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E88C79" w14:textId="77777777" w:rsidR="007F7735" w:rsidRDefault="007F7735" w:rsidP="00691D86"/>
    <w:p w14:paraId="5461DD7D" w14:textId="6C2ECEC5" w:rsidR="00F15A5F" w:rsidRPr="009F36D4" w:rsidRDefault="00617F04" w:rsidP="009F36D4">
      <w:pPr>
        <w:pStyle w:val="zReportTitle"/>
      </w:pPr>
      <w:bookmarkStart w:id="0" w:name="rptReportTitle"/>
      <w:r>
        <w:t>Water quality state and trends in New Zealand lakes</w:t>
      </w:r>
      <w:bookmarkEnd w:id="0"/>
    </w:p>
    <w:p w14:paraId="497AF4F4" w14:textId="7750876B" w:rsidR="009E0CAC" w:rsidRPr="00A05198" w:rsidRDefault="00617F04" w:rsidP="00971E44">
      <w:pPr>
        <w:pStyle w:val="zReportSubtitle"/>
        <w:rPr>
          <w:rFonts w:ascii="Aptos" w:hAnsi="Aptos"/>
          <w:color w:val="1822F8"/>
        </w:rPr>
      </w:pPr>
      <w:bookmarkStart w:id="1" w:name="rptReportSubTitle"/>
      <w:r>
        <w:rPr>
          <w:rFonts w:ascii="Aptos" w:hAnsi="Aptos"/>
          <w:color w:val="1822F8"/>
        </w:rPr>
        <w:t>Analysis of national lakes data ending in 2024</w:t>
      </w:r>
      <w:bookmarkEnd w:id="1"/>
    </w:p>
    <w:p w14:paraId="0D1407BD" w14:textId="1CF12495" w:rsidR="0020457E" w:rsidRPr="00E47BF8" w:rsidRDefault="0020457E" w:rsidP="00971E44">
      <w:pPr>
        <w:pStyle w:val="zReportPreparedFor"/>
        <w:rPr>
          <w:b w:val="0"/>
          <w:bCs/>
          <w:color w:val="auto"/>
        </w:rPr>
      </w:pPr>
      <w:r w:rsidRPr="00E47BF8">
        <w:rPr>
          <w:b w:val="0"/>
          <w:bCs/>
          <w:color w:val="auto"/>
        </w:rPr>
        <w:t xml:space="preserve">Prepared for </w:t>
      </w:r>
      <w:bookmarkStart w:id="2" w:name="rptClient"/>
      <w:r w:rsidR="00617F04">
        <w:rPr>
          <w:b w:val="0"/>
          <w:bCs/>
          <w:color w:val="auto"/>
        </w:rPr>
        <w:t>Ministry for the Environment</w:t>
      </w:r>
      <w:bookmarkEnd w:id="2"/>
    </w:p>
    <w:p w14:paraId="5479A1FE" w14:textId="466352EC" w:rsidR="00F76F7B" w:rsidRPr="00BA2CF6" w:rsidRDefault="00BB6AD7" w:rsidP="00971E44">
      <w:pPr>
        <w:pStyle w:val="zReportDate"/>
      </w:pPr>
      <w:r>
        <w:rPr>
          <w:rFonts w:ascii="Aptos" w:hAnsi="Aptos"/>
        </w:rPr>
        <w:fldChar w:fldCharType="begin"/>
      </w:r>
      <w:r w:rsidRPr="00630604">
        <w:rPr>
          <w:rFonts w:ascii="Aptos" w:hAnsi="Aptos"/>
        </w:rPr>
        <w:instrText xml:space="preserve"> DOCVARIABLE  rptDate </w:instrText>
      </w:r>
      <w:r>
        <w:rPr>
          <w:rFonts w:ascii="Aptos" w:hAnsi="Aptos"/>
        </w:rPr>
        <w:fldChar w:fldCharType="separate"/>
      </w:r>
      <w:r w:rsidR="009A3B1B" w:rsidRPr="00630604">
        <w:rPr>
          <w:rFonts w:ascii="Aptos" w:hAnsi="Aptos"/>
        </w:rPr>
        <w:t>October</w:t>
      </w:r>
      <w:r w:rsidR="009A3B1B">
        <w:t xml:space="preserve"> 2025</w:t>
      </w:r>
      <w:r>
        <w:fldChar w:fldCharType="end"/>
      </w:r>
    </w:p>
    <w:p w14:paraId="5948804A" w14:textId="77777777" w:rsidR="00790922" w:rsidRPr="00BA2CF6" w:rsidRDefault="00790922" w:rsidP="00790922">
      <w:pPr>
        <w:rPr>
          <w:sz w:val="24"/>
        </w:rPr>
      </w:pPr>
    </w:p>
    <w:p w14:paraId="4D6E69C1" w14:textId="77777777" w:rsidR="005C4BCC" w:rsidRPr="00BA2CF6" w:rsidRDefault="00790922" w:rsidP="00971E44">
      <w:pPr>
        <w:pStyle w:val="BodyText"/>
      </w:pPr>
      <w:r w:rsidRPr="00BA2CF6">
        <w:t xml:space="preserve"> </w:t>
      </w:r>
    </w:p>
    <w:p w14:paraId="594E62A1" w14:textId="77777777" w:rsidR="00E10003" w:rsidRDefault="00CE31B7" w:rsidP="001E5131">
      <w:pPr>
        <w:ind w:left="2552" w:hanging="2552"/>
      </w:pPr>
      <w:r w:rsidRPr="00BD36A9">
        <w:br w:type="page"/>
      </w:r>
    </w:p>
    <w:p w14:paraId="2F2A923B" w14:textId="77777777" w:rsidR="001E5131" w:rsidRPr="003B70BC" w:rsidRDefault="00FF694F" w:rsidP="001E5131">
      <w:pPr>
        <w:ind w:left="2552" w:hanging="2552"/>
        <w:rPr>
          <w:color w:val="1822F8"/>
        </w:rPr>
      </w:pPr>
      <w:r w:rsidRPr="003B70BC">
        <w:rPr>
          <w:rStyle w:val="zCovercaptionChar"/>
          <w:rFonts w:ascii="Aptos" w:hAnsi="Aptos"/>
          <w:color w:val="1822F8"/>
        </w:rPr>
        <w:lastRenderedPageBreak/>
        <w:t>Prepared by</w:t>
      </w:r>
      <w:r w:rsidR="00B41674" w:rsidRPr="003B70BC">
        <w:rPr>
          <w:color w:val="1822F8"/>
        </w:rPr>
        <w:t>:</w:t>
      </w:r>
    </w:p>
    <w:p w14:paraId="0F38AFD0" w14:textId="49B9597C" w:rsidR="00D60FC8" w:rsidRPr="00BD36A9" w:rsidRDefault="00617F04" w:rsidP="006151A9">
      <w:bookmarkStart w:id="3" w:name="rptAuthorInfo"/>
      <w:r>
        <w:t>Doug Booker, Rachel Smith, David Wood, Caroline Fraser (LWP), Ton Snelder</w:t>
      </w:r>
      <w:bookmarkEnd w:id="3"/>
      <w:r w:rsidR="00A2642F">
        <w:t xml:space="preserve"> (</w:t>
      </w:r>
      <w:r w:rsidR="00A2642F" w:rsidRPr="007C7629">
        <w:t>LWP</w:t>
      </w:r>
      <w:r w:rsidR="00A2642F">
        <w:t>)</w:t>
      </w:r>
    </w:p>
    <w:p w14:paraId="0CBD71E4" w14:textId="77777777" w:rsidR="00D60FC8" w:rsidRPr="00A05198" w:rsidRDefault="00D60FC8" w:rsidP="00971E44">
      <w:pPr>
        <w:pStyle w:val="zCovercaption"/>
        <w:rPr>
          <w:color w:val="1822F8"/>
        </w:rPr>
      </w:pPr>
      <w:r w:rsidRPr="00A05198">
        <w:rPr>
          <w:color w:val="1822F8"/>
        </w:rPr>
        <w:t xml:space="preserve">For any </w:t>
      </w:r>
      <w:smartTag w:uri="urn:schemas-microsoft-com:office:smarttags" w:element="PersonName">
        <w:r w:rsidRPr="00A05198">
          <w:rPr>
            <w:color w:val="1822F8"/>
          </w:rPr>
          <w:t>info</w:t>
        </w:r>
      </w:smartTag>
      <w:r w:rsidRPr="00A05198">
        <w:rPr>
          <w:color w:val="1822F8"/>
        </w:rPr>
        <w:t>rmation regarding this report please contact:</w:t>
      </w:r>
    </w:p>
    <w:p w14:paraId="5AC6FB90" w14:textId="411E0225" w:rsidR="00360CD6" w:rsidRPr="00BD36A9" w:rsidRDefault="00617F04" w:rsidP="00B41674">
      <w:bookmarkStart w:id="4" w:name="NIWAContactName"/>
      <w:r>
        <w:t>David Wood</w:t>
      </w:r>
      <w:bookmarkEnd w:id="4"/>
    </w:p>
    <w:p w14:paraId="1EADA4F2" w14:textId="70FC0844" w:rsidR="00360CD6" w:rsidRPr="00BD36A9" w:rsidRDefault="00617F04" w:rsidP="00B41674">
      <w:bookmarkStart w:id="5" w:name="NIWAContactTitle"/>
      <w:r>
        <w:t>Water Quality Scientist</w:t>
      </w:r>
      <w:bookmarkEnd w:id="5"/>
    </w:p>
    <w:p w14:paraId="069DA565" w14:textId="4157C592" w:rsidR="00360CD6" w:rsidRPr="00BD36A9" w:rsidRDefault="00617F04" w:rsidP="00B41674">
      <w:bookmarkStart w:id="6" w:name="NIWAContactGroup"/>
      <w:r>
        <w:t>Freshwater Modelling</w:t>
      </w:r>
      <w:bookmarkEnd w:id="6"/>
      <w:r w:rsidR="0053428E">
        <w:t xml:space="preserve"> Group</w:t>
      </w:r>
    </w:p>
    <w:p w14:paraId="68DEC01F" w14:textId="77646D64" w:rsidR="00380FEE" w:rsidRPr="00BD36A9" w:rsidRDefault="00617F04" w:rsidP="00B41674">
      <w:bookmarkStart w:id="7" w:name="InternationalCode"/>
      <w:r>
        <w:t>+64</w:t>
      </w:r>
      <w:bookmarkEnd w:id="7"/>
      <w:r w:rsidR="00DC168E">
        <w:t xml:space="preserve"> </w:t>
      </w:r>
      <w:bookmarkStart w:id="8" w:name="AreaCode"/>
      <w:r>
        <w:t>3</w:t>
      </w:r>
      <w:bookmarkEnd w:id="8"/>
      <w:r w:rsidR="00DC168E">
        <w:t xml:space="preserve"> </w:t>
      </w:r>
      <w:bookmarkStart w:id="9" w:name="PhoneA"/>
      <w:r>
        <w:t>343</w:t>
      </w:r>
      <w:bookmarkEnd w:id="9"/>
      <w:r w:rsidR="0039594F" w:rsidRPr="00BD36A9">
        <w:t xml:space="preserve"> </w:t>
      </w:r>
      <w:bookmarkStart w:id="10" w:name="PhoneB"/>
      <w:r>
        <w:t>8050</w:t>
      </w:r>
      <w:bookmarkEnd w:id="10"/>
    </w:p>
    <w:p w14:paraId="447D5A73" w14:textId="4F6B4692" w:rsidR="00360CD6" w:rsidRPr="00BD36A9" w:rsidRDefault="00617F04" w:rsidP="00B41674">
      <w:bookmarkStart w:id="11" w:name="NIWAContactEmail"/>
      <w:r>
        <w:t>david.wood@niwa.co.nz</w:t>
      </w:r>
      <w:bookmarkEnd w:id="11"/>
    </w:p>
    <w:p w14:paraId="1803CAEA" w14:textId="77777777" w:rsidR="007C2567" w:rsidRPr="00BD36A9" w:rsidRDefault="007C2567" w:rsidP="00B41674"/>
    <w:p w14:paraId="7428211D" w14:textId="7FD04532" w:rsidR="007C2567" w:rsidRPr="00BD36A9" w:rsidRDefault="00617F04" w:rsidP="00971E44">
      <w:pPr>
        <w:pStyle w:val="BodyText"/>
      </w:pPr>
      <w:bookmarkStart w:id="12" w:name="NIWAAddress2"/>
      <w:r w:rsidRPr="0049147B">
        <w:t>New Zealand Institute for Earth Science Limited</w:t>
      </w:r>
      <w:r>
        <w:br/>
      </w:r>
      <w:r w:rsidRPr="0049147B">
        <w:t>PO Box 8602</w:t>
      </w:r>
      <w:r>
        <w:br/>
      </w:r>
      <w:r w:rsidRPr="0049147B">
        <w:t>Riccarton</w:t>
      </w:r>
      <w:r>
        <w:br/>
      </w:r>
      <w:r w:rsidRPr="0049147B">
        <w:t>Christchurch 8440</w:t>
      </w:r>
      <w:r>
        <w:br/>
      </w:r>
      <w:r>
        <w:br/>
      </w:r>
      <w:r w:rsidRPr="0049147B">
        <w:t>Phone +64 3 348 8987</w:t>
      </w:r>
      <w:bookmarkEnd w:id="12"/>
    </w:p>
    <w:p w14:paraId="428B5A9C" w14:textId="617F364A" w:rsidR="007D2E77" w:rsidRPr="00BD36A9" w:rsidRDefault="007E07B3" w:rsidP="00AD1B36">
      <w:pPr>
        <w:spacing w:before="480"/>
        <w:rPr>
          <w:sz w:val="18"/>
          <w:szCs w:val="18"/>
        </w:rPr>
      </w:pPr>
      <w:r>
        <w:rPr>
          <w:sz w:val="18"/>
          <w:szCs w:val="18"/>
        </w:rPr>
        <w:t>C</w:t>
      </w:r>
      <w:r w:rsidR="007F45B3">
        <w:rPr>
          <w:sz w:val="18"/>
          <w:szCs w:val="18"/>
        </w:rPr>
        <w:t>lient Report</w:t>
      </w:r>
      <w:r w:rsidR="00AD1B36" w:rsidRPr="00BD36A9">
        <w:rPr>
          <w:sz w:val="18"/>
          <w:szCs w:val="18"/>
        </w:rPr>
        <w:t xml:space="preserve"> No</w:t>
      </w:r>
      <w:r w:rsidR="007D2E77" w:rsidRPr="00BD36A9">
        <w:rPr>
          <w:sz w:val="18"/>
          <w:szCs w:val="18"/>
        </w:rPr>
        <w:t>:</w:t>
      </w:r>
      <w:r w:rsidR="007D2E77" w:rsidRPr="00BD36A9">
        <w:rPr>
          <w:sz w:val="18"/>
          <w:szCs w:val="18"/>
        </w:rPr>
        <w:tab/>
      </w:r>
      <w:bookmarkStart w:id="13" w:name="rptReportNumber"/>
      <w:r w:rsidR="00617F04">
        <w:rPr>
          <w:sz w:val="18"/>
          <w:szCs w:val="18"/>
        </w:rPr>
        <w:t>2025334CH</w:t>
      </w:r>
      <w:bookmarkEnd w:id="13"/>
    </w:p>
    <w:p w14:paraId="771FDCEC" w14:textId="67D22788" w:rsidR="007D2E77" w:rsidRPr="00BD36A9" w:rsidRDefault="007D2E77" w:rsidP="001E5131">
      <w:pPr>
        <w:rPr>
          <w:sz w:val="18"/>
          <w:szCs w:val="18"/>
        </w:rPr>
      </w:pPr>
      <w:r w:rsidRPr="00BD36A9">
        <w:rPr>
          <w:sz w:val="18"/>
          <w:szCs w:val="18"/>
        </w:rPr>
        <w:t>Report date:</w:t>
      </w:r>
      <w:r w:rsidRPr="00BD36A9">
        <w:rPr>
          <w:sz w:val="18"/>
          <w:szCs w:val="18"/>
        </w:rPr>
        <w:tab/>
      </w:r>
      <w:r w:rsidR="00A50E6C">
        <w:rPr>
          <w:sz w:val="18"/>
          <w:szCs w:val="18"/>
        </w:rPr>
        <w:tab/>
      </w:r>
      <w:r w:rsidR="00BD2133" w:rsidRPr="00BD36A9">
        <w:rPr>
          <w:sz w:val="18"/>
          <w:szCs w:val="18"/>
        </w:rPr>
        <w:fldChar w:fldCharType="begin"/>
      </w:r>
      <w:r w:rsidRPr="00BD36A9">
        <w:rPr>
          <w:sz w:val="18"/>
          <w:szCs w:val="18"/>
        </w:rPr>
        <w:instrText xml:space="preserve"> DOCVARIABLE  rptDate </w:instrText>
      </w:r>
      <w:r w:rsidR="00BD2133" w:rsidRPr="00BD36A9">
        <w:rPr>
          <w:sz w:val="18"/>
          <w:szCs w:val="18"/>
        </w:rPr>
        <w:fldChar w:fldCharType="separate"/>
      </w:r>
      <w:r w:rsidR="009A3B1B">
        <w:rPr>
          <w:sz w:val="18"/>
          <w:szCs w:val="18"/>
        </w:rPr>
        <w:t>October 2025</w:t>
      </w:r>
      <w:r w:rsidR="00BD2133" w:rsidRPr="00BD36A9">
        <w:rPr>
          <w:sz w:val="18"/>
          <w:szCs w:val="18"/>
        </w:rPr>
        <w:fldChar w:fldCharType="end"/>
      </w:r>
    </w:p>
    <w:p w14:paraId="1C6B4A2A" w14:textId="68529A42" w:rsidR="00AE5E27" w:rsidRPr="00BD36A9" w:rsidRDefault="007D2E77" w:rsidP="001E5131">
      <w:pPr>
        <w:rPr>
          <w:sz w:val="18"/>
          <w:szCs w:val="18"/>
        </w:rPr>
      </w:pPr>
      <w:r w:rsidRPr="00BD36A9">
        <w:rPr>
          <w:sz w:val="18"/>
          <w:szCs w:val="18"/>
        </w:rPr>
        <w:t>Project</w:t>
      </w:r>
      <w:r w:rsidR="007F45B3">
        <w:rPr>
          <w:sz w:val="18"/>
          <w:szCs w:val="18"/>
        </w:rPr>
        <w:t xml:space="preserve"> No</w:t>
      </w:r>
      <w:r w:rsidRPr="00BD36A9">
        <w:rPr>
          <w:sz w:val="18"/>
          <w:szCs w:val="18"/>
        </w:rPr>
        <w:t>:</w:t>
      </w:r>
      <w:r w:rsidRPr="00BD36A9">
        <w:rPr>
          <w:sz w:val="18"/>
          <w:szCs w:val="18"/>
        </w:rPr>
        <w:tab/>
      </w:r>
      <w:r w:rsidR="008F1D8B" w:rsidRPr="00BD36A9">
        <w:rPr>
          <w:sz w:val="18"/>
          <w:szCs w:val="18"/>
        </w:rPr>
        <w:tab/>
      </w:r>
      <w:bookmarkStart w:id="14" w:name="rptProjectNumber"/>
      <w:r w:rsidR="00617F04">
        <w:rPr>
          <w:sz w:val="18"/>
          <w:szCs w:val="18"/>
        </w:rPr>
        <w:t>MFE25504</w:t>
      </w:r>
      <w:bookmarkEnd w:id="14"/>
    </w:p>
    <w:p w14:paraId="5B08ED9F"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3818"/>
        <w:gridCol w:w="3118"/>
        <w:gridCol w:w="2080"/>
      </w:tblGrid>
      <w:tr w:rsidR="00CA5985" w14:paraId="0E902B1E" w14:textId="77777777" w:rsidTr="00630604">
        <w:trPr>
          <w:trHeight w:val="454"/>
        </w:trPr>
        <w:tc>
          <w:tcPr>
            <w:tcW w:w="3818"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14:paraId="0090C7BB" w14:textId="77777777" w:rsidR="00CA5985" w:rsidRDefault="00CA5985">
            <w:bookmarkStart w:id="15" w:name="_Hlk117094535"/>
            <w:r>
              <w:t>Revision</w:t>
            </w:r>
          </w:p>
        </w:tc>
        <w:tc>
          <w:tcPr>
            <w:tcW w:w="3118" w:type="dxa"/>
            <w:tcBorders>
              <w:top w:val="single" w:sz="8" w:space="0" w:color="auto"/>
              <w:left w:val="single" w:sz="8" w:space="0" w:color="auto"/>
              <w:bottom w:val="single" w:sz="8" w:space="0" w:color="auto"/>
              <w:right w:val="single" w:sz="8" w:space="0" w:color="auto"/>
            </w:tcBorders>
            <w:shd w:val="clear" w:color="auto" w:fill="E6E6E6"/>
            <w:vAlign w:val="center"/>
          </w:tcPr>
          <w:p w14:paraId="4D4AF1AD" w14:textId="77777777" w:rsidR="00CA5985" w:rsidRDefault="00CA5985">
            <w:r>
              <w:t xml:space="preserve"> Description</w:t>
            </w:r>
          </w:p>
        </w:tc>
        <w:tc>
          <w:tcPr>
            <w:tcW w:w="2080" w:type="dxa"/>
            <w:tcBorders>
              <w:top w:val="single" w:sz="8" w:space="0" w:color="auto"/>
              <w:left w:val="single" w:sz="8" w:space="0" w:color="auto"/>
              <w:bottom w:val="single" w:sz="8" w:space="0" w:color="auto"/>
              <w:right w:val="single" w:sz="8" w:space="0" w:color="auto"/>
            </w:tcBorders>
            <w:shd w:val="clear" w:color="auto" w:fill="E6E6E6"/>
            <w:vAlign w:val="center"/>
          </w:tcPr>
          <w:p w14:paraId="4F266226" w14:textId="77777777" w:rsidR="00CA5985" w:rsidRDefault="00CA5985">
            <w:r>
              <w:t xml:space="preserve"> Date</w:t>
            </w:r>
          </w:p>
        </w:tc>
      </w:tr>
      <w:tr w:rsidR="00CA5985" w14:paraId="443D5802" w14:textId="77777777" w:rsidTr="00630604">
        <w:trPr>
          <w:trHeight w:val="454"/>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4C5EEE0" w14:textId="77777777" w:rsidR="00CA5985" w:rsidRPr="002B1F5E" w:rsidRDefault="00CA5985">
            <w:pPr>
              <w:rPr>
                <w:highlight w:val="yellow"/>
              </w:rPr>
            </w:pPr>
            <w:r w:rsidRPr="00FB4162">
              <w:t>Version 1.</w:t>
            </w:r>
            <w:r>
              <w:t>0</w:t>
            </w:r>
          </w:p>
        </w:tc>
        <w:tc>
          <w:tcPr>
            <w:tcW w:w="3118"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869DA65" w14:textId="77777777" w:rsidR="00CA5985" w:rsidRPr="0023051E" w:rsidRDefault="00CA5985">
            <w:r>
              <w:t xml:space="preserve"> Final version sent to client</w:t>
            </w:r>
          </w:p>
        </w:tc>
        <w:tc>
          <w:tcPr>
            <w:tcW w:w="2080"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1FEC386C" w14:textId="02E4BC1A" w:rsidR="00CA5985" w:rsidRPr="0023051E" w:rsidRDefault="00CA5985">
            <w:r>
              <w:t xml:space="preserve"> </w:t>
            </w:r>
            <w:r w:rsidR="00283B25">
              <w:t>2</w:t>
            </w:r>
            <w:r w:rsidR="007A66F5">
              <w:t>4</w:t>
            </w:r>
            <w:r w:rsidR="00283B25">
              <w:t xml:space="preserve"> October 2025</w:t>
            </w:r>
          </w:p>
        </w:tc>
      </w:tr>
      <w:bookmarkEnd w:id="15"/>
    </w:tbl>
    <w:p w14:paraId="35350F3C"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3818"/>
        <w:gridCol w:w="3148"/>
        <w:gridCol w:w="2084"/>
      </w:tblGrid>
      <w:tr w:rsidR="00CA5985" w14:paraId="2A796317" w14:textId="77777777" w:rsidTr="00630604">
        <w:trPr>
          <w:trHeight w:val="454"/>
        </w:trPr>
        <w:tc>
          <w:tcPr>
            <w:tcW w:w="9050" w:type="dxa"/>
            <w:gridSpan w:val="3"/>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53CE3FFB" w14:textId="77777777" w:rsidR="00CA5985" w:rsidRDefault="00CA5985">
            <w:pPr>
              <w:rPr>
                <w:szCs w:val="22"/>
                <w:lang w:eastAsia="en-US"/>
              </w:rPr>
            </w:pPr>
            <w:bookmarkStart w:id="16" w:name="_Hlk117093625"/>
            <w:r>
              <w:t>Quality Assurance Statement</w:t>
            </w:r>
          </w:p>
        </w:tc>
      </w:tr>
      <w:tr w:rsidR="00CA5985" w:rsidRPr="00C13199" w14:paraId="1665033F" w14:textId="77777777" w:rsidTr="00630604">
        <w:trPr>
          <w:trHeight w:val="1141"/>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DDB3A35" w14:textId="4F283F65" w:rsidR="00CA5985" w:rsidRDefault="00283B25">
            <w:r w:rsidRPr="00645CDD">
              <w:rPr>
                <w:rFonts w:ascii="Calibri" w:hAnsi="Calibri"/>
                <w:iCs/>
                <w:noProof/>
                <w:lang w:val="en-US"/>
              </w:rPr>
              <w:drawing>
                <wp:inline distT="0" distB="0" distL="0" distR="0" wp14:anchorId="363F3252" wp14:editId="0E4AACE7">
                  <wp:extent cx="1197204" cy="481330"/>
                  <wp:effectExtent l="0" t="0" r="3175" b="0"/>
                  <wp:docPr id="8347771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r="38020" b="39073"/>
                          <a:stretch>
                            <a:fillRect/>
                          </a:stretch>
                        </pic:blipFill>
                        <pic:spPr bwMode="auto">
                          <a:xfrm>
                            <a:off x="0" y="0"/>
                            <a:ext cx="1210079" cy="486507"/>
                          </a:xfrm>
                          <a:prstGeom prst="rect">
                            <a:avLst/>
                          </a:prstGeom>
                          <a:noFill/>
                          <a:ln>
                            <a:noFill/>
                          </a:ln>
                        </pic:spPr>
                      </pic:pic>
                    </a:graphicData>
                  </a:graphic>
                </wp:inline>
              </w:drawing>
            </w:r>
          </w:p>
        </w:tc>
        <w:tc>
          <w:tcPr>
            <w:tcW w:w="3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E54B65B" w14:textId="77777777" w:rsidR="00CA5985" w:rsidRPr="00C13199" w:rsidRDefault="00CA5985">
            <w:r w:rsidRPr="00C13199">
              <w:t>Reviewed by:</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tcPr>
          <w:p w14:paraId="02E49642" w14:textId="449671DC" w:rsidR="00CA5985" w:rsidRPr="00C13199" w:rsidRDefault="007E7604">
            <w:r>
              <w:t>Bruce Dudley</w:t>
            </w:r>
          </w:p>
        </w:tc>
      </w:tr>
      <w:tr w:rsidR="00CA5985" w:rsidRPr="00C13199" w14:paraId="50C10C2B" w14:textId="77777777" w:rsidTr="00630604">
        <w:trPr>
          <w:trHeight w:val="1111"/>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3C3A543E" w14:textId="644885D1" w:rsidR="00CA5985" w:rsidRPr="00C13199" w:rsidRDefault="00283B25">
            <w:r w:rsidRPr="005A2262">
              <w:rPr>
                <w:noProof/>
              </w:rPr>
              <w:drawing>
                <wp:inline distT="0" distB="0" distL="0" distR="0" wp14:anchorId="54BF6459" wp14:editId="2CD0E15A">
                  <wp:extent cx="1378527" cy="422493"/>
                  <wp:effectExtent l="0" t="0" r="0" b="0"/>
                  <wp:docPr id="962653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80995" cy="423249"/>
                          </a:xfrm>
                          <a:prstGeom prst="rect">
                            <a:avLst/>
                          </a:prstGeom>
                          <a:noFill/>
                          <a:ln>
                            <a:noFill/>
                          </a:ln>
                        </pic:spPr>
                      </pic:pic>
                    </a:graphicData>
                  </a:graphic>
                </wp:inline>
              </w:drawing>
            </w:r>
          </w:p>
        </w:tc>
        <w:tc>
          <w:tcPr>
            <w:tcW w:w="3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4BE9C87" w14:textId="77777777" w:rsidR="00CA5985" w:rsidRPr="00C13199" w:rsidRDefault="00CA5985">
            <w:r w:rsidRPr="00C13199">
              <w:t xml:space="preserve">Formatting checked by: </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tcPr>
          <w:p w14:paraId="3F879DE4" w14:textId="08DC4E63" w:rsidR="00CA5985" w:rsidRPr="00C13199" w:rsidRDefault="00B429D0">
            <w:r>
              <w:t>Nic McNeil</w:t>
            </w:r>
          </w:p>
        </w:tc>
      </w:tr>
      <w:tr w:rsidR="00CA5985" w14:paraId="48BF70EC" w14:textId="77777777" w:rsidTr="00630604">
        <w:trPr>
          <w:trHeight w:val="1123"/>
        </w:trPr>
        <w:tc>
          <w:tcPr>
            <w:tcW w:w="381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8FCAD62" w14:textId="0E191635" w:rsidR="00CA5985" w:rsidRPr="00C13199" w:rsidRDefault="00630604">
            <w:r w:rsidRPr="00645CDD">
              <w:rPr>
                <w:rFonts w:ascii="Calibri" w:hAnsi="Calibri"/>
                <w:lang w:eastAsia="en-NZ"/>
              </w:rPr>
              <w:fldChar w:fldCharType="begin"/>
            </w:r>
            <w:r w:rsidRPr="00645CDD">
              <w:rPr>
                <w:rFonts w:ascii="Calibri" w:hAnsi="Calibri"/>
                <w:lang w:eastAsia="en-NZ"/>
              </w:rPr>
              <w:instrText xml:space="preserve"> INCLUDEPICTURE  "cid:image001.png@01CF4363.56F1E370" \* MERGEFORMATINET </w:instrText>
            </w:r>
            <w:r w:rsidRPr="00645CDD">
              <w:rPr>
                <w:rFonts w:ascii="Calibri" w:hAnsi="Calibri"/>
                <w:lang w:eastAsia="en-NZ"/>
              </w:rPr>
              <w:fldChar w:fldCharType="separate"/>
            </w:r>
            <w:r w:rsidR="00500D7D">
              <w:rPr>
                <w:rFonts w:ascii="Calibri" w:hAnsi="Calibri"/>
                <w:lang w:eastAsia="en-NZ"/>
              </w:rPr>
              <w:fldChar w:fldCharType="begin"/>
            </w:r>
            <w:r w:rsidR="00500D7D">
              <w:rPr>
                <w:rFonts w:ascii="Calibri" w:hAnsi="Calibri"/>
                <w:lang w:eastAsia="en-NZ"/>
              </w:rPr>
              <w:instrText xml:space="preserve"> INCLUDEPICTURE  "cid:image001.png@01CF4363.56F1E370" \* MERGEFORMATINET </w:instrText>
            </w:r>
            <w:r w:rsidR="00500D7D">
              <w:rPr>
                <w:rFonts w:ascii="Calibri" w:hAnsi="Calibri"/>
                <w:lang w:eastAsia="en-NZ"/>
              </w:rPr>
              <w:fldChar w:fldCharType="separate"/>
            </w:r>
            <w:r w:rsidR="00551343">
              <w:rPr>
                <w:rFonts w:ascii="Calibri" w:hAnsi="Calibri"/>
                <w:lang w:eastAsia="en-NZ"/>
              </w:rPr>
              <w:fldChar w:fldCharType="begin"/>
            </w:r>
            <w:r w:rsidR="00551343">
              <w:rPr>
                <w:rFonts w:ascii="Calibri" w:hAnsi="Calibri"/>
                <w:lang w:eastAsia="en-NZ"/>
              </w:rPr>
              <w:instrText xml:space="preserve"> INCLUDEPICTURE  "cid:image001.png@01CF4363.56F1E370" \* MERGEFORMATINET </w:instrText>
            </w:r>
            <w:r w:rsidR="00551343">
              <w:rPr>
                <w:rFonts w:ascii="Calibri" w:hAnsi="Calibri"/>
                <w:lang w:eastAsia="en-NZ"/>
              </w:rPr>
              <w:fldChar w:fldCharType="separate"/>
            </w:r>
            <w:r w:rsidR="003A77B5">
              <w:rPr>
                <w:rFonts w:ascii="Calibri" w:hAnsi="Calibri"/>
                <w:lang w:eastAsia="en-NZ"/>
              </w:rPr>
              <w:fldChar w:fldCharType="begin"/>
            </w:r>
            <w:r w:rsidR="003A77B5">
              <w:rPr>
                <w:rFonts w:ascii="Calibri" w:hAnsi="Calibri"/>
                <w:lang w:eastAsia="en-NZ"/>
              </w:rPr>
              <w:instrText xml:space="preserve"> </w:instrText>
            </w:r>
            <w:r w:rsidR="003A77B5">
              <w:rPr>
                <w:rFonts w:ascii="Calibri" w:hAnsi="Calibri"/>
                <w:lang w:eastAsia="en-NZ"/>
              </w:rPr>
              <w:instrText>INCLUDEPICTURE  "cid:image001.png@01CF4363.56F1E370" \* MERGEFORMATINET</w:instrText>
            </w:r>
            <w:r w:rsidR="003A77B5">
              <w:rPr>
                <w:rFonts w:ascii="Calibri" w:hAnsi="Calibri"/>
                <w:lang w:eastAsia="en-NZ"/>
              </w:rPr>
              <w:instrText xml:space="preserve"> </w:instrText>
            </w:r>
            <w:r w:rsidR="003A77B5">
              <w:rPr>
                <w:rFonts w:ascii="Calibri" w:hAnsi="Calibri"/>
                <w:lang w:eastAsia="en-NZ"/>
              </w:rPr>
              <w:fldChar w:fldCharType="separate"/>
            </w:r>
            <w:r w:rsidR="003A77B5">
              <w:rPr>
                <w:rFonts w:ascii="Calibri" w:hAnsi="Calibri"/>
                <w:lang w:eastAsia="en-NZ"/>
              </w:rPr>
              <w:pict w14:anchorId="67697A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42pt">
                  <v:imagedata r:id="rId15" r:href="rId16" cropbottom="2891f" cropleft="3945f" cropright="2630f"/>
                </v:shape>
              </w:pict>
            </w:r>
            <w:r w:rsidR="003A77B5">
              <w:rPr>
                <w:rFonts w:ascii="Calibri" w:hAnsi="Calibri"/>
                <w:lang w:eastAsia="en-NZ"/>
              </w:rPr>
              <w:fldChar w:fldCharType="end"/>
            </w:r>
            <w:r w:rsidR="00551343">
              <w:rPr>
                <w:rFonts w:ascii="Calibri" w:hAnsi="Calibri"/>
                <w:lang w:eastAsia="en-NZ"/>
              </w:rPr>
              <w:fldChar w:fldCharType="end"/>
            </w:r>
            <w:r w:rsidR="00500D7D">
              <w:rPr>
                <w:rFonts w:ascii="Calibri" w:hAnsi="Calibri"/>
                <w:lang w:eastAsia="en-NZ"/>
              </w:rPr>
              <w:fldChar w:fldCharType="end"/>
            </w:r>
            <w:r w:rsidRPr="00645CDD">
              <w:rPr>
                <w:rFonts w:ascii="Calibri" w:hAnsi="Calibri"/>
                <w:lang w:eastAsia="en-NZ"/>
              </w:rPr>
              <w:fldChar w:fldCharType="end"/>
            </w:r>
          </w:p>
        </w:tc>
        <w:tc>
          <w:tcPr>
            <w:tcW w:w="314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0944153" w14:textId="77777777" w:rsidR="00CA5985" w:rsidRDefault="00CA5985">
            <w:r w:rsidRPr="00C13199">
              <w:t>Approved for release by:</w:t>
            </w:r>
          </w:p>
        </w:tc>
        <w:tc>
          <w:tcPr>
            <w:tcW w:w="2084" w:type="dxa"/>
            <w:tcBorders>
              <w:top w:val="nil"/>
              <w:left w:val="nil"/>
              <w:bottom w:val="single" w:sz="8" w:space="0" w:color="auto"/>
              <w:right w:val="single" w:sz="8" w:space="0" w:color="auto"/>
            </w:tcBorders>
            <w:tcMar>
              <w:top w:w="0" w:type="dxa"/>
              <w:left w:w="108" w:type="dxa"/>
              <w:bottom w:w="0" w:type="dxa"/>
              <w:right w:w="108" w:type="dxa"/>
            </w:tcMar>
            <w:vAlign w:val="center"/>
          </w:tcPr>
          <w:p w14:paraId="429AD3E3" w14:textId="12EAB1D9" w:rsidR="00CA5985" w:rsidRDefault="007E7604">
            <w:r>
              <w:t>Phil</w:t>
            </w:r>
            <w:r w:rsidR="00D47198">
              <w:t>lip</w:t>
            </w:r>
            <w:r>
              <w:t xml:space="preserve"> Jellyman</w:t>
            </w:r>
          </w:p>
        </w:tc>
      </w:tr>
      <w:bookmarkEnd w:id="16"/>
    </w:tbl>
    <w:p w14:paraId="72EA60FE" w14:textId="77777777" w:rsidR="00AF1581" w:rsidRPr="009F36D4" w:rsidRDefault="00AF1581" w:rsidP="00AF1581"/>
    <w:p w14:paraId="2497EBD5" w14:textId="77777777" w:rsidR="00F71E54" w:rsidRPr="00BD36A9" w:rsidRDefault="00F71E54" w:rsidP="00CE31B7">
      <w:pPr>
        <w:sectPr w:rsidR="00F71E54" w:rsidRPr="00BD36A9" w:rsidSect="00AF504E">
          <w:footerReference w:type="even" r:id="rId17"/>
          <w:headerReference w:type="first" r:id="rId18"/>
          <w:footerReference w:type="first" r:id="rId19"/>
          <w:pgSz w:w="11906" w:h="16838" w:code="9"/>
          <w:pgMar w:top="680" w:right="1418" w:bottom="2268" w:left="1418" w:header="425" w:footer="425" w:gutter="0"/>
          <w:cols w:space="708"/>
          <w:titlePg/>
          <w:docGrid w:linePitch="360"/>
        </w:sectPr>
      </w:pPr>
    </w:p>
    <w:p w14:paraId="733F1215" w14:textId="77777777" w:rsidR="003E43AD" w:rsidRPr="00A05198" w:rsidRDefault="003E43AD" w:rsidP="00971E44">
      <w:pPr>
        <w:pStyle w:val="zContents"/>
        <w:rPr>
          <w:color w:val="1822F8"/>
        </w:rPr>
      </w:pPr>
      <w:bookmarkStart w:id="18" w:name="TOC"/>
      <w:r w:rsidRPr="00A05198">
        <w:rPr>
          <w:color w:val="1822F8"/>
        </w:rPr>
        <w:lastRenderedPageBreak/>
        <w:t>Contents</w:t>
      </w:r>
    </w:p>
    <w:p w14:paraId="55A5A950" w14:textId="77777777" w:rsidR="009B0F06" w:rsidRPr="00BD36A9" w:rsidRDefault="009B0F06" w:rsidP="00971E44">
      <w:pPr>
        <w:pStyle w:val="BodyText"/>
      </w:pPr>
    </w:p>
    <w:bookmarkEnd w:id="18"/>
    <w:p w14:paraId="13AC78A4" w14:textId="25DD8E30" w:rsidR="009A3B1B" w:rsidRDefault="00BD2133">
      <w:pPr>
        <w:pStyle w:val="TOC1"/>
        <w:rPr>
          <w:rFonts w:asciiTheme="minorHAnsi" w:eastAsiaTheme="minorEastAsia" w:hAnsiTheme="minorHAnsi" w:cstheme="minorBidi"/>
          <w:b w:val="0"/>
          <w:noProof/>
          <w:color w:val="auto"/>
          <w:kern w:val="2"/>
          <w:sz w:val="24"/>
          <w:lang w:eastAsia="en-NZ"/>
          <w14:ligatures w14:val="standardContextual"/>
        </w:rPr>
      </w:pPr>
      <w:r w:rsidRPr="00BD36A9">
        <w:rPr>
          <w:rFonts w:asciiTheme="minorHAnsi" w:hAnsiTheme="minorHAnsi"/>
        </w:rPr>
        <w:fldChar w:fldCharType="begin"/>
      </w:r>
      <w:r w:rsidR="009B0F06" w:rsidRPr="00BD36A9">
        <w:instrText xml:space="preserve"> TOC \h \z \t "Heading 1,1,Heading 2,2,Heading 4,1,Heading 5,2,Heading 7,1,z_Exec Summary heading,1" </w:instrText>
      </w:r>
      <w:r w:rsidRPr="00BD36A9">
        <w:rPr>
          <w:rFonts w:asciiTheme="minorHAnsi" w:hAnsiTheme="minorHAnsi"/>
        </w:rPr>
        <w:fldChar w:fldCharType="separate"/>
      </w:r>
      <w:hyperlink w:anchor="_Toc212213236" w:history="1">
        <w:r w:rsidR="009A3B1B" w:rsidRPr="00144A9B">
          <w:rPr>
            <w:rStyle w:val="Hyperlink"/>
            <w:noProof/>
          </w:rPr>
          <w:t>Executive summary</w:t>
        </w:r>
        <w:r w:rsidR="009A3B1B">
          <w:rPr>
            <w:noProof/>
            <w:webHidden/>
          </w:rPr>
          <w:tab/>
        </w:r>
        <w:r w:rsidR="009A3B1B">
          <w:rPr>
            <w:noProof/>
            <w:webHidden/>
          </w:rPr>
          <w:fldChar w:fldCharType="begin"/>
        </w:r>
        <w:r w:rsidR="009A3B1B">
          <w:rPr>
            <w:noProof/>
            <w:webHidden/>
          </w:rPr>
          <w:instrText xml:space="preserve"> PAGEREF _Toc212213236 \h </w:instrText>
        </w:r>
        <w:r w:rsidR="009A3B1B">
          <w:rPr>
            <w:noProof/>
            <w:webHidden/>
          </w:rPr>
        </w:r>
        <w:r w:rsidR="009A3B1B">
          <w:rPr>
            <w:noProof/>
            <w:webHidden/>
          </w:rPr>
          <w:fldChar w:fldCharType="separate"/>
        </w:r>
        <w:r w:rsidR="00551343">
          <w:rPr>
            <w:noProof/>
            <w:webHidden/>
          </w:rPr>
          <w:t>7</w:t>
        </w:r>
        <w:r w:rsidR="009A3B1B">
          <w:rPr>
            <w:noProof/>
            <w:webHidden/>
          </w:rPr>
          <w:fldChar w:fldCharType="end"/>
        </w:r>
      </w:hyperlink>
    </w:p>
    <w:p w14:paraId="5A9CE8DE" w14:textId="295EB762" w:rsidR="009A3B1B" w:rsidRDefault="009A3B1B">
      <w:pPr>
        <w:pStyle w:val="TOC2"/>
        <w:rPr>
          <w:rFonts w:asciiTheme="minorHAnsi" w:eastAsiaTheme="minorEastAsia" w:hAnsiTheme="minorHAnsi" w:cstheme="minorBidi"/>
          <w:noProof/>
          <w:color w:val="auto"/>
          <w:kern w:val="2"/>
          <w:sz w:val="24"/>
          <w:szCs w:val="24"/>
          <w:lang w:eastAsia="en-NZ"/>
          <w14:ligatures w14:val="standardContextual"/>
        </w:rPr>
      </w:pPr>
      <w:hyperlink w:anchor="_Toc212213237" w:history="1">
        <w:r w:rsidRPr="00144A9B">
          <w:rPr>
            <w:rStyle w:val="Hyperlink"/>
            <w:noProof/>
          </w:rPr>
          <w:t>Purpose</w:t>
        </w:r>
        <w:r>
          <w:rPr>
            <w:noProof/>
            <w:webHidden/>
          </w:rPr>
          <w:tab/>
        </w:r>
        <w:r>
          <w:rPr>
            <w:noProof/>
            <w:webHidden/>
          </w:rPr>
          <w:fldChar w:fldCharType="begin"/>
        </w:r>
        <w:r>
          <w:rPr>
            <w:noProof/>
            <w:webHidden/>
          </w:rPr>
          <w:instrText xml:space="preserve"> PAGEREF _Toc212213237 \h </w:instrText>
        </w:r>
        <w:r>
          <w:rPr>
            <w:noProof/>
            <w:webHidden/>
          </w:rPr>
        </w:r>
        <w:r>
          <w:rPr>
            <w:noProof/>
            <w:webHidden/>
          </w:rPr>
          <w:fldChar w:fldCharType="separate"/>
        </w:r>
        <w:r w:rsidR="00551343">
          <w:rPr>
            <w:noProof/>
            <w:webHidden/>
          </w:rPr>
          <w:t>7</w:t>
        </w:r>
        <w:r>
          <w:rPr>
            <w:noProof/>
            <w:webHidden/>
          </w:rPr>
          <w:fldChar w:fldCharType="end"/>
        </w:r>
      </w:hyperlink>
    </w:p>
    <w:p w14:paraId="509E7CD1" w14:textId="7694F247" w:rsidR="009A3B1B" w:rsidRDefault="009A3B1B">
      <w:pPr>
        <w:pStyle w:val="TOC2"/>
        <w:rPr>
          <w:rFonts w:asciiTheme="minorHAnsi" w:eastAsiaTheme="minorEastAsia" w:hAnsiTheme="minorHAnsi" w:cstheme="minorBidi"/>
          <w:noProof/>
          <w:color w:val="auto"/>
          <w:kern w:val="2"/>
          <w:sz w:val="24"/>
          <w:szCs w:val="24"/>
          <w:lang w:eastAsia="en-NZ"/>
          <w14:ligatures w14:val="standardContextual"/>
        </w:rPr>
      </w:pPr>
      <w:hyperlink w:anchor="_Toc212213238" w:history="1">
        <w:r w:rsidRPr="00144A9B">
          <w:rPr>
            <w:rStyle w:val="Hyperlink"/>
            <w:noProof/>
          </w:rPr>
          <w:t>Methods</w:t>
        </w:r>
        <w:r>
          <w:rPr>
            <w:noProof/>
            <w:webHidden/>
          </w:rPr>
          <w:tab/>
        </w:r>
        <w:r>
          <w:rPr>
            <w:noProof/>
            <w:webHidden/>
          </w:rPr>
          <w:fldChar w:fldCharType="begin"/>
        </w:r>
        <w:r>
          <w:rPr>
            <w:noProof/>
            <w:webHidden/>
          </w:rPr>
          <w:instrText xml:space="preserve"> PAGEREF _Toc212213238 \h </w:instrText>
        </w:r>
        <w:r>
          <w:rPr>
            <w:noProof/>
            <w:webHidden/>
          </w:rPr>
        </w:r>
        <w:r>
          <w:rPr>
            <w:noProof/>
            <w:webHidden/>
          </w:rPr>
          <w:fldChar w:fldCharType="separate"/>
        </w:r>
        <w:r w:rsidR="00551343">
          <w:rPr>
            <w:noProof/>
            <w:webHidden/>
          </w:rPr>
          <w:t>7</w:t>
        </w:r>
        <w:r>
          <w:rPr>
            <w:noProof/>
            <w:webHidden/>
          </w:rPr>
          <w:fldChar w:fldCharType="end"/>
        </w:r>
      </w:hyperlink>
    </w:p>
    <w:p w14:paraId="6B27348A" w14:textId="1549795E" w:rsidR="009A3B1B" w:rsidRDefault="009A3B1B">
      <w:pPr>
        <w:pStyle w:val="TOC2"/>
        <w:rPr>
          <w:rFonts w:asciiTheme="minorHAnsi" w:eastAsiaTheme="minorEastAsia" w:hAnsiTheme="minorHAnsi" w:cstheme="minorBidi"/>
          <w:noProof/>
          <w:color w:val="auto"/>
          <w:kern w:val="2"/>
          <w:sz w:val="24"/>
          <w:szCs w:val="24"/>
          <w:lang w:eastAsia="en-NZ"/>
          <w14:ligatures w14:val="standardContextual"/>
        </w:rPr>
      </w:pPr>
      <w:hyperlink w:anchor="_Toc212213239" w:history="1">
        <w:r w:rsidRPr="00144A9B">
          <w:rPr>
            <w:rStyle w:val="Hyperlink"/>
            <w:noProof/>
          </w:rPr>
          <w:t>Results</w:t>
        </w:r>
        <w:r>
          <w:rPr>
            <w:noProof/>
            <w:webHidden/>
          </w:rPr>
          <w:tab/>
        </w:r>
        <w:r>
          <w:rPr>
            <w:noProof/>
            <w:webHidden/>
          </w:rPr>
          <w:fldChar w:fldCharType="begin"/>
        </w:r>
        <w:r>
          <w:rPr>
            <w:noProof/>
            <w:webHidden/>
          </w:rPr>
          <w:instrText xml:space="preserve"> PAGEREF _Toc212213239 \h </w:instrText>
        </w:r>
        <w:r>
          <w:rPr>
            <w:noProof/>
            <w:webHidden/>
          </w:rPr>
        </w:r>
        <w:r>
          <w:rPr>
            <w:noProof/>
            <w:webHidden/>
          </w:rPr>
          <w:fldChar w:fldCharType="separate"/>
        </w:r>
        <w:r w:rsidR="00551343">
          <w:rPr>
            <w:noProof/>
            <w:webHidden/>
          </w:rPr>
          <w:t>8</w:t>
        </w:r>
        <w:r>
          <w:rPr>
            <w:noProof/>
            <w:webHidden/>
          </w:rPr>
          <w:fldChar w:fldCharType="end"/>
        </w:r>
      </w:hyperlink>
    </w:p>
    <w:p w14:paraId="5A17916F" w14:textId="2CA9100B" w:rsidR="009A3B1B" w:rsidRDefault="009A3B1B">
      <w:pPr>
        <w:pStyle w:val="TOC2"/>
        <w:rPr>
          <w:rFonts w:asciiTheme="minorHAnsi" w:eastAsiaTheme="minorEastAsia" w:hAnsiTheme="minorHAnsi" w:cstheme="minorBidi"/>
          <w:noProof/>
          <w:color w:val="auto"/>
          <w:kern w:val="2"/>
          <w:sz w:val="24"/>
          <w:szCs w:val="24"/>
          <w:lang w:eastAsia="en-NZ"/>
          <w14:ligatures w14:val="standardContextual"/>
        </w:rPr>
      </w:pPr>
      <w:hyperlink w:anchor="_Toc212213240" w:history="1">
        <w:r w:rsidRPr="00144A9B">
          <w:rPr>
            <w:rStyle w:val="Hyperlink"/>
            <w:noProof/>
          </w:rPr>
          <w:t>Discussion</w:t>
        </w:r>
        <w:r>
          <w:rPr>
            <w:noProof/>
            <w:webHidden/>
          </w:rPr>
          <w:tab/>
        </w:r>
        <w:r>
          <w:rPr>
            <w:noProof/>
            <w:webHidden/>
          </w:rPr>
          <w:fldChar w:fldCharType="begin"/>
        </w:r>
        <w:r>
          <w:rPr>
            <w:noProof/>
            <w:webHidden/>
          </w:rPr>
          <w:instrText xml:space="preserve"> PAGEREF _Toc212213240 \h </w:instrText>
        </w:r>
        <w:r>
          <w:rPr>
            <w:noProof/>
            <w:webHidden/>
          </w:rPr>
        </w:r>
        <w:r>
          <w:rPr>
            <w:noProof/>
            <w:webHidden/>
          </w:rPr>
          <w:fldChar w:fldCharType="separate"/>
        </w:r>
        <w:r w:rsidR="00551343">
          <w:rPr>
            <w:noProof/>
            <w:webHidden/>
          </w:rPr>
          <w:t>9</w:t>
        </w:r>
        <w:r>
          <w:rPr>
            <w:noProof/>
            <w:webHidden/>
          </w:rPr>
          <w:fldChar w:fldCharType="end"/>
        </w:r>
      </w:hyperlink>
    </w:p>
    <w:p w14:paraId="5533408A" w14:textId="6790B9A5" w:rsidR="009A3B1B" w:rsidRDefault="009A3B1B">
      <w:pPr>
        <w:pStyle w:val="TOC1"/>
        <w:rPr>
          <w:rFonts w:asciiTheme="minorHAnsi" w:eastAsiaTheme="minorEastAsia" w:hAnsiTheme="minorHAnsi" w:cstheme="minorBidi"/>
          <w:b w:val="0"/>
          <w:noProof/>
          <w:color w:val="auto"/>
          <w:kern w:val="2"/>
          <w:sz w:val="24"/>
          <w:lang w:eastAsia="en-NZ"/>
          <w14:ligatures w14:val="standardContextual"/>
        </w:rPr>
      </w:pPr>
      <w:hyperlink w:anchor="_Toc212213241" w:history="1">
        <w:r w:rsidRPr="00144A9B">
          <w:rPr>
            <w:rStyle w:val="Hyperlink"/>
            <w:noProof/>
          </w:rPr>
          <w:t>1</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Introduction</w:t>
        </w:r>
        <w:r>
          <w:rPr>
            <w:noProof/>
            <w:webHidden/>
          </w:rPr>
          <w:tab/>
        </w:r>
        <w:r>
          <w:rPr>
            <w:noProof/>
            <w:webHidden/>
          </w:rPr>
          <w:fldChar w:fldCharType="begin"/>
        </w:r>
        <w:r>
          <w:rPr>
            <w:noProof/>
            <w:webHidden/>
          </w:rPr>
          <w:instrText xml:space="preserve"> PAGEREF _Toc212213241 \h </w:instrText>
        </w:r>
        <w:r>
          <w:rPr>
            <w:noProof/>
            <w:webHidden/>
          </w:rPr>
        </w:r>
        <w:r>
          <w:rPr>
            <w:noProof/>
            <w:webHidden/>
          </w:rPr>
          <w:fldChar w:fldCharType="separate"/>
        </w:r>
        <w:r w:rsidR="00551343">
          <w:rPr>
            <w:noProof/>
            <w:webHidden/>
          </w:rPr>
          <w:t>10</w:t>
        </w:r>
        <w:r>
          <w:rPr>
            <w:noProof/>
            <w:webHidden/>
          </w:rPr>
          <w:fldChar w:fldCharType="end"/>
        </w:r>
      </w:hyperlink>
    </w:p>
    <w:p w14:paraId="2A3FD995" w14:textId="3FBC0595"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42" w:history="1">
        <w:r w:rsidRPr="00144A9B">
          <w:rPr>
            <w:rStyle w:val="Hyperlink"/>
            <w:noProof/>
          </w:rPr>
          <w:t>1.1</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Background</w:t>
        </w:r>
        <w:r>
          <w:rPr>
            <w:noProof/>
            <w:webHidden/>
          </w:rPr>
          <w:tab/>
        </w:r>
        <w:r>
          <w:rPr>
            <w:noProof/>
            <w:webHidden/>
          </w:rPr>
          <w:fldChar w:fldCharType="begin"/>
        </w:r>
        <w:r>
          <w:rPr>
            <w:noProof/>
            <w:webHidden/>
          </w:rPr>
          <w:instrText xml:space="preserve"> PAGEREF _Toc212213242 \h </w:instrText>
        </w:r>
        <w:r>
          <w:rPr>
            <w:noProof/>
            <w:webHidden/>
          </w:rPr>
        </w:r>
        <w:r>
          <w:rPr>
            <w:noProof/>
            <w:webHidden/>
          </w:rPr>
          <w:fldChar w:fldCharType="separate"/>
        </w:r>
        <w:r w:rsidR="00551343">
          <w:rPr>
            <w:noProof/>
            <w:webHidden/>
          </w:rPr>
          <w:t>10</w:t>
        </w:r>
        <w:r>
          <w:rPr>
            <w:noProof/>
            <w:webHidden/>
          </w:rPr>
          <w:fldChar w:fldCharType="end"/>
        </w:r>
      </w:hyperlink>
    </w:p>
    <w:p w14:paraId="6E8AEEBC" w14:textId="43EFCDAA"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43" w:history="1">
        <w:r w:rsidRPr="00144A9B">
          <w:rPr>
            <w:rStyle w:val="Hyperlink"/>
            <w:noProof/>
          </w:rPr>
          <w:t>1.2</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Study purpose</w:t>
        </w:r>
        <w:r>
          <w:rPr>
            <w:noProof/>
            <w:webHidden/>
          </w:rPr>
          <w:tab/>
        </w:r>
        <w:r>
          <w:rPr>
            <w:noProof/>
            <w:webHidden/>
          </w:rPr>
          <w:fldChar w:fldCharType="begin"/>
        </w:r>
        <w:r>
          <w:rPr>
            <w:noProof/>
            <w:webHidden/>
          </w:rPr>
          <w:instrText xml:space="preserve"> PAGEREF _Toc212213243 \h </w:instrText>
        </w:r>
        <w:r>
          <w:rPr>
            <w:noProof/>
            <w:webHidden/>
          </w:rPr>
        </w:r>
        <w:r>
          <w:rPr>
            <w:noProof/>
            <w:webHidden/>
          </w:rPr>
          <w:fldChar w:fldCharType="separate"/>
        </w:r>
        <w:r w:rsidR="00551343">
          <w:rPr>
            <w:noProof/>
            <w:webHidden/>
          </w:rPr>
          <w:t>10</w:t>
        </w:r>
        <w:r>
          <w:rPr>
            <w:noProof/>
            <w:webHidden/>
          </w:rPr>
          <w:fldChar w:fldCharType="end"/>
        </w:r>
      </w:hyperlink>
    </w:p>
    <w:p w14:paraId="62F598AF" w14:textId="7C4523C9"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44" w:history="1">
        <w:r w:rsidRPr="00144A9B">
          <w:rPr>
            <w:rStyle w:val="Hyperlink"/>
            <w:noProof/>
          </w:rPr>
          <w:t>1.3</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General approach</w:t>
        </w:r>
        <w:r>
          <w:rPr>
            <w:noProof/>
            <w:webHidden/>
          </w:rPr>
          <w:tab/>
        </w:r>
        <w:r>
          <w:rPr>
            <w:noProof/>
            <w:webHidden/>
          </w:rPr>
          <w:fldChar w:fldCharType="begin"/>
        </w:r>
        <w:r>
          <w:rPr>
            <w:noProof/>
            <w:webHidden/>
          </w:rPr>
          <w:instrText xml:space="preserve"> PAGEREF _Toc212213244 \h </w:instrText>
        </w:r>
        <w:r>
          <w:rPr>
            <w:noProof/>
            <w:webHidden/>
          </w:rPr>
        </w:r>
        <w:r>
          <w:rPr>
            <w:noProof/>
            <w:webHidden/>
          </w:rPr>
          <w:fldChar w:fldCharType="separate"/>
        </w:r>
        <w:r w:rsidR="00551343">
          <w:rPr>
            <w:noProof/>
            <w:webHidden/>
          </w:rPr>
          <w:t>10</w:t>
        </w:r>
        <w:r>
          <w:rPr>
            <w:noProof/>
            <w:webHidden/>
          </w:rPr>
          <w:fldChar w:fldCharType="end"/>
        </w:r>
      </w:hyperlink>
    </w:p>
    <w:p w14:paraId="02EF4B1E" w14:textId="1AEC1549" w:rsidR="009A3B1B" w:rsidRDefault="009A3B1B">
      <w:pPr>
        <w:pStyle w:val="TOC1"/>
        <w:rPr>
          <w:rFonts w:asciiTheme="minorHAnsi" w:eastAsiaTheme="minorEastAsia" w:hAnsiTheme="minorHAnsi" w:cstheme="minorBidi"/>
          <w:b w:val="0"/>
          <w:noProof/>
          <w:color w:val="auto"/>
          <w:kern w:val="2"/>
          <w:sz w:val="24"/>
          <w:lang w:eastAsia="en-NZ"/>
          <w14:ligatures w14:val="standardContextual"/>
        </w:rPr>
      </w:pPr>
      <w:hyperlink w:anchor="_Toc212213245" w:history="1">
        <w:r w:rsidRPr="00144A9B">
          <w:rPr>
            <w:rStyle w:val="Hyperlink"/>
            <w:noProof/>
          </w:rPr>
          <w:t>2</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Data</w:t>
        </w:r>
        <w:r>
          <w:rPr>
            <w:noProof/>
            <w:webHidden/>
          </w:rPr>
          <w:tab/>
        </w:r>
        <w:r>
          <w:rPr>
            <w:noProof/>
            <w:webHidden/>
          </w:rPr>
          <w:fldChar w:fldCharType="begin"/>
        </w:r>
        <w:r>
          <w:rPr>
            <w:noProof/>
            <w:webHidden/>
          </w:rPr>
          <w:instrText xml:space="preserve"> PAGEREF _Toc212213245 \h </w:instrText>
        </w:r>
        <w:r>
          <w:rPr>
            <w:noProof/>
            <w:webHidden/>
          </w:rPr>
        </w:r>
        <w:r>
          <w:rPr>
            <w:noProof/>
            <w:webHidden/>
          </w:rPr>
          <w:fldChar w:fldCharType="separate"/>
        </w:r>
        <w:r w:rsidR="00551343">
          <w:rPr>
            <w:noProof/>
            <w:webHidden/>
          </w:rPr>
          <w:t>12</w:t>
        </w:r>
        <w:r>
          <w:rPr>
            <w:noProof/>
            <w:webHidden/>
          </w:rPr>
          <w:fldChar w:fldCharType="end"/>
        </w:r>
      </w:hyperlink>
    </w:p>
    <w:p w14:paraId="312173B3" w14:textId="0E1DE4B8"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46" w:history="1">
        <w:r w:rsidRPr="00144A9B">
          <w:rPr>
            <w:rStyle w:val="Hyperlink"/>
            <w:noProof/>
          </w:rPr>
          <w:t>2.1</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Water quality variables</w:t>
        </w:r>
        <w:r>
          <w:rPr>
            <w:noProof/>
            <w:webHidden/>
          </w:rPr>
          <w:tab/>
        </w:r>
        <w:r>
          <w:rPr>
            <w:noProof/>
            <w:webHidden/>
          </w:rPr>
          <w:fldChar w:fldCharType="begin"/>
        </w:r>
        <w:r>
          <w:rPr>
            <w:noProof/>
            <w:webHidden/>
          </w:rPr>
          <w:instrText xml:space="preserve"> PAGEREF _Toc212213246 \h </w:instrText>
        </w:r>
        <w:r>
          <w:rPr>
            <w:noProof/>
            <w:webHidden/>
          </w:rPr>
        </w:r>
        <w:r>
          <w:rPr>
            <w:noProof/>
            <w:webHidden/>
          </w:rPr>
          <w:fldChar w:fldCharType="separate"/>
        </w:r>
        <w:r w:rsidR="00551343">
          <w:rPr>
            <w:noProof/>
            <w:webHidden/>
          </w:rPr>
          <w:t>12</w:t>
        </w:r>
        <w:r>
          <w:rPr>
            <w:noProof/>
            <w:webHidden/>
          </w:rPr>
          <w:fldChar w:fldCharType="end"/>
        </w:r>
      </w:hyperlink>
    </w:p>
    <w:p w14:paraId="6B605D8A" w14:textId="35C24F46"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47" w:history="1">
        <w:r w:rsidRPr="00144A9B">
          <w:rPr>
            <w:rStyle w:val="Hyperlink"/>
            <w:noProof/>
          </w:rPr>
          <w:t>2.2</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Censoring information</w:t>
        </w:r>
        <w:r>
          <w:rPr>
            <w:noProof/>
            <w:webHidden/>
          </w:rPr>
          <w:tab/>
        </w:r>
        <w:r>
          <w:rPr>
            <w:noProof/>
            <w:webHidden/>
          </w:rPr>
          <w:fldChar w:fldCharType="begin"/>
        </w:r>
        <w:r>
          <w:rPr>
            <w:noProof/>
            <w:webHidden/>
          </w:rPr>
          <w:instrText xml:space="preserve"> PAGEREF _Toc212213247 \h </w:instrText>
        </w:r>
        <w:r>
          <w:rPr>
            <w:noProof/>
            <w:webHidden/>
          </w:rPr>
        </w:r>
        <w:r>
          <w:rPr>
            <w:noProof/>
            <w:webHidden/>
          </w:rPr>
          <w:fldChar w:fldCharType="separate"/>
        </w:r>
        <w:r w:rsidR="00551343">
          <w:rPr>
            <w:noProof/>
            <w:webHidden/>
          </w:rPr>
          <w:t>13</w:t>
        </w:r>
        <w:r>
          <w:rPr>
            <w:noProof/>
            <w:webHidden/>
          </w:rPr>
          <w:fldChar w:fldCharType="end"/>
        </w:r>
      </w:hyperlink>
    </w:p>
    <w:p w14:paraId="6AF15ADC" w14:textId="01736C5E"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48" w:history="1">
        <w:r w:rsidRPr="00144A9B">
          <w:rPr>
            <w:rStyle w:val="Hyperlink"/>
            <w:noProof/>
          </w:rPr>
          <w:t>2.3</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Water quality data</w:t>
        </w:r>
        <w:r>
          <w:rPr>
            <w:noProof/>
            <w:webHidden/>
          </w:rPr>
          <w:tab/>
        </w:r>
        <w:r>
          <w:rPr>
            <w:noProof/>
            <w:webHidden/>
          </w:rPr>
          <w:fldChar w:fldCharType="begin"/>
        </w:r>
        <w:r>
          <w:rPr>
            <w:noProof/>
            <w:webHidden/>
          </w:rPr>
          <w:instrText xml:space="preserve"> PAGEREF _Toc212213248 \h </w:instrText>
        </w:r>
        <w:r>
          <w:rPr>
            <w:noProof/>
            <w:webHidden/>
          </w:rPr>
        </w:r>
        <w:r>
          <w:rPr>
            <w:noProof/>
            <w:webHidden/>
          </w:rPr>
          <w:fldChar w:fldCharType="separate"/>
        </w:r>
        <w:r w:rsidR="00551343">
          <w:rPr>
            <w:noProof/>
            <w:webHidden/>
          </w:rPr>
          <w:t>13</w:t>
        </w:r>
        <w:r>
          <w:rPr>
            <w:noProof/>
            <w:webHidden/>
          </w:rPr>
          <w:fldChar w:fldCharType="end"/>
        </w:r>
      </w:hyperlink>
    </w:p>
    <w:p w14:paraId="4837A122" w14:textId="5B9EA1F8"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49" w:history="1">
        <w:r w:rsidRPr="00144A9B">
          <w:rPr>
            <w:rStyle w:val="Hyperlink"/>
            <w:noProof/>
          </w:rPr>
          <w:t>2.4</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Quality control information</w:t>
        </w:r>
        <w:r>
          <w:rPr>
            <w:noProof/>
            <w:webHidden/>
          </w:rPr>
          <w:tab/>
        </w:r>
        <w:r>
          <w:rPr>
            <w:noProof/>
            <w:webHidden/>
          </w:rPr>
          <w:fldChar w:fldCharType="begin"/>
        </w:r>
        <w:r>
          <w:rPr>
            <w:noProof/>
            <w:webHidden/>
          </w:rPr>
          <w:instrText xml:space="preserve"> PAGEREF _Toc212213249 \h </w:instrText>
        </w:r>
        <w:r>
          <w:rPr>
            <w:noProof/>
            <w:webHidden/>
          </w:rPr>
        </w:r>
        <w:r>
          <w:rPr>
            <w:noProof/>
            <w:webHidden/>
          </w:rPr>
          <w:fldChar w:fldCharType="separate"/>
        </w:r>
        <w:r w:rsidR="00551343">
          <w:rPr>
            <w:noProof/>
            <w:webHidden/>
          </w:rPr>
          <w:t>14</w:t>
        </w:r>
        <w:r>
          <w:rPr>
            <w:noProof/>
            <w:webHidden/>
          </w:rPr>
          <w:fldChar w:fldCharType="end"/>
        </w:r>
      </w:hyperlink>
    </w:p>
    <w:p w14:paraId="192D6EE5" w14:textId="17929BD5"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50" w:history="1">
        <w:r w:rsidRPr="00144A9B">
          <w:rPr>
            <w:rStyle w:val="Hyperlink"/>
            <w:noProof/>
          </w:rPr>
          <w:t>2.5</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Measurement method information</w:t>
        </w:r>
        <w:r>
          <w:rPr>
            <w:noProof/>
            <w:webHidden/>
          </w:rPr>
          <w:tab/>
        </w:r>
        <w:r>
          <w:rPr>
            <w:noProof/>
            <w:webHidden/>
          </w:rPr>
          <w:fldChar w:fldCharType="begin"/>
        </w:r>
        <w:r>
          <w:rPr>
            <w:noProof/>
            <w:webHidden/>
          </w:rPr>
          <w:instrText xml:space="preserve"> PAGEREF _Toc212213250 \h </w:instrText>
        </w:r>
        <w:r>
          <w:rPr>
            <w:noProof/>
            <w:webHidden/>
          </w:rPr>
        </w:r>
        <w:r>
          <w:rPr>
            <w:noProof/>
            <w:webHidden/>
          </w:rPr>
          <w:fldChar w:fldCharType="separate"/>
        </w:r>
        <w:r w:rsidR="00551343">
          <w:rPr>
            <w:noProof/>
            <w:webHidden/>
          </w:rPr>
          <w:t>15</w:t>
        </w:r>
        <w:r>
          <w:rPr>
            <w:noProof/>
            <w:webHidden/>
          </w:rPr>
          <w:fldChar w:fldCharType="end"/>
        </w:r>
      </w:hyperlink>
    </w:p>
    <w:p w14:paraId="7F03FCFD" w14:textId="7CA404C3"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51" w:history="1">
        <w:r w:rsidRPr="00144A9B">
          <w:rPr>
            <w:rStyle w:val="Hyperlink"/>
            <w:noProof/>
          </w:rPr>
          <w:t>2.6</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Landscape-scale data</w:t>
        </w:r>
        <w:r>
          <w:rPr>
            <w:noProof/>
            <w:webHidden/>
          </w:rPr>
          <w:tab/>
        </w:r>
        <w:r>
          <w:rPr>
            <w:noProof/>
            <w:webHidden/>
          </w:rPr>
          <w:fldChar w:fldCharType="begin"/>
        </w:r>
        <w:r>
          <w:rPr>
            <w:noProof/>
            <w:webHidden/>
          </w:rPr>
          <w:instrText xml:space="preserve"> PAGEREF _Toc212213251 \h </w:instrText>
        </w:r>
        <w:r>
          <w:rPr>
            <w:noProof/>
            <w:webHidden/>
          </w:rPr>
        </w:r>
        <w:r>
          <w:rPr>
            <w:noProof/>
            <w:webHidden/>
          </w:rPr>
          <w:fldChar w:fldCharType="separate"/>
        </w:r>
        <w:r w:rsidR="00551343">
          <w:rPr>
            <w:noProof/>
            <w:webHidden/>
          </w:rPr>
          <w:t>16</w:t>
        </w:r>
        <w:r>
          <w:rPr>
            <w:noProof/>
            <w:webHidden/>
          </w:rPr>
          <w:fldChar w:fldCharType="end"/>
        </w:r>
      </w:hyperlink>
    </w:p>
    <w:p w14:paraId="570D5FC8" w14:textId="2E094B92"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52" w:history="1">
        <w:r w:rsidRPr="00144A9B">
          <w:rPr>
            <w:rStyle w:val="Hyperlink"/>
            <w:noProof/>
          </w:rPr>
          <w:t>2.7</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Water quality data processing</w:t>
        </w:r>
        <w:r>
          <w:rPr>
            <w:noProof/>
            <w:webHidden/>
          </w:rPr>
          <w:tab/>
        </w:r>
        <w:r>
          <w:rPr>
            <w:noProof/>
            <w:webHidden/>
          </w:rPr>
          <w:fldChar w:fldCharType="begin"/>
        </w:r>
        <w:r>
          <w:rPr>
            <w:noProof/>
            <w:webHidden/>
          </w:rPr>
          <w:instrText xml:space="preserve"> PAGEREF _Toc212213252 \h </w:instrText>
        </w:r>
        <w:r>
          <w:rPr>
            <w:noProof/>
            <w:webHidden/>
          </w:rPr>
        </w:r>
        <w:r>
          <w:rPr>
            <w:noProof/>
            <w:webHidden/>
          </w:rPr>
          <w:fldChar w:fldCharType="separate"/>
        </w:r>
        <w:r w:rsidR="00551343">
          <w:rPr>
            <w:noProof/>
            <w:webHidden/>
          </w:rPr>
          <w:t>16</w:t>
        </w:r>
        <w:r>
          <w:rPr>
            <w:noProof/>
            <w:webHidden/>
          </w:rPr>
          <w:fldChar w:fldCharType="end"/>
        </w:r>
      </w:hyperlink>
    </w:p>
    <w:p w14:paraId="37206ED2" w14:textId="145826D2" w:rsidR="009A3B1B" w:rsidRDefault="009A3B1B">
      <w:pPr>
        <w:pStyle w:val="TOC1"/>
        <w:rPr>
          <w:rFonts w:asciiTheme="minorHAnsi" w:eastAsiaTheme="minorEastAsia" w:hAnsiTheme="minorHAnsi" w:cstheme="minorBidi"/>
          <w:b w:val="0"/>
          <w:noProof/>
          <w:color w:val="auto"/>
          <w:kern w:val="2"/>
          <w:sz w:val="24"/>
          <w:lang w:eastAsia="en-NZ"/>
          <w14:ligatures w14:val="standardContextual"/>
        </w:rPr>
      </w:pPr>
      <w:hyperlink w:anchor="_Toc212213253" w:history="1">
        <w:r w:rsidRPr="00144A9B">
          <w:rPr>
            <w:rStyle w:val="Hyperlink"/>
            <w:noProof/>
          </w:rPr>
          <w:t>3</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Analysis methods</w:t>
        </w:r>
        <w:r>
          <w:rPr>
            <w:noProof/>
            <w:webHidden/>
          </w:rPr>
          <w:tab/>
        </w:r>
        <w:r>
          <w:rPr>
            <w:noProof/>
            <w:webHidden/>
          </w:rPr>
          <w:fldChar w:fldCharType="begin"/>
        </w:r>
        <w:r>
          <w:rPr>
            <w:noProof/>
            <w:webHidden/>
          </w:rPr>
          <w:instrText xml:space="preserve"> PAGEREF _Toc212213253 \h </w:instrText>
        </w:r>
        <w:r>
          <w:rPr>
            <w:noProof/>
            <w:webHidden/>
          </w:rPr>
        </w:r>
        <w:r>
          <w:rPr>
            <w:noProof/>
            <w:webHidden/>
          </w:rPr>
          <w:fldChar w:fldCharType="separate"/>
        </w:r>
        <w:r w:rsidR="00551343">
          <w:rPr>
            <w:noProof/>
            <w:webHidden/>
          </w:rPr>
          <w:t>20</w:t>
        </w:r>
        <w:r>
          <w:rPr>
            <w:noProof/>
            <w:webHidden/>
          </w:rPr>
          <w:fldChar w:fldCharType="end"/>
        </w:r>
      </w:hyperlink>
    </w:p>
    <w:p w14:paraId="72484F18" w14:textId="6FB087D0"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54" w:history="1">
        <w:r w:rsidRPr="00144A9B">
          <w:rPr>
            <w:rStyle w:val="Hyperlink"/>
            <w:noProof/>
          </w:rPr>
          <w:t>3.1</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Water quality state analyses</w:t>
        </w:r>
        <w:r>
          <w:rPr>
            <w:noProof/>
            <w:webHidden/>
          </w:rPr>
          <w:tab/>
        </w:r>
        <w:r>
          <w:rPr>
            <w:noProof/>
            <w:webHidden/>
          </w:rPr>
          <w:fldChar w:fldCharType="begin"/>
        </w:r>
        <w:r>
          <w:rPr>
            <w:noProof/>
            <w:webHidden/>
          </w:rPr>
          <w:instrText xml:space="preserve"> PAGEREF _Toc212213254 \h </w:instrText>
        </w:r>
        <w:r>
          <w:rPr>
            <w:noProof/>
            <w:webHidden/>
          </w:rPr>
        </w:r>
        <w:r>
          <w:rPr>
            <w:noProof/>
            <w:webHidden/>
          </w:rPr>
          <w:fldChar w:fldCharType="separate"/>
        </w:r>
        <w:r w:rsidR="00551343">
          <w:rPr>
            <w:noProof/>
            <w:webHidden/>
          </w:rPr>
          <w:t>20</w:t>
        </w:r>
        <w:r>
          <w:rPr>
            <w:noProof/>
            <w:webHidden/>
          </w:rPr>
          <w:fldChar w:fldCharType="end"/>
        </w:r>
      </w:hyperlink>
    </w:p>
    <w:p w14:paraId="5B0F3FA2" w14:textId="448F8989"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55" w:history="1">
        <w:r w:rsidRPr="00144A9B">
          <w:rPr>
            <w:rStyle w:val="Hyperlink"/>
            <w:noProof/>
          </w:rPr>
          <w:t>3.2</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Water quality trend analyses</w:t>
        </w:r>
        <w:r>
          <w:rPr>
            <w:noProof/>
            <w:webHidden/>
          </w:rPr>
          <w:tab/>
        </w:r>
        <w:r>
          <w:rPr>
            <w:noProof/>
            <w:webHidden/>
          </w:rPr>
          <w:fldChar w:fldCharType="begin"/>
        </w:r>
        <w:r>
          <w:rPr>
            <w:noProof/>
            <w:webHidden/>
          </w:rPr>
          <w:instrText xml:space="preserve"> PAGEREF _Toc212213255 \h </w:instrText>
        </w:r>
        <w:r>
          <w:rPr>
            <w:noProof/>
            <w:webHidden/>
          </w:rPr>
        </w:r>
        <w:r>
          <w:rPr>
            <w:noProof/>
            <w:webHidden/>
          </w:rPr>
          <w:fldChar w:fldCharType="separate"/>
        </w:r>
        <w:r w:rsidR="00551343">
          <w:rPr>
            <w:noProof/>
            <w:webHidden/>
          </w:rPr>
          <w:t>25</w:t>
        </w:r>
        <w:r>
          <w:rPr>
            <w:noProof/>
            <w:webHidden/>
          </w:rPr>
          <w:fldChar w:fldCharType="end"/>
        </w:r>
      </w:hyperlink>
    </w:p>
    <w:p w14:paraId="730903B0" w14:textId="70A707A4" w:rsidR="009A3B1B" w:rsidRDefault="009A3B1B">
      <w:pPr>
        <w:pStyle w:val="TOC1"/>
        <w:rPr>
          <w:rFonts w:asciiTheme="minorHAnsi" w:eastAsiaTheme="minorEastAsia" w:hAnsiTheme="minorHAnsi" w:cstheme="minorBidi"/>
          <w:b w:val="0"/>
          <w:noProof/>
          <w:color w:val="auto"/>
          <w:kern w:val="2"/>
          <w:sz w:val="24"/>
          <w:lang w:eastAsia="en-NZ"/>
          <w14:ligatures w14:val="standardContextual"/>
        </w:rPr>
      </w:pPr>
      <w:hyperlink w:anchor="_Toc212213256" w:history="1">
        <w:r w:rsidRPr="00144A9B">
          <w:rPr>
            <w:rStyle w:val="Hyperlink"/>
            <w:noProof/>
          </w:rPr>
          <w:t>4</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Results – lake state</w:t>
        </w:r>
        <w:r>
          <w:rPr>
            <w:noProof/>
            <w:webHidden/>
          </w:rPr>
          <w:tab/>
        </w:r>
        <w:r>
          <w:rPr>
            <w:noProof/>
            <w:webHidden/>
          </w:rPr>
          <w:fldChar w:fldCharType="begin"/>
        </w:r>
        <w:r>
          <w:rPr>
            <w:noProof/>
            <w:webHidden/>
          </w:rPr>
          <w:instrText xml:space="preserve"> PAGEREF _Toc212213256 \h </w:instrText>
        </w:r>
        <w:r>
          <w:rPr>
            <w:noProof/>
            <w:webHidden/>
          </w:rPr>
        </w:r>
        <w:r>
          <w:rPr>
            <w:noProof/>
            <w:webHidden/>
          </w:rPr>
          <w:fldChar w:fldCharType="separate"/>
        </w:r>
        <w:r w:rsidR="00551343">
          <w:rPr>
            <w:noProof/>
            <w:webHidden/>
          </w:rPr>
          <w:t>36</w:t>
        </w:r>
        <w:r>
          <w:rPr>
            <w:noProof/>
            <w:webHidden/>
          </w:rPr>
          <w:fldChar w:fldCharType="end"/>
        </w:r>
      </w:hyperlink>
    </w:p>
    <w:p w14:paraId="3BDF6EF9" w14:textId="04E7B361"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57" w:history="1">
        <w:r w:rsidRPr="00144A9B">
          <w:rPr>
            <w:rStyle w:val="Hyperlink"/>
            <w:noProof/>
          </w:rPr>
          <w:t>4.1</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State summary statistics</w:t>
        </w:r>
        <w:r>
          <w:rPr>
            <w:noProof/>
            <w:webHidden/>
          </w:rPr>
          <w:tab/>
        </w:r>
        <w:r>
          <w:rPr>
            <w:noProof/>
            <w:webHidden/>
          </w:rPr>
          <w:fldChar w:fldCharType="begin"/>
        </w:r>
        <w:r>
          <w:rPr>
            <w:noProof/>
            <w:webHidden/>
          </w:rPr>
          <w:instrText xml:space="preserve"> PAGEREF _Toc212213257 \h </w:instrText>
        </w:r>
        <w:r>
          <w:rPr>
            <w:noProof/>
            <w:webHidden/>
          </w:rPr>
        </w:r>
        <w:r>
          <w:rPr>
            <w:noProof/>
            <w:webHidden/>
          </w:rPr>
          <w:fldChar w:fldCharType="separate"/>
        </w:r>
        <w:r w:rsidR="00551343">
          <w:rPr>
            <w:noProof/>
            <w:webHidden/>
          </w:rPr>
          <w:t>36</w:t>
        </w:r>
        <w:r>
          <w:rPr>
            <w:noProof/>
            <w:webHidden/>
          </w:rPr>
          <w:fldChar w:fldCharType="end"/>
        </w:r>
      </w:hyperlink>
    </w:p>
    <w:p w14:paraId="05B12000" w14:textId="759A2E8E"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58" w:history="1">
        <w:r w:rsidRPr="00144A9B">
          <w:rPr>
            <w:rStyle w:val="Hyperlink"/>
            <w:noProof/>
          </w:rPr>
          <w:t>4.2</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NOF grades</w:t>
        </w:r>
        <w:r>
          <w:rPr>
            <w:noProof/>
            <w:webHidden/>
          </w:rPr>
          <w:tab/>
        </w:r>
        <w:r>
          <w:rPr>
            <w:noProof/>
            <w:webHidden/>
          </w:rPr>
          <w:fldChar w:fldCharType="begin"/>
        </w:r>
        <w:r>
          <w:rPr>
            <w:noProof/>
            <w:webHidden/>
          </w:rPr>
          <w:instrText xml:space="preserve"> PAGEREF _Toc212213258 \h </w:instrText>
        </w:r>
        <w:r>
          <w:rPr>
            <w:noProof/>
            <w:webHidden/>
          </w:rPr>
        </w:r>
        <w:r>
          <w:rPr>
            <w:noProof/>
            <w:webHidden/>
          </w:rPr>
          <w:fldChar w:fldCharType="separate"/>
        </w:r>
        <w:r w:rsidR="00551343">
          <w:rPr>
            <w:noProof/>
            <w:webHidden/>
          </w:rPr>
          <w:t>45</w:t>
        </w:r>
        <w:r>
          <w:rPr>
            <w:noProof/>
            <w:webHidden/>
          </w:rPr>
          <w:fldChar w:fldCharType="end"/>
        </w:r>
      </w:hyperlink>
    </w:p>
    <w:p w14:paraId="772555CC" w14:textId="065B8085"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59" w:history="1">
        <w:r w:rsidRPr="00144A9B">
          <w:rPr>
            <w:rStyle w:val="Hyperlink"/>
            <w:noProof/>
          </w:rPr>
          <w:t>4.3</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Relationships between water quality state and catchment land cover</w:t>
        </w:r>
        <w:r>
          <w:rPr>
            <w:noProof/>
            <w:webHidden/>
          </w:rPr>
          <w:tab/>
        </w:r>
        <w:r>
          <w:rPr>
            <w:noProof/>
            <w:webHidden/>
          </w:rPr>
          <w:fldChar w:fldCharType="begin"/>
        </w:r>
        <w:r>
          <w:rPr>
            <w:noProof/>
            <w:webHidden/>
          </w:rPr>
          <w:instrText xml:space="preserve"> PAGEREF _Toc212213259 \h </w:instrText>
        </w:r>
        <w:r>
          <w:rPr>
            <w:noProof/>
            <w:webHidden/>
          </w:rPr>
        </w:r>
        <w:r>
          <w:rPr>
            <w:noProof/>
            <w:webHidden/>
          </w:rPr>
          <w:fldChar w:fldCharType="separate"/>
        </w:r>
        <w:r w:rsidR="00551343">
          <w:rPr>
            <w:noProof/>
            <w:webHidden/>
          </w:rPr>
          <w:t>52</w:t>
        </w:r>
        <w:r>
          <w:rPr>
            <w:noProof/>
            <w:webHidden/>
          </w:rPr>
          <w:fldChar w:fldCharType="end"/>
        </w:r>
      </w:hyperlink>
    </w:p>
    <w:p w14:paraId="6E595CFB" w14:textId="58FB5DA6" w:rsidR="009A3B1B" w:rsidRDefault="009A3B1B">
      <w:pPr>
        <w:pStyle w:val="TOC1"/>
        <w:rPr>
          <w:rFonts w:asciiTheme="minorHAnsi" w:eastAsiaTheme="minorEastAsia" w:hAnsiTheme="minorHAnsi" w:cstheme="minorBidi"/>
          <w:b w:val="0"/>
          <w:noProof/>
          <w:color w:val="auto"/>
          <w:kern w:val="2"/>
          <w:sz w:val="24"/>
          <w:lang w:eastAsia="en-NZ"/>
          <w14:ligatures w14:val="standardContextual"/>
        </w:rPr>
      </w:pPr>
      <w:hyperlink w:anchor="_Toc212213260" w:history="1">
        <w:r w:rsidRPr="00144A9B">
          <w:rPr>
            <w:rStyle w:val="Hyperlink"/>
            <w:noProof/>
          </w:rPr>
          <w:t>5</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Results – lake trends</w:t>
        </w:r>
        <w:r>
          <w:rPr>
            <w:noProof/>
            <w:webHidden/>
          </w:rPr>
          <w:tab/>
        </w:r>
        <w:r>
          <w:rPr>
            <w:noProof/>
            <w:webHidden/>
          </w:rPr>
          <w:fldChar w:fldCharType="begin"/>
        </w:r>
        <w:r>
          <w:rPr>
            <w:noProof/>
            <w:webHidden/>
          </w:rPr>
          <w:instrText xml:space="preserve"> PAGEREF _Toc212213260 \h </w:instrText>
        </w:r>
        <w:r>
          <w:rPr>
            <w:noProof/>
            <w:webHidden/>
          </w:rPr>
        </w:r>
        <w:r>
          <w:rPr>
            <w:noProof/>
            <w:webHidden/>
          </w:rPr>
          <w:fldChar w:fldCharType="separate"/>
        </w:r>
        <w:r w:rsidR="00551343">
          <w:rPr>
            <w:noProof/>
            <w:webHidden/>
          </w:rPr>
          <w:t>54</w:t>
        </w:r>
        <w:r>
          <w:rPr>
            <w:noProof/>
            <w:webHidden/>
          </w:rPr>
          <w:fldChar w:fldCharType="end"/>
        </w:r>
      </w:hyperlink>
    </w:p>
    <w:p w14:paraId="7550FC58" w14:textId="694A875D"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61" w:history="1">
        <w:r w:rsidRPr="00144A9B">
          <w:rPr>
            <w:rStyle w:val="Hyperlink"/>
            <w:noProof/>
          </w:rPr>
          <w:t>5.1</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Ten-year trends (2015–2024)</w:t>
        </w:r>
        <w:r>
          <w:rPr>
            <w:noProof/>
            <w:webHidden/>
          </w:rPr>
          <w:tab/>
        </w:r>
        <w:r>
          <w:rPr>
            <w:noProof/>
            <w:webHidden/>
          </w:rPr>
          <w:fldChar w:fldCharType="begin"/>
        </w:r>
        <w:r>
          <w:rPr>
            <w:noProof/>
            <w:webHidden/>
          </w:rPr>
          <w:instrText xml:space="preserve"> PAGEREF _Toc212213261 \h </w:instrText>
        </w:r>
        <w:r>
          <w:rPr>
            <w:noProof/>
            <w:webHidden/>
          </w:rPr>
        </w:r>
        <w:r>
          <w:rPr>
            <w:noProof/>
            <w:webHidden/>
          </w:rPr>
          <w:fldChar w:fldCharType="separate"/>
        </w:r>
        <w:r w:rsidR="00551343">
          <w:rPr>
            <w:noProof/>
            <w:webHidden/>
          </w:rPr>
          <w:t>54</w:t>
        </w:r>
        <w:r>
          <w:rPr>
            <w:noProof/>
            <w:webHidden/>
          </w:rPr>
          <w:fldChar w:fldCharType="end"/>
        </w:r>
      </w:hyperlink>
    </w:p>
    <w:p w14:paraId="3EEDC337" w14:textId="5C9C197B"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62" w:history="1">
        <w:r w:rsidRPr="00144A9B">
          <w:rPr>
            <w:rStyle w:val="Hyperlink"/>
            <w:noProof/>
          </w:rPr>
          <w:t>5.2</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Twenty-year trends (2005–2024)</w:t>
        </w:r>
        <w:r>
          <w:rPr>
            <w:noProof/>
            <w:webHidden/>
          </w:rPr>
          <w:tab/>
        </w:r>
        <w:r>
          <w:rPr>
            <w:noProof/>
            <w:webHidden/>
          </w:rPr>
          <w:fldChar w:fldCharType="begin"/>
        </w:r>
        <w:r>
          <w:rPr>
            <w:noProof/>
            <w:webHidden/>
          </w:rPr>
          <w:instrText xml:space="preserve"> PAGEREF _Toc212213262 \h </w:instrText>
        </w:r>
        <w:r>
          <w:rPr>
            <w:noProof/>
            <w:webHidden/>
          </w:rPr>
        </w:r>
        <w:r>
          <w:rPr>
            <w:noProof/>
            <w:webHidden/>
          </w:rPr>
          <w:fldChar w:fldCharType="separate"/>
        </w:r>
        <w:r w:rsidR="00551343">
          <w:rPr>
            <w:noProof/>
            <w:webHidden/>
          </w:rPr>
          <w:t>62</w:t>
        </w:r>
        <w:r>
          <w:rPr>
            <w:noProof/>
            <w:webHidden/>
          </w:rPr>
          <w:fldChar w:fldCharType="end"/>
        </w:r>
      </w:hyperlink>
    </w:p>
    <w:p w14:paraId="4266E993" w14:textId="357AB7A1"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63" w:history="1">
        <w:r w:rsidRPr="00144A9B">
          <w:rPr>
            <w:rStyle w:val="Hyperlink"/>
            <w:noProof/>
          </w:rPr>
          <w:t>5.3</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Thirty-year trends (1995–2024)</w:t>
        </w:r>
        <w:r>
          <w:rPr>
            <w:noProof/>
            <w:webHidden/>
          </w:rPr>
          <w:tab/>
        </w:r>
        <w:r>
          <w:rPr>
            <w:noProof/>
            <w:webHidden/>
          </w:rPr>
          <w:fldChar w:fldCharType="begin"/>
        </w:r>
        <w:r>
          <w:rPr>
            <w:noProof/>
            <w:webHidden/>
          </w:rPr>
          <w:instrText xml:space="preserve"> PAGEREF _Toc212213263 \h </w:instrText>
        </w:r>
        <w:r>
          <w:rPr>
            <w:noProof/>
            <w:webHidden/>
          </w:rPr>
        </w:r>
        <w:r>
          <w:rPr>
            <w:noProof/>
            <w:webHidden/>
          </w:rPr>
          <w:fldChar w:fldCharType="separate"/>
        </w:r>
        <w:r w:rsidR="00551343">
          <w:rPr>
            <w:noProof/>
            <w:webHidden/>
          </w:rPr>
          <w:t>68</w:t>
        </w:r>
        <w:r>
          <w:rPr>
            <w:noProof/>
            <w:webHidden/>
          </w:rPr>
          <w:fldChar w:fldCharType="end"/>
        </w:r>
      </w:hyperlink>
    </w:p>
    <w:p w14:paraId="011B8905" w14:textId="135571FC"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64" w:history="1">
        <w:r w:rsidRPr="00144A9B">
          <w:rPr>
            <w:rStyle w:val="Hyperlink"/>
            <w:noProof/>
          </w:rPr>
          <w:t>5.4</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Rolling ten-year trends</w:t>
        </w:r>
        <w:r>
          <w:rPr>
            <w:noProof/>
            <w:webHidden/>
          </w:rPr>
          <w:tab/>
        </w:r>
        <w:r>
          <w:rPr>
            <w:noProof/>
            <w:webHidden/>
          </w:rPr>
          <w:fldChar w:fldCharType="begin"/>
        </w:r>
        <w:r>
          <w:rPr>
            <w:noProof/>
            <w:webHidden/>
          </w:rPr>
          <w:instrText xml:space="preserve"> PAGEREF _Toc212213264 \h </w:instrText>
        </w:r>
        <w:r>
          <w:rPr>
            <w:noProof/>
            <w:webHidden/>
          </w:rPr>
        </w:r>
        <w:r>
          <w:rPr>
            <w:noProof/>
            <w:webHidden/>
          </w:rPr>
          <w:fldChar w:fldCharType="separate"/>
        </w:r>
        <w:r w:rsidR="00551343">
          <w:rPr>
            <w:noProof/>
            <w:webHidden/>
          </w:rPr>
          <w:t>74</w:t>
        </w:r>
        <w:r>
          <w:rPr>
            <w:noProof/>
            <w:webHidden/>
          </w:rPr>
          <w:fldChar w:fldCharType="end"/>
        </w:r>
      </w:hyperlink>
    </w:p>
    <w:p w14:paraId="1864256A" w14:textId="0D3ED875" w:rsidR="009A3B1B" w:rsidRDefault="009A3B1B">
      <w:pPr>
        <w:pStyle w:val="TOC1"/>
        <w:rPr>
          <w:rFonts w:asciiTheme="minorHAnsi" w:eastAsiaTheme="minorEastAsia" w:hAnsiTheme="minorHAnsi" w:cstheme="minorBidi"/>
          <w:b w:val="0"/>
          <w:noProof/>
          <w:color w:val="auto"/>
          <w:kern w:val="2"/>
          <w:sz w:val="24"/>
          <w:lang w:eastAsia="en-NZ"/>
          <w14:ligatures w14:val="standardContextual"/>
        </w:rPr>
      </w:pPr>
      <w:hyperlink w:anchor="_Toc212213265" w:history="1">
        <w:r w:rsidRPr="00144A9B">
          <w:rPr>
            <w:rStyle w:val="Hyperlink"/>
            <w:noProof/>
          </w:rPr>
          <w:t>6</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Discussion</w:t>
        </w:r>
        <w:r>
          <w:rPr>
            <w:noProof/>
            <w:webHidden/>
          </w:rPr>
          <w:tab/>
        </w:r>
        <w:r>
          <w:rPr>
            <w:noProof/>
            <w:webHidden/>
          </w:rPr>
          <w:fldChar w:fldCharType="begin"/>
        </w:r>
        <w:r>
          <w:rPr>
            <w:noProof/>
            <w:webHidden/>
          </w:rPr>
          <w:instrText xml:space="preserve"> PAGEREF _Toc212213265 \h </w:instrText>
        </w:r>
        <w:r>
          <w:rPr>
            <w:noProof/>
            <w:webHidden/>
          </w:rPr>
        </w:r>
        <w:r>
          <w:rPr>
            <w:noProof/>
            <w:webHidden/>
          </w:rPr>
          <w:fldChar w:fldCharType="separate"/>
        </w:r>
        <w:r w:rsidR="00551343">
          <w:rPr>
            <w:noProof/>
            <w:webHidden/>
          </w:rPr>
          <w:t>79</w:t>
        </w:r>
        <w:r>
          <w:rPr>
            <w:noProof/>
            <w:webHidden/>
          </w:rPr>
          <w:fldChar w:fldCharType="end"/>
        </w:r>
      </w:hyperlink>
    </w:p>
    <w:p w14:paraId="54FC0782" w14:textId="65077E21"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66" w:history="1">
        <w:r w:rsidRPr="00144A9B">
          <w:rPr>
            <w:rStyle w:val="Hyperlink"/>
            <w:noProof/>
          </w:rPr>
          <w:t>6.1</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Factors to consider when interpreting results</w:t>
        </w:r>
        <w:r>
          <w:rPr>
            <w:noProof/>
            <w:webHidden/>
          </w:rPr>
          <w:tab/>
        </w:r>
        <w:r>
          <w:rPr>
            <w:noProof/>
            <w:webHidden/>
          </w:rPr>
          <w:fldChar w:fldCharType="begin"/>
        </w:r>
        <w:r>
          <w:rPr>
            <w:noProof/>
            <w:webHidden/>
          </w:rPr>
          <w:instrText xml:space="preserve"> PAGEREF _Toc212213266 \h </w:instrText>
        </w:r>
        <w:r>
          <w:rPr>
            <w:noProof/>
            <w:webHidden/>
          </w:rPr>
        </w:r>
        <w:r>
          <w:rPr>
            <w:noProof/>
            <w:webHidden/>
          </w:rPr>
          <w:fldChar w:fldCharType="separate"/>
        </w:r>
        <w:r w:rsidR="00551343">
          <w:rPr>
            <w:noProof/>
            <w:webHidden/>
          </w:rPr>
          <w:t>79</w:t>
        </w:r>
        <w:r>
          <w:rPr>
            <w:noProof/>
            <w:webHidden/>
          </w:rPr>
          <w:fldChar w:fldCharType="end"/>
        </w:r>
      </w:hyperlink>
    </w:p>
    <w:p w14:paraId="63B8EDD0" w14:textId="76A3CA86"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67" w:history="1">
        <w:r w:rsidRPr="00144A9B">
          <w:rPr>
            <w:rStyle w:val="Hyperlink"/>
            <w:noProof/>
          </w:rPr>
          <w:t>6.2</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Additional analyses and interpretive approaches not applied in this report</w:t>
        </w:r>
        <w:r>
          <w:rPr>
            <w:noProof/>
            <w:webHidden/>
          </w:rPr>
          <w:tab/>
        </w:r>
        <w:r>
          <w:rPr>
            <w:noProof/>
            <w:webHidden/>
          </w:rPr>
          <w:fldChar w:fldCharType="begin"/>
        </w:r>
        <w:r>
          <w:rPr>
            <w:noProof/>
            <w:webHidden/>
          </w:rPr>
          <w:instrText xml:space="preserve"> PAGEREF _Toc212213267 \h </w:instrText>
        </w:r>
        <w:r>
          <w:rPr>
            <w:noProof/>
            <w:webHidden/>
          </w:rPr>
        </w:r>
        <w:r>
          <w:rPr>
            <w:noProof/>
            <w:webHidden/>
          </w:rPr>
          <w:fldChar w:fldCharType="separate"/>
        </w:r>
        <w:r w:rsidR="00551343">
          <w:rPr>
            <w:noProof/>
            <w:webHidden/>
          </w:rPr>
          <w:t>82</w:t>
        </w:r>
        <w:r>
          <w:rPr>
            <w:noProof/>
            <w:webHidden/>
          </w:rPr>
          <w:fldChar w:fldCharType="end"/>
        </w:r>
      </w:hyperlink>
    </w:p>
    <w:p w14:paraId="48883627" w14:textId="25122E71"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68" w:history="1">
        <w:r w:rsidRPr="00144A9B">
          <w:rPr>
            <w:rStyle w:val="Hyperlink"/>
            <w:noProof/>
          </w:rPr>
          <w:t>6.3</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Differences to previous studies</w:t>
        </w:r>
        <w:r>
          <w:rPr>
            <w:noProof/>
            <w:webHidden/>
          </w:rPr>
          <w:tab/>
        </w:r>
        <w:r>
          <w:rPr>
            <w:noProof/>
            <w:webHidden/>
          </w:rPr>
          <w:fldChar w:fldCharType="begin"/>
        </w:r>
        <w:r>
          <w:rPr>
            <w:noProof/>
            <w:webHidden/>
          </w:rPr>
          <w:instrText xml:space="preserve"> PAGEREF _Toc212213268 \h </w:instrText>
        </w:r>
        <w:r>
          <w:rPr>
            <w:noProof/>
            <w:webHidden/>
          </w:rPr>
        </w:r>
        <w:r>
          <w:rPr>
            <w:noProof/>
            <w:webHidden/>
          </w:rPr>
          <w:fldChar w:fldCharType="separate"/>
        </w:r>
        <w:r w:rsidR="00551343">
          <w:rPr>
            <w:noProof/>
            <w:webHidden/>
          </w:rPr>
          <w:t>83</w:t>
        </w:r>
        <w:r>
          <w:rPr>
            <w:noProof/>
            <w:webHidden/>
          </w:rPr>
          <w:fldChar w:fldCharType="end"/>
        </w:r>
      </w:hyperlink>
    </w:p>
    <w:p w14:paraId="2C925E18" w14:textId="358E94CF" w:rsidR="009A3B1B" w:rsidRDefault="009A3B1B">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269" w:history="1">
        <w:r w:rsidRPr="00144A9B">
          <w:rPr>
            <w:rStyle w:val="Hyperlink"/>
            <w:noProof/>
          </w:rPr>
          <w:t>6.4</w:t>
        </w:r>
        <w:r>
          <w:rPr>
            <w:rFonts w:asciiTheme="minorHAnsi" w:eastAsiaTheme="minorEastAsia" w:hAnsiTheme="minorHAnsi" w:cstheme="minorBidi"/>
            <w:noProof/>
            <w:color w:val="auto"/>
            <w:kern w:val="2"/>
            <w:sz w:val="24"/>
            <w:szCs w:val="24"/>
            <w:lang w:eastAsia="en-NZ"/>
            <w14:ligatures w14:val="standardContextual"/>
          </w:rPr>
          <w:tab/>
        </w:r>
        <w:r w:rsidRPr="00144A9B">
          <w:rPr>
            <w:rStyle w:val="Hyperlink"/>
            <w:noProof/>
          </w:rPr>
          <w:t>Overview</w:t>
        </w:r>
        <w:r>
          <w:rPr>
            <w:noProof/>
            <w:webHidden/>
          </w:rPr>
          <w:tab/>
        </w:r>
        <w:r>
          <w:rPr>
            <w:noProof/>
            <w:webHidden/>
          </w:rPr>
          <w:fldChar w:fldCharType="begin"/>
        </w:r>
        <w:r>
          <w:rPr>
            <w:noProof/>
            <w:webHidden/>
          </w:rPr>
          <w:instrText xml:space="preserve"> PAGEREF _Toc212213269 \h </w:instrText>
        </w:r>
        <w:r>
          <w:rPr>
            <w:noProof/>
            <w:webHidden/>
          </w:rPr>
        </w:r>
        <w:r>
          <w:rPr>
            <w:noProof/>
            <w:webHidden/>
          </w:rPr>
          <w:fldChar w:fldCharType="separate"/>
        </w:r>
        <w:r w:rsidR="00551343">
          <w:rPr>
            <w:noProof/>
            <w:webHidden/>
          </w:rPr>
          <w:t>84</w:t>
        </w:r>
        <w:r>
          <w:rPr>
            <w:noProof/>
            <w:webHidden/>
          </w:rPr>
          <w:fldChar w:fldCharType="end"/>
        </w:r>
      </w:hyperlink>
    </w:p>
    <w:p w14:paraId="06309617" w14:textId="3803F72E" w:rsidR="009A3B1B" w:rsidRDefault="009A3B1B">
      <w:pPr>
        <w:pStyle w:val="TOC1"/>
        <w:rPr>
          <w:rFonts w:asciiTheme="minorHAnsi" w:eastAsiaTheme="minorEastAsia" w:hAnsiTheme="minorHAnsi" w:cstheme="minorBidi"/>
          <w:b w:val="0"/>
          <w:noProof/>
          <w:color w:val="auto"/>
          <w:kern w:val="2"/>
          <w:sz w:val="24"/>
          <w:lang w:eastAsia="en-NZ"/>
          <w14:ligatures w14:val="standardContextual"/>
        </w:rPr>
      </w:pPr>
      <w:hyperlink w:anchor="_Toc212213270" w:history="1">
        <w:r w:rsidRPr="00144A9B">
          <w:rPr>
            <w:rStyle w:val="Hyperlink"/>
            <w:noProof/>
          </w:rPr>
          <w:t>7</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Acknowledgements</w:t>
        </w:r>
        <w:r>
          <w:rPr>
            <w:noProof/>
            <w:webHidden/>
          </w:rPr>
          <w:tab/>
        </w:r>
        <w:r>
          <w:rPr>
            <w:noProof/>
            <w:webHidden/>
          </w:rPr>
          <w:fldChar w:fldCharType="begin"/>
        </w:r>
        <w:r>
          <w:rPr>
            <w:noProof/>
            <w:webHidden/>
          </w:rPr>
          <w:instrText xml:space="preserve"> PAGEREF _Toc212213270 \h </w:instrText>
        </w:r>
        <w:r>
          <w:rPr>
            <w:noProof/>
            <w:webHidden/>
          </w:rPr>
        </w:r>
        <w:r>
          <w:rPr>
            <w:noProof/>
            <w:webHidden/>
          </w:rPr>
          <w:fldChar w:fldCharType="separate"/>
        </w:r>
        <w:r w:rsidR="00551343">
          <w:rPr>
            <w:noProof/>
            <w:webHidden/>
          </w:rPr>
          <w:t>85</w:t>
        </w:r>
        <w:r>
          <w:rPr>
            <w:noProof/>
            <w:webHidden/>
          </w:rPr>
          <w:fldChar w:fldCharType="end"/>
        </w:r>
      </w:hyperlink>
    </w:p>
    <w:p w14:paraId="10FA9BE4" w14:textId="0D31337B" w:rsidR="009A3B1B" w:rsidRDefault="009A3B1B">
      <w:pPr>
        <w:pStyle w:val="TOC1"/>
        <w:rPr>
          <w:rFonts w:asciiTheme="minorHAnsi" w:eastAsiaTheme="minorEastAsia" w:hAnsiTheme="minorHAnsi" w:cstheme="minorBidi"/>
          <w:b w:val="0"/>
          <w:noProof/>
          <w:color w:val="auto"/>
          <w:kern w:val="2"/>
          <w:sz w:val="24"/>
          <w:lang w:eastAsia="en-NZ"/>
          <w14:ligatures w14:val="standardContextual"/>
        </w:rPr>
      </w:pPr>
      <w:hyperlink w:anchor="_Toc212213271" w:history="1">
        <w:r w:rsidRPr="00144A9B">
          <w:rPr>
            <w:rStyle w:val="Hyperlink"/>
            <w:noProof/>
          </w:rPr>
          <w:t>8</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References</w:t>
        </w:r>
        <w:r>
          <w:rPr>
            <w:noProof/>
            <w:webHidden/>
          </w:rPr>
          <w:tab/>
        </w:r>
        <w:r>
          <w:rPr>
            <w:noProof/>
            <w:webHidden/>
          </w:rPr>
          <w:fldChar w:fldCharType="begin"/>
        </w:r>
        <w:r>
          <w:rPr>
            <w:noProof/>
            <w:webHidden/>
          </w:rPr>
          <w:instrText xml:space="preserve"> PAGEREF _Toc212213271 \h </w:instrText>
        </w:r>
        <w:r>
          <w:rPr>
            <w:noProof/>
            <w:webHidden/>
          </w:rPr>
        </w:r>
        <w:r>
          <w:rPr>
            <w:noProof/>
            <w:webHidden/>
          </w:rPr>
          <w:fldChar w:fldCharType="separate"/>
        </w:r>
        <w:r w:rsidR="00551343">
          <w:rPr>
            <w:noProof/>
            <w:webHidden/>
          </w:rPr>
          <w:t>86</w:t>
        </w:r>
        <w:r>
          <w:rPr>
            <w:noProof/>
            <w:webHidden/>
          </w:rPr>
          <w:fldChar w:fldCharType="end"/>
        </w:r>
      </w:hyperlink>
    </w:p>
    <w:p w14:paraId="793B41C2" w14:textId="50CD2F05" w:rsidR="009A3B1B" w:rsidRDefault="009A3B1B">
      <w:pPr>
        <w:pStyle w:val="TOC1"/>
        <w:tabs>
          <w:tab w:val="left" w:pos="1985"/>
        </w:tabs>
        <w:rPr>
          <w:rFonts w:asciiTheme="minorHAnsi" w:eastAsiaTheme="minorEastAsia" w:hAnsiTheme="minorHAnsi" w:cstheme="minorBidi"/>
          <w:b w:val="0"/>
          <w:noProof/>
          <w:color w:val="auto"/>
          <w:kern w:val="2"/>
          <w:sz w:val="24"/>
          <w:lang w:eastAsia="en-NZ"/>
          <w14:ligatures w14:val="standardContextual"/>
        </w:rPr>
      </w:pPr>
      <w:hyperlink w:anchor="_Toc212213272" w:history="1">
        <w:r w:rsidRPr="00144A9B">
          <w:rPr>
            <w:rStyle w:val="Hyperlink"/>
            <w:noProof/>
          </w:rPr>
          <w:t>Appendix A</w:t>
        </w:r>
        <w:r>
          <w:rPr>
            <w:rFonts w:asciiTheme="minorHAnsi" w:eastAsiaTheme="minorEastAsia" w:hAnsiTheme="minorHAnsi" w:cstheme="minorBidi"/>
            <w:b w:val="0"/>
            <w:noProof/>
            <w:color w:val="auto"/>
            <w:kern w:val="2"/>
            <w:sz w:val="24"/>
            <w:lang w:eastAsia="en-NZ"/>
            <w14:ligatures w14:val="standardContextual"/>
          </w:rPr>
          <w:tab/>
        </w:r>
        <w:r w:rsidRPr="00144A9B">
          <w:rPr>
            <w:rStyle w:val="Hyperlink"/>
            <w:noProof/>
          </w:rPr>
          <w:t>Output data</w:t>
        </w:r>
        <w:r>
          <w:rPr>
            <w:noProof/>
            <w:webHidden/>
          </w:rPr>
          <w:tab/>
        </w:r>
        <w:r>
          <w:rPr>
            <w:noProof/>
            <w:webHidden/>
          </w:rPr>
          <w:fldChar w:fldCharType="begin"/>
        </w:r>
        <w:r>
          <w:rPr>
            <w:noProof/>
            <w:webHidden/>
          </w:rPr>
          <w:instrText xml:space="preserve"> PAGEREF _Toc212213272 \h </w:instrText>
        </w:r>
        <w:r>
          <w:rPr>
            <w:noProof/>
            <w:webHidden/>
          </w:rPr>
        </w:r>
        <w:r>
          <w:rPr>
            <w:noProof/>
            <w:webHidden/>
          </w:rPr>
          <w:fldChar w:fldCharType="separate"/>
        </w:r>
        <w:r w:rsidR="00551343">
          <w:rPr>
            <w:noProof/>
            <w:webHidden/>
          </w:rPr>
          <w:t>89</w:t>
        </w:r>
        <w:r>
          <w:rPr>
            <w:noProof/>
            <w:webHidden/>
          </w:rPr>
          <w:fldChar w:fldCharType="end"/>
        </w:r>
      </w:hyperlink>
    </w:p>
    <w:p w14:paraId="3C14F8F9" w14:textId="715697B3" w:rsidR="000B7138" w:rsidRPr="00BD36A9" w:rsidRDefault="00BD2133" w:rsidP="000B7138">
      <w:r w:rsidRPr="00BD36A9">
        <w:fldChar w:fldCharType="end"/>
      </w:r>
    </w:p>
    <w:p w14:paraId="1A8458AB" w14:textId="77777777" w:rsidR="000B7138" w:rsidRPr="00A05198" w:rsidRDefault="000B7138" w:rsidP="00971E44">
      <w:pPr>
        <w:pStyle w:val="zTablesfiguresHeading"/>
        <w:rPr>
          <w:color w:val="1822F8"/>
        </w:rPr>
      </w:pPr>
      <w:bookmarkStart w:id="19" w:name="TOTHeading"/>
      <w:r w:rsidRPr="00A05198">
        <w:rPr>
          <w:color w:val="1822F8"/>
        </w:rPr>
        <w:t>Tables</w:t>
      </w:r>
    </w:p>
    <w:bookmarkStart w:id="20" w:name="ToT"/>
    <w:bookmarkEnd w:id="19"/>
    <w:p w14:paraId="630CEBAB" w14:textId="74DDF511" w:rsidR="009A3B1B" w:rsidRDefault="00BD2133">
      <w:pPr>
        <w:pStyle w:val="TableofFigures"/>
        <w:rPr>
          <w:rFonts w:asciiTheme="minorHAnsi" w:eastAsiaTheme="minorEastAsia" w:hAnsiTheme="minorHAnsi" w:cstheme="minorBidi"/>
          <w:noProof/>
          <w:color w:val="auto"/>
          <w:kern w:val="2"/>
          <w:sz w:val="24"/>
          <w:szCs w:val="24"/>
          <w:lang w:eastAsia="en-NZ"/>
          <w14:ligatures w14:val="standardContextual"/>
        </w:rPr>
      </w:pPr>
      <w:r w:rsidRPr="00BD36A9">
        <w:fldChar w:fldCharType="begin"/>
      </w:r>
      <w:r w:rsidR="002036EF" w:rsidRPr="00BD36A9">
        <w:instrText xml:space="preserve"> TOC \h \z \c "</w:instrText>
      </w:r>
      <w:r w:rsidR="000C4D97" w:rsidRPr="00BD36A9">
        <w:instrText>Table</w:instrText>
      </w:r>
      <w:r w:rsidR="002036EF" w:rsidRPr="00BD36A9">
        <w:instrText xml:space="preserve">" </w:instrText>
      </w:r>
      <w:r w:rsidRPr="00BD36A9">
        <w:fldChar w:fldCharType="separate"/>
      </w:r>
      <w:hyperlink w:anchor="_Toc212213273" w:history="1">
        <w:r w:rsidR="009A3B1B" w:rsidRPr="00954612">
          <w:rPr>
            <w:rStyle w:val="Hyperlink"/>
            <w:noProof/>
          </w:rPr>
          <w:t>Table 2-1:</w:t>
        </w:r>
        <w:r w:rsidR="009A3B1B">
          <w:rPr>
            <w:rFonts w:asciiTheme="minorHAnsi" w:eastAsiaTheme="minorEastAsia" w:hAnsiTheme="minorHAnsi" w:cstheme="minorBidi"/>
            <w:noProof/>
            <w:color w:val="auto"/>
            <w:kern w:val="2"/>
            <w:sz w:val="24"/>
            <w:szCs w:val="24"/>
            <w:lang w:eastAsia="en-NZ"/>
            <w14:ligatures w14:val="standardContextual"/>
          </w:rPr>
          <w:tab/>
        </w:r>
        <w:r w:rsidR="009A3B1B" w:rsidRPr="00954612">
          <w:rPr>
            <w:rStyle w:val="Hyperlink"/>
            <w:noProof/>
          </w:rPr>
          <w:t>Lake water quality variables included in this study.</w:t>
        </w:r>
        <w:r w:rsidR="009A3B1B">
          <w:rPr>
            <w:noProof/>
            <w:webHidden/>
          </w:rPr>
          <w:tab/>
        </w:r>
        <w:r w:rsidR="009A3B1B">
          <w:rPr>
            <w:noProof/>
            <w:webHidden/>
          </w:rPr>
          <w:fldChar w:fldCharType="begin"/>
        </w:r>
        <w:r w:rsidR="009A3B1B">
          <w:rPr>
            <w:noProof/>
            <w:webHidden/>
          </w:rPr>
          <w:instrText xml:space="preserve"> PAGEREF _Toc212213273 \h </w:instrText>
        </w:r>
        <w:r w:rsidR="009A3B1B">
          <w:rPr>
            <w:noProof/>
            <w:webHidden/>
          </w:rPr>
        </w:r>
        <w:r w:rsidR="009A3B1B">
          <w:rPr>
            <w:noProof/>
            <w:webHidden/>
          </w:rPr>
          <w:fldChar w:fldCharType="separate"/>
        </w:r>
        <w:r w:rsidR="00551343">
          <w:rPr>
            <w:noProof/>
            <w:webHidden/>
          </w:rPr>
          <w:t>12</w:t>
        </w:r>
        <w:r w:rsidR="009A3B1B">
          <w:rPr>
            <w:noProof/>
            <w:webHidden/>
          </w:rPr>
          <w:fldChar w:fldCharType="end"/>
        </w:r>
      </w:hyperlink>
    </w:p>
    <w:p w14:paraId="01B9F0B7" w14:textId="282005E3"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74" w:history="1">
        <w:r w:rsidRPr="00954612">
          <w:rPr>
            <w:rStyle w:val="Hyperlink"/>
            <w:noProof/>
          </w:rPr>
          <w:t>Table 2</w:t>
        </w:r>
        <w:r w:rsidRPr="00954612">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NEMS QC codes and their named quality zones (source: NEMS 2019).</w:t>
        </w:r>
        <w:r>
          <w:rPr>
            <w:noProof/>
            <w:webHidden/>
          </w:rPr>
          <w:tab/>
        </w:r>
        <w:r>
          <w:rPr>
            <w:noProof/>
            <w:webHidden/>
          </w:rPr>
          <w:fldChar w:fldCharType="begin"/>
        </w:r>
        <w:r>
          <w:rPr>
            <w:noProof/>
            <w:webHidden/>
          </w:rPr>
          <w:instrText xml:space="preserve"> PAGEREF _Toc212213274 \h </w:instrText>
        </w:r>
        <w:r>
          <w:rPr>
            <w:noProof/>
            <w:webHidden/>
          </w:rPr>
        </w:r>
        <w:r>
          <w:rPr>
            <w:noProof/>
            <w:webHidden/>
          </w:rPr>
          <w:fldChar w:fldCharType="separate"/>
        </w:r>
        <w:r w:rsidR="00551343">
          <w:rPr>
            <w:noProof/>
            <w:webHidden/>
          </w:rPr>
          <w:t>14</w:t>
        </w:r>
        <w:r>
          <w:rPr>
            <w:noProof/>
            <w:webHidden/>
          </w:rPr>
          <w:fldChar w:fldCharType="end"/>
        </w:r>
      </w:hyperlink>
    </w:p>
    <w:p w14:paraId="55545E0B" w14:textId="4F725150"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75" w:history="1">
        <w:r w:rsidRPr="00954612">
          <w:rPr>
            <w:rStyle w:val="Hyperlink"/>
            <w:noProof/>
          </w:rPr>
          <w:t>Table 3</w:t>
        </w:r>
        <w:r w:rsidRPr="00954612">
          <w:rPr>
            <w:rStyle w:val="Hyperlink"/>
            <w:noProof/>
          </w:rPr>
          <w:noBreakHyphen/>
          <w:t>1:</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Details of the NOF attributes used to grade the state of lake monitoring sites.</w:t>
        </w:r>
        <w:r>
          <w:rPr>
            <w:noProof/>
            <w:webHidden/>
          </w:rPr>
          <w:tab/>
        </w:r>
        <w:r>
          <w:rPr>
            <w:noProof/>
            <w:webHidden/>
          </w:rPr>
          <w:fldChar w:fldCharType="begin"/>
        </w:r>
        <w:r>
          <w:rPr>
            <w:noProof/>
            <w:webHidden/>
          </w:rPr>
          <w:instrText xml:space="preserve"> PAGEREF _Toc212213275 \h </w:instrText>
        </w:r>
        <w:r>
          <w:rPr>
            <w:noProof/>
            <w:webHidden/>
          </w:rPr>
        </w:r>
        <w:r>
          <w:rPr>
            <w:noProof/>
            <w:webHidden/>
          </w:rPr>
          <w:fldChar w:fldCharType="separate"/>
        </w:r>
        <w:r w:rsidR="00551343">
          <w:rPr>
            <w:noProof/>
            <w:webHidden/>
          </w:rPr>
          <w:t>22</w:t>
        </w:r>
        <w:r>
          <w:rPr>
            <w:noProof/>
            <w:webHidden/>
          </w:rPr>
          <w:fldChar w:fldCharType="end"/>
        </w:r>
      </w:hyperlink>
    </w:p>
    <w:p w14:paraId="20A8A35E" w14:textId="596DBC3E"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76" w:history="1">
        <w:r w:rsidRPr="00954612">
          <w:rPr>
            <w:rStyle w:val="Hyperlink"/>
            <w:noProof/>
          </w:rPr>
          <w:t>Table 3-2:</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Level of confidence categories used to convey the confidence that the trend direction was improving.</w:t>
        </w:r>
        <w:r>
          <w:rPr>
            <w:noProof/>
            <w:webHidden/>
          </w:rPr>
          <w:tab/>
        </w:r>
        <w:r>
          <w:rPr>
            <w:noProof/>
            <w:webHidden/>
          </w:rPr>
          <w:fldChar w:fldCharType="begin"/>
        </w:r>
        <w:r>
          <w:rPr>
            <w:noProof/>
            <w:webHidden/>
          </w:rPr>
          <w:instrText xml:space="preserve"> PAGEREF _Toc212213276 \h </w:instrText>
        </w:r>
        <w:r>
          <w:rPr>
            <w:noProof/>
            <w:webHidden/>
          </w:rPr>
        </w:r>
        <w:r>
          <w:rPr>
            <w:noProof/>
            <w:webHidden/>
          </w:rPr>
          <w:fldChar w:fldCharType="separate"/>
        </w:r>
        <w:r w:rsidR="00551343">
          <w:rPr>
            <w:noProof/>
            <w:webHidden/>
          </w:rPr>
          <w:t>33</w:t>
        </w:r>
        <w:r>
          <w:rPr>
            <w:noProof/>
            <w:webHidden/>
          </w:rPr>
          <w:fldChar w:fldCharType="end"/>
        </w:r>
      </w:hyperlink>
    </w:p>
    <w:p w14:paraId="00900FB0" w14:textId="3CBCD713"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77" w:history="1">
        <w:r w:rsidRPr="00954612">
          <w:rPr>
            <w:rStyle w:val="Hyperlink"/>
            <w:noProof/>
          </w:rPr>
          <w:t>Table 4</w:t>
        </w:r>
        <w:r w:rsidRPr="00954612">
          <w:rPr>
            <w:rStyle w:val="Hyperlink"/>
            <w:noProof/>
          </w:rPr>
          <w:noBreakHyphen/>
          <w:t>1:</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Number of lakes (and sites, in brackets) by geomorphology class and water quality variable included in the state analyses.</w:t>
        </w:r>
        <w:r>
          <w:rPr>
            <w:noProof/>
            <w:webHidden/>
          </w:rPr>
          <w:tab/>
        </w:r>
        <w:r>
          <w:rPr>
            <w:noProof/>
            <w:webHidden/>
          </w:rPr>
          <w:fldChar w:fldCharType="begin"/>
        </w:r>
        <w:r>
          <w:rPr>
            <w:noProof/>
            <w:webHidden/>
          </w:rPr>
          <w:instrText xml:space="preserve"> PAGEREF _Toc212213277 \h </w:instrText>
        </w:r>
        <w:r>
          <w:rPr>
            <w:noProof/>
            <w:webHidden/>
          </w:rPr>
        </w:r>
        <w:r>
          <w:rPr>
            <w:noProof/>
            <w:webHidden/>
          </w:rPr>
          <w:fldChar w:fldCharType="separate"/>
        </w:r>
        <w:r w:rsidR="00551343">
          <w:rPr>
            <w:noProof/>
            <w:webHidden/>
          </w:rPr>
          <w:t>36</w:t>
        </w:r>
        <w:r>
          <w:rPr>
            <w:noProof/>
            <w:webHidden/>
          </w:rPr>
          <w:fldChar w:fldCharType="end"/>
        </w:r>
      </w:hyperlink>
    </w:p>
    <w:p w14:paraId="31B691CE" w14:textId="48B5FEC8"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78" w:history="1">
        <w:r w:rsidRPr="00954612">
          <w:rPr>
            <w:rStyle w:val="Hyperlink"/>
            <w:noProof/>
          </w:rPr>
          <w:t>Table 4</w:t>
        </w:r>
        <w:r w:rsidRPr="00954612">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Number of lakes (and sites, in brackets) by percentage of catchment human modified land cover and water quality variable included in the state analyses.</w:t>
        </w:r>
        <w:r>
          <w:rPr>
            <w:noProof/>
            <w:webHidden/>
          </w:rPr>
          <w:tab/>
        </w:r>
        <w:r>
          <w:rPr>
            <w:noProof/>
            <w:webHidden/>
          </w:rPr>
          <w:fldChar w:fldCharType="begin"/>
        </w:r>
        <w:r>
          <w:rPr>
            <w:noProof/>
            <w:webHidden/>
          </w:rPr>
          <w:instrText xml:space="preserve"> PAGEREF _Toc212213278 \h </w:instrText>
        </w:r>
        <w:r>
          <w:rPr>
            <w:noProof/>
            <w:webHidden/>
          </w:rPr>
        </w:r>
        <w:r>
          <w:rPr>
            <w:noProof/>
            <w:webHidden/>
          </w:rPr>
          <w:fldChar w:fldCharType="separate"/>
        </w:r>
        <w:r w:rsidR="00551343">
          <w:rPr>
            <w:noProof/>
            <w:webHidden/>
          </w:rPr>
          <w:t>37</w:t>
        </w:r>
        <w:r>
          <w:rPr>
            <w:noProof/>
            <w:webHidden/>
          </w:rPr>
          <w:fldChar w:fldCharType="end"/>
        </w:r>
      </w:hyperlink>
    </w:p>
    <w:p w14:paraId="44044E86" w14:textId="49BA9804"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79" w:history="1">
        <w:r w:rsidRPr="00954612">
          <w:rPr>
            <w:rStyle w:val="Hyperlink"/>
            <w:noProof/>
          </w:rPr>
          <w:t>Table 4</w:t>
        </w:r>
        <w:r w:rsidRPr="00954612">
          <w:rPr>
            <w:rStyle w:val="Hyperlink"/>
            <w:noProof/>
          </w:rPr>
          <w:noBreakHyphen/>
          <w:t>3:</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Summary of the number of lakes and sites (in brackets, where this is different from the number of lakes) in each NOF grade.</w:t>
        </w:r>
        <w:r>
          <w:rPr>
            <w:noProof/>
            <w:webHidden/>
          </w:rPr>
          <w:tab/>
        </w:r>
        <w:r>
          <w:rPr>
            <w:noProof/>
            <w:webHidden/>
          </w:rPr>
          <w:fldChar w:fldCharType="begin"/>
        </w:r>
        <w:r>
          <w:rPr>
            <w:noProof/>
            <w:webHidden/>
          </w:rPr>
          <w:instrText xml:space="preserve"> PAGEREF _Toc212213279 \h </w:instrText>
        </w:r>
        <w:r>
          <w:rPr>
            <w:noProof/>
            <w:webHidden/>
          </w:rPr>
        </w:r>
        <w:r>
          <w:rPr>
            <w:noProof/>
            <w:webHidden/>
          </w:rPr>
          <w:fldChar w:fldCharType="separate"/>
        </w:r>
        <w:r w:rsidR="00551343">
          <w:rPr>
            <w:noProof/>
            <w:webHidden/>
          </w:rPr>
          <w:t>46</w:t>
        </w:r>
        <w:r>
          <w:rPr>
            <w:noProof/>
            <w:webHidden/>
          </w:rPr>
          <w:fldChar w:fldCharType="end"/>
        </w:r>
      </w:hyperlink>
    </w:p>
    <w:p w14:paraId="744542FB" w14:textId="7C9AE458"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0" w:history="1">
        <w:r w:rsidRPr="00954612">
          <w:rPr>
            <w:rStyle w:val="Hyperlink"/>
            <w:noProof/>
          </w:rPr>
          <w:t>Table 5</w:t>
        </w:r>
        <w:r w:rsidRPr="00954612">
          <w:rPr>
            <w:rStyle w:val="Hyperlink"/>
            <w:noProof/>
          </w:rPr>
          <w:noBreakHyphen/>
          <w:t>1:</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Number of lakes and sites (in brackets where different from the number of lakes) in the lake geomorphological classes included in the 10-year trend analyses.</w:t>
        </w:r>
        <w:r>
          <w:rPr>
            <w:noProof/>
            <w:webHidden/>
          </w:rPr>
          <w:tab/>
        </w:r>
        <w:r>
          <w:rPr>
            <w:noProof/>
            <w:webHidden/>
          </w:rPr>
          <w:fldChar w:fldCharType="begin"/>
        </w:r>
        <w:r>
          <w:rPr>
            <w:noProof/>
            <w:webHidden/>
          </w:rPr>
          <w:instrText xml:space="preserve"> PAGEREF _Toc212213280 \h </w:instrText>
        </w:r>
        <w:r>
          <w:rPr>
            <w:noProof/>
            <w:webHidden/>
          </w:rPr>
        </w:r>
        <w:r>
          <w:rPr>
            <w:noProof/>
            <w:webHidden/>
          </w:rPr>
          <w:fldChar w:fldCharType="separate"/>
        </w:r>
        <w:r w:rsidR="00551343">
          <w:rPr>
            <w:noProof/>
            <w:webHidden/>
          </w:rPr>
          <w:t>54</w:t>
        </w:r>
        <w:r>
          <w:rPr>
            <w:noProof/>
            <w:webHidden/>
          </w:rPr>
          <w:fldChar w:fldCharType="end"/>
        </w:r>
      </w:hyperlink>
    </w:p>
    <w:p w14:paraId="202786AE" w14:textId="22E15B26"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1" w:history="1">
        <w:r w:rsidRPr="00954612">
          <w:rPr>
            <w:rStyle w:val="Hyperlink"/>
            <w:noProof/>
          </w:rPr>
          <w:t>Table 5</w:t>
        </w:r>
        <w:r w:rsidRPr="00954612">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Number of lakes and sites (in brackets where different from the number of lakes) in human modified land cover classes included in the 10-year trend analyses.</w:t>
        </w:r>
        <w:r>
          <w:rPr>
            <w:noProof/>
            <w:webHidden/>
          </w:rPr>
          <w:tab/>
        </w:r>
        <w:r>
          <w:rPr>
            <w:noProof/>
            <w:webHidden/>
          </w:rPr>
          <w:fldChar w:fldCharType="begin"/>
        </w:r>
        <w:r>
          <w:rPr>
            <w:noProof/>
            <w:webHidden/>
          </w:rPr>
          <w:instrText xml:space="preserve"> PAGEREF _Toc212213281 \h </w:instrText>
        </w:r>
        <w:r>
          <w:rPr>
            <w:noProof/>
            <w:webHidden/>
          </w:rPr>
        </w:r>
        <w:r>
          <w:rPr>
            <w:noProof/>
            <w:webHidden/>
          </w:rPr>
          <w:fldChar w:fldCharType="separate"/>
        </w:r>
        <w:r w:rsidR="00551343">
          <w:rPr>
            <w:noProof/>
            <w:webHidden/>
          </w:rPr>
          <w:t>55</w:t>
        </w:r>
        <w:r>
          <w:rPr>
            <w:noProof/>
            <w:webHidden/>
          </w:rPr>
          <w:fldChar w:fldCharType="end"/>
        </w:r>
      </w:hyperlink>
    </w:p>
    <w:p w14:paraId="27667F7A" w14:textId="54035E68"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2" w:history="1">
        <w:r w:rsidRPr="00954612">
          <w:rPr>
            <w:rStyle w:val="Hyperlink"/>
            <w:noProof/>
          </w:rPr>
          <w:t>Table 5</w:t>
        </w:r>
        <w:r w:rsidRPr="00954612">
          <w:rPr>
            <w:rStyle w:val="Hyperlink"/>
            <w:noProof/>
          </w:rPr>
          <w:noBreakHyphen/>
          <w:t>3:</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Proportions of improving 10-year lake trends (P</w:t>
        </w:r>
        <w:r w:rsidRPr="00954612">
          <w:rPr>
            <w:rStyle w:val="Hyperlink"/>
            <w:noProof/>
            <w:vertAlign w:val="subscript"/>
          </w:rPr>
          <w:t>i</w:t>
        </w:r>
        <w:r w:rsidRPr="00954612">
          <w:rPr>
            <w:rStyle w:val="Hyperlink"/>
            <w:noProof/>
          </w:rPr>
          <w:t>) by variable.</w:t>
        </w:r>
        <w:r>
          <w:rPr>
            <w:noProof/>
            <w:webHidden/>
          </w:rPr>
          <w:tab/>
        </w:r>
        <w:r>
          <w:rPr>
            <w:noProof/>
            <w:webHidden/>
          </w:rPr>
          <w:fldChar w:fldCharType="begin"/>
        </w:r>
        <w:r>
          <w:rPr>
            <w:noProof/>
            <w:webHidden/>
          </w:rPr>
          <w:instrText xml:space="preserve"> PAGEREF _Toc212213282 \h </w:instrText>
        </w:r>
        <w:r>
          <w:rPr>
            <w:noProof/>
            <w:webHidden/>
          </w:rPr>
        </w:r>
        <w:r>
          <w:rPr>
            <w:noProof/>
            <w:webHidden/>
          </w:rPr>
          <w:fldChar w:fldCharType="separate"/>
        </w:r>
        <w:r w:rsidR="00551343">
          <w:rPr>
            <w:noProof/>
            <w:webHidden/>
          </w:rPr>
          <w:t>61</w:t>
        </w:r>
        <w:r>
          <w:rPr>
            <w:noProof/>
            <w:webHidden/>
          </w:rPr>
          <w:fldChar w:fldCharType="end"/>
        </w:r>
      </w:hyperlink>
    </w:p>
    <w:p w14:paraId="223542FD" w14:textId="40E1333D"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3" w:history="1">
        <w:r w:rsidRPr="00954612">
          <w:rPr>
            <w:rStyle w:val="Hyperlink"/>
            <w:noProof/>
          </w:rPr>
          <w:t>Table 5</w:t>
        </w:r>
        <w:r w:rsidRPr="00954612">
          <w:rPr>
            <w:rStyle w:val="Hyperlink"/>
            <w:noProof/>
          </w:rPr>
          <w:noBreakHyphen/>
          <w:t>4:</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Number of lakes and sites (in brackets where different from the number of lakes) in the lake geomorphology classes included in the 20-year trend analyses.</w:t>
        </w:r>
        <w:r>
          <w:rPr>
            <w:noProof/>
            <w:webHidden/>
          </w:rPr>
          <w:tab/>
        </w:r>
        <w:r>
          <w:rPr>
            <w:noProof/>
            <w:webHidden/>
          </w:rPr>
          <w:fldChar w:fldCharType="begin"/>
        </w:r>
        <w:r>
          <w:rPr>
            <w:noProof/>
            <w:webHidden/>
          </w:rPr>
          <w:instrText xml:space="preserve"> PAGEREF _Toc212213283 \h </w:instrText>
        </w:r>
        <w:r>
          <w:rPr>
            <w:noProof/>
            <w:webHidden/>
          </w:rPr>
        </w:r>
        <w:r>
          <w:rPr>
            <w:noProof/>
            <w:webHidden/>
          </w:rPr>
          <w:fldChar w:fldCharType="separate"/>
        </w:r>
        <w:r w:rsidR="00551343">
          <w:rPr>
            <w:noProof/>
            <w:webHidden/>
          </w:rPr>
          <w:t>62</w:t>
        </w:r>
        <w:r>
          <w:rPr>
            <w:noProof/>
            <w:webHidden/>
          </w:rPr>
          <w:fldChar w:fldCharType="end"/>
        </w:r>
      </w:hyperlink>
    </w:p>
    <w:p w14:paraId="7057AB50" w14:textId="740B5BA1"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4" w:history="1">
        <w:r w:rsidRPr="00954612">
          <w:rPr>
            <w:rStyle w:val="Hyperlink"/>
            <w:noProof/>
          </w:rPr>
          <w:t>Table 5</w:t>
        </w:r>
        <w:r w:rsidRPr="00954612">
          <w:rPr>
            <w:rStyle w:val="Hyperlink"/>
            <w:noProof/>
          </w:rPr>
          <w:noBreakHyphen/>
          <w:t>5:</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Number of lakes and sites (in brackets where different from the number of lakes) in human modified land cover classes included in the 20-year trend analyses.</w:t>
        </w:r>
        <w:r>
          <w:rPr>
            <w:noProof/>
            <w:webHidden/>
          </w:rPr>
          <w:tab/>
        </w:r>
        <w:r>
          <w:rPr>
            <w:noProof/>
            <w:webHidden/>
          </w:rPr>
          <w:fldChar w:fldCharType="begin"/>
        </w:r>
        <w:r>
          <w:rPr>
            <w:noProof/>
            <w:webHidden/>
          </w:rPr>
          <w:instrText xml:space="preserve"> PAGEREF _Toc212213284 \h </w:instrText>
        </w:r>
        <w:r>
          <w:rPr>
            <w:noProof/>
            <w:webHidden/>
          </w:rPr>
        </w:r>
        <w:r>
          <w:rPr>
            <w:noProof/>
            <w:webHidden/>
          </w:rPr>
          <w:fldChar w:fldCharType="separate"/>
        </w:r>
        <w:r w:rsidR="00551343">
          <w:rPr>
            <w:noProof/>
            <w:webHidden/>
          </w:rPr>
          <w:t>62</w:t>
        </w:r>
        <w:r>
          <w:rPr>
            <w:noProof/>
            <w:webHidden/>
          </w:rPr>
          <w:fldChar w:fldCharType="end"/>
        </w:r>
      </w:hyperlink>
    </w:p>
    <w:p w14:paraId="6E54203C" w14:textId="5CE25D77"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5" w:history="1">
        <w:r w:rsidRPr="00954612">
          <w:rPr>
            <w:rStyle w:val="Hyperlink"/>
            <w:noProof/>
          </w:rPr>
          <w:t>Table 5</w:t>
        </w:r>
        <w:r w:rsidRPr="00954612">
          <w:rPr>
            <w:rStyle w:val="Hyperlink"/>
            <w:noProof/>
          </w:rPr>
          <w:noBreakHyphen/>
          <w:t>6:</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Proportions of improving trends (P</w:t>
        </w:r>
        <w:r w:rsidRPr="00954612">
          <w:rPr>
            <w:rStyle w:val="Hyperlink"/>
            <w:noProof/>
            <w:vertAlign w:val="subscript"/>
          </w:rPr>
          <w:t>i</w:t>
        </w:r>
        <w:r w:rsidRPr="00954612">
          <w:rPr>
            <w:rStyle w:val="Hyperlink"/>
            <w:noProof/>
          </w:rPr>
          <w:t>) for 20-year time period.</w:t>
        </w:r>
        <w:r>
          <w:rPr>
            <w:noProof/>
            <w:webHidden/>
          </w:rPr>
          <w:tab/>
        </w:r>
        <w:r>
          <w:rPr>
            <w:noProof/>
            <w:webHidden/>
          </w:rPr>
          <w:fldChar w:fldCharType="begin"/>
        </w:r>
        <w:r>
          <w:rPr>
            <w:noProof/>
            <w:webHidden/>
          </w:rPr>
          <w:instrText xml:space="preserve"> PAGEREF _Toc212213285 \h </w:instrText>
        </w:r>
        <w:r>
          <w:rPr>
            <w:noProof/>
            <w:webHidden/>
          </w:rPr>
        </w:r>
        <w:r>
          <w:rPr>
            <w:noProof/>
            <w:webHidden/>
          </w:rPr>
          <w:fldChar w:fldCharType="separate"/>
        </w:r>
        <w:r w:rsidR="00551343">
          <w:rPr>
            <w:noProof/>
            <w:webHidden/>
          </w:rPr>
          <w:t>67</w:t>
        </w:r>
        <w:r>
          <w:rPr>
            <w:noProof/>
            <w:webHidden/>
          </w:rPr>
          <w:fldChar w:fldCharType="end"/>
        </w:r>
      </w:hyperlink>
    </w:p>
    <w:p w14:paraId="2C658786" w14:textId="749884EE"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6" w:history="1">
        <w:r w:rsidRPr="00954612">
          <w:rPr>
            <w:rStyle w:val="Hyperlink"/>
            <w:noProof/>
          </w:rPr>
          <w:t>Table 5</w:t>
        </w:r>
        <w:r w:rsidRPr="00954612">
          <w:rPr>
            <w:rStyle w:val="Hyperlink"/>
            <w:noProof/>
          </w:rPr>
          <w:noBreakHyphen/>
          <w:t>7:</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Number of lakes and sites (in brackets where different from the number of lakes) in the lake geomorphology classes included in the 30-year trend analyses.</w:t>
        </w:r>
        <w:r>
          <w:rPr>
            <w:noProof/>
            <w:webHidden/>
          </w:rPr>
          <w:tab/>
        </w:r>
        <w:r>
          <w:rPr>
            <w:noProof/>
            <w:webHidden/>
          </w:rPr>
          <w:fldChar w:fldCharType="begin"/>
        </w:r>
        <w:r>
          <w:rPr>
            <w:noProof/>
            <w:webHidden/>
          </w:rPr>
          <w:instrText xml:space="preserve"> PAGEREF _Toc212213286 \h </w:instrText>
        </w:r>
        <w:r>
          <w:rPr>
            <w:noProof/>
            <w:webHidden/>
          </w:rPr>
        </w:r>
        <w:r>
          <w:rPr>
            <w:noProof/>
            <w:webHidden/>
          </w:rPr>
          <w:fldChar w:fldCharType="separate"/>
        </w:r>
        <w:r w:rsidR="00551343">
          <w:rPr>
            <w:noProof/>
            <w:webHidden/>
          </w:rPr>
          <w:t>68</w:t>
        </w:r>
        <w:r>
          <w:rPr>
            <w:noProof/>
            <w:webHidden/>
          </w:rPr>
          <w:fldChar w:fldCharType="end"/>
        </w:r>
      </w:hyperlink>
    </w:p>
    <w:p w14:paraId="4E0CDE8B" w14:textId="5449C844"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7" w:history="1">
        <w:r w:rsidRPr="00954612">
          <w:rPr>
            <w:rStyle w:val="Hyperlink"/>
            <w:noProof/>
          </w:rPr>
          <w:t>Table 5</w:t>
        </w:r>
        <w:r w:rsidRPr="00954612">
          <w:rPr>
            <w:rStyle w:val="Hyperlink"/>
            <w:noProof/>
          </w:rPr>
          <w:noBreakHyphen/>
          <w:t>8:</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Number of lakes and sites (in brackets where different from the number of lakes) in human modified land cover classes included in the 30-year trend analyses.</w:t>
        </w:r>
        <w:r>
          <w:rPr>
            <w:noProof/>
            <w:webHidden/>
          </w:rPr>
          <w:tab/>
        </w:r>
        <w:r>
          <w:rPr>
            <w:noProof/>
            <w:webHidden/>
          </w:rPr>
          <w:fldChar w:fldCharType="begin"/>
        </w:r>
        <w:r>
          <w:rPr>
            <w:noProof/>
            <w:webHidden/>
          </w:rPr>
          <w:instrText xml:space="preserve"> PAGEREF _Toc212213287 \h </w:instrText>
        </w:r>
        <w:r>
          <w:rPr>
            <w:noProof/>
            <w:webHidden/>
          </w:rPr>
        </w:r>
        <w:r>
          <w:rPr>
            <w:noProof/>
            <w:webHidden/>
          </w:rPr>
          <w:fldChar w:fldCharType="separate"/>
        </w:r>
        <w:r w:rsidR="00551343">
          <w:rPr>
            <w:noProof/>
            <w:webHidden/>
          </w:rPr>
          <w:t>68</w:t>
        </w:r>
        <w:r>
          <w:rPr>
            <w:noProof/>
            <w:webHidden/>
          </w:rPr>
          <w:fldChar w:fldCharType="end"/>
        </w:r>
      </w:hyperlink>
    </w:p>
    <w:p w14:paraId="5EC2638B" w14:textId="3D026B20"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88" w:history="1">
        <w:r w:rsidRPr="00954612">
          <w:rPr>
            <w:rStyle w:val="Hyperlink"/>
            <w:noProof/>
          </w:rPr>
          <w:t>Table 5</w:t>
        </w:r>
        <w:r w:rsidRPr="00954612">
          <w:rPr>
            <w:rStyle w:val="Hyperlink"/>
            <w:noProof/>
          </w:rPr>
          <w:noBreakHyphen/>
          <w:t>9:</w:t>
        </w:r>
        <w:r>
          <w:rPr>
            <w:rFonts w:asciiTheme="minorHAnsi" w:eastAsiaTheme="minorEastAsia" w:hAnsiTheme="minorHAnsi" w:cstheme="minorBidi"/>
            <w:noProof/>
            <w:color w:val="auto"/>
            <w:kern w:val="2"/>
            <w:sz w:val="24"/>
            <w:szCs w:val="24"/>
            <w:lang w:eastAsia="en-NZ"/>
            <w14:ligatures w14:val="standardContextual"/>
          </w:rPr>
          <w:tab/>
        </w:r>
        <w:r w:rsidRPr="00954612">
          <w:rPr>
            <w:rStyle w:val="Hyperlink"/>
            <w:noProof/>
          </w:rPr>
          <w:t>Proportions of improving trends (P</w:t>
        </w:r>
        <w:r w:rsidRPr="00954612">
          <w:rPr>
            <w:rStyle w:val="Hyperlink"/>
            <w:noProof/>
            <w:vertAlign w:val="subscript"/>
          </w:rPr>
          <w:t>i</w:t>
        </w:r>
        <w:r w:rsidRPr="00954612">
          <w:rPr>
            <w:rStyle w:val="Hyperlink"/>
            <w:noProof/>
          </w:rPr>
          <w:t>) for 30-year time period.</w:t>
        </w:r>
        <w:r>
          <w:rPr>
            <w:noProof/>
            <w:webHidden/>
          </w:rPr>
          <w:tab/>
        </w:r>
        <w:r>
          <w:rPr>
            <w:noProof/>
            <w:webHidden/>
          </w:rPr>
          <w:fldChar w:fldCharType="begin"/>
        </w:r>
        <w:r>
          <w:rPr>
            <w:noProof/>
            <w:webHidden/>
          </w:rPr>
          <w:instrText xml:space="preserve"> PAGEREF _Toc212213288 \h </w:instrText>
        </w:r>
        <w:r>
          <w:rPr>
            <w:noProof/>
            <w:webHidden/>
          </w:rPr>
        </w:r>
        <w:r>
          <w:rPr>
            <w:noProof/>
            <w:webHidden/>
          </w:rPr>
          <w:fldChar w:fldCharType="separate"/>
        </w:r>
        <w:r w:rsidR="00551343">
          <w:rPr>
            <w:noProof/>
            <w:webHidden/>
          </w:rPr>
          <w:t>73</w:t>
        </w:r>
        <w:r>
          <w:rPr>
            <w:noProof/>
            <w:webHidden/>
          </w:rPr>
          <w:fldChar w:fldCharType="end"/>
        </w:r>
      </w:hyperlink>
    </w:p>
    <w:p w14:paraId="624A5988" w14:textId="6271BEA9" w:rsidR="000B7138" w:rsidRPr="00BD36A9" w:rsidRDefault="00BD2133" w:rsidP="000B7138">
      <w:pPr>
        <w:pStyle w:val="TableofFigures"/>
      </w:pPr>
      <w:r w:rsidRPr="00BD36A9">
        <w:rPr>
          <w:b/>
          <w:bCs/>
          <w:noProof/>
          <w:lang w:val="en-US"/>
        </w:rPr>
        <w:fldChar w:fldCharType="end"/>
      </w:r>
    </w:p>
    <w:p w14:paraId="5959A633" w14:textId="77777777" w:rsidR="000B7138" w:rsidRPr="00BD36A9" w:rsidRDefault="000B7138" w:rsidP="000B7138">
      <w:pPr>
        <w:rPr>
          <w:sz w:val="2"/>
          <w:szCs w:val="2"/>
        </w:rPr>
      </w:pPr>
    </w:p>
    <w:p w14:paraId="2D3D834E" w14:textId="77777777" w:rsidR="000B7138" w:rsidRPr="00A05198" w:rsidRDefault="000B7138" w:rsidP="00971E44">
      <w:pPr>
        <w:pStyle w:val="zTablesfiguresHeading"/>
        <w:rPr>
          <w:color w:val="1822F8"/>
        </w:rPr>
      </w:pPr>
      <w:bookmarkStart w:id="21" w:name="TOFHeading"/>
      <w:bookmarkEnd w:id="20"/>
      <w:r w:rsidRPr="00A05198">
        <w:rPr>
          <w:color w:val="1822F8"/>
        </w:rPr>
        <w:t>Figures</w:t>
      </w:r>
    </w:p>
    <w:bookmarkStart w:id="22" w:name="ToF"/>
    <w:bookmarkEnd w:id="21"/>
    <w:p w14:paraId="6D00B240" w14:textId="12C2883A" w:rsidR="009A3B1B" w:rsidRDefault="00FF1696">
      <w:pPr>
        <w:pStyle w:val="TableofFigures"/>
        <w:rPr>
          <w:rFonts w:asciiTheme="minorHAnsi" w:eastAsiaTheme="minorEastAsia" w:hAnsiTheme="minorHAnsi" w:cstheme="minorBidi"/>
          <w:noProof/>
          <w:color w:val="auto"/>
          <w:kern w:val="2"/>
          <w:sz w:val="24"/>
          <w:szCs w:val="24"/>
          <w:lang w:eastAsia="en-NZ"/>
          <w14:ligatures w14:val="standardContextual"/>
        </w:rPr>
      </w:pPr>
      <w:r>
        <w:fldChar w:fldCharType="begin"/>
      </w:r>
      <w:r>
        <w:instrText xml:space="preserve"> TOC \h \z \c "Figure" </w:instrText>
      </w:r>
      <w:r>
        <w:fldChar w:fldCharType="separate"/>
      </w:r>
      <w:hyperlink w:anchor="_Toc212213289" w:history="1">
        <w:r w:rsidR="009A3B1B" w:rsidRPr="00A34E00">
          <w:rPr>
            <w:rStyle w:val="Hyperlink"/>
            <w:noProof/>
          </w:rPr>
          <w:t>Figure 3-1:</w:t>
        </w:r>
        <w:r w:rsidR="009A3B1B">
          <w:rPr>
            <w:rFonts w:asciiTheme="minorHAnsi" w:eastAsiaTheme="minorEastAsia" w:hAnsiTheme="minorHAnsi" w:cstheme="minorBidi"/>
            <w:noProof/>
            <w:color w:val="auto"/>
            <w:kern w:val="2"/>
            <w:sz w:val="24"/>
            <w:szCs w:val="24"/>
            <w:lang w:eastAsia="en-NZ"/>
            <w14:ligatures w14:val="standardContextual"/>
          </w:rPr>
          <w:tab/>
        </w:r>
        <w:r w:rsidR="009A3B1B" w:rsidRPr="00A34E00">
          <w:rPr>
            <w:rStyle w:val="Hyperlink"/>
            <w:noProof/>
          </w:rPr>
          <w:t xml:space="preserve">Schematic diagram demonstrating how the Kendall </w:t>
        </w:r>
        <w:r w:rsidR="009A3B1B" w:rsidRPr="00A34E00">
          <w:rPr>
            <w:rStyle w:val="Hyperlink"/>
            <w:i/>
            <w:noProof/>
          </w:rPr>
          <w:t>S</w:t>
        </w:r>
        <w:r w:rsidR="009A3B1B" w:rsidRPr="00A34E00">
          <w:rPr>
            <w:rStyle w:val="Hyperlink"/>
            <w:noProof/>
          </w:rPr>
          <w:t xml:space="preserve"> statistic and confidence in trend direction (C) is calculated.</w:t>
        </w:r>
        <w:r w:rsidR="009A3B1B">
          <w:rPr>
            <w:noProof/>
            <w:webHidden/>
          </w:rPr>
          <w:tab/>
        </w:r>
        <w:r w:rsidR="009A3B1B">
          <w:rPr>
            <w:noProof/>
            <w:webHidden/>
          </w:rPr>
          <w:fldChar w:fldCharType="begin"/>
        </w:r>
        <w:r w:rsidR="009A3B1B">
          <w:rPr>
            <w:noProof/>
            <w:webHidden/>
          </w:rPr>
          <w:instrText xml:space="preserve"> PAGEREF _Toc212213289 \h </w:instrText>
        </w:r>
        <w:r w:rsidR="009A3B1B">
          <w:rPr>
            <w:noProof/>
            <w:webHidden/>
          </w:rPr>
        </w:r>
        <w:r w:rsidR="009A3B1B">
          <w:rPr>
            <w:noProof/>
            <w:webHidden/>
          </w:rPr>
          <w:fldChar w:fldCharType="separate"/>
        </w:r>
        <w:r w:rsidR="00551343">
          <w:rPr>
            <w:noProof/>
            <w:webHidden/>
          </w:rPr>
          <w:t>29</w:t>
        </w:r>
        <w:r w:rsidR="009A3B1B">
          <w:rPr>
            <w:noProof/>
            <w:webHidden/>
          </w:rPr>
          <w:fldChar w:fldCharType="end"/>
        </w:r>
      </w:hyperlink>
    </w:p>
    <w:p w14:paraId="4EC320DC" w14:textId="70318509"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0" w:history="1">
        <w:r w:rsidRPr="00A34E00">
          <w:rPr>
            <w:rStyle w:val="Hyperlink"/>
            <w:noProof/>
          </w:rPr>
          <w:t>Figure 3-2:</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Schematic diagram of the calculation of the Sen slope, which is used to characterise trend rate.</w:t>
        </w:r>
        <w:r>
          <w:rPr>
            <w:noProof/>
            <w:webHidden/>
          </w:rPr>
          <w:tab/>
        </w:r>
        <w:r>
          <w:rPr>
            <w:noProof/>
            <w:webHidden/>
          </w:rPr>
          <w:fldChar w:fldCharType="begin"/>
        </w:r>
        <w:r>
          <w:rPr>
            <w:noProof/>
            <w:webHidden/>
          </w:rPr>
          <w:instrText xml:space="preserve"> PAGEREF _Toc212213290 \h </w:instrText>
        </w:r>
        <w:r>
          <w:rPr>
            <w:noProof/>
            <w:webHidden/>
          </w:rPr>
        </w:r>
        <w:r>
          <w:rPr>
            <w:noProof/>
            <w:webHidden/>
          </w:rPr>
          <w:fldChar w:fldCharType="separate"/>
        </w:r>
        <w:r w:rsidR="00551343">
          <w:rPr>
            <w:noProof/>
            <w:webHidden/>
          </w:rPr>
          <w:t>31</w:t>
        </w:r>
        <w:r>
          <w:rPr>
            <w:noProof/>
            <w:webHidden/>
          </w:rPr>
          <w:fldChar w:fldCharType="end"/>
        </w:r>
      </w:hyperlink>
    </w:p>
    <w:p w14:paraId="2ED06912" w14:textId="721F0FCE"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1" w:history="1">
        <w:r w:rsidRPr="00A34E00">
          <w:rPr>
            <w:rStyle w:val="Hyperlink"/>
            <w:noProof/>
          </w:rPr>
          <w:t>Figure 4</w:t>
        </w:r>
        <w:r w:rsidRPr="00A34E00">
          <w:rPr>
            <w:rStyle w:val="Hyperlink"/>
            <w:noProof/>
          </w:rPr>
          <w:noBreakHyphen/>
          <w:t>1:</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Locations of monitored lakes and number of sites per lake used for state analyses of lake water quality.</w:t>
        </w:r>
        <w:r>
          <w:rPr>
            <w:noProof/>
            <w:webHidden/>
          </w:rPr>
          <w:tab/>
        </w:r>
        <w:r>
          <w:rPr>
            <w:noProof/>
            <w:webHidden/>
          </w:rPr>
          <w:fldChar w:fldCharType="begin"/>
        </w:r>
        <w:r>
          <w:rPr>
            <w:noProof/>
            <w:webHidden/>
          </w:rPr>
          <w:instrText xml:space="preserve"> PAGEREF _Toc212213291 \h </w:instrText>
        </w:r>
        <w:r>
          <w:rPr>
            <w:noProof/>
            <w:webHidden/>
          </w:rPr>
        </w:r>
        <w:r>
          <w:rPr>
            <w:noProof/>
            <w:webHidden/>
          </w:rPr>
          <w:fldChar w:fldCharType="separate"/>
        </w:r>
        <w:r w:rsidR="00551343">
          <w:rPr>
            <w:noProof/>
            <w:webHidden/>
          </w:rPr>
          <w:t>38</w:t>
        </w:r>
        <w:r>
          <w:rPr>
            <w:noProof/>
            <w:webHidden/>
          </w:rPr>
          <w:fldChar w:fldCharType="end"/>
        </w:r>
      </w:hyperlink>
    </w:p>
    <w:p w14:paraId="0C5BA684" w14:textId="3771313D"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2" w:history="1">
        <w:r w:rsidRPr="00A34E00">
          <w:rPr>
            <w:rStyle w:val="Hyperlink"/>
            <w:noProof/>
          </w:rPr>
          <w:t>Figure 4</w:t>
        </w:r>
        <w:r w:rsidRPr="00A34E00">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Proportion of censored data for each site × variable combination for which state was assessed.</w:t>
        </w:r>
        <w:r>
          <w:rPr>
            <w:noProof/>
            <w:webHidden/>
          </w:rPr>
          <w:tab/>
        </w:r>
        <w:r>
          <w:rPr>
            <w:noProof/>
            <w:webHidden/>
          </w:rPr>
          <w:fldChar w:fldCharType="begin"/>
        </w:r>
        <w:r>
          <w:rPr>
            <w:noProof/>
            <w:webHidden/>
          </w:rPr>
          <w:instrText xml:space="preserve"> PAGEREF _Toc212213292 \h </w:instrText>
        </w:r>
        <w:r>
          <w:rPr>
            <w:noProof/>
            <w:webHidden/>
          </w:rPr>
        </w:r>
        <w:r>
          <w:rPr>
            <w:noProof/>
            <w:webHidden/>
          </w:rPr>
          <w:fldChar w:fldCharType="separate"/>
        </w:r>
        <w:r w:rsidR="00551343">
          <w:rPr>
            <w:noProof/>
            <w:webHidden/>
          </w:rPr>
          <w:t>39</w:t>
        </w:r>
        <w:r>
          <w:rPr>
            <w:noProof/>
            <w:webHidden/>
          </w:rPr>
          <w:fldChar w:fldCharType="end"/>
        </w:r>
      </w:hyperlink>
    </w:p>
    <w:p w14:paraId="330FDAAA" w14:textId="5D043998"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3" w:history="1">
        <w:r w:rsidRPr="00A34E00">
          <w:rPr>
            <w:rStyle w:val="Hyperlink"/>
            <w:noProof/>
          </w:rPr>
          <w:t>Figure 4</w:t>
        </w:r>
        <w:r w:rsidRPr="00A34E00">
          <w:rPr>
            <w:rStyle w:val="Hyperlink"/>
            <w:noProof/>
          </w:rPr>
          <w:noBreakHyphen/>
          <w:t>3:</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For each variable, the proportion of analysed data that was not labelled QC 200.</w:t>
        </w:r>
        <w:r>
          <w:rPr>
            <w:noProof/>
            <w:webHidden/>
          </w:rPr>
          <w:tab/>
        </w:r>
        <w:r>
          <w:rPr>
            <w:noProof/>
            <w:webHidden/>
          </w:rPr>
          <w:fldChar w:fldCharType="begin"/>
        </w:r>
        <w:r>
          <w:rPr>
            <w:noProof/>
            <w:webHidden/>
          </w:rPr>
          <w:instrText xml:space="preserve"> PAGEREF _Toc212213293 \h </w:instrText>
        </w:r>
        <w:r>
          <w:rPr>
            <w:noProof/>
            <w:webHidden/>
          </w:rPr>
        </w:r>
        <w:r>
          <w:rPr>
            <w:noProof/>
            <w:webHidden/>
          </w:rPr>
          <w:fldChar w:fldCharType="separate"/>
        </w:r>
        <w:r w:rsidR="00551343">
          <w:rPr>
            <w:noProof/>
            <w:webHidden/>
          </w:rPr>
          <w:t>39</w:t>
        </w:r>
        <w:r>
          <w:rPr>
            <w:noProof/>
            <w:webHidden/>
          </w:rPr>
          <w:fldChar w:fldCharType="end"/>
        </w:r>
      </w:hyperlink>
    </w:p>
    <w:p w14:paraId="024474E4" w14:textId="7099949B"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4" w:history="1">
        <w:r w:rsidRPr="00A34E00">
          <w:rPr>
            <w:rStyle w:val="Hyperlink"/>
            <w:noProof/>
          </w:rPr>
          <w:t>Figure 4</w:t>
        </w:r>
        <w:r w:rsidRPr="00A34E00">
          <w:rPr>
            <w:rStyle w:val="Hyperlink"/>
            <w:noProof/>
          </w:rPr>
          <w:noBreakHyphen/>
          <w:t>4:</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Lake water quality state in lake geomorphology classes.</w:t>
        </w:r>
        <w:r>
          <w:rPr>
            <w:noProof/>
            <w:webHidden/>
          </w:rPr>
          <w:tab/>
        </w:r>
        <w:r>
          <w:rPr>
            <w:noProof/>
            <w:webHidden/>
          </w:rPr>
          <w:fldChar w:fldCharType="begin"/>
        </w:r>
        <w:r>
          <w:rPr>
            <w:noProof/>
            <w:webHidden/>
          </w:rPr>
          <w:instrText xml:space="preserve"> PAGEREF _Toc212213294 \h </w:instrText>
        </w:r>
        <w:r>
          <w:rPr>
            <w:noProof/>
            <w:webHidden/>
          </w:rPr>
        </w:r>
        <w:r>
          <w:rPr>
            <w:noProof/>
            <w:webHidden/>
          </w:rPr>
          <w:fldChar w:fldCharType="separate"/>
        </w:r>
        <w:r w:rsidR="00551343">
          <w:rPr>
            <w:noProof/>
            <w:webHidden/>
          </w:rPr>
          <w:t>41</w:t>
        </w:r>
        <w:r>
          <w:rPr>
            <w:noProof/>
            <w:webHidden/>
          </w:rPr>
          <w:fldChar w:fldCharType="end"/>
        </w:r>
      </w:hyperlink>
    </w:p>
    <w:p w14:paraId="17450D19" w14:textId="0E8DDB9D"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5" w:history="1">
        <w:r w:rsidRPr="00A34E00">
          <w:rPr>
            <w:rStyle w:val="Hyperlink"/>
            <w:noProof/>
          </w:rPr>
          <w:t>Figure 4</w:t>
        </w:r>
        <w:r w:rsidRPr="00A34E00">
          <w:rPr>
            <w:rStyle w:val="Hyperlink"/>
            <w:noProof/>
          </w:rPr>
          <w:noBreakHyphen/>
          <w:t>5:</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Lake water quality state in human modified land cover classes.</w:t>
        </w:r>
        <w:r>
          <w:rPr>
            <w:noProof/>
            <w:webHidden/>
          </w:rPr>
          <w:tab/>
        </w:r>
        <w:r>
          <w:rPr>
            <w:noProof/>
            <w:webHidden/>
          </w:rPr>
          <w:fldChar w:fldCharType="begin"/>
        </w:r>
        <w:r>
          <w:rPr>
            <w:noProof/>
            <w:webHidden/>
          </w:rPr>
          <w:instrText xml:space="preserve"> PAGEREF _Toc212213295 \h </w:instrText>
        </w:r>
        <w:r>
          <w:rPr>
            <w:noProof/>
            <w:webHidden/>
          </w:rPr>
        </w:r>
        <w:r>
          <w:rPr>
            <w:noProof/>
            <w:webHidden/>
          </w:rPr>
          <w:fldChar w:fldCharType="separate"/>
        </w:r>
        <w:r w:rsidR="00551343">
          <w:rPr>
            <w:noProof/>
            <w:webHidden/>
          </w:rPr>
          <w:t>42</w:t>
        </w:r>
        <w:r>
          <w:rPr>
            <w:noProof/>
            <w:webHidden/>
          </w:rPr>
          <w:fldChar w:fldCharType="end"/>
        </w:r>
      </w:hyperlink>
    </w:p>
    <w:p w14:paraId="4F142963" w14:textId="65FB0C7E"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6" w:history="1">
        <w:r w:rsidRPr="00A34E00">
          <w:rPr>
            <w:rStyle w:val="Hyperlink"/>
            <w:noProof/>
          </w:rPr>
          <w:t>Figure 4</w:t>
        </w:r>
        <w:r w:rsidRPr="00A34E00">
          <w:rPr>
            <w:rStyle w:val="Hyperlink"/>
            <w:noProof/>
          </w:rPr>
          <w:noBreakHyphen/>
          <w:t>6:</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i/>
            <w:iCs/>
            <w:noProof/>
          </w:rPr>
          <w:t>E. coli</w:t>
        </w:r>
        <w:r w:rsidRPr="00A34E00">
          <w:rPr>
            <w:rStyle w:val="Hyperlink"/>
            <w:noProof/>
          </w:rPr>
          <w:t xml:space="preserve"> concentrations in lake geomorphological classes.</w:t>
        </w:r>
        <w:r>
          <w:rPr>
            <w:noProof/>
            <w:webHidden/>
          </w:rPr>
          <w:tab/>
        </w:r>
        <w:r>
          <w:rPr>
            <w:noProof/>
            <w:webHidden/>
          </w:rPr>
          <w:fldChar w:fldCharType="begin"/>
        </w:r>
        <w:r>
          <w:rPr>
            <w:noProof/>
            <w:webHidden/>
          </w:rPr>
          <w:instrText xml:space="preserve"> PAGEREF _Toc212213296 \h </w:instrText>
        </w:r>
        <w:r>
          <w:rPr>
            <w:noProof/>
            <w:webHidden/>
          </w:rPr>
        </w:r>
        <w:r>
          <w:rPr>
            <w:noProof/>
            <w:webHidden/>
          </w:rPr>
          <w:fldChar w:fldCharType="separate"/>
        </w:r>
        <w:r w:rsidR="00551343">
          <w:rPr>
            <w:noProof/>
            <w:webHidden/>
          </w:rPr>
          <w:t>43</w:t>
        </w:r>
        <w:r>
          <w:rPr>
            <w:noProof/>
            <w:webHidden/>
          </w:rPr>
          <w:fldChar w:fldCharType="end"/>
        </w:r>
      </w:hyperlink>
    </w:p>
    <w:p w14:paraId="53849960" w14:textId="0AA1E57C"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7" w:history="1">
        <w:r w:rsidRPr="00A34E00">
          <w:rPr>
            <w:rStyle w:val="Hyperlink"/>
            <w:noProof/>
          </w:rPr>
          <w:t>Figure 4</w:t>
        </w:r>
        <w:r w:rsidRPr="00A34E00">
          <w:rPr>
            <w:rStyle w:val="Hyperlink"/>
            <w:noProof/>
          </w:rPr>
          <w:noBreakHyphen/>
          <w:t>7:</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i/>
            <w:iCs/>
            <w:noProof/>
          </w:rPr>
          <w:t>E. coli</w:t>
        </w:r>
        <w:r w:rsidRPr="00A34E00">
          <w:rPr>
            <w:rStyle w:val="Hyperlink"/>
            <w:noProof/>
          </w:rPr>
          <w:t xml:space="preserve"> concentrations in human modified land cover classes.</w:t>
        </w:r>
        <w:r>
          <w:rPr>
            <w:noProof/>
            <w:webHidden/>
          </w:rPr>
          <w:tab/>
        </w:r>
        <w:r>
          <w:rPr>
            <w:noProof/>
            <w:webHidden/>
          </w:rPr>
          <w:fldChar w:fldCharType="begin"/>
        </w:r>
        <w:r>
          <w:rPr>
            <w:noProof/>
            <w:webHidden/>
          </w:rPr>
          <w:instrText xml:space="preserve"> PAGEREF _Toc212213297 \h </w:instrText>
        </w:r>
        <w:r>
          <w:rPr>
            <w:noProof/>
            <w:webHidden/>
          </w:rPr>
        </w:r>
        <w:r>
          <w:rPr>
            <w:noProof/>
            <w:webHidden/>
          </w:rPr>
          <w:fldChar w:fldCharType="separate"/>
        </w:r>
        <w:r w:rsidR="00551343">
          <w:rPr>
            <w:noProof/>
            <w:webHidden/>
          </w:rPr>
          <w:t>44</w:t>
        </w:r>
        <w:r>
          <w:rPr>
            <w:noProof/>
            <w:webHidden/>
          </w:rPr>
          <w:fldChar w:fldCharType="end"/>
        </w:r>
      </w:hyperlink>
    </w:p>
    <w:p w14:paraId="20FCCC9F" w14:textId="5558CFF8"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8" w:history="1">
        <w:r w:rsidRPr="00A34E00">
          <w:rPr>
            <w:rStyle w:val="Hyperlink"/>
            <w:noProof/>
          </w:rPr>
          <w:t>Figure 4</w:t>
        </w:r>
        <w:r w:rsidRPr="00A34E00">
          <w:rPr>
            <w:rStyle w:val="Hyperlink"/>
            <w:noProof/>
          </w:rPr>
          <w:noBreakHyphen/>
          <w:t>8:</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i/>
            <w:iCs/>
            <w:noProof/>
          </w:rPr>
          <w:t>E. coli</w:t>
        </w:r>
        <w:r w:rsidRPr="00A34E00">
          <w:rPr>
            <w:rStyle w:val="Hyperlink"/>
            <w:noProof/>
          </w:rPr>
          <w:t xml:space="preserve"> percent exceedance in lake geomorphological classes.</w:t>
        </w:r>
        <w:r>
          <w:rPr>
            <w:noProof/>
            <w:webHidden/>
          </w:rPr>
          <w:tab/>
        </w:r>
        <w:r>
          <w:rPr>
            <w:noProof/>
            <w:webHidden/>
          </w:rPr>
          <w:fldChar w:fldCharType="begin"/>
        </w:r>
        <w:r>
          <w:rPr>
            <w:noProof/>
            <w:webHidden/>
          </w:rPr>
          <w:instrText xml:space="preserve"> PAGEREF _Toc212213298 \h </w:instrText>
        </w:r>
        <w:r>
          <w:rPr>
            <w:noProof/>
            <w:webHidden/>
          </w:rPr>
        </w:r>
        <w:r>
          <w:rPr>
            <w:noProof/>
            <w:webHidden/>
          </w:rPr>
          <w:fldChar w:fldCharType="separate"/>
        </w:r>
        <w:r w:rsidR="00551343">
          <w:rPr>
            <w:noProof/>
            <w:webHidden/>
          </w:rPr>
          <w:t>44</w:t>
        </w:r>
        <w:r>
          <w:rPr>
            <w:noProof/>
            <w:webHidden/>
          </w:rPr>
          <w:fldChar w:fldCharType="end"/>
        </w:r>
      </w:hyperlink>
    </w:p>
    <w:p w14:paraId="1D42B3F3" w14:textId="70749CCD"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299" w:history="1">
        <w:r w:rsidRPr="00A34E00">
          <w:rPr>
            <w:rStyle w:val="Hyperlink"/>
            <w:noProof/>
          </w:rPr>
          <w:t>Figure 4</w:t>
        </w:r>
        <w:r w:rsidRPr="00A34E00">
          <w:rPr>
            <w:rStyle w:val="Hyperlink"/>
            <w:noProof/>
          </w:rPr>
          <w:noBreakHyphen/>
          <w:t>9:</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i/>
            <w:iCs/>
            <w:noProof/>
          </w:rPr>
          <w:t>E. coli</w:t>
        </w:r>
        <w:r w:rsidRPr="00A34E00">
          <w:rPr>
            <w:rStyle w:val="Hyperlink"/>
            <w:noProof/>
          </w:rPr>
          <w:t xml:space="preserve"> percent exceedance in human modified land cover classes.</w:t>
        </w:r>
        <w:r>
          <w:rPr>
            <w:noProof/>
            <w:webHidden/>
          </w:rPr>
          <w:tab/>
        </w:r>
        <w:r>
          <w:rPr>
            <w:noProof/>
            <w:webHidden/>
          </w:rPr>
          <w:fldChar w:fldCharType="begin"/>
        </w:r>
        <w:r>
          <w:rPr>
            <w:noProof/>
            <w:webHidden/>
          </w:rPr>
          <w:instrText xml:space="preserve"> PAGEREF _Toc212213299 \h </w:instrText>
        </w:r>
        <w:r>
          <w:rPr>
            <w:noProof/>
            <w:webHidden/>
          </w:rPr>
        </w:r>
        <w:r>
          <w:rPr>
            <w:noProof/>
            <w:webHidden/>
          </w:rPr>
          <w:fldChar w:fldCharType="separate"/>
        </w:r>
        <w:r w:rsidR="00551343">
          <w:rPr>
            <w:noProof/>
            <w:webHidden/>
          </w:rPr>
          <w:t>45</w:t>
        </w:r>
        <w:r>
          <w:rPr>
            <w:noProof/>
            <w:webHidden/>
          </w:rPr>
          <w:fldChar w:fldCharType="end"/>
        </w:r>
      </w:hyperlink>
    </w:p>
    <w:p w14:paraId="22FE2FFF" w14:textId="3A477E4F"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0" w:history="1">
        <w:r w:rsidRPr="00A34E00">
          <w:rPr>
            <w:rStyle w:val="Hyperlink"/>
            <w:noProof/>
          </w:rPr>
          <w:t>Figure 4-10:</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Stacked bar chart showing the percentage of lakes assigned each NOF grade overall NOF attribute.</w:t>
        </w:r>
        <w:r>
          <w:rPr>
            <w:noProof/>
            <w:webHidden/>
          </w:rPr>
          <w:tab/>
        </w:r>
        <w:r>
          <w:rPr>
            <w:noProof/>
            <w:webHidden/>
          </w:rPr>
          <w:fldChar w:fldCharType="begin"/>
        </w:r>
        <w:r>
          <w:rPr>
            <w:noProof/>
            <w:webHidden/>
          </w:rPr>
          <w:instrText xml:space="preserve"> PAGEREF _Toc212213300 \h </w:instrText>
        </w:r>
        <w:r>
          <w:rPr>
            <w:noProof/>
            <w:webHidden/>
          </w:rPr>
        </w:r>
        <w:r>
          <w:rPr>
            <w:noProof/>
            <w:webHidden/>
          </w:rPr>
          <w:fldChar w:fldCharType="separate"/>
        </w:r>
        <w:r w:rsidR="00551343">
          <w:rPr>
            <w:noProof/>
            <w:webHidden/>
          </w:rPr>
          <w:t>46</w:t>
        </w:r>
        <w:r>
          <w:rPr>
            <w:noProof/>
            <w:webHidden/>
          </w:rPr>
          <w:fldChar w:fldCharType="end"/>
        </w:r>
      </w:hyperlink>
    </w:p>
    <w:p w14:paraId="0C83FE64" w14:textId="2661E056"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1" w:history="1">
        <w:r w:rsidRPr="00A34E00">
          <w:rPr>
            <w:rStyle w:val="Hyperlink"/>
            <w:noProof/>
          </w:rPr>
          <w:t>Figure 4</w:t>
        </w:r>
        <w:r w:rsidRPr="00A34E00">
          <w:rPr>
            <w:rStyle w:val="Hyperlink"/>
            <w:noProof/>
          </w:rPr>
          <w:noBreakHyphen/>
          <w:t>11:</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Maps showing lake site NOF overall attribute grades.</w:t>
        </w:r>
        <w:r>
          <w:rPr>
            <w:noProof/>
            <w:webHidden/>
          </w:rPr>
          <w:tab/>
        </w:r>
        <w:r>
          <w:rPr>
            <w:noProof/>
            <w:webHidden/>
          </w:rPr>
          <w:fldChar w:fldCharType="begin"/>
        </w:r>
        <w:r>
          <w:rPr>
            <w:noProof/>
            <w:webHidden/>
          </w:rPr>
          <w:instrText xml:space="preserve"> PAGEREF _Toc212213301 \h </w:instrText>
        </w:r>
        <w:r>
          <w:rPr>
            <w:noProof/>
            <w:webHidden/>
          </w:rPr>
        </w:r>
        <w:r>
          <w:rPr>
            <w:noProof/>
            <w:webHidden/>
          </w:rPr>
          <w:fldChar w:fldCharType="separate"/>
        </w:r>
        <w:r w:rsidR="00551343">
          <w:rPr>
            <w:noProof/>
            <w:webHidden/>
          </w:rPr>
          <w:t>47</w:t>
        </w:r>
        <w:r>
          <w:rPr>
            <w:noProof/>
            <w:webHidden/>
          </w:rPr>
          <w:fldChar w:fldCharType="end"/>
        </w:r>
      </w:hyperlink>
    </w:p>
    <w:p w14:paraId="3EC2F102" w14:textId="48CAB628"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2" w:history="1">
        <w:r w:rsidRPr="00A34E00">
          <w:rPr>
            <w:rStyle w:val="Hyperlink"/>
            <w:noProof/>
          </w:rPr>
          <w:t>Figure 4</w:t>
        </w:r>
        <w:r w:rsidRPr="00A34E00">
          <w:rPr>
            <w:rStyle w:val="Hyperlink"/>
            <w:noProof/>
          </w:rPr>
          <w:noBreakHyphen/>
          <w:t>12:</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Maps showing lake site grades for NOF attribute components.</w:t>
        </w:r>
        <w:r>
          <w:rPr>
            <w:noProof/>
            <w:webHidden/>
          </w:rPr>
          <w:tab/>
        </w:r>
        <w:r>
          <w:rPr>
            <w:noProof/>
            <w:webHidden/>
          </w:rPr>
          <w:fldChar w:fldCharType="begin"/>
        </w:r>
        <w:r>
          <w:rPr>
            <w:noProof/>
            <w:webHidden/>
          </w:rPr>
          <w:instrText xml:space="preserve"> PAGEREF _Toc212213302 \h </w:instrText>
        </w:r>
        <w:r>
          <w:rPr>
            <w:noProof/>
            <w:webHidden/>
          </w:rPr>
        </w:r>
        <w:r>
          <w:rPr>
            <w:noProof/>
            <w:webHidden/>
          </w:rPr>
          <w:fldChar w:fldCharType="separate"/>
        </w:r>
        <w:r w:rsidR="00551343">
          <w:rPr>
            <w:noProof/>
            <w:webHidden/>
          </w:rPr>
          <w:t>48</w:t>
        </w:r>
        <w:r>
          <w:rPr>
            <w:noProof/>
            <w:webHidden/>
          </w:rPr>
          <w:fldChar w:fldCharType="end"/>
        </w:r>
      </w:hyperlink>
    </w:p>
    <w:p w14:paraId="57A4B9C9" w14:textId="575C42BE"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3" w:history="1">
        <w:r w:rsidRPr="00A34E00">
          <w:rPr>
            <w:rStyle w:val="Hyperlink"/>
            <w:noProof/>
          </w:rPr>
          <w:t>Figure 4</w:t>
        </w:r>
        <w:r w:rsidRPr="00A34E00">
          <w:rPr>
            <w:rStyle w:val="Hyperlink"/>
            <w:noProof/>
          </w:rPr>
          <w:noBreakHyphen/>
          <w:t>13:</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Stacked bar charts showing the percentage of lakes assigned to each NOF grade), by lake geomorphological class for NOF overall attributes.</w:t>
        </w:r>
        <w:r>
          <w:rPr>
            <w:noProof/>
            <w:webHidden/>
          </w:rPr>
          <w:tab/>
        </w:r>
        <w:r>
          <w:rPr>
            <w:noProof/>
            <w:webHidden/>
          </w:rPr>
          <w:fldChar w:fldCharType="begin"/>
        </w:r>
        <w:r>
          <w:rPr>
            <w:noProof/>
            <w:webHidden/>
          </w:rPr>
          <w:instrText xml:space="preserve"> PAGEREF _Toc212213303 \h </w:instrText>
        </w:r>
        <w:r>
          <w:rPr>
            <w:noProof/>
            <w:webHidden/>
          </w:rPr>
        </w:r>
        <w:r>
          <w:rPr>
            <w:noProof/>
            <w:webHidden/>
          </w:rPr>
          <w:fldChar w:fldCharType="separate"/>
        </w:r>
        <w:r w:rsidR="00551343">
          <w:rPr>
            <w:noProof/>
            <w:webHidden/>
          </w:rPr>
          <w:t>49</w:t>
        </w:r>
        <w:r>
          <w:rPr>
            <w:noProof/>
            <w:webHidden/>
          </w:rPr>
          <w:fldChar w:fldCharType="end"/>
        </w:r>
      </w:hyperlink>
    </w:p>
    <w:p w14:paraId="6578289D" w14:textId="0E5E2243"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4" w:history="1">
        <w:r w:rsidRPr="00A34E00">
          <w:rPr>
            <w:rStyle w:val="Hyperlink"/>
            <w:noProof/>
          </w:rPr>
          <w:t>Figure 4</w:t>
        </w:r>
        <w:r w:rsidRPr="00A34E00">
          <w:rPr>
            <w:rStyle w:val="Hyperlink"/>
            <w:noProof/>
          </w:rPr>
          <w:noBreakHyphen/>
          <w:t>14:</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Stacked bar charts showing the percentage of lakes assigned to each NOF grade (median over sites within a lake), by lake upstream human modified land cover classes for NOF overall attributes.</w:t>
        </w:r>
        <w:r>
          <w:rPr>
            <w:noProof/>
            <w:webHidden/>
          </w:rPr>
          <w:tab/>
        </w:r>
        <w:r>
          <w:rPr>
            <w:noProof/>
            <w:webHidden/>
          </w:rPr>
          <w:fldChar w:fldCharType="begin"/>
        </w:r>
        <w:r>
          <w:rPr>
            <w:noProof/>
            <w:webHidden/>
          </w:rPr>
          <w:instrText xml:space="preserve"> PAGEREF _Toc212213304 \h </w:instrText>
        </w:r>
        <w:r>
          <w:rPr>
            <w:noProof/>
            <w:webHidden/>
          </w:rPr>
        </w:r>
        <w:r>
          <w:rPr>
            <w:noProof/>
            <w:webHidden/>
          </w:rPr>
          <w:fldChar w:fldCharType="separate"/>
        </w:r>
        <w:r w:rsidR="00551343">
          <w:rPr>
            <w:noProof/>
            <w:webHidden/>
          </w:rPr>
          <w:t>50</w:t>
        </w:r>
        <w:r>
          <w:rPr>
            <w:noProof/>
            <w:webHidden/>
          </w:rPr>
          <w:fldChar w:fldCharType="end"/>
        </w:r>
      </w:hyperlink>
    </w:p>
    <w:p w14:paraId="4DBAEBA5" w14:textId="771AE31F"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5" w:history="1">
        <w:r w:rsidRPr="00A34E00">
          <w:rPr>
            <w:rStyle w:val="Hyperlink"/>
            <w:noProof/>
          </w:rPr>
          <w:t>Figure 4</w:t>
        </w:r>
        <w:r w:rsidRPr="00A34E00">
          <w:rPr>
            <w:rStyle w:val="Hyperlink"/>
            <w:noProof/>
          </w:rPr>
          <w:noBreakHyphen/>
          <w:t>15:</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Stacked bar charts showing the percentage of lakes assigned to each NOF grade (median over sites within a lake), by lake geomorphological class for NOF attribute components.</w:t>
        </w:r>
        <w:r>
          <w:rPr>
            <w:noProof/>
            <w:webHidden/>
          </w:rPr>
          <w:tab/>
        </w:r>
        <w:r>
          <w:rPr>
            <w:noProof/>
            <w:webHidden/>
          </w:rPr>
          <w:fldChar w:fldCharType="begin"/>
        </w:r>
        <w:r>
          <w:rPr>
            <w:noProof/>
            <w:webHidden/>
          </w:rPr>
          <w:instrText xml:space="preserve"> PAGEREF _Toc212213305 \h </w:instrText>
        </w:r>
        <w:r>
          <w:rPr>
            <w:noProof/>
            <w:webHidden/>
          </w:rPr>
        </w:r>
        <w:r>
          <w:rPr>
            <w:noProof/>
            <w:webHidden/>
          </w:rPr>
          <w:fldChar w:fldCharType="separate"/>
        </w:r>
        <w:r w:rsidR="00551343">
          <w:rPr>
            <w:noProof/>
            <w:webHidden/>
          </w:rPr>
          <w:t>51</w:t>
        </w:r>
        <w:r>
          <w:rPr>
            <w:noProof/>
            <w:webHidden/>
          </w:rPr>
          <w:fldChar w:fldCharType="end"/>
        </w:r>
      </w:hyperlink>
    </w:p>
    <w:p w14:paraId="16EF0644" w14:textId="484603BC"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6" w:history="1">
        <w:r w:rsidRPr="00A34E00">
          <w:rPr>
            <w:rStyle w:val="Hyperlink"/>
            <w:noProof/>
          </w:rPr>
          <w:t>Figure 4</w:t>
        </w:r>
        <w:r w:rsidRPr="00A34E00">
          <w:rPr>
            <w:rStyle w:val="Hyperlink"/>
            <w:noProof/>
          </w:rPr>
          <w:noBreakHyphen/>
          <w:t>16:</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Stacked bar charts showing the percentage of lakes assigned to each NOF grade (median over sites within a lake), by lake upstream human modified land cover classes for NOF attribute components.</w:t>
        </w:r>
        <w:r>
          <w:rPr>
            <w:noProof/>
            <w:webHidden/>
          </w:rPr>
          <w:tab/>
        </w:r>
        <w:r>
          <w:rPr>
            <w:noProof/>
            <w:webHidden/>
          </w:rPr>
          <w:fldChar w:fldCharType="begin"/>
        </w:r>
        <w:r>
          <w:rPr>
            <w:noProof/>
            <w:webHidden/>
          </w:rPr>
          <w:instrText xml:space="preserve"> PAGEREF _Toc212213306 \h </w:instrText>
        </w:r>
        <w:r>
          <w:rPr>
            <w:noProof/>
            <w:webHidden/>
          </w:rPr>
        </w:r>
        <w:r>
          <w:rPr>
            <w:noProof/>
            <w:webHidden/>
          </w:rPr>
          <w:fldChar w:fldCharType="separate"/>
        </w:r>
        <w:r w:rsidR="00551343">
          <w:rPr>
            <w:noProof/>
            <w:webHidden/>
          </w:rPr>
          <w:t>52</w:t>
        </w:r>
        <w:r>
          <w:rPr>
            <w:noProof/>
            <w:webHidden/>
          </w:rPr>
          <w:fldChar w:fldCharType="end"/>
        </w:r>
      </w:hyperlink>
    </w:p>
    <w:p w14:paraId="6AD012B3" w14:textId="3D402B8D"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7" w:history="1">
        <w:r w:rsidRPr="00A34E00">
          <w:rPr>
            <w:rStyle w:val="Hyperlink"/>
            <w:noProof/>
          </w:rPr>
          <w:t>Figure 4-17:</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Relationships between lake median water quality state and proportion of upstream catchment with human modified land cover.</w:t>
        </w:r>
        <w:r>
          <w:rPr>
            <w:noProof/>
            <w:webHidden/>
          </w:rPr>
          <w:tab/>
        </w:r>
        <w:r>
          <w:rPr>
            <w:noProof/>
            <w:webHidden/>
          </w:rPr>
          <w:fldChar w:fldCharType="begin"/>
        </w:r>
        <w:r>
          <w:rPr>
            <w:noProof/>
            <w:webHidden/>
          </w:rPr>
          <w:instrText xml:space="preserve"> PAGEREF _Toc212213307 \h </w:instrText>
        </w:r>
        <w:r>
          <w:rPr>
            <w:noProof/>
            <w:webHidden/>
          </w:rPr>
        </w:r>
        <w:r>
          <w:rPr>
            <w:noProof/>
            <w:webHidden/>
          </w:rPr>
          <w:fldChar w:fldCharType="separate"/>
        </w:r>
        <w:r w:rsidR="00551343">
          <w:rPr>
            <w:noProof/>
            <w:webHidden/>
          </w:rPr>
          <w:t>53</w:t>
        </w:r>
        <w:r>
          <w:rPr>
            <w:noProof/>
            <w:webHidden/>
          </w:rPr>
          <w:fldChar w:fldCharType="end"/>
        </w:r>
      </w:hyperlink>
    </w:p>
    <w:p w14:paraId="4B6A5F7A" w14:textId="0AE1AAFC"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8" w:history="1">
        <w:r w:rsidRPr="00A34E00">
          <w:rPr>
            <w:rStyle w:val="Hyperlink"/>
            <w:noProof/>
          </w:rPr>
          <w:t>Figure 5</w:t>
        </w:r>
        <w:r w:rsidRPr="00A34E00">
          <w:rPr>
            <w:rStyle w:val="Hyperlink"/>
            <w:noProof/>
          </w:rPr>
          <w:noBreakHyphen/>
          <w:t>1:</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Locations of lake sites included in the 10-year trend analyses by water quality variable.</w:t>
        </w:r>
        <w:r>
          <w:rPr>
            <w:noProof/>
            <w:webHidden/>
          </w:rPr>
          <w:tab/>
        </w:r>
        <w:r>
          <w:rPr>
            <w:noProof/>
            <w:webHidden/>
          </w:rPr>
          <w:fldChar w:fldCharType="begin"/>
        </w:r>
        <w:r>
          <w:rPr>
            <w:noProof/>
            <w:webHidden/>
          </w:rPr>
          <w:instrText xml:space="preserve"> PAGEREF _Toc212213308 \h </w:instrText>
        </w:r>
        <w:r>
          <w:rPr>
            <w:noProof/>
            <w:webHidden/>
          </w:rPr>
        </w:r>
        <w:r>
          <w:rPr>
            <w:noProof/>
            <w:webHidden/>
          </w:rPr>
          <w:fldChar w:fldCharType="separate"/>
        </w:r>
        <w:r w:rsidR="00551343">
          <w:rPr>
            <w:noProof/>
            <w:webHidden/>
          </w:rPr>
          <w:t>56</w:t>
        </w:r>
        <w:r>
          <w:rPr>
            <w:noProof/>
            <w:webHidden/>
          </w:rPr>
          <w:fldChar w:fldCharType="end"/>
        </w:r>
      </w:hyperlink>
    </w:p>
    <w:p w14:paraId="4ADDAE4D" w14:textId="74A69965"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09" w:history="1">
        <w:r w:rsidRPr="00A34E00">
          <w:rPr>
            <w:rStyle w:val="Hyperlink"/>
            <w:noProof/>
          </w:rPr>
          <w:t>Figure 5</w:t>
        </w:r>
        <w:r w:rsidRPr="00A34E00">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Proportion of censored data for each site × variable combination for which trend was assessed.</w:t>
        </w:r>
        <w:r>
          <w:rPr>
            <w:noProof/>
            <w:webHidden/>
          </w:rPr>
          <w:tab/>
        </w:r>
        <w:r>
          <w:rPr>
            <w:noProof/>
            <w:webHidden/>
          </w:rPr>
          <w:fldChar w:fldCharType="begin"/>
        </w:r>
        <w:r>
          <w:rPr>
            <w:noProof/>
            <w:webHidden/>
          </w:rPr>
          <w:instrText xml:space="preserve"> PAGEREF _Toc212213309 \h </w:instrText>
        </w:r>
        <w:r>
          <w:rPr>
            <w:noProof/>
            <w:webHidden/>
          </w:rPr>
        </w:r>
        <w:r>
          <w:rPr>
            <w:noProof/>
            <w:webHidden/>
          </w:rPr>
          <w:fldChar w:fldCharType="separate"/>
        </w:r>
        <w:r w:rsidR="00551343">
          <w:rPr>
            <w:noProof/>
            <w:webHidden/>
          </w:rPr>
          <w:t>57</w:t>
        </w:r>
        <w:r>
          <w:rPr>
            <w:noProof/>
            <w:webHidden/>
          </w:rPr>
          <w:fldChar w:fldCharType="end"/>
        </w:r>
      </w:hyperlink>
    </w:p>
    <w:p w14:paraId="357497CA" w14:textId="5ACFA50C"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0" w:history="1">
        <w:r w:rsidRPr="00A34E00">
          <w:rPr>
            <w:rStyle w:val="Hyperlink"/>
            <w:noProof/>
          </w:rPr>
          <w:t>Figure 5</w:t>
        </w:r>
        <w:r w:rsidRPr="00A34E00">
          <w:rPr>
            <w:rStyle w:val="Hyperlink"/>
            <w:noProof/>
          </w:rPr>
          <w:noBreakHyphen/>
          <w:t>3:</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of 10-year lake trend rates for the water quality variables, in lake geomorphological classes.</w:t>
        </w:r>
        <w:r>
          <w:rPr>
            <w:noProof/>
            <w:webHidden/>
          </w:rPr>
          <w:tab/>
        </w:r>
        <w:r>
          <w:rPr>
            <w:noProof/>
            <w:webHidden/>
          </w:rPr>
          <w:fldChar w:fldCharType="begin"/>
        </w:r>
        <w:r>
          <w:rPr>
            <w:noProof/>
            <w:webHidden/>
          </w:rPr>
          <w:instrText xml:space="preserve"> PAGEREF _Toc212213310 \h </w:instrText>
        </w:r>
        <w:r>
          <w:rPr>
            <w:noProof/>
            <w:webHidden/>
          </w:rPr>
        </w:r>
        <w:r>
          <w:rPr>
            <w:noProof/>
            <w:webHidden/>
          </w:rPr>
          <w:fldChar w:fldCharType="separate"/>
        </w:r>
        <w:r w:rsidR="00551343">
          <w:rPr>
            <w:noProof/>
            <w:webHidden/>
          </w:rPr>
          <w:t>58</w:t>
        </w:r>
        <w:r>
          <w:rPr>
            <w:noProof/>
            <w:webHidden/>
          </w:rPr>
          <w:fldChar w:fldCharType="end"/>
        </w:r>
      </w:hyperlink>
    </w:p>
    <w:p w14:paraId="54EFF5BA" w14:textId="53FACDA2"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1" w:history="1">
        <w:r w:rsidRPr="00A34E00">
          <w:rPr>
            <w:rStyle w:val="Hyperlink"/>
            <w:noProof/>
          </w:rPr>
          <w:t>Figure 5</w:t>
        </w:r>
        <w:r w:rsidRPr="00A34E00">
          <w:rPr>
            <w:rStyle w:val="Hyperlink"/>
            <w:noProof/>
          </w:rPr>
          <w:noBreakHyphen/>
          <w:t>4:</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of 10-year lake trend rates for the water quality variables in human modified land cover classes.</w:t>
        </w:r>
        <w:r>
          <w:rPr>
            <w:noProof/>
            <w:webHidden/>
          </w:rPr>
          <w:tab/>
        </w:r>
        <w:r>
          <w:rPr>
            <w:noProof/>
            <w:webHidden/>
          </w:rPr>
          <w:fldChar w:fldCharType="begin"/>
        </w:r>
        <w:r>
          <w:rPr>
            <w:noProof/>
            <w:webHidden/>
          </w:rPr>
          <w:instrText xml:space="preserve"> PAGEREF _Toc212213311 \h </w:instrText>
        </w:r>
        <w:r>
          <w:rPr>
            <w:noProof/>
            <w:webHidden/>
          </w:rPr>
        </w:r>
        <w:r>
          <w:rPr>
            <w:noProof/>
            <w:webHidden/>
          </w:rPr>
          <w:fldChar w:fldCharType="separate"/>
        </w:r>
        <w:r w:rsidR="00551343">
          <w:rPr>
            <w:noProof/>
            <w:webHidden/>
          </w:rPr>
          <w:t>59</w:t>
        </w:r>
        <w:r>
          <w:rPr>
            <w:noProof/>
            <w:webHidden/>
          </w:rPr>
          <w:fldChar w:fldCharType="end"/>
        </w:r>
      </w:hyperlink>
    </w:p>
    <w:p w14:paraId="14B2B624" w14:textId="093D0F3B"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2" w:history="1">
        <w:r w:rsidRPr="00A34E00">
          <w:rPr>
            <w:rStyle w:val="Hyperlink"/>
            <w:noProof/>
          </w:rPr>
          <w:t>Figure 5</w:t>
        </w:r>
        <w:r w:rsidRPr="00A34E00">
          <w:rPr>
            <w:rStyle w:val="Hyperlink"/>
            <w:noProof/>
          </w:rPr>
          <w:noBreakHyphen/>
          <w:t>5:</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Lake water quality monitoring sites categorised by the confidence that the 10-year trend was improving (C</w:t>
        </w:r>
        <w:r w:rsidRPr="00A34E00">
          <w:rPr>
            <w:rStyle w:val="Hyperlink"/>
            <w:noProof/>
            <w:vertAlign w:val="subscript"/>
          </w:rPr>
          <w:t>i</w:t>
        </w:r>
        <w:r w:rsidRPr="00A34E00">
          <w:rPr>
            <w:rStyle w:val="Hyperlink"/>
            <w:noProof/>
          </w:rPr>
          <w:t>) for each variable.</w:t>
        </w:r>
        <w:r>
          <w:rPr>
            <w:noProof/>
            <w:webHidden/>
          </w:rPr>
          <w:tab/>
        </w:r>
        <w:r>
          <w:rPr>
            <w:noProof/>
            <w:webHidden/>
          </w:rPr>
          <w:fldChar w:fldCharType="begin"/>
        </w:r>
        <w:r>
          <w:rPr>
            <w:noProof/>
            <w:webHidden/>
          </w:rPr>
          <w:instrText xml:space="preserve"> PAGEREF _Toc212213312 \h </w:instrText>
        </w:r>
        <w:r>
          <w:rPr>
            <w:noProof/>
            <w:webHidden/>
          </w:rPr>
        </w:r>
        <w:r>
          <w:rPr>
            <w:noProof/>
            <w:webHidden/>
          </w:rPr>
          <w:fldChar w:fldCharType="separate"/>
        </w:r>
        <w:r w:rsidR="00551343">
          <w:rPr>
            <w:noProof/>
            <w:webHidden/>
          </w:rPr>
          <w:t>60</w:t>
        </w:r>
        <w:r>
          <w:rPr>
            <w:noProof/>
            <w:webHidden/>
          </w:rPr>
          <w:fldChar w:fldCharType="end"/>
        </w:r>
      </w:hyperlink>
    </w:p>
    <w:p w14:paraId="27024731" w14:textId="2C2092B2"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3" w:history="1">
        <w:r w:rsidRPr="00A34E00">
          <w:rPr>
            <w:rStyle w:val="Hyperlink"/>
            <w:noProof/>
          </w:rPr>
          <w:t>Figure 5</w:t>
        </w:r>
        <w:r w:rsidRPr="00A34E00">
          <w:rPr>
            <w:rStyle w:val="Hyperlink"/>
            <w:noProof/>
          </w:rPr>
          <w:noBreakHyphen/>
          <w:t>6:</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plot representing the proportion of lakes with improving 10-year trends at each categorical level of confidence.</w:t>
        </w:r>
        <w:r>
          <w:rPr>
            <w:noProof/>
            <w:webHidden/>
          </w:rPr>
          <w:tab/>
        </w:r>
        <w:r>
          <w:rPr>
            <w:noProof/>
            <w:webHidden/>
          </w:rPr>
          <w:fldChar w:fldCharType="begin"/>
        </w:r>
        <w:r>
          <w:rPr>
            <w:noProof/>
            <w:webHidden/>
          </w:rPr>
          <w:instrText xml:space="preserve"> PAGEREF _Toc212213313 \h </w:instrText>
        </w:r>
        <w:r>
          <w:rPr>
            <w:noProof/>
            <w:webHidden/>
          </w:rPr>
        </w:r>
        <w:r>
          <w:rPr>
            <w:noProof/>
            <w:webHidden/>
          </w:rPr>
          <w:fldChar w:fldCharType="separate"/>
        </w:r>
        <w:r w:rsidR="00551343">
          <w:rPr>
            <w:noProof/>
            <w:webHidden/>
          </w:rPr>
          <w:t>61</w:t>
        </w:r>
        <w:r>
          <w:rPr>
            <w:noProof/>
            <w:webHidden/>
          </w:rPr>
          <w:fldChar w:fldCharType="end"/>
        </w:r>
      </w:hyperlink>
    </w:p>
    <w:p w14:paraId="1D71DA8D" w14:textId="72F95659"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4" w:history="1">
        <w:r w:rsidRPr="00A34E00">
          <w:rPr>
            <w:rStyle w:val="Hyperlink"/>
            <w:noProof/>
          </w:rPr>
          <w:t>Figure 5</w:t>
        </w:r>
        <w:r w:rsidRPr="00A34E00">
          <w:rPr>
            <w:rStyle w:val="Hyperlink"/>
            <w:noProof/>
          </w:rPr>
          <w:noBreakHyphen/>
          <w:t>7:</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Locations of lake sites included in the 20-year trend analyses by water quality variable.</w:t>
        </w:r>
        <w:r>
          <w:rPr>
            <w:noProof/>
            <w:webHidden/>
          </w:rPr>
          <w:tab/>
        </w:r>
        <w:r>
          <w:rPr>
            <w:noProof/>
            <w:webHidden/>
          </w:rPr>
          <w:fldChar w:fldCharType="begin"/>
        </w:r>
        <w:r>
          <w:rPr>
            <w:noProof/>
            <w:webHidden/>
          </w:rPr>
          <w:instrText xml:space="preserve"> PAGEREF _Toc212213314 \h </w:instrText>
        </w:r>
        <w:r>
          <w:rPr>
            <w:noProof/>
            <w:webHidden/>
          </w:rPr>
        </w:r>
        <w:r>
          <w:rPr>
            <w:noProof/>
            <w:webHidden/>
          </w:rPr>
          <w:fldChar w:fldCharType="separate"/>
        </w:r>
        <w:r w:rsidR="00551343">
          <w:rPr>
            <w:noProof/>
            <w:webHidden/>
          </w:rPr>
          <w:t>63</w:t>
        </w:r>
        <w:r>
          <w:rPr>
            <w:noProof/>
            <w:webHidden/>
          </w:rPr>
          <w:fldChar w:fldCharType="end"/>
        </w:r>
      </w:hyperlink>
    </w:p>
    <w:p w14:paraId="33DA0C18" w14:textId="5D5AC450"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5" w:history="1">
        <w:r w:rsidRPr="00A34E00">
          <w:rPr>
            <w:rStyle w:val="Hyperlink"/>
            <w:noProof/>
          </w:rPr>
          <w:t>Figure 5</w:t>
        </w:r>
        <w:r w:rsidRPr="00A34E00">
          <w:rPr>
            <w:rStyle w:val="Hyperlink"/>
            <w:noProof/>
          </w:rPr>
          <w:noBreakHyphen/>
          <w:t>8:</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of 20-year lake trend rates for the water quality variables, in lake geomorphological classes.</w:t>
        </w:r>
        <w:r>
          <w:rPr>
            <w:noProof/>
            <w:webHidden/>
          </w:rPr>
          <w:tab/>
        </w:r>
        <w:r>
          <w:rPr>
            <w:noProof/>
            <w:webHidden/>
          </w:rPr>
          <w:fldChar w:fldCharType="begin"/>
        </w:r>
        <w:r>
          <w:rPr>
            <w:noProof/>
            <w:webHidden/>
          </w:rPr>
          <w:instrText xml:space="preserve"> PAGEREF _Toc212213315 \h </w:instrText>
        </w:r>
        <w:r>
          <w:rPr>
            <w:noProof/>
            <w:webHidden/>
          </w:rPr>
        </w:r>
        <w:r>
          <w:rPr>
            <w:noProof/>
            <w:webHidden/>
          </w:rPr>
          <w:fldChar w:fldCharType="separate"/>
        </w:r>
        <w:r w:rsidR="00551343">
          <w:rPr>
            <w:noProof/>
            <w:webHidden/>
          </w:rPr>
          <w:t>64</w:t>
        </w:r>
        <w:r>
          <w:rPr>
            <w:noProof/>
            <w:webHidden/>
          </w:rPr>
          <w:fldChar w:fldCharType="end"/>
        </w:r>
      </w:hyperlink>
    </w:p>
    <w:p w14:paraId="4F0EC963" w14:textId="30389757"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6" w:history="1">
        <w:r w:rsidRPr="00A34E00">
          <w:rPr>
            <w:rStyle w:val="Hyperlink"/>
            <w:noProof/>
          </w:rPr>
          <w:t>Figure 5</w:t>
        </w:r>
        <w:r w:rsidRPr="00A34E00">
          <w:rPr>
            <w:rStyle w:val="Hyperlink"/>
            <w:noProof/>
          </w:rPr>
          <w:noBreakHyphen/>
          <w:t>9:</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of 20-year lake trend rates for the water quality variables in human modified land cover classes.</w:t>
        </w:r>
        <w:r>
          <w:rPr>
            <w:noProof/>
            <w:webHidden/>
          </w:rPr>
          <w:tab/>
        </w:r>
        <w:r>
          <w:rPr>
            <w:noProof/>
            <w:webHidden/>
          </w:rPr>
          <w:fldChar w:fldCharType="begin"/>
        </w:r>
        <w:r>
          <w:rPr>
            <w:noProof/>
            <w:webHidden/>
          </w:rPr>
          <w:instrText xml:space="preserve"> PAGEREF _Toc212213316 \h </w:instrText>
        </w:r>
        <w:r>
          <w:rPr>
            <w:noProof/>
            <w:webHidden/>
          </w:rPr>
        </w:r>
        <w:r>
          <w:rPr>
            <w:noProof/>
            <w:webHidden/>
          </w:rPr>
          <w:fldChar w:fldCharType="separate"/>
        </w:r>
        <w:r w:rsidR="00551343">
          <w:rPr>
            <w:noProof/>
            <w:webHidden/>
          </w:rPr>
          <w:t>65</w:t>
        </w:r>
        <w:r>
          <w:rPr>
            <w:noProof/>
            <w:webHidden/>
          </w:rPr>
          <w:fldChar w:fldCharType="end"/>
        </w:r>
      </w:hyperlink>
    </w:p>
    <w:p w14:paraId="0550BE8C" w14:textId="136F6326"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7" w:history="1">
        <w:r w:rsidRPr="00A34E00">
          <w:rPr>
            <w:rStyle w:val="Hyperlink"/>
            <w:noProof/>
          </w:rPr>
          <w:t>Figure 5</w:t>
        </w:r>
        <w:r w:rsidRPr="00A34E00">
          <w:rPr>
            <w:rStyle w:val="Hyperlink"/>
            <w:noProof/>
          </w:rPr>
          <w:noBreakHyphen/>
          <w:t>10:</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Lake water quality monitoring sites categorised by the confidence that the 20-year trend was improving (C</w:t>
        </w:r>
        <w:r w:rsidRPr="00A34E00">
          <w:rPr>
            <w:rStyle w:val="Hyperlink"/>
            <w:noProof/>
            <w:vertAlign w:val="subscript"/>
          </w:rPr>
          <w:t>i</w:t>
        </w:r>
        <w:r w:rsidRPr="00A34E00">
          <w:rPr>
            <w:rStyle w:val="Hyperlink"/>
            <w:noProof/>
          </w:rPr>
          <w:t>) for each variable.</w:t>
        </w:r>
        <w:r>
          <w:rPr>
            <w:noProof/>
            <w:webHidden/>
          </w:rPr>
          <w:tab/>
        </w:r>
        <w:r>
          <w:rPr>
            <w:noProof/>
            <w:webHidden/>
          </w:rPr>
          <w:fldChar w:fldCharType="begin"/>
        </w:r>
        <w:r>
          <w:rPr>
            <w:noProof/>
            <w:webHidden/>
          </w:rPr>
          <w:instrText xml:space="preserve"> PAGEREF _Toc212213317 \h </w:instrText>
        </w:r>
        <w:r>
          <w:rPr>
            <w:noProof/>
            <w:webHidden/>
          </w:rPr>
        </w:r>
        <w:r>
          <w:rPr>
            <w:noProof/>
            <w:webHidden/>
          </w:rPr>
          <w:fldChar w:fldCharType="separate"/>
        </w:r>
        <w:r w:rsidR="00551343">
          <w:rPr>
            <w:noProof/>
            <w:webHidden/>
          </w:rPr>
          <w:t>66</w:t>
        </w:r>
        <w:r>
          <w:rPr>
            <w:noProof/>
            <w:webHidden/>
          </w:rPr>
          <w:fldChar w:fldCharType="end"/>
        </w:r>
      </w:hyperlink>
    </w:p>
    <w:p w14:paraId="05AAC3B3" w14:textId="06AF0F13"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8" w:history="1">
        <w:r w:rsidRPr="00A34E00">
          <w:rPr>
            <w:rStyle w:val="Hyperlink"/>
            <w:noProof/>
          </w:rPr>
          <w:t>Figure 5</w:t>
        </w:r>
        <w:r w:rsidRPr="00A34E00">
          <w:rPr>
            <w:rStyle w:val="Hyperlink"/>
            <w:noProof/>
          </w:rPr>
          <w:noBreakHyphen/>
          <w:t>11:</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plot representing the proportion of lakes with improving 20-year time-period trends at each categorical level of confidence.</w:t>
        </w:r>
        <w:r>
          <w:rPr>
            <w:noProof/>
            <w:webHidden/>
          </w:rPr>
          <w:tab/>
        </w:r>
        <w:r>
          <w:rPr>
            <w:noProof/>
            <w:webHidden/>
          </w:rPr>
          <w:fldChar w:fldCharType="begin"/>
        </w:r>
        <w:r>
          <w:rPr>
            <w:noProof/>
            <w:webHidden/>
          </w:rPr>
          <w:instrText xml:space="preserve"> PAGEREF _Toc212213318 \h </w:instrText>
        </w:r>
        <w:r>
          <w:rPr>
            <w:noProof/>
            <w:webHidden/>
          </w:rPr>
        </w:r>
        <w:r>
          <w:rPr>
            <w:noProof/>
            <w:webHidden/>
          </w:rPr>
          <w:fldChar w:fldCharType="separate"/>
        </w:r>
        <w:r w:rsidR="00551343">
          <w:rPr>
            <w:noProof/>
            <w:webHidden/>
          </w:rPr>
          <w:t>67</w:t>
        </w:r>
        <w:r>
          <w:rPr>
            <w:noProof/>
            <w:webHidden/>
          </w:rPr>
          <w:fldChar w:fldCharType="end"/>
        </w:r>
      </w:hyperlink>
    </w:p>
    <w:p w14:paraId="03225E68" w14:textId="6D14BDA6"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19" w:history="1">
        <w:r w:rsidRPr="00A34E00">
          <w:rPr>
            <w:rStyle w:val="Hyperlink"/>
            <w:noProof/>
          </w:rPr>
          <w:t>Figure 5</w:t>
        </w:r>
        <w:r w:rsidRPr="00A34E00">
          <w:rPr>
            <w:rStyle w:val="Hyperlink"/>
            <w:noProof/>
          </w:rPr>
          <w:noBreakHyphen/>
          <w:t>12:</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Locations of lake sites included in the 30-year trend analyses by water quality variable.</w:t>
        </w:r>
        <w:r>
          <w:rPr>
            <w:noProof/>
            <w:webHidden/>
          </w:rPr>
          <w:tab/>
        </w:r>
        <w:r>
          <w:rPr>
            <w:noProof/>
            <w:webHidden/>
          </w:rPr>
          <w:fldChar w:fldCharType="begin"/>
        </w:r>
        <w:r>
          <w:rPr>
            <w:noProof/>
            <w:webHidden/>
          </w:rPr>
          <w:instrText xml:space="preserve"> PAGEREF _Toc212213319 \h </w:instrText>
        </w:r>
        <w:r>
          <w:rPr>
            <w:noProof/>
            <w:webHidden/>
          </w:rPr>
        </w:r>
        <w:r>
          <w:rPr>
            <w:noProof/>
            <w:webHidden/>
          </w:rPr>
          <w:fldChar w:fldCharType="separate"/>
        </w:r>
        <w:r w:rsidR="00551343">
          <w:rPr>
            <w:noProof/>
            <w:webHidden/>
          </w:rPr>
          <w:t>69</w:t>
        </w:r>
        <w:r>
          <w:rPr>
            <w:noProof/>
            <w:webHidden/>
          </w:rPr>
          <w:fldChar w:fldCharType="end"/>
        </w:r>
      </w:hyperlink>
    </w:p>
    <w:p w14:paraId="588C6DFB" w14:textId="0DA6A0FB"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0" w:history="1">
        <w:r w:rsidRPr="00A34E00">
          <w:rPr>
            <w:rStyle w:val="Hyperlink"/>
            <w:noProof/>
          </w:rPr>
          <w:t>Figure 5</w:t>
        </w:r>
        <w:r w:rsidRPr="00A34E00">
          <w:rPr>
            <w:rStyle w:val="Hyperlink"/>
            <w:noProof/>
          </w:rPr>
          <w:noBreakHyphen/>
          <w:t>13:</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of 30-year lake trend rates in water quality variables, in lake geomorphological classes.</w:t>
        </w:r>
        <w:r>
          <w:rPr>
            <w:noProof/>
            <w:webHidden/>
          </w:rPr>
          <w:tab/>
        </w:r>
        <w:r>
          <w:rPr>
            <w:noProof/>
            <w:webHidden/>
          </w:rPr>
          <w:fldChar w:fldCharType="begin"/>
        </w:r>
        <w:r>
          <w:rPr>
            <w:noProof/>
            <w:webHidden/>
          </w:rPr>
          <w:instrText xml:space="preserve"> PAGEREF _Toc212213320 \h </w:instrText>
        </w:r>
        <w:r>
          <w:rPr>
            <w:noProof/>
            <w:webHidden/>
          </w:rPr>
        </w:r>
        <w:r>
          <w:rPr>
            <w:noProof/>
            <w:webHidden/>
          </w:rPr>
          <w:fldChar w:fldCharType="separate"/>
        </w:r>
        <w:r w:rsidR="00551343">
          <w:rPr>
            <w:noProof/>
            <w:webHidden/>
          </w:rPr>
          <w:t>70</w:t>
        </w:r>
        <w:r>
          <w:rPr>
            <w:noProof/>
            <w:webHidden/>
          </w:rPr>
          <w:fldChar w:fldCharType="end"/>
        </w:r>
      </w:hyperlink>
    </w:p>
    <w:p w14:paraId="1E642ADA" w14:textId="0E218D83"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1" w:history="1">
        <w:r w:rsidRPr="00A34E00">
          <w:rPr>
            <w:rStyle w:val="Hyperlink"/>
            <w:noProof/>
          </w:rPr>
          <w:t>Figure 5</w:t>
        </w:r>
        <w:r w:rsidRPr="00A34E00">
          <w:rPr>
            <w:rStyle w:val="Hyperlink"/>
            <w:noProof/>
          </w:rPr>
          <w:noBreakHyphen/>
          <w:t>14:</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of 30-year lake trend rates in water quality variables in human modified land cover classes.</w:t>
        </w:r>
        <w:r>
          <w:rPr>
            <w:noProof/>
            <w:webHidden/>
          </w:rPr>
          <w:tab/>
        </w:r>
        <w:r>
          <w:rPr>
            <w:noProof/>
            <w:webHidden/>
          </w:rPr>
          <w:fldChar w:fldCharType="begin"/>
        </w:r>
        <w:r>
          <w:rPr>
            <w:noProof/>
            <w:webHidden/>
          </w:rPr>
          <w:instrText xml:space="preserve"> PAGEREF _Toc212213321 \h </w:instrText>
        </w:r>
        <w:r>
          <w:rPr>
            <w:noProof/>
            <w:webHidden/>
          </w:rPr>
        </w:r>
        <w:r>
          <w:rPr>
            <w:noProof/>
            <w:webHidden/>
          </w:rPr>
          <w:fldChar w:fldCharType="separate"/>
        </w:r>
        <w:r w:rsidR="00551343">
          <w:rPr>
            <w:noProof/>
            <w:webHidden/>
          </w:rPr>
          <w:t>71</w:t>
        </w:r>
        <w:r>
          <w:rPr>
            <w:noProof/>
            <w:webHidden/>
          </w:rPr>
          <w:fldChar w:fldCharType="end"/>
        </w:r>
      </w:hyperlink>
    </w:p>
    <w:p w14:paraId="03CCB08F" w14:textId="54894094"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2" w:history="1">
        <w:r w:rsidRPr="00A34E00">
          <w:rPr>
            <w:rStyle w:val="Hyperlink"/>
            <w:noProof/>
          </w:rPr>
          <w:t>Figure 5</w:t>
        </w:r>
        <w:r w:rsidRPr="00A34E00">
          <w:rPr>
            <w:rStyle w:val="Hyperlink"/>
            <w:noProof/>
          </w:rPr>
          <w:noBreakHyphen/>
          <w:t>15:</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Lake water quality monitoring sites categorised by the confidence that the 30-year trend was decreasing (C</w:t>
        </w:r>
        <w:r w:rsidRPr="00A34E00">
          <w:rPr>
            <w:rStyle w:val="Hyperlink"/>
            <w:noProof/>
            <w:vertAlign w:val="subscript"/>
          </w:rPr>
          <w:t>i</w:t>
        </w:r>
        <w:r w:rsidRPr="00A34E00">
          <w:rPr>
            <w:rStyle w:val="Hyperlink"/>
            <w:noProof/>
          </w:rPr>
          <w:t>) for each variable.</w:t>
        </w:r>
        <w:r>
          <w:rPr>
            <w:noProof/>
            <w:webHidden/>
          </w:rPr>
          <w:tab/>
        </w:r>
        <w:r>
          <w:rPr>
            <w:noProof/>
            <w:webHidden/>
          </w:rPr>
          <w:fldChar w:fldCharType="begin"/>
        </w:r>
        <w:r>
          <w:rPr>
            <w:noProof/>
            <w:webHidden/>
          </w:rPr>
          <w:instrText xml:space="preserve"> PAGEREF _Toc212213322 \h </w:instrText>
        </w:r>
        <w:r>
          <w:rPr>
            <w:noProof/>
            <w:webHidden/>
          </w:rPr>
        </w:r>
        <w:r>
          <w:rPr>
            <w:noProof/>
            <w:webHidden/>
          </w:rPr>
          <w:fldChar w:fldCharType="separate"/>
        </w:r>
        <w:r w:rsidR="00551343">
          <w:rPr>
            <w:noProof/>
            <w:webHidden/>
          </w:rPr>
          <w:t>72</w:t>
        </w:r>
        <w:r>
          <w:rPr>
            <w:noProof/>
            <w:webHidden/>
          </w:rPr>
          <w:fldChar w:fldCharType="end"/>
        </w:r>
      </w:hyperlink>
    </w:p>
    <w:p w14:paraId="5E9E1CBD" w14:textId="1DD0F826"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3" w:history="1">
        <w:r w:rsidRPr="00A34E00">
          <w:rPr>
            <w:rStyle w:val="Hyperlink"/>
            <w:noProof/>
          </w:rPr>
          <w:t>Figure 5</w:t>
        </w:r>
        <w:r w:rsidRPr="00A34E00">
          <w:rPr>
            <w:rStyle w:val="Hyperlink"/>
            <w:noProof/>
          </w:rPr>
          <w:noBreakHyphen/>
          <w:t>16:</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plot representing the proportion of lakes with improving 30-year time-period trends at each categorical level of confidence.</w:t>
        </w:r>
        <w:r>
          <w:rPr>
            <w:noProof/>
            <w:webHidden/>
          </w:rPr>
          <w:tab/>
        </w:r>
        <w:r>
          <w:rPr>
            <w:noProof/>
            <w:webHidden/>
          </w:rPr>
          <w:fldChar w:fldCharType="begin"/>
        </w:r>
        <w:r>
          <w:rPr>
            <w:noProof/>
            <w:webHidden/>
          </w:rPr>
          <w:instrText xml:space="preserve"> PAGEREF _Toc212213323 \h </w:instrText>
        </w:r>
        <w:r>
          <w:rPr>
            <w:noProof/>
            <w:webHidden/>
          </w:rPr>
        </w:r>
        <w:r>
          <w:rPr>
            <w:noProof/>
            <w:webHidden/>
          </w:rPr>
          <w:fldChar w:fldCharType="separate"/>
        </w:r>
        <w:r w:rsidR="00551343">
          <w:rPr>
            <w:noProof/>
            <w:webHidden/>
          </w:rPr>
          <w:t>73</w:t>
        </w:r>
        <w:r>
          <w:rPr>
            <w:noProof/>
            <w:webHidden/>
          </w:rPr>
          <w:fldChar w:fldCharType="end"/>
        </w:r>
      </w:hyperlink>
    </w:p>
    <w:p w14:paraId="72C160BD" w14:textId="63ACE7CD"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4" w:history="1">
        <w:r w:rsidRPr="00A34E00">
          <w:rPr>
            <w:rStyle w:val="Hyperlink"/>
            <w:noProof/>
          </w:rPr>
          <w:t>Figure 5</w:t>
        </w:r>
        <w:r w:rsidRPr="00A34E00">
          <w:rPr>
            <w:rStyle w:val="Hyperlink"/>
            <w:noProof/>
          </w:rPr>
          <w:noBreakHyphen/>
          <w:t>17:</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Number of lakes included for each 10-year period in the rolling trends assessment by variable.</w:t>
        </w:r>
        <w:r>
          <w:rPr>
            <w:noProof/>
            <w:webHidden/>
          </w:rPr>
          <w:tab/>
        </w:r>
        <w:r>
          <w:rPr>
            <w:noProof/>
            <w:webHidden/>
          </w:rPr>
          <w:fldChar w:fldCharType="begin"/>
        </w:r>
        <w:r>
          <w:rPr>
            <w:noProof/>
            <w:webHidden/>
          </w:rPr>
          <w:instrText xml:space="preserve"> PAGEREF _Toc212213324 \h </w:instrText>
        </w:r>
        <w:r>
          <w:rPr>
            <w:noProof/>
            <w:webHidden/>
          </w:rPr>
        </w:r>
        <w:r>
          <w:rPr>
            <w:noProof/>
            <w:webHidden/>
          </w:rPr>
          <w:fldChar w:fldCharType="separate"/>
        </w:r>
        <w:r w:rsidR="00551343">
          <w:rPr>
            <w:noProof/>
            <w:webHidden/>
          </w:rPr>
          <w:t>74</w:t>
        </w:r>
        <w:r>
          <w:rPr>
            <w:noProof/>
            <w:webHidden/>
          </w:rPr>
          <w:fldChar w:fldCharType="end"/>
        </w:r>
      </w:hyperlink>
    </w:p>
    <w:p w14:paraId="7FA929F1" w14:textId="368B9937"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5" w:history="1">
        <w:r w:rsidRPr="00A34E00">
          <w:rPr>
            <w:rStyle w:val="Hyperlink"/>
            <w:noProof/>
          </w:rPr>
          <w:t>Figure 5</w:t>
        </w:r>
        <w:r w:rsidRPr="00A34E00">
          <w:rPr>
            <w:rStyle w:val="Hyperlink"/>
            <w:noProof/>
          </w:rPr>
          <w:noBreakHyphen/>
          <w:t>18:</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Proportion of censored data for each site × variable combination for which 10-year rolling trends were assessed.</w:t>
        </w:r>
        <w:r>
          <w:rPr>
            <w:noProof/>
            <w:webHidden/>
          </w:rPr>
          <w:tab/>
        </w:r>
        <w:r>
          <w:rPr>
            <w:noProof/>
            <w:webHidden/>
          </w:rPr>
          <w:fldChar w:fldCharType="begin"/>
        </w:r>
        <w:r>
          <w:rPr>
            <w:noProof/>
            <w:webHidden/>
          </w:rPr>
          <w:instrText xml:space="preserve"> PAGEREF _Toc212213325 \h </w:instrText>
        </w:r>
        <w:r>
          <w:rPr>
            <w:noProof/>
            <w:webHidden/>
          </w:rPr>
        </w:r>
        <w:r>
          <w:rPr>
            <w:noProof/>
            <w:webHidden/>
          </w:rPr>
          <w:fldChar w:fldCharType="separate"/>
        </w:r>
        <w:r w:rsidR="00551343">
          <w:rPr>
            <w:noProof/>
            <w:webHidden/>
          </w:rPr>
          <w:t>75</w:t>
        </w:r>
        <w:r>
          <w:rPr>
            <w:noProof/>
            <w:webHidden/>
          </w:rPr>
          <w:fldChar w:fldCharType="end"/>
        </w:r>
      </w:hyperlink>
    </w:p>
    <w:p w14:paraId="17BB0959" w14:textId="1BBEDDC2"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6" w:history="1">
        <w:r w:rsidRPr="00A34E00">
          <w:rPr>
            <w:rStyle w:val="Hyperlink"/>
            <w:noProof/>
          </w:rPr>
          <w:t>Figure 5</w:t>
        </w:r>
        <w:r w:rsidRPr="00A34E00">
          <w:rPr>
            <w:rStyle w:val="Hyperlink"/>
            <w:noProof/>
          </w:rPr>
          <w:noBreakHyphen/>
          <w:t>19:</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of rolling window 10-year trend rates (relative Sen slopes, %).</w:t>
        </w:r>
        <w:r>
          <w:rPr>
            <w:noProof/>
            <w:webHidden/>
          </w:rPr>
          <w:tab/>
        </w:r>
        <w:r>
          <w:rPr>
            <w:noProof/>
            <w:webHidden/>
          </w:rPr>
          <w:fldChar w:fldCharType="begin"/>
        </w:r>
        <w:r>
          <w:rPr>
            <w:noProof/>
            <w:webHidden/>
          </w:rPr>
          <w:instrText xml:space="preserve"> PAGEREF _Toc212213326 \h </w:instrText>
        </w:r>
        <w:r>
          <w:rPr>
            <w:noProof/>
            <w:webHidden/>
          </w:rPr>
        </w:r>
        <w:r>
          <w:rPr>
            <w:noProof/>
            <w:webHidden/>
          </w:rPr>
          <w:fldChar w:fldCharType="separate"/>
        </w:r>
        <w:r w:rsidR="00551343">
          <w:rPr>
            <w:noProof/>
            <w:webHidden/>
          </w:rPr>
          <w:t>76</w:t>
        </w:r>
        <w:r>
          <w:rPr>
            <w:noProof/>
            <w:webHidden/>
          </w:rPr>
          <w:fldChar w:fldCharType="end"/>
        </w:r>
      </w:hyperlink>
    </w:p>
    <w:p w14:paraId="7D626C7A" w14:textId="45F60665"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7" w:history="1">
        <w:r w:rsidRPr="00A34E00">
          <w:rPr>
            <w:rStyle w:val="Hyperlink"/>
            <w:noProof/>
          </w:rPr>
          <w:t>Figure 5</w:t>
        </w:r>
        <w:r w:rsidRPr="00A34E00">
          <w:rPr>
            <w:rStyle w:val="Hyperlink"/>
            <w:noProof/>
          </w:rPr>
          <w:noBreakHyphen/>
          <w:t>20:</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plot representing the proportion of lakes with improving 10-year time-period trends at each categorical level of confidence for each time window.</w:t>
        </w:r>
        <w:r>
          <w:rPr>
            <w:noProof/>
            <w:webHidden/>
          </w:rPr>
          <w:tab/>
        </w:r>
        <w:r>
          <w:rPr>
            <w:noProof/>
            <w:webHidden/>
          </w:rPr>
          <w:fldChar w:fldCharType="begin"/>
        </w:r>
        <w:r>
          <w:rPr>
            <w:noProof/>
            <w:webHidden/>
          </w:rPr>
          <w:instrText xml:space="preserve"> PAGEREF _Toc212213327 \h </w:instrText>
        </w:r>
        <w:r>
          <w:rPr>
            <w:noProof/>
            <w:webHidden/>
          </w:rPr>
        </w:r>
        <w:r>
          <w:rPr>
            <w:noProof/>
            <w:webHidden/>
          </w:rPr>
          <w:fldChar w:fldCharType="separate"/>
        </w:r>
        <w:r w:rsidR="00551343">
          <w:rPr>
            <w:noProof/>
            <w:webHidden/>
          </w:rPr>
          <w:t>77</w:t>
        </w:r>
        <w:r>
          <w:rPr>
            <w:noProof/>
            <w:webHidden/>
          </w:rPr>
          <w:fldChar w:fldCharType="end"/>
        </w:r>
      </w:hyperlink>
    </w:p>
    <w:p w14:paraId="43E879A8" w14:textId="238F14A3" w:rsidR="009A3B1B" w:rsidRDefault="009A3B1B">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328" w:history="1">
        <w:r w:rsidRPr="00A34E00">
          <w:rPr>
            <w:rStyle w:val="Hyperlink"/>
            <w:noProof/>
          </w:rPr>
          <w:t>Figure 5</w:t>
        </w:r>
        <w:r w:rsidRPr="00A34E00">
          <w:rPr>
            <w:rStyle w:val="Hyperlink"/>
            <w:noProof/>
          </w:rPr>
          <w:noBreakHyphen/>
          <w:t>21:</w:t>
        </w:r>
        <w:r>
          <w:rPr>
            <w:rFonts w:asciiTheme="minorHAnsi" w:eastAsiaTheme="minorEastAsia" w:hAnsiTheme="minorHAnsi" w:cstheme="minorBidi"/>
            <w:noProof/>
            <w:color w:val="auto"/>
            <w:kern w:val="2"/>
            <w:sz w:val="24"/>
            <w:szCs w:val="24"/>
            <w:lang w:eastAsia="en-NZ"/>
            <w14:ligatures w14:val="standardContextual"/>
          </w:rPr>
          <w:tab/>
        </w:r>
        <w:r w:rsidRPr="00A34E00">
          <w:rPr>
            <w:rStyle w:val="Hyperlink"/>
            <w:noProof/>
          </w:rPr>
          <w:t>Summary plot representing the proportion of improving site trends (P</w:t>
        </w:r>
        <w:r w:rsidRPr="00A34E00">
          <w:rPr>
            <w:rStyle w:val="Hyperlink"/>
            <w:noProof/>
            <w:vertAlign w:val="subscript"/>
          </w:rPr>
          <w:t>i</w:t>
        </w:r>
        <w:r w:rsidRPr="00A34E00">
          <w:rPr>
            <w:rStyle w:val="Hyperlink"/>
            <w:noProof/>
          </w:rPr>
          <w:t>) for each of the rolling 10-year windows.</w:t>
        </w:r>
        <w:r>
          <w:rPr>
            <w:noProof/>
            <w:webHidden/>
          </w:rPr>
          <w:tab/>
        </w:r>
        <w:r>
          <w:rPr>
            <w:noProof/>
            <w:webHidden/>
          </w:rPr>
          <w:fldChar w:fldCharType="begin"/>
        </w:r>
        <w:r>
          <w:rPr>
            <w:noProof/>
            <w:webHidden/>
          </w:rPr>
          <w:instrText xml:space="preserve"> PAGEREF _Toc212213328 \h </w:instrText>
        </w:r>
        <w:r>
          <w:rPr>
            <w:noProof/>
            <w:webHidden/>
          </w:rPr>
        </w:r>
        <w:r>
          <w:rPr>
            <w:noProof/>
            <w:webHidden/>
          </w:rPr>
          <w:fldChar w:fldCharType="separate"/>
        </w:r>
        <w:r w:rsidR="00551343">
          <w:rPr>
            <w:noProof/>
            <w:webHidden/>
          </w:rPr>
          <w:t>78</w:t>
        </w:r>
        <w:r>
          <w:rPr>
            <w:noProof/>
            <w:webHidden/>
          </w:rPr>
          <w:fldChar w:fldCharType="end"/>
        </w:r>
      </w:hyperlink>
    </w:p>
    <w:p w14:paraId="2BE3103E" w14:textId="48900D41" w:rsidR="000B7138" w:rsidRPr="00BD36A9" w:rsidRDefault="00FF1696" w:rsidP="000B7138">
      <w:pPr>
        <w:pStyle w:val="TableofFigures"/>
      </w:pPr>
      <w:r>
        <w:rPr>
          <w:b/>
          <w:bCs/>
          <w:noProof/>
          <w:lang w:val="en-US"/>
        </w:rPr>
        <w:fldChar w:fldCharType="end"/>
      </w:r>
    </w:p>
    <w:p w14:paraId="40F2EA3F" w14:textId="77777777" w:rsidR="000B7138" w:rsidRPr="00BD36A9" w:rsidRDefault="000B7138" w:rsidP="000B7138">
      <w:pPr>
        <w:rPr>
          <w:sz w:val="2"/>
          <w:szCs w:val="2"/>
        </w:rPr>
      </w:pPr>
    </w:p>
    <w:bookmarkEnd w:id="22"/>
    <w:p w14:paraId="2582BB91" w14:textId="77777777" w:rsidR="00300897" w:rsidRPr="00BD36A9" w:rsidRDefault="00300897" w:rsidP="00CE31B7"/>
    <w:p w14:paraId="23627BF3" w14:textId="77777777" w:rsidR="00F7448B" w:rsidRPr="00BD36A9" w:rsidRDefault="00F7448B" w:rsidP="00CE31B7">
      <w:pPr>
        <w:sectPr w:rsidR="00F7448B" w:rsidRPr="00BD36A9" w:rsidSect="00AF504E">
          <w:headerReference w:type="even" r:id="rId20"/>
          <w:headerReference w:type="default" r:id="rId21"/>
          <w:footerReference w:type="even" r:id="rId22"/>
          <w:footerReference w:type="default" r:id="rId23"/>
          <w:headerReference w:type="first" r:id="rId24"/>
          <w:footerReference w:type="first" r:id="rId25"/>
          <w:pgSz w:w="11906" w:h="16838" w:code="9"/>
          <w:pgMar w:top="1985" w:right="1418" w:bottom="1134" w:left="1418" w:header="425" w:footer="425" w:gutter="0"/>
          <w:pgNumType w:start="3"/>
          <w:cols w:space="708"/>
          <w:docGrid w:linePitch="360"/>
        </w:sectPr>
      </w:pPr>
    </w:p>
    <w:p w14:paraId="1439DDB1" w14:textId="77777777" w:rsidR="00A35AB9" w:rsidRPr="00A05198" w:rsidRDefault="00A35AB9" w:rsidP="00971E44">
      <w:pPr>
        <w:pStyle w:val="zExecSummaryheading"/>
        <w:rPr>
          <w:color w:val="1822F8"/>
        </w:rPr>
      </w:pPr>
      <w:bookmarkStart w:id="23" w:name="_Toc273625352"/>
      <w:bookmarkStart w:id="24" w:name="_Toc212213236"/>
      <w:r w:rsidRPr="00A05198">
        <w:rPr>
          <w:color w:val="1822F8"/>
        </w:rPr>
        <w:lastRenderedPageBreak/>
        <w:t>Executive summary</w:t>
      </w:r>
      <w:bookmarkEnd w:id="23"/>
      <w:bookmarkEnd w:id="24"/>
    </w:p>
    <w:p w14:paraId="44B4C2FA" w14:textId="77777777" w:rsidR="0030618A" w:rsidRPr="00D703C1" w:rsidRDefault="0030618A" w:rsidP="00D8010E">
      <w:pPr>
        <w:pStyle w:val="Heading5"/>
      </w:pPr>
      <w:bookmarkStart w:id="25" w:name="Text"/>
      <w:bookmarkStart w:id="26" w:name="_Toc210838211"/>
      <w:bookmarkStart w:id="27" w:name="_Toc212213237"/>
      <w:bookmarkEnd w:id="25"/>
      <w:r>
        <w:t>Purpose</w:t>
      </w:r>
      <w:bookmarkEnd w:id="26"/>
      <w:bookmarkEnd w:id="27"/>
    </w:p>
    <w:p w14:paraId="65A8CA48" w14:textId="1AC152FB" w:rsidR="0030618A" w:rsidRDefault="0030618A" w:rsidP="0030618A">
      <w:pPr>
        <w:pStyle w:val="BodyText"/>
        <w:rPr>
          <w:szCs w:val="22"/>
        </w:rPr>
      </w:pPr>
      <w:r w:rsidRPr="00D703C1">
        <w:t xml:space="preserve">The New Zealand Ministry for the Environment (MfE) and </w:t>
      </w:r>
      <w:r w:rsidRPr="00BF3036">
        <w:t>Stats NZ Tatauranga Aotearoa</w:t>
      </w:r>
      <w:r>
        <w:t xml:space="preserve"> </w:t>
      </w:r>
      <w:r w:rsidR="00E521A4">
        <w:t xml:space="preserve">(Stats NZ) </w:t>
      </w:r>
      <w:r w:rsidRPr="00D703C1">
        <w:t xml:space="preserve">use </w:t>
      </w:r>
      <w:r>
        <w:t xml:space="preserve">results from </w:t>
      </w:r>
      <w:r w:rsidRPr="00D703C1">
        <w:t xml:space="preserve">national-scale analyses of </w:t>
      </w:r>
      <w:r w:rsidR="00086185">
        <w:t xml:space="preserve">lake </w:t>
      </w:r>
      <w:r w:rsidRPr="00D703C1">
        <w:t xml:space="preserve">water quality </w:t>
      </w:r>
      <w:r>
        <w:t xml:space="preserve">originating </w:t>
      </w:r>
      <w:r w:rsidRPr="00D703C1">
        <w:t>from state-of-the-environment (SoE) monitoring</w:t>
      </w:r>
      <w:r w:rsidRPr="00D703C1" w:rsidDel="00955655">
        <w:t xml:space="preserve"> </w:t>
      </w:r>
      <w:r w:rsidRPr="00D703C1">
        <w:t xml:space="preserve">to inform policy development and meet their requirements for environmental reporting on the freshwater domain under the Environmental Reporting Act 2015. The current study </w:t>
      </w:r>
      <w:r>
        <w:t>analysed</w:t>
      </w:r>
      <w:r w:rsidRPr="00D703C1">
        <w:t xml:space="preserve"> </w:t>
      </w:r>
      <w:r w:rsidR="00086185">
        <w:t xml:space="preserve">lake </w:t>
      </w:r>
      <w:r w:rsidDel="002D4FBB">
        <w:rPr>
          <w:szCs w:val="22"/>
        </w:rPr>
        <w:t xml:space="preserve">water quality </w:t>
      </w:r>
      <w:r>
        <w:rPr>
          <w:szCs w:val="22"/>
        </w:rPr>
        <w:t xml:space="preserve">variables representing </w:t>
      </w:r>
      <w:r w:rsidRPr="00BD2C18">
        <w:t>physical, chemical, microbial</w:t>
      </w:r>
      <w:r>
        <w:t>,</w:t>
      </w:r>
      <w:r w:rsidRPr="00BD2C18">
        <w:t xml:space="preserve"> and ecological </w:t>
      </w:r>
      <w:r>
        <w:t xml:space="preserve">conditions </w:t>
      </w:r>
      <w:r w:rsidR="00CC16EC">
        <w:t xml:space="preserve">observed </w:t>
      </w:r>
      <w:r w:rsidR="006712B3" w:rsidRPr="00F161F5">
        <w:t>a</w:t>
      </w:r>
      <w:r w:rsidR="002158E1" w:rsidRPr="00F161F5">
        <w:t xml:space="preserve">t </w:t>
      </w:r>
      <w:r w:rsidR="00B175CF" w:rsidRPr="00F161F5">
        <w:t>lake surfaces</w:t>
      </w:r>
      <w:r w:rsidR="002158E1" w:rsidRPr="002158E1">
        <w:t xml:space="preserve"> </w:t>
      </w:r>
      <w:r w:rsidRPr="00D703C1">
        <w:t>a</w:t>
      </w:r>
      <w:r>
        <w:t>cross multiple</w:t>
      </w:r>
      <w:r w:rsidRPr="00D703C1">
        <w:t xml:space="preserve"> monitoring sites</w:t>
      </w:r>
      <w:r w:rsidRPr="00FC5221">
        <w:rPr>
          <w:szCs w:val="22"/>
        </w:rPr>
        <w:t xml:space="preserve"> </w:t>
      </w:r>
      <w:r w:rsidRPr="00D703C1">
        <w:t xml:space="preserve">for the period ending in </w:t>
      </w:r>
      <w:r>
        <w:t>December 2024.</w:t>
      </w:r>
      <w:r w:rsidRPr="002D4FBB">
        <w:t xml:space="preserve"> </w:t>
      </w:r>
      <w:r>
        <w:rPr>
          <w:szCs w:val="22"/>
        </w:rPr>
        <w:t xml:space="preserve">Following conventions used in previous national environmental reporting and </w:t>
      </w:r>
      <w:r w:rsidR="002D5FDB">
        <w:rPr>
          <w:szCs w:val="22"/>
        </w:rPr>
        <w:t xml:space="preserve">in </w:t>
      </w:r>
      <w:r>
        <w:rPr>
          <w:szCs w:val="22"/>
        </w:rPr>
        <w:t xml:space="preserve">consultation with MfE, nine monitoring variables were analysed for current state and temporal </w:t>
      </w:r>
      <w:r w:rsidRPr="00F161F5">
        <w:t xml:space="preserve">trend: </w:t>
      </w:r>
      <w:r w:rsidR="006A2A1A" w:rsidRPr="00F161F5">
        <w:t>Secchi depth (Se</w:t>
      </w:r>
      <w:r w:rsidR="00676BB2" w:rsidRPr="00F161F5">
        <w:t>c</w:t>
      </w:r>
      <w:r w:rsidR="006A2A1A" w:rsidRPr="00F161F5">
        <w:t xml:space="preserve">chi), </w:t>
      </w:r>
      <w:r w:rsidRPr="00F161F5">
        <w:t>concentrations</w:t>
      </w:r>
      <w:r>
        <w:rPr>
          <w:szCs w:val="22"/>
        </w:rPr>
        <w:t xml:space="preserve"> of nitrate-nitrite-nitrogen (NNN), ammoniacal nitrogen (</w:t>
      </w:r>
      <w:r w:rsidRPr="007D5F4A">
        <w:rPr>
          <w:rStyle w:val="BodyTextChar"/>
        </w:rPr>
        <w:t>NH</w:t>
      </w:r>
      <w:r w:rsidRPr="00E67322">
        <w:rPr>
          <w:rStyle w:val="BodyTextChar"/>
          <w:vertAlign w:val="subscript"/>
        </w:rPr>
        <w:t>4</w:t>
      </w:r>
      <w:r>
        <w:rPr>
          <w:rStyle w:val="BodyTextChar"/>
        </w:rPr>
        <w:t>-</w:t>
      </w:r>
      <w:r w:rsidRPr="007D5F4A">
        <w:rPr>
          <w:rStyle w:val="BodyTextChar"/>
        </w:rPr>
        <w:t>N</w:t>
      </w:r>
      <w:r>
        <w:rPr>
          <w:szCs w:val="22"/>
        </w:rPr>
        <w:t xml:space="preserve">), total nitrogen (TN), dissolved reactive phosphorus (DRP), total phosphorus (TP), </w:t>
      </w:r>
      <w:r w:rsidR="00E609C5" w:rsidRPr="009D5855">
        <w:t xml:space="preserve">phytoplankton biomass as chlorophyll </w:t>
      </w:r>
      <w:r w:rsidR="00E609C5" w:rsidRPr="0066471C">
        <w:rPr>
          <w:i/>
        </w:rPr>
        <w:t>a</w:t>
      </w:r>
      <w:r w:rsidR="00E609C5" w:rsidRPr="009D5855">
        <w:t xml:space="preserve">, </w:t>
      </w:r>
      <w:r>
        <w:rPr>
          <w:szCs w:val="22"/>
        </w:rPr>
        <w:t xml:space="preserve">the faecal bacterium </w:t>
      </w:r>
      <w:r w:rsidRPr="00DB62D9">
        <w:rPr>
          <w:i/>
          <w:lang w:val="en-GB"/>
        </w:rPr>
        <w:t>Escherichia coli</w:t>
      </w:r>
      <w:r>
        <w:rPr>
          <w:szCs w:val="22"/>
        </w:rPr>
        <w:t xml:space="preserve"> (</w:t>
      </w:r>
      <w:r w:rsidRPr="004E4812">
        <w:rPr>
          <w:i/>
          <w:iCs/>
        </w:rPr>
        <w:t xml:space="preserve">E. </w:t>
      </w:r>
      <w:r>
        <w:rPr>
          <w:i/>
          <w:iCs/>
        </w:rPr>
        <w:t>coli</w:t>
      </w:r>
      <w:r>
        <w:rPr>
          <w:szCs w:val="22"/>
        </w:rPr>
        <w:t xml:space="preserve">), </w:t>
      </w:r>
      <w:r w:rsidRPr="00F161F5">
        <w:t xml:space="preserve">and </w:t>
      </w:r>
      <w:r w:rsidR="006D126E" w:rsidRPr="00F161F5">
        <w:t>Trophic Level Index (TLI)</w:t>
      </w:r>
      <w:r w:rsidRPr="00F161F5">
        <w:t>.</w:t>
      </w:r>
      <w:r w:rsidR="006509A7">
        <w:t xml:space="preserve"> </w:t>
      </w:r>
      <w:r w:rsidR="00C13605">
        <w:t xml:space="preserve">Various organisations monitor these nine water quality variables across many </w:t>
      </w:r>
      <w:r w:rsidR="00DF0689">
        <w:t xml:space="preserve">lakes </w:t>
      </w:r>
      <w:r w:rsidR="00C13605">
        <w:t xml:space="preserve">for various purposes. A large volume of observation and associated </w:t>
      </w:r>
      <w:r w:rsidR="00914CFB">
        <w:t>metadata</w:t>
      </w:r>
      <w:r w:rsidR="00C13605" w:rsidRPr="00957CC1">
        <w:t xml:space="preserve"> </w:t>
      </w:r>
      <w:r w:rsidR="00C13605">
        <w:t xml:space="preserve">therefore exist, but are sometimes held </w:t>
      </w:r>
      <w:r w:rsidR="00C13605" w:rsidRPr="00957CC1">
        <w:t xml:space="preserve">in different formats, </w:t>
      </w:r>
      <w:r w:rsidR="00C13605">
        <w:t xml:space="preserve">different </w:t>
      </w:r>
      <w:r w:rsidR="00C13605" w:rsidRPr="00957CC1">
        <w:t xml:space="preserve">units, </w:t>
      </w:r>
      <w:r w:rsidR="00C13605">
        <w:t xml:space="preserve">and using different data conventions. The purpose of this report was </w:t>
      </w:r>
      <w:r w:rsidR="00C13605" w:rsidRPr="00957CC1">
        <w:t>collation, standardisation</w:t>
      </w:r>
      <w:r w:rsidR="00C13605">
        <w:t>,</w:t>
      </w:r>
      <w:r w:rsidR="00C13605" w:rsidRPr="00957CC1">
        <w:t xml:space="preserve"> and </w:t>
      </w:r>
      <w:r w:rsidR="00C13605">
        <w:t xml:space="preserve">preliminary </w:t>
      </w:r>
      <w:r w:rsidR="00C13605" w:rsidRPr="00957CC1">
        <w:t xml:space="preserve">analysis </w:t>
      </w:r>
      <w:r w:rsidR="00C13605">
        <w:t xml:space="preserve">of available water quality data for subsequent use in </w:t>
      </w:r>
      <w:r w:rsidR="00C13605" w:rsidRPr="00957CC1">
        <w:t>environmental reporting.</w:t>
      </w:r>
    </w:p>
    <w:p w14:paraId="176527B7" w14:textId="77777777" w:rsidR="0030618A" w:rsidRDefault="0030618A" w:rsidP="00D8010E">
      <w:pPr>
        <w:pStyle w:val="Heading5"/>
      </w:pPr>
      <w:bookmarkStart w:id="28" w:name="_Toc210838212"/>
      <w:bookmarkStart w:id="29" w:name="_Toc212213238"/>
      <w:r w:rsidRPr="00D703C1" w:rsidDel="002952F3">
        <w:t>Methods</w:t>
      </w:r>
      <w:bookmarkEnd w:id="28"/>
      <w:bookmarkEnd w:id="29"/>
    </w:p>
    <w:p w14:paraId="1EB15F1D" w14:textId="379B42D2" w:rsidR="0030618A" w:rsidRDefault="0030618A" w:rsidP="0030618A">
      <w:pPr>
        <w:pStyle w:val="BodyText"/>
      </w:pPr>
      <w:r>
        <w:t>A data request was made directly to all regional councils and unitary authorities to obtain all water quality data</w:t>
      </w:r>
      <w:r w:rsidRPr="00170311">
        <w:t xml:space="preserve"> </w:t>
      </w:r>
      <w:r>
        <w:t xml:space="preserve">collected routinely for </w:t>
      </w:r>
      <w:r w:rsidR="00365488">
        <w:t xml:space="preserve">SoE </w:t>
      </w:r>
      <w:r>
        <w:t xml:space="preserve">purposes from commencement of monitoring to 31 December 2024. Relevant censoring information, </w:t>
      </w:r>
      <w:r w:rsidR="001E0B48" w:rsidRPr="00F161F5">
        <w:t>observation depth</w:t>
      </w:r>
      <w:r w:rsidR="00D64134" w:rsidRPr="00F161F5">
        <w:t>s</w:t>
      </w:r>
      <w:r w:rsidR="001E0B48" w:rsidRPr="00F161F5">
        <w:t>,</w:t>
      </w:r>
      <w:r w:rsidR="001E0B48">
        <w:t xml:space="preserve"> </w:t>
      </w:r>
      <w:r>
        <w:t>site metadata, and descriptions of measurement methods were also requested. Questions that arose after initial data collation about data quality, completeness, or purpose were resolved using subsequent queries to data providers.</w:t>
      </w:r>
    </w:p>
    <w:p w14:paraId="159AA7E4" w14:textId="7B39C533" w:rsidR="0030618A" w:rsidRPr="005C2BED" w:rsidRDefault="0030618A" w:rsidP="0030618A">
      <w:pPr>
        <w:pStyle w:val="BodyText"/>
      </w:pPr>
      <w:r>
        <w:t xml:space="preserve">Data were collated into a common format to ensure </w:t>
      </w:r>
      <w:r w:rsidRPr="00BD45AE">
        <w:t xml:space="preserve">consistent conventions </w:t>
      </w:r>
      <w:r w:rsidRPr="004C78FE">
        <w:t xml:space="preserve">for variable names, site identifiers, date and time formats, units of measurement, </w:t>
      </w:r>
      <w:r w:rsidR="00787ED7" w:rsidRPr="00F161F5">
        <w:t xml:space="preserve">the depth </w:t>
      </w:r>
      <w:r w:rsidR="007C0BAC" w:rsidRPr="00F161F5">
        <w:t xml:space="preserve">relating to observations, </w:t>
      </w:r>
      <w:r w:rsidRPr="004C78FE">
        <w:t>and other data structure elements</w:t>
      </w:r>
      <w:r>
        <w:t>. T</w:t>
      </w:r>
      <w:r w:rsidRPr="00D325D1">
        <w:t>ranscription errors, incomplete censoring information, or potentially erroneous values were identif</w:t>
      </w:r>
      <w:r>
        <w:t>i</w:t>
      </w:r>
      <w:r w:rsidRPr="00D325D1">
        <w:t xml:space="preserve">ed and resolved </w:t>
      </w:r>
      <w:r>
        <w:t xml:space="preserve">following data inspection and </w:t>
      </w:r>
      <w:r w:rsidRPr="00D325D1">
        <w:t>additional queries with data providers</w:t>
      </w:r>
      <w:r>
        <w:t xml:space="preserve">. Predefined rules for data exclusion were applied based on information supplied by data providers such as data quality, non-SoE monitoring purposes, or non-comparable data collection methods where they were known. Site metadata were used to collate information describing the upstream catchment characteristics for each </w:t>
      </w:r>
      <w:r w:rsidR="0008423A">
        <w:t>lake</w:t>
      </w:r>
      <w:r>
        <w:t>.</w:t>
      </w:r>
      <w:r w:rsidDel="00D359E1">
        <w:t xml:space="preserve"> </w:t>
      </w:r>
      <w:r>
        <w:t xml:space="preserve">The upstream proportion of aggregated </w:t>
      </w:r>
      <w:r w:rsidRPr="005F187A">
        <w:t>agricultur</w:t>
      </w:r>
      <w:r>
        <w:t>al, urban, and exotic forest land cover</w:t>
      </w:r>
      <w:r w:rsidRPr="00C30C72">
        <w:t xml:space="preserve"> </w:t>
      </w:r>
      <w:r>
        <w:t>was used to represent a gradient of human modified land cover.</w:t>
      </w:r>
    </w:p>
    <w:p w14:paraId="69278CD3" w14:textId="77777777" w:rsidR="0030618A" w:rsidRDefault="0030618A" w:rsidP="0030618A">
      <w:pPr>
        <w:pStyle w:val="BodyText"/>
      </w:pPr>
      <w:r>
        <w:rPr>
          <w:szCs w:val="22"/>
        </w:rPr>
        <w:t xml:space="preserve">Duration and frequency of </w:t>
      </w:r>
      <w:r>
        <w:t>observations</w:t>
      </w:r>
      <w:r>
        <w:rPr>
          <w:szCs w:val="22"/>
        </w:rPr>
        <w:t xml:space="preserve"> for each site </w:t>
      </w:r>
      <w:r w:rsidRPr="00F23DB9">
        <w:rPr>
          <w:rFonts w:cs="Calibri"/>
          <w:color w:val="000000" w:themeColor="text1"/>
          <w:szCs w:val="22"/>
        </w:rPr>
        <w:t xml:space="preserve">× </w:t>
      </w:r>
      <w:r>
        <w:rPr>
          <w:szCs w:val="22"/>
        </w:rPr>
        <w:t xml:space="preserve">variable combination were assessed against predetermined criteria for inclusion in statistical analysis. </w:t>
      </w:r>
      <w:r>
        <w:t xml:space="preserve">For several variables, some observations were provided as </w:t>
      </w:r>
      <w:r>
        <w:rPr>
          <w:rFonts w:cs="Calibri"/>
        </w:rPr>
        <w:t>censored values because</w:t>
      </w:r>
      <w:r>
        <w:t xml:space="preserve"> they were reported as a value less than an analytical detection limit or greater than a reporting limit. Predefined methods were used to consistently replace censored values by imputation prior to analysis of state and robust methods were used to handle censored values during analysis of trends. </w:t>
      </w:r>
    </w:p>
    <w:p w14:paraId="2D5260EE" w14:textId="22DD453E" w:rsidR="0030618A" w:rsidRDefault="0030618A" w:rsidP="0030618A">
      <w:pPr>
        <w:pStyle w:val="BodyText"/>
      </w:pPr>
      <w:r>
        <w:lastRenderedPageBreak/>
        <w:t xml:space="preserve">We assessed state by calculating summary statistics for each site </w:t>
      </w:r>
      <w:r w:rsidRPr="0E8D5BD2">
        <w:rPr>
          <w:rFonts w:cs="Calibri"/>
        </w:rPr>
        <w:t>×</w:t>
      </w:r>
      <w:r>
        <w:t xml:space="preserve"> variable combination within a </w:t>
      </w:r>
      <w:r w:rsidRPr="009B4275">
        <w:t>5-year period end</w:t>
      </w:r>
      <w:r>
        <w:t>ing</w:t>
      </w:r>
      <w:r w:rsidRPr="009B4275">
        <w:t xml:space="preserve"> </w:t>
      </w:r>
      <w:r>
        <w:t>December</w:t>
      </w:r>
      <w:r w:rsidRPr="00B71C84">
        <w:t xml:space="preserve"> 20</w:t>
      </w:r>
      <w:r>
        <w:t xml:space="preserve">24. Site medians were grouped by four evenly split classes of human modified land cover. </w:t>
      </w:r>
      <w:r w:rsidR="001A14BC" w:rsidRPr="00F161F5">
        <w:t>We also grouped sites by geomorphology class.</w:t>
      </w:r>
      <w:r w:rsidR="001A14BC">
        <w:rPr>
          <w:color w:val="0070C0"/>
        </w:rPr>
        <w:t xml:space="preserve"> </w:t>
      </w:r>
      <w:r>
        <w:t>L</w:t>
      </w:r>
      <w:r w:rsidRPr="005F187A">
        <w:t xml:space="preserve">inear regressions were used to </w:t>
      </w:r>
      <w:r>
        <w:t xml:space="preserve">inspect the relationship between </w:t>
      </w:r>
      <w:r w:rsidRPr="005F187A">
        <w:t>median water</w:t>
      </w:r>
      <w:r w:rsidR="00D03C81">
        <w:t xml:space="preserve"> </w:t>
      </w:r>
      <w:r w:rsidRPr="005F187A">
        <w:t xml:space="preserve">quality </w:t>
      </w:r>
      <w:r>
        <w:t xml:space="preserve">state and human modified land cover. Site </w:t>
      </w:r>
      <w:r w:rsidRPr="0E8D5BD2">
        <w:rPr>
          <w:rFonts w:cs="Calibri"/>
        </w:rPr>
        <w:t>×</w:t>
      </w:r>
      <w:r>
        <w:t xml:space="preserve"> variable combinations were assigned to a predefined attribute state defined by bands labelled A to E.</w:t>
      </w:r>
    </w:p>
    <w:p w14:paraId="4C5D61FA" w14:textId="77777777" w:rsidR="0030618A" w:rsidRDefault="0030618A" w:rsidP="0030618A">
      <w:pPr>
        <w:pStyle w:val="BodyText"/>
        <w:rPr>
          <w:color w:val="000000" w:themeColor="text1"/>
          <w:szCs w:val="22"/>
        </w:rPr>
      </w:pPr>
      <w:r>
        <w:t>The trend rate for</w:t>
      </w:r>
      <w:r w:rsidRPr="00730D3E">
        <w:t xml:space="preserve"> </w:t>
      </w:r>
      <w:r w:rsidRPr="00D703C1">
        <w:t xml:space="preserve">10-, 20- and </w:t>
      </w:r>
      <w:r>
        <w:t>30</w:t>
      </w:r>
      <w:r w:rsidRPr="00D703C1">
        <w:t>-year periods</w:t>
      </w:r>
      <w:r>
        <w:t xml:space="preserve"> </w:t>
      </w:r>
      <w:r w:rsidRPr="00D703C1">
        <w:t xml:space="preserve">ending in </w:t>
      </w:r>
      <w:r>
        <w:t>December 2024 was assessed using the Sen slope estimator. The seasonal version of the Sen slope estimator was applied for variables measured seasonally (i.e., monthly, bi-monthly or quarterly), and where within-site seasonal variability was detected</w:t>
      </w:r>
      <w:r>
        <w:rPr>
          <w:color w:val="000000" w:themeColor="text1"/>
          <w:szCs w:val="22"/>
        </w:rPr>
        <w:t>.</w:t>
      </w:r>
      <w:r>
        <w:t xml:space="preserve"> Kendall tests</w:t>
      </w:r>
      <w:r w:rsidDel="00496B73">
        <w:t xml:space="preserve"> </w:t>
      </w:r>
      <w:r>
        <w:t xml:space="preserve">provided estimates of the </w:t>
      </w:r>
      <w:r w:rsidRPr="00217A90">
        <w:t xml:space="preserve">confidence in </w:t>
      </w:r>
      <w:r>
        <w:t xml:space="preserve">the </w:t>
      </w:r>
      <w:r w:rsidRPr="00217A90">
        <w:t>trend direction</w:t>
      </w:r>
      <w:r>
        <w:t xml:space="preserve">. </w:t>
      </w:r>
      <w:r>
        <w:rPr>
          <w:color w:val="000000" w:themeColor="text1"/>
          <w:szCs w:val="22"/>
        </w:rPr>
        <w:t>T</w:t>
      </w:r>
      <w:r w:rsidRPr="00F23DB9">
        <w:rPr>
          <w:color w:val="000000" w:themeColor="text1"/>
          <w:szCs w:val="22"/>
        </w:rPr>
        <w:t xml:space="preserve">rends for all site </w:t>
      </w:r>
      <w:r w:rsidRPr="00F23DB9">
        <w:rPr>
          <w:rFonts w:cs="Calibri"/>
          <w:color w:val="000000" w:themeColor="text1"/>
          <w:szCs w:val="22"/>
        </w:rPr>
        <w:t xml:space="preserve">× </w:t>
      </w:r>
      <w:r w:rsidRPr="00F23DB9">
        <w:rPr>
          <w:color w:val="000000" w:themeColor="text1"/>
          <w:szCs w:val="22"/>
        </w:rPr>
        <w:t xml:space="preserve">variable combinations </w:t>
      </w:r>
      <w:r>
        <w:rPr>
          <w:color w:val="000000" w:themeColor="text1"/>
          <w:szCs w:val="22"/>
        </w:rPr>
        <w:t xml:space="preserve">were classified using predefined categories describing the confidence that a given trend was improving. Temporal transience of </w:t>
      </w:r>
      <w:r>
        <w:t xml:space="preserve">trends was evaluated for each variable at each site using </w:t>
      </w:r>
      <w:r w:rsidRPr="0071244A">
        <w:t xml:space="preserve">rolling </w:t>
      </w:r>
      <w:r>
        <w:t xml:space="preserve">windows </w:t>
      </w:r>
      <w:r w:rsidRPr="0071244A">
        <w:t>of 10</w:t>
      </w:r>
      <w:r>
        <w:t>-</w:t>
      </w:r>
      <w:r w:rsidRPr="0071244A">
        <w:t>years</w:t>
      </w:r>
      <w:r>
        <w:t xml:space="preserve"> duration </w:t>
      </w:r>
      <w:r w:rsidRPr="0071244A">
        <w:t>starting in 19</w:t>
      </w:r>
      <w:r>
        <w:t>90</w:t>
      </w:r>
      <w:r w:rsidRPr="0071244A">
        <w:t xml:space="preserve"> and incrementing by one year to a final </w:t>
      </w:r>
      <w:r>
        <w:t>window</w:t>
      </w:r>
      <w:r w:rsidRPr="0071244A">
        <w:t xml:space="preserve"> ending </w:t>
      </w:r>
      <w:r>
        <w:t>December</w:t>
      </w:r>
      <w:r w:rsidRPr="0071244A">
        <w:t xml:space="preserve"> 20</w:t>
      </w:r>
      <w:r>
        <w:t>24</w:t>
      </w:r>
      <w:r>
        <w:rPr>
          <w:color w:val="000000" w:themeColor="text1"/>
          <w:szCs w:val="22"/>
        </w:rPr>
        <w:t>.</w:t>
      </w:r>
    </w:p>
    <w:p w14:paraId="358493A8" w14:textId="43490AA9" w:rsidR="0030618A" w:rsidRDefault="0030618A" w:rsidP="0030618A">
      <w:pPr>
        <w:pStyle w:val="BodyText"/>
        <w:rPr>
          <w:color w:val="000000" w:themeColor="text1"/>
        </w:rPr>
      </w:pPr>
      <w:r w:rsidRPr="27CAA947">
        <w:rPr>
          <w:color w:val="000000" w:themeColor="text1"/>
        </w:rPr>
        <w:t xml:space="preserve">Two approaches were used to evaluate </w:t>
      </w:r>
      <w:r>
        <w:rPr>
          <w:color w:val="000000" w:themeColor="text1"/>
        </w:rPr>
        <w:t>aggregate</w:t>
      </w:r>
      <w:r w:rsidRPr="27CAA947">
        <w:rPr>
          <w:color w:val="000000" w:themeColor="text1"/>
        </w:rPr>
        <w:t xml:space="preserve"> trends in each water quality variable at the national scale and within </w:t>
      </w:r>
      <w:r>
        <w:rPr>
          <w:color w:val="000000" w:themeColor="text1"/>
        </w:rPr>
        <w:t>human modified</w:t>
      </w:r>
      <w:r w:rsidRPr="27CAA947">
        <w:rPr>
          <w:color w:val="000000" w:themeColor="text1"/>
        </w:rPr>
        <w:t xml:space="preserve"> land</w:t>
      </w:r>
      <w:r>
        <w:rPr>
          <w:color w:val="000000" w:themeColor="text1"/>
        </w:rPr>
        <w:t xml:space="preserve"> </w:t>
      </w:r>
      <w:r w:rsidRPr="27CAA947">
        <w:rPr>
          <w:color w:val="000000" w:themeColor="text1"/>
        </w:rPr>
        <w:t>cover</w:t>
      </w:r>
      <w:r>
        <w:rPr>
          <w:color w:val="000000" w:themeColor="text1"/>
        </w:rPr>
        <w:t xml:space="preserve"> </w:t>
      </w:r>
      <w:r w:rsidRPr="27CAA947">
        <w:rPr>
          <w:color w:val="000000" w:themeColor="text1"/>
        </w:rPr>
        <w:t xml:space="preserve">classes. The first approach tallied the proportion of </w:t>
      </w:r>
      <w:r w:rsidR="000A6933">
        <w:rPr>
          <w:color w:val="000000" w:themeColor="text1"/>
        </w:rPr>
        <w:t>lakes</w:t>
      </w:r>
      <w:r w:rsidRPr="27CAA947">
        <w:rPr>
          <w:color w:val="000000" w:themeColor="text1"/>
        </w:rPr>
        <w:t xml:space="preserve"> in each category of trend direction </w:t>
      </w:r>
      <w:r w:rsidRPr="188AF912">
        <w:rPr>
          <w:color w:val="000000" w:themeColor="text1"/>
        </w:rPr>
        <w:t xml:space="preserve">and </w:t>
      </w:r>
      <w:r w:rsidRPr="27CAA947">
        <w:rPr>
          <w:color w:val="000000" w:themeColor="text1"/>
        </w:rPr>
        <w:t xml:space="preserve">confidence. The second approach used the confidence in trend direction </w:t>
      </w:r>
      <w:r w:rsidRPr="63B0ADE0">
        <w:rPr>
          <w:color w:val="000000" w:themeColor="text1"/>
        </w:rPr>
        <w:t xml:space="preserve">and confidence </w:t>
      </w:r>
      <w:r w:rsidRPr="27CAA947">
        <w:rPr>
          <w:color w:val="000000" w:themeColor="text1"/>
        </w:rPr>
        <w:t>for individual sites to estimate the proportion of all sites with improving trends and its 95% confidence interval.</w:t>
      </w:r>
    </w:p>
    <w:p w14:paraId="2552C9BD" w14:textId="77777777" w:rsidR="004D6D29" w:rsidRPr="00D703C1" w:rsidRDefault="004D6D29" w:rsidP="00D8010E">
      <w:pPr>
        <w:pStyle w:val="Heading5"/>
      </w:pPr>
      <w:bookmarkStart w:id="30" w:name="_Toc9246648"/>
      <w:bookmarkStart w:id="31" w:name="_Toc96690314"/>
      <w:bookmarkStart w:id="32" w:name="_Toc210838213"/>
      <w:bookmarkStart w:id="33" w:name="_Toc212213239"/>
      <w:r w:rsidRPr="00D703C1">
        <w:t>Results</w:t>
      </w:r>
      <w:bookmarkEnd w:id="30"/>
      <w:bookmarkEnd w:id="31"/>
      <w:bookmarkEnd w:id="32"/>
      <w:bookmarkEnd w:id="33"/>
    </w:p>
    <w:p w14:paraId="41FBEC64" w14:textId="43DDC43B" w:rsidR="00BF0624" w:rsidRPr="00F83591" w:rsidRDefault="00BF0624" w:rsidP="00BF0624">
      <w:pPr>
        <w:pStyle w:val="BodyText"/>
        <w:rPr>
          <w:color w:val="000000" w:themeColor="text1"/>
        </w:rPr>
      </w:pPr>
      <w:r w:rsidRPr="00F83591">
        <w:rPr>
          <w:color w:val="000000" w:themeColor="text1"/>
        </w:rPr>
        <w:t xml:space="preserve">Sufficient data for calculation of state was available for between 79 and 123 lakes (including 102 to 154 sites), depending on water quality variable. </w:t>
      </w:r>
      <w:r w:rsidR="009C3C24">
        <w:rPr>
          <w:color w:val="000000" w:themeColor="text1"/>
        </w:rPr>
        <w:t xml:space="preserve">Lakes </w:t>
      </w:r>
      <w:r w:rsidRPr="00F83591">
        <w:rPr>
          <w:color w:val="000000" w:themeColor="text1"/>
        </w:rPr>
        <w:t xml:space="preserve">were distributed across a gradient of human modified land cover and across the country. Many lakes were not included in our analysis because they are not being monitored for water quality, or the available data did not meet </w:t>
      </w:r>
      <w:r w:rsidRPr="00F83591">
        <w:rPr>
          <w:color w:val="000000" w:themeColor="text1"/>
          <w:szCs w:val="22"/>
        </w:rPr>
        <w:t>criteria for inclusion in our analysis</w:t>
      </w:r>
      <w:r w:rsidRPr="00F83591">
        <w:rPr>
          <w:color w:val="000000" w:themeColor="text1"/>
        </w:rPr>
        <w:t xml:space="preserve">. </w:t>
      </w:r>
    </w:p>
    <w:p w14:paraId="78A8A139" w14:textId="04C2B4BF" w:rsidR="00BF0624" w:rsidRPr="00F83591" w:rsidRDefault="002C5BF8" w:rsidP="00BF0624">
      <w:pPr>
        <w:pStyle w:val="BodyText"/>
        <w:rPr>
          <w:color w:val="000000" w:themeColor="text1"/>
        </w:rPr>
      </w:pPr>
      <w:bookmarkStart w:id="34" w:name="_Hlk212032936"/>
      <w:r>
        <w:rPr>
          <w:rStyle w:val="BodyTextChar"/>
        </w:rPr>
        <w:t xml:space="preserve">Water quality </w:t>
      </w:r>
      <w:r w:rsidRPr="005E7A20">
        <w:rPr>
          <w:rStyle w:val="BodyTextChar"/>
        </w:rPr>
        <w:t>cannot be measured precisely</w:t>
      </w:r>
      <w:r>
        <w:rPr>
          <w:rStyle w:val="BodyTextChar"/>
        </w:rPr>
        <w:t xml:space="preserve"> when observed data </w:t>
      </w:r>
      <w:r w:rsidRPr="005E7A20">
        <w:rPr>
          <w:rStyle w:val="BodyTextChar"/>
        </w:rPr>
        <w:t xml:space="preserve">are below </w:t>
      </w:r>
      <w:r>
        <w:rPr>
          <w:rStyle w:val="BodyTextChar"/>
        </w:rPr>
        <w:t>an</w:t>
      </w:r>
      <w:r w:rsidRPr="005E7A20">
        <w:rPr>
          <w:rStyle w:val="BodyTextChar"/>
        </w:rPr>
        <w:t xml:space="preserve"> analytical detection limit (left-censored) or above </w:t>
      </w:r>
      <w:r>
        <w:rPr>
          <w:rStyle w:val="BodyTextChar"/>
        </w:rPr>
        <w:t xml:space="preserve">a </w:t>
      </w:r>
      <w:r w:rsidRPr="005E7A20">
        <w:rPr>
          <w:rStyle w:val="BodyTextChar"/>
        </w:rPr>
        <w:t>reporting limit (right-censored)</w:t>
      </w:r>
      <w:r>
        <w:rPr>
          <w:rStyle w:val="BodyTextChar"/>
        </w:rPr>
        <w:t xml:space="preserve">. </w:t>
      </w:r>
      <w:bookmarkEnd w:id="34"/>
      <w:r w:rsidR="00BF0624" w:rsidRPr="00F83591">
        <w:rPr>
          <w:color w:val="000000" w:themeColor="text1"/>
        </w:rPr>
        <w:t xml:space="preserve">For chlorophyll </w:t>
      </w:r>
      <w:r w:rsidR="00BF0624" w:rsidRPr="00F83591">
        <w:rPr>
          <w:i/>
          <w:iCs/>
          <w:color w:val="000000" w:themeColor="text1"/>
        </w:rPr>
        <w:t>a</w:t>
      </w:r>
      <w:r w:rsidR="00BF0624" w:rsidRPr="00F83591">
        <w:rPr>
          <w:color w:val="000000" w:themeColor="text1"/>
        </w:rPr>
        <w:t>, Secchi, TN, and TP, many sites had a small proportion of censored observations during the state assessment period, and sites that had a large proportion of censored observations were rare. DRP, NH</w:t>
      </w:r>
      <w:r w:rsidR="00BF0624" w:rsidRPr="00F83591">
        <w:rPr>
          <w:color w:val="000000" w:themeColor="text1"/>
          <w:vertAlign w:val="subscript"/>
        </w:rPr>
        <w:t>4</w:t>
      </w:r>
      <w:r w:rsidR="00BF0624" w:rsidRPr="00F83591">
        <w:rPr>
          <w:color w:val="000000" w:themeColor="text1"/>
        </w:rPr>
        <w:t xml:space="preserve">-N, </w:t>
      </w:r>
      <w:r w:rsidR="00BF0624" w:rsidRPr="00F83591">
        <w:rPr>
          <w:i/>
          <w:color w:val="000000" w:themeColor="text1"/>
        </w:rPr>
        <w:t xml:space="preserve">E. </w:t>
      </w:r>
      <w:r w:rsidR="00BF0624" w:rsidRPr="00F83591">
        <w:rPr>
          <w:i/>
          <w:iCs/>
          <w:color w:val="000000" w:themeColor="text1"/>
        </w:rPr>
        <w:t>coli</w:t>
      </w:r>
      <w:r w:rsidR="00BF0624" w:rsidRPr="00F83591">
        <w:rPr>
          <w:color w:val="000000" w:themeColor="text1"/>
        </w:rPr>
        <w:t xml:space="preserve">, </w:t>
      </w:r>
      <w:r w:rsidR="009C3C24">
        <w:rPr>
          <w:color w:val="000000" w:themeColor="text1"/>
        </w:rPr>
        <w:t xml:space="preserve">and </w:t>
      </w:r>
      <w:r w:rsidR="00BF0624" w:rsidRPr="00F83591">
        <w:rPr>
          <w:color w:val="000000" w:themeColor="text1"/>
        </w:rPr>
        <w:t xml:space="preserve">NNN exhibited a larger proportion of censored observations at more sites compared to the other variables. </w:t>
      </w:r>
      <w:r w:rsidRPr="00F83591">
        <w:rPr>
          <w:color w:val="000000" w:themeColor="text1"/>
        </w:rPr>
        <w:t xml:space="preserve">TLI </w:t>
      </w:r>
      <w:r>
        <w:rPr>
          <w:color w:val="000000" w:themeColor="text1"/>
        </w:rPr>
        <w:t xml:space="preserve">data </w:t>
      </w:r>
      <w:r w:rsidR="002D5FDB">
        <w:rPr>
          <w:color w:val="000000" w:themeColor="text1"/>
        </w:rPr>
        <w:t>are</w:t>
      </w:r>
      <w:r w:rsidR="002D5FDB" w:rsidRPr="00F83591">
        <w:rPr>
          <w:color w:val="000000" w:themeColor="text1"/>
        </w:rPr>
        <w:t xml:space="preserve"> </w:t>
      </w:r>
      <w:r w:rsidRPr="00F83591">
        <w:rPr>
          <w:color w:val="000000" w:themeColor="text1"/>
        </w:rPr>
        <w:t>not censored.</w:t>
      </w:r>
    </w:p>
    <w:p w14:paraId="783E134C" w14:textId="553009C8" w:rsidR="00BF0624" w:rsidRPr="00F83591" w:rsidRDefault="00BF0624" w:rsidP="00BF0624">
      <w:pPr>
        <w:pStyle w:val="BodyText"/>
        <w:rPr>
          <w:color w:val="000000" w:themeColor="text1"/>
        </w:rPr>
      </w:pPr>
      <w:r w:rsidRPr="00F83591">
        <w:rPr>
          <w:color w:val="000000" w:themeColor="text1"/>
        </w:rPr>
        <w:t xml:space="preserve">Attribute states for chlorophyll </w:t>
      </w:r>
      <w:r w:rsidRPr="00F83591">
        <w:rPr>
          <w:i/>
          <w:iCs/>
          <w:color w:val="000000" w:themeColor="text1"/>
        </w:rPr>
        <w:t>a</w:t>
      </w:r>
      <w:r w:rsidRPr="00F83591">
        <w:rPr>
          <w:color w:val="000000" w:themeColor="text1"/>
        </w:rPr>
        <w:t xml:space="preserve">, TN, and TP, </w:t>
      </w:r>
      <w:r w:rsidR="009C3C24">
        <w:rPr>
          <w:color w:val="000000" w:themeColor="text1"/>
        </w:rPr>
        <w:t xml:space="preserve">at </w:t>
      </w:r>
      <w:r w:rsidRPr="00F83591">
        <w:rPr>
          <w:color w:val="000000" w:themeColor="text1"/>
        </w:rPr>
        <w:t xml:space="preserve">many sites (60, 48, 37% respectively) were graded D or E. For the </w:t>
      </w:r>
      <w:r w:rsidRPr="00F83591">
        <w:rPr>
          <w:i/>
          <w:iCs/>
          <w:color w:val="000000" w:themeColor="text1"/>
        </w:rPr>
        <w:t>E. coli</w:t>
      </w:r>
      <w:r w:rsidRPr="00F83591">
        <w:rPr>
          <w:color w:val="000000" w:themeColor="text1"/>
        </w:rPr>
        <w:t xml:space="preserve"> overall numeric attribute state, 8% of sites were graded D or E. </w:t>
      </w:r>
    </w:p>
    <w:p w14:paraId="007733BD" w14:textId="0C693BF1" w:rsidR="00BF0624" w:rsidRPr="00F83591" w:rsidRDefault="00BF0624" w:rsidP="00BF0624">
      <w:pPr>
        <w:pStyle w:val="BodyText"/>
        <w:rPr>
          <w:color w:val="000000" w:themeColor="text1"/>
        </w:rPr>
      </w:pPr>
      <w:r w:rsidRPr="00F83591">
        <w:rPr>
          <w:color w:val="000000" w:themeColor="text1"/>
        </w:rPr>
        <w:t xml:space="preserve">Variation in state for nutrient and </w:t>
      </w:r>
      <w:r w:rsidRPr="00F83591">
        <w:rPr>
          <w:i/>
          <w:iCs/>
          <w:color w:val="000000" w:themeColor="text1"/>
        </w:rPr>
        <w:t>E. coli</w:t>
      </w:r>
      <w:r w:rsidRPr="00F83591">
        <w:rPr>
          <w:color w:val="000000" w:themeColor="text1"/>
        </w:rPr>
        <w:t xml:space="preserve"> concentrations and Secchi was partly distinguished by human modified land cover classes. However, state of </w:t>
      </w:r>
      <w:r w:rsidRPr="00F83591">
        <w:rPr>
          <w:i/>
          <w:iCs/>
          <w:color w:val="000000" w:themeColor="text1"/>
        </w:rPr>
        <w:t>E. coli</w:t>
      </w:r>
      <w:r w:rsidRPr="00F83591">
        <w:rPr>
          <w:color w:val="000000" w:themeColor="text1"/>
        </w:rPr>
        <w:t xml:space="preserve"> concentrations and Secchi varied considerably within </w:t>
      </w:r>
      <w:r w:rsidR="009C3C24">
        <w:rPr>
          <w:color w:val="000000" w:themeColor="text1"/>
        </w:rPr>
        <w:t xml:space="preserve">lakes </w:t>
      </w:r>
      <w:r w:rsidRPr="00F83591">
        <w:rPr>
          <w:color w:val="000000" w:themeColor="text1"/>
        </w:rPr>
        <w:t>at either end of the human modified land cover gradient. Median concentrations of each nutrient (except for NNN) increased, and Secchi decreased, with increasing proportions of human modified land cover in the upstream catchment.</w:t>
      </w:r>
    </w:p>
    <w:p w14:paraId="78088723" w14:textId="3E59455B" w:rsidR="00BF0624" w:rsidRPr="00F83591" w:rsidRDefault="00BF0624" w:rsidP="00BF0624">
      <w:pPr>
        <w:pStyle w:val="BodyText"/>
        <w:rPr>
          <w:color w:val="000000" w:themeColor="text1"/>
        </w:rPr>
      </w:pPr>
      <w:r w:rsidRPr="00F83591">
        <w:rPr>
          <w:color w:val="000000" w:themeColor="text1"/>
        </w:rPr>
        <w:t xml:space="preserve">For 10-year trends, all variables were improving for some lakes and worsening at other lakes. It was difficult to discern general patterns in lake trends due to the relatively small number of lakes for which trend could be calculated. However, for </w:t>
      </w:r>
      <w:r w:rsidR="00F31023">
        <w:rPr>
          <w:color w:val="000000" w:themeColor="text1"/>
        </w:rPr>
        <w:t>c</w:t>
      </w:r>
      <w:r w:rsidRPr="00F83591">
        <w:rPr>
          <w:color w:val="000000" w:themeColor="text1"/>
        </w:rPr>
        <w:t xml:space="preserve">hlorophyll </w:t>
      </w:r>
      <w:r w:rsidRPr="00F83591">
        <w:rPr>
          <w:i/>
          <w:iCs/>
          <w:color w:val="000000" w:themeColor="text1"/>
        </w:rPr>
        <w:t xml:space="preserve">a, </w:t>
      </w:r>
      <w:r w:rsidRPr="00F83591">
        <w:rPr>
          <w:color w:val="000000" w:themeColor="text1"/>
        </w:rPr>
        <w:t>TLI, DRP, and</w:t>
      </w:r>
      <w:r w:rsidRPr="00F83591">
        <w:rPr>
          <w:i/>
          <w:iCs/>
          <w:color w:val="000000" w:themeColor="text1"/>
        </w:rPr>
        <w:t xml:space="preserve"> </w:t>
      </w:r>
      <w:r w:rsidRPr="00F83591">
        <w:rPr>
          <w:color w:val="000000" w:themeColor="text1"/>
        </w:rPr>
        <w:t>NH</w:t>
      </w:r>
      <w:r w:rsidRPr="00F83591">
        <w:rPr>
          <w:color w:val="000000" w:themeColor="text1"/>
          <w:vertAlign w:val="subscript"/>
        </w:rPr>
        <w:t>4</w:t>
      </w:r>
      <w:r w:rsidRPr="00F83591">
        <w:rPr>
          <w:color w:val="000000" w:themeColor="text1"/>
        </w:rPr>
        <w:t xml:space="preserve">-N, a majority of lakes were worsening. Improving and worsening of water quality were not systematically associated with the proportion of human modified land cover in the upstream </w:t>
      </w:r>
      <w:r w:rsidRPr="00F83591">
        <w:rPr>
          <w:color w:val="000000" w:themeColor="text1"/>
        </w:rPr>
        <w:lastRenderedPageBreak/>
        <w:t xml:space="preserve">catchment. </w:t>
      </w:r>
      <w:r w:rsidR="009C3C24">
        <w:rPr>
          <w:color w:val="000000" w:themeColor="text1"/>
        </w:rPr>
        <w:t>A</w:t>
      </w:r>
      <w:r w:rsidR="009C3C24" w:rsidRPr="00F83591">
        <w:rPr>
          <w:color w:val="000000" w:themeColor="text1"/>
        </w:rPr>
        <w:t xml:space="preserve"> different set of lakes </w:t>
      </w:r>
      <w:r w:rsidR="009C3C24">
        <w:rPr>
          <w:color w:val="000000" w:themeColor="text1"/>
        </w:rPr>
        <w:t xml:space="preserve">were used to calculate 10-, </w:t>
      </w:r>
      <w:r w:rsidRPr="00F83591">
        <w:rPr>
          <w:color w:val="000000" w:themeColor="text1"/>
        </w:rPr>
        <w:t>20-</w:t>
      </w:r>
      <w:r w:rsidR="00C61467">
        <w:rPr>
          <w:color w:val="000000" w:themeColor="text1"/>
        </w:rPr>
        <w:t>,</w:t>
      </w:r>
      <w:r w:rsidRPr="00F83591">
        <w:rPr>
          <w:color w:val="000000" w:themeColor="text1"/>
        </w:rPr>
        <w:t xml:space="preserve"> and 30-year trends due to more sites being available in recent years. Results for 20-year trends indicated that for </w:t>
      </w:r>
      <w:r w:rsidR="00F31023">
        <w:rPr>
          <w:color w:val="000000" w:themeColor="text1"/>
        </w:rPr>
        <w:t>c</w:t>
      </w:r>
      <w:r w:rsidRPr="00F83591">
        <w:rPr>
          <w:color w:val="000000" w:themeColor="text1"/>
        </w:rPr>
        <w:t xml:space="preserve">hlorophyll </w:t>
      </w:r>
      <w:r w:rsidRPr="00F83591">
        <w:rPr>
          <w:i/>
          <w:iCs/>
          <w:color w:val="000000" w:themeColor="text1"/>
        </w:rPr>
        <w:t>a</w:t>
      </w:r>
      <w:r w:rsidRPr="00F83591">
        <w:rPr>
          <w:color w:val="000000" w:themeColor="text1"/>
        </w:rPr>
        <w:t xml:space="preserve"> and </w:t>
      </w:r>
      <w:r w:rsidRPr="00F83591">
        <w:rPr>
          <w:i/>
          <w:iCs/>
          <w:color w:val="000000" w:themeColor="text1"/>
        </w:rPr>
        <w:t>E. coli</w:t>
      </w:r>
      <w:r w:rsidRPr="00F83591">
        <w:rPr>
          <w:color w:val="000000" w:themeColor="text1"/>
        </w:rPr>
        <w:t xml:space="preserve">, a majority of lakes were worsening, and for DRP, TP, and </w:t>
      </w:r>
      <w:r w:rsidR="009C3C24" w:rsidRPr="00F83591">
        <w:rPr>
          <w:color w:val="000000" w:themeColor="text1"/>
        </w:rPr>
        <w:t>NH</w:t>
      </w:r>
      <w:r w:rsidR="009C3C24" w:rsidRPr="00F83591">
        <w:rPr>
          <w:color w:val="000000" w:themeColor="text1"/>
          <w:vertAlign w:val="subscript"/>
        </w:rPr>
        <w:t>4</w:t>
      </w:r>
      <w:r w:rsidR="009C3C24" w:rsidRPr="00F83591">
        <w:rPr>
          <w:color w:val="000000" w:themeColor="text1"/>
        </w:rPr>
        <w:t xml:space="preserve">-N </w:t>
      </w:r>
      <w:r w:rsidRPr="00F83591">
        <w:rPr>
          <w:color w:val="000000" w:themeColor="text1"/>
        </w:rPr>
        <w:t xml:space="preserve">a majority of lakes were improving. </w:t>
      </w:r>
    </w:p>
    <w:p w14:paraId="7DBF57C2" w14:textId="68DCE69B" w:rsidR="00BF0624" w:rsidRPr="00C61467" w:rsidRDefault="00BF0624" w:rsidP="004D6D29">
      <w:pPr>
        <w:pStyle w:val="BodyText"/>
        <w:rPr>
          <w:color w:val="000000" w:themeColor="text1"/>
        </w:rPr>
      </w:pPr>
      <w:r w:rsidRPr="00F83591">
        <w:rPr>
          <w:color w:val="000000" w:themeColor="text1"/>
          <w:szCs w:val="22"/>
        </w:rPr>
        <w:t xml:space="preserve">Analysis of rolling 10-year trend windows provided insights into changes in aggregate trends over time. The national-scale proportions of </w:t>
      </w:r>
      <w:r w:rsidR="00233152">
        <w:rPr>
          <w:color w:val="000000" w:themeColor="text1"/>
          <w:szCs w:val="22"/>
        </w:rPr>
        <w:t xml:space="preserve">improving </w:t>
      </w:r>
      <w:r w:rsidRPr="00F83591">
        <w:rPr>
          <w:color w:val="000000" w:themeColor="text1"/>
          <w:szCs w:val="22"/>
        </w:rPr>
        <w:t>trends w</w:t>
      </w:r>
      <w:r w:rsidR="009C3C24">
        <w:rPr>
          <w:color w:val="000000" w:themeColor="text1"/>
          <w:szCs w:val="22"/>
        </w:rPr>
        <w:t>ere</w:t>
      </w:r>
      <w:r w:rsidRPr="00F83591">
        <w:rPr>
          <w:color w:val="000000" w:themeColor="text1"/>
          <w:szCs w:val="22"/>
        </w:rPr>
        <w:t xml:space="preserve"> not constant or monotonic for any variable. Quasi-periodic fluctuations in proportions of improving trends were particularly strong for Secchi, DRP, and TP, and less strong for </w:t>
      </w:r>
      <w:r w:rsidR="00084A4E">
        <w:rPr>
          <w:color w:val="000000" w:themeColor="text1"/>
        </w:rPr>
        <w:t>c</w:t>
      </w:r>
      <w:r w:rsidRPr="00F83591">
        <w:rPr>
          <w:color w:val="000000" w:themeColor="text1"/>
        </w:rPr>
        <w:t xml:space="preserve">hlorophyll </w:t>
      </w:r>
      <w:r w:rsidRPr="00F83591">
        <w:rPr>
          <w:i/>
          <w:iCs/>
          <w:color w:val="000000" w:themeColor="text1"/>
        </w:rPr>
        <w:t>a</w:t>
      </w:r>
      <w:r w:rsidRPr="00F83591">
        <w:rPr>
          <w:color w:val="000000" w:themeColor="text1"/>
          <w:szCs w:val="22"/>
        </w:rPr>
        <w:t xml:space="preserve"> and TN.</w:t>
      </w:r>
    </w:p>
    <w:p w14:paraId="031C93D2" w14:textId="77777777" w:rsidR="00D1284F" w:rsidRPr="00D703C1" w:rsidRDefault="00D1284F" w:rsidP="00D8010E">
      <w:pPr>
        <w:pStyle w:val="Heading5"/>
      </w:pPr>
      <w:bookmarkStart w:id="35" w:name="_Toc210838214"/>
      <w:bookmarkStart w:id="36" w:name="_Toc212213240"/>
      <w:r>
        <w:t>Discussion</w:t>
      </w:r>
      <w:bookmarkEnd w:id="35"/>
      <w:bookmarkEnd w:id="36"/>
    </w:p>
    <w:p w14:paraId="6B828411" w14:textId="5DAB7E22" w:rsidR="003D3838" w:rsidRPr="00C61467" w:rsidRDefault="003D3838" w:rsidP="00D96EF3">
      <w:pPr>
        <w:pStyle w:val="BodyText"/>
      </w:pPr>
      <w:r w:rsidRPr="00C61467">
        <w:t>The statistical power of state and trend analyses and the degree to which lakes in the analyses represented all lakes in New Zealand were limited by the small number of lakes with sufficient data</w:t>
      </w:r>
      <w:r w:rsidR="005F2BA2" w:rsidRPr="00C61467">
        <w:t xml:space="preserve"> for analysis</w:t>
      </w:r>
      <w:r w:rsidRPr="00C61467">
        <w:t xml:space="preserve">. The small numbers of lakes resulted from the scarcity of lakes in council SoE monitoring networks and the exclusion of some monitored lakes due to inadequate data. </w:t>
      </w:r>
    </w:p>
    <w:p w14:paraId="7A5F959C" w14:textId="06CCCBDA" w:rsidR="00D1284F" w:rsidRDefault="00D1284F" w:rsidP="00D96EF3">
      <w:pPr>
        <w:pStyle w:val="BodyText"/>
      </w:pPr>
      <w:r w:rsidRPr="00D15B72">
        <w:t xml:space="preserve">We </w:t>
      </w:r>
      <w:r>
        <w:t xml:space="preserve">produced </w:t>
      </w:r>
      <w:r w:rsidRPr="00D15B72">
        <w:t>state and trend result</w:t>
      </w:r>
      <w:r>
        <w:t>s</w:t>
      </w:r>
      <w:r w:rsidRPr="00D15B72">
        <w:t xml:space="preserve"> by applying a prescribed set of methodological procedures to available water quality SoE data</w:t>
      </w:r>
      <w:r>
        <w:t xml:space="preserve">. We then discuss the possibility that results are </w:t>
      </w:r>
      <w:r w:rsidRPr="00D15B72">
        <w:t xml:space="preserve">sensitive to methodological choices (e.g., analysis period), monitoring network design (e.g., site positions and longevity), and observation data </w:t>
      </w:r>
      <w:r w:rsidR="0006724D">
        <w:t>features</w:t>
      </w:r>
      <w:r w:rsidR="0006724D" w:rsidRPr="00D15B72">
        <w:t xml:space="preserve"> </w:t>
      </w:r>
      <w:r w:rsidRPr="00D15B72">
        <w:t>(e.g., detection limits, data precision, observation frequency).</w:t>
      </w:r>
      <w:r>
        <w:t xml:space="preserve"> One example is the confidence in trend direction at a single site being sensitive to the proportion of censored data</w:t>
      </w:r>
      <w:r>
        <w:rPr>
          <w:color w:val="000000" w:themeColor="text1"/>
        </w:rPr>
        <w:t xml:space="preserve"> and </w:t>
      </w:r>
      <w:r w:rsidRPr="00B91532">
        <w:rPr>
          <w:color w:val="000000" w:themeColor="text1"/>
        </w:rPr>
        <w:t>changes in data precision</w:t>
      </w:r>
      <w:r>
        <w:t xml:space="preserve">. A second example is the </w:t>
      </w:r>
      <w:r w:rsidRPr="00780AB1">
        <w:t>proportion of improving trends</w:t>
      </w:r>
      <w:r>
        <w:t xml:space="preserve"> calculated for different time periods being sensitive to duration of analysis period and </w:t>
      </w:r>
      <w:r>
        <w:rPr>
          <w:color w:val="000000" w:themeColor="text1"/>
        </w:rPr>
        <w:t xml:space="preserve">closing or opening of sites between periods. This report </w:t>
      </w:r>
      <w:r>
        <w:t xml:space="preserve">explains how our analysis applied robust procedures to </w:t>
      </w:r>
      <w:r>
        <w:rPr>
          <w:color w:val="000000" w:themeColor="text1"/>
        </w:rPr>
        <w:t>mitigate, or explore, some undesirable but unavoidable</w:t>
      </w:r>
      <w:r w:rsidRPr="007936D5">
        <w:rPr>
          <w:color w:val="000000" w:themeColor="text1"/>
        </w:rPr>
        <w:t xml:space="preserve"> characteristics </w:t>
      </w:r>
      <w:r>
        <w:rPr>
          <w:color w:val="000000" w:themeColor="text1"/>
        </w:rPr>
        <w:t xml:space="preserve">of </w:t>
      </w:r>
      <w:r w:rsidRPr="007936D5">
        <w:rPr>
          <w:color w:val="000000" w:themeColor="text1"/>
        </w:rPr>
        <w:t>SoE data.</w:t>
      </w:r>
      <w:r>
        <w:rPr>
          <w:color w:val="000000" w:themeColor="text1"/>
        </w:rPr>
        <w:t xml:space="preserve"> </w:t>
      </w:r>
      <w:r>
        <w:t xml:space="preserve">For example, transient decreases and increases within rolling trends of water quality data indicated that caution must be applied when interpreting causes and permanence of calculated trends. </w:t>
      </w:r>
    </w:p>
    <w:p w14:paraId="3FFB75F7" w14:textId="2C870339" w:rsidR="00D1284F" w:rsidRDefault="00D1284F" w:rsidP="00D96EF3">
      <w:pPr>
        <w:pStyle w:val="BodyText"/>
      </w:pPr>
      <w:r w:rsidRPr="001A2D34">
        <w:t>We explain that the results presented in this study differ from those produced for previous studies of water quality state and trend because the present study used up</w:t>
      </w:r>
      <w:r w:rsidR="002C5BF8">
        <w:t>-</w:t>
      </w:r>
      <w:r w:rsidRPr="001A2D34">
        <w:t>to</w:t>
      </w:r>
      <w:r w:rsidR="002C5BF8">
        <w:t>-</w:t>
      </w:r>
      <w:r w:rsidRPr="001A2D34">
        <w:t>date data</w:t>
      </w:r>
      <w:r>
        <w:t>,</w:t>
      </w:r>
      <w:r w:rsidRPr="001A2D34">
        <w:t xml:space="preserve"> </w:t>
      </w:r>
      <w:r>
        <w:t xml:space="preserve">improved </w:t>
      </w:r>
      <w:r w:rsidRPr="001A2D34">
        <w:t xml:space="preserve">methods of data preparation </w:t>
      </w:r>
      <w:r>
        <w:t>(e.g., filtering by quality control codes)</w:t>
      </w:r>
      <w:r w:rsidR="00626D40">
        <w:t>,</w:t>
      </w:r>
      <w:r>
        <w:t xml:space="preserve"> </w:t>
      </w:r>
      <w:r w:rsidR="008E7F6D" w:rsidRPr="00C61467">
        <w:t xml:space="preserve">use of NNN instead of </w:t>
      </w:r>
      <w:r w:rsidR="005A2EC5" w:rsidRPr="00C61467">
        <w:t>nitrate-nitrogen (NO</w:t>
      </w:r>
      <w:r w:rsidR="005A2EC5" w:rsidRPr="00C61467">
        <w:rPr>
          <w:vertAlign w:val="subscript"/>
        </w:rPr>
        <w:t>3</w:t>
      </w:r>
      <w:r w:rsidR="00C61467">
        <w:t>-</w:t>
      </w:r>
      <w:r w:rsidR="005A2EC5" w:rsidRPr="00C61467">
        <w:t xml:space="preserve">N), </w:t>
      </w:r>
      <w:r w:rsidR="00980239" w:rsidRPr="00C61467">
        <w:t xml:space="preserve">different methods for grouping lakes, </w:t>
      </w:r>
      <w:r w:rsidRPr="001A2D34">
        <w:t xml:space="preserve">and </w:t>
      </w:r>
      <w:r>
        <w:t xml:space="preserve">improved </w:t>
      </w:r>
      <w:r w:rsidRPr="001A2D34">
        <w:t>statistical methods.</w:t>
      </w:r>
      <w:r>
        <w:t xml:space="preserve"> </w:t>
      </w:r>
    </w:p>
    <w:p w14:paraId="00F6FB87" w14:textId="77777777" w:rsidR="00BB6AD7" w:rsidRDefault="00BB6AD7" w:rsidP="00BB6AD7">
      <w:pPr>
        <w:pStyle w:val="Heading1"/>
        <w:pageBreakBefore/>
        <w:numPr>
          <w:ilvl w:val="0"/>
          <w:numId w:val="7"/>
        </w:numPr>
      </w:pPr>
      <w:bookmarkStart w:id="37" w:name="_Toc84596070"/>
      <w:bookmarkStart w:id="38" w:name="_Toc212213241"/>
      <w:r>
        <w:lastRenderedPageBreak/>
        <w:t>Introduction</w:t>
      </w:r>
      <w:bookmarkEnd w:id="37"/>
      <w:bookmarkEnd w:id="38"/>
    </w:p>
    <w:p w14:paraId="2455BC28" w14:textId="77777777" w:rsidR="00F7346E" w:rsidRPr="00A536D0" w:rsidRDefault="00F7346E" w:rsidP="00F7346E">
      <w:pPr>
        <w:pStyle w:val="Heading2"/>
        <w:numPr>
          <w:ilvl w:val="1"/>
          <w:numId w:val="7"/>
        </w:numPr>
      </w:pPr>
      <w:bookmarkStart w:id="39" w:name="_Toc210838216"/>
      <w:bookmarkStart w:id="40" w:name="_Toc212213242"/>
      <w:r>
        <w:t>Background</w:t>
      </w:r>
      <w:bookmarkEnd w:id="39"/>
      <w:bookmarkEnd w:id="40"/>
    </w:p>
    <w:p w14:paraId="0820219A" w14:textId="2E68925C" w:rsidR="00F7346E" w:rsidRDefault="00F7346E" w:rsidP="00F7346E">
      <w:pPr>
        <w:pStyle w:val="BodyText"/>
        <w:rPr>
          <w:rFonts w:cs="Arial"/>
          <w:szCs w:val="22"/>
          <w:lang w:eastAsia="en-NZ"/>
        </w:rPr>
      </w:pPr>
      <w:r>
        <w:rPr>
          <w:rFonts w:cs="Arial"/>
          <w:szCs w:val="22"/>
          <w:lang w:eastAsia="en-NZ"/>
        </w:rPr>
        <w:t>State-of-environment (</w:t>
      </w:r>
      <w:r w:rsidRPr="0075579F">
        <w:rPr>
          <w:rFonts w:cs="Arial"/>
          <w:szCs w:val="22"/>
          <w:lang w:eastAsia="en-NZ"/>
        </w:rPr>
        <w:t>S</w:t>
      </w:r>
      <w:r>
        <w:rPr>
          <w:rFonts w:cs="Arial"/>
          <w:szCs w:val="22"/>
          <w:lang w:eastAsia="en-NZ"/>
        </w:rPr>
        <w:t>o</w:t>
      </w:r>
      <w:r w:rsidRPr="0075579F">
        <w:rPr>
          <w:rFonts w:cs="Arial"/>
          <w:szCs w:val="22"/>
          <w:lang w:eastAsia="en-NZ"/>
        </w:rPr>
        <w:t>E</w:t>
      </w:r>
      <w:r>
        <w:rPr>
          <w:rFonts w:cs="Arial"/>
          <w:szCs w:val="22"/>
          <w:lang w:eastAsia="en-NZ"/>
        </w:rPr>
        <w:t>)</w:t>
      </w:r>
      <w:r w:rsidRPr="0075579F">
        <w:rPr>
          <w:rFonts w:cs="Arial"/>
          <w:szCs w:val="22"/>
          <w:lang w:eastAsia="en-NZ"/>
        </w:rPr>
        <w:t xml:space="preserve"> monitoring for </w:t>
      </w:r>
      <w:r w:rsidR="006D6D6C" w:rsidRPr="00C61467">
        <w:rPr>
          <w:rFonts w:cs="Arial"/>
          <w:szCs w:val="22"/>
          <w:lang w:eastAsia="en-NZ"/>
        </w:rPr>
        <w:t xml:space="preserve">lake </w:t>
      </w:r>
      <w:r w:rsidRPr="0075579F">
        <w:rPr>
          <w:rFonts w:cs="Arial"/>
          <w:szCs w:val="22"/>
          <w:lang w:eastAsia="en-NZ"/>
        </w:rPr>
        <w:t>water quality involves collecting, analy</w:t>
      </w:r>
      <w:r>
        <w:rPr>
          <w:rFonts w:cs="Arial"/>
          <w:szCs w:val="22"/>
          <w:lang w:eastAsia="en-NZ"/>
        </w:rPr>
        <w:t>s</w:t>
      </w:r>
      <w:r w:rsidRPr="0075579F">
        <w:rPr>
          <w:rFonts w:cs="Arial"/>
          <w:szCs w:val="22"/>
          <w:lang w:eastAsia="en-NZ"/>
        </w:rPr>
        <w:t>ing, and reporting on physical, chemical, and ecological data to assess health</w:t>
      </w:r>
      <w:r>
        <w:rPr>
          <w:rFonts w:cs="Arial"/>
          <w:szCs w:val="22"/>
          <w:lang w:eastAsia="en-NZ"/>
        </w:rPr>
        <w:t xml:space="preserve"> and </w:t>
      </w:r>
      <w:r w:rsidRPr="0075579F">
        <w:rPr>
          <w:rFonts w:cs="Arial"/>
          <w:szCs w:val="22"/>
          <w:lang w:eastAsia="en-NZ"/>
        </w:rPr>
        <w:t>trends over time. S</w:t>
      </w:r>
      <w:r>
        <w:rPr>
          <w:rFonts w:cs="Arial"/>
          <w:szCs w:val="22"/>
          <w:lang w:eastAsia="en-NZ"/>
        </w:rPr>
        <w:t>o</w:t>
      </w:r>
      <w:r w:rsidRPr="0075579F">
        <w:rPr>
          <w:rFonts w:cs="Arial"/>
          <w:szCs w:val="22"/>
          <w:lang w:eastAsia="en-NZ"/>
        </w:rPr>
        <w:t xml:space="preserve">E monitoring </w:t>
      </w:r>
      <w:r>
        <w:rPr>
          <w:rFonts w:cs="Arial"/>
          <w:szCs w:val="22"/>
          <w:lang w:eastAsia="en-NZ"/>
        </w:rPr>
        <w:t xml:space="preserve">involves </w:t>
      </w:r>
      <w:r w:rsidRPr="0075579F">
        <w:rPr>
          <w:rFonts w:cs="Arial"/>
          <w:szCs w:val="22"/>
          <w:lang w:eastAsia="en-NZ"/>
        </w:rPr>
        <w:t xml:space="preserve">measuring </w:t>
      </w:r>
      <w:r>
        <w:rPr>
          <w:rFonts w:cs="Arial"/>
          <w:szCs w:val="22"/>
          <w:lang w:eastAsia="en-NZ"/>
        </w:rPr>
        <w:t xml:space="preserve">a suite of standard variables at representative sites </w:t>
      </w:r>
      <w:r w:rsidRPr="0075579F">
        <w:rPr>
          <w:rFonts w:cs="Arial"/>
          <w:szCs w:val="22"/>
          <w:lang w:eastAsia="en-NZ"/>
        </w:rPr>
        <w:t xml:space="preserve">to provide a comprehensive </w:t>
      </w:r>
      <w:r>
        <w:rPr>
          <w:rFonts w:cs="Arial"/>
          <w:szCs w:val="22"/>
          <w:lang w:eastAsia="en-NZ"/>
        </w:rPr>
        <w:t xml:space="preserve">and unbiased </w:t>
      </w:r>
      <w:r w:rsidRPr="0075579F">
        <w:rPr>
          <w:rFonts w:cs="Arial"/>
          <w:szCs w:val="22"/>
          <w:lang w:eastAsia="en-NZ"/>
        </w:rPr>
        <w:t xml:space="preserve">understanding of water quality </w:t>
      </w:r>
      <w:r>
        <w:rPr>
          <w:rFonts w:cs="Arial"/>
          <w:szCs w:val="22"/>
          <w:lang w:eastAsia="en-NZ"/>
        </w:rPr>
        <w:t xml:space="preserve">condition (state) </w:t>
      </w:r>
      <w:r w:rsidRPr="0075579F">
        <w:rPr>
          <w:rFonts w:cs="Arial"/>
          <w:szCs w:val="22"/>
          <w:lang w:eastAsia="en-NZ"/>
        </w:rPr>
        <w:t>and its changes</w:t>
      </w:r>
      <w:r>
        <w:rPr>
          <w:rFonts w:cs="Arial"/>
          <w:szCs w:val="22"/>
          <w:lang w:eastAsia="en-NZ"/>
        </w:rPr>
        <w:t xml:space="preserve"> (trends)</w:t>
      </w:r>
      <w:r w:rsidRPr="0075579F">
        <w:rPr>
          <w:rFonts w:cs="Arial"/>
          <w:szCs w:val="22"/>
          <w:lang w:eastAsia="en-NZ"/>
        </w:rPr>
        <w:t>.</w:t>
      </w:r>
    </w:p>
    <w:p w14:paraId="53B5C6F8" w14:textId="2CBAD80D" w:rsidR="00F7346E" w:rsidRPr="00A536D0" w:rsidRDefault="00797013" w:rsidP="00F7346E">
      <w:pPr>
        <w:pStyle w:val="BodyText"/>
      </w:pPr>
      <w:r w:rsidRPr="00C61467">
        <w:rPr>
          <w:rFonts w:cs="Arial"/>
          <w:szCs w:val="22"/>
          <w:lang w:eastAsia="en-NZ"/>
        </w:rPr>
        <w:t xml:space="preserve">Lake </w:t>
      </w:r>
      <w:r w:rsidR="00F7346E" w:rsidRPr="00C61467">
        <w:rPr>
          <w:rFonts w:cs="Arial"/>
          <w:szCs w:val="22"/>
          <w:lang w:eastAsia="en-NZ"/>
        </w:rPr>
        <w:t xml:space="preserve">water quality data measured for SoE purposes is typically collected from strategically selected sites </w:t>
      </w:r>
      <w:r w:rsidR="00123502" w:rsidRPr="00C61467">
        <w:rPr>
          <w:rFonts w:cs="Arial"/>
          <w:szCs w:val="22"/>
          <w:lang w:eastAsia="en-NZ"/>
        </w:rPr>
        <w:t xml:space="preserve">within lakes </w:t>
      </w:r>
      <w:r w:rsidR="00F7346E" w:rsidRPr="00C61467">
        <w:rPr>
          <w:rFonts w:cs="Arial"/>
          <w:szCs w:val="22"/>
          <w:lang w:eastAsia="en-NZ"/>
        </w:rPr>
        <w:t>at regular</w:t>
      </w:r>
      <w:r w:rsidR="00F7346E">
        <w:t>,</w:t>
      </w:r>
      <w:r w:rsidR="00F7346E" w:rsidRPr="00940C01">
        <w:t xml:space="preserve"> but relatively infrequen</w:t>
      </w:r>
      <w:r w:rsidR="00F7346E">
        <w:t>t,</w:t>
      </w:r>
      <w:r w:rsidR="00F7346E" w:rsidRPr="00940C01">
        <w:t xml:space="preserve"> intervals </w:t>
      </w:r>
      <w:r w:rsidR="00F7346E">
        <w:t xml:space="preserve">for long durations </w:t>
      </w:r>
      <w:r w:rsidR="00F7346E" w:rsidRPr="00940C01">
        <w:t>(e.g., monthly</w:t>
      </w:r>
      <w:r w:rsidR="00F7346E">
        <w:t xml:space="preserve"> for a duration of years</w:t>
      </w:r>
      <w:r w:rsidR="00F7346E" w:rsidRPr="00940C01">
        <w:t xml:space="preserve">). </w:t>
      </w:r>
      <w:r w:rsidR="00123502">
        <w:t xml:space="preserve">Lake </w:t>
      </w:r>
      <w:r w:rsidR="00F7346E" w:rsidRPr="00940C01">
        <w:t xml:space="preserve">water quality data can also be measured </w:t>
      </w:r>
      <w:r w:rsidR="00F7346E">
        <w:t xml:space="preserve">at SoE sites or elsewhere at </w:t>
      </w:r>
      <w:r w:rsidR="00F7346E" w:rsidRPr="00940C01">
        <w:t>frequent</w:t>
      </w:r>
      <w:r w:rsidR="00F7346E">
        <w:t xml:space="preserve"> intervals for short durations (e.g., daily or hourly for a single month)</w:t>
      </w:r>
      <w:r w:rsidR="00F7346E" w:rsidRPr="00940C01">
        <w:t xml:space="preserve"> for </w:t>
      </w:r>
      <w:r w:rsidR="00F7346E">
        <w:t xml:space="preserve">non-SoE </w:t>
      </w:r>
      <w:r w:rsidR="00F7346E" w:rsidRPr="00940C01">
        <w:t xml:space="preserve">purposes such as </w:t>
      </w:r>
      <w:r w:rsidR="00F7346E" w:rsidRPr="00F12977">
        <w:t xml:space="preserve">bespoke </w:t>
      </w:r>
      <w:r w:rsidR="00F7346E" w:rsidRPr="00940C01">
        <w:t xml:space="preserve">scientific </w:t>
      </w:r>
      <w:r w:rsidR="00F7346E">
        <w:t xml:space="preserve">studies, validation </w:t>
      </w:r>
      <w:r w:rsidR="00F7346E" w:rsidRPr="00F12977">
        <w:t xml:space="preserve">or calibration of instrumentation, </w:t>
      </w:r>
      <w:r w:rsidR="00F7346E">
        <w:t xml:space="preserve">or </w:t>
      </w:r>
      <w:r w:rsidR="00F7346E" w:rsidRPr="00940C01">
        <w:t xml:space="preserve">to </w:t>
      </w:r>
      <w:r w:rsidR="00F7346E">
        <w:t>issue</w:t>
      </w:r>
      <w:r w:rsidR="00F7346E" w:rsidRPr="00940C01">
        <w:t xml:space="preserve"> </w:t>
      </w:r>
      <w:r w:rsidR="00F7346E">
        <w:t xml:space="preserve">public </w:t>
      </w:r>
      <w:r w:rsidR="00F7346E" w:rsidRPr="00940C01">
        <w:t xml:space="preserve">health warnings. </w:t>
      </w:r>
    </w:p>
    <w:p w14:paraId="7F9EF081" w14:textId="28892DED" w:rsidR="00F7346E" w:rsidRPr="00DB62D9" w:rsidRDefault="00F7346E" w:rsidP="00F7346E">
      <w:pPr>
        <w:pStyle w:val="BodyText"/>
      </w:pPr>
      <w:r>
        <w:t>M</w:t>
      </w:r>
      <w:r w:rsidRPr="00DB62D9">
        <w:t xml:space="preserve">onthly or quarterly monitoring </w:t>
      </w:r>
      <w:r>
        <w:t xml:space="preserve">has been </w:t>
      </w:r>
      <w:r w:rsidRPr="00DB62D9">
        <w:t>carr</w:t>
      </w:r>
      <w:r>
        <w:t>ied</w:t>
      </w:r>
      <w:r w:rsidRPr="00DB62D9">
        <w:t xml:space="preserve"> out at </w:t>
      </w:r>
      <w:r w:rsidRPr="00564E9A">
        <w:rPr>
          <w:rFonts w:cs="Arial"/>
          <w:szCs w:val="22"/>
          <w:lang w:eastAsia="en-NZ"/>
        </w:rPr>
        <w:t xml:space="preserve">approximately </w:t>
      </w:r>
      <w:r w:rsidR="009C14FE" w:rsidRPr="00564E9A">
        <w:rPr>
          <w:rFonts w:cs="Arial"/>
          <w:szCs w:val="22"/>
          <w:lang w:eastAsia="en-NZ"/>
        </w:rPr>
        <w:t>115</w:t>
      </w:r>
      <w:r w:rsidRPr="00564E9A">
        <w:rPr>
          <w:rFonts w:cs="Arial"/>
          <w:szCs w:val="22"/>
          <w:lang w:eastAsia="en-NZ"/>
        </w:rPr>
        <w:t xml:space="preserve"> SoE </w:t>
      </w:r>
      <w:r w:rsidR="006D6D6C" w:rsidRPr="00564E9A">
        <w:rPr>
          <w:rFonts w:cs="Arial"/>
          <w:szCs w:val="22"/>
          <w:lang w:eastAsia="en-NZ"/>
        </w:rPr>
        <w:t xml:space="preserve">lake </w:t>
      </w:r>
      <w:r w:rsidRPr="00564E9A">
        <w:rPr>
          <w:rFonts w:cs="Arial"/>
          <w:szCs w:val="22"/>
          <w:lang w:eastAsia="en-NZ"/>
        </w:rPr>
        <w:t>sites</w:t>
      </w:r>
      <w:r>
        <w:t xml:space="preserve"> across </w:t>
      </w:r>
      <w:r w:rsidRPr="00DB62D9">
        <w:t xml:space="preserve">New Zealand </w:t>
      </w:r>
      <w:r>
        <w:t xml:space="preserve">by </w:t>
      </w:r>
      <w:r w:rsidR="005A1489" w:rsidRPr="00BE7181">
        <w:t xml:space="preserve">New Zealand local government authorities including regional councils and unitary councils, hereafter referred to as </w:t>
      </w:r>
      <w:r w:rsidR="003E6FF6">
        <w:t>“</w:t>
      </w:r>
      <w:r w:rsidR="005A1489">
        <w:t>c</w:t>
      </w:r>
      <w:r w:rsidR="005A1489" w:rsidRPr="00BE7181">
        <w:t>ouncils</w:t>
      </w:r>
      <w:r w:rsidR="003E6FF6">
        <w:t>”</w:t>
      </w:r>
      <w:r w:rsidR="000E48CB">
        <w:t>. T</w:t>
      </w:r>
      <w:r w:rsidR="000E48CB" w:rsidRPr="00860D7A">
        <w:t>his monitoring has been carried out</w:t>
      </w:r>
      <w:r w:rsidR="000E48CB">
        <w:t xml:space="preserve"> </w:t>
      </w:r>
      <w:r w:rsidR="000E48CB" w:rsidRPr="00DB62D9">
        <w:t xml:space="preserve">for </w:t>
      </w:r>
      <w:r w:rsidR="000E48CB">
        <w:t>at least five</w:t>
      </w:r>
      <w:r w:rsidR="000E48CB" w:rsidRPr="00DB62D9">
        <w:t xml:space="preserve"> years and continues to the present.</w:t>
      </w:r>
      <w:r w:rsidR="000E48CB">
        <w:t xml:space="preserve"> </w:t>
      </w:r>
      <w:r w:rsidRPr="00DB62D9">
        <w:t xml:space="preserve">A variety of physical, chemical and biological indicators of water quality </w:t>
      </w:r>
      <w:r>
        <w:t xml:space="preserve">(referred to in this report as </w:t>
      </w:r>
      <w:r>
        <w:rPr>
          <w:rFonts w:cs="Calibri"/>
        </w:rPr>
        <w:t>‟</w:t>
      </w:r>
      <w:r>
        <w:t xml:space="preserve">variables”) </w:t>
      </w:r>
      <w:r w:rsidRPr="00DB62D9">
        <w:t xml:space="preserve">are measured at these sites. </w:t>
      </w:r>
    </w:p>
    <w:p w14:paraId="0F7D91F5" w14:textId="1974EEEE" w:rsidR="00F7346E" w:rsidRDefault="00F7346E" w:rsidP="00F7346E">
      <w:pPr>
        <w:pStyle w:val="BodyText"/>
        <w:rPr>
          <w:rFonts w:cs="Arial"/>
          <w:szCs w:val="22"/>
          <w:lang w:eastAsia="en-NZ"/>
        </w:rPr>
      </w:pPr>
      <w:r>
        <w:t xml:space="preserve">The New Zealand Ministry for the Environment (MfE) and Stats NZ Tatauranga Aotearoa </w:t>
      </w:r>
      <w:r w:rsidR="00483E30">
        <w:t xml:space="preserve">(Stats NZ) </w:t>
      </w:r>
      <w:r>
        <w:t xml:space="preserve">use analyses of state and trends derived </w:t>
      </w:r>
      <w:r w:rsidRPr="00564E9A">
        <w:rPr>
          <w:rFonts w:cs="Arial"/>
          <w:szCs w:val="22"/>
          <w:lang w:eastAsia="en-NZ"/>
        </w:rPr>
        <w:t xml:space="preserve">from SoE </w:t>
      </w:r>
      <w:r w:rsidR="006D6D6C" w:rsidRPr="00564E9A">
        <w:rPr>
          <w:rFonts w:cs="Arial"/>
          <w:szCs w:val="22"/>
          <w:lang w:eastAsia="en-NZ"/>
        </w:rPr>
        <w:t xml:space="preserve">lake </w:t>
      </w:r>
      <w:r w:rsidRPr="00564E9A">
        <w:rPr>
          <w:rFonts w:cs="Arial"/>
          <w:szCs w:val="22"/>
          <w:lang w:eastAsia="en-NZ"/>
        </w:rPr>
        <w:t>water</w:t>
      </w:r>
      <w:r>
        <w:t xml:space="preserve"> quality data to inform policy development, and to meet their requirements for environmental reporting on the freshwater domain under the Environmental Reporting Act 2015. </w:t>
      </w:r>
      <w:r w:rsidRPr="00DB62D9">
        <w:rPr>
          <w:rFonts w:cs="Arial"/>
          <w:szCs w:val="22"/>
          <w:lang w:eastAsia="en-NZ"/>
        </w:rPr>
        <w:t>In this report, we use</w:t>
      </w:r>
      <w:r w:rsidR="00D64788">
        <w:rPr>
          <w:rFonts w:cs="Arial"/>
          <w:szCs w:val="22"/>
          <w:lang w:eastAsia="en-NZ"/>
        </w:rPr>
        <w:t xml:space="preserve"> “</w:t>
      </w:r>
      <w:r w:rsidR="00D64788" w:rsidRPr="00564E9A">
        <w:rPr>
          <w:rFonts w:cs="Arial"/>
          <w:szCs w:val="22"/>
          <w:lang w:eastAsia="en-NZ"/>
        </w:rPr>
        <w:t>lake</w:t>
      </w:r>
      <w:r w:rsidRPr="00DB62D9">
        <w:rPr>
          <w:rFonts w:cs="Arial"/>
          <w:szCs w:val="22"/>
          <w:lang w:eastAsia="en-NZ"/>
        </w:rPr>
        <w:t xml:space="preserve"> water quality” as a general term to refer to </w:t>
      </w:r>
      <w:r>
        <w:rPr>
          <w:rFonts w:cs="Arial"/>
          <w:szCs w:val="22"/>
          <w:lang w:eastAsia="en-NZ"/>
        </w:rPr>
        <w:t xml:space="preserve">physical, chemical, and biological variables that are often measured as part of </w:t>
      </w:r>
      <w:r w:rsidR="00DC7FA7" w:rsidRPr="00564E9A">
        <w:rPr>
          <w:rFonts w:cs="Arial"/>
          <w:szCs w:val="22"/>
          <w:lang w:eastAsia="en-NZ"/>
        </w:rPr>
        <w:t xml:space="preserve">lake </w:t>
      </w:r>
      <w:r>
        <w:rPr>
          <w:rFonts w:cs="Arial"/>
          <w:szCs w:val="22"/>
          <w:lang w:eastAsia="en-NZ"/>
        </w:rPr>
        <w:t xml:space="preserve">SoE monitoring programmes. </w:t>
      </w:r>
    </w:p>
    <w:p w14:paraId="63E00FAF" w14:textId="77777777" w:rsidR="008A2F89" w:rsidRDefault="008A2F89" w:rsidP="008A2F89">
      <w:pPr>
        <w:pStyle w:val="Heading2"/>
        <w:numPr>
          <w:ilvl w:val="1"/>
          <w:numId w:val="7"/>
        </w:numPr>
      </w:pPr>
      <w:bookmarkStart w:id="41" w:name="_Toc210838217"/>
      <w:bookmarkStart w:id="42" w:name="_Toc212213243"/>
      <w:r>
        <w:t>Study purpose</w:t>
      </w:r>
      <w:bookmarkEnd w:id="41"/>
      <w:bookmarkEnd w:id="42"/>
    </w:p>
    <w:p w14:paraId="004CE028" w14:textId="11759869" w:rsidR="005F2BA2" w:rsidRDefault="00D8010E" w:rsidP="005F2BA2">
      <w:pPr>
        <w:pStyle w:val="BodyText"/>
      </w:pPr>
      <w:r w:rsidRPr="00B51ACC">
        <w:t xml:space="preserve">Stats NZ </w:t>
      </w:r>
      <w:r>
        <w:t xml:space="preserve">are required to </w:t>
      </w:r>
      <w:r w:rsidRPr="00B51ACC">
        <w:t xml:space="preserve">produce </w:t>
      </w:r>
      <w:r>
        <w:t xml:space="preserve">up-to-date </w:t>
      </w:r>
      <w:r w:rsidRPr="00B51ACC">
        <w:t>environmental statistics in the form of environmental reporting indicators under the Environmental Reporting Act 2015 (ERA).</w:t>
      </w:r>
      <w:r>
        <w:t xml:space="preserve"> Stats NZ </w:t>
      </w:r>
      <w:r w:rsidRPr="00D0045D">
        <w:t>rel</w:t>
      </w:r>
      <w:r>
        <w:t>ies</w:t>
      </w:r>
      <w:r w:rsidRPr="00D0045D">
        <w:t xml:space="preserve"> on </w:t>
      </w:r>
      <w:r>
        <w:t xml:space="preserve">access to </w:t>
      </w:r>
      <w:r w:rsidRPr="00D0045D">
        <w:t xml:space="preserve">data collected by </w:t>
      </w:r>
      <w:r>
        <w:t xml:space="preserve">various organisations to subsequently produce </w:t>
      </w:r>
      <w:r w:rsidRPr="00D0045D">
        <w:t xml:space="preserve">surface water quality indicators </w:t>
      </w:r>
      <w:r>
        <w:t>required by the ERA</w:t>
      </w:r>
      <w:r w:rsidRPr="00D0045D">
        <w:t>.</w:t>
      </w:r>
      <w:r>
        <w:t xml:space="preserve"> </w:t>
      </w:r>
      <w:r w:rsidRPr="00F63EB3">
        <w:t>Under the ERA, Stats NZ decide</w:t>
      </w:r>
      <w:r>
        <w:t>s</w:t>
      </w:r>
      <w:r w:rsidRPr="00F63EB3">
        <w:t xml:space="preserve"> what statistics will be used to measure environmental reporting topics. </w:t>
      </w:r>
      <w:r>
        <w:t>U</w:t>
      </w:r>
      <w:r w:rsidRPr="00F63EB3">
        <w:t>nder the Data and Statistics Act 2022, Stats NZ also ha</w:t>
      </w:r>
      <w:r>
        <w:t>s</w:t>
      </w:r>
      <w:r w:rsidRPr="00F63EB3">
        <w:t xml:space="preserve"> the sole responsibility for deciding on the production of statistics by the Statistician, including the selection of methods. Under both Acts, </w:t>
      </w:r>
      <w:r w:rsidRPr="00B51ACC">
        <w:t xml:space="preserve">Stats NZ </w:t>
      </w:r>
      <w:r w:rsidRPr="00F63EB3">
        <w:t>also ha</w:t>
      </w:r>
      <w:r>
        <w:t>s</w:t>
      </w:r>
      <w:r w:rsidRPr="00F63EB3">
        <w:t xml:space="preserve"> a duty to act independently.</w:t>
      </w:r>
      <w:r>
        <w:t xml:space="preserve"> </w:t>
      </w:r>
      <w:r w:rsidR="008D1626">
        <w:t xml:space="preserve">In addition to the requirements of Stats NZ, </w:t>
      </w:r>
      <w:r w:rsidR="008D1626" w:rsidRPr="00D703C1">
        <w:t xml:space="preserve">MfE use </w:t>
      </w:r>
      <w:r w:rsidR="008D1626">
        <w:t xml:space="preserve">results from </w:t>
      </w:r>
      <w:r w:rsidR="008D1626" w:rsidRPr="00D703C1">
        <w:t xml:space="preserve">national-scale analyses of river water quality </w:t>
      </w:r>
      <w:r w:rsidR="008D1626">
        <w:t xml:space="preserve">originating </w:t>
      </w:r>
      <w:r w:rsidR="008D1626" w:rsidRPr="00D703C1">
        <w:t>from SoE monitoring</w:t>
      </w:r>
      <w:r w:rsidR="008D1626" w:rsidRPr="00D703C1" w:rsidDel="00955655">
        <w:t xml:space="preserve"> </w:t>
      </w:r>
      <w:r w:rsidR="008D1626" w:rsidRPr="00D703C1">
        <w:t xml:space="preserve">to inform </w:t>
      </w:r>
      <w:r w:rsidR="008D1626">
        <w:t xml:space="preserve">freshwater </w:t>
      </w:r>
      <w:r w:rsidR="008D1626" w:rsidRPr="00D703C1">
        <w:t>policy development.</w:t>
      </w:r>
      <w:r w:rsidR="008D1626">
        <w:t xml:space="preserve"> The purpose of this report was </w:t>
      </w:r>
      <w:r w:rsidR="008D1626" w:rsidRPr="00957CC1">
        <w:t>collation, standardisation</w:t>
      </w:r>
      <w:r w:rsidR="008D1626">
        <w:t>,</w:t>
      </w:r>
      <w:r w:rsidR="008D1626" w:rsidRPr="00957CC1">
        <w:t xml:space="preserve"> and </w:t>
      </w:r>
      <w:r w:rsidR="008D1626">
        <w:t xml:space="preserve">preliminary </w:t>
      </w:r>
      <w:r w:rsidR="008D1626" w:rsidRPr="00957CC1">
        <w:t xml:space="preserve">analysis </w:t>
      </w:r>
      <w:r w:rsidR="008D1626">
        <w:t xml:space="preserve">of available lake water quality data for subsequent use in </w:t>
      </w:r>
      <w:r w:rsidR="008D1626" w:rsidRPr="00957CC1">
        <w:t>environmental reporting</w:t>
      </w:r>
      <w:r w:rsidR="008D1626">
        <w:t xml:space="preserve"> and to inform freshwater policy</w:t>
      </w:r>
      <w:r w:rsidR="008D1626" w:rsidRPr="00957CC1">
        <w:t>.</w:t>
      </w:r>
    </w:p>
    <w:p w14:paraId="30DB937C" w14:textId="77777777" w:rsidR="005F2BA2" w:rsidRDefault="005F2BA2" w:rsidP="005F2BA2">
      <w:pPr>
        <w:pStyle w:val="Heading2"/>
        <w:numPr>
          <w:ilvl w:val="1"/>
          <w:numId w:val="7"/>
        </w:numPr>
      </w:pPr>
      <w:bookmarkStart w:id="43" w:name="_Toc212213244"/>
      <w:r>
        <w:t>General approach</w:t>
      </w:r>
      <w:bookmarkEnd w:id="43"/>
    </w:p>
    <w:p w14:paraId="25C6915B" w14:textId="15350BD5" w:rsidR="008A2F89" w:rsidRDefault="008A2F89" w:rsidP="008A2F89">
      <w:pPr>
        <w:pStyle w:val="BodyText"/>
      </w:pPr>
      <w:r w:rsidRPr="00564E9A">
        <w:rPr>
          <w:rFonts w:cs="Arial"/>
          <w:szCs w:val="22"/>
          <w:lang w:eastAsia="en-NZ"/>
        </w:rPr>
        <w:t>Council lake monitoring data</w:t>
      </w:r>
      <w:r w:rsidRPr="00DB62D9">
        <w:t xml:space="preserve"> </w:t>
      </w:r>
      <w:r>
        <w:t xml:space="preserve">have been </w:t>
      </w:r>
      <w:r w:rsidRPr="00DB62D9">
        <w:t xml:space="preserve">periodically acquired and </w:t>
      </w:r>
      <w:r w:rsidR="005A6CF2">
        <w:t>compiled</w:t>
      </w:r>
      <w:r w:rsidR="005A6CF2" w:rsidRPr="00DB62D9">
        <w:t xml:space="preserve"> </w:t>
      </w:r>
      <w:r w:rsidRPr="00DB62D9">
        <w:t xml:space="preserve">into databases for </w:t>
      </w:r>
      <w:r>
        <w:t xml:space="preserve">preparation of </w:t>
      </w:r>
      <w:r w:rsidRPr="00DB62D9">
        <w:t xml:space="preserve">national-scale </w:t>
      </w:r>
      <w:r>
        <w:t>SoE</w:t>
      </w:r>
      <w:r w:rsidRPr="00DB62D9">
        <w:t xml:space="preserve"> reports and </w:t>
      </w:r>
      <w:r>
        <w:t xml:space="preserve">to </w:t>
      </w:r>
      <w:r w:rsidRPr="00DB62D9">
        <w:t>investigat</w:t>
      </w:r>
      <w:r>
        <w:t>e</w:t>
      </w:r>
      <w:r w:rsidRPr="00DB62D9">
        <w:t xml:space="preserve"> monitoring performance. </w:t>
      </w:r>
      <w:r>
        <w:t>Earlier</w:t>
      </w:r>
      <w:r w:rsidDel="00AB57F9">
        <w:t xml:space="preserve"> </w:t>
      </w:r>
      <w:r>
        <w:t xml:space="preserve">reports for MfE </w:t>
      </w:r>
      <w:r w:rsidRPr="00564E9A">
        <w:rPr>
          <w:rFonts w:cs="Arial"/>
          <w:szCs w:val="22"/>
          <w:lang w:eastAsia="en-NZ"/>
        </w:rPr>
        <w:t xml:space="preserve">provided </w:t>
      </w:r>
      <w:r w:rsidR="00DC7FA7" w:rsidRPr="00564E9A">
        <w:rPr>
          <w:rFonts w:cs="Arial"/>
          <w:szCs w:val="22"/>
          <w:lang w:eastAsia="en-NZ"/>
        </w:rPr>
        <w:t xml:space="preserve">lake </w:t>
      </w:r>
      <w:r w:rsidRPr="00564E9A">
        <w:rPr>
          <w:rFonts w:cs="Arial"/>
          <w:szCs w:val="22"/>
          <w:lang w:eastAsia="en-NZ"/>
        </w:rPr>
        <w:t>water quality</w:t>
      </w:r>
      <w:r>
        <w:t xml:space="preserve"> state and </w:t>
      </w:r>
      <w:r w:rsidRPr="00B93746">
        <w:t xml:space="preserve">trends based on </w:t>
      </w:r>
      <w:r w:rsidRPr="00B93746" w:rsidDel="00AB57F9">
        <w:t xml:space="preserve">monitoring </w:t>
      </w:r>
      <w:r w:rsidRPr="00B93746">
        <w:t xml:space="preserve">data </w:t>
      </w:r>
      <w:r>
        <w:t xml:space="preserve">with </w:t>
      </w:r>
      <w:r w:rsidRPr="00B93746">
        <w:t xml:space="preserve">ending </w:t>
      </w:r>
      <w:r w:rsidRPr="00564E9A">
        <w:rPr>
          <w:rFonts w:cs="Arial"/>
          <w:szCs w:val="22"/>
          <w:lang w:eastAsia="en-NZ"/>
        </w:rPr>
        <w:t>dates of</w:t>
      </w:r>
      <w:r w:rsidRPr="00564E9A" w:rsidDel="00AB57F9">
        <w:rPr>
          <w:rFonts w:cs="Arial"/>
          <w:szCs w:val="22"/>
          <w:lang w:eastAsia="en-NZ"/>
        </w:rPr>
        <w:t xml:space="preserve"> </w:t>
      </w:r>
      <w:r w:rsidRPr="00564E9A">
        <w:rPr>
          <w:rFonts w:cs="Arial"/>
          <w:szCs w:val="22"/>
          <w:lang w:eastAsia="en-NZ"/>
        </w:rPr>
        <w:t xml:space="preserve">December 2017 </w:t>
      </w:r>
      <w:r w:rsidRPr="00564E9A">
        <w:rPr>
          <w:rFonts w:cs="Arial"/>
          <w:szCs w:val="22"/>
          <w:lang w:eastAsia="en-NZ"/>
        </w:rPr>
        <w:fldChar w:fldCharType="begin" w:fldLock="1"/>
      </w:r>
      <w:r w:rsidRPr="00564E9A">
        <w:rPr>
          <w:rFonts w:cs="Arial"/>
          <w:szCs w:val="22"/>
          <w:lang w:eastAsia="en-NZ"/>
        </w:rPr>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2017","type":"report"},"uris":["http://www.mendeley.com/documents/?uuid=05109eda-7f69-4c74-b1fe-d77e8dcbc0cb"]}],"mendeley":{"formattedCitation":"(Larned et al. 2018)","plainTextFormattedCitation":"(Larned et al. 2018)","previouslyFormattedCitation":"(Larned et al. 2018)"},"properties":{"noteIndex":0},"schema":"https://github.com/citation-style-language/schema/raw/master/csl-citation.json"}</w:instrText>
      </w:r>
      <w:r w:rsidRPr="00564E9A">
        <w:rPr>
          <w:rFonts w:cs="Arial"/>
          <w:szCs w:val="22"/>
          <w:lang w:eastAsia="en-NZ"/>
        </w:rPr>
        <w:fldChar w:fldCharType="separate"/>
      </w:r>
      <w:r w:rsidRPr="00564E9A">
        <w:rPr>
          <w:rFonts w:cs="Arial"/>
          <w:szCs w:val="22"/>
          <w:lang w:eastAsia="en-NZ"/>
        </w:rPr>
        <w:t>(Larned et al. 2018)</w:t>
      </w:r>
      <w:r w:rsidRPr="00564E9A">
        <w:rPr>
          <w:rFonts w:cs="Arial"/>
          <w:szCs w:val="22"/>
          <w:lang w:eastAsia="en-NZ"/>
        </w:rPr>
        <w:fldChar w:fldCharType="end"/>
      </w:r>
      <w:r w:rsidRPr="00564E9A">
        <w:rPr>
          <w:rFonts w:cs="Arial"/>
          <w:szCs w:val="22"/>
          <w:lang w:eastAsia="en-NZ"/>
        </w:rPr>
        <w:t xml:space="preserve"> and December 2020 </w:t>
      </w:r>
      <w:r w:rsidR="004E31E9" w:rsidRPr="00564E9A">
        <w:rPr>
          <w:rFonts w:cs="Arial"/>
          <w:szCs w:val="22"/>
          <w:lang w:eastAsia="en-NZ"/>
        </w:rPr>
        <w:t>(Whitehead et al</w:t>
      </w:r>
      <w:r w:rsidR="006157C5">
        <w:rPr>
          <w:rFonts w:cs="Arial"/>
          <w:szCs w:val="22"/>
          <w:lang w:eastAsia="en-NZ"/>
        </w:rPr>
        <w:t>.</w:t>
      </w:r>
      <w:r w:rsidR="004E31E9" w:rsidRPr="00564E9A">
        <w:rPr>
          <w:rFonts w:cs="Arial"/>
          <w:szCs w:val="22"/>
          <w:lang w:eastAsia="en-NZ"/>
        </w:rPr>
        <w:t xml:space="preserve"> </w:t>
      </w:r>
      <w:r w:rsidR="004E31E9" w:rsidRPr="00564E9A">
        <w:rPr>
          <w:rFonts w:cs="Arial"/>
          <w:szCs w:val="22"/>
          <w:lang w:eastAsia="en-NZ"/>
        </w:rPr>
        <w:lastRenderedPageBreak/>
        <w:t>2021)</w:t>
      </w:r>
      <w:r w:rsidRPr="00564E9A">
        <w:rPr>
          <w:rFonts w:cs="Arial"/>
          <w:szCs w:val="22"/>
          <w:lang w:eastAsia="en-NZ"/>
        </w:rPr>
        <w:t>. For</w:t>
      </w:r>
      <w:r>
        <w:t xml:space="preserve"> the</w:t>
      </w:r>
      <w:r w:rsidRPr="00B93746">
        <w:t xml:space="preserve"> current report, </w:t>
      </w:r>
      <w:r w:rsidRPr="00564E9A">
        <w:rPr>
          <w:rFonts w:cs="Arial"/>
          <w:szCs w:val="22"/>
          <w:lang w:eastAsia="en-NZ"/>
        </w:rPr>
        <w:t xml:space="preserve">we newly acquired all </w:t>
      </w:r>
      <w:r w:rsidR="00833F28" w:rsidRPr="00564E9A">
        <w:rPr>
          <w:rFonts w:cs="Arial"/>
          <w:szCs w:val="22"/>
          <w:lang w:eastAsia="en-NZ"/>
        </w:rPr>
        <w:t>lake</w:t>
      </w:r>
      <w:r w:rsidRPr="00564E9A">
        <w:rPr>
          <w:rFonts w:cs="Arial"/>
          <w:szCs w:val="22"/>
          <w:lang w:eastAsia="en-NZ"/>
        </w:rPr>
        <w:t xml:space="preserve"> water quality data. To assess data completeness, we compared the coverage of the newly acquired data to that used for the preceding national-scale report</w:t>
      </w:r>
      <w:r w:rsidR="00BA1E3B" w:rsidRPr="00564E9A">
        <w:rPr>
          <w:rFonts w:cs="Arial"/>
          <w:szCs w:val="22"/>
          <w:lang w:eastAsia="en-NZ"/>
        </w:rPr>
        <w:t xml:space="preserve"> (Whitehead et al</w:t>
      </w:r>
      <w:r w:rsidR="006157C5">
        <w:rPr>
          <w:rFonts w:cs="Arial"/>
          <w:szCs w:val="22"/>
          <w:lang w:eastAsia="en-NZ"/>
        </w:rPr>
        <w:t>.</w:t>
      </w:r>
      <w:r w:rsidR="00BA1E3B" w:rsidRPr="00564E9A">
        <w:rPr>
          <w:rFonts w:cs="Arial"/>
          <w:szCs w:val="22"/>
          <w:lang w:eastAsia="en-NZ"/>
        </w:rPr>
        <w:t xml:space="preserve"> 2021)</w:t>
      </w:r>
      <w:r w:rsidRPr="00564E9A">
        <w:rPr>
          <w:rFonts w:cs="Arial"/>
          <w:szCs w:val="22"/>
          <w:lang w:eastAsia="en-NZ"/>
        </w:rPr>
        <w:t>. We then undertook</w:t>
      </w:r>
      <w:r w:rsidRPr="00B93746">
        <w:t xml:space="preserve"> </w:t>
      </w:r>
      <w:r>
        <w:t xml:space="preserve">systematic analyses </w:t>
      </w:r>
      <w:r w:rsidRPr="00B93746">
        <w:t>to report updated states</w:t>
      </w:r>
      <w:r>
        <w:t xml:space="preserve"> and trends to cover the period up to December</w:t>
      </w:r>
      <w:r w:rsidRPr="007A5222">
        <w:t xml:space="preserve"> 20</w:t>
      </w:r>
      <w:r>
        <w:t>24</w:t>
      </w:r>
      <w:r w:rsidRPr="007A5222">
        <w:t>.</w:t>
      </w:r>
      <w:r>
        <w:t xml:space="preserve"> We communicated results using graphs, tables, and statistical summaries. We provided all raw results as appendices to this report. </w:t>
      </w:r>
      <w:r w:rsidRPr="00345ADD">
        <w:t xml:space="preserve">The detailed methods and tabulated, site-specific results will enable MfE </w:t>
      </w:r>
      <w:r>
        <w:t xml:space="preserve">to </w:t>
      </w:r>
      <w:r w:rsidRPr="00345ADD">
        <w:t xml:space="preserve">use the results for a wide range of purposes (e.g., </w:t>
      </w:r>
      <w:r>
        <w:t xml:space="preserve">mapping, inter-comparisons between </w:t>
      </w:r>
      <w:r w:rsidRPr="00345ADD">
        <w:t>environmental classes</w:t>
      </w:r>
      <w:r>
        <w:t xml:space="preserve"> or geographic domains, estimation of reference conditions</w:t>
      </w:r>
      <w:r w:rsidRPr="00345ADD">
        <w:t>) that are all based on a single comprehensive method</w:t>
      </w:r>
      <w:r>
        <w:t>ology</w:t>
      </w:r>
      <w:r w:rsidRPr="00345ADD">
        <w:t>.</w:t>
      </w:r>
      <w:r w:rsidRPr="00EF6D45">
        <w:t xml:space="preserve"> </w:t>
      </w:r>
    </w:p>
    <w:p w14:paraId="4DC30F4C" w14:textId="45B17974" w:rsidR="008A2F89" w:rsidRDefault="008A2F89" w:rsidP="008A2F89">
      <w:pPr>
        <w:pStyle w:val="BodyText"/>
      </w:pPr>
      <w:r w:rsidRPr="00DB62D9">
        <w:t xml:space="preserve">The </w:t>
      </w:r>
      <w:r>
        <w:t>main components of the current report are</w:t>
      </w:r>
      <w:r w:rsidRPr="00DB62D9">
        <w:t xml:space="preserve"> detailed methods for data processing and analysis, </w:t>
      </w:r>
      <w:r>
        <w:t xml:space="preserve">summaries </w:t>
      </w:r>
      <w:r w:rsidRPr="00DB62D9">
        <w:t xml:space="preserve">of </w:t>
      </w:r>
      <w:r>
        <w:t>water</w:t>
      </w:r>
      <w:r w:rsidR="00D03C81">
        <w:t xml:space="preserve"> </w:t>
      </w:r>
      <w:r>
        <w:t>quality</w:t>
      </w:r>
      <w:r w:rsidRPr="00345ADD">
        <w:t xml:space="preserve"> state and trends</w:t>
      </w:r>
      <w:r>
        <w:t xml:space="preserve"> at the national scale and within four classes representing a gradient in human modified land cover</w:t>
      </w:r>
      <w:r w:rsidRPr="00345ADD">
        <w:t xml:space="preserve">, </w:t>
      </w:r>
      <w:r>
        <w:t xml:space="preserve">and </w:t>
      </w:r>
      <w:r w:rsidRPr="00345ADD">
        <w:t>supplementary files with site-specific results</w:t>
      </w:r>
      <w:r>
        <w:t xml:space="preserve"> and spatial data for each site</w:t>
      </w:r>
      <w:r w:rsidRPr="00345ADD">
        <w:t xml:space="preserve">. </w:t>
      </w:r>
    </w:p>
    <w:p w14:paraId="69755DB3" w14:textId="77777777" w:rsidR="00567B87" w:rsidRPr="00AD3C1B" w:rsidRDefault="00567B87" w:rsidP="00567B87">
      <w:pPr>
        <w:pStyle w:val="BodyText"/>
        <w:spacing w:after="120"/>
      </w:pPr>
      <w:r>
        <w:t>T</w:t>
      </w:r>
      <w:r w:rsidRPr="00AD3C1B">
        <w:t xml:space="preserve">his work consisted of </w:t>
      </w:r>
      <w:r>
        <w:t>several</w:t>
      </w:r>
      <w:r w:rsidRPr="00AD3C1B">
        <w:t xml:space="preserve"> major steps</w:t>
      </w:r>
      <w:r>
        <w:t>:</w:t>
      </w:r>
    </w:p>
    <w:p w14:paraId="56988B85" w14:textId="35DEC3E6" w:rsidR="00567B87" w:rsidRDefault="00567B87" w:rsidP="00567B87">
      <w:pPr>
        <w:pStyle w:val="Numberedlist"/>
        <w:numPr>
          <w:ilvl w:val="0"/>
          <w:numId w:val="14"/>
        </w:numPr>
        <w:spacing w:after="120"/>
      </w:pPr>
      <w:r w:rsidRPr="00DF55B3">
        <w:t xml:space="preserve">Compile </w:t>
      </w:r>
      <w:r w:rsidRPr="00564E9A">
        <w:rPr>
          <w:rFonts w:cs="Arial"/>
          <w:szCs w:val="22"/>
          <w:lang w:eastAsia="en-NZ"/>
        </w:rPr>
        <w:t xml:space="preserve">SoE </w:t>
      </w:r>
      <w:r w:rsidR="00DA253B" w:rsidRPr="00564E9A">
        <w:rPr>
          <w:rFonts w:cs="Arial"/>
          <w:szCs w:val="22"/>
          <w:lang w:eastAsia="en-NZ"/>
        </w:rPr>
        <w:t xml:space="preserve">lake </w:t>
      </w:r>
      <w:r w:rsidRPr="00564E9A">
        <w:rPr>
          <w:rFonts w:cs="Arial"/>
          <w:szCs w:val="22"/>
          <w:lang w:eastAsia="en-NZ"/>
        </w:rPr>
        <w:t>wa</w:t>
      </w:r>
      <w:r w:rsidRPr="00DF55B3">
        <w:t xml:space="preserve">ter quality monitoring data along with associated quality </w:t>
      </w:r>
      <w:r>
        <w:t xml:space="preserve">QC information, </w:t>
      </w:r>
      <w:r w:rsidRPr="00DF55B3">
        <w:t xml:space="preserve">site metadata, censoring </w:t>
      </w:r>
      <w:r w:rsidRPr="00564E9A">
        <w:rPr>
          <w:rFonts w:cs="Arial"/>
          <w:szCs w:val="22"/>
          <w:lang w:eastAsia="en-NZ"/>
        </w:rPr>
        <w:t xml:space="preserve">information, </w:t>
      </w:r>
      <w:r w:rsidR="00CB2BF7" w:rsidRPr="00564E9A">
        <w:rPr>
          <w:rFonts w:cs="Arial"/>
          <w:szCs w:val="22"/>
          <w:lang w:eastAsia="en-NZ"/>
        </w:rPr>
        <w:t xml:space="preserve">observation depths, </w:t>
      </w:r>
      <w:r w:rsidRPr="00564E9A">
        <w:rPr>
          <w:rFonts w:cs="Arial"/>
          <w:szCs w:val="22"/>
          <w:lang w:eastAsia="en-NZ"/>
        </w:rPr>
        <w:t>and</w:t>
      </w:r>
      <w:r w:rsidRPr="00DF55B3">
        <w:t xml:space="preserve"> measurement methods from regional councils. </w:t>
      </w:r>
    </w:p>
    <w:p w14:paraId="352D51F2" w14:textId="2903765E" w:rsidR="00567B87" w:rsidRDefault="00567B87" w:rsidP="00567B87">
      <w:pPr>
        <w:pStyle w:val="Numberedlist"/>
        <w:numPr>
          <w:ilvl w:val="0"/>
          <w:numId w:val="14"/>
        </w:numPr>
        <w:spacing w:after="120"/>
      </w:pPr>
      <w:r w:rsidRPr="006D5E03">
        <w:t xml:space="preserve">Post-process and collate the data into a </w:t>
      </w:r>
      <w:r>
        <w:t xml:space="preserve">national database that uses a </w:t>
      </w:r>
      <w:r w:rsidRPr="006D5E03">
        <w:t xml:space="preserve">common format, including error correction, application of reporting </w:t>
      </w:r>
      <w:r w:rsidRPr="00564E9A">
        <w:rPr>
          <w:rFonts w:cs="Arial"/>
          <w:szCs w:val="22"/>
          <w:lang w:eastAsia="en-NZ"/>
        </w:rPr>
        <w:t xml:space="preserve">conventions, </w:t>
      </w:r>
      <w:r w:rsidR="00BD5B9D" w:rsidRPr="00564E9A">
        <w:rPr>
          <w:rFonts w:cs="Arial"/>
          <w:szCs w:val="22"/>
          <w:lang w:eastAsia="en-NZ"/>
        </w:rPr>
        <w:t xml:space="preserve">classification of surface and sub-surface observations, </w:t>
      </w:r>
      <w:r w:rsidRPr="00564E9A">
        <w:rPr>
          <w:rFonts w:cs="Arial"/>
          <w:szCs w:val="22"/>
          <w:lang w:eastAsia="en-NZ"/>
        </w:rPr>
        <w:t xml:space="preserve">and links to </w:t>
      </w:r>
      <w:r w:rsidR="00D138F7" w:rsidRPr="00564E9A">
        <w:rPr>
          <w:rFonts w:cs="Arial"/>
          <w:szCs w:val="22"/>
          <w:lang w:eastAsia="en-NZ"/>
        </w:rPr>
        <w:t>lake</w:t>
      </w:r>
      <w:r w:rsidRPr="00564E9A">
        <w:rPr>
          <w:rFonts w:cs="Arial"/>
          <w:szCs w:val="22"/>
          <w:lang w:eastAsia="en-NZ"/>
        </w:rPr>
        <w:t xml:space="preserve"> spatial</w:t>
      </w:r>
      <w:r w:rsidRPr="006D5E03">
        <w:t xml:space="preserve"> data.</w:t>
      </w:r>
      <w:r>
        <w:t xml:space="preserve"> </w:t>
      </w:r>
    </w:p>
    <w:p w14:paraId="26AD8895" w14:textId="77777777" w:rsidR="00567B87" w:rsidRDefault="00567B87" w:rsidP="00567B87">
      <w:pPr>
        <w:pStyle w:val="Numberedlist"/>
        <w:numPr>
          <w:ilvl w:val="0"/>
          <w:numId w:val="14"/>
        </w:numPr>
        <w:spacing w:after="120"/>
      </w:pPr>
      <w:r w:rsidRPr="00C45ED0">
        <w:t xml:space="preserve">Assess </w:t>
      </w:r>
      <w:r>
        <w:t xml:space="preserve">whether there is sufficient </w:t>
      </w:r>
      <w:r w:rsidRPr="00BD2C18">
        <w:t>data for statistical analyses</w:t>
      </w:r>
      <w:r w:rsidRPr="00AD3C1B">
        <w:t xml:space="preserve"> </w:t>
      </w:r>
      <w:r w:rsidRPr="00BD2C18">
        <w:t xml:space="preserve">for </w:t>
      </w:r>
      <w:r>
        <w:t>each of nine</w:t>
      </w:r>
      <w:r w:rsidRPr="00BD2C18">
        <w:t xml:space="preserve"> physical, chemical, microbial</w:t>
      </w:r>
      <w:r>
        <w:t>,</w:t>
      </w:r>
      <w:r w:rsidRPr="00BD2C18">
        <w:t xml:space="preserve"> and ecological variables </w:t>
      </w:r>
      <w:r>
        <w:t xml:space="preserve">by </w:t>
      </w:r>
      <w:r w:rsidRPr="00AD3C1B">
        <w:t>apply</w:t>
      </w:r>
      <w:r>
        <w:t>ing</w:t>
      </w:r>
      <w:r w:rsidRPr="00AD3C1B">
        <w:t xml:space="preserve"> site inclusion rules. </w:t>
      </w:r>
    </w:p>
    <w:p w14:paraId="6A5D8389" w14:textId="67ECC2C1" w:rsidR="00567B87" w:rsidRDefault="00567B87" w:rsidP="00567B87">
      <w:pPr>
        <w:pStyle w:val="Numberedlist"/>
        <w:numPr>
          <w:ilvl w:val="0"/>
          <w:numId w:val="14"/>
        </w:numPr>
        <w:spacing w:after="120"/>
      </w:pPr>
      <w:r w:rsidRPr="00A92671">
        <w:t>Carry out analyses of water quality state</w:t>
      </w:r>
      <w:r w:rsidR="00583B97">
        <w:t xml:space="preserve"> for many lakes</w:t>
      </w:r>
      <w:r w:rsidRPr="00A92671">
        <w:t>, including comparison with numeric attribute states defined in the National Policy Statement for Freshwater Management 2020</w:t>
      </w:r>
      <w:r>
        <w:t xml:space="preserve">. </w:t>
      </w:r>
    </w:p>
    <w:p w14:paraId="26986E57" w14:textId="734AFEAF" w:rsidR="00583B97" w:rsidRDefault="00583B97" w:rsidP="00583B97">
      <w:pPr>
        <w:pStyle w:val="Numberedlist"/>
        <w:numPr>
          <w:ilvl w:val="0"/>
          <w:numId w:val="14"/>
        </w:numPr>
        <w:spacing w:after="120"/>
      </w:pPr>
      <w:r>
        <w:t xml:space="preserve">Investigate </w:t>
      </w:r>
      <w:r w:rsidRPr="00A07A77">
        <w:t xml:space="preserve">patterns in the </w:t>
      </w:r>
      <w:r>
        <w:t>water quality state</w:t>
      </w:r>
      <w:r w:rsidRPr="00A07A77">
        <w:t xml:space="preserve"> with regard to catchment </w:t>
      </w:r>
      <w:r>
        <w:t xml:space="preserve">characteristics by aggregation of lake water quality state </w:t>
      </w:r>
      <w:r w:rsidRPr="00A92671">
        <w:t xml:space="preserve">by </w:t>
      </w:r>
      <w:r>
        <w:t xml:space="preserve">human modified </w:t>
      </w:r>
      <w:r w:rsidRPr="00A92671">
        <w:t>land</w:t>
      </w:r>
      <w:r>
        <w:t xml:space="preserve"> </w:t>
      </w:r>
      <w:r w:rsidRPr="00A92671">
        <w:t>cover classes,</w:t>
      </w:r>
      <w:r>
        <w:t xml:space="preserve"> and graphing</w:t>
      </w:r>
      <w:r w:rsidRPr="00A92671">
        <w:t xml:space="preserve"> relationships</w:t>
      </w:r>
      <w:r>
        <w:t xml:space="preserve"> </w:t>
      </w:r>
      <w:r w:rsidRPr="00A92671">
        <w:t xml:space="preserve">with </w:t>
      </w:r>
      <w:r>
        <w:t xml:space="preserve">a gradient of human modified </w:t>
      </w:r>
      <w:r w:rsidRPr="00A92671">
        <w:t>land</w:t>
      </w:r>
      <w:r>
        <w:t xml:space="preserve"> </w:t>
      </w:r>
      <w:r w:rsidRPr="00A92671">
        <w:t>cover</w:t>
      </w:r>
      <w:r>
        <w:t>.</w:t>
      </w:r>
    </w:p>
    <w:p w14:paraId="208BFC95" w14:textId="00F85CF4" w:rsidR="00567B87" w:rsidRDefault="00567B87" w:rsidP="00567B87">
      <w:pPr>
        <w:pStyle w:val="Numberedlist"/>
        <w:numPr>
          <w:ilvl w:val="0"/>
          <w:numId w:val="14"/>
        </w:numPr>
        <w:spacing w:after="120"/>
      </w:pPr>
      <w:r w:rsidRPr="000D0123">
        <w:t>Carry out trend analyses for 10-, 20- and 30-year periods ending in December 2024</w:t>
      </w:r>
      <w:r w:rsidR="00583B97">
        <w:t xml:space="preserve"> for as many lakes as possible</w:t>
      </w:r>
      <w:r w:rsidRPr="000D0123">
        <w:t>, including comparisons of trends aggregated by land-cover classes.</w:t>
      </w:r>
      <w:r w:rsidRPr="00213642">
        <w:t xml:space="preserve"> </w:t>
      </w:r>
    </w:p>
    <w:p w14:paraId="3565A37E" w14:textId="77777777" w:rsidR="00567B87" w:rsidRDefault="00567B87" w:rsidP="00567B87">
      <w:pPr>
        <w:pStyle w:val="Numberedlist"/>
        <w:numPr>
          <w:ilvl w:val="0"/>
          <w:numId w:val="14"/>
        </w:numPr>
        <w:spacing w:after="120"/>
      </w:pPr>
      <w:r w:rsidRPr="00213642">
        <w:t>Evaluate trends for each variable at each site for rolling windows of 10-years duration starting in 1990 and incrementing by one year (ending 31 December) to a final window ending in 2024 (i.e., a total time period of 3</w:t>
      </w:r>
      <w:r>
        <w:t>5</w:t>
      </w:r>
      <w:r w:rsidRPr="00213642">
        <w:t xml:space="preserve"> years).</w:t>
      </w:r>
      <w:r w:rsidRPr="00772BCF">
        <w:t xml:space="preserve"> </w:t>
      </w:r>
    </w:p>
    <w:p w14:paraId="173DD791" w14:textId="77777777" w:rsidR="00567B87" w:rsidRPr="0095372F" w:rsidRDefault="00567B87" w:rsidP="00567B87">
      <w:pPr>
        <w:pStyle w:val="Numberedlist"/>
        <w:numPr>
          <w:ilvl w:val="0"/>
          <w:numId w:val="14"/>
        </w:numPr>
        <w:spacing w:after="120"/>
        <w:rPr>
          <w:szCs w:val="22"/>
        </w:rPr>
      </w:pPr>
      <w:r w:rsidRPr="00772BCF">
        <w:t xml:space="preserve">Assess water quality trends at the national scale using categorical levels of confidence and a statistical analysis of the proportions of </w:t>
      </w:r>
      <w:r>
        <w:t>improving</w:t>
      </w:r>
      <w:r w:rsidRPr="00772BCF">
        <w:t xml:space="preserve"> trends.</w:t>
      </w:r>
      <w:r>
        <w:t xml:space="preserve"> </w:t>
      </w:r>
    </w:p>
    <w:p w14:paraId="65240C6F" w14:textId="41527B33" w:rsidR="00BB6AD7" w:rsidRPr="00BD36A9" w:rsidRDefault="00BB6AD7" w:rsidP="00BB6AD7">
      <w:pPr>
        <w:pStyle w:val="Heading1"/>
        <w:pageBreakBefore/>
        <w:numPr>
          <w:ilvl w:val="0"/>
          <w:numId w:val="7"/>
        </w:numPr>
        <w:spacing w:line="288" w:lineRule="atLeast"/>
      </w:pPr>
      <w:bookmarkStart w:id="44" w:name="_Toc211526738"/>
      <w:bookmarkStart w:id="45" w:name="_Toc211538272"/>
      <w:bookmarkStart w:id="46" w:name="_Toc211541910"/>
      <w:bookmarkStart w:id="47" w:name="_Toc211542022"/>
      <w:bookmarkStart w:id="48" w:name="_Toc532982033"/>
      <w:bookmarkStart w:id="49" w:name="_Ref83627244"/>
      <w:bookmarkStart w:id="50" w:name="_Ref83627265"/>
      <w:bookmarkStart w:id="51" w:name="_Ref83627266"/>
      <w:bookmarkStart w:id="52" w:name="_Ref83627267"/>
      <w:bookmarkStart w:id="53" w:name="_Toc84596071"/>
      <w:bookmarkStart w:id="54" w:name="_Ref211433212"/>
      <w:bookmarkStart w:id="55" w:name="_Toc212213245"/>
      <w:bookmarkStart w:id="56" w:name="_Toc82686377"/>
      <w:bookmarkEnd w:id="44"/>
      <w:bookmarkEnd w:id="45"/>
      <w:bookmarkEnd w:id="46"/>
      <w:bookmarkEnd w:id="47"/>
      <w:r>
        <w:lastRenderedPageBreak/>
        <w:t>Data</w:t>
      </w:r>
      <w:bookmarkEnd w:id="48"/>
      <w:bookmarkEnd w:id="49"/>
      <w:bookmarkEnd w:id="50"/>
      <w:bookmarkEnd w:id="51"/>
      <w:bookmarkEnd w:id="52"/>
      <w:bookmarkEnd w:id="53"/>
      <w:bookmarkEnd w:id="54"/>
      <w:bookmarkEnd w:id="55"/>
    </w:p>
    <w:p w14:paraId="31C3B063" w14:textId="2BDFEB51" w:rsidR="00B72F93" w:rsidRDefault="00B72F93" w:rsidP="00B72F93">
      <w:pPr>
        <w:pStyle w:val="BodyText"/>
      </w:pPr>
      <w:r w:rsidRPr="00DB62D9">
        <w:t>In this section we describe the water quality variables, data sources</w:t>
      </w:r>
      <w:r>
        <w:t>,</w:t>
      </w:r>
      <w:r w:rsidRPr="00DB62D9">
        <w:t xml:space="preserve"> and organisation of </w:t>
      </w:r>
      <w:r>
        <w:t xml:space="preserve">the </w:t>
      </w:r>
      <w:r w:rsidR="001C4D27">
        <w:t xml:space="preserve">lake </w:t>
      </w:r>
      <w:r>
        <w:t xml:space="preserve">water quality </w:t>
      </w:r>
      <w:r w:rsidRPr="00DB62D9">
        <w:t>database, and explain the data processing procedures used to derive datasets suitable for state and trend analyses.</w:t>
      </w:r>
    </w:p>
    <w:p w14:paraId="1211EABC" w14:textId="77777777" w:rsidR="00BB6AD7" w:rsidRPr="004C78FE" w:rsidRDefault="00BB6AD7" w:rsidP="00BB6AD7">
      <w:pPr>
        <w:pStyle w:val="Heading2"/>
        <w:numPr>
          <w:ilvl w:val="1"/>
          <w:numId w:val="7"/>
        </w:numPr>
      </w:pPr>
      <w:bookmarkStart w:id="57" w:name="_Toc532982034"/>
      <w:bookmarkStart w:id="58" w:name="_Toc84596072"/>
      <w:bookmarkStart w:id="59" w:name="_Toc212213246"/>
      <w:r w:rsidRPr="004C78FE">
        <w:t>Water quality variables</w:t>
      </w:r>
      <w:bookmarkEnd w:id="57"/>
      <w:bookmarkEnd w:id="58"/>
      <w:bookmarkEnd w:id="59"/>
    </w:p>
    <w:p w14:paraId="5466DCC0" w14:textId="49B8D9E2" w:rsidR="00BB6AD7" w:rsidRPr="0028018B" w:rsidRDefault="00BB6AD7" w:rsidP="00BB6AD7">
      <w:pPr>
        <w:pStyle w:val="BodyText"/>
        <w:rPr>
          <w:color w:val="auto"/>
        </w:rPr>
      </w:pPr>
      <w:r w:rsidRPr="0028018B">
        <w:rPr>
          <w:color w:val="auto"/>
        </w:rPr>
        <w:t>We assessed lake water quality using nine variables that correspond to physical, chemical and biological conditions (Table 2-1). The lake water</w:t>
      </w:r>
      <w:r w:rsidR="00D03C81" w:rsidRPr="0028018B">
        <w:rPr>
          <w:color w:val="auto"/>
        </w:rPr>
        <w:t xml:space="preserve"> </w:t>
      </w:r>
      <w:r w:rsidRPr="0028018B">
        <w:rPr>
          <w:color w:val="auto"/>
        </w:rPr>
        <w:t xml:space="preserve">quality variables were Secchi depth, concentrations of ammoniacal nitrogen, oxidised </w:t>
      </w:r>
      <w:r w:rsidR="00652EAF" w:rsidRPr="0028018B">
        <w:rPr>
          <w:color w:val="auto"/>
        </w:rPr>
        <w:t>(</w:t>
      </w:r>
      <w:r w:rsidRPr="0028018B">
        <w:rPr>
          <w:color w:val="auto"/>
        </w:rPr>
        <w:t>or nitrate-</w:t>
      </w:r>
      <w:r w:rsidR="00652EAF" w:rsidRPr="0028018B">
        <w:rPr>
          <w:color w:val="auto"/>
        </w:rPr>
        <w:t xml:space="preserve">) </w:t>
      </w:r>
      <w:r w:rsidRPr="0028018B">
        <w:rPr>
          <w:color w:val="auto"/>
        </w:rPr>
        <w:t xml:space="preserve">nitrogen, total nitrogen, dissolved reactive phosphorus, total phosphorus, chlorophyll </w:t>
      </w:r>
      <w:r w:rsidRPr="0028018B">
        <w:rPr>
          <w:i/>
          <w:color w:val="auto"/>
        </w:rPr>
        <w:t>a</w:t>
      </w:r>
      <w:r w:rsidR="0024609C" w:rsidRPr="0028018B">
        <w:rPr>
          <w:i/>
          <w:color w:val="auto"/>
        </w:rPr>
        <w:t xml:space="preserve"> </w:t>
      </w:r>
      <w:r w:rsidR="0024609C" w:rsidRPr="0028018B">
        <w:rPr>
          <w:iCs/>
          <w:color w:val="auto"/>
        </w:rPr>
        <w:t>(</w:t>
      </w:r>
      <w:r w:rsidR="009347BD" w:rsidRPr="0028018B">
        <w:rPr>
          <w:iCs/>
          <w:color w:val="auto"/>
        </w:rPr>
        <w:t>a photosynthetic pigment used as an index of phytoplankton biomass)</w:t>
      </w:r>
      <w:r w:rsidRPr="0028018B">
        <w:rPr>
          <w:color w:val="auto"/>
        </w:rPr>
        <w:t>, and the Trophic Level Index. Hereafter, the variables are referred to by the abbreviations listed in Table 2-1.</w:t>
      </w:r>
    </w:p>
    <w:p w14:paraId="092FA345" w14:textId="50493B37" w:rsidR="00BB6AD7" w:rsidRPr="00DB62D9" w:rsidRDefault="00BB6AD7" w:rsidP="00BB6AD7">
      <w:pPr>
        <w:pStyle w:val="Caption"/>
        <w:spacing w:after="120" w:line="288" w:lineRule="atLeast"/>
        <w:rPr>
          <w:vanish/>
          <w:specVanish/>
        </w:rPr>
      </w:pPr>
      <w:bookmarkStart w:id="60" w:name="_Ref82783488"/>
      <w:bookmarkStart w:id="61" w:name="_Toc432494793"/>
      <w:bookmarkStart w:id="62" w:name="_Toc532982050"/>
      <w:bookmarkStart w:id="63" w:name="_Toc84596090"/>
      <w:bookmarkStart w:id="64" w:name="_Toc212213273"/>
      <w:r w:rsidRPr="00DB62D9">
        <w:t xml:space="preserve">Table </w:t>
      </w:r>
      <w:r>
        <w:fldChar w:fldCharType="begin"/>
      </w:r>
      <w:r>
        <w:instrText xml:space="preserve"> STYLEREF 1 \s </w:instrText>
      </w:r>
      <w:r>
        <w:fldChar w:fldCharType="separate"/>
      </w:r>
      <w:r w:rsidR="00551343">
        <w:rPr>
          <w:noProof/>
        </w:rPr>
        <w:t>2</w:t>
      </w:r>
      <w:r>
        <w:rPr>
          <w:noProof/>
        </w:rPr>
        <w:fldChar w:fldCharType="end"/>
      </w:r>
      <w:r>
        <w:t>-</w:t>
      </w:r>
      <w:r>
        <w:fldChar w:fldCharType="begin"/>
      </w:r>
      <w:r>
        <w:instrText xml:space="preserve"> SEQ Table \* ARABIC \s 1 </w:instrText>
      </w:r>
      <w:r>
        <w:fldChar w:fldCharType="separate"/>
      </w:r>
      <w:r w:rsidR="00551343">
        <w:rPr>
          <w:noProof/>
        </w:rPr>
        <w:t>1</w:t>
      </w:r>
      <w:r>
        <w:rPr>
          <w:noProof/>
        </w:rPr>
        <w:fldChar w:fldCharType="end"/>
      </w:r>
      <w:bookmarkEnd w:id="60"/>
      <w:r w:rsidRPr="00DB62D9">
        <w:t>:</w:t>
      </w:r>
      <w:r w:rsidRPr="00DB62D9">
        <w:tab/>
        <w:t>Lake water quality variables included in this study.</w:t>
      </w:r>
      <w:bookmarkEnd w:id="61"/>
      <w:bookmarkEnd w:id="62"/>
      <w:bookmarkEnd w:id="63"/>
      <w:bookmarkEnd w:id="64"/>
    </w:p>
    <w:p w14:paraId="039748AA" w14:textId="77777777" w:rsidR="00BB6AD7" w:rsidRPr="00DB62D9" w:rsidRDefault="00BB6AD7" w:rsidP="00BB6AD7">
      <w:pPr>
        <w:pStyle w:val="CaptionText"/>
        <w:keepNext/>
        <w:spacing w:after="120" w:line="288" w:lineRule="atLeast"/>
      </w:pPr>
      <w:r w:rsidRPr="00DB62D9">
        <w:t xml:space="preserve"> </w:t>
      </w:r>
    </w:p>
    <w:tbl>
      <w:tblPr>
        <w:tblW w:w="0" w:type="auto"/>
        <w:jc w:val="center"/>
        <w:tblLayout w:type="fixed"/>
        <w:tblCellMar>
          <w:left w:w="28" w:type="dxa"/>
          <w:right w:w="28" w:type="dxa"/>
        </w:tblCellMar>
        <w:tblLook w:val="0000" w:firstRow="0" w:lastRow="0" w:firstColumn="0" w:lastColumn="0" w:noHBand="0" w:noVBand="0"/>
      </w:tblPr>
      <w:tblGrid>
        <w:gridCol w:w="1599"/>
        <w:gridCol w:w="3080"/>
        <w:gridCol w:w="2125"/>
        <w:gridCol w:w="2266"/>
      </w:tblGrid>
      <w:tr w:rsidR="00BB6AD7" w:rsidRPr="00DB62D9" w14:paraId="79F28ACC" w14:textId="77777777" w:rsidTr="00404B02">
        <w:trPr>
          <w:trHeight w:val="270"/>
          <w:jc w:val="center"/>
        </w:trPr>
        <w:tc>
          <w:tcPr>
            <w:tcW w:w="1599" w:type="dxa"/>
            <w:tcBorders>
              <w:top w:val="single" w:sz="4" w:space="0" w:color="000000"/>
              <w:bottom w:val="single" w:sz="4" w:space="0" w:color="auto"/>
            </w:tcBorders>
            <w:vAlign w:val="center"/>
          </w:tcPr>
          <w:p w14:paraId="5DCB56E1" w14:textId="77777777" w:rsidR="00BB6AD7" w:rsidRPr="00DB62D9" w:rsidRDefault="00BB6AD7">
            <w:pPr>
              <w:pStyle w:val="TableHeading"/>
              <w:spacing w:line="288" w:lineRule="atLeast"/>
              <w:jc w:val="left"/>
              <w:rPr>
                <w:lang w:val="en-GB" w:eastAsia="en-US"/>
              </w:rPr>
            </w:pPr>
            <w:r w:rsidRPr="00DB62D9">
              <w:rPr>
                <w:lang w:val="en-GB" w:eastAsia="en-US"/>
              </w:rPr>
              <w:t>Variable type</w:t>
            </w:r>
          </w:p>
        </w:tc>
        <w:tc>
          <w:tcPr>
            <w:tcW w:w="3080" w:type="dxa"/>
            <w:tcBorders>
              <w:top w:val="single" w:sz="4" w:space="0" w:color="000000"/>
              <w:bottom w:val="single" w:sz="4" w:space="0" w:color="auto"/>
            </w:tcBorders>
            <w:vAlign w:val="center"/>
          </w:tcPr>
          <w:p w14:paraId="5CD0ED9F" w14:textId="77777777" w:rsidR="00BB6AD7" w:rsidRPr="00DB62D9" w:rsidRDefault="00BB6AD7">
            <w:pPr>
              <w:pStyle w:val="TableHeading"/>
              <w:spacing w:line="288" w:lineRule="atLeast"/>
              <w:rPr>
                <w:lang w:val="en-GB" w:eastAsia="en-US"/>
              </w:rPr>
            </w:pPr>
            <w:r w:rsidRPr="00DB62D9">
              <w:rPr>
                <w:lang w:val="en-GB" w:eastAsia="en-US"/>
              </w:rPr>
              <w:t>Variable</w:t>
            </w:r>
          </w:p>
        </w:tc>
        <w:tc>
          <w:tcPr>
            <w:tcW w:w="2125" w:type="dxa"/>
            <w:tcBorders>
              <w:top w:val="single" w:sz="4" w:space="0" w:color="000000"/>
              <w:bottom w:val="single" w:sz="4" w:space="0" w:color="auto"/>
            </w:tcBorders>
            <w:vAlign w:val="center"/>
          </w:tcPr>
          <w:p w14:paraId="5638DE94" w14:textId="77777777" w:rsidR="00BB6AD7" w:rsidRPr="00DB62D9" w:rsidRDefault="00BB6AD7">
            <w:pPr>
              <w:pStyle w:val="TableHeading"/>
              <w:spacing w:line="288" w:lineRule="atLeast"/>
              <w:rPr>
                <w:lang w:val="en-GB" w:eastAsia="en-US"/>
              </w:rPr>
            </w:pPr>
            <w:r w:rsidRPr="00DB62D9">
              <w:rPr>
                <w:lang w:val="en-GB" w:eastAsia="en-US"/>
              </w:rPr>
              <w:t>Abbreviation</w:t>
            </w:r>
          </w:p>
        </w:tc>
        <w:tc>
          <w:tcPr>
            <w:tcW w:w="2266" w:type="dxa"/>
            <w:tcBorders>
              <w:top w:val="single" w:sz="4" w:space="0" w:color="000000"/>
              <w:bottom w:val="single" w:sz="4" w:space="0" w:color="auto"/>
            </w:tcBorders>
            <w:vAlign w:val="center"/>
          </w:tcPr>
          <w:p w14:paraId="5EBFAA3B" w14:textId="77777777" w:rsidR="00BB6AD7" w:rsidRPr="00DB62D9" w:rsidRDefault="00BB6AD7">
            <w:pPr>
              <w:pStyle w:val="TableHeading"/>
              <w:spacing w:line="288" w:lineRule="atLeast"/>
              <w:rPr>
                <w:lang w:val="en-GB" w:eastAsia="en-US"/>
              </w:rPr>
            </w:pPr>
            <w:r w:rsidRPr="00DB62D9">
              <w:rPr>
                <w:lang w:val="en-GB" w:eastAsia="en-US"/>
              </w:rPr>
              <w:t>Units</w:t>
            </w:r>
          </w:p>
        </w:tc>
      </w:tr>
      <w:tr w:rsidR="00BB6AD7" w:rsidRPr="00DB62D9" w14:paraId="3C7A2582" w14:textId="77777777" w:rsidTr="00404B02">
        <w:trPr>
          <w:trHeight w:val="270"/>
          <w:jc w:val="center"/>
        </w:trPr>
        <w:tc>
          <w:tcPr>
            <w:tcW w:w="1599" w:type="dxa"/>
            <w:tcBorders>
              <w:top w:val="single" w:sz="4" w:space="0" w:color="auto"/>
            </w:tcBorders>
            <w:vAlign w:val="center"/>
          </w:tcPr>
          <w:p w14:paraId="68C3AD7E" w14:textId="77777777" w:rsidR="00BB6AD7" w:rsidRPr="00DB62D9" w:rsidRDefault="00BB6AD7">
            <w:pPr>
              <w:pStyle w:val="TableBodyText"/>
              <w:spacing w:line="288" w:lineRule="atLeast"/>
              <w:rPr>
                <w:lang w:val="en-GB" w:eastAsia="en-US"/>
              </w:rPr>
            </w:pPr>
            <w:r w:rsidRPr="00DB62D9">
              <w:rPr>
                <w:lang w:val="en-GB" w:eastAsia="en-US"/>
              </w:rPr>
              <w:t>Physical</w:t>
            </w:r>
          </w:p>
        </w:tc>
        <w:tc>
          <w:tcPr>
            <w:tcW w:w="3080" w:type="dxa"/>
            <w:tcBorders>
              <w:top w:val="single" w:sz="4" w:space="0" w:color="auto"/>
            </w:tcBorders>
            <w:vAlign w:val="center"/>
          </w:tcPr>
          <w:p w14:paraId="35E39E81" w14:textId="77777777" w:rsidR="00BB6AD7" w:rsidRPr="00DB62D9" w:rsidRDefault="00BB6AD7">
            <w:pPr>
              <w:pStyle w:val="TableBodyText"/>
              <w:spacing w:line="288" w:lineRule="atLeast"/>
              <w:rPr>
                <w:lang w:val="en-GB" w:eastAsia="en-US"/>
              </w:rPr>
            </w:pPr>
            <w:r w:rsidRPr="00DB62D9">
              <w:rPr>
                <w:lang w:val="en-GB" w:eastAsia="en-US"/>
              </w:rPr>
              <w:t>Secchi depth</w:t>
            </w:r>
          </w:p>
        </w:tc>
        <w:tc>
          <w:tcPr>
            <w:tcW w:w="2125" w:type="dxa"/>
            <w:tcBorders>
              <w:top w:val="single" w:sz="4" w:space="0" w:color="auto"/>
            </w:tcBorders>
            <w:vAlign w:val="center"/>
          </w:tcPr>
          <w:p w14:paraId="78448BA2" w14:textId="77777777" w:rsidR="00BB6AD7" w:rsidRPr="00DB62D9" w:rsidRDefault="00BB6AD7">
            <w:pPr>
              <w:pStyle w:val="TableBodyText"/>
              <w:spacing w:line="288" w:lineRule="atLeast"/>
              <w:jc w:val="center"/>
              <w:rPr>
                <w:lang w:val="en-GB" w:eastAsia="en-US"/>
              </w:rPr>
            </w:pPr>
            <w:r w:rsidRPr="00DB62D9">
              <w:rPr>
                <w:lang w:val="en-GB" w:eastAsia="en-US"/>
              </w:rPr>
              <w:t>S</w:t>
            </w:r>
            <w:r>
              <w:rPr>
                <w:lang w:val="en-GB" w:eastAsia="en-US"/>
              </w:rPr>
              <w:t>ecchi</w:t>
            </w:r>
          </w:p>
        </w:tc>
        <w:tc>
          <w:tcPr>
            <w:tcW w:w="2266" w:type="dxa"/>
            <w:tcBorders>
              <w:top w:val="single" w:sz="4" w:space="0" w:color="auto"/>
            </w:tcBorders>
            <w:vAlign w:val="center"/>
          </w:tcPr>
          <w:p w14:paraId="78ADBEB5" w14:textId="77777777" w:rsidR="00BB6AD7" w:rsidRPr="00DB62D9" w:rsidRDefault="00BB6AD7">
            <w:pPr>
              <w:pStyle w:val="TableBodyText"/>
              <w:spacing w:line="288" w:lineRule="atLeast"/>
              <w:jc w:val="center"/>
              <w:rPr>
                <w:lang w:val="en-GB" w:eastAsia="en-US"/>
              </w:rPr>
            </w:pPr>
            <w:r>
              <w:rPr>
                <w:lang w:val="en-GB" w:eastAsia="en-US"/>
              </w:rPr>
              <w:t>m</w:t>
            </w:r>
          </w:p>
        </w:tc>
      </w:tr>
      <w:tr w:rsidR="00AF4A48" w:rsidRPr="00DB62D9" w14:paraId="478535F3" w14:textId="77777777" w:rsidTr="00404B02">
        <w:trPr>
          <w:trHeight w:val="270"/>
          <w:jc w:val="center"/>
        </w:trPr>
        <w:tc>
          <w:tcPr>
            <w:tcW w:w="1599" w:type="dxa"/>
            <w:vMerge w:val="restart"/>
            <w:tcBorders>
              <w:top w:val="single" w:sz="4" w:space="0" w:color="auto"/>
            </w:tcBorders>
            <w:vAlign w:val="center"/>
          </w:tcPr>
          <w:p w14:paraId="0D972782" w14:textId="77777777" w:rsidR="00AF4A48" w:rsidRPr="00DB62D9" w:rsidRDefault="00AF4A48">
            <w:pPr>
              <w:pStyle w:val="TableBodyText"/>
              <w:spacing w:line="288" w:lineRule="atLeast"/>
              <w:rPr>
                <w:lang w:val="en-GB" w:eastAsia="en-US"/>
              </w:rPr>
            </w:pPr>
            <w:r>
              <w:rPr>
                <w:lang w:val="en-GB" w:eastAsia="en-US"/>
              </w:rPr>
              <w:t>Biological</w:t>
            </w:r>
          </w:p>
        </w:tc>
        <w:tc>
          <w:tcPr>
            <w:tcW w:w="3080" w:type="dxa"/>
            <w:tcBorders>
              <w:top w:val="single" w:sz="4" w:space="0" w:color="auto"/>
            </w:tcBorders>
            <w:vAlign w:val="center"/>
          </w:tcPr>
          <w:p w14:paraId="7AD34CF7" w14:textId="77777777" w:rsidR="00AF4A48" w:rsidRPr="00DB62D9" w:rsidRDefault="00AF4A48">
            <w:pPr>
              <w:pStyle w:val="TableBodyText"/>
              <w:spacing w:line="288" w:lineRule="atLeast"/>
              <w:rPr>
                <w:lang w:val="en-GB" w:eastAsia="en-US"/>
              </w:rPr>
            </w:pPr>
            <w:r w:rsidRPr="00DB62D9">
              <w:t xml:space="preserve">Chlorophyll </w:t>
            </w:r>
            <w:r w:rsidRPr="00DB62D9">
              <w:rPr>
                <w:i/>
              </w:rPr>
              <w:t>a</w:t>
            </w:r>
          </w:p>
        </w:tc>
        <w:tc>
          <w:tcPr>
            <w:tcW w:w="2125" w:type="dxa"/>
            <w:tcBorders>
              <w:top w:val="single" w:sz="4" w:space="0" w:color="auto"/>
            </w:tcBorders>
            <w:vAlign w:val="center"/>
          </w:tcPr>
          <w:p w14:paraId="173C8D0E" w14:textId="722EBC2A" w:rsidR="00AF4A48" w:rsidRPr="00DB62D9" w:rsidRDefault="00AF4A48">
            <w:pPr>
              <w:pStyle w:val="TableBodyText"/>
              <w:spacing w:line="288" w:lineRule="atLeast"/>
              <w:jc w:val="center"/>
              <w:rPr>
                <w:lang w:val="en-GB" w:eastAsia="en-US"/>
              </w:rPr>
            </w:pPr>
            <w:r w:rsidRPr="00DB62D9">
              <w:rPr>
                <w:lang w:val="en-GB" w:eastAsia="en-US"/>
              </w:rPr>
              <w:t>C</w:t>
            </w:r>
            <w:r w:rsidR="006346BF">
              <w:rPr>
                <w:lang w:val="en-GB" w:eastAsia="en-US"/>
              </w:rPr>
              <w:t>hlor</w:t>
            </w:r>
            <w:r w:rsidR="001A494C">
              <w:rPr>
                <w:lang w:val="en-GB" w:eastAsia="en-US"/>
              </w:rPr>
              <w:t>o</w:t>
            </w:r>
            <w:r w:rsidR="006346BF">
              <w:rPr>
                <w:lang w:val="en-GB" w:eastAsia="en-US"/>
              </w:rPr>
              <w:t>phyl</w:t>
            </w:r>
            <w:r w:rsidR="0084159E">
              <w:rPr>
                <w:lang w:val="en-GB" w:eastAsia="en-US"/>
              </w:rPr>
              <w:t xml:space="preserve">l </w:t>
            </w:r>
            <w:r w:rsidR="0084159E" w:rsidRPr="00404B02">
              <w:rPr>
                <w:i/>
                <w:iCs/>
                <w:lang w:val="en-GB" w:eastAsia="en-US"/>
              </w:rPr>
              <w:t>a</w:t>
            </w:r>
          </w:p>
        </w:tc>
        <w:tc>
          <w:tcPr>
            <w:tcW w:w="2266" w:type="dxa"/>
            <w:tcBorders>
              <w:top w:val="single" w:sz="4" w:space="0" w:color="auto"/>
            </w:tcBorders>
          </w:tcPr>
          <w:p w14:paraId="08FC062A" w14:textId="71DB8F95" w:rsidR="00AF4A48" w:rsidRPr="00DB62D9" w:rsidRDefault="00AF4A48">
            <w:pPr>
              <w:pStyle w:val="TableBodyText"/>
              <w:spacing w:line="288" w:lineRule="atLeast"/>
              <w:jc w:val="center"/>
              <w:rPr>
                <w:lang w:val="en-GB" w:eastAsia="en-US"/>
              </w:rPr>
            </w:pPr>
            <w:r w:rsidRPr="005135BB">
              <w:rPr>
                <w:lang w:val="en-GB" w:eastAsia="en-US"/>
              </w:rPr>
              <w:t xml:space="preserve">mg </w:t>
            </w:r>
            <w:r w:rsidR="00E44198">
              <w:rPr>
                <w:lang w:val="en-GB" w:eastAsia="en-US"/>
              </w:rPr>
              <w:t>L</w:t>
            </w:r>
            <w:r w:rsidRPr="005135BB">
              <w:rPr>
                <w:vertAlign w:val="superscript"/>
                <w:lang w:val="en-GB" w:eastAsia="en-US"/>
              </w:rPr>
              <w:t>-1</w:t>
            </w:r>
          </w:p>
        </w:tc>
      </w:tr>
      <w:tr w:rsidR="006346BF" w:rsidRPr="00DB62D9" w14:paraId="4D6A948B" w14:textId="77777777" w:rsidTr="00404B02">
        <w:trPr>
          <w:trHeight w:val="270"/>
          <w:jc w:val="center"/>
        </w:trPr>
        <w:tc>
          <w:tcPr>
            <w:tcW w:w="1599" w:type="dxa"/>
            <w:vMerge/>
            <w:vAlign w:val="center"/>
          </w:tcPr>
          <w:p w14:paraId="5C738A0F" w14:textId="77777777" w:rsidR="006346BF" w:rsidRPr="00DB62D9" w:rsidRDefault="006346BF" w:rsidP="006346BF">
            <w:pPr>
              <w:pStyle w:val="TableBodyText"/>
              <w:spacing w:line="288" w:lineRule="atLeast"/>
              <w:rPr>
                <w:lang w:val="en-GB" w:eastAsia="en-US"/>
              </w:rPr>
            </w:pPr>
          </w:p>
        </w:tc>
        <w:tc>
          <w:tcPr>
            <w:tcW w:w="3080" w:type="dxa"/>
            <w:vAlign w:val="center"/>
          </w:tcPr>
          <w:p w14:paraId="57845909" w14:textId="2B01E2F8" w:rsidR="006346BF" w:rsidRPr="00DB62D9" w:rsidRDefault="006346BF" w:rsidP="006346BF">
            <w:pPr>
              <w:pStyle w:val="TableBodyText"/>
              <w:spacing w:line="288" w:lineRule="atLeast"/>
            </w:pPr>
            <w:r w:rsidRPr="00DB62D9">
              <w:t>Trophic Level Index</w:t>
            </w:r>
          </w:p>
        </w:tc>
        <w:tc>
          <w:tcPr>
            <w:tcW w:w="2125" w:type="dxa"/>
            <w:vAlign w:val="center"/>
          </w:tcPr>
          <w:p w14:paraId="0B588437" w14:textId="026D208F" w:rsidR="006346BF" w:rsidRPr="00DB62D9" w:rsidRDefault="006346BF" w:rsidP="006346BF">
            <w:pPr>
              <w:pStyle w:val="TableBodyText"/>
              <w:spacing w:line="288" w:lineRule="atLeast"/>
              <w:jc w:val="center"/>
              <w:rPr>
                <w:lang w:val="en-GB" w:eastAsia="en-US"/>
              </w:rPr>
            </w:pPr>
            <w:r w:rsidRPr="00DB62D9">
              <w:rPr>
                <w:lang w:val="en-GB" w:eastAsia="en-US"/>
              </w:rPr>
              <w:t>TLI</w:t>
            </w:r>
          </w:p>
        </w:tc>
        <w:tc>
          <w:tcPr>
            <w:tcW w:w="2266" w:type="dxa"/>
            <w:vAlign w:val="center"/>
          </w:tcPr>
          <w:p w14:paraId="5DD4F291" w14:textId="2F86C6F9" w:rsidR="006346BF" w:rsidRPr="00DB62D9" w:rsidRDefault="006346BF" w:rsidP="006346BF">
            <w:pPr>
              <w:pStyle w:val="TableBodyText"/>
              <w:spacing w:line="288" w:lineRule="atLeast"/>
              <w:jc w:val="center"/>
              <w:rPr>
                <w:lang w:val="en-GB" w:eastAsia="en-US"/>
              </w:rPr>
            </w:pPr>
            <w:r w:rsidRPr="00DB62D9">
              <w:rPr>
                <w:lang w:val="en-GB" w:eastAsia="en-US"/>
              </w:rPr>
              <w:t>unitless</w:t>
            </w:r>
          </w:p>
        </w:tc>
      </w:tr>
      <w:tr w:rsidR="006346BF" w:rsidRPr="00DB62D9" w14:paraId="6504DBB3" w14:textId="77777777" w:rsidTr="00404B02">
        <w:trPr>
          <w:trHeight w:val="270"/>
          <w:jc w:val="center"/>
        </w:trPr>
        <w:tc>
          <w:tcPr>
            <w:tcW w:w="1599" w:type="dxa"/>
            <w:vMerge/>
            <w:tcBorders>
              <w:bottom w:val="single" w:sz="4" w:space="0" w:color="auto"/>
            </w:tcBorders>
            <w:vAlign w:val="center"/>
          </w:tcPr>
          <w:p w14:paraId="0CD1799B" w14:textId="77777777" w:rsidR="006346BF" w:rsidRPr="00DB62D9" w:rsidRDefault="006346BF" w:rsidP="006346BF">
            <w:pPr>
              <w:pStyle w:val="TableBodyText"/>
              <w:spacing w:line="288" w:lineRule="atLeast"/>
              <w:rPr>
                <w:lang w:val="en-GB" w:eastAsia="en-US"/>
              </w:rPr>
            </w:pPr>
          </w:p>
        </w:tc>
        <w:tc>
          <w:tcPr>
            <w:tcW w:w="3080" w:type="dxa"/>
            <w:tcBorders>
              <w:bottom w:val="single" w:sz="4" w:space="0" w:color="auto"/>
            </w:tcBorders>
            <w:vAlign w:val="center"/>
          </w:tcPr>
          <w:p w14:paraId="5B32F25E" w14:textId="0136A7CB" w:rsidR="006346BF" w:rsidRPr="00DB62D9" w:rsidRDefault="006346BF" w:rsidP="006346BF">
            <w:pPr>
              <w:pStyle w:val="TableBodyText"/>
              <w:spacing w:line="288" w:lineRule="atLeast"/>
            </w:pPr>
            <w:r w:rsidRPr="00DB62D9">
              <w:rPr>
                <w:rFonts w:asciiTheme="minorHAnsi" w:hAnsiTheme="minorHAnsi"/>
                <w:i/>
                <w:szCs w:val="22"/>
                <w:lang w:val="en-GB"/>
              </w:rPr>
              <w:t>Escherichia coli</w:t>
            </w:r>
          </w:p>
        </w:tc>
        <w:tc>
          <w:tcPr>
            <w:tcW w:w="2125" w:type="dxa"/>
            <w:tcBorders>
              <w:bottom w:val="single" w:sz="4" w:space="0" w:color="auto"/>
            </w:tcBorders>
            <w:vAlign w:val="center"/>
          </w:tcPr>
          <w:p w14:paraId="4C88EFCB" w14:textId="724D52E3" w:rsidR="006346BF" w:rsidRPr="00DB62D9" w:rsidRDefault="0084159E" w:rsidP="006346BF">
            <w:pPr>
              <w:pStyle w:val="TableBodyText"/>
              <w:spacing w:line="288" w:lineRule="atLeast"/>
              <w:jc w:val="center"/>
              <w:rPr>
                <w:lang w:val="en-GB" w:eastAsia="en-US"/>
              </w:rPr>
            </w:pPr>
            <w:r w:rsidRPr="00404B02">
              <w:rPr>
                <w:i/>
                <w:lang w:val="en-GB" w:eastAsia="en-US"/>
              </w:rPr>
              <w:t>E. coli</w:t>
            </w:r>
          </w:p>
        </w:tc>
        <w:tc>
          <w:tcPr>
            <w:tcW w:w="2266" w:type="dxa"/>
            <w:tcBorders>
              <w:bottom w:val="single" w:sz="4" w:space="0" w:color="auto"/>
            </w:tcBorders>
            <w:vAlign w:val="center"/>
          </w:tcPr>
          <w:p w14:paraId="3C640AF3" w14:textId="6357C551" w:rsidR="006346BF" w:rsidRPr="00B511FC" w:rsidRDefault="006346BF" w:rsidP="006346BF">
            <w:pPr>
              <w:pStyle w:val="TableBodyText"/>
              <w:spacing w:line="288" w:lineRule="atLeast"/>
              <w:jc w:val="center"/>
              <w:rPr>
                <w:lang w:val="en-GB" w:eastAsia="en-US"/>
              </w:rPr>
            </w:pPr>
            <w:r>
              <w:rPr>
                <w:lang w:val="en-GB" w:eastAsia="en-US"/>
              </w:rPr>
              <w:t xml:space="preserve">cfu </w:t>
            </w:r>
            <w:r w:rsidR="00B511FC">
              <w:rPr>
                <w:lang w:val="en-GB" w:eastAsia="en-US"/>
              </w:rPr>
              <w:t xml:space="preserve">or MPN </w:t>
            </w:r>
            <w:r>
              <w:rPr>
                <w:lang w:val="en-GB" w:eastAsia="en-US"/>
              </w:rPr>
              <w:t>100 m</w:t>
            </w:r>
            <w:r w:rsidR="00E44198">
              <w:rPr>
                <w:lang w:val="en-GB" w:eastAsia="en-US"/>
              </w:rPr>
              <w:t>L</w:t>
            </w:r>
            <w:r>
              <w:rPr>
                <w:vertAlign w:val="superscript"/>
                <w:lang w:val="en-GB" w:eastAsia="en-US"/>
              </w:rPr>
              <w:t>-1</w:t>
            </w:r>
          </w:p>
        </w:tc>
      </w:tr>
      <w:tr w:rsidR="006346BF" w:rsidRPr="00DB62D9" w14:paraId="64124AC0" w14:textId="77777777" w:rsidTr="00404B02">
        <w:trPr>
          <w:trHeight w:val="270"/>
          <w:jc w:val="center"/>
        </w:trPr>
        <w:tc>
          <w:tcPr>
            <w:tcW w:w="1599" w:type="dxa"/>
            <w:vMerge w:val="restart"/>
            <w:tcBorders>
              <w:top w:val="single" w:sz="4" w:space="0" w:color="auto"/>
            </w:tcBorders>
            <w:vAlign w:val="center"/>
          </w:tcPr>
          <w:p w14:paraId="34FDBA87" w14:textId="77777777" w:rsidR="006346BF" w:rsidRPr="00DB62D9" w:rsidRDefault="006346BF" w:rsidP="006346BF">
            <w:pPr>
              <w:pStyle w:val="TableBodyText"/>
              <w:spacing w:line="288" w:lineRule="atLeast"/>
              <w:rPr>
                <w:lang w:val="en-GB" w:eastAsia="en-US"/>
              </w:rPr>
            </w:pPr>
            <w:r w:rsidRPr="00DB62D9">
              <w:rPr>
                <w:lang w:val="en-GB" w:eastAsia="en-US"/>
              </w:rPr>
              <w:t>Chemical</w:t>
            </w:r>
          </w:p>
        </w:tc>
        <w:tc>
          <w:tcPr>
            <w:tcW w:w="3080" w:type="dxa"/>
            <w:tcBorders>
              <w:top w:val="single" w:sz="4" w:space="0" w:color="auto"/>
            </w:tcBorders>
            <w:vAlign w:val="center"/>
          </w:tcPr>
          <w:p w14:paraId="04E99FC5" w14:textId="59963436" w:rsidR="006346BF" w:rsidRPr="00DB62D9" w:rsidRDefault="006346BF" w:rsidP="006346BF">
            <w:pPr>
              <w:pStyle w:val="TableBodyText"/>
              <w:spacing w:line="288" w:lineRule="atLeast"/>
              <w:rPr>
                <w:lang w:val="en-GB" w:eastAsia="en-US"/>
              </w:rPr>
            </w:pPr>
            <w:r w:rsidRPr="00DB62D9">
              <w:rPr>
                <w:lang w:val="en-GB"/>
              </w:rPr>
              <w:t>Dissolved reactive phosphorus</w:t>
            </w:r>
          </w:p>
        </w:tc>
        <w:tc>
          <w:tcPr>
            <w:tcW w:w="2125" w:type="dxa"/>
            <w:tcBorders>
              <w:top w:val="single" w:sz="4" w:space="0" w:color="auto"/>
            </w:tcBorders>
            <w:vAlign w:val="center"/>
          </w:tcPr>
          <w:p w14:paraId="11A2EA10" w14:textId="725DE437" w:rsidR="006346BF" w:rsidRPr="00DB62D9" w:rsidRDefault="006346BF" w:rsidP="006346BF">
            <w:pPr>
              <w:pStyle w:val="TableBodyText"/>
              <w:spacing w:line="288" w:lineRule="atLeast"/>
              <w:jc w:val="center"/>
              <w:rPr>
                <w:lang w:val="en-GB" w:eastAsia="en-US"/>
              </w:rPr>
            </w:pPr>
            <w:r w:rsidRPr="00DB62D9">
              <w:rPr>
                <w:lang w:val="en-GB"/>
              </w:rPr>
              <w:t>DRP</w:t>
            </w:r>
          </w:p>
        </w:tc>
        <w:tc>
          <w:tcPr>
            <w:tcW w:w="2266" w:type="dxa"/>
            <w:tcBorders>
              <w:top w:val="single" w:sz="4" w:space="0" w:color="auto"/>
            </w:tcBorders>
          </w:tcPr>
          <w:p w14:paraId="31FA22B5" w14:textId="747785CE" w:rsidR="006346BF" w:rsidRPr="00DB62D9" w:rsidRDefault="006346BF" w:rsidP="006346BF">
            <w:pPr>
              <w:pStyle w:val="TableBodyText"/>
              <w:spacing w:line="288" w:lineRule="atLeast"/>
              <w:jc w:val="center"/>
              <w:rPr>
                <w:lang w:val="en-GB" w:eastAsia="en-US"/>
              </w:rPr>
            </w:pPr>
            <w:bookmarkStart w:id="65" w:name="_Hlk532985966"/>
            <w:r w:rsidRPr="00D743FA" w:rsidDel="0015146D">
              <w:rPr>
                <w:lang w:eastAsia="en-NZ"/>
              </w:rPr>
              <w:t xml:space="preserve">mg </w:t>
            </w:r>
            <w:r w:rsidR="00E44198">
              <w:rPr>
                <w:lang w:eastAsia="en-NZ"/>
              </w:rPr>
              <w:t>L</w:t>
            </w:r>
            <w:r w:rsidRPr="00D743FA" w:rsidDel="0015146D">
              <w:rPr>
                <w:vertAlign w:val="superscript"/>
                <w:lang w:eastAsia="en-NZ"/>
              </w:rPr>
              <w:t>-1</w:t>
            </w:r>
            <w:bookmarkEnd w:id="65"/>
          </w:p>
        </w:tc>
      </w:tr>
      <w:tr w:rsidR="006346BF" w:rsidRPr="00DB62D9" w14:paraId="01E9E182" w14:textId="77777777" w:rsidTr="00404B02">
        <w:trPr>
          <w:trHeight w:val="270"/>
          <w:jc w:val="center"/>
        </w:trPr>
        <w:tc>
          <w:tcPr>
            <w:tcW w:w="1599" w:type="dxa"/>
            <w:vMerge/>
            <w:vAlign w:val="center"/>
          </w:tcPr>
          <w:p w14:paraId="2CCA8F27" w14:textId="77777777" w:rsidR="006346BF" w:rsidRPr="00DB62D9" w:rsidRDefault="006346BF" w:rsidP="006346BF">
            <w:pPr>
              <w:pStyle w:val="TableBodyText"/>
              <w:spacing w:line="288" w:lineRule="atLeast"/>
              <w:rPr>
                <w:lang w:val="en-GB" w:eastAsia="en-US"/>
              </w:rPr>
            </w:pPr>
          </w:p>
        </w:tc>
        <w:tc>
          <w:tcPr>
            <w:tcW w:w="3080" w:type="dxa"/>
            <w:vAlign w:val="center"/>
          </w:tcPr>
          <w:p w14:paraId="71E2981E" w14:textId="55F166B3" w:rsidR="006346BF" w:rsidRPr="00DB62D9" w:rsidRDefault="006346BF" w:rsidP="006346BF">
            <w:pPr>
              <w:pStyle w:val="TableBodyText"/>
              <w:spacing w:line="288" w:lineRule="atLeast"/>
              <w:rPr>
                <w:lang w:val="en-GB" w:eastAsia="en-US"/>
              </w:rPr>
            </w:pPr>
            <w:r w:rsidRPr="00DB62D9">
              <w:rPr>
                <w:lang w:val="en-GB"/>
              </w:rPr>
              <w:t>Total phosphorus (unfiltered)</w:t>
            </w:r>
          </w:p>
        </w:tc>
        <w:tc>
          <w:tcPr>
            <w:tcW w:w="2125" w:type="dxa"/>
            <w:vAlign w:val="center"/>
          </w:tcPr>
          <w:p w14:paraId="1CF2A5A5" w14:textId="28FDCBCD" w:rsidR="006346BF" w:rsidRPr="00DB62D9" w:rsidRDefault="006346BF" w:rsidP="006346BF">
            <w:pPr>
              <w:pStyle w:val="TableBodyText"/>
              <w:spacing w:line="288" w:lineRule="atLeast"/>
              <w:jc w:val="center"/>
              <w:rPr>
                <w:lang w:val="en-GB" w:eastAsia="en-US"/>
              </w:rPr>
            </w:pPr>
            <w:r w:rsidRPr="00DB62D9">
              <w:rPr>
                <w:lang w:val="en-GB"/>
              </w:rPr>
              <w:t>TP</w:t>
            </w:r>
          </w:p>
        </w:tc>
        <w:tc>
          <w:tcPr>
            <w:tcW w:w="2266" w:type="dxa"/>
          </w:tcPr>
          <w:p w14:paraId="23C97067" w14:textId="670CA235" w:rsidR="006346BF" w:rsidRPr="00DB62D9" w:rsidRDefault="006346BF" w:rsidP="006346BF">
            <w:pPr>
              <w:pStyle w:val="TableBodyText"/>
              <w:spacing w:line="288" w:lineRule="atLeast"/>
              <w:jc w:val="center"/>
              <w:rPr>
                <w:lang w:val="en-GB" w:eastAsia="en-US"/>
              </w:rPr>
            </w:pPr>
            <w:r w:rsidRPr="00D743FA" w:rsidDel="0015146D">
              <w:rPr>
                <w:lang w:eastAsia="en-NZ"/>
              </w:rPr>
              <w:t xml:space="preserve">mg </w:t>
            </w:r>
            <w:r w:rsidR="00E44198">
              <w:rPr>
                <w:lang w:eastAsia="en-NZ"/>
              </w:rPr>
              <w:t>L</w:t>
            </w:r>
            <w:r w:rsidRPr="00D743FA" w:rsidDel="0015146D">
              <w:rPr>
                <w:vertAlign w:val="superscript"/>
                <w:lang w:eastAsia="en-NZ"/>
              </w:rPr>
              <w:t>-1</w:t>
            </w:r>
          </w:p>
        </w:tc>
      </w:tr>
      <w:tr w:rsidR="006346BF" w:rsidRPr="00DB62D9" w14:paraId="2CE67103" w14:textId="77777777" w:rsidTr="00404B02">
        <w:trPr>
          <w:trHeight w:val="270"/>
          <w:jc w:val="center"/>
        </w:trPr>
        <w:tc>
          <w:tcPr>
            <w:tcW w:w="1599" w:type="dxa"/>
            <w:vMerge/>
            <w:vAlign w:val="center"/>
          </w:tcPr>
          <w:p w14:paraId="047CF3A6" w14:textId="77777777" w:rsidR="006346BF" w:rsidRPr="00DB62D9" w:rsidRDefault="006346BF" w:rsidP="006346BF">
            <w:pPr>
              <w:pStyle w:val="TableBodyText"/>
              <w:spacing w:line="288" w:lineRule="atLeast"/>
              <w:rPr>
                <w:lang w:val="en-GB" w:eastAsia="en-US"/>
              </w:rPr>
            </w:pPr>
          </w:p>
        </w:tc>
        <w:tc>
          <w:tcPr>
            <w:tcW w:w="3080" w:type="dxa"/>
            <w:vAlign w:val="center"/>
          </w:tcPr>
          <w:p w14:paraId="489BDC5B" w14:textId="33781FC3" w:rsidR="006346BF" w:rsidRPr="00DB62D9" w:rsidRDefault="006346BF" w:rsidP="006346BF">
            <w:pPr>
              <w:pStyle w:val="TableBodyText"/>
              <w:spacing w:line="288" w:lineRule="atLeast"/>
              <w:rPr>
                <w:lang w:val="en-GB" w:eastAsia="en-US"/>
              </w:rPr>
            </w:pPr>
            <w:r w:rsidRPr="00DB62D9">
              <w:rPr>
                <w:lang w:val="en-GB"/>
              </w:rPr>
              <w:t xml:space="preserve">Ammoniacal </w:t>
            </w:r>
            <w:r w:rsidRPr="00DB62D9" w:rsidDel="0015146D">
              <w:rPr>
                <w:lang w:val="en-GB"/>
              </w:rPr>
              <w:t>nitrogen</w:t>
            </w:r>
          </w:p>
        </w:tc>
        <w:tc>
          <w:tcPr>
            <w:tcW w:w="2125" w:type="dxa"/>
            <w:vAlign w:val="center"/>
          </w:tcPr>
          <w:p w14:paraId="1E61709C" w14:textId="2267517C" w:rsidR="006346BF" w:rsidRPr="00DB62D9" w:rsidRDefault="006346BF" w:rsidP="006346BF">
            <w:pPr>
              <w:pStyle w:val="TableBodyText"/>
              <w:spacing w:line="288" w:lineRule="atLeast"/>
              <w:jc w:val="center"/>
              <w:rPr>
                <w:lang w:val="en-GB" w:eastAsia="en-US"/>
              </w:rPr>
            </w:pPr>
            <w:r w:rsidRPr="007D5F4A">
              <w:rPr>
                <w:rStyle w:val="BodyTextChar"/>
              </w:rPr>
              <w:t>NH</w:t>
            </w:r>
            <w:r w:rsidRPr="00E67322">
              <w:rPr>
                <w:rStyle w:val="BodyTextChar"/>
                <w:vertAlign w:val="subscript"/>
              </w:rPr>
              <w:t>4</w:t>
            </w:r>
            <w:r>
              <w:rPr>
                <w:rStyle w:val="BodyTextChar"/>
              </w:rPr>
              <w:t>-</w:t>
            </w:r>
            <w:r w:rsidRPr="007D5F4A">
              <w:rPr>
                <w:rStyle w:val="BodyTextChar"/>
              </w:rPr>
              <w:t>N</w:t>
            </w:r>
          </w:p>
        </w:tc>
        <w:tc>
          <w:tcPr>
            <w:tcW w:w="2266" w:type="dxa"/>
          </w:tcPr>
          <w:p w14:paraId="1B29C7E6" w14:textId="2686CA61" w:rsidR="006346BF" w:rsidRPr="00DB62D9" w:rsidRDefault="006346BF" w:rsidP="006346BF">
            <w:pPr>
              <w:pStyle w:val="TableBodyText"/>
              <w:spacing w:line="288" w:lineRule="atLeast"/>
              <w:jc w:val="center"/>
              <w:rPr>
                <w:lang w:val="en-GB" w:eastAsia="en-US"/>
              </w:rPr>
            </w:pPr>
            <w:r w:rsidRPr="00D743FA" w:rsidDel="0015146D">
              <w:rPr>
                <w:lang w:eastAsia="en-NZ"/>
              </w:rPr>
              <w:t xml:space="preserve">mg </w:t>
            </w:r>
            <w:r w:rsidR="00E44198">
              <w:rPr>
                <w:lang w:eastAsia="en-NZ"/>
              </w:rPr>
              <w:t>L</w:t>
            </w:r>
            <w:r w:rsidRPr="00D743FA" w:rsidDel="0015146D">
              <w:rPr>
                <w:vertAlign w:val="superscript"/>
                <w:lang w:eastAsia="en-NZ"/>
              </w:rPr>
              <w:t>-1</w:t>
            </w:r>
          </w:p>
        </w:tc>
      </w:tr>
      <w:tr w:rsidR="006346BF" w:rsidRPr="00DB62D9" w14:paraId="7C1197AD" w14:textId="77777777" w:rsidTr="00404B02">
        <w:trPr>
          <w:trHeight w:val="270"/>
          <w:jc w:val="center"/>
        </w:trPr>
        <w:tc>
          <w:tcPr>
            <w:tcW w:w="1599" w:type="dxa"/>
            <w:vMerge/>
            <w:vAlign w:val="center"/>
          </w:tcPr>
          <w:p w14:paraId="1F8A4B3F" w14:textId="77777777" w:rsidR="006346BF" w:rsidRPr="00DB62D9" w:rsidRDefault="006346BF" w:rsidP="006346BF">
            <w:pPr>
              <w:pStyle w:val="TableBodyText"/>
              <w:spacing w:line="288" w:lineRule="atLeast"/>
              <w:rPr>
                <w:lang w:val="en-GB" w:eastAsia="en-US"/>
              </w:rPr>
            </w:pPr>
          </w:p>
        </w:tc>
        <w:tc>
          <w:tcPr>
            <w:tcW w:w="3080" w:type="dxa"/>
            <w:vAlign w:val="center"/>
          </w:tcPr>
          <w:p w14:paraId="17756A7C" w14:textId="4ADA4CB8" w:rsidR="006346BF" w:rsidRPr="00DB62D9" w:rsidRDefault="006346BF" w:rsidP="006346BF">
            <w:pPr>
              <w:pStyle w:val="TableBodyText"/>
              <w:spacing w:line="288" w:lineRule="atLeast"/>
              <w:rPr>
                <w:lang w:val="en-GB" w:eastAsia="en-US"/>
              </w:rPr>
            </w:pPr>
            <w:r w:rsidRPr="00DB62D9">
              <w:rPr>
                <w:lang w:val="en-GB"/>
              </w:rPr>
              <w:t>Nitrate</w:t>
            </w:r>
            <w:r>
              <w:rPr>
                <w:lang w:val="en-GB"/>
              </w:rPr>
              <w:t xml:space="preserve"> + nitrite</w:t>
            </w:r>
            <w:r w:rsidRPr="00DB62D9">
              <w:rPr>
                <w:lang w:val="en-GB"/>
              </w:rPr>
              <w:t xml:space="preserve"> nitrogen</w:t>
            </w:r>
          </w:p>
        </w:tc>
        <w:tc>
          <w:tcPr>
            <w:tcW w:w="2125" w:type="dxa"/>
            <w:vAlign w:val="center"/>
          </w:tcPr>
          <w:p w14:paraId="0E82CC2D" w14:textId="33BE06F6" w:rsidR="006346BF" w:rsidRPr="00DB62D9" w:rsidRDefault="006346BF" w:rsidP="006346BF">
            <w:pPr>
              <w:pStyle w:val="TableBodyText"/>
              <w:spacing w:line="288" w:lineRule="atLeast"/>
              <w:jc w:val="center"/>
              <w:rPr>
                <w:lang w:val="en-GB" w:eastAsia="en-US"/>
              </w:rPr>
            </w:pPr>
            <w:r w:rsidRPr="00DB62D9">
              <w:rPr>
                <w:lang w:val="en-GB"/>
              </w:rPr>
              <w:t>N</w:t>
            </w:r>
            <w:r>
              <w:rPr>
                <w:lang w:val="en-GB"/>
              </w:rPr>
              <w:t>N</w:t>
            </w:r>
            <w:r w:rsidRPr="00DB62D9">
              <w:rPr>
                <w:lang w:val="en-GB"/>
              </w:rPr>
              <w:t>N</w:t>
            </w:r>
          </w:p>
        </w:tc>
        <w:tc>
          <w:tcPr>
            <w:tcW w:w="2266" w:type="dxa"/>
          </w:tcPr>
          <w:p w14:paraId="4ADF8582" w14:textId="7980F1EA" w:rsidR="006346BF" w:rsidRPr="00DB62D9" w:rsidRDefault="006346BF" w:rsidP="006346BF">
            <w:pPr>
              <w:pStyle w:val="TableBodyText"/>
              <w:spacing w:line="288" w:lineRule="atLeast"/>
              <w:jc w:val="center"/>
              <w:rPr>
                <w:lang w:val="en-GB" w:eastAsia="en-US"/>
              </w:rPr>
            </w:pPr>
            <w:r w:rsidRPr="00D743FA" w:rsidDel="0015146D">
              <w:rPr>
                <w:lang w:eastAsia="en-NZ"/>
              </w:rPr>
              <w:t xml:space="preserve">mg </w:t>
            </w:r>
            <w:r w:rsidR="00E44198">
              <w:rPr>
                <w:lang w:eastAsia="en-NZ"/>
              </w:rPr>
              <w:t>L</w:t>
            </w:r>
            <w:r w:rsidRPr="00D743FA" w:rsidDel="0015146D">
              <w:rPr>
                <w:vertAlign w:val="superscript"/>
                <w:lang w:eastAsia="en-NZ"/>
              </w:rPr>
              <w:t>-1</w:t>
            </w:r>
          </w:p>
        </w:tc>
      </w:tr>
      <w:tr w:rsidR="006346BF" w:rsidRPr="00DB62D9" w14:paraId="1A1BA11D" w14:textId="77777777" w:rsidTr="00404B02">
        <w:trPr>
          <w:trHeight w:val="270"/>
          <w:jc w:val="center"/>
        </w:trPr>
        <w:tc>
          <w:tcPr>
            <w:tcW w:w="1599" w:type="dxa"/>
            <w:vMerge/>
            <w:tcBorders>
              <w:bottom w:val="single" w:sz="4" w:space="0" w:color="auto"/>
            </w:tcBorders>
            <w:vAlign w:val="center"/>
          </w:tcPr>
          <w:p w14:paraId="49F4C4AE" w14:textId="77777777" w:rsidR="006346BF" w:rsidRPr="00DB62D9" w:rsidRDefault="006346BF" w:rsidP="006346BF">
            <w:pPr>
              <w:pStyle w:val="TableBodyText"/>
              <w:spacing w:line="288" w:lineRule="atLeast"/>
              <w:rPr>
                <w:lang w:val="en-GB" w:eastAsia="en-US"/>
              </w:rPr>
            </w:pPr>
          </w:p>
        </w:tc>
        <w:tc>
          <w:tcPr>
            <w:tcW w:w="3080" w:type="dxa"/>
            <w:tcBorders>
              <w:bottom w:val="single" w:sz="4" w:space="0" w:color="auto"/>
            </w:tcBorders>
            <w:vAlign w:val="center"/>
          </w:tcPr>
          <w:p w14:paraId="4E2A125D" w14:textId="600DEA5A" w:rsidR="006346BF" w:rsidRPr="00DB62D9" w:rsidRDefault="006346BF" w:rsidP="006346BF">
            <w:pPr>
              <w:pStyle w:val="TableBodyText"/>
              <w:spacing w:line="288" w:lineRule="atLeast"/>
              <w:rPr>
                <w:lang w:val="en-GB" w:eastAsia="en-US"/>
              </w:rPr>
            </w:pPr>
            <w:r w:rsidRPr="00DB62D9">
              <w:rPr>
                <w:lang w:val="en-GB"/>
              </w:rPr>
              <w:t>Total nitrogen (unfiltered)</w:t>
            </w:r>
          </w:p>
        </w:tc>
        <w:tc>
          <w:tcPr>
            <w:tcW w:w="2125" w:type="dxa"/>
            <w:tcBorders>
              <w:bottom w:val="single" w:sz="4" w:space="0" w:color="auto"/>
            </w:tcBorders>
            <w:vAlign w:val="center"/>
          </w:tcPr>
          <w:p w14:paraId="3F0F5ABE" w14:textId="10E47516" w:rsidR="006346BF" w:rsidRPr="00DB62D9" w:rsidRDefault="006346BF" w:rsidP="006346BF">
            <w:pPr>
              <w:pStyle w:val="TableBodyText"/>
              <w:spacing w:line="288" w:lineRule="atLeast"/>
              <w:jc w:val="center"/>
              <w:rPr>
                <w:lang w:val="en-GB" w:eastAsia="en-US"/>
              </w:rPr>
            </w:pPr>
            <w:r w:rsidRPr="00DB62D9">
              <w:rPr>
                <w:lang w:val="en-GB"/>
              </w:rPr>
              <w:t>TN</w:t>
            </w:r>
          </w:p>
        </w:tc>
        <w:tc>
          <w:tcPr>
            <w:tcW w:w="2266" w:type="dxa"/>
            <w:tcBorders>
              <w:bottom w:val="single" w:sz="4" w:space="0" w:color="auto"/>
            </w:tcBorders>
          </w:tcPr>
          <w:p w14:paraId="4B190683" w14:textId="045279EB" w:rsidR="006346BF" w:rsidRPr="00DB62D9" w:rsidRDefault="006346BF" w:rsidP="006346BF">
            <w:pPr>
              <w:pStyle w:val="TableBodyText"/>
              <w:spacing w:line="288" w:lineRule="atLeast"/>
              <w:jc w:val="center"/>
              <w:rPr>
                <w:lang w:val="en-GB" w:eastAsia="en-US"/>
              </w:rPr>
            </w:pPr>
            <w:r w:rsidRPr="00D743FA" w:rsidDel="0015146D">
              <w:rPr>
                <w:lang w:eastAsia="en-NZ"/>
              </w:rPr>
              <w:t xml:space="preserve">mg </w:t>
            </w:r>
            <w:r w:rsidR="00E44198">
              <w:rPr>
                <w:lang w:eastAsia="en-NZ"/>
              </w:rPr>
              <w:t>L</w:t>
            </w:r>
            <w:r w:rsidRPr="00D743FA" w:rsidDel="0015146D">
              <w:rPr>
                <w:vertAlign w:val="superscript"/>
                <w:lang w:eastAsia="en-NZ"/>
              </w:rPr>
              <w:t>-1</w:t>
            </w:r>
          </w:p>
        </w:tc>
      </w:tr>
    </w:tbl>
    <w:p w14:paraId="45E44D77" w14:textId="77777777" w:rsidR="00BB6AD7" w:rsidRPr="00DB62D9" w:rsidRDefault="00BB6AD7" w:rsidP="00BB6AD7">
      <w:pPr>
        <w:pStyle w:val="BodyText"/>
      </w:pPr>
    </w:p>
    <w:p w14:paraId="627CB34F" w14:textId="7A8C2B53" w:rsidR="00BB6AD7" w:rsidRPr="00B503ED" w:rsidRDefault="00BB6AD7" w:rsidP="00BB6AD7">
      <w:pPr>
        <w:pStyle w:val="BodyText"/>
        <w:rPr>
          <w:color w:val="auto"/>
        </w:rPr>
      </w:pPr>
      <w:r w:rsidRPr="00B503ED">
        <w:rPr>
          <w:color w:val="auto"/>
        </w:rPr>
        <w:t>Secchi depth (</w:t>
      </w:r>
      <w:r w:rsidR="00BE58A7" w:rsidRPr="00B503ED">
        <w:rPr>
          <w:color w:val="auto"/>
        </w:rPr>
        <w:t>abbreviated</w:t>
      </w:r>
      <w:r w:rsidRPr="00B503ED">
        <w:rPr>
          <w:color w:val="auto"/>
        </w:rPr>
        <w:t xml:space="preserve"> as Se</w:t>
      </w:r>
      <w:r w:rsidR="00640601" w:rsidRPr="00B503ED">
        <w:rPr>
          <w:color w:val="auto"/>
        </w:rPr>
        <w:t>c</w:t>
      </w:r>
      <w:r w:rsidRPr="00B503ED">
        <w:rPr>
          <w:color w:val="auto"/>
        </w:rPr>
        <w:t xml:space="preserve">chi) is a measure of water clarity and gives an indication of the amount of light-scattering and light-absorbing particulate and dissolved matter in lakes. </w:t>
      </w:r>
      <w:r w:rsidR="00640601" w:rsidRPr="00B503ED">
        <w:rPr>
          <w:color w:val="auto"/>
        </w:rPr>
        <w:t>Secchi</w:t>
      </w:r>
      <w:r w:rsidR="00640601" w:rsidRPr="00B503ED" w:rsidDel="00640601">
        <w:rPr>
          <w:color w:val="auto"/>
        </w:rPr>
        <w:t xml:space="preserve"> </w:t>
      </w:r>
      <w:r w:rsidRPr="00B503ED">
        <w:rPr>
          <w:color w:val="auto"/>
        </w:rPr>
        <w:t xml:space="preserve">measures the maximum depth at which a black and white Secchi disk is visible to an observer at the lake surface. </w:t>
      </w:r>
    </w:p>
    <w:p w14:paraId="64F7B8CF" w14:textId="218A439B" w:rsidR="00BB6AD7" w:rsidRPr="00B503ED" w:rsidRDefault="00BB6AD7" w:rsidP="00BB6AD7">
      <w:pPr>
        <w:pStyle w:val="BodyText"/>
        <w:rPr>
          <w:color w:val="auto"/>
        </w:rPr>
      </w:pPr>
      <w:r w:rsidRPr="00B503ED">
        <w:rPr>
          <w:color w:val="auto"/>
        </w:rPr>
        <w:t>Five different nutrient species (</w:t>
      </w:r>
      <w:r w:rsidR="00F80223" w:rsidRPr="00B503ED">
        <w:rPr>
          <w:color w:val="auto"/>
        </w:rPr>
        <w:t>NNN</w:t>
      </w:r>
      <w:r w:rsidRPr="00B503ED">
        <w:rPr>
          <w:color w:val="auto"/>
        </w:rPr>
        <w:t>, NH</w:t>
      </w:r>
      <w:r w:rsidRPr="00B503ED">
        <w:rPr>
          <w:color w:val="auto"/>
          <w:vertAlign w:val="subscript"/>
        </w:rPr>
        <w:t>4</w:t>
      </w:r>
      <w:r w:rsidR="007C648A" w:rsidRPr="00B503ED">
        <w:rPr>
          <w:color w:val="auto"/>
        </w:rPr>
        <w:t>-</w:t>
      </w:r>
      <w:r w:rsidRPr="00B503ED">
        <w:rPr>
          <w:color w:val="auto"/>
        </w:rPr>
        <w:t>N, DRP, TN and TP) were included because they influence the growth of planktonic, epiphytic and benthic algae and vascular plants (macrophytes) in lakes, and because ammonia can be toxic to lake organisms at high concentrations. Nutrient enrichment can promote proliferations of planktonic algae (phytoplankton) and epiphytic algae on the surfaces of lake macrophytes. These algae can inhibit macrophyte growth by reducing light penetration. At elevated concentrations, free ammonia (NH</w:t>
      </w:r>
      <w:r w:rsidRPr="00B503ED">
        <w:rPr>
          <w:color w:val="auto"/>
          <w:vertAlign w:val="subscript"/>
        </w:rPr>
        <w:t>3</w:t>
      </w:r>
      <w:r w:rsidRPr="00B503ED">
        <w:rPr>
          <w:color w:val="auto"/>
        </w:rPr>
        <w:t>) can be toxic to</w:t>
      </w:r>
      <w:r w:rsidR="0022080C" w:rsidRPr="00B503ED">
        <w:rPr>
          <w:color w:val="auto"/>
        </w:rPr>
        <w:t xml:space="preserve"> animals, including</w:t>
      </w:r>
      <w:r w:rsidRPr="00B503ED">
        <w:rPr>
          <w:color w:val="auto"/>
        </w:rPr>
        <w:t xml:space="preserve"> lake fish and invertebrates </w:t>
      </w:r>
      <w:r w:rsidRPr="00B503ED">
        <w:rPr>
          <w:color w:val="auto"/>
        </w:rPr>
        <w:fldChar w:fldCharType="begin" w:fldLock="1"/>
      </w:r>
      <w:r w:rsidRPr="00B503ED">
        <w:rPr>
          <w:color w:val="auto"/>
        </w:rPr>
        <w:instrText>ADDIN CSL_CITATION {"citationItems":[{"id":"ITEM-1","itemData":{"DOI":"10.1016/S0025-326X(02)00227-8","ISSN":"0025326X","author":[{"dropping-particle":"","family":"Randall","given":"D J","non-dropping-particle":"","parse-names":false,"suffix":""},{"dropping-particle":"","family":"Tsui","given":"T K N","non-dropping-particle":"","parse-names":false,"suffix":""}],"container-title":"Marine Pollution Bulletin","id":"ITEM-1","issue":"1-12","issued":{"date-parts":[["2002","9"]]},"page":"17-23","title":"Ammonia toxicity in fish","type":"article-journal","volume":"45"},"uris":["http://www.mendeley.com/documents/?uuid=2c392b32-f803-4d2d-aff5-53c51cf83b1c"]}],"mendeley":{"formattedCitation":"(Randall and Tsui 2002)","plainTextFormattedCitation":"(Randall and Tsui 2002)","previouslyFormattedCitation":"(Randall and Tsui 2002)"},"properties":{"noteIndex":0},"schema":"https://github.com/citation-style-language/schema/raw/master/csl-citation.json"}</w:instrText>
      </w:r>
      <w:r w:rsidRPr="00B503ED">
        <w:rPr>
          <w:color w:val="auto"/>
        </w:rPr>
        <w:fldChar w:fldCharType="separate"/>
      </w:r>
      <w:r w:rsidRPr="00B503ED">
        <w:rPr>
          <w:color w:val="auto"/>
        </w:rPr>
        <w:t>(Randall and Tsui 2002)</w:t>
      </w:r>
      <w:r w:rsidRPr="00B503ED">
        <w:rPr>
          <w:color w:val="auto"/>
        </w:rPr>
        <w:fldChar w:fldCharType="end"/>
      </w:r>
      <w:r w:rsidRPr="00B503ED">
        <w:rPr>
          <w:color w:val="auto"/>
        </w:rPr>
        <w:t xml:space="preserve">. The concentration of free ammonia and consequent risk to fish and invertebrates is determined by water temperature, pH and salinity, as well as the concentration of total </w:t>
      </w:r>
      <w:r w:rsidR="00DC6D94" w:rsidRPr="00B503ED">
        <w:rPr>
          <w:color w:val="auto"/>
        </w:rPr>
        <w:t xml:space="preserve">ammonium plus </w:t>
      </w:r>
      <w:r w:rsidRPr="00B503ED">
        <w:rPr>
          <w:color w:val="auto"/>
        </w:rPr>
        <w:t>ammonia (NH</w:t>
      </w:r>
      <w:r w:rsidRPr="00B503ED">
        <w:rPr>
          <w:color w:val="auto"/>
          <w:vertAlign w:val="subscript"/>
        </w:rPr>
        <w:t>4</w:t>
      </w:r>
      <w:r w:rsidRPr="00B503ED">
        <w:rPr>
          <w:color w:val="auto"/>
          <w:vertAlign w:val="superscript"/>
        </w:rPr>
        <w:t>+</w:t>
      </w:r>
      <w:r w:rsidR="00551C83" w:rsidRPr="00B503ED">
        <w:rPr>
          <w:color w:val="auto"/>
          <w:vertAlign w:val="superscript"/>
        </w:rPr>
        <w:t xml:space="preserve"> </w:t>
      </w:r>
      <w:r w:rsidR="00551C83" w:rsidRPr="00B503ED">
        <w:rPr>
          <w:color w:val="auto"/>
        </w:rPr>
        <w:t>+</w:t>
      </w:r>
      <w:r w:rsidRPr="00B503ED">
        <w:rPr>
          <w:color w:val="auto"/>
        </w:rPr>
        <w:t xml:space="preserve"> NH</w:t>
      </w:r>
      <w:r w:rsidRPr="00B503ED">
        <w:rPr>
          <w:color w:val="auto"/>
          <w:vertAlign w:val="subscript"/>
        </w:rPr>
        <w:t>3</w:t>
      </w:r>
      <w:r w:rsidRPr="00B503ED">
        <w:rPr>
          <w:color w:val="auto"/>
        </w:rPr>
        <w:t>)</w:t>
      </w:r>
      <w:r w:rsidR="003C3D5B" w:rsidRPr="00B503ED">
        <w:rPr>
          <w:color w:val="auto"/>
        </w:rPr>
        <w:t xml:space="preserve">, </w:t>
      </w:r>
      <w:r w:rsidR="006F4F5B" w:rsidRPr="00B503ED">
        <w:rPr>
          <w:color w:val="auto"/>
        </w:rPr>
        <w:t>in this report</w:t>
      </w:r>
      <w:r w:rsidR="003C3D5B" w:rsidRPr="00B503ED">
        <w:rPr>
          <w:color w:val="auto"/>
        </w:rPr>
        <w:t xml:space="preserve"> termed ammoniacal nitrogen and abbreviated </w:t>
      </w:r>
      <w:r w:rsidR="003C3D5B" w:rsidRPr="00B503ED">
        <w:rPr>
          <w:rStyle w:val="BodyTextChar"/>
          <w:color w:val="auto"/>
        </w:rPr>
        <w:t>NH</w:t>
      </w:r>
      <w:r w:rsidR="003C3D5B" w:rsidRPr="00B503ED">
        <w:rPr>
          <w:rStyle w:val="BodyTextChar"/>
          <w:color w:val="auto"/>
          <w:vertAlign w:val="subscript"/>
        </w:rPr>
        <w:t>4</w:t>
      </w:r>
      <w:r w:rsidR="003C3D5B" w:rsidRPr="00B503ED">
        <w:rPr>
          <w:rStyle w:val="BodyTextChar"/>
          <w:color w:val="auto"/>
        </w:rPr>
        <w:t>-N</w:t>
      </w:r>
      <w:r w:rsidRPr="00B503ED">
        <w:rPr>
          <w:color w:val="auto"/>
        </w:rPr>
        <w:t>.</w:t>
      </w:r>
    </w:p>
    <w:p w14:paraId="0E79D89C" w14:textId="448D2F08" w:rsidR="00BB6AD7" w:rsidRPr="00B503ED" w:rsidRDefault="00BB6AD7" w:rsidP="00BB6AD7">
      <w:pPr>
        <w:pStyle w:val="BodyText"/>
        <w:rPr>
          <w:color w:val="auto"/>
        </w:rPr>
      </w:pPr>
      <w:r w:rsidRPr="00B503ED">
        <w:rPr>
          <w:color w:val="auto"/>
        </w:rPr>
        <w:lastRenderedPageBreak/>
        <w:t xml:space="preserve">Chlorophyll </w:t>
      </w:r>
      <w:r w:rsidRPr="00B503ED">
        <w:rPr>
          <w:i/>
          <w:color w:val="auto"/>
        </w:rPr>
        <w:t>a</w:t>
      </w:r>
      <w:r w:rsidRPr="00B503ED">
        <w:rPr>
          <w:color w:val="auto"/>
        </w:rPr>
        <w:t xml:space="preserve"> concentration is a</w:t>
      </w:r>
      <w:r w:rsidR="003E3A20" w:rsidRPr="00B503ED">
        <w:rPr>
          <w:color w:val="auto"/>
        </w:rPr>
        <w:t>n</w:t>
      </w:r>
      <w:r w:rsidRPr="00B503ED">
        <w:rPr>
          <w:color w:val="auto"/>
        </w:rPr>
        <w:t xml:space="preserve"> </w:t>
      </w:r>
      <w:r w:rsidR="003E3A20" w:rsidRPr="00B503ED">
        <w:rPr>
          <w:color w:val="auto"/>
        </w:rPr>
        <w:t xml:space="preserve">index </w:t>
      </w:r>
      <w:r w:rsidRPr="00B503ED">
        <w:rPr>
          <w:color w:val="auto"/>
        </w:rPr>
        <w:t xml:space="preserve">of lake phytoplankton biomass. High chlorophyll </w:t>
      </w:r>
      <w:r w:rsidRPr="00B503ED">
        <w:rPr>
          <w:i/>
          <w:color w:val="auto"/>
        </w:rPr>
        <w:t>a</w:t>
      </w:r>
      <w:r w:rsidRPr="00B503ED">
        <w:rPr>
          <w:color w:val="auto"/>
        </w:rPr>
        <w:t xml:space="preserve"> concentrations may occur during periods of high internal and/or external nutrient loading, and are the primary indicators of eutrophication. Phytoplankton chlorophyll </w:t>
      </w:r>
      <w:r w:rsidRPr="00B503ED">
        <w:rPr>
          <w:i/>
          <w:color w:val="auto"/>
        </w:rPr>
        <w:t>a</w:t>
      </w:r>
      <w:r w:rsidRPr="00B503ED">
        <w:rPr>
          <w:color w:val="auto"/>
        </w:rPr>
        <w:t xml:space="preserve"> concentrations are also used to calculate Trophic Level Index scores, as described below.</w:t>
      </w:r>
    </w:p>
    <w:p w14:paraId="7377925D" w14:textId="187CA72C" w:rsidR="00BB6AD7" w:rsidRPr="00B503ED" w:rsidRDefault="00BB6AD7" w:rsidP="00BB6AD7">
      <w:pPr>
        <w:pStyle w:val="BodyText"/>
        <w:rPr>
          <w:color w:val="auto"/>
        </w:rPr>
      </w:pPr>
      <w:r w:rsidRPr="00B503ED">
        <w:rPr>
          <w:color w:val="auto"/>
        </w:rPr>
        <w:t xml:space="preserve">The Trophic Level Index (TLI) is an indicator variable that summarises data related to lake trophic state and potential primary production. The TLI is used to classify New Zealand lakes into trophic classes (e.g., oligotrophic, eutrophic); TLI scores increase with increasing eutrophication. There are two versions of TLI in use in New Zealand, one with three variables (TLI3) and one with four variables (TLI4) </w:t>
      </w:r>
      <w:r w:rsidRPr="00B503ED">
        <w:rPr>
          <w:color w:val="auto"/>
        </w:rPr>
        <w:fldChar w:fldCharType="begin" w:fldLock="1"/>
      </w:r>
      <w:r w:rsidRPr="00B503ED">
        <w:rPr>
          <w:color w:val="auto"/>
        </w:rPr>
        <w:instrText>ADDIN CSL_CITATION {"citationItems":[{"id":"ITEM-1","itemData":{"abstract":"The New Zealand Lakes Monitoring Programme was set up to provide a useful database on the trophic condition of some of New Zealand’s more important lakes and to use this database to develop a sensitive, cost-effective Lakes Monitoring Protocol for detecting small changes in the trophic state of lakes. Such data are essential to initiating timely remedial action in the event of deterioration of water quality. The trophic state of a lake is most simply defined as the life-supporting capacity per unit volume of a lake. Six commonly measured variables are widely accepted as good indicators of the trophic level of a lake: chlorophyll a (Chla), Secchi depth (SD), total phosphorus (TP), total nitrogen (TN), hypolimnetic volumetric oxygen depletion rate (HVOD) and phytoplankton species and biomass. These variables yield considerable relevant information on trophic level relative to the effort required for their measurement. The system of lake monitoring and data analysis presented in this manual demonstrates how decisions on the probability of trophic level change can be made on the basis of numerical results, and assigns a numerical value for the trophic level of a lake and shows how a change in this value can be quantified. A decision on the probable change in a lake is made using percent annual change (PAC) values, while the trophic condition of a lake and the magnitude of change in this condition is assessed using trophic level index (TLI) values. The protocol explains both the theory and practice necessary to establish a TLI value for a lake. Data sampling and data analysis methods are tailored to fit New Zealand conditions. Case studies are presented illustrating trophic change in New Zealand lakes and a more general reporting of ecological condition. The manual provides advice on good practice in sampling technique on the lake, sample handling, laboratory analysis, compiling the data into a basic data file and calculating the monitoring results. Considerable emphasis is placed on identification of the different thermal layers in a lake and on averaging values only from samples within the same layer. After baseline monitoring has been carried out on a lake, it is possible to optimise the sampling strategies to reduce unnecessary data collection. A costing study illustrates the choices that may be made to obtain the best possible monitoring data for a given budget.","author":[{"dropping-particle":"","family":"Burns","given":"N","non-dropping-particle":"","parse-names":false,"suffix":""},{"dropping-particle":"","family":"Bryers","given":"G","non-dropping-particle":"","parse-names":false,"suffix":""},{"dropping-particle":"","family":"Bowman","given":"E","non-dropping-particle":"","parse-names":false,"suffix":""}],"container-title":"Client Report: 99/2 prepared for Ministry for the Environment","id":"ITEM-1","issue":"March","issued":{"date-parts":[["2000"]]},"page":"130","title":"Protocol for monitoring lake trophic levels and assessing trends in trophic state","type":"article-journal"},"uris":["http://www.mendeley.com/documents/?uuid=8a6bf530-4833-4dea-83f4-4221b7a5c23d"]},{"id":"ITEM-2","itemData":{"ISBN":"NIWA Client Report HAM2010-107","author":[{"dropping-particle":"","family":"Verburg","given":"Peter H","non-dropping-particle":"","parse-names":false,"suffix":""},{"dropping-particle":"","family":"Hamill","given":"K","non-dropping-particle":"","parse-names":false,"suffix":""},{"dropping-particle":"","family":"Unwin","given":"Martin J","non-dropping-particle":"","parse-names":false,"suffix":""},{"dropping-particle":"","family":"Abell","given":"J","non-dropping-particle":"","parse-names":false,"suffix":""}],"collection-title":"NIWA Client report HAM2010 prepared for Ministry for the Environment","id":"ITEM-2","issue":"August","issued":{"date-parts":[["2010"]]},"publisher":"NIWA","publisher-place":"Hamilton","title":"Lake water quality in New Zealand 2010: Status and trends","type":"report"},"uris":["http://www.mendeley.com/documents/?uuid=88c18e58-2170-4acd-93c4-712b4017c286"]}],"mendeley":{"formattedCitation":"(Burns et al. 2000; Verburg et al. 2010)","plainTextFormattedCitation":"(Burns et al. 2000; Verburg et al. 2010)","previouslyFormattedCitation":"(Burns et al. 2000; Verburg et al. 2010)"},"properties":{"noteIndex":0},"schema":"https://github.com/citation-style-language/schema/raw/master/csl-citation.json"}</w:instrText>
      </w:r>
      <w:r w:rsidRPr="00B503ED">
        <w:rPr>
          <w:color w:val="auto"/>
        </w:rPr>
        <w:fldChar w:fldCharType="separate"/>
      </w:r>
      <w:r w:rsidRPr="00B503ED">
        <w:rPr>
          <w:noProof/>
          <w:color w:val="auto"/>
        </w:rPr>
        <w:t>(Burns et al. 2000; Verburg et al. 2010)</w:t>
      </w:r>
      <w:r w:rsidRPr="00B503ED">
        <w:rPr>
          <w:color w:val="auto"/>
        </w:rPr>
        <w:fldChar w:fldCharType="end"/>
      </w:r>
      <w:r w:rsidRPr="00B503ED">
        <w:rPr>
          <w:color w:val="auto"/>
        </w:rPr>
        <w:t xml:space="preserve">. TLI3 scores are derived from log-transformed concentrations of </w:t>
      </w:r>
      <w:r w:rsidR="004255E7" w:rsidRPr="00B503ED">
        <w:rPr>
          <w:color w:val="auto"/>
        </w:rPr>
        <w:t xml:space="preserve">chlorophyll </w:t>
      </w:r>
      <w:r w:rsidR="004255E7" w:rsidRPr="00B503ED">
        <w:rPr>
          <w:i/>
          <w:iCs/>
          <w:color w:val="auto"/>
        </w:rPr>
        <w:t>a</w:t>
      </w:r>
      <w:r w:rsidRPr="00B503ED">
        <w:rPr>
          <w:color w:val="auto"/>
        </w:rPr>
        <w:t>, TN and TP. TLI4 uses Se</w:t>
      </w:r>
      <w:r w:rsidR="00924905" w:rsidRPr="00B503ED">
        <w:rPr>
          <w:color w:val="auto"/>
        </w:rPr>
        <w:t>c</w:t>
      </w:r>
      <w:r w:rsidRPr="00B503ED">
        <w:rPr>
          <w:color w:val="auto"/>
        </w:rPr>
        <w:t>chi data in addition to</w:t>
      </w:r>
      <w:r w:rsidR="0053532A" w:rsidRPr="00B503ED">
        <w:rPr>
          <w:color w:val="auto"/>
        </w:rPr>
        <w:t xml:space="preserve"> </w:t>
      </w:r>
      <w:r w:rsidR="004255E7" w:rsidRPr="00B503ED">
        <w:rPr>
          <w:color w:val="auto"/>
        </w:rPr>
        <w:t xml:space="preserve">chlorophyll </w:t>
      </w:r>
      <w:r w:rsidR="004255E7" w:rsidRPr="00B503ED">
        <w:rPr>
          <w:i/>
          <w:iCs/>
          <w:color w:val="auto"/>
        </w:rPr>
        <w:t>a</w:t>
      </w:r>
      <w:r w:rsidRPr="00B503ED">
        <w:rPr>
          <w:color w:val="auto"/>
        </w:rPr>
        <w:t xml:space="preserve">, TN and TP concentrations. However, </w:t>
      </w:r>
      <w:r w:rsidR="00924905" w:rsidRPr="00B503ED">
        <w:rPr>
          <w:color w:val="auto"/>
        </w:rPr>
        <w:t xml:space="preserve">Secchi </w:t>
      </w:r>
      <w:r w:rsidRPr="00B503ED">
        <w:rPr>
          <w:color w:val="auto"/>
        </w:rPr>
        <w:t xml:space="preserve">data were not available for all lakes in the current study. Moreover, </w:t>
      </w:r>
      <w:r w:rsidR="00924905" w:rsidRPr="00B503ED">
        <w:rPr>
          <w:color w:val="auto"/>
        </w:rPr>
        <w:t>Secchi</w:t>
      </w:r>
      <w:r w:rsidRPr="00B503ED">
        <w:rPr>
          <w:color w:val="auto"/>
        </w:rPr>
        <w:t xml:space="preserve"> data are strongly influenced by factors that are independent of trophic state, such as fine glacial sediment and tannins. To ensure consistent calculations, we calculated both TLI3 and TLI4 scores for all lakes in our national dataset </w:t>
      </w:r>
      <w:r w:rsidRPr="00B503ED">
        <w:rPr>
          <w:color w:val="auto"/>
        </w:rPr>
        <w:fldChar w:fldCharType="begin" w:fldLock="1"/>
      </w:r>
      <w:r w:rsidRPr="00B503ED">
        <w:rPr>
          <w:color w:val="auto"/>
        </w:rPr>
        <w:instrText>ADDIN CSL_CITATION {"citationItems":[{"id":"ITEM-1","itemData":{"abstract":"Sorrell, B., M. Unwin, K. Dey, and H. Hurren, 2006. A Snapshot of Lake Water Quality. NIWA, Christchurch.","author":[{"dropping-particle":"","family":"Sorrell","given":"B.","non-dropping-particle":"","parse-names":false,"suffix":""},{"dropping-particle":"","family":"Unwin","given":"Martin J","non-dropping-particle":"","parse-names":false,"suffix":""},{"dropping-particle":"","family":"Dey","given":"K.","non-dropping-particle":"","parse-names":false,"suffix":""},{"dropping-particle":"","family":"Hurren","given":"H.","non-dropping-particle":"","parse-names":false,"suffix":""}],"id":"ITEM-1","issued":{"date-parts":[["2006"]]},"publisher":"NIWA","publisher-place":"Christchurch","title":"A Snapshot of Lake Water Quality","type":"report"},"label":"part","prefix":"using the formulae given by ","uris":["http://www.mendeley.com/documents/?uuid=e88d345a-6c1e-42b1-9858-c91df3caadbf"]}],"mendeley":{"formattedCitation":"(using the formulae given by Sorrell et al. 2006)","plainTextFormattedCitation":"(using the formulae given by Sorrell et al. 2006)","previouslyFormattedCitation":"(using the formulae given by Sorrell et al. 2006)"},"properties":{"noteIndex":0},"schema":"https://github.com/citation-style-language/schema/raw/master/csl-citation.json"}</w:instrText>
      </w:r>
      <w:r w:rsidRPr="00B503ED">
        <w:rPr>
          <w:color w:val="auto"/>
        </w:rPr>
        <w:fldChar w:fldCharType="separate"/>
      </w:r>
      <w:r w:rsidRPr="00B503ED">
        <w:rPr>
          <w:noProof/>
          <w:color w:val="auto"/>
        </w:rPr>
        <w:t xml:space="preserve">(using the formulae given by </w:t>
      </w:r>
      <w:r w:rsidRPr="00B503ED">
        <w:rPr>
          <w:color w:val="auto"/>
        </w:rPr>
        <w:fldChar w:fldCharType="end"/>
      </w:r>
      <w:r w:rsidR="00500CD9" w:rsidRPr="00B503ED">
        <w:rPr>
          <w:color w:val="auto"/>
        </w:rPr>
        <w:t>Burns et al. 1999</w:t>
      </w:r>
      <w:r w:rsidR="006E386D" w:rsidRPr="00B503ED">
        <w:rPr>
          <w:color w:val="auto"/>
        </w:rPr>
        <w:t>)</w:t>
      </w:r>
      <w:r w:rsidRPr="00B503ED">
        <w:rPr>
          <w:color w:val="auto"/>
        </w:rPr>
        <w:t xml:space="preserve"> and used these scores in lieu of TLI scores provided in council datasets.</w:t>
      </w:r>
    </w:p>
    <w:p w14:paraId="4D36F4BE" w14:textId="77522237" w:rsidR="00BB6AD7" w:rsidRPr="00B503ED" w:rsidRDefault="00BB6AD7" w:rsidP="00BB6AD7">
      <w:pPr>
        <w:pStyle w:val="BodyText"/>
        <w:rPr>
          <w:color w:val="auto"/>
        </w:rPr>
      </w:pPr>
      <w:r w:rsidRPr="00B503ED">
        <w:rPr>
          <w:color w:val="auto"/>
        </w:rPr>
        <w:t xml:space="preserve">The </w:t>
      </w:r>
      <w:r w:rsidRPr="003A27B5">
        <w:rPr>
          <w:color w:val="auto"/>
        </w:rPr>
        <w:t xml:space="preserve">concentration of the bacterium </w:t>
      </w:r>
      <w:r w:rsidRPr="003A27B5">
        <w:rPr>
          <w:i/>
          <w:color w:val="auto"/>
          <w:szCs w:val="22"/>
          <w:lang w:val="en-GB"/>
        </w:rPr>
        <w:t>Escherichia coli</w:t>
      </w:r>
      <w:r w:rsidRPr="003A27B5">
        <w:rPr>
          <w:color w:val="auto"/>
        </w:rPr>
        <w:t xml:space="preserve"> (</w:t>
      </w:r>
      <w:r w:rsidR="002A6CC6" w:rsidRPr="003A27B5">
        <w:rPr>
          <w:i/>
          <w:iCs/>
          <w:color w:val="auto"/>
        </w:rPr>
        <w:t>E. coli</w:t>
      </w:r>
      <w:r w:rsidRPr="003A27B5">
        <w:rPr>
          <w:color w:val="auto"/>
        </w:rPr>
        <w:t>) is used as</w:t>
      </w:r>
      <w:r w:rsidRPr="00B503ED">
        <w:rPr>
          <w:color w:val="auto"/>
        </w:rPr>
        <w:t xml:space="preserve"> an indicator of human or animal faecal contamination</w:t>
      </w:r>
      <w:r w:rsidR="0022080C" w:rsidRPr="00B503ED">
        <w:rPr>
          <w:color w:val="auto"/>
        </w:rPr>
        <w:t>, which is associated with the risk to humans arising from infection or illness from waterborne pathogens during contact-recreation</w:t>
      </w:r>
      <w:r w:rsidRPr="00B503ED">
        <w:rPr>
          <w:color w:val="auto"/>
        </w:rPr>
        <w:t>.</w:t>
      </w:r>
    </w:p>
    <w:p w14:paraId="5A13890B" w14:textId="4DA94F94" w:rsidR="00BB6AD7" w:rsidRPr="00B503ED" w:rsidRDefault="00BB6AD7" w:rsidP="00BB6AD7">
      <w:pPr>
        <w:spacing w:line="288" w:lineRule="atLeast"/>
        <w:rPr>
          <w:color w:val="auto"/>
        </w:rPr>
      </w:pPr>
      <w:bookmarkStart w:id="66" w:name="_Hlk530248615"/>
      <w:r w:rsidRPr="00B503ED">
        <w:rPr>
          <w:color w:val="auto"/>
        </w:rPr>
        <w:t xml:space="preserve">We used attributes for lakes that have been defined by the NPS-FM to provide context to the water quality state analyses. Five of the nine variables used in the current report are also attributes in the NPS-FM: phytoplankton (as </w:t>
      </w:r>
      <w:r w:rsidR="00907AB9" w:rsidRPr="00B503ED">
        <w:rPr>
          <w:color w:val="auto"/>
        </w:rPr>
        <w:t>chlorophyll</w:t>
      </w:r>
      <w:r w:rsidR="00077A77" w:rsidRPr="00B503ED">
        <w:rPr>
          <w:color w:val="auto"/>
        </w:rPr>
        <w:t xml:space="preserve"> </w:t>
      </w:r>
      <w:r w:rsidR="00077A77" w:rsidRPr="00B503ED">
        <w:rPr>
          <w:i/>
          <w:iCs/>
          <w:color w:val="auto"/>
        </w:rPr>
        <w:t>a</w:t>
      </w:r>
      <w:r w:rsidRPr="00B503ED">
        <w:rPr>
          <w:color w:val="auto"/>
        </w:rPr>
        <w:t>), TN, TP, NH</w:t>
      </w:r>
      <w:r w:rsidRPr="00B503ED">
        <w:rPr>
          <w:color w:val="auto"/>
          <w:vertAlign w:val="subscript"/>
        </w:rPr>
        <w:t>4</w:t>
      </w:r>
      <w:r w:rsidR="00077A77" w:rsidRPr="00B503ED">
        <w:rPr>
          <w:color w:val="auto"/>
        </w:rPr>
        <w:t>-</w:t>
      </w:r>
      <w:r w:rsidRPr="00B503ED">
        <w:rPr>
          <w:color w:val="auto"/>
        </w:rPr>
        <w:t xml:space="preserve">N and </w:t>
      </w:r>
      <w:r w:rsidR="00077A77" w:rsidRPr="00B503ED">
        <w:rPr>
          <w:i/>
          <w:iCs/>
          <w:color w:val="auto"/>
        </w:rPr>
        <w:t>E. coli</w:t>
      </w:r>
      <w:r w:rsidRPr="00B503ED">
        <w:rPr>
          <w:color w:val="auto"/>
        </w:rPr>
        <w:t xml:space="preserve">. </w:t>
      </w:r>
    </w:p>
    <w:p w14:paraId="19A75CCC" w14:textId="77777777" w:rsidR="001D5CB4" w:rsidRPr="00D54864" w:rsidRDefault="001D5CB4" w:rsidP="001D5CB4">
      <w:pPr>
        <w:pStyle w:val="Heading2"/>
      </w:pPr>
      <w:bookmarkStart w:id="67" w:name="_Toc210838221"/>
      <w:bookmarkStart w:id="68" w:name="_Toc212213247"/>
      <w:bookmarkStart w:id="69" w:name="_Toc210838222"/>
      <w:r>
        <w:t>Censoring information</w:t>
      </w:r>
      <w:bookmarkEnd w:id="67"/>
      <w:bookmarkEnd w:id="68"/>
    </w:p>
    <w:p w14:paraId="449FB7F4" w14:textId="5DA31FF3" w:rsidR="001D5CB4" w:rsidRPr="00ED306F" w:rsidRDefault="001D5CB4" w:rsidP="001D5CB4">
      <w:pPr>
        <w:pStyle w:val="BodyText"/>
      </w:pPr>
      <w:r w:rsidRPr="00DC4C47">
        <w:t>For several water</w:t>
      </w:r>
      <w:r w:rsidR="0099759A">
        <w:t xml:space="preserve"> </w:t>
      </w:r>
      <w:r w:rsidRPr="00DC4C47">
        <w:t xml:space="preserve">quality variables, some true values are too low or too high </w:t>
      </w:r>
      <w:r>
        <w:t>to be measured</w:t>
      </w:r>
      <w:r w:rsidRPr="00DC4C47">
        <w:t xml:space="preserve"> with precision. For very low values of a variable, the minimum acceptable precision corresponds to the </w:t>
      </w:r>
      <w:r>
        <w:t xml:space="preserve">analytical </w:t>
      </w:r>
      <w:r>
        <w:rPr>
          <w:rFonts w:ascii="Arial" w:hAnsi="Arial" w:cs="Arial"/>
        </w:rPr>
        <w:t>‟</w:t>
      </w:r>
      <w:r w:rsidRPr="00DC4C47">
        <w:t xml:space="preserve">detection limit” </w:t>
      </w:r>
      <w:r>
        <w:t xml:space="preserve">(DL) </w:t>
      </w:r>
      <w:r w:rsidRPr="00DC4C47">
        <w:t xml:space="preserve">for that variable; for very high values of a variable, the minimum acceptable precision corresponds to the </w:t>
      </w:r>
      <w:r>
        <w:rPr>
          <w:rFonts w:ascii="Arial" w:hAnsi="Arial" w:cs="Arial"/>
        </w:rPr>
        <w:t>‟</w:t>
      </w:r>
      <w:r w:rsidRPr="00DC4C47">
        <w:t xml:space="preserve">reporting limit” </w:t>
      </w:r>
      <w:r>
        <w:t xml:space="preserve">(RL) </w:t>
      </w:r>
      <w:r w:rsidRPr="00DC4C47">
        <w:t xml:space="preserve">for that variable. Cases where values of variables are below the detection limit or above the reporting limit are often indicated by the data </w:t>
      </w:r>
      <w:r w:rsidR="00BE2761" w:rsidRPr="00DC4C47">
        <w:t xml:space="preserve">entries </w:t>
      </w:r>
      <w:r w:rsidR="00BE2761">
        <w:rPr>
          <w:rFonts w:ascii="Arial" w:hAnsi="Arial" w:cs="Arial"/>
        </w:rPr>
        <w:t>‟</w:t>
      </w:r>
      <w:r w:rsidR="00BE2761" w:rsidRPr="00DC4C47">
        <w:t xml:space="preserve">&lt;DL” </w:t>
      </w:r>
      <w:r w:rsidR="00BE2761">
        <w:t xml:space="preserve">(i.e., </w:t>
      </w:r>
      <w:r w:rsidR="00BE2761" w:rsidRPr="00422358">
        <w:t>below detection limit</w:t>
      </w:r>
      <w:r w:rsidR="00BE2761">
        <w:t>)</w:t>
      </w:r>
      <w:r w:rsidR="00BE2761" w:rsidRPr="00422358">
        <w:t xml:space="preserve"> and </w:t>
      </w:r>
      <w:r w:rsidR="00BE2761">
        <w:rPr>
          <w:rFonts w:ascii="Arial" w:hAnsi="Arial" w:cs="Arial"/>
        </w:rPr>
        <w:t>‟</w:t>
      </w:r>
      <w:r w:rsidR="00BE2761" w:rsidRPr="00DC4C47">
        <w:t>&gt;RL”</w:t>
      </w:r>
      <w:r w:rsidR="00BE2761">
        <w:t xml:space="preserve"> </w:t>
      </w:r>
      <w:bookmarkStart w:id="70" w:name="_Hlk212044398"/>
      <w:r w:rsidR="00BE2761">
        <w:t xml:space="preserve">(i.e., </w:t>
      </w:r>
      <w:r w:rsidR="00BE2761" w:rsidRPr="00422358">
        <w:t>above reporting limit</w:t>
      </w:r>
      <w:r w:rsidR="00BE2761">
        <w:t>) respectively</w:t>
      </w:r>
      <w:bookmarkEnd w:id="70"/>
      <w:r w:rsidRPr="00DC4C47">
        <w:t xml:space="preserve">, where DL and RL are the laboratory </w:t>
      </w:r>
      <w:r w:rsidRPr="007D5F4A">
        <w:rPr>
          <w:rStyle w:val="BodyTextChar"/>
        </w:rPr>
        <w:t xml:space="preserve">detection limit and </w:t>
      </w:r>
      <w:r w:rsidRPr="00CB09E3">
        <w:rPr>
          <w:rStyle w:val="BodyTextChar"/>
          <w:color w:val="auto"/>
        </w:rPr>
        <w:t>reporting limit, respectively. Water</w:t>
      </w:r>
      <w:r w:rsidR="00D03C81" w:rsidRPr="00CB09E3">
        <w:rPr>
          <w:rStyle w:val="BodyTextChar"/>
          <w:color w:val="auto"/>
        </w:rPr>
        <w:t xml:space="preserve"> </w:t>
      </w:r>
      <w:r w:rsidRPr="00CB09E3">
        <w:rPr>
          <w:rStyle w:val="BodyTextChar"/>
          <w:color w:val="auto"/>
        </w:rPr>
        <w:t xml:space="preserve">quality datasets from New Zealand </w:t>
      </w:r>
      <w:r w:rsidR="00F52751" w:rsidRPr="00CB09E3">
        <w:rPr>
          <w:rStyle w:val="BodyTextChar"/>
          <w:color w:val="auto"/>
        </w:rPr>
        <w:t xml:space="preserve">lakes </w:t>
      </w:r>
      <w:r w:rsidRPr="00CB09E3">
        <w:rPr>
          <w:rStyle w:val="BodyTextChar"/>
          <w:color w:val="auto"/>
        </w:rPr>
        <w:t>often include DRP, TP, and NH</w:t>
      </w:r>
      <w:r w:rsidRPr="00CB09E3">
        <w:rPr>
          <w:rStyle w:val="BodyTextChar"/>
          <w:color w:val="auto"/>
          <w:vertAlign w:val="subscript"/>
        </w:rPr>
        <w:t>4</w:t>
      </w:r>
      <w:r w:rsidRPr="00CB09E3">
        <w:rPr>
          <w:rStyle w:val="BodyTextChar"/>
          <w:color w:val="auto"/>
        </w:rPr>
        <w:t xml:space="preserve">-N measurements that are below detection limits, and </w:t>
      </w:r>
      <w:r w:rsidRPr="00CB09E3">
        <w:rPr>
          <w:i/>
          <w:color w:val="auto"/>
        </w:rPr>
        <w:t>E. coli</w:t>
      </w:r>
      <w:r w:rsidRPr="00CB09E3">
        <w:rPr>
          <w:rStyle w:val="BodyTextChar"/>
          <w:color w:val="auto"/>
        </w:rPr>
        <w:t xml:space="preserve"> and </w:t>
      </w:r>
      <w:r w:rsidR="003E0386" w:rsidRPr="00CB09E3">
        <w:rPr>
          <w:rStyle w:val="BodyTextChar"/>
          <w:color w:val="auto"/>
        </w:rPr>
        <w:t>Secchi</w:t>
      </w:r>
      <w:r w:rsidRPr="00CB09E3">
        <w:rPr>
          <w:rStyle w:val="BodyTextChar"/>
          <w:color w:val="auto"/>
        </w:rPr>
        <w:t xml:space="preserve"> measurements that are above reporting limits. Replacement of censored values with</w:t>
      </w:r>
      <w:r w:rsidRPr="00CB09E3">
        <w:rPr>
          <w:color w:val="auto"/>
        </w:rPr>
        <w:t xml:space="preserve"> constant multiples </w:t>
      </w:r>
      <w:r w:rsidRPr="00DC4C47">
        <w:t xml:space="preserve">of the detection and reporting limits can result in misleading results when statistical tests are subsequently applied to those data </w:t>
      </w:r>
      <w:r>
        <w:fldChar w:fldCharType="begin" w:fldLock="1"/>
      </w:r>
      <w:r>
        <w:instrText>ADDIN CSL_CITATION {"citationItems":[{"id":"ITEM-1","itemData":{"DOI":"10.1002/9781118162729","ISBN":"978-0-470-47988-9","author":[{"dropping-particle":"","family":"Helsel","given":"Dennis R","non-dropping-particle":"","parse-names":false,"suffix":""}],"collection-title":"Statistics in Practice","edition":"Second edi","id":"ITEM-1","issued":{"date-parts":[["2012"]]},"note":"PDF: \\url{http://git.psylab.info/r-library/downloads/Helsel2012.pdf}","publisher":"Wiley","title":"Statistics for Censored Environmental Data Using Minitab and R","type":"book"},"uris":["http://www.mendeley.com/documents/?uuid=c7364b70-f750-4eb2-9cee-3a421229c68d"]}],"mendeley":{"formattedCitation":"(Helsel 2012)","plainTextFormattedCitation":"(Helsel 2012)","previouslyFormattedCitation":"(Helsel 2012)"},"properties":{"noteIndex":0},"schema":"https://github.com/citation-style-language/schema/raw/master/csl-citation.json"}</w:instrText>
      </w:r>
      <w:r>
        <w:fldChar w:fldCharType="separate"/>
      </w:r>
      <w:r w:rsidRPr="002048E4">
        <w:rPr>
          <w:noProof/>
        </w:rPr>
        <w:t>(Helsel 2012)</w:t>
      </w:r>
      <w:r>
        <w:fldChar w:fldCharType="end"/>
      </w:r>
      <w:r w:rsidRPr="00DC4C47">
        <w:t>.</w:t>
      </w:r>
      <w:r>
        <w:t xml:space="preserve"> Changes in laboratory procedures or equipment can impact observed water quality time-series through changes in DL, RL, and general data precision. Changes in DL and RL therefore need to be acknowledged within trend assessment methods. We quantified the proportion of censored observations for each site </w:t>
      </w:r>
      <w:r>
        <w:rPr>
          <w:rFonts w:cs="Calibri"/>
        </w:rPr>
        <w:t>×</w:t>
      </w:r>
      <w:r>
        <w:t xml:space="preserve"> variable combination for each of our analyses. </w:t>
      </w:r>
      <w:r w:rsidRPr="00DC4C47">
        <w:t xml:space="preserve">In this study, </w:t>
      </w:r>
      <w:r>
        <w:t>repeatable</w:t>
      </w:r>
      <w:r w:rsidRPr="00DC4C47">
        <w:t xml:space="preserve"> procedures were used to handle censored data in the state </w:t>
      </w:r>
      <w:r>
        <w:t xml:space="preserve">(see </w:t>
      </w:r>
      <w:r w:rsidRPr="00DC4C47">
        <w:t>Section</w:t>
      </w:r>
      <w:r w:rsidR="007A569A">
        <w:t xml:space="preserve"> </w:t>
      </w:r>
      <w:r w:rsidR="004E7583">
        <w:fldChar w:fldCharType="begin"/>
      </w:r>
      <w:r w:rsidR="004E7583">
        <w:instrText xml:space="preserve"> REF _Ref211504414 \r \h </w:instrText>
      </w:r>
      <w:r w:rsidR="004E7583">
        <w:fldChar w:fldCharType="separate"/>
      </w:r>
      <w:r w:rsidR="00551343">
        <w:t>3.1.2</w:t>
      </w:r>
      <w:r w:rsidR="004E7583">
        <w:fldChar w:fldCharType="end"/>
      </w:r>
      <w:r>
        <w:t xml:space="preserve">) </w:t>
      </w:r>
      <w:r w:rsidRPr="00DC4C47">
        <w:t>and trend</w:t>
      </w:r>
      <w:r>
        <w:t xml:space="preserve"> (see S</w:t>
      </w:r>
      <w:r w:rsidRPr="00DC4C47">
        <w:t xml:space="preserve">ection </w:t>
      </w:r>
      <w:r>
        <w:fldChar w:fldCharType="begin"/>
      </w:r>
      <w:r>
        <w:instrText xml:space="preserve"> REF _Ref210234228 \r \h </w:instrText>
      </w:r>
      <w:r>
        <w:fldChar w:fldCharType="separate"/>
      </w:r>
      <w:r w:rsidR="00551343">
        <w:t>3.2.4</w:t>
      </w:r>
      <w:r>
        <w:fldChar w:fldCharType="end"/>
      </w:r>
      <w:r>
        <w:t>)</w:t>
      </w:r>
      <w:r w:rsidRPr="00DC4C47">
        <w:t xml:space="preserve"> analyses. </w:t>
      </w:r>
    </w:p>
    <w:p w14:paraId="408261EC" w14:textId="77777777" w:rsidR="006015CA" w:rsidRDefault="006015CA" w:rsidP="006015CA">
      <w:pPr>
        <w:pStyle w:val="Heading2"/>
        <w:numPr>
          <w:ilvl w:val="1"/>
          <w:numId w:val="7"/>
        </w:numPr>
      </w:pPr>
      <w:bookmarkStart w:id="71" w:name="_Toc212213248"/>
      <w:r>
        <w:t>Water quality data</w:t>
      </w:r>
      <w:bookmarkEnd w:id="69"/>
      <w:bookmarkEnd w:id="71"/>
    </w:p>
    <w:p w14:paraId="64F360B7" w14:textId="3187EC64" w:rsidR="006015CA" w:rsidRPr="00755A5E" w:rsidRDefault="006015CA" w:rsidP="006015CA">
      <w:pPr>
        <w:pStyle w:val="BodyText"/>
        <w:rPr>
          <w:color w:val="auto"/>
          <w:highlight w:val="yellow"/>
        </w:rPr>
      </w:pPr>
      <w:r w:rsidRPr="00755A5E">
        <w:rPr>
          <w:color w:val="auto"/>
        </w:rPr>
        <w:t>Lake w</w:t>
      </w:r>
      <w:r w:rsidRPr="005818B3">
        <w:t>ater</w:t>
      </w:r>
      <w:r w:rsidR="00D03C81">
        <w:t xml:space="preserve"> </w:t>
      </w:r>
      <w:r w:rsidRPr="005818B3">
        <w:t xml:space="preserve">quality monitoring data have been acquired periodically from regional councils for </w:t>
      </w:r>
      <w:r>
        <w:t>previous</w:t>
      </w:r>
      <w:r w:rsidRPr="005818B3" w:rsidDel="007A72BF">
        <w:t xml:space="preserve"> </w:t>
      </w:r>
      <w:r w:rsidRPr="005818B3">
        <w:t>national scale analyses for MfE</w:t>
      </w:r>
      <w:r w:rsidR="00321C91">
        <w:t xml:space="preserve"> a</w:t>
      </w:r>
      <w:r w:rsidR="00AC7D4F">
        <w:t>nd for scientific studies (</w:t>
      </w:r>
      <w:r w:rsidR="0048731C">
        <w:t>e.g.</w:t>
      </w:r>
      <w:r w:rsidR="00D96EF3">
        <w:t>,</w:t>
      </w:r>
      <w:r w:rsidR="0048731C">
        <w:t xml:space="preserve"> Whitehead et al. 2021; </w:t>
      </w:r>
      <w:r w:rsidR="00FF0264" w:rsidRPr="00FF0264">
        <w:rPr>
          <w:color w:val="auto"/>
        </w:rPr>
        <w:lastRenderedPageBreak/>
        <w:t>Kuczynski</w:t>
      </w:r>
      <w:r w:rsidR="00FF0264">
        <w:rPr>
          <w:color w:val="auto"/>
        </w:rPr>
        <w:t xml:space="preserve"> et al. </w:t>
      </w:r>
      <w:r w:rsidR="00321C91">
        <w:rPr>
          <w:color w:val="auto"/>
        </w:rPr>
        <w:t>2024</w:t>
      </w:r>
      <w:r w:rsidR="00AC7D4F">
        <w:t xml:space="preserve">). </w:t>
      </w:r>
      <w:r w:rsidRPr="005818B3">
        <w:t>For each successive analysis, dat</w:t>
      </w:r>
      <w:r>
        <w:t>a</w:t>
      </w:r>
      <w:r w:rsidRPr="005818B3">
        <w:t xml:space="preserve"> were used to update </w:t>
      </w:r>
      <w:r>
        <w:t xml:space="preserve">or regenerate </w:t>
      </w:r>
      <w:r w:rsidRPr="005818B3">
        <w:t xml:space="preserve">a database </w:t>
      </w:r>
      <w:r>
        <w:t xml:space="preserve">comprising </w:t>
      </w:r>
      <w:r w:rsidRPr="005818B3">
        <w:t>site information, sampling dates</w:t>
      </w:r>
      <w:r>
        <w:t>,</w:t>
      </w:r>
      <w:r w:rsidRPr="005818B3">
        <w:t xml:space="preserve"> and </w:t>
      </w:r>
      <w:r>
        <w:t>measurements for</w:t>
      </w:r>
      <w:r w:rsidRPr="005818B3">
        <w:t xml:space="preserve"> </w:t>
      </w:r>
      <w:r>
        <w:t>several</w:t>
      </w:r>
      <w:r w:rsidRPr="005818B3">
        <w:t xml:space="preserve"> monitoring variables. </w:t>
      </w:r>
      <w:r>
        <w:t>Previously derived</w:t>
      </w:r>
      <w:r w:rsidRPr="005818B3" w:rsidDel="00C738BB">
        <w:t xml:space="preserve"> </w:t>
      </w:r>
      <w:r w:rsidRPr="005818B3">
        <w:t>database</w:t>
      </w:r>
      <w:r>
        <w:t>s</w:t>
      </w:r>
      <w:r w:rsidRPr="005818B3">
        <w:t xml:space="preserve"> also </w:t>
      </w:r>
      <w:r w:rsidRPr="00755A5E">
        <w:rPr>
          <w:color w:val="auto"/>
        </w:rPr>
        <w:t>contained metadata (e.g., methods, alternative variable labels, analytical detection limits</w:t>
      </w:r>
      <w:r w:rsidR="007572AD" w:rsidRPr="00755A5E">
        <w:rPr>
          <w:color w:val="auto"/>
        </w:rPr>
        <w:t>, depth of sampling</w:t>
      </w:r>
      <w:r w:rsidRPr="00755A5E">
        <w:rPr>
          <w:color w:val="auto"/>
        </w:rPr>
        <w:t xml:space="preserve">). </w:t>
      </w:r>
    </w:p>
    <w:p w14:paraId="67D23F58" w14:textId="5EF823EA" w:rsidR="006015CA" w:rsidRPr="00755A5E" w:rsidRDefault="006015CA" w:rsidP="006015CA">
      <w:pPr>
        <w:pStyle w:val="BodyText"/>
        <w:rPr>
          <w:color w:val="auto"/>
        </w:rPr>
      </w:pPr>
      <w:r w:rsidRPr="00755A5E">
        <w:rPr>
          <w:color w:val="auto"/>
        </w:rPr>
        <w:t xml:space="preserve">We used traceable procedures to acquire </w:t>
      </w:r>
      <w:r w:rsidR="00FB4D90" w:rsidRPr="00755A5E">
        <w:rPr>
          <w:color w:val="auto"/>
        </w:rPr>
        <w:t>lake</w:t>
      </w:r>
      <w:r w:rsidRPr="00755A5E">
        <w:rPr>
          <w:color w:val="auto"/>
        </w:rPr>
        <w:t xml:space="preserve"> water quality observation data. MfE first contacted councils to notify them of the data request and to request a suitable contact for each data provider. We then sent the same data request to all data providers. Data and information describing observed water quality, censoring information, site metadata, </w:t>
      </w:r>
      <w:r w:rsidR="009C4A20" w:rsidRPr="00755A5E">
        <w:rPr>
          <w:color w:val="auto"/>
        </w:rPr>
        <w:t xml:space="preserve">depth of </w:t>
      </w:r>
      <w:r w:rsidR="00D02A06" w:rsidRPr="00755A5E">
        <w:rPr>
          <w:color w:val="auto"/>
        </w:rPr>
        <w:t>sampling</w:t>
      </w:r>
      <w:r w:rsidR="009C4A20" w:rsidRPr="00755A5E">
        <w:rPr>
          <w:color w:val="auto"/>
        </w:rPr>
        <w:t xml:space="preserve">, </w:t>
      </w:r>
      <w:r w:rsidRPr="00755A5E">
        <w:rPr>
          <w:color w:val="auto"/>
        </w:rPr>
        <w:t xml:space="preserve">and descriptions of measurement methods were requested. We received data directly from data providers via email. We used the data acquired through these procedures to generate a dataset similar in format to that used for the previous national-scale analysis. </w:t>
      </w:r>
    </w:p>
    <w:p w14:paraId="07D4FE45" w14:textId="35450E10" w:rsidR="006015CA" w:rsidRDefault="006015CA" w:rsidP="006015CA">
      <w:pPr>
        <w:pStyle w:val="BodyText"/>
      </w:pPr>
      <w:r w:rsidRPr="00755A5E">
        <w:rPr>
          <w:color w:val="auto"/>
        </w:rPr>
        <w:t xml:space="preserve">After initial data collation, we determined that some data providers had pre-filtered their data to supply data solely collected at regular intervals at SoE monitoring sites </w:t>
      </w:r>
      <w:r w:rsidR="003918F7" w:rsidRPr="00755A5E">
        <w:rPr>
          <w:color w:val="auto"/>
        </w:rPr>
        <w:t xml:space="preserve">within </w:t>
      </w:r>
      <w:r w:rsidR="006F0FC2" w:rsidRPr="00755A5E">
        <w:rPr>
          <w:color w:val="auto"/>
        </w:rPr>
        <w:t xml:space="preserve">a </w:t>
      </w:r>
      <w:r w:rsidR="003918F7" w:rsidRPr="00755A5E">
        <w:rPr>
          <w:color w:val="auto"/>
        </w:rPr>
        <w:t xml:space="preserve">lake </w:t>
      </w:r>
      <w:r w:rsidRPr="00755A5E">
        <w:rPr>
          <w:color w:val="auto"/>
        </w:rPr>
        <w:t xml:space="preserve">for SoE monitoring purposes, whereas other providers had supplied all available water quality data regardless of purpose or frequency of data collection. We therefore requested that </w:t>
      </w:r>
      <w:r>
        <w:t xml:space="preserve">data providers supply </w:t>
      </w:r>
      <w:r w:rsidRPr="00615404">
        <w:t>information that identified the purpose f</w:t>
      </w:r>
      <w:r>
        <w:t>or</w:t>
      </w:r>
      <w:r w:rsidRPr="00615404">
        <w:t xml:space="preserve"> </w:t>
      </w:r>
      <w:r>
        <w:t xml:space="preserve">which each observation was collected </w:t>
      </w:r>
      <w:r w:rsidRPr="00615404">
        <w:t xml:space="preserve">or confirm that data supplied to us </w:t>
      </w:r>
      <w:r>
        <w:t>were</w:t>
      </w:r>
      <w:r w:rsidRPr="00615404">
        <w:t xml:space="preserve"> solely associated with </w:t>
      </w:r>
      <w:r>
        <w:t xml:space="preserve">routine </w:t>
      </w:r>
      <w:r w:rsidRPr="00615404">
        <w:t>SoE monitoring</w:t>
      </w:r>
      <w:r>
        <w:t xml:space="preserve"> rather than for other purposes</w:t>
      </w:r>
      <w:r w:rsidRPr="00615404">
        <w:t>.</w:t>
      </w:r>
      <w:r>
        <w:t xml:space="preserve"> We used the information supplied to us by data providers regarding the purpose of data collection to maintain spatial and temporal consistency within our analysis</w:t>
      </w:r>
      <w:r w:rsidR="0022080C">
        <w:t xml:space="preserve"> by limiting the analysis to SoE data</w:t>
      </w:r>
      <w:r>
        <w:t>. For example,</w:t>
      </w:r>
      <w:r w:rsidRPr="00D94FE6">
        <w:t xml:space="preserve"> </w:t>
      </w:r>
      <w:r>
        <w:t xml:space="preserve">we removed frequent observations made for non-SoE purposes to </w:t>
      </w:r>
      <w:r w:rsidRPr="00940C01">
        <w:t>maintain</w:t>
      </w:r>
      <w:r>
        <w:t xml:space="preserve"> </w:t>
      </w:r>
      <w:r w:rsidRPr="00940C01">
        <w:t xml:space="preserve">consistency between sites experiencing </w:t>
      </w:r>
      <w:r>
        <w:t>standard</w:t>
      </w:r>
      <w:r w:rsidRPr="00940C01">
        <w:t xml:space="preserve"> SoE sampling </w:t>
      </w:r>
      <w:r>
        <w:t xml:space="preserve">regimes </w:t>
      </w:r>
      <w:r w:rsidRPr="00940C01">
        <w:t>and sites experiencing irregular sampling</w:t>
      </w:r>
      <w:r>
        <w:t xml:space="preserve">. </w:t>
      </w:r>
      <w:r w:rsidR="0022080C">
        <w:t xml:space="preserve">We also removed observations made at non-SoE sites to maintain consistency between regions who supplied data only at SoE sites and regions who supplied all data including from bespoke scientific investigations. </w:t>
      </w:r>
    </w:p>
    <w:p w14:paraId="264C48E3" w14:textId="77777777" w:rsidR="003615D8" w:rsidRDefault="003615D8" w:rsidP="003615D8">
      <w:pPr>
        <w:pStyle w:val="Heading2"/>
        <w:numPr>
          <w:ilvl w:val="1"/>
          <w:numId w:val="7"/>
        </w:numPr>
      </w:pPr>
      <w:bookmarkStart w:id="72" w:name="_Toc210838223"/>
      <w:bookmarkStart w:id="73" w:name="_Toc212213249"/>
      <w:r>
        <w:t>Q</w:t>
      </w:r>
      <w:r w:rsidRPr="00091B94">
        <w:t xml:space="preserve">uality </w:t>
      </w:r>
      <w:r>
        <w:t>c</w:t>
      </w:r>
      <w:r w:rsidRPr="00091B94">
        <w:t>ontrol</w:t>
      </w:r>
      <w:r>
        <w:t xml:space="preserve"> information</w:t>
      </w:r>
      <w:bookmarkEnd w:id="72"/>
      <w:bookmarkEnd w:id="73"/>
    </w:p>
    <w:p w14:paraId="5794EE1A" w14:textId="7D9F566E" w:rsidR="003615D8" w:rsidRDefault="003615D8" w:rsidP="003615D8">
      <w:pPr>
        <w:pStyle w:val="BodyText"/>
      </w:pPr>
      <w:r w:rsidRPr="009F46BD">
        <w:t xml:space="preserve">We aimed to acquire a dataset covering the period up to 2024 </w:t>
      </w:r>
      <w:r w:rsidRPr="00CB09E3">
        <w:rPr>
          <w:color w:val="auto"/>
        </w:rPr>
        <w:t>that was broadly comparable to the dataset covering the period up to 2020 that was collated by Whitehead et al. (202</w:t>
      </w:r>
      <w:r w:rsidR="00D935B5" w:rsidRPr="00CB09E3">
        <w:rPr>
          <w:color w:val="auto"/>
        </w:rPr>
        <w:t>1</w:t>
      </w:r>
      <w:r w:rsidRPr="00CB09E3">
        <w:rPr>
          <w:color w:val="auto"/>
        </w:rPr>
        <w:t xml:space="preserve">). Quality Control (QC) standards and codes have been applied by data providers since implementation of National Environmental Monitoring Standards (NEMS) QC standards in 2019 </w:t>
      </w:r>
      <w:r>
        <w:t xml:space="preserve">(NEMS 2019). </w:t>
      </w:r>
      <w:r w:rsidRPr="009F46BD">
        <w:t>We therefore attempted to acquire QC information to allow data labelled as being of poor quality to be identified and removed from our analysis. We requested that data providers supplied NEMS QC codes (</w:t>
      </w:r>
      <w:r w:rsidR="009A3B1B">
        <w:fldChar w:fldCharType="begin"/>
      </w:r>
      <w:r w:rsidR="009A3B1B">
        <w:instrText xml:space="preserve"> REF _Ref212213330 \h </w:instrText>
      </w:r>
      <w:r w:rsidR="009A3B1B">
        <w:fldChar w:fldCharType="separate"/>
      </w:r>
      <w:r w:rsidR="00551343">
        <w:t xml:space="preserve">Table </w:t>
      </w:r>
      <w:r w:rsidR="00551343">
        <w:rPr>
          <w:noProof/>
        </w:rPr>
        <w:t>2</w:t>
      </w:r>
      <w:r w:rsidR="00551343">
        <w:noBreakHyphen/>
      </w:r>
      <w:r w:rsidR="00551343">
        <w:rPr>
          <w:noProof/>
        </w:rPr>
        <w:t>2</w:t>
      </w:r>
      <w:r w:rsidR="009A3B1B">
        <w:fldChar w:fldCharType="end"/>
      </w:r>
      <w:r w:rsidRPr="009F46BD">
        <w:t xml:space="preserve">) alongside each observed water quality value. </w:t>
      </w:r>
    </w:p>
    <w:p w14:paraId="6D10171B" w14:textId="4E5DD5B6" w:rsidR="00621430" w:rsidRPr="00621430" w:rsidRDefault="00621430" w:rsidP="00621430">
      <w:pPr>
        <w:pStyle w:val="Caption"/>
        <w:spacing w:after="120"/>
        <w:rPr>
          <w:vanish/>
          <w:specVanish/>
        </w:rPr>
      </w:pPr>
      <w:bookmarkStart w:id="74" w:name="_Ref212213330"/>
      <w:bookmarkStart w:id="75" w:name="_Toc212213274"/>
      <w:r>
        <w:t xml:space="preserve">Table </w:t>
      </w:r>
      <w:r>
        <w:fldChar w:fldCharType="begin"/>
      </w:r>
      <w:r>
        <w:instrText xml:space="preserve"> STYLEREF "Heading 1" \s </w:instrText>
      </w:r>
      <w:r>
        <w:fldChar w:fldCharType="separate"/>
      </w:r>
      <w:r w:rsidR="00551343">
        <w:rPr>
          <w:noProof/>
        </w:rPr>
        <w:t>2</w:t>
      </w:r>
      <w:r>
        <w:fldChar w:fldCharType="end"/>
      </w:r>
      <w:r>
        <w:noBreakHyphen/>
      </w:r>
      <w:r>
        <w:fldChar w:fldCharType="begin"/>
      </w:r>
      <w:r>
        <w:instrText xml:space="preserve"> SEQ Table \s 1 </w:instrText>
      </w:r>
      <w:r>
        <w:fldChar w:fldCharType="separate"/>
      </w:r>
      <w:r w:rsidR="00551343">
        <w:rPr>
          <w:noProof/>
        </w:rPr>
        <w:t>2</w:t>
      </w:r>
      <w:r>
        <w:fldChar w:fldCharType="end"/>
      </w:r>
      <w:bookmarkEnd w:id="74"/>
      <w:r>
        <w:t>:</w:t>
      </w:r>
      <w:r>
        <w:tab/>
      </w:r>
      <w:r w:rsidRPr="00621430">
        <w:t>NEMS QC codes and their named quality zones (source</w:t>
      </w:r>
      <w:r w:rsidR="003D2C71">
        <w:t>:</w:t>
      </w:r>
      <w:r w:rsidRPr="00621430">
        <w:t xml:space="preserve"> NEMS 2019)</w:t>
      </w:r>
      <w:r>
        <w:t>.</w:t>
      </w:r>
      <w:bookmarkEnd w:id="75"/>
    </w:p>
    <w:p w14:paraId="077F39C9" w14:textId="5EED6D8A" w:rsidR="003615D8" w:rsidRDefault="00621430" w:rsidP="003615D8">
      <w:pPr>
        <w:pStyle w:val="CaptionText"/>
        <w:keepNext/>
        <w:spacing w:after="120"/>
      </w:pPr>
      <w:r>
        <w:t xml:space="preserve"> </w:t>
      </w:r>
    </w:p>
    <w:tbl>
      <w:tblPr>
        <w:tblStyle w:val="ADXTextTable"/>
        <w:tblW w:w="9070" w:type="dxa"/>
        <w:tblLook w:val="04A0" w:firstRow="1" w:lastRow="0" w:firstColumn="1" w:lastColumn="0" w:noHBand="0" w:noVBand="1"/>
      </w:tblPr>
      <w:tblGrid>
        <w:gridCol w:w="4535"/>
        <w:gridCol w:w="4535"/>
      </w:tblGrid>
      <w:tr w:rsidR="003615D8" w14:paraId="7A581A30" w14:textId="77777777" w:rsidTr="000469CC">
        <w:trPr>
          <w:cnfStyle w:val="100000000000" w:firstRow="1" w:lastRow="0" w:firstColumn="0" w:lastColumn="0" w:oddVBand="0" w:evenVBand="0" w:oddHBand="0" w:evenHBand="0" w:firstRowFirstColumn="0" w:firstRowLastColumn="0" w:lastRowFirstColumn="0" w:lastRowLastColumn="0"/>
          <w:tblHeader/>
        </w:trPr>
        <w:tc>
          <w:tcPr>
            <w:tcW w:w="4535" w:type="dxa"/>
          </w:tcPr>
          <w:p w14:paraId="36D87B6F" w14:textId="77777777" w:rsidR="003615D8" w:rsidRDefault="003615D8" w:rsidP="000469CC">
            <w:pPr>
              <w:pStyle w:val="TableHeading"/>
            </w:pPr>
            <w:r>
              <w:t>QC code</w:t>
            </w:r>
          </w:p>
        </w:tc>
        <w:tc>
          <w:tcPr>
            <w:tcW w:w="4535" w:type="dxa"/>
          </w:tcPr>
          <w:p w14:paraId="2A0419A2" w14:textId="77777777" w:rsidR="003615D8" w:rsidRDefault="003615D8" w:rsidP="000469CC">
            <w:pPr>
              <w:pStyle w:val="TableHeading"/>
            </w:pPr>
            <w:r>
              <w:t xml:space="preserve">Named quality zone </w:t>
            </w:r>
          </w:p>
        </w:tc>
      </w:tr>
      <w:tr w:rsidR="003615D8" w14:paraId="76577582" w14:textId="77777777" w:rsidTr="000469CC">
        <w:tc>
          <w:tcPr>
            <w:tcW w:w="4535" w:type="dxa"/>
          </w:tcPr>
          <w:p w14:paraId="20F1A870" w14:textId="77777777" w:rsidR="003615D8" w:rsidRDefault="003615D8" w:rsidP="000469CC">
            <w:pPr>
              <w:pStyle w:val="TableBodyText"/>
            </w:pPr>
            <w:r w:rsidRPr="000160DF">
              <w:t xml:space="preserve">QC 600 </w:t>
            </w:r>
          </w:p>
        </w:tc>
        <w:tc>
          <w:tcPr>
            <w:tcW w:w="4535" w:type="dxa"/>
          </w:tcPr>
          <w:p w14:paraId="71D7940C" w14:textId="77777777" w:rsidR="003615D8" w:rsidRDefault="003615D8" w:rsidP="000469CC">
            <w:pPr>
              <w:pStyle w:val="TableBodyText"/>
            </w:pPr>
            <w:r>
              <w:t>H</w:t>
            </w:r>
            <w:r w:rsidRPr="000160DF">
              <w:t>ighest quality code</w:t>
            </w:r>
          </w:p>
        </w:tc>
      </w:tr>
      <w:tr w:rsidR="003615D8" w14:paraId="2B7628DE" w14:textId="77777777" w:rsidTr="000469CC">
        <w:tc>
          <w:tcPr>
            <w:tcW w:w="4535" w:type="dxa"/>
          </w:tcPr>
          <w:p w14:paraId="144404D3" w14:textId="77777777" w:rsidR="003615D8" w:rsidRDefault="003615D8" w:rsidP="000469CC">
            <w:pPr>
              <w:pStyle w:val="TableBodyText"/>
            </w:pPr>
            <w:r w:rsidRPr="000160DF">
              <w:t xml:space="preserve">QC 500 </w:t>
            </w:r>
          </w:p>
        </w:tc>
        <w:tc>
          <w:tcPr>
            <w:tcW w:w="4535" w:type="dxa"/>
          </w:tcPr>
          <w:p w14:paraId="1079CB3A" w14:textId="77777777" w:rsidR="003615D8" w:rsidRDefault="003615D8" w:rsidP="000469CC">
            <w:pPr>
              <w:pStyle w:val="TableBodyText"/>
            </w:pPr>
            <w:r>
              <w:t>F</w:t>
            </w:r>
            <w:r w:rsidRPr="000160DF">
              <w:t>air</w:t>
            </w:r>
          </w:p>
        </w:tc>
      </w:tr>
      <w:tr w:rsidR="003615D8" w14:paraId="41CF8BBB" w14:textId="77777777" w:rsidTr="000469CC">
        <w:tc>
          <w:tcPr>
            <w:tcW w:w="4535" w:type="dxa"/>
          </w:tcPr>
          <w:p w14:paraId="6F0A9A59" w14:textId="77777777" w:rsidR="003615D8" w:rsidRDefault="003615D8" w:rsidP="000469CC">
            <w:pPr>
              <w:pStyle w:val="TableBodyText"/>
            </w:pPr>
            <w:r w:rsidRPr="000160DF">
              <w:t xml:space="preserve">QC 400 </w:t>
            </w:r>
          </w:p>
        </w:tc>
        <w:tc>
          <w:tcPr>
            <w:tcW w:w="4535" w:type="dxa"/>
          </w:tcPr>
          <w:p w14:paraId="04D03009" w14:textId="77777777" w:rsidR="003615D8" w:rsidRDefault="003615D8" w:rsidP="000469CC">
            <w:pPr>
              <w:pStyle w:val="TableBodyText"/>
            </w:pPr>
            <w:r>
              <w:t>C</w:t>
            </w:r>
            <w:r w:rsidRPr="000160DF">
              <w:t>ompromised</w:t>
            </w:r>
          </w:p>
        </w:tc>
      </w:tr>
      <w:tr w:rsidR="003615D8" w14:paraId="11BB8BE3" w14:textId="77777777" w:rsidTr="000469CC">
        <w:tc>
          <w:tcPr>
            <w:tcW w:w="4535" w:type="dxa"/>
          </w:tcPr>
          <w:p w14:paraId="52306331" w14:textId="77777777" w:rsidR="003615D8" w:rsidRDefault="003615D8" w:rsidP="000469CC">
            <w:pPr>
              <w:pStyle w:val="TableBodyText"/>
            </w:pPr>
            <w:r w:rsidRPr="000160DF">
              <w:t xml:space="preserve">QC 300 </w:t>
            </w:r>
          </w:p>
        </w:tc>
        <w:tc>
          <w:tcPr>
            <w:tcW w:w="4535" w:type="dxa"/>
          </w:tcPr>
          <w:p w14:paraId="255A3BF9" w14:textId="77777777" w:rsidR="003615D8" w:rsidRDefault="003615D8" w:rsidP="000469CC">
            <w:pPr>
              <w:pStyle w:val="TableBodyText"/>
            </w:pPr>
            <w:r>
              <w:t>S</w:t>
            </w:r>
            <w:r w:rsidRPr="000160DF">
              <w:t>ynthetic</w:t>
            </w:r>
          </w:p>
        </w:tc>
      </w:tr>
      <w:tr w:rsidR="003615D8" w14:paraId="59E285CA" w14:textId="77777777" w:rsidTr="000469CC">
        <w:tc>
          <w:tcPr>
            <w:tcW w:w="4535" w:type="dxa"/>
          </w:tcPr>
          <w:p w14:paraId="62F2416E" w14:textId="77777777" w:rsidR="003615D8" w:rsidRDefault="003615D8" w:rsidP="000469CC">
            <w:pPr>
              <w:pStyle w:val="TableBodyText"/>
            </w:pPr>
            <w:r w:rsidRPr="000160DF">
              <w:t xml:space="preserve">QC 200 </w:t>
            </w:r>
          </w:p>
        </w:tc>
        <w:tc>
          <w:tcPr>
            <w:tcW w:w="4535" w:type="dxa"/>
          </w:tcPr>
          <w:p w14:paraId="02C4FB1F" w14:textId="77777777" w:rsidR="003615D8" w:rsidRDefault="003615D8" w:rsidP="000469CC">
            <w:pPr>
              <w:pStyle w:val="TableBodyText"/>
            </w:pPr>
            <w:r>
              <w:t>N</w:t>
            </w:r>
            <w:r w:rsidRPr="000160DF">
              <w:t>o quality</w:t>
            </w:r>
          </w:p>
        </w:tc>
      </w:tr>
      <w:tr w:rsidR="003615D8" w14:paraId="7C1EDD50" w14:textId="77777777" w:rsidTr="000469CC">
        <w:tc>
          <w:tcPr>
            <w:tcW w:w="4535" w:type="dxa"/>
          </w:tcPr>
          <w:p w14:paraId="623372B2" w14:textId="77777777" w:rsidR="003615D8" w:rsidRDefault="003615D8" w:rsidP="000469CC">
            <w:pPr>
              <w:pStyle w:val="TableBodyText"/>
            </w:pPr>
            <w:r w:rsidRPr="000160DF">
              <w:lastRenderedPageBreak/>
              <w:t xml:space="preserve">QC 100 </w:t>
            </w:r>
          </w:p>
        </w:tc>
        <w:tc>
          <w:tcPr>
            <w:tcW w:w="4535" w:type="dxa"/>
          </w:tcPr>
          <w:p w14:paraId="6AC3FF1D" w14:textId="77777777" w:rsidR="003615D8" w:rsidRDefault="003615D8" w:rsidP="000469CC">
            <w:pPr>
              <w:pStyle w:val="TableBodyText"/>
            </w:pPr>
            <w:r>
              <w:t>M</w:t>
            </w:r>
            <w:r w:rsidRPr="000160DF">
              <w:t>issing record</w:t>
            </w:r>
          </w:p>
        </w:tc>
      </w:tr>
      <w:tr w:rsidR="003615D8" w14:paraId="15339BF9" w14:textId="77777777" w:rsidTr="000469CC">
        <w:tc>
          <w:tcPr>
            <w:tcW w:w="4535" w:type="dxa"/>
          </w:tcPr>
          <w:p w14:paraId="471D47D7" w14:textId="77777777" w:rsidR="003615D8" w:rsidRDefault="003615D8" w:rsidP="000469CC">
            <w:pPr>
              <w:pStyle w:val="TableBodyText"/>
            </w:pPr>
            <w:r w:rsidRPr="000160DF">
              <w:t xml:space="preserve">QC 0 </w:t>
            </w:r>
          </w:p>
        </w:tc>
        <w:tc>
          <w:tcPr>
            <w:tcW w:w="4535" w:type="dxa"/>
          </w:tcPr>
          <w:p w14:paraId="4959CDA9" w14:textId="77777777" w:rsidR="003615D8" w:rsidRDefault="003615D8" w:rsidP="000469CC">
            <w:pPr>
              <w:pStyle w:val="TableBodyText"/>
            </w:pPr>
            <w:r>
              <w:t>N</w:t>
            </w:r>
            <w:r w:rsidRPr="000160DF">
              <w:t>on verified</w:t>
            </w:r>
          </w:p>
        </w:tc>
      </w:tr>
    </w:tbl>
    <w:p w14:paraId="77F34F2F" w14:textId="77777777" w:rsidR="003615D8" w:rsidRDefault="003615D8" w:rsidP="003615D8">
      <w:pPr>
        <w:pStyle w:val="BodyText"/>
        <w:rPr>
          <w:color w:val="0070C0"/>
        </w:rPr>
      </w:pPr>
    </w:p>
    <w:p w14:paraId="4C31B2F6" w14:textId="77777777" w:rsidR="003615D8" w:rsidRDefault="003615D8" w:rsidP="003615D8">
      <w:pPr>
        <w:pStyle w:val="Heading2"/>
        <w:numPr>
          <w:ilvl w:val="1"/>
          <w:numId w:val="7"/>
        </w:numPr>
      </w:pPr>
      <w:bookmarkStart w:id="76" w:name="_Toc210838224"/>
      <w:bookmarkStart w:id="77" w:name="_Toc212213250"/>
      <w:r>
        <w:t>Measurement method information</w:t>
      </w:r>
      <w:bookmarkEnd w:id="76"/>
      <w:bookmarkEnd w:id="77"/>
    </w:p>
    <w:p w14:paraId="29AB6EFF" w14:textId="1610DFFB" w:rsidR="003615D8" w:rsidRDefault="001E50F2" w:rsidP="003615D8">
      <w:pPr>
        <w:pStyle w:val="BodyText"/>
      </w:pPr>
      <w:r w:rsidRPr="00DC7ACF">
        <w:rPr>
          <w:color w:val="auto"/>
        </w:rPr>
        <w:t>Lake</w:t>
      </w:r>
      <w:r w:rsidR="003615D8" w:rsidRPr="00DC7ACF">
        <w:rPr>
          <w:color w:val="auto"/>
        </w:rPr>
        <w:t xml:space="preserve"> </w:t>
      </w:r>
      <w:r w:rsidR="003615D8">
        <w:t xml:space="preserve">water quality measurements can be made with a variety of laboratory and field methods. These methods have evolved over time, driven by changes in technology, instrumentation, test availability, economic considerations, and evolving monitoring requirements, such as the need to detect attributes at low levels. </w:t>
      </w:r>
    </w:p>
    <w:p w14:paraId="30CDE822" w14:textId="40CA6550" w:rsidR="003615D8" w:rsidRDefault="003615D8" w:rsidP="003615D8">
      <w:pPr>
        <w:pStyle w:val="BodyText"/>
      </w:pPr>
      <w:r>
        <w:t xml:space="preserve">The NEMS aim to ensure that water sample collection, measurement, and data processing are consistent and reliable across New Zealand. This includes standardised monitoring, including the choice of measurement methods, to ensure robust, high-quality and comparable water quality monitoring and recording results between </w:t>
      </w:r>
      <w:r w:rsidRPr="005818B3">
        <w:t>regional councils</w:t>
      </w:r>
      <w:r>
        <w:t>.</w:t>
      </w:r>
    </w:p>
    <w:p w14:paraId="664F1C5E" w14:textId="77777777" w:rsidR="003615D8" w:rsidRDefault="003615D8" w:rsidP="003615D8">
      <w:pPr>
        <w:pStyle w:val="BodyText"/>
      </w:pPr>
      <w:r>
        <w:t xml:space="preserve">Though different measurement methods are intended to give comparable results, systematic differences in observed values can arise from changes in measurement methods </w:t>
      </w:r>
      <w:r>
        <w:fldChar w:fldCharType="begin"/>
      </w:r>
      <w:r>
        <w:instrText xml:space="preserve"> ADDIN EN.CITE &lt;EndNote&gt;&lt;Cite&gt;&lt;Author&gt;Wood&lt;/Author&gt;&lt;Year&gt;2024&lt;/Year&gt;&lt;RecNum&gt;1575&lt;/RecNum&gt;&lt;DisplayText&gt;(Davies-Colley and McBride 2016; Wood 2024)&lt;/DisplayText&gt;&lt;record&gt;&lt;rec-number&gt;1575&lt;/rec-number&gt;&lt;foreign-keys&gt;&lt;key app="EN" db-id="99zdasvd8awxaeettri59pwlvfpdxwatd0d5" timestamp="1715232724" guid="c12278a7-40e4-4b31-86e7-85a7145ca17b"&gt;1575&lt;/key&gt;&lt;/foreign-keys&gt;&lt;ref-type name="Report"&gt;27&lt;/ref-type&gt;&lt;contributors&gt;&lt;authors&gt;&lt;author&gt;Wood, David&lt;/author&gt;&lt;/authors&gt;&lt;/contributors&gt;&lt;auth-address&gt;Christchurch&lt;/auth-address&gt;&lt;titles&gt;&lt;title&gt;Assessing and accounting for the influence of changes in laboratory measurement methods on the interpretation of long-term time-series data&lt;/title&gt;&lt;secondary-title&gt;NIWA Client Report&lt;/secondary-title&gt;&lt;/titles&gt;&lt;pages&gt;54&lt;/pages&gt;&lt;number&gt;2024055CH&lt;/number&gt;&lt;dates&gt;&lt;year&gt;2024&lt;/year&gt;&lt;pub-dates&gt;&lt;date&gt;December 2024&lt;/date&gt;&lt;/pub-dates&gt;&lt;/dates&gt;&lt;publisher&gt;HBRC&amp;#xD;MBIE Envirolink&lt;/publisher&gt;&lt;label&gt;ELF23302&lt;/label&gt;&lt;urls&gt;&lt;/urls&gt;&lt;custom3&gt;2023-2024FY&lt;/custom3&gt;&lt;custom4&gt;December 2024&lt;/custom4&gt;&lt;/record&gt;&lt;/Cite&gt;&lt;Cite&gt;&lt;Author&gt;Davies-Colley&lt;/Author&gt;&lt;Year&gt;2016&lt;/Year&gt;&lt;RecNum&gt;1409&lt;/RecNum&gt;&lt;record&gt;&lt;rec-number&gt;1409&lt;/rec-number&gt;&lt;foreign-keys&gt;&lt;key app="EN" db-id="99zdasvd8awxaeettri59pwlvfpdxwatd0d5" timestamp="1709703402" guid="3c8ec65d-1767-46e0-9839-5737a364c63c"&gt;1409&lt;/key&gt;&lt;/foreign-keys&gt;&lt;ref-type name="Report"&gt;27&lt;/ref-type&gt;&lt;contributors&gt;&lt;authors&gt;&lt;author&gt;Davies-Colley, Rob&lt;/author&gt;&lt;author&gt;McBride, Graham&lt;/author&gt;&lt;/authors&gt;&lt;/contributors&gt;&lt;auth-address&gt;Hamilton&lt;/auth-address&gt;&lt;titles&gt;&lt;title&gt;Accounting for changes in method in long-term nutrient data: recommendations based on analysis of paired SoE data from Wellington rivers&lt;/title&gt;&lt;secondary-title&gt;NIWA Client Report&lt;/secondary-title&gt;&lt;/titles&gt;&lt;pages&gt;34&lt;/pages&gt;&lt;number&gt;HAM2016-070&lt;/number&gt;&lt;dates&gt;&lt;year&gt;2016&lt;/year&gt;&lt;pub-dates&gt;&lt;date&gt;June 2016&lt;/date&gt;&lt;/pub-dates&gt;&lt;/dates&gt;&lt;publisher&gt;Ministry for the Environment&lt;/publisher&gt;&lt;label&gt;MFE16206&lt;/label&gt;&lt;urls&gt;&lt;/urls&gt;&lt;custom4&gt;June 2016&lt;/custom4&gt;&lt;/record&gt;&lt;/Cite&gt;&lt;/EndNote&gt;</w:instrText>
      </w:r>
      <w:r>
        <w:fldChar w:fldCharType="separate"/>
      </w:r>
      <w:r>
        <w:rPr>
          <w:noProof/>
        </w:rPr>
        <w:t>(Davies-Colley and McBride 2016)</w:t>
      </w:r>
      <w:r>
        <w:fldChar w:fldCharType="end"/>
      </w:r>
      <w:r>
        <w:t>.</w:t>
      </w:r>
      <w:r w:rsidDel="00235EEC">
        <w:t xml:space="preserve"> </w:t>
      </w:r>
      <w:r>
        <w:t>Different methods being applied to monitor the same variable at different sites could result in systematic between-site or between-region differences in the estimated state. “Step changes” in values associated with changes in method at a site</w:t>
      </w:r>
      <w:r w:rsidDel="006A3EC0">
        <w:t xml:space="preserve"> </w:t>
      </w:r>
      <w:r>
        <w:t>may confound assessment of trend (Wood 2024).</w:t>
      </w:r>
    </w:p>
    <w:p w14:paraId="04002EF3" w14:textId="0D7B3B29" w:rsidR="003615D8" w:rsidDel="00412FF9" w:rsidRDefault="003615D8" w:rsidP="003615D8">
      <w:pPr>
        <w:pStyle w:val="BodyText"/>
      </w:pPr>
      <w:r>
        <w:t xml:space="preserve">We requested information about laboratory methods as part of our data requests. Our intention was to investigate possible influences of measurement method within our analysis and only retain observations measured using a standard set of methods where necessary. We received some useful information about measurement methods from data providers. One example of an inconsistency in measurement method was that some councils estimated TN using the </w:t>
      </w:r>
      <w:r w:rsidRPr="00CE6169">
        <w:rPr>
          <w:iCs/>
        </w:rPr>
        <w:t>indirect method</w:t>
      </w:r>
      <w:r w:rsidRPr="003A27B5">
        <w:rPr>
          <w:rStyle w:val="FootnoteReference"/>
          <w:iCs/>
        </w:rPr>
        <w:footnoteReference w:id="1"/>
      </w:r>
      <w:r>
        <w:t xml:space="preserve">, which involves summing up the measurements of TKN and NNN, rather than </w:t>
      </w:r>
      <w:r w:rsidRPr="00CE6169">
        <w:t>the direct method</w:t>
      </w:r>
      <w:r>
        <w:rPr>
          <w:rStyle w:val="FootnoteReference"/>
        </w:rPr>
        <w:footnoteReference w:id="2"/>
      </w:r>
      <w:r>
        <w:rPr>
          <w:i/>
          <w:iCs/>
        </w:rPr>
        <w:t>,</w:t>
      </w:r>
      <w:r>
        <w:t xml:space="preserve"> alkaline persulfate digestion. However, descriptions of measurement methods supplied to us by data providers used a wide range of naming conventions and most method data did not give precise descriptions of which methods had been applied at which sites through time. </w:t>
      </w:r>
      <w:r w:rsidDel="009A0711">
        <w:t>T</w:t>
      </w:r>
      <w:r>
        <w:t>he information we received was</w:t>
      </w:r>
      <w:r w:rsidRPr="00491F37">
        <w:t xml:space="preserve"> </w:t>
      </w:r>
      <w:r>
        <w:t>therefore</w:t>
      </w:r>
      <w:r w:rsidRPr="00491F37">
        <w:t xml:space="preserve"> not sufficiently comprehensive to determine</w:t>
      </w:r>
      <w:r>
        <w:t xml:space="preserve"> a measurement </w:t>
      </w:r>
      <w:r w:rsidRPr="00491F37">
        <w:t>method</w:t>
      </w:r>
      <w:r>
        <w:t xml:space="preserve"> for each observation contained within our database. Given the available information about measurement methods, we were unable to explicitly account for unknown differences between methods within our analysis. </w:t>
      </w:r>
    </w:p>
    <w:p w14:paraId="1BC6AB5C" w14:textId="762B17D5" w:rsidR="002715AF" w:rsidDel="00412FF9" w:rsidRDefault="00F1316C" w:rsidP="003615D8">
      <w:pPr>
        <w:pStyle w:val="BodyText"/>
      </w:pPr>
      <w:r w:rsidRPr="00755A5E">
        <w:rPr>
          <w:color w:val="auto"/>
        </w:rPr>
        <w:t>The use of filtered samples for water quality variables labelled TN and TP is a potential issue raised in previous reports (e.g.</w:t>
      </w:r>
      <w:r w:rsidR="00D96EF3">
        <w:rPr>
          <w:color w:val="auto"/>
        </w:rPr>
        <w:t>,</w:t>
      </w:r>
      <w:r w:rsidRPr="00755A5E">
        <w:rPr>
          <w:color w:val="auto"/>
        </w:rPr>
        <w:t xml:space="preserve"> Whitehead et al. 202</w:t>
      </w:r>
      <w:r w:rsidR="005A6CF2" w:rsidRPr="00755A5E">
        <w:rPr>
          <w:color w:val="auto"/>
        </w:rPr>
        <w:t>1</w:t>
      </w:r>
      <w:r w:rsidRPr="00755A5E">
        <w:rPr>
          <w:color w:val="auto"/>
        </w:rPr>
        <w:t>).</w:t>
      </w:r>
      <w:r w:rsidR="00AD4181" w:rsidRPr="00755A5E">
        <w:rPr>
          <w:color w:val="auto"/>
        </w:rPr>
        <w:t xml:space="preserve"> </w:t>
      </w:r>
      <w:r w:rsidR="00BB2A2F" w:rsidRPr="00755A5E">
        <w:rPr>
          <w:color w:val="auto"/>
        </w:rPr>
        <w:t>If</w:t>
      </w:r>
      <w:r w:rsidR="00AD4181" w:rsidRPr="00755A5E">
        <w:rPr>
          <w:color w:val="auto"/>
        </w:rPr>
        <w:t xml:space="preserve"> samples </w:t>
      </w:r>
      <w:r w:rsidR="00BB2A2F" w:rsidRPr="00755A5E">
        <w:rPr>
          <w:color w:val="auto"/>
        </w:rPr>
        <w:t>are</w:t>
      </w:r>
      <w:r w:rsidR="00AD4181" w:rsidRPr="00755A5E">
        <w:rPr>
          <w:color w:val="auto"/>
        </w:rPr>
        <w:t xml:space="preserve"> filtered</w:t>
      </w:r>
      <w:r w:rsidR="00BB2A2F" w:rsidRPr="00755A5E">
        <w:rPr>
          <w:color w:val="auto"/>
        </w:rPr>
        <w:t>,</w:t>
      </w:r>
      <w:r w:rsidR="00AD4181" w:rsidRPr="00755A5E">
        <w:rPr>
          <w:color w:val="auto"/>
        </w:rPr>
        <w:t xml:space="preserve"> we</w:t>
      </w:r>
      <w:r w:rsidR="00986F37" w:rsidRPr="00755A5E">
        <w:rPr>
          <w:color w:val="auto"/>
        </w:rPr>
        <w:t xml:space="preserve"> would expect </w:t>
      </w:r>
      <w:r w:rsidR="00AD4181" w:rsidRPr="00755A5E">
        <w:rPr>
          <w:color w:val="auto"/>
        </w:rPr>
        <w:t xml:space="preserve">these variables to be labelled </w:t>
      </w:r>
      <w:r w:rsidR="0057660F" w:rsidRPr="00755A5E">
        <w:rPr>
          <w:color w:val="auto"/>
        </w:rPr>
        <w:t xml:space="preserve">as </w:t>
      </w:r>
      <w:r w:rsidR="00AD4181" w:rsidRPr="00755A5E">
        <w:rPr>
          <w:color w:val="auto"/>
        </w:rPr>
        <w:t xml:space="preserve">total dissolved nitrogen (TDN) or total dissolved </w:t>
      </w:r>
      <w:r w:rsidR="00617E20" w:rsidRPr="00755A5E">
        <w:rPr>
          <w:color w:val="auto"/>
        </w:rPr>
        <w:t>phosphorus (TDP)</w:t>
      </w:r>
      <w:r w:rsidR="00BB2A2F" w:rsidRPr="00755A5E">
        <w:rPr>
          <w:color w:val="auto"/>
        </w:rPr>
        <w:t xml:space="preserve"> </w:t>
      </w:r>
      <w:r w:rsidR="0048731C" w:rsidRPr="00755A5E">
        <w:rPr>
          <w:color w:val="auto"/>
        </w:rPr>
        <w:t xml:space="preserve">or similar </w:t>
      </w:r>
      <w:r w:rsidR="00BB2A2F" w:rsidRPr="00755A5E">
        <w:rPr>
          <w:color w:val="auto"/>
        </w:rPr>
        <w:t>instead of TN and TP</w:t>
      </w:r>
      <w:r w:rsidR="0018091D" w:rsidRPr="00755A5E">
        <w:rPr>
          <w:color w:val="auto"/>
        </w:rPr>
        <w:t xml:space="preserve">, and these </w:t>
      </w:r>
      <w:r w:rsidRPr="00755A5E">
        <w:rPr>
          <w:color w:val="auto"/>
        </w:rPr>
        <w:t xml:space="preserve">samples would provide non-comparable results (Horowitz 2013). </w:t>
      </w:r>
      <w:r w:rsidR="00BA3EE9" w:rsidRPr="00755A5E">
        <w:rPr>
          <w:color w:val="auto"/>
        </w:rPr>
        <w:t>T</w:t>
      </w:r>
      <w:r w:rsidR="00651917" w:rsidRPr="00755A5E">
        <w:rPr>
          <w:color w:val="auto"/>
        </w:rPr>
        <w:t xml:space="preserve">he </w:t>
      </w:r>
      <w:r w:rsidR="00BC2CAF" w:rsidRPr="00755A5E">
        <w:rPr>
          <w:color w:val="auto"/>
        </w:rPr>
        <w:t>method</w:t>
      </w:r>
      <w:r w:rsidR="00651917" w:rsidRPr="00755A5E">
        <w:rPr>
          <w:color w:val="auto"/>
        </w:rPr>
        <w:t xml:space="preserve"> information we received was therefore not sufficiently </w:t>
      </w:r>
      <w:r w:rsidR="00651917" w:rsidRPr="00755A5E">
        <w:rPr>
          <w:color w:val="auto"/>
        </w:rPr>
        <w:lastRenderedPageBreak/>
        <w:t xml:space="preserve">comprehensive to </w:t>
      </w:r>
      <w:r w:rsidR="00BA3EE9" w:rsidRPr="00755A5E">
        <w:rPr>
          <w:color w:val="auto"/>
        </w:rPr>
        <w:t xml:space="preserve">consistently </w:t>
      </w:r>
      <w:r w:rsidR="00651917" w:rsidRPr="00755A5E">
        <w:rPr>
          <w:color w:val="auto"/>
        </w:rPr>
        <w:t xml:space="preserve">identify the presence of </w:t>
      </w:r>
      <w:r w:rsidR="00F93CEF" w:rsidRPr="00755A5E">
        <w:rPr>
          <w:color w:val="auto"/>
        </w:rPr>
        <w:t xml:space="preserve">mis-labelled </w:t>
      </w:r>
      <w:r w:rsidR="00651917" w:rsidRPr="00755A5E">
        <w:rPr>
          <w:color w:val="auto"/>
        </w:rPr>
        <w:t xml:space="preserve">filtered </w:t>
      </w:r>
      <w:r w:rsidR="00F93CEF" w:rsidRPr="00755A5E">
        <w:rPr>
          <w:color w:val="auto"/>
        </w:rPr>
        <w:t xml:space="preserve">“TN” and “TP” </w:t>
      </w:r>
      <w:r w:rsidR="00651917" w:rsidRPr="00755A5E">
        <w:rPr>
          <w:color w:val="auto"/>
        </w:rPr>
        <w:t xml:space="preserve">samples </w:t>
      </w:r>
      <w:r w:rsidR="00BA3EE9" w:rsidRPr="00755A5E">
        <w:rPr>
          <w:color w:val="auto"/>
        </w:rPr>
        <w:t>across</w:t>
      </w:r>
      <w:r w:rsidR="00BC2CAF" w:rsidRPr="00755A5E">
        <w:rPr>
          <w:color w:val="auto"/>
        </w:rPr>
        <w:t xml:space="preserve"> water quality observation</w:t>
      </w:r>
      <w:r w:rsidR="00BA3EE9" w:rsidRPr="00755A5E">
        <w:rPr>
          <w:color w:val="auto"/>
        </w:rPr>
        <w:t>s and data providers</w:t>
      </w:r>
      <w:r w:rsidR="006E25AA" w:rsidRPr="00755A5E">
        <w:rPr>
          <w:color w:val="auto"/>
        </w:rPr>
        <w:t>, and we assume</w:t>
      </w:r>
      <w:r w:rsidR="00BA3EE9" w:rsidRPr="00755A5E">
        <w:rPr>
          <w:color w:val="auto"/>
        </w:rPr>
        <w:t xml:space="preserve"> </w:t>
      </w:r>
      <w:r w:rsidR="00E12F39" w:rsidRPr="00755A5E">
        <w:rPr>
          <w:color w:val="auto"/>
        </w:rPr>
        <w:t>variables are correctly labelled</w:t>
      </w:r>
      <w:r w:rsidR="0096691A" w:rsidRPr="00755A5E">
        <w:rPr>
          <w:color w:val="auto"/>
        </w:rPr>
        <w:t xml:space="preserve"> and thus that TN and TP are unfiltered</w:t>
      </w:r>
      <w:r w:rsidR="00E12F39" w:rsidRPr="00755A5E">
        <w:rPr>
          <w:color w:val="auto"/>
        </w:rPr>
        <w:t xml:space="preserve">. </w:t>
      </w:r>
      <w:r w:rsidR="001F5A61" w:rsidRPr="00755A5E">
        <w:rPr>
          <w:color w:val="auto"/>
        </w:rPr>
        <w:t xml:space="preserve">We note that </w:t>
      </w:r>
      <w:r w:rsidR="00C83AED" w:rsidRPr="00755A5E">
        <w:rPr>
          <w:color w:val="auto"/>
        </w:rPr>
        <w:t>unfiltered</w:t>
      </w:r>
      <w:r w:rsidR="0096691A" w:rsidRPr="00755A5E">
        <w:rPr>
          <w:color w:val="auto"/>
        </w:rPr>
        <w:t xml:space="preserve"> </w:t>
      </w:r>
      <w:r w:rsidR="003E19E6" w:rsidRPr="00755A5E">
        <w:rPr>
          <w:color w:val="auto"/>
        </w:rPr>
        <w:t>samples are used for TN and TP methods described in</w:t>
      </w:r>
      <w:r w:rsidR="00755A5E" w:rsidRPr="00755A5E">
        <w:rPr>
          <w:color w:val="auto"/>
        </w:rPr>
        <w:t xml:space="preserve"> </w:t>
      </w:r>
      <w:hyperlink r:id="rId26" w:history="1">
        <w:r w:rsidR="00755A5E">
          <w:rPr>
            <w:rStyle w:val="Hyperlink"/>
          </w:rPr>
          <w:t>NEMS 2019</w:t>
        </w:r>
      </w:hyperlink>
      <w:r w:rsidR="003E19E6" w:rsidRPr="00755A5E">
        <w:rPr>
          <w:color w:val="auto"/>
        </w:rPr>
        <w:t>.</w:t>
      </w:r>
    </w:p>
    <w:p w14:paraId="41888D14" w14:textId="77777777" w:rsidR="00B66C8D" w:rsidRPr="004C78FE" w:rsidRDefault="00B66C8D" w:rsidP="00B66C8D">
      <w:pPr>
        <w:pStyle w:val="Heading2"/>
      </w:pPr>
      <w:bookmarkStart w:id="78" w:name="_Ref210207433"/>
      <w:bookmarkStart w:id="79" w:name="_Toc210838225"/>
      <w:bookmarkStart w:id="80" w:name="_Toc212213251"/>
      <w:r>
        <w:t>Landscape-scale d</w:t>
      </w:r>
      <w:r w:rsidRPr="004C78FE">
        <w:t>ata</w:t>
      </w:r>
      <w:bookmarkEnd w:id="78"/>
      <w:bookmarkEnd w:id="79"/>
      <w:bookmarkEnd w:id="80"/>
    </w:p>
    <w:p w14:paraId="3F951BC9" w14:textId="302414BF" w:rsidR="00B66C8D" w:rsidRPr="00755A5E" w:rsidRDefault="003B15A8" w:rsidP="00B66C8D">
      <w:pPr>
        <w:pStyle w:val="BodyText"/>
        <w:rPr>
          <w:color w:val="auto"/>
        </w:rPr>
      </w:pPr>
      <w:r w:rsidRPr="00755A5E">
        <w:rPr>
          <w:color w:val="auto"/>
        </w:rPr>
        <w:t>Booker and Wilkins (2025)</w:t>
      </w:r>
      <w:r w:rsidR="00F62EC4" w:rsidRPr="00755A5E">
        <w:rPr>
          <w:color w:val="auto"/>
        </w:rPr>
        <w:t xml:space="preserve"> </w:t>
      </w:r>
      <w:r w:rsidR="001112AA" w:rsidRPr="00755A5E">
        <w:rPr>
          <w:color w:val="auto"/>
        </w:rPr>
        <w:t xml:space="preserve">describe </w:t>
      </w:r>
      <w:r w:rsidR="00F62EC4" w:rsidRPr="00755A5E">
        <w:rPr>
          <w:color w:val="auto"/>
        </w:rPr>
        <w:t>a complete and comprehensive set of lake data layers for the full and up-to-date representation of all lakes (excluding those classified as Artificial Constructed and Mine) represented by the National Lake Polygons Layer 2024 (NLPL), which is also known as Freshwater Ecosystems of New Zealand (FENZ 2024).</w:t>
      </w:r>
      <w:r w:rsidR="005333DE" w:rsidRPr="00755A5E">
        <w:rPr>
          <w:color w:val="auto"/>
        </w:rPr>
        <w:t xml:space="preserve"> </w:t>
      </w:r>
      <w:r w:rsidR="001112AA" w:rsidRPr="00755A5E">
        <w:rPr>
          <w:color w:val="auto"/>
        </w:rPr>
        <w:t xml:space="preserve">For example, </w:t>
      </w:r>
      <w:r w:rsidR="00A64B67" w:rsidRPr="00755A5E">
        <w:rPr>
          <w:color w:val="auto"/>
        </w:rPr>
        <w:t>they describe calculating land cover</w:t>
      </w:r>
      <w:r w:rsidR="00E843B0" w:rsidRPr="00755A5E">
        <w:rPr>
          <w:color w:val="auto"/>
        </w:rPr>
        <w:t xml:space="preserve"> conditions in catchments upstream of lakes using </w:t>
      </w:r>
      <w:r w:rsidR="00B66C8D" w:rsidRPr="00755A5E">
        <w:rPr>
          <w:color w:val="auto"/>
        </w:rPr>
        <w:t>Land</w:t>
      </w:r>
      <w:r w:rsidR="00B66C8D" w:rsidRPr="00755A5E">
        <w:rPr>
          <w:rFonts w:asciiTheme="minorHAnsi" w:hAnsiTheme="minorHAnsi"/>
          <w:color w:val="auto"/>
          <w:lang w:eastAsia="en-NZ"/>
        </w:rPr>
        <w:t xml:space="preserve"> </w:t>
      </w:r>
      <w:r w:rsidR="00B66C8D" w:rsidRPr="00755A5E">
        <w:rPr>
          <w:color w:val="auto"/>
        </w:rPr>
        <w:t xml:space="preserve">Cover Database Version 6.0 (LCDB6 as supplied to us by MfE) </w:t>
      </w:r>
      <w:r w:rsidR="0007399E" w:rsidRPr="00755A5E">
        <w:rPr>
          <w:color w:val="auto"/>
        </w:rPr>
        <w:t xml:space="preserve">which </w:t>
      </w:r>
      <w:r w:rsidR="00B66C8D" w:rsidRPr="00755A5E">
        <w:rPr>
          <w:color w:val="auto"/>
        </w:rPr>
        <w:t xml:space="preserve">comprises proportional cover of 33 land-cover classes, generated from satellite imagery collected in 2023. LCDB6 data </w:t>
      </w:r>
      <w:r w:rsidR="006006CB" w:rsidRPr="00755A5E">
        <w:rPr>
          <w:color w:val="auto"/>
        </w:rPr>
        <w:t xml:space="preserve">were projected </w:t>
      </w:r>
      <w:r w:rsidR="00B66C8D" w:rsidRPr="00755A5E">
        <w:rPr>
          <w:color w:val="auto"/>
        </w:rPr>
        <w:t xml:space="preserve">onto the </w:t>
      </w:r>
      <w:r w:rsidR="008B398F" w:rsidRPr="00755A5E">
        <w:rPr>
          <w:color w:val="auto"/>
        </w:rPr>
        <w:t>lake catchments extracted from a DEM</w:t>
      </w:r>
      <w:r w:rsidR="00B66C8D" w:rsidRPr="00755A5E">
        <w:rPr>
          <w:color w:val="auto"/>
        </w:rPr>
        <w:t xml:space="preserve"> to calculate the proportion of each land</w:t>
      </w:r>
      <w:r w:rsidR="00906649">
        <w:rPr>
          <w:color w:val="auto"/>
        </w:rPr>
        <w:t xml:space="preserve"> </w:t>
      </w:r>
      <w:r w:rsidR="00B66C8D" w:rsidRPr="00755A5E">
        <w:rPr>
          <w:color w:val="auto"/>
        </w:rPr>
        <w:t xml:space="preserve">cover class occupying the catchment upstream of each </w:t>
      </w:r>
      <w:r w:rsidR="00A86B11" w:rsidRPr="00755A5E">
        <w:rPr>
          <w:color w:val="auto"/>
        </w:rPr>
        <w:t>lake</w:t>
      </w:r>
      <w:r w:rsidR="00B66C8D" w:rsidRPr="00755A5E">
        <w:rPr>
          <w:color w:val="auto"/>
        </w:rPr>
        <w:t xml:space="preserve">. </w:t>
      </w:r>
      <w:bookmarkStart w:id="81" w:name="_Toc209533539"/>
      <w:bookmarkEnd w:id="81"/>
    </w:p>
    <w:p w14:paraId="5657C23D" w14:textId="1F2470BE" w:rsidR="00B66C8D" w:rsidRDefault="00B66C8D" w:rsidP="00B66C8D">
      <w:pPr>
        <w:pStyle w:val="BodyText"/>
      </w:pPr>
      <w:r w:rsidRPr="00755A5E">
        <w:rPr>
          <w:color w:val="auto"/>
        </w:rPr>
        <w:t>Whitehead et al. (202</w:t>
      </w:r>
      <w:r w:rsidR="00A86B11" w:rsidRPr="00755A5E">
        <w:rPr>
          <w:color w:val="auto"/>
        </w:rPr>
        <w:t>1</w:t>
      </w:r>
      <w:r w:rsidRPr="00755A5E">
        <w:rPr>
          <w:color w:val="auto"/>
        </w:rPr>
        <w:t xml:space="preserve">) aggregated </w:t>
      </w:r>
      <w:r w:rsidR="00A86B11" w:rsidRPr="00755A5E">
        <w:rPr>
          <w:color w:val="auto"/>
        </w:rPr>
        <w:t xml:space="preserve">lakes </w:t>
      </w:r>
      <w:r w:rsidRPr="00755A5E">
        <w:rPr>
          <w:color w:val="auto"/>
        </w:rPr>
        <w:t xml:space="preserve">by </w:t>
      </w:r>
      <w:r w:rsidR="005E03A3" w:rsidRPr="00755A5E">
        <w:rPr>
          <w:color w:val="auto"/>
        </w:rPr>
        <w:t>lake elevation × depth classes</w:t>
      </w:r>
      <w:r w:rsidRPr="00755A5E">
        <w:rPr>
          <w:color w:val="auto"/>
        </w:rPr>
        <w:t>. We applied an alternative method recommended by Fraser and Snelder (2021) that retains the simplicity of land cover categories but avoids the need to assign a dominant land cover, which is to use a categorical subdivision of a gradient in land cover that represents human modified land cover. A gradient in human modified land cover was defined by adding the proportion of catchment area</w:t>
      </w:r>
      <w:r w:rsidR="00292EE4" w:rsidRPr="00755A5E">
        <w:rPr>
          <w:color w:val="auto"/>
        </w:rPr>
        <w:t xml:space="preserve"> upstream of each lake</w:t>
      </w:r>
      <w:r w:rsidRPr="00755A5E">
        <w:rPr>
          <w:color w:val="auto"/>
        </w:rPr>
        <w:t xml:space="preserve"> occupied </w:t>
      </w:r>
      <w:r w:rsidRPr="00007CBF">
        <w:t>by Pastoral</w:t>
      </w:r>
      <w:r>
        <w:t xml:space="preserve"> (LCDB6 classes 40, 30, 33)</w:t>
      </w:r>
      <w:r w:rsidRPr="00007CBF">
        <w:t xml:space="preserve">, Urban </w:t>
      </w:r>
      <w:r>
        <w:t xml:space="preserve">(LCDB6 classes 1, 2, 5, 6), </w:t>
      </w:r>
      <w:r w:rsidRPr="00007CBF">
        <w:t xml:space="preserve">and Exotic Forest </w:t>
      </w:r>
      <w:r>
        <w:t xml:space="preserve">(LCDB6 classes 71, 64) </w:t>
      </w:r>
      <w:r w:rsidRPr="00007CBF">
        <w:t xml:space="preserve">land cover types and subdividing this gradient into </w:t>
      </w:r>
      <w:r>
        <w:t>four evenly spaced categories</w:t>
      </w:r>
      <w:r w:rsidR="003E667E">
        <w:t>.</w:t>
      </w:r>
    </w:p>
    <w:p w14:paraId="6D0603F3" w14:textId="62805DFB" w:rsidR="005D25BE" w:rsidRPr="00C257E8" w:rsidRDefault="006D7531" w:rsidP="00BC4AB1">
      <w:pPr>
        <w:pStyle w:val="BodyText"/>
        <w:rPr>
          <w:color w:val="auto"/>
        </w:rPr>
      </w:pPr>
      <w:r w:rsidRPr="00C257E8">
        <w:rPr>
          <w:color w:val="auto"/>
        </w:rPr>
        <w:t xml:space="preserve">We applied an additional method of </w:t>
      </w:r>
      <w:r w:rsidR="001E2CBD" w:rsidRPr="00C257E8">
        <w:rPr>
          <w:color w:val="auto"/>
        </w:rPr>
        <w:t>aggregating</w:t>
      </w:r>
      <w:r w:rsidRPr="00C257E8">
        <w:rPr>
          <w:color w:val="auto"/>
        </w:rPr>
        <w:t xml:space="preserve"> lakes by geomorphology class</w:t>
      </w:r>
      <w:r w:rsidR="00F80D01" w:rsidRPr="00C257E8">
        <w:rPr>
          <w:color w:val="auto"/>
        </w:rPr>
        <w:t xml:space="preserve"> from the FENZ lakes database (Leathwick et al. 2010</w:t>
      </w:r>
      <w:r w:rsidR="00FD287B" w:rsidRPr="00C257E8">
        <w:rPr>
          <w:color w:val="auto"/>
        </w:rPr>
        <w:t xml:space="preserve">; </w:t>
      </w:r>
      <w:hyperlink r:id="rId27" w:history="1">
        <w:r w:rsidR="00336994" w:rsidRPr="00C257E8">
          <w:rPr>
            <w:rStyle w:val="Hyperlink"/>
            <w:color w:val="auto"/>
          </w:rPr>
          <w:t>weblink</w:t>
        </w:r>
      </w:hyperlink>
      <w:r w:rsidR="00F80D01" w:rsidRPr="00C257E8">
        <w:rPr>
          <w:color w:val="auto"/>
        </w:rPr>
        <w:t>)</w:t>
      </w:r>
      <w:r w:rsidRPr="00C257E8">
        <w:rPr>
          <w:color w:val="auto"/>
        </w:rPr>
        <w:t xml:space="preserve"> following the approach of </w:t>
      </w:r>
      <w:r w:rsidR="004525B3" w:rsidRPr="00C257E8">
        <w:rPr>
          <w:color w:val="auto"/>
        </w:rPr>
        <w:t>(Kuczynski et al. 2024).</w:t>
      </w:r>
      <w:r w:rsidR="00AE405F" w:rsidRPr="00C257E8">
        <w:rPr>
          <w:color w:val="auto"/>
        </w:rPr>
        <w:t xml:space="preserve"> </w:t>
      </w:r>
      <w:r w:rsidR="0031165D" w:rsidRPr="00C257E8">
        <w:rPr>
          <w:color w:val="auto"/>
        </w:rPr>
        <w:t xml:space="preserve">We </w:t>
      </w:r>
      <w:r w:rsidR="001A304D" w:rsidRPr="00C257E8">
        <w:rPr>
          <w:color w:val="auto"/>
        </w:rPr>
        <w:t>did not use the geomorphology class</w:t>
      </w:r>
      <w:r w:rsidR="00BE0F25" w:rsidRPr="00C257E8">
        <w:rPr>
          <w:color w:val="auto"/>
        </w:rPr>
        <w:t>ification</w:t>
      </w:r>
      <w:r w:rsidR="001A304D" w:rsidRPr="00C257E8">
        <w:rPr>
          <w:color w:val="auto"/>
        </w:rPr>
        <w:t xml:space="preserve"> in the update</w:t>
      </w:r>
      <w:r w:rsidR="00A36AA1" w:rsidRPr="00C257E8">
        <w:rPr>
          <w:color w:val="auto"/>
        </w:rPr>
        <w:t xml:space="preserve">d </w:t>
      </w:r>
      <w:r w:rsidR="0031165D" w:rsidRPr="00C257E8">
        <w:rPr>
          <w:color w:val="auto"/>
        </w:rPr>
        <w:t>FE</w:t>
      </w:r>
      <w:r w:rsidR="00920BF7" w:rsidRPr="00C257E8">
        <w:rPr>
          <w:color w:val="auto"/>
        </w:rPr>
        <w:t>N</w:t>
      </w:r>
      <w:r w:rsidR="0031165D" w:rsidRPr="00C257E8">
        <w:rPr>
          <w:color w:val="auto"/>
        </w:rPr>
        <w:t>Z data</w:t>
      </w:r>
      <w:r w:rsidR="00920BF7" w:rsidRPr="00C257E8">
        <w:rPr>
          <w:color w:val="auto"/>
        </w:rPr>
        <w:t xml:space="preserve">base (FENZ 2024) </w:t>
      </w:r>
      <w:r w:rsidR="00A36AA1" w:rsidRPr="00C257E8">
        <w:rPr>
          <w:color w:val="auto"/>
        </w:rPr>
        <w:t>because</w:t>
      </w:r>
      <w:r w:rsidR="00E3789B" w:rsidRPr="00C257E8">
        <w:rPr>
          <w:color w:val="auto"/>
        </w:rPr>
        <w:t xml:space="preserve"> </w:t>
      </w:r>
      <w:r w:rsidR="00BB5E43" w:rsidRPr="00C257E8">
        <w:rPr>
          <w:color w:val="auto"/>
        </w:rPr>
        <w:t xml:space="preserve">the </w:t>
      </w:r>
      <w:r w:rsidR="00E3789B" w:rsidRPr="00C257E8">
        <w:rPr>
          <w:color w:val="auto"/>
        </w:rPr>
        <w:t>greater number of classes</w:t>
      </w:r>
      <w:r w:rsidR="00314BDE" w:rsidRPr="00C257E8">
        <w:rPr>
          <w:color w:val="auto"/>
        </w:rPr>
        <w:t xml:space="preserve"> would lead to small numbers of lakes in each class. Further,</w:t>
      </w:r>
      <w:r w:rsidR="00E3789B" w:rsidRPr="00C257E8">
        <w:rPr>
          <w:color w:val="auto"/>
        </w:rPr>
        <w:t xml:space="preserve"> the</w:t>
      </w:r>
      <w:r w:rsidR="00C257E8" w:rsidRPr="00C257E8">
        <w:rPr>
          <w:color w:val="auto"/>
        </w:rPr>
        <w:t xml:space="preserve"> feature of the geological classification that allows lakes to belong to multiple</w:t>
      </w:r>
      <w:r w:rsidR="00E3789B" w:rsidRPr="00C257E8">
        <w:rPr>
          <w:color w:val="auto"/>
        </w:rPr>
        <w:t xml:space="preserve"> geomorphology classes</w:t>
      </w:r>
      <w:r w:rsidR="00314BDE" w:rsidRPr="00C257E8">
        <w:rPr>
          <w:color w:val="auto"/>
        </w:rPr>
        <w:t xml:space="preserve"> in the </w:t>
      </w:r>
      <w:r w:rsidR="00EE6EF9" w:rsidRPr="00C257E8">
        <w:rPr>
          <w:color w:val="auto"/>
        </w:rPr>
        <w:t>geomorphology</w:t>
      </w:r>
      <w:r w:rsidR="00314BDE" w:rsidRPr="00C257E8">
        <w:rPr>
          <w:color w:val="auto"/>
        </w:rPr>
        <w:t xml:space="preserve"> classification </w:t>
      </w:r>
      <w:r w:rsidR="00EE6EF9" w:rsidRPr="00C257E8">
        <w:rPr>
          <w:color w:val="auto"/>
        </w:rPr>
        <w:t xml:space="preserve">of FENZ 2024 </w:t>
      </w:r>
      <w:r w:rsidR="00135539" w:rsidRPr="00C257E8">
        <w:rPr>
          <w:color w:val="auto"/>
        </w:rPr>
        <w:t>created ambiguity of</w:t>
      </w:r>
      <w:r w:rsidR="00314BDE" w:rsidRPr="00C257E8">
        <w:rPr>
          <w:color w:val="auto"/>
        </w:rPr>
        <w:t xml:space="preserve"> how to group lakes </w:t>
      </w:r>
      <w:r w:rsidR="003B5308" w:rsidRPr="00C257E8">
        <w:rPr>
          <w:color w:val="auto"/>
        </w:rPr>
        <w:t>in these cases</w:t>
      </w:r>
      <w:r w:rsidR="00314BDE" w:rsidRPr="00C257E8">
        <w:rPr>
          <w:color w:val="auto"/>
        </w:rPr>
        <w:t>.</w:t>
      </w:r>
    </w:p>
    <w:p w14:paraId="63F53405" w14:textId="77777777" w:rsidR="00CC5464" w:rsidRPr="004C78FE" w:rsidRDefault="00CC5464" w:rsidP="00CC5464">
      <w:pPr>
        <w:pStyle w:val="Heading2"/>
      </w:pPr>
      <w:bookmarkStart w:id="82" w:name="_Toc211526746"/>
      <w:bookmarkStart w:id="83" w:name="_Toc211538280"/>
      <w:bookmarkStart w:id="84" w:name="_Toc9246653"/>
      <w:bookmarkStart w:id="85" w:name="_Toc96690319"/>
      <w:bookmarkStart w:id="86" w:name="_Toc210838226"/>
      <w:bookmarkStart w:id="87" w:name="_Toc212213252"/>
      <w:bookmarkEnd w:id="82"/>
      <w:bookmarkEnd w:id="83"/>
      <w:r>
        <w:t>Water quality d</w:t>
      </w:r>
      <w:r w:rsidRPr="004C78FE">
        <w:t>ata processing</w:t>
      </w:r>
      <w:bookmarkEnd w:id="84"/>
      <w:bookmarkEnd w:id="85"/>
      <w:bookmarkEnd w:id="86"/>
      <w:bookmarkEnd w:id="87"/>
    </w:p>
    <w:p w14:paraId="50D9A0F2" w14:textId="0B524791" w:rsidR="00CC5464" w:rsidRDefault="00164A6E" w:rsidP="00CC5464">
      <w:pPr>
        <w:pStyle w:val="BodyText"/>
      </w:pPr>
      <w:r w:rsidRPr="00C257E8">
        <w:rPr>
          <w:color w:val="auto"/>
        </w:rPr>
        <w:t>Lake</w:t>
      </w:r>
      <w:r w:rsidR="00CC5464" w:rsidRPr="00C257E8">
        <w:rPr>
          <w:color w:val="auto"/>
        </w:rPr>
        <w:t xml:space="preserve"> water</w:t>
      </w:r>
      <w:r w:rsidR="00D03C81" w:rsidRPr="00C257E8">
        <w:rPr>
          <w:color w:val="auto"/>
        </w:rPr>
        <w:t xml:space="preserve"> </w:t>
      </w:r>
      <w:r w:rsidR="00CC5464" w:rsidRPr="00C257E8">
        <w:rPr>
          <w:color w:val="auto"/>
        </w:rPr>
        <w:t xml:space="preserve">quality data were processed to ensure that data collated from different sources were </w:t>
      </w:r>
      <w:r w:rsidR="00CC5464">
        <w:t xml:space="preserve">represented in a </w:t>
      </w:r>
      <w:r w:rsidR="00CC5464" w:rsidRPr="004C78FE">
        <w:t>consistent</w:t>
      </w:r>
      <w:r w:rsidR="00CC5464">
        <w:t xml:space="preserve"> format</w:t>
      </w:r>
      <w:r w:rsidR="00CC5464" w:rsidRPr="004C78FE">
        <w:t xml:space="preserve">, that </w:t>
      </w:r>
      <w:r w:rsidR="00CC5464">
        <w:t xml:space="preserve">the </w:t>
      </w:r>
      <w:r w:rsidR="00CC5464" w:rsidRPr="004C78FE">
        <w:t>data were as error-free</w:t>
      </w:r>
      <w:r w:rsidR="00CC5464" w:rsidRPr="000F0940">
        <w:t xml:space="preserve"> </w:t>
      </w:r>
      <w:r w:rsidR="00CC5464" w:rsidRPr="004C78FE">
        <w:t>as possible</w:t>
      </w:r>
      <w:r w:rsidR="00CC5464">
        <w:t xml:space="preserve"> given available information,</w:t>
      </w:r>
      <w:r w:rsidR="00CC5464" w:rsidRPr="004C78FE">
        <w:t xml:space="preserve"> that consistent measurement procedures were used</w:t>
      </w:r>
      <w:r w:rsidR="00CC5464">
        <w:t xml:space="preserve"> where these were known</w:t>
      </w:r>
      <w:r w:rsidR="00CC5464" w:rsidRPr="004C78FE">
        <w:t xml:space="preserve">, </w:t>
      </w:r>
      <w:r w:rsidR="00CC5464">
        <w:t xml:space="preserve">and </w:t>
      </w:r>
      <w:r w:rsidR="00CC5464" w:rsidRPr="004C78FE">
        <w:t>that site information was complete and accurate</w:t>
      </w:r>
      <w:r w:rsidR="00CC5464">
        <w:t xml:space="preserve">. </w:t>
      </w:r>
    </w:p>
    <w:p w14:paraId="4E421048" w14:textId="6E3CA866" w:rsidR="00CC5464" w:rsidRPr="004C78FE" w:rsidRDefault="00CC5464" w:rsidP="00CC5464">
      <w:pPr>
        <w:pStyle w:val="BodyText"/>
      </w:pPr>
      <w:r>
        <w:t>Development of the data processing steps required additional queries to data providers to ensure issues were resolved appropriately. Common issues included incomplete censoring information, m</w:t>
      </w:r>
      <w:r w:rsidRPr="00391192">
        <w:t>issing data that we</w:t>
      </w:r>
      <w:r>
        <w:t>re</w:t>
      </w:r>
      <w:r w:rsidRPr="00391192">
        <w:t xml:space="preserve"> present in previous rounds of reporting</w:t>
      </w:r>
      <w:r>
        <w:t xml:space="preserve">, missing site </w:t>
      </w:r>
      <w:r w:rsidR="00914CFB">
        <w:t>metadata</w:t>
      </w:r>
      <w:r>
        <w:t>, clarification regarding</w:t>
      </w:r>
      <w:r w:rsidRPr="00EA2405">
        <w:t xml:space="preserve"> </w:t>
      </w:r>
      <w:r>
        <w:t>monitoring purpose, and clarification regarding</w:t>
      </w:r>
      <w:r w:rsidRPr="00EA2405">
        <w:t xml:space="preserve"> potentially erroneous values such as zero or negative values</w:t>
      </w:r>
      <w:r>
        <w:t>.</w:t>
      </w:r>
    </w:p>
    <w:p w14:paraId="57777F62" w14:textId="77777777" w:rsidR="00CC5464" w:rsidRDefault="00CC5464" w:rsidP="00CC5464">
      <w:pPr>
        <w:pStyle w:val="Heading6"/>
      </w:pPr>
      <w:r w:rsidRPr="004C78FE">
        <w:t xml:space="preserve">Step 1. Reporting conventions. </w:t>
      </w:r>
    </w:p>
    <w:p w14:paraId="7FFFE4D4" w14:textId="31841942" w:rsidR="00DE5FE5" w:rsidRPr="00E03F8D" w:rsidRDefault="00CC5464" w:rsidP="00CC5464">
      <w:pPr>
        <w:pStyle w:val="BodyText"/>
        <w:rPr>
          <w:color w:val="0070C0"/>
          <w:lang w:eastAsia="en-NZ"/>
        </w:rPr>
      </w:pPr>
      <w:r w:rsidRPr="0073301F">
        <w:t>The water</w:t>
      </w:r>
      <w:r w:rsidR="00D03C81">
        <w:t xml:space="preserve"> </w:t>
      </w:r>
      <w:r w:rsidRPr="0073301F">
        <w:t xml:space="preserve">quality data received from </w:t>
      </w:r>
      <w:r>
        <w:t xml:space="preserve">data providers </w:t>
      </w:r>
      <w:r w:rsidRPr="0073301F">
        <w:t xml:space="preserve">varied in reporting formats, reporting conventions for variable names, site identifiers, date and time formats, units of measurement, </w:t>
      </w:r>
      <w:r w:rsidRPr="0073301F">
        <w:lastRenderedPageBreak/>
        <w:t>and other data structure elements. We first organised data from all sources into a single format. Then we applied a consistent set of reporting conventions for water quality v</w:t>
      </w:r>
      <w:r w:rsidRPr="00CB09E3">
        <w:rPr>
          <w:color w:val="auto"/>
        </w:rPr>
        <w:t xml:space="preserve">ariable names, </w:t>
      </w:r>
      <w:r w:rsidRPr="00CB09E3">
        <w:rPr>
          <w:rStyle w:val="BodyTextChar"/>
          <w:color w:val="auto"/>
        </w:rPr>
        <w:t xml:space="preserve">sample date, observed values, units, censor information, detection limits (where present), </w:t>
      </w:r>
      <w:r w:rsidR="00730EC8" w:rsidRPr="00CB09E3">
        <w:rPr>
          <w:color w:val="auto"/>
        </w:rPr>
        <w:t xml:space="preserve">sampling depth (where present), </w:t>
      </w:r>
      <w:r w:rsidRPr="00CB09E3">
        <w:rPr>
          <w:rStyle w:val="BodyTextChar"/>
          <w:color w:val="auto"/>
        </w:rPr>
        <w:t>quality control code, and site identifier. Where water quality variable names were ambiguous or did not match the variables we requested, we sought clarification with data providers. Observed values were converted to equival</w:t>
      </w:r>
      <w:r w:rsidRPr="00A90BD4">
        <w:rPr>
          <w:rStyle w:val="BodyTextChar"/>
        </w:rPr>
        <w:t xml:space="preserve">ent units where inconsistent measurements units were indicated (e.g., from </w:t>
      </w:r>
      <w:r>
        <w:rPr>
          <w:rStyle w:val="BodyTextChar"/>
        </w:rPr>
        <w:t>µ</w:t>
      </w:r>
      <w:r w:rsidRPr="00A90BD4">
        <w:rPr>
          <w:rStyle w:val="BodyTextChar"/>
        </w:rPr>
        <w:t>g L</w:t>
      </w:r>
      <w:r w:rsidRPr="00C257E8">
        <w:rPr>
          <w:rStyle w:val="BodyTextChar"/>
          <w:vertAlign w:val="superscript"/>
        </w:rPr>
        <w:t>-1</w:t>
      </w:r>
      <w:r w:rsidRPr="00A90BD4">
        <w:rPr>
          <w:rStyle w:val="BodyTextChar"/>
        </w:rPr>
        <w:t xml:space="preserve"> to mg L</w:t>
      </w:r>
      <w:r w:rsidRPr="00C257E8">
        <w:rPr>
          <w:rStyle w:val="BodyTextChar"/>
          <w:vertAlign w:val="superscript"/>
        </w:rPr>
        <w:t>-1</w:t>
      </w:r>
      <w:r w:rsidRPr="00A90BD4">
        <w:rPr>
          <w:rStyle w:val="BodyTextChar"/>
        </w:rPr>
        <w:t>). In cases where data providers indicated that observed values were raw with no censoring</w:t>
      </w:r>
      <w:r w:rsidRPr="0073301F">
        <w:t xml:space="preserve"> applied, we </w:t>
      </w:r>
      <w:r w:rsidR="00336994">
        <w:t xml:space="preserve">determined the detection limit associated with each raw value and </w:t>
      </w:r>
      <w:r w:rsidRPr="0073301F">
        <w:t xml:space="preserve">applied censoring to </w:t>
      </w:r>
      <w:r w:rsidR="00336994">
        <w:t xml:space="preserve">raw </w:t>
      </w:r>
      <w:r w:rsidRPr="0073301F">
        <w:t xml:space="preserve">values lower than the detection limit. Quality control codes were represented as NEMS codes where possible. Where no quality control code was present, or a code system could not be equated to a NEMS code, then </w:t>
      </w:r>
      <w:r>
        <w:t>QC</w:t>
      </w:r>
      <w:r w:rsidRPr="0073301F">
        <w:t xml:space="preserve"> 200 was used. We resolved any inconsistencies in spelling or capitalisation </w:t>
      </w:r>
      <w:r w:rsidRPr="001A18DE">
        <w:t xml:space="preserve">(e.g., </w:t>
      </w:r>
      <w:r w:rsidRPr="00C257E8">
        <w:rPr>
          <w:color w:val="auto"/>
        </w:rPr>
        <w:t xml:space="preserve">transcription errors) of site identifiers to ensure internal consistency. </w:t>
      </w:r>
      <w:r w:rsidRPr="00C257E8">
        <w:rPr>
          <w:color w:val="auto"/>
          <w:lang w:eastAsia="en-NZ"/>
        </w:rPr>
        <w:t xml:space="preserve">We used time-series plots and quantile plots to identify potential data transcription errors and missing censoring information. </w:t>
      </w:r>
      <w:r w:rsidR="00DE5FE5" w:rsidRPr="00C257E8">
        <w:rPr>
          <w:color w:val="auto"/>
          <w:lang w:eastAsia="en-NZ"/>
        </w:rPr>
        <w:t>Sa</w:t>
      </w:r>
      <w:r w:rsidR="00E0230E" w:rsidRPr="00C257E8">
        <w:rPr>
          <w:color w:val="auto"/>
          <w:lang w:eastAsia="en-NZ"/>
        </w:rPr>
        <w:t>mple depth information, where available</w:t>
      </w:r>
      <w:r w:rsidR="006E1AEF" w:rsidRPr="00C257E8">
        <w:rPr>
          <w:color w:val="auto"/>
          <w:lang w:eastAsia="en-NZ"/>
        </w:rPr>
        <w:t>,</w:t>
      </w:r>
      <w:r w:rsidR="00E0230E" w:rsidRPr="00C257E8">
        <w:rPr>
          <w:color w:val="auto"/>
          <w:lang w:eastAsia="en-NZ"/>
        </w:rPr>
        <w:t xml:space="preserve"> was used to classi</w:t>
      </w:r>
      <w:r w:rsidR="006E1AEF" w:rsidRPr="00C257E8">
        <w:rPr>
          <w:color w:val="auto"/>
          <w:lang w:eastAsia="en-NZ"/>
        </w:rPr>
        <w:t>fy</w:t>
      </w:r>
      <w:r w:rsidR="0096722B" w:rsidRPr="00C257E8">
        <w:rPr>
          <w:color w:val="auto"/>
          <w:lang w:eastAsia="en-NZ"/>
        </w:rPr>
        <w:t xml:space="preserve"> </w:t>
      </w:r>
      <w:r w:rsidR="00E0230E" w:rsidRPr="00C257E8">
        <w:rPr>
          <w:color w:val="auto"/>
          <w:lang w:eastAsia="en-NZ"/>
        </w:rPr>
        <w:t>observations into “surface” or “sub-surface” observations. Sample depth information in</w:t>
      </w:r>
      <w:r w:rsidR="00677143" w:rsidRPr="00C257E8">
        <w:rPr>
          <w:color w:val="auto"/>
          <w:lang w:eastAsia="en-NZ"/>
        </w:rPr>
        <w:t xml:space="preserve">cluded depth </w:t>
      </w:r>
      <w:r w:rsidR="00D45A69" w:rsidRPr="00C257E8">
        <w:rPr>
          <w:color w:val="auto"/>
          <w:lang w:eastAsia="en-NZ"/>
        </w:rPr>
        <w:t>classes</w:t>
      </w:r>
      <w:r w:rsidR="00677143" w:rsidRPr="00C257E8">
        <w:rPr>
          <w:color w:val="auto"/>
          <w:lang w:eastAsia="en-NZ"/>
        </w:rPr>
        <w:t xml:space="preserve"> (e.g.</w:t>
      </w:r>
      <w:r w:rsidR="00D96EF3">
        <w:rPr>
          <w:color w:val="auto"/>
          <w:lang w:eastAsia="en-NZ"/>
        </w:rPr>
        <w:t>,</w:t>
      </w:r>
      <w:r w:rsidR="00D45A69" w:rsidRPr="00C257E8">
        <w:rPr>
          <w:color w:val="auto"/>
          <w:lang w:eastAsia="en-NZ"/>
        </w:rPr>
        <w:t xml:space="preserve"> SU-surface, BT-bottom</w:t>
      </w:r>
      <w:r w:rsidR="00677143" w:rsidRPr="00C257E8">
        <w:rPr>
          <w:color w:val="auto"/>
          <w:lang w:eastAsia="en-NZ"/>
        </w:rPr>
        <w:t>)</w:t>
      </w:r>
      <w:r w:rsidR="00D45A69" w:rsidRPr="00C257E8">
        <w:rPr>
          <w:color w:val="auto"/>
          <w:lang w:eastAsia="en-NZ"/>
        </w:rPr>
        <w:t xml:space="preserve">, </w:t>
      </w:r>
      <w:r w:rsidR="006E1AEF" w:rsidRPr="00C257E8">
        <w:rPr>
          <w:color w:val="auto"/>
          <w:lang w:eastAsia="en-NZ"/>
        </w:rPr>
        <w:t>descriptors</w:t>
      </w:r>
      <w:r w:rsidR="00CE076C" w:rsidRPr="00C257E8">
        <w:rPr>
          <w:color w:val="auto"/>
          <w:lang w:eastAsia="en-NZ"/>
        </w:rPr>
        <w:t xml:space="preserve"> (</w:t>
      </w:r>
      <w:r w:rsidR="006E1AEF" w:rsidRPr="00C257E8">
        <w:rPr>
          <w:color w:val="auto"/>
          <w:lang w:eastAsia="en-NZ"/>
        </w:rPr>
        <w:t>e.g.</w:t>
      </w:r>
      <w:r w:rsidR="0063403A">
        <w:rPr>
          <w:color w:val="auto"/>
          <w:lang w:eastAsia="en-NZ"/>
        </w:rPr>
        <w:t>,</w:t>
      </w:r>
      <w:r w:rsidR="006E1AEF" w:rsidRPr="00C257E8">
        <w:rPr>
          <w:color w:val="auto"/>
          <w:lang w:eastAsia="en-NZ"/>
        </w:rPr>
        <w:t xml:space="preserve"> "75%depth","@ bottom", "top sample taken"</w:t>
      </w:r>
      <w:r w:rsidR="00CE076C" w:rsidRPr="00C257E8">
        <w:rPr>
          <w:color w:val="auto"/>
          <w:lang w:eastAsia="en-NZ"/>
        </w:rPr>
        <w:t>)</w:t>
      </w:r>
      <w:r w:rsidR="006E1AEF" w:rsidRPr="00C257E8">
        <w:rPr>
          <w:color w:val="auto"/>
          <w:lang w:eastAsia="en-NZ"/>
        </w:rPr>
        <w:t xml:space="preserve">, or </w:t>
      </w:r>
      <w:r w:rsidR="00AF31CA" w:rsidRPr="00C257E8">
        <w:rPr>
          <w:color w:val="auto"/>
          <w:lang w:eastAsia="en-NZ"/>
        </w:rPr>
        <w:t xml:space="preserve">numeric </w:t>
      </w:r>
      <w:r w:rsidR="006E1AEF" w:rsidRPr="00C257E8">
        <w:rPr>
          <w:color w:val="auto"/>
          <w:lang w:eastAsia="en-NZ"/>
        </w:rPr>
        <w:t xml:space="preserve">depth values for which </w:t>
      </w:r>
      <w:r w:rsidR="0096722B" w:rsidRPr="00C257E8">
        <w:rPr>
          <w:color w:val="auto"/>
          <w:lang w:eastAsia="en-NZ"/>
        </w:rPr>
        <w:t>observations at the</w:t>
      </w:r>
      <w:r w:rsidR="006E1AEF" w:rsidRPr="00C257E8">
        <w:rPr>
          <w:color w:val="auto"/>
          <w:lang w:eastAsia="en-NZ"/>
        </w:rPr>
        <w:t xml:space="preserve"> </w:t>
      </w:r>
      <w:r w:rsidR="0096722B" w:rsidRPr="00C257E8">
        <w:rPr>
          <w:color w:val="auto"/>
          <w:lang w:eastAsia="en-NZ"/>
        </w:rPr>
        <w:t>shallowest</w:t>
      </w:r>
      <w:r w:rsidR="006E1AEF" w:rsidRPr="00C257E8">
        <w:rPr>
          <w:color w:val="auto"/>
          <w:lang w:eastAsia="en-NZ"/>
        </w:rPr>
        <w:t xml:space="preserve"> sample </w:t>
      </w:r>
      <w:r w:rsidR="0096722B" w:rsidRPr="00C257E8">
        <w:rPr>
          <w:color w:val="auto"/>
          <w:lang w:eastAsia="en-NZ"/>
        </w:rPr>
        <w:t>were used as</w:t>
      </w:r>
      <w:r w:rsidR="006E1AEF" w:rsidRPr="00C257E8">
        <w:rPr>
          <w:color w:val="auto"/>
          <w:lang w:eastAsia="en-NZ"/>
        </w:rPr>
        <w:t xml:space="preserve"> “surface”</w:t>
      </w:r>
      <w:r w:rsidR="0096722B" w:rsidRPr="00C257E8">
        <w:rPr>
          <w:color w:val="auto"/>
          <w:lang w:eastAsia="en-NZ"/>
        </w:rPr>
        <w:t>.</w:t>
      </w:r>
      <w:r w:rsidR="001C3484" w:rsidRPr="00C257E8">
        <w:rPr>
          <w:color w:val="auto"/>
          <w:lang w:eastAsia="en-NZ"/>
        </w:rPr>
        <w:t xml:space="preserve"> Where no sample depth information was available</w:t>
      </w:r>
      <w:r w:rsidR="009A3828" w:rsidRPr="00C257E8">
        <w:rPr>
          <w:color w:val="auto"/>
          <w:lang w:eastAsia="en-NZ"/>
        </w:rPr>
        <w:t>,</w:t>
      </w:r>
      <w:r w:rsidR="001C3484" w:rsidRPr="00C257E8">
        <w:rPr>
          <w:color w:val="auto"/>
          <w:lang w:eastAsia="en-NZ"/>
        </w:rPr>
        <w:t xml:space="preserve"> we assu</w:t>
      </w:r>
      <w:r w:rsidR="007F379A" w:rsidRPr="00C257E8">
        <w:rPr>
          <w:color w:val="auto"/>
          <w:lang w:eastAsia="en-NZ"/>
        </w:rPr>
        <w:t xml:space="preserve">med </w:t>
      </w:r>
      <w:r w:rsidR="000278B0" w:rsidRPr="00C257E8">
        <w:rPr>
          <w:color w:val="auto"/>
          <w:lang w:eastAsia="en-NZ"/>
        </w:rPr>
        <w:t xml:space="preserve">that samples </w:t>
      </w:r>
      <w:r w:rsidR="007F379A" w:rsidRPr="00C257E8">
        <w:rPr>
          <w:color w:val="auto"/>
          <w:lang w:eastAsia="en-NZ"/>
        </w:rPr>
        <w:t xml:space="preserve">were </w:t>
      </w:r>
      <w:r w:rsidR="00D437B6" w:rsidRPr="00C257E8">
        <w:rPr>
          <w:color w:val="auto"/>
          <w:lang w:eastAsia="en-NZ"/>
        </w:rPr>
        <w:t xml:space="preserve">taken from the </w:t>
      </w:r>
      <w:r w:rsidR="007F379A" w:rsidRPr="00C257E8">
        <w:rPr>
          <w:color w:val="auto"/>
          <w:lang w:eastAsia="en-NZ"/>
        </w:rPr>
        <w:t>surface.</w:t>
      </w:r>
    </w:p>
    <w:p w14:paraId="3351C278" w14:textId="77777777" w:rsidR="00CC5464" w:rsidRPr="00C6038F" w:rsidRDefault="00CC5464" w:rsidP="00CC5464">
      <w:pPr>
        <w:pStyle w:val="Heading6"/>
      </w:pPr>
      <w:r w:rsidRPr="00C6038F">
        <w:t>Step 2. Calculation of composite</w:t>
      </w:r>
      <w:r>
        <w:t xml:space="preserve"> and adjusted </w:t>
      </w:r>
      <w:r w:rsidRPr="00C6038F">
        <w:t xml:space="preserve">observations. </w:t>
      </w:r>
    </w:p>
    <w:p w14:paraId="629E5666" w14:textId="1CACA173" w:rsidR="00CC5464" w:rsidRPr="008F6A42" w:rsidRDefault="00CC5464" w:rsidP="003A27B5">
      <w:pPr>
        <w:pStyle w:val="BodyText"/>
      </w:pPr>
      <w:r>
        <w:t>W</w:t>
      </w:r>
      <w:r w:rsidRPr="008F6A42">
        <w:t>here appropriate,</w:t>
      </w:r>
      <w:r>
        <w:t xml:space="preserve"> composite w</w:t>
      </w:r>
      <w:r w:rsidRPr="008F6A42">
        <w:t xml:space="preserve">ater quality variables were calculated by summing separate constituent components from the raw observed data. NNN was calculated as the sum of </w:t>
      </w:r>
      <w:bookmarkStart w:id="88" w:name="_Hlk212035764"/>
      <w:r w:rsidRPr="008F6A42">
        <w:t>NO</w:t>
      </w:r>
      <w:r w:rsidRPr="00786B64">
        <w:rPr>
          <w:vertAlign w:val="subscript"/>
        </w:rPr>
        <w:t>2</w:t>
      </w:r>
      <w:r w:rsidR="00773003">
        <w:t>-</w:t>
      </w:r>
      <w:r w:rsidRPr="008F6A42">
        <w:t xml:space="preserve">N </w:t>
      </w:r>
      <w:bookmarkEnd w:id="88"/>
      <w:r w:rsidRPr="008F6A42">
        <w:t>and NO</w:t>
      </w:r>
      <w:r w:rsidRPr="00786B64">
        <w:rPr>
          <w:vertAlign w:val="subscript"/>
        </w:rPr>
        <w:t>3</w:t>
      </w:r>
      <w:r w:rsidR="00773003">
        <w:t>-</w:t>
      </w:r>
      <w:r w:rsidRPr="008F6A42">
        <w:t xml:space="preserve">N where they were available and where a NNN observation was not already present. TN was calculated as the sum of TKN and NNN for Waikato </w:t>
      </w:r>
      <w:r w:rsidR="00336994">
        <w:t>R</w:t>
      </w:r>
      <w:r w:rsidRPr="008F6A42">
        <w:t xml:space="preserve">egional </w:t>
      </w:r>
      <w:r w:rsidR="00336994">
        <w:t>C</w:t>
      </w:r>
      <w:r w:rsidRPr="008F6A42">
        <w:t>ouncil data, for which TN data was not provided. The effect of censoring of constituent components was considered when they were summed to calculate a composite observation. If only one constituent component was censored because it was at or below the detection limit, then the value of the censored constituent was halved before it was added to the other constituent. If both constituent components were censored, then the raw constituent components were summed and the calculated composite observation was flagged as being at or below its detection limit. The lower quality code of the constituents was associated with the newly calculated composite observation.</w:t>
      </w:r>
    </w:p>
    <w:p w14:paraId="6F657AF7" w14:textId="42961CC5" w:rsidR="00CC5464" w:rsidRPr="00C257E8" w:rsidRDefault="00CC5464" w:rsidP="00CC5464">
      <w:pPr>
        <w:pStyle w:val="BodyText"/>
        <w:rPr>
          <w:color w:val="auto"/>
        </w:rPr>
      </w:pPr>
      <w:r>
        <w:t xml:space="preserve">We applied a pH correction to </w:t>
      </w:r>
      <w:r w:rsidRPr="007D5F4A">
        <w:rPr>
          <w:rStyle w:val="BodyTextChar"/>
        </w:rPr>
        <w:t>NH</w:t>
      </w:r>
      <w:r w:rsidRPr="00E67322">
        <w:rPr>
          <w:rStyle w:val="BodyTextChar"/>
          <w:vertAlign w:val="subscript"/>
        </w:rPr>
        <w:t>4</w:t>
      </w:r>
      <w:r>
        <w:rPr>
          <w:rStyle w:val="BodyTextChar"/>
        </w:rPr>
        <w:t>-</w:t>
      </w:r>
      <w:r w:rsidRPr="007D5F4A">
        <w:rPr>
          <w:rStyle w:val="BodyTextChar"/>
        </w:rPr>
        <w:t>N</w:t>
      </w:r>
      <w:r>
        <w:t xml:space="preserve"> to adjust values to equivalent pH 8 values, following the methodology outlined in Hickey </w:t>
      </w:r>
      <w:r>
        <w:fldChar w:fldCharType="begin" w:fldLock="1"/>
      </w:r>
      <w:r>
        <w:instrText>ADDIN CSL_CITATION {"citationItems":[{"id":"ITEM-1","itemData":{"abstract":"Hickey, C.W. (2014) Derivation of indicative ammoniacal nitrogen guidelines for the National Objectives Framework. NIWA Memorandum MFE13504.","author":[{"dropping-particle":"","family":"Hickey","given":"Christopher W.","non-dropping-particle":"","parse-names":false,"suffix":""}],"collection-title":"NIWA Memorandum MFE13504","id":"ITEM-1","issued":{"date-parts":[["2014"]]},"publisher":"NIWA","publisher-place":"Hamilton","title":"Derivation of indicative ammoniacal nitrogen guidelines for the National Objectives Framework","type":"report"},"label":"part","suppress-author":1,"uris":["http://www.mendeley.com/documents/?uuid=b312386f-1b8b-4129-9a0e-47c3825f5998"]}],"mendeley":{"formattedCitation":"(2014)","plainTextFormattedCitation":"(2014)","previouslyFormattedCitation":"(2014)"},"properties":{"noteIndex":0},"schema":"https://github.com/citation-style-language/schema/raw/master/csl-citation.json"}</w:instrText>
      </w:r>
      <w:r>
        <w:fldChar w:fldCharType="separate"/>
      </w:r>
      <w:r w:rsidRPr="00B646FA">
        <w:rPr>
          <w:noProof/>
        </w:rPr>
        <w:t>(2014)</w:t>
      </w:r>
      <w:r>
        <w:fldChar w:fldCharType="end"/>
      </w:r>
      <w:r>
        <w:t>. For pH values outside the range of the correction relationship (pH 6</w:t>
      </w:r>
      <w:r w:rsidR="009D777D">
        <w:t>–</w:t>
      </w:r>
      <w:r>
        <w:t xml:space="preserve">9), the maximum (pH&lt;6) and minimum (pH&gt;9) correction ratios were applied. pH adjustment of ammonia was performed after imputation of censored values (Section </w:t>
      </w:r>
      <w:r>
        <w:fldChar w:fldCharType="begin"/>
      </w:r>
      <w:r>
        <w:instrText xml:space="preserve"> REF _Ref81897694 \r \h </w:instrText>
      </w:r>
      <w:r>
        <w:fldChar w:fldCharType="separate"/>
      </w:r>
      <w:r w:rsidR="00551343">
        <w:t>3.1.2</w:t>
      </w:r>
      <w:r>
        <w:fldChar w:fldCharType="end"/>
      </w:r>
      <w:r>
        <w:t xml:space="preserve">). </w:t>
      </w:r>
      <w:r w:rsidRPr="00C257E8">
        <w:rPr>
          <w:color w:val="auto"/>
        </w:rPr>
        <w:t>In results tables and figures adjusted ammoniacal-N is abbreviated as “</w:t>
      </w:r>
      <w:r w:rsidRPr="00C257E8">
        <w:rPr>
          <w:rStyle w:val="BodyTextChar"/>
          <w:color w:val="auto"/>
        </w:rPr>
        <w:t>NH</w:t>
      </w:r>
      <w:r w:rsidRPr="00C257E8">
        <w:rPr>
          <w:rStyle w:val="BodyTextChar"/>
          <w:color w:val="auto"/>
          <w:vertAlign w:val="subscript"/>
        </w:rPr>
        <w:t>4</w:t>
      </w:r>
      <w:r w:rsidRPr="00C257E8">
        <w:rPr>
          <w:rStyle w:val="BodyTextChar"/>
          <w:color w:val="auto"/>
        </w:rPr>
        <w:t>-N</w:t>
      </w:r>
      <w:r w:rsidRPr="00C257E8">
        <w:rPr>
          <w:color w:val="auto"/>
        </w:rPr>
        <w:t xml:space="preserve"> (Adj.)”.</w:t>
      </w:r>
    </w:p>
    <w:p w14:paraId="20433966" w14:textId="3F2928BA" w:rsidR="0032484C" w:rsidRPr="00C257E8" w:rsidRDefault="0032484C" w:rsidP="0032484C">
      <w:pPr>
        <w:pStyle w:val="pf0"/>
        <w:rPr>
          <w:rFonts w:ascii="Aptos" w:hAnsi="Aptos" w:cstheme="minorHAnsi"/>
          <w:sz w:val="22"/>
          <w:szCs w:val="22"/>
          <w:lang w:eastAsia="en-GB"/>
        </w:rPr>
      </w:pPr>
      <w:r w:rsidRPr="00C257E8">
        <w:rPr>
          <w:rFonts w:ascii="Aptos" w:hAnsi="Aptos" w:cstheme="minorHAnsi"/>
          <w:sz w:val="22"/>
          <w:szCs w:val="22"/>
          <w:lang w:eastAsia="en-GB"/>
        </w:rPr>
        <w:t>TLI was calculated for each limnological year (1-Sep to 31-Aug) from monthly</w:t>
      </w:r>
      <w:r w:rsidR="00502EC4" w:rsidRPr="00C257E8">
        <w:rPr>
          <w:rFonts w:ascii="Aptos" w:hAnsi="Aptos" w:cstheme="minorHAnsi"/>
          <w:sz w:val="22"/>
          <w:szCs w:val="22"/>
          <w:lang w:eastAsia="en-GB"/>
        </w:rPr>
        <w:t>, bimonthly or quarte</w:t>
      </w:r>
      <w:r w:rsidR="004358BB" w:rsidRPr="00C257E8">
        <w:rPr>
          <w:rFonts w:ascii="Aptos" w:hAnsi="Aptos" w:cstheme="minorHAnsi"/>
          <w:sz w:val="22"/>
          <w:szCs w:val="22"/>
          <w:lang w:eastAsia="en-GB"/>
        </w:rPr>
        <w:t>rly</w:t>
      </w:r>
      <w:r w:rsidRPr="00C257E8">
        <w:rPr>
          <w:rFonts w:ascii="Aptos" w:hAnsi="Aptos" w:cstheme="minorHAnsi"/>
          <w:sz w:val="22"/>
          <w:szCs w:val="22"/>
          <w:lang w:eastAsia="en-GB"/>
        </w:rPr>
        <w:t xml:space="preserve"> samples, where samples were present </w:t>
      </w:r>
      <w:r w:rsidR="00760DCE" w:rsidRPr="00C257E8">
        <w:rPr>
          <w:rFonts w:ascii="Aptos" w:hAnsi="Aptos" w:cstheme="minorHAnsi"/>
          <w:sz w:val="22"/>
          <w:szCs w:val="22"/>
          <w:lang w:eastAsia="en-GB"/>
        </w:rPr>
        <w:t>and met minimum data requirements (</w:t>
      </w:r>
      <w:r w:rsidR="0084564E" w:rsidRPr="00C257E8">
        <w:rPr>
          <w:rFonts w:ascii="Aptos" w:hAnsi="Aptos" w:cstheme="minorHAnsi"/>
          <w:sz w:val="22"/>
          <w:szCs w:val="22"/>
          <w:lang w:eastAsia="en-GB"/>
        </w:rPr>
        <w:t>3 o</w:t>
      </w:r>
      <w:r w:rsidR="00E94B4B" w:rsidRPr="00C257E8">
        <w:rPr>
          <w:rFonts w:ascii="Aptos" w:hAnsi="Aptos" w:cstheme="minorHAnsi"/>
          <w:sz w:val="22"/>
          <w:szCs w:val="22"/>
          <w:lang w:eastAsia="en-GB"/>
        </w:rPr>
        <w:t>f</w:t>
      </w:r>
      <w:r w:rsidR="0084564E" w:rsidRPr="00C257E8">
        <w:rPr>
          <w:rFonts w:ascii="Aptos" w:hAnsi="Aptos" w:cstheme="minorHAnsi"/>
          <w:sz w:val="22"/>
          <w:szCs w:val="22"/>
          <w:lang w:eastAsia="en-GB"/>
        </w:rPr>
        <w:t xml:space="preserve"> 4 quarters, 5 of 6 bimonths, or </w:t>
      </w:r>
      <w:r w:rsidR="00FE7AB6" w:rsidRPr="00C257E8">
        <w:rPr>
          <w:rFonts w:ascii="Aptos" w:hAnsi="Aptos" w:cstheme="minorHAnsi"/>
          <w:sz w:val="22"/>
          <w:szCs w:val="22"/>
          <w:lang w:eastAsia="en-GB"/>
        </w:rPr>
        <w:t>10 of 12 months</w:t>
      </w:r>
      <w:r w:rsidR="0084564E" w:rsidRPr="00C257E8">
        <w:rPr>
          <w:rFonts w:ascii="Aptos" w:hAnsi="Aptos" w:cstheme="minorHAnsi"/>
          <w:sz w:val="22"/>
          <w:szCs w:val="22"/>
          <w:lang w:eastAsia="en-GB"/>
        </w:rPr>
        <w:t>)</w:t>
      </w:r>
      <w:r w:rsidR="00760DCE" w:rsidRPr="00C257E8">
        <w:rPr>
          <w:rFonts w:ascii="Aptos" w:hAnsi="Aptos" w:cstheme="minorHAnsi"/>
          <w:sz w:val="22"/>
          <w:szCs w:val="22"/>
          <w:lang w:eastAsia="en-GB"/>
        </w:rPr>
        <w:t xml:space="preserve"> </w:t>
      </w:r>
      <w:r w:rsidRPr="00C257E8">
        <w:rPr>
          <w:rFonts w:ascii="Aptos" w:hAnsi="Aptos" w:cstheme="minorHAnsi"/>
          <w:sz w:val="22"/>
          <w:szCs w:val="22"/>
          <w:lang w:eastAsia="en-GB"/>
        </w:rPr>
        <w:t>for the required indicators (TN, TP,</w:t>
      </w:r>
      <w:r w:rsidR="00914CFB" w:rsidRPr="00914CFB">
        <w:t xml:space="preserve"> </w:t>
      </w:r>
      <w:r w:rsidR="00914CFB" w:rsidRPr="00914CFB">
        <w:rPr>
          <w:rFonts w:ascii="Aptos" w:hAnsi="Aptos" w:cstheme="minorHAnsi"/>
          <w:sz w:val="22"/>
          <w:szCs w:val="22"/>
          <w:lang w:eastAsia="en-GB"/>
        </w:rPr>
        <w:t xml:space="preserve">chlorophyll </w:t>
      </w:r>
      <w:r w:rsidR="00914CFB" w:rsidRPr="00914CFB">
        <w:rPr>
          <w:rFonts w:ascii="Aptos" w:hAnsi="Aptos" w:cstheme="minorHAnsi"/>
          <w:i/>
          <w:iCs/>
          <w:sz w:val="22"/>
          <w:szCs w:val="22"/>
          <w:lang w:eastAsia="en-GB"/>
        </w:rPr>
        <w:t>a</w:t>
      </w:r>
      <w:r w:rsidRPr="00C257E8">
        <w:rPr>
          <w:rFonts w:ascii="Aptos" w:hAnsi="Aptos" w:cstheme="minorHAnsi"/>
          <w:sz w:val="22"/>
          <w:szCs w:val="22"/>
          <w:lang w:eastAsia="en-GB"/>
        </w:rPr>
        <w:t xml:space="preserve">, Secchi). </w:t>
      </w:r>
      <w:r w:rsidR="001B4BFF" w:rsidRPr="00C257E8">
        <w:rPr>
          <w:rFonts w:ascii="Aptos" w:hAnsi="Aptos" w:cstheme="minorHAnsi"/>
          <w:sz w:val="22"/>
          <w:szCs w:val="22"/>
          <w:lang w:eastAsia="en-GB"/>
        </w:rPr>
        <w:t>C</w:t>
      </w:r>
      <w:r w:rsidRPr="00C257E8">
        <w:rPr>
          <w:rFonts w:ascii="Aptos" w:hAnsi="Aptos" w:cstheme="minorHAnsi"/>
          <w:sz w:val="22"/>
          <w:szCs w:val="22"/>
          <w:lang w:eastAsia="en-GB"/>
        </w:rPr>
        <w:t xml:space="preserve">alculation of </w:t>
      </w:r>
      <w:r w:rsidRPr="00C257E8">
        <w:rPr>
          <w:rStyle w:val="BodyTextChar"/>
          <w:color w:val="auto"/>
        </w:rPr>
        <w:t>TLI</w:t>
      </w:r>
      <w:r w:rsidR="001B4BFF" w:rsidRPr="00C257E8">
        <w:rPr>
          <w:rStyle w:val="BodyTextChar"/>
          <w:color w:val="auto"/>
        </w:rPr>
        <w:t xml:space="preserve"> was performed after imputation of censored values </w:t>
      </w:r>
      <w:r w:rsidR="006D7D0C" w:rsidRPr="00C257E8">
        <w:rPr>
          <w:rStyle w:val="BodyTextChar"/>
          <w:color w:val="auto"/>
        </w:rPr>
        <w:t>(</w:t>
      </w:r>
      <w:r w:rsidR="006D7D0C" w:rsidRPr="00C257E8">
        <w:rPr>
          <w:rFonts w:ascii="Aptos" w:hAnsi="Aptos" w:cstheme="minorHAnsi"/>
          <w:sz w:val="22"/>
          <w:szCs w:val="22"/>
          <w:lang w:eastAsia="en-GB"/>
        </w:rPr>
        <w:t xml:space="preserve">see Section </w:t>
      </w:r>
      <w:r w:rsidR="00B643F5" w:rsidRPr="00C257E8">
        <w:rPr>
          <w:rFonts w:ascii="Aptos" w:hAnsi="Aptos" w:cstheme="minorHAnsi"/>
          <w:sz w:val="22"/>
          <w:szCs w:val="22"/>
          <w:lang w:eastAsia="en-GB"/>
        </w:rPr>
        <w:fldChar w:fldCharType="begin"/>
      </w:r>
      <w:r w:rsidR="00B643F5" w:rsidRPr="00C257E8">
        <w:rPr>
          <w:rFonts w:ascii="Aptos" w:hAnsi="Aptos" w:cstheme="minorHAnsi"/>
          <w:sz w:val="22"/>
          <w:szCs w:val="22"/>
          <w:lang w:eastAsia="en-GB"/>
        </w:rPr>
        <w:instrText xml:space="preserve"> REF _Ref210981921 \r \h </w:instrText>
      </w:r>
      <w:r w:rsidR="00B643F5" w:rsidRPr="00C257E8">
        <w:rPr>
          <w:rFonts w:ascii="Aptos" w:hAnsi="Aptos" w:cstheme="minorHAnsi"/>
          <w:sz w:val="22"/>
          <w:szCs w:val="22"/>
          <w:lang w:eastAsia="en-GB"/>
        </w:rPr>
      </w:r>
      <w:r w:rsidR="00B643F5" w:rsidRPr="00C257E8">
        <w:rPr>
          <w:rFonts w:ascii="Aptos" w:hAnsi="Aptos" w:cstheme="minorHAnsi"/>
          <w:sz w:val="22"/>
          <w:szCs w:val="22"/>
          <w:lang w:eastAsia="en-GB"/>
        </w:rPr>
        <w:fldChar w:fldCharType="separate"/>
      </w:r>
      <w:r w:rsidR="00551343">
        <w:rPr>
          <w:rFonts w:ascii="Aptos" w:hAnsi="Aptos" w:cstheme="minorHAnsi"/>
          <w:sz w:val="22"/>
          <w:szCs w:val="22"/>
          <w:lang w:eastAsia="en-GB"/>
        </w:rPr>
        <w:t>3.1.2</w:t>
      </w:r>
      <w:r w:rsidR="00B643F5" w:rsidRPr="00C257E8">
        <w:rPr>
          <w:rFonts w:ascii="Aptos" w:hAnsi="Aptos" w:cstheme="minorHAnsi"/>
          <w:sz w:val="22"/>
          <w:szCs w:val="22"/>
          <w:lang w:eastAsia="en-GB"/>
        </w:rPr>
        <w:fldChar w:fldCharType="end"/>
      </w:r>
      <w:r w:rsidR="006D7D0C" w:rsidRPr="00C257E8">
        <w:rPr>
          <w:rFonts w:ascii="Aptos" w:hAnsi="Aptos" w:cstheme="minorHAnsi"/>
          <w:sz w:val="22"/>
          <w:szCs w:val="22"/>
          <w:lang w:eastAsia="en-GB"/>
        </w:rPr>
        <w:t>)</w:t>
      </w:r>
      <w:r w:rsidRPr="00C257E8">
        <w:rPr>
          <w:rFonts w:ascii="Aptos" w:hAnsi="Aptos" w:cstheme="minorHAnsi"/>
          <w:sz w:val="22"/>
          <w:szCs w:val="22"/>
          <w:lang w:eastAsia="en-GB"/>
        </w:rPr>
        <w:t xml:space="preserve">. TLI4 was calculated from annual mean TN, TP, </w:t>
      </w:r>
      <w:r w:rsidR="00474A3B" w:rsidRPr="00C257E8">
        <w:rPr>
          <w:rFonts w:ascii="Aptos" w:hAnsi="Aptos" w:cstheme="minorHAnsi"/>
          <w:sz w:val="22"/>
          <w:szCs w:val="22"/>
          <w:lang w:eastAsia="en-GB"/>
        </w:rPr>
        <w:t xml:space="preserve">chlorophyll </w:t>
      </w:r>
      <w:r w:rsidR="00474A3B" w:rsidRPr="00C257E8">
        <w:rPr>
          <w:rFonts w:ascii="Aptos" w:hAnsi="Aptos" w:cstheme="minorHAnsi"/>
          <w:i/>
          <w:iCs/>
          <w:sz w:val="22"/>
          <w:szCs w:val="22"/>
          <w:lang w:eastAsia="en-GB"/>
        </w:rPr>
        <w:t>a</w:t>
      </w:r>
      <w:r w:rsidRPr="00C257E8">
        <w:rPr>
          <w:rFonts w:ascii="Aptos" w:hAnsi="Aptos" w:cstheme="minorHAnsi"/>
          <w:sz w:val="22"/>
          <w:szCs w:val="22"/>
          <w:lang w:eastAsia="en-GB"/>
        </w:rPr>
        <w:t>, and Secchi following Burns (1999)</w:t>
      </w:r>
      <w:r w:rsidR="003C6F98" w:rsidRPr="00C257E8">
        <w:rPr>
          <w:rFonts w:ascii="Aptos" w:hAnsi="Aptos" w:cstheme="minorHAnsi"/>
          <w:sz w:val="22"/>
          <w:szCs w:val="22"/>
          <w:lang w:eastAsia="en-GB"/>
        </w:rPr>
        <w:t xml:space="preserve">, and </w:t>
      </w:r>
      <w:r w:rsidRPr="00C257E8">
        <w:rPr>
          <w:rFonts w:ascii="Aptos" w:hAnsi="Aptos" w:cstheme="minorHAnsi"/>
          <w:sz w:val="22"/>
          <w:szCs w:val="22"/>
          <w:lang w:eastAsia="en-GB"/>
        </w:rPr>
        <w:t xml:space="preserve">TLI3 was calculated </w:t>
      </w:r>
      <w:r w:rsidR="003C6F98" w:rsidRPr="00C257E8">
        <w:rPr>
          <w:rFonts w:ascii="Aptos" w:hAnsi="Aptos" w:cstheme="minorHAnsi"/>
          <w:sz w:val="22"/>
          <w:szCs w:val="22"/>
          <w:lang w:eastAsia="en-GB"/>
        </w:rPr>
        <w:t>from annual mean TN, TP</w:t>
      </w:r>
      <w:r w:rsidR="00474A3B" w:rsidRPr="00C257E8">
        <w:rPr>
          <w:rFonts w:ascii="Aptos" w:hAnsi="Aptos" w:cstheme="minorHAnsi"/>
          <w:sz w:val="22"/>
          <w:szCs w:val="22"/>
          <w:lang w:eastAsia="en-GB"/>
        </w:rPr>
        <w:t xml:space="preserve"> and</w:t>
      </w:r>
      <w:r w:rsidR="003C6F98" w:rsidRPr="00C257E8">
        <w:rPr>
          <w:rFonts w:ascii="Aptos" w:hAnsi="Aptos" w:cstheme="minorHAnsi"/>
          <w:sz w:val="22"/>
          <w:szCs w:val="22"/>
          <w:lang w:eastAsia="en-GB"/>
        </w:rPr>
        <w:t xml:space="preserve"> </w:t>
      </w:r>
      <w:r w:rsidR="00474A3B" w:rsidRPr="00C257E8">
        <w:rPr>
          <w:rFonts w:ascii="Aptos" w:hAnsi="Aptos" w:cstheme="minorHAnsi"/>
          <w:sz w:val="22"/>
          <w:szCs w:val="22"/>
          <w:lang w:eastAsia="en-GB"/>
        </w:rPr>
        <w:t xml:space="preserve">chlorophyll </w:t>
      </w:r>
      <w:r w:rsidR="00474A3B" w:rsidRPr="00C257E8">
        <w:rPr>
          <w:rFonts w:ascii="Aptos" w:hAnsi="Aptos" w:cstheme="minorHAnsi"/>
          <w:i/>
          <w:iCs/>
          <w:sz w:val="22"/>
          <w:szCs w:val="22"/>
          <w:lang w:eastAsia="en-GB"/>
        </w:rPr>
        <w:t>a</w:t>
      </w:r>
      <w:r w:rsidRPr="00C257E8">
        <w:rPr>
          <w:rFonts w:ascii="Aptos" w:hAnsi="Aptos" w:cstheme="minorHAnsi"/>
          <w:sz w:val="22"/>
          <w:szCs w:val="22"/>
          <w:lang w:eastAsia="en-GB"/>
        </w:rPr>
        <w:t>.</w:t>
      </w:r>
    </w:p>
    <w:p w14:paraId="232B55DC" w14:textId="77777777" w:rsidR="00CC5464" w:rsidRDefault="00CC5464" w:rsidP="00CC5464">
      <w:pPr>
        <w:pStyle w:val="Heading6"/>
      </w:pPr>
      <w:r w:rsidRPr="009F46BD">
        <w:lastRenderedPageBreak/>
        <w:t xml:space="preserve">Step 3. </w:t>
      </w:r>
      <w:r>
        <w:t>Data exclusion</w:t>
      </w:r>
      <w:r w:rsidRPr="009F46BD">
        <w:t>.</w:t>
      </w:r>
      <w:r>
        <w:rPr>
          <w:lang w:eastAsia="en-NZ"/>
        </w:rPr>
        <w:t xml:space="preserve"> </w:t>
      </w:r>
    </w:p>
    <w:p w14:paraId="5089A3C6" w14:textId="614BDBE2" w:rsidR="00CC5464" w:rsidRPr="00331C4D" w:rsidRDefault="00CC5464" w:rsidP="00CC5464">
      <w:pPr>
        <w:pStyle w:val="BodyText"/>
        <w:rPr>
          <w:lang w:eastAsia="en-NZ"/>
        </w:rPr>
      </w:pPr>
      <w:r w:rsidRPr="00331C4D">
        <w:rPr>
          <w:lang w:eastAsia="en-NZ"/>
        </w:rPr>
        <w:t xml:space="preserve">We excluded data which was not relevant or </w:t>
      </w:r>
      <w:r>
        <w:rPr>
          <w:lang w:eastAsia="en-NZ"/>
        </w:rPr>
        <w:t xml:space="preserve">it was </w:t>
      </w:r>
      <w:r w:rsidRPr="00331C4D">
        <w:rPr>
          <w:lang w:eastAsia="en-NZ"/>
        </w:rPr>
        <w:t>not possible to use in our analyses. Data not relevant to our analysis included water quality variables not included in those we requested</w:t>
      </w:r>
      <w:r w:rsidR="003672E9">
        <w:rPr>
          <w:lang w:eastAsia="en-NZ"/>
        </w:rPr>
        <w:t xml:space="preserve"> (</w:t>
      </w:r>
      <w:r w:rsidR="003672E9" w:rsidRPr="00C257E8">
        <w:rPr>
          <w:lang w:eastAsia="en-NZ"/>
        </w:rPr>
        <w:t>e.g.</w:t>
      </w:r>
      <w:r w:rsidR="00984DA9">
        <w:rPr>
          <w:lang w:eastAsia="en-NZ"/>
        </w:rPr>
        <w:t>,</w:t>
      </w:r>
      <w:r w:rsidR="003672E9" w:rsidRPr="00C257E8">
        <w:rPr>
          <w:lang w:eastAsia="en-NZ"/>
        </w:rPr>
        <w:t xml:space="preserve"> horizontal clarity tube</w:t>
      </w:r>
      <w:r w:rsidR="003672E9">
        <w:rPr>
          <w:lang w:eastAsia="en-NZ"/>
        </w:rPr>
        <w:t>)</w:t>
      </w:r>
      <w:r w:rsidRPr="00331C4D">
        <w:rPr>
          <w:lang w:eastAsia="en-NZ"/>
        </w:rPr>
        <w:t>, data for areas not included in our request (i.e.</w:t>
      </w:r>
      <w:r w:rsidR="00C25EE0">
        <w:rPr>
          <w:lang w:eastAsia="en-NZ"/>
        </w:rPr>
        <w:t>,</w:t>
      </w:r>
      <w:r w:rsidRPr="00331C4D">
        <w:rPr>
          <w:lang w:eastAsia="en-NZ"/>
        </w:rPr>
        <w:t xml:space="preserve"> Chatham </w:t>
      </w:r>
      <w:r w:rsidR="003D2C71">
        <w:rPr>
          <w:lang w:eastAsia="en-NZ"/>
        </w:rPr>
        <w:t>I</w:t>
      </w:r>
      <w:r w:rsidRPr="00331C4D">
        <w:rPr>
          <w:lang w:eastAsia="en-NZ"/>
        </w:rPr>
        <w:t>slands), data collected for non-</w:t>
      </w:r>
      <w:r>
        <w:rPr>
          <w:lang w:eastAsia="en-NZ"/>
        </w:rPr>
        <w:t xml:space="preserve">SoE </w:t>
      </w:r>
      <w:r w:rsidRPr="00C257E8">
        <w:rPr>
          <w:color w:val="auto"/>
          <w:lang w:eastAsia="en-NZ"/>
        </w:rPr>
        <w:t>purposes</w:t>
      </w:r>
      <w:r w:rsidR="00A34BDC" w:rsidRPr="00C257E8">
        <w:rPr>
          <w:color w:val="auto"/>
          <w:lang w:eastAsia="en-NZ"/>
        </w:rPr>
        <w:t xml:space="preserve">, and sub-surface </w:t>
      </w:r>
      <w:r w:rsidR="003704BD" w:rsidRPr="00C257E8">
        <w:rPr>
          <w:color w:val="auto"/>
          <w:lang w:eastAsia="en-NZ"/>
        </w:rPr>
        <w:t>observations</w:t>
      </w:r>
      <w:r w:rsidRPr="00C257E8">
        <w:rPr>
          <w:color w:val="auto"/>
          <w:lang w:eastAsia="en-NZ"/>
        </w:rPr>
        <w:t xml:space="preserve">. </w:t>
      </w:r>
      <w:r w:rsidR="00336994" w:rsidRPr="00C257E8">
        <w:rPr>
          <w:color w:val="auto"/>
          <w:lang w:eastAsia="en-NZ"/>
        </w:rPr>
        <w:t xml:space="preserve">We received data for </w:t>
      </w:r>
      <w:r w:rsidR="00336994">
        <w:rPr>
          <w:lang w:eastAsia="en-NZ"/>
        </w:rPr>
        <w:t xml:space="preserve">sites on the </w:t>
      </w:r>
      <w:r w:rsidR="00336994" w:rsidRPr="00A75C17">
        <w:rPr>
          <w:lang w:eastAsia="en-NZ"/>
        </w:rPr>
        <w:t xml:space="preserve">Chatham </w:t>
      </w:r>
      <w:r w:rsidR="003D2C71">
        <w:rPr>
          <w:lang w:eastAsia="en-NZ"/>
        </w:rPr>
        <w:t>I</w:t>
      </w:r>
      <w:r w:rsidR="00336994" w:rsidRPr="00A75C17">
        <w:rPr>
          <w:lang w:eastAsia="en-NZ"/>
        </w:rPr>
        <w:t>slands</w:t>
      </w:r>
      <w:r w:rsidR="00336994">
        <w:rPr>
          <w:lang w:eastAsia="en-NZ"/>
        </w:rPr>
        <w:t>,</w:t>
      </w:r>
      <w:r w:rsidR="00336994" w:rsidRPr="00A75C17">
        <w:rPr>
          <w:lang w:eastAsia="en-NZ"/>
        </w:rPr>
        <w:t xml:space="preserve"> </w:t>
      </w:r>
      <w:r w:rsidR="00336994">
        <w:rPr>
          <w:lang w:eastAsia="en-NZ"/>
        </w:rPr>
        <w:t xml:space="preserve">but these data were excluded from our analysis </w:t>
      </w:r>
      <w:r w:rsidR="00336994" w:rsidRPr="00A75C17">
        <w:rPr>
          <w:lang w:eastAsia="en-NZ"/>
        </w:rPr>
        <w:t>because they have not been included in previous environmental reporting (Whitehead et al. 2022) and landscape-scale data (i.e.</w:t>
      </w:r>
      <w:r w:rsidR="00562EA8">
        <w:rPr>
          <w:lang w:eastAsia="en-NZ"/>
        </w:rPr>
        <w:t>,</w:t>
      </w:r>
      <w:r w:rsidR="00336994" w:rsidRPr="00A75C17">
        <w:rPr>
          <w:lang w:eastAsia="en-NZ"/>
        </w:rPr>
        <w:t xml:space="preserve"> </w:t>
      </w:r>
      <w:r w:rsidR="00CB09E3">
        <w:rPr>
          <w:lang w:eastAsia="en-NZ"/>
        </w:rPr>
        <w:t xml:space="preserve">catchment </w:t>
      </w:r>
      <w:r w:rsidR="00336994">
        <w:rPr>
          <w:lang w:eastAsia="en-NZ"/>
        </w:rPr>
        <w:t>and land cover</w:t>
      </w:r>
      <w:r w:rsidR="00336994" w:rsidRPr="00A75C17">
        <w:rPr>
          <w:lang w:eastAsia="en-NZ"/>
        </w:rPr>
        <w:t>) is not avai</w:t>
      </w:r>
      <w:r w:rsidR="00336994">
        <w:rPr>
          <w:lang w:eastAsia="en-NZ"/>
        </w:rPr>
        <w:t>l</w:t>
      </w:r>
      <w:r w:rsidR="00336994" w:rsidRPr="00A75C17">
        <w:rPr>
          <w:lang w:eastAsia="en-NZ"/>
        </w:rPr>
        <w:t>able</w:t>
      </w:r>
      <w:r w:rsidR="00336994">
        <w:rPr>
          <w:lang w:eastAsia="en-NZ"/>
        </w:rPr>
        <w:t xml:space="preserve"> for them</w:t>
      </w:r>
      <w:r w:rsidR="00336994" w:rsidRPr="00A75C17">
        <w:rPr>
          <w:lang w:eastAsia="en-NZ"/>
        </w:rPr>
        <w:t>.</w:t>
      </w:r>
      <w:r w:rsidR="00336994" w:rsidRPr="00331C4D">
        <w:rPr>
          <w:lang w:eastAsia="en-NZ"/>
        </w:rPr>
        <w:t xml:space="preserve"> </w:t>
      </w:r>
      <w:r w:rsidRPr="00331C4D">
        <w:rPr>
          <w:lang w:eastAsia="en-NZ"/>
        </w:rPr>
        <w:t xml:space="preserve">Data </w:t>
      </w:r>
      <w:r w:rsidR="006F258C">
        <w:rPr>
          <w:lang w:eastAsia="en-NZ"/>
        </w:rPr>
        <w:t>that could not</w:t>
      </w:r>
      <w:r w:rsidRPr="00331C4D">
        <w:rPr>
          <w:lang w:eastAsia="en-NZ"/>
        </w:rPr>
        <w:t xml:space="preserve"> be used in our analysis included </w:t>
      </w:r>
      <w:r>
        <w:rPr>
          <w:lang w:eastAsia="en-NZ"/>
        </w:rPr>
        <w:t>observations</w:t>
      </w:r>
      <w:r w:rsidRPr="00331C4D">
        <w:rPr>
          <w:lang w:eastAsia="en-NZ"/>
        </w:rPr>
        <w:t xml:space="preserve"> with missing </w:t>
      </w:r>
      <w:r w:rsidRPr="133FFA1E">
        <w:rPr>
          <w:lang w:eastAsia="en-NZ"/>
        </w:rPr>
        <w:t xml:space="preserve">observed </w:t>
      </w:r>
      <w:r w:rsidRPr="00331C4D">
        <w:rPr>
          <w:lang w:eastAsia="en-NZ"/>
        </w:rPr>
        <w:t>value</w:t>
      </w:r>
      <w:r>
        <w:rPr>
          <w:lang w:eastAsia="en-NZ"/>
        </w:rPr>
        <w:t>s</w:t>
      </w:r>
      <w:r w:rsidRPr="133FFA1E">
        <w:rPr>
          <w:lang w:eastAsia="en-NZ"/>
        </w:rPr>
        <w:t>, dates,</w:t>
      </w:r>
      <w:r w:rsidRPr="00331C4D">
        <w:rPr>
          <w:lang w:eastAsia="en-NZ"/>
        </w:rPr>
        <w:t xml:space="preserve"> or </w:t>
      </w:r>
      <w:r>
        <w:rPr>
          <w:lang w:eastAsia="en-NZ"/>
        </w:rPr>
        <w:t>associated variable name</w:t>
      </w:r>
      <w:r w:rsidRPr="00331C4D">
        <w:rPr>
          <w:lang w:eastAsia="en-NZ"/>
        </w:rPr>
        <w:t xml:space="preserve">. </w:t>
      </w:r>
      <w:r>
        <w:rPr>
          <w:lang w:eastAsia="en-NZ"/>
        </w:rPr>
        <w:t>W</w:t>
      </w:r>
      <w:r w:rsidRPr="00331C4D">
        <w:rPr>
          <w:lang w:eastAsia="en-NZ"/>
        </w:rPr>
        <w:t xml:space="preserve">e excluded overlapping data </w:t>
      </w:r>
      <w:r>
        <w:rPr>
          <w:lang w:eastAsia="en-NZ"/>
        </w:rPr>
        <w:t xml:space="preserve">where we could </w:t>
      </w:r>
      <w:r w:rsidRPr="00331C4D">
        <w:rPr>
          <w:lang w:eastAsia="en-NZ"/>
        </w:rPr>
        <w:t>identif</w:t>
      </w:r>
      <w:r>
        <w:rPr>
          <w:lang w:eastAsia="en-NZ"/>
        </w:rPr>
        <w:t>y</w:t>
      </w:r>
      <w:r w:rsidRPr="00331C4D">
        <w:rPr>
          <w:lang w:eastAsia="en-NZ"/>
        </w:rPr>
        <w:t xml:space="preserve"> </w:t>
      </w:r>
      <w:r>
        <w:rPr>
          <w:lang w:eastAsia="en-NZ"/>
        </w:rPr>
        <w:t>that it was</w:t>
      </w:r>
      <w:r w:rsidRPr="00331C4D">
        <w:rPr>
          <w:lang w:eastAsia="en-NZ"/>
        </w:rPr>
        <w:t xml:space="preserve"> provided </w:t>
      </w:r>
      <w:r>
        <w:rPr>
          <w:lang w:eastAsia="en-NZ"/>
        </w:rPr>
        <w:t xml:space="preserve">by </w:t>
      </w:r>
      <w:r w:rsidRPr="00331C4D">
        <w:rPr>
          <w:lang w:eastAsia="en-NZ"/>
        </w:rPr>
        <w:t xml:space="preserve">more than one </w:t>
      </w:r>
      <w:r>
        <w:rPr>
          <w:lang w:eastAsia="en-NZ"/>
        </w:rPr>
        <w:t>data provider</w:t>
      </w:r>
      <w:r w:rsidRPr="133FFA1E">
        <w:rPr>
          <w:lang w:eastAsia="en-NZ"/>
        </w:rPr>
        <w:t xml:space="preserve"> or had been supplied as overlapping datasets from a single data provider</w:t>
      </w:r>
      <w:r w:rsidRPr="00331C4D">
        <w:rPr>
          <w:lang w:eastAsia="en-NZ"/>
        </w:rPr>
        <w:t>.</w:t>
      </w:r>
      <w:r w:rsidR="00117E29">
        <w:rPr>
          <w:lang w:eastAsia="en-NZ"/>
        </w:rPr>
        <w:t xml:space="preserve"> </w:t>
      </w:r>
    </w:p>
    <w:p w14:paraId="4B5CCE60" w14:textId="34970762" w:rsidR="00CC5464" w:rsidRPr="00331C4D" w:rsidRDefault="00CC5464" w:rsidP="00CC5464">
      <w:pPr>
        <w:pStyle w:val="BodyText"/>
        <w:rPr>
          <w:lang w:eastAsia="en-NZ"/>
        </w:rPr>
      </w:pPr>
      <w:r w:rsidRPr="00331C4D">
        <w:rPr>
          <w:lang w:eastAsia="en-NZ"/>
        </w:rPr>
        <w:t xml:space="preserve">We further excluded data identified as potentially erroneous. Zero and negative values were excluded, following censoring of raw values where appropriate. </w:t>
      </w:r>
      <w:r>
        <w:rPr>
          <w:lang w:eastAsia="en-NZ"/>
        </w:rPr>
        <w:t>W</w:t>
      </w:r>
      <w:r w:rsidRPr="00331C4D">
        <w:rPr>
          <w:lang w:eastAsia="en-NZ"/>
        </w:rPr>
        <w:t xml:space="preserve">e included zero values </w:t>
      </w:r>
      <w:r>
        <w:rPr>
          <w:lang w:eastAsia="en-NZ"/>
        </w:rPr>
        <w:t>i</w:t>
      </w:r>
      <w:r w:rsidRPr="00331C4D">
        <w:rPr>
          <w:lang w:eastAsia="en-NZ"/>
        </w:rPr>
        <w:t xml:space="preserve">n cases where data providers indicated that </w:t>
      </w:r>
      <w:r>
        <w:rPr>
          <w:lang w:eastAsia="en-NZ"/>
        </w:rPr>
        <w:t xml:space="preserve">these were </w:t>
      </w:r>
      <w:r w:rsidRPr="00331C4D">
        <w:rPr>
          <w:lang w:eastAsia="en-NZ"/>
        </w:rPr>
        <w:t xml:space="preserve">legitimate observations. We further identified a single pH value of </w:t>
      </w:r>
      <w:r w:rsidR="004415BC" w:rsidRPr="00331C4D">
        <w:rPr>
          <w:lang w:eastAsia="en-NZ"/>
        </w:rPr>
        <w:t>102</w:t>
      </w:r>
      <w:r w:rsidR="004415BC">
        <w:rPr>
          <w:lang w:eastAsia="en-NZ"/>
        </w:rPr>
        <w:t>1</w:t>
      </w:r>
      <w:r w:rsidR="004415BC" w:rsidRPr="00331C4D">
        <w:rPr>
          <w:lang w:eastAsia="en-NZ"/>
        </w:rPr>
        <w:t xml:space="preserve"> </w:t>
      </w:r>
      <w:r w:rsidRPr="00331C4D">
        <w:rPr>
          <w:lang w:eastAsia="en-NZ"/>
        </w:rPr>
        <w:t>which was excluded as it was deemed to be infeasible.</w:t>
      </w:r>
    </w:p>
    <w:p w14:paraId="426624D9" w14:textId="1E1F1B00" w:rsidR="00CC5464" w:rsidRDefault="00CC5464" w:rsidP="00CC5464">
      <w:pPr>
        <w:pStyle w:val="BodyText"/>
        <w:rPr>
          <w:lang w:eastAsia="en-NZ"/>
        </w:rPr>
      </w:pPr>
      <w:r>
        <w:rPr>
          <w:lang w:eastAsia="en-NZ"/>
        </w:rPr>
        <w:t xml:space="preserve">Our default method was to </w:t>
      </w:r>
      <w:r w:rsidRPr="00403B8B">
        <w:rPr>
          <w:lang w:eastAsia="en-NZ"/>
        </w:rPr>
        <w:t xml:space="preserve">include </w:t>
      </w:r>
      <w:r>
        <w:rPr>
          <w:lang w:eastAsia="en-NZ"/>
        </w:rPr>
        <w:t>observations</w:t>
      </w:r>
      <w:r w:rsidRPr="00403B8B">
        <w:rPr>
          <w:lang w:eastAsia="en-NZ"/>
        </w:rPr>
        <w:t xml:space="preserve"> coded as QC 600</w:t>
      </w:r>
      <w:r>
        <w:rPr>
          <w:lang w:eastAsia="en-NZ"/>
        </w:rPr>
        <w:t xml:space="preserve"> (highest quality)</w:t>
      </w:r>
      <w:r w:rsidRPr="00403B8B">
        <w:rPr>
          <w:lang w:eastAsia="en-NZ"/>
        </w:rPr>
        <w:t>, 500</w:t>
      </w:r>
      <w:r>
        <w:rPr>
          <w:lang w:eastAsia="en-NZ"/>
        </w:rPr>
        <w:t xml:space="preserve"> (fair)</w:t>
      </w:r>
      <w:r w:rsidRPr="00403B8B">
        <w:rPr>
          <w:lang w:eastAsia="en-NZ"/>
        </w:rPr>
        <w:t>, 200</w:t>
      </w:r>
      <w:r>
        <w:rPr>
          <w:lang w:eastAsia="en-NZ"/>
        </w:rPr>
        <w:t xml:space="preserve"> (no quality), or 0 (non</w:t>
      </w:r>
      <w:r w:rsidR="00336994">
        <w:rPr>
          <w:lang w:eastAsia="en-NZ"/>
        </w:rPr>
        <w:t>-</w:t>
      </w:r>
      <w:r>
        <w:rPr>
          <w:lang w:eastAsia="en-NZ"/>
        </w:rPr>
        <w:t xml:space="preserve">verified). After consultation with MfE, we decided to include observations labelled as QC 200 because this label was associated with most observations collected before the introduction of NEMS QC standards in 2019. We further included QC 0 (virtually no observations) in recognition that the unknown quality of these data is comparable to QC 200. Our default method equated to omitting observations labelled as QC 400 (compromised). The collated dataset contained virtually no observations labelled </w:t>
      </w:r>
      <w:r w:rsidRPr="00403B8B">
        <w:rPr>
          <w:lang w:eastAsia="en-NZ"/>
        </w:rPr>
        <w:t>QC 300</w:t>
      </w:r>
      <w:r>
        <w:rPr>
          <w:lang w:eastAsia="en-NZ"/>
        </w:rPr>
        <w:t xml:space="preserve"> (synthetic) or QC 100 (missing), and these were excluded. </w:t>
      </w:r>
    </w:p>
    <w:p w14:paraId="63A068DB" w14:textId="23CD0B31" w:rsidR="00CC5464" w:rsidRDefault="00CC5464" w:rsidP="00CC5464">
      <w:pPr>
        <w:pStyle w:val="BodyText"/>
        <w:rPr>
          <w:lang w:eastAsia="en-NZ"/>
        </w:rPr>
      </w:pPr>
      <w:r w:rsidRPr="00A1570E">
        <w:rPr>
          <w:color w:val="auto"/>
          <w:lang w:eastAsia="en-NZ"/>
        </w:rPr>
        <w:t xml:space="preserve">Approximately </w:t>
      </w:r>
      <w:r w:rsidR="000D5C29" w:rsidRPr="00A1570E">
        <w:rPr>
          <w:color w:val="auto"/>
          <w:lang w:eastAsia="en-NZ"/>
        </w:rPr>
        <w:t xml:space="preserve">2000 </w:t>
      </w:r>
      <w:r w:rsidRPr="00A1570E">
        <w:rPr>
          <w:color w:val="auto"/>
          <w:lang w:eastAsia="en-NZ"/>
        </w:rPr>
        <w:t xml:space="preserve">observations from </w:t>
      </w:r>
      <w:r w:rsidR="001E3647" w:rsidRPr="00A1570E">
        <w:rPr>
          <w:color w:val="auto"/>
          <w:lang w:eastAsia="en-NZ"/>
        </w:rPr>
        <w:t xml:space="preserve">lakes </w:t>
      </w:r>
      <w:r w:rsidRPr="00A1570E">
        <w:rPr>
          <w:color w:val="auto"/>
          <w:lang w:eastAsia="en-NZ"/>
        </w:rPr>
        <w:t>in the years 2021 to 2024 (2</w:t>
      </w:r>
      <w:r w:rsidR="00815059" w:rsidRPr="00A1570E">
        <w:rPr>
          <w:color w:val="auto"/>
          <w:lang w:eastAsia="en-NZ"/>
        </w:rPr>
        <w:t>1</w:t>
      </w:r>
      <w:r w:rsidRPr="00A1570E">
        <w:rPr>
          <w:color w:val="auto"/>
          <w:lang w:eastAsia="en-NZ"/>
        </w:rPr>
        <w:t xml:space="preserve">% of </w:t>
      </w:r>
      <w:r>
        <w:rPr>
          <w:lang w:eastAsia="en-NZ"/>
        </w:rPr>
        <w:t xml:space="preserve">all observations in these years) supplied by Bay of Plenty Regional Council (BOPRC) were labelled as QC </w:t>
      </w:r>
      <w:r w:rsidRPr="00403B8B">
        <w:rPr>
          <w:lang w:eastAsia="en-NZ"/>
        </w:rPr>
        <w:t xml:space="preserve">400. </w:t>
      </w:r>
      <w:r>
        <w:rPr>
          <w:lang w:eastAsia="en-NZ"/>
        </w:rPr>
        <w:t xml:space="preserve">Further discussion with BOPRC staff revealed that </w:t>
      </w:r>
      <w:r w:rsidR="00D82E9D">
        <w:rPr>
          <w:lang w:eastAsia="en-NZ"/>
        </w:rPr>
        <w:t xml:space="preserve">approximately </w:t>
      </w:r>
      <w:r w:rsidR="00D82E9D" w:rsidRPr="00CD6C8C">
        <w:rPr>
          <w:lang w:eastAsia="en-NZ"/>
        </w:rPr>
        <w:t>8</w:t>
      </w:r>
      <w:r w:rsidR="00D82E9D">
        <w:rPr>
          <w:lang w:eastAsia="en-NZ"/>
        </w:rPr>
        <w:t>0</w:t>
      </w:r>
      <w:r w:rsidR="00D82E9D" w:rsidRPr="00CD6C8C">
        <w:rPr>
          <w:lang w:eastAsia="en-NZ"/>
        </w:rPr>
        <w:t xml:space="preserve">% of </w:t>
      </w:r>
      <w:r w:rsidR="00D82E9D">
        <w:rPr>
          <w:lang w:eastAsia="en-NZ"/>
        </w:rPr>
        <w:t>observations (from rivers and lakes)</w:t>
      </w:r>
      <w:r>
        <w:rPr>
          <w:lang w:eastAsia="en-NZ"/>
        </w:rPr>
        <w:t xml:space="preserve"> were labelled as </w:t>
      </w:r>
      <w:r w:rsidRPr="00CD6C8C">
        <w:rPr>
          <w:lang w:eastAsia="en-NZ"/>
        </w:rPr>
        <w:t>QC</w:t>
      </w:r>
      <w:r>
        <w:rPr>
          <w:lang w:eastAsia="en-NZ"/>
        </w:rPr>
        <w:t xml:space="preserve"> </w:t>
      </w:r>
      <w:r w:rsidRPr="00CD6C8C">
        <w:rPr>
          <w:lang w:eastAsia="en-NZ"/>
        </w:rPr>
        <w:t xml:space="preserve">400 </w:t>
      </w:r>
      <w:r>
        <w:rPr>
          <w:lang w:eastAsia="en-NZ"/>
        </w:rPr>
        <w:t xml:space="preserve">because BOPRC’s interpretation of the NEMS 2019 procedures has resulted in an </w:t>
      </w:r>
      <w:r w:rsidRPr="00CD6C8C">
        <w:rPr>
          <w:lang w:eastAsia="en-NZ"/>
        </w:rPr>
        <w:t xml:space="preserve">approach </w:t>
      </w:r>
      <w:r>
        <w:rPr>
          <w:lang w:eastAsia="en-NZ"/>
        </w:rPr>
        <w:t xml:space="preserve">that </w:t>
      </w:r>
      <w:r w:rsidRPr="00CD6C8C">
        <w:rPr>
          <w:lang w:eastAsia="en-NZ"/>
        </w:rPr>
        <w:t>automatically drop</w:t>
      </w:r>
      <w:r>
        <w:rPr>
          <w:lang w:eastAsia="en-NZ"/>
        </w:rPr>
        <w:t>s</w:t>
      </w:r>
      <w:r w:rsidRPr="00CD6C8C">
        <w:rPr>
          <w:lang w:eastAsia="en-NZ"/>
        </w:rPr>
        <w:t xml:space="preserve"> the QC code to 400 if samples </w:t>
      </w:r>
      <w:r>
        <w:rPr>
          <w:lang w:eastAsia="en-NZ"/>
        </w:rPr>
        <w:t>are not verified as arriving to the lab below 10</w:t>
      </w:r>
      <w:r w:rsidRPr="009F46BD">
        <w:rPr>
          <w:vertAlign w:val="superscript"/>
          <w:lang w:eastAsia="en-NZ"/>
        </w:rPr>
        <w:t>o</w:t>
      </w:r>
      <w:r>
        <w:rPr>
          <w:lang w:eastAsia="en-NZ"/>
        </w:rPr>
        <w:t xml:space="preserve">C (or less than the sample collection temperature where samples are delivered within two hours of collection), </w:t>
      </w:r>
      <w:r w:rsidRPr="00CD6C8C">
        <w:rPr>
          <w:lang w:eastAsia="en-NZ"/>
        </w:rPr>
        <w:t xml:space="preserve">rather than assuming </w:t>
      </w:r>
      <w:r>
        <w:rPr>
          <w:lang w:eastAsia="en-NZ"/>
        </w:rPr>
        <w:t xml:space="preserve">this </w:t>
      </w:r>
      <w:r w:rsidRPr="00CD6C8C">
        <w:rPr>
          <w:lang w:eastAsia="en-NZ"/>
        </w:rPr>
        <w:t>temperature</w:t>
      </w:r>
      <w:r>
        <w:rPr>
          <w:lang w:eastAsia="en-NZ"/>
        </w:rPr>
        <w:t xml:space="preserve"> condition was met. We noted that none of the observations labelled as QC 200 could be verified as arriving to the lab below 10</w:t>
      </w:r>
      <w:r w:rsidRPr="009F46BD">
        <w:rPr>
          <w:vertAlign w:val="superscript"/>
          <w:lang w:eastAsia="en-NZ"/>
        </w:rPr>
        <w:t>o</w:t>
      </w:r>
      <w:r>
        <w:rPr>
          <w:lang w:eastAsia="en-NZ"/>
        </w:rPr>
        <w:t xml:space="preserve">C from the information available to us. We also noted that our default approach to exclude observations labelled as QC 400 would have greatly reduced the number of sites for which state and trends could be applied within the Bay of Plenty region. We therefore included observations labelled as QC 400 by BOPRC. Observations labelled as QC 400 by all other data providers were excluded. </w:t>
      </w:r>
    </w:p>
    <w:p w14:paraId="1BE3731A" w14:textId="77777777" w:rsidR="00CC5464" w:rsidRDefault="00CC5464" w:rsidP="00CC5464">
      <w:pPr>
        <w:pStyle w:val="Heading6"/>
      </w:pPr>
      <w:r w:rsidRPr="00C6038F">
        <w:t>Step 4. Monitoring site spatial information</w:t>
      </w:r>
      <w:r w:rsidRPr="00554791">
        <w:t xml:space="preserve">. </w:t>
      </w:r>
    </w:p>
    <w:p w14:paraId="7FC3623E" w14:textId="22E4E390" w:rsidR="00CC5464" w:rsidRPr="00C257E8" w:rsidRDefault="00CC5464" w:rsidP="00CC5464">
      <w:pPr>
        <w:pStyle w:val="BodyText"/>
        <w:rPr>
          <w:color w:val="auto"/>
        </w:rPr>
      </w:pPr>
      <w:r w:rsidRPr="00C257E8">
        <w:rPr>
          <w:color w:val="auto"/>
        </w:rPr>
        <w:t xml:space="preserve">The following spatial data were associated with each </w:t>
      </w:r>
      <w:r w:rsidR="00561012" w:rsidRPr="00C257E8">
        <w:rPr>
          <w:color w:val="auto"/>
        </w:rPr>
        <w:t xml:space="preserve">lake </w:t>
      </w:r>
      <w:r w:rsidRPr="00C257E8">
        <w:rPr>
          <w:color w:val="auto"/>
        </w:rPr>
        <w:t xml:space="preserve">monitoring site: LAWA </w:t>
      </w:r>
      <w:r w:rsidR="003E6FF6">
        <w:t>(</w:t>
      </w:r>
      <w:r w:rsidR="003E6FF6" w:rsidRPr="00766672">
        <w:t>Land Air Water Aotearoa</w:t>
      </w:r>
      <w:r w:rsidR="003E6FF6">
        <w:t xml:space="preserve">) </w:t>
      </w:r>
      <w:r w:rsidRPr="00C257E8">
        <w:rPr>
          <w:color w:val="auto"/>
        </w:rPr>
        <w:t xml:space="preserve">identifier, site location, regional council identifier, coordinate, and </w:t>
      </w:r>
      <w:r w:rsidR="00561012" w:rsidRPr="00C257E8">
        <w:rPr>
          <w:color w:val="auto"/>
        </w:rPr>
        <w:t>FENZ lake identifier</w:t>
      </w:r>
      <w:r w:rsidRPr="00C257E8">
        <w:rPr>
          <w:color w:val="auto"/>
        </w:rPr>
        <w:t xml:space="preserve">. Missing monitoring site </w:t>
      </w:r>
      <w:r w:rsidR="00914CFB">
        <w:rPr>
          <w:color w:val="auto"/>
        </w:rPr>
        <w:t>metadata</w:t>
      </w:r>
      <w:r w:rsidRPr="00C257E8">
        <w:rPr>
          <w:color w:val="auto"/>
        </w:rPr>
        <w:t xml:space="preserve"> such as LAWA identifiers or coordinates were identified from previous LAWA water quality datasets and previous environmental reporting datasets where possible. Coordinates were converted to a consistent format and mapped to identify potential errors. </w:t>
      </w:r>
      <w:r w:rsidR="002F4D68" w:rsidRPr="00C257E8">
        <w:rPr>
          <w:color w:val="auto"/>
        </w:rPr>
        <w:t xml:space="preserve">FENZ identifiers, where not provided by councils, were identified for each site as the largest lake within 200m, or within 500m if there we no lakes within 200m. FENZ </w:t>
      </w:r>
      <w:r w:rsidR="002F4D68" w:rsidRPr="00C257E8">
        <w:rPr>
          <w:color w:val="auto"/>
        </w:rPr>
        <w:lastRenderedPageBreak/>
        <w:t>identifiers were</w:t>
      </w:r>
      <w:r w:rsidR="00B922EB" w:rsidRPr="00C257E8">
        <w:rPr>
          <w:color w:val="auto"/>
        </w:rPr>
        <w:t xml:space="preserve"> </w:t>
      </w:r>
      <w:r w:rsidR="007E6DDA" w:rsidRPr="00C257E8">
        <w:rPr>
          <w:color w:val="auto"/>
        </w:rPr>
        <w:t xml:space="preserve">checked by visual inspection of </w:t>
      </w:r>
      <w:r w:rsidR="002F4D68" w:rsidRPr="00C257E8">
        <w:rPr>
          <w:color w:val="auto"/>
        </w:rPr>
        <w:t>map</w:t>
      </w:r>
      <w:r w:rsidR="007E6DDA" w:rsidRPr="00C257E8">
        <w:rPr>
          <w:color w:val="auto"/>
        </w:rPr>
        <w:t>s</w:t>
      </w:r>
      <w:r w:rsidR="002F4D68" w:rsidRPr="00C257E8">
        <w:rPr>
          <w:color w:val="auto"/>
        </w:rPr>
        <w:t xml:space="preserve">. </w:t>
      </w:r>
      <w:r w:rsidR="00B465C2" w:rsidRPr="00C257E8">
        <w:rPr>
          <w:color w:val="auto"/>
        </w:rPr>
        <w:t xml:space="preserve">FENZ </w:t>
      </w:r>
      <w:r w:rsidRPr="00C257E8">
        <w:rPr>
          <w:color w:val="auto"/>
        </w:rPr>
        <w:t>identifiers were used to link each site to metadata including land</w:t>
      </w:r>
      <w:r w:rsidR="00906649">
        <w:rPr>
          <w:color w:val="auto"/>
        </w:rPr>
        <w:t xml:space="preserve"> </w:t>
      </w:r>
      <w:r w:rsidRPr="00C257E8">
        <w:rPr>
          <w:color w:val="auto"/>
        </w:rPr>
        <w:t>cover</w:t>
      </w:r>
      <w:r w:rsidR="002F4D68" w:rsidRPr="00C257E8">
        <w:rPr>
          <w:color w:val="auto"/>
        </w:rPr>
        <w:t xml:space="preserve">, depth, </w:t>
      </w:r>
      <w:r w:rsidR="00143472" w:rsidRPr="00C257E8">
        <w:rPr>
          <w:color w:val="auto"/>
        </w:rPr>
        <w:t>and geomorph</w:t>
      </w:r>
      <w:r w:rsidR="008104FB" w:rsidRPr="00C257E8">
        <w:rPr>
          <w:color w:val="auto"/>
        </w:rPr>
        <w:t>ology</w:t>
      </w:r>
      <w:r w:rsidR="00143472" w:rsidRPr="00C257E8">
        <w:rPr>
          <w:color w:val="auto"/>
        </w:rPr>
        <w:t xml:space="preserve"> class</w:t>
      </w:r>
      <w:r w:rsidRPr="00C257E8">
        <w:rPr>
          <w:color w:val="auto"/>
        </w:rPr>
        <w:t xml:space="preserve">. </w:t>
      </w:r>
      <w:r w:rsidR="00572F46" w:rsidRPr="00C257E8">
        <w:rPr>
          <w:color w:val="auto"/>
        </w:rPr>
        <w:t>Where lake depth was not available from FENZ lake depths were identified from alternative sources</w:t>
      </w:r>
      <w:r w:rsidR="00B9150F" w:rsidRPr="00C257E8">
        <w:rPr>
          <w:rStyle w:val="FootnoteReference"/>
          <w:color w:val="auto"/>
        </w:rPr>
        <w:footnoteReference w:id="3"/>
      </w:r>
      <w:r w:rsidR="00572F46" w:rsidRPr="00C257E8">
        <w:rPr>
          <w:color w:val="auto"/>
        </w:rPr>
        <w:t xml:space="preserve">. </w:t>
      </w:r>
      <w:r w:rsidR="007F54BC" w:rsidRPr="00C257E8">
        <w:rPr>
          <w:color w:val="auto"/>
        </w:rPr>
        <w:t>Lake depth was used to assign lakes to</w:t>
      </w:r>
      <w:r w:rsidR="00023EFF" w:rsidRPr="00C257E8">
        <w:rPr>
          <w:color w:val="auto"/>
        </w:rPr>
        <w:t xml:space="preserve"> one of</w:t>
      </w:r>
      <w:r w:rsidR="007F54BC" w:rsidRPr="00C257E8">
        <w:rPr>
          <w:color w:val="auto"/>
        </w:rPr>
        <w:t xml:space="preserve"> </w:t>
      </w:r>
      <w:r w:rsidR="00023EFF" w:rsidRPr="00C257E8">
        <w:rPr>
          <w:color w:val="auto"/>
        </w:rPr>
        <w:t xml:space="preserve">two lake classes: polymictic lakes </w:t>
      </w:r>
      <w:r w:rsidR="000662A6" w:rsidRPr="00C257E8">
        <w:rPr>
          <w:color w:val="auto"/>
        </w:rPr>
        <w:t>(&lt;</w:t>
      </w:r>
      <w:r w:rsidR="00534A0D" w:rsidRPr="00C257E8">
        <w:rPr>
          <w:color w:val="auto"/>
        </w:rPr>
        <w:t>15</w:t>
      </w:r>
      <w:r w:rsidR="000662A6" w:rsidRPr="00C257E8">
        <w:rPr>
          <w:color w:val="auto"/>
        </w:rPr>
        <w:t>m)</w:t>
      </w:r>
      <w:r w:rsidR="00023EFF" w:rsidRPr="00C257E8">
        <w:rPr>
          <w:color w:val="auto"/>
        </w:rPr>
        <w:t xml:space="preserve"> and seasonally stratified and brackish lakes</w:t>
      </w:r>
      <w:r w:rsidR="000662A6" w:rsidRPr="00C257E8">
        <w:rPr>
          <w:color w:val="auto"/>
        </w:rPr>
        <w:t xml:space="preserve"> (</w:t>
      </w:r>
      <w:r w:rsidR="00324348" w:rsidRPr="00C257E8">
        <w:rPr>
          <w:color w:val="auto"/>
        </w:rPr>
        <w:t>≥</w:t>
      </w:r>
      <w:r w:rsidR="00534A0D" w:rsidRPr="00C257E8">
        <w:rPr>
          <w:color w:val="auto"/>
        </w:rPr>
        <w:t>15</w:t>
      </w:r>
      <w:r w:rsidR="000662A6" w:rsidRPr="00C257E8">
        <w:rPr>
          <w:color w:val="auto"/>
        </w:rPr>
        <w:t>m)</w:t>
      </w:r>
      <w:r w:rsidR="00023EFF" w:rsidRPr="00C257E8">
        <w:rPr>
          <w:color w:val="auto"/>
        </w:rPr>
        <w:t xml:space="preserve">. </w:t>
      </w:r>
      <w:r w:rsidR="007176C3" w:rsidRPr="00C257E8">
        <w:rPr>
          <w:color w:val="auto"/>
        </w:rPr>
        <w:t xml:space="preserve">Waiau </w:t>
      </w:r>
      <w:r w:rsidR="003D2C71">
        <w:rPr>
          <w:color w:val="auto"/>
        </w:rPr>
        <w:t>L</w:t>
      </w:r>
      <w:r w:rsidR="007176C3" w:rsidRPr="00C257E8">
        <w:rPr>
          <w:color w:val="auto"/>
        </w:rPr>
        <w:t>agoon</w:t>
      </w:r>
      <w:r w:rsidR="006806DB" w:rsidRPr="00C257E8">
        <w:rPr>
          <w:color w:val="auto"/>
        </w:rPr>
        <w:t xml:space="preserve"> (Southland)</w:t>
      </w:r>
      <w:r w:rsidR="00EB4ECE" w:rsidRPr="00C257E8">
        <w:rPr>
          <w:color w:val="auto"/>
        </w:rPr>
        <w:t>, which had</w:t>
      </w:r>
      <w:r w:rsidR="007176C3" w:rsidRPr="00C257E8">
        <w:rPr>
          <w:color w:val="auto"/>
        </w:rPr>
        <w:t xml:space="preserve"> </w:t>
      </w:r>
      <w:r w:rsidR="004E4FE5" w:rsidRPr="00C257E8">
        <w:rPr>
          <w:color w:val="auto"/>
        </w:rPr>
        <w:t>no FENZ identifier</w:t>
      </w:r>
      <w:r w:rsidR="005E665A" w:rsidRPr="00C257E8">
        <w:rPr>
          <w:color w:val="auto"/>
        </w:rPr>
        <w:t>,</w:t>
      </w:r>
      <w:r w:rsidR="004E4FE5" w:rsidRPr="00C257E8">
        <w:rPr>
          <w:color w:val="auto"/>
        </w:rPr>
        <w:t xml:space="preserve"> was classified as </w:t>
      </w:r>
      <w:r w:rsidR="00D66AB5" w:rsidRPr="00C257E8">
        <w:rPr>
          <w:color w:val="auto"/>
        </w:rPr>
        <w:t>s</w:t>
      </w:r>
      <w:r w:rsidR="004E4FE5" w:rsidRPr="00C257E8">
        <w:rPr>
          <w:color w:val="auto"/>
        </w:rPr>
        <w:t>horeline geomorphology class, and its land</w:t>
      </w:r>
      <w:r w:rsidR="00906649">
        <w:rPr>
          <w:color w:val="auto"/>
        </w:rPr>
        <w:t xml:space="preserve"> </w:t>
      </w:r>
      <w:r w:rsidR="004E4FE5" w:rsidRPr="00C257E8">
        <w:rPr>
          <w:color w:val="auto"/>
        </w:rPr>
        <w:t xml:space="preserve">cover was </w:t>
      </w:r>
      <w:r w:rsidR="00E76E5C" w:rsidRPr="00C257E8">
        <w:rPr>
          <w:color w:val="auto"/>
        </w:rPr>
        <w:t xml:space="preserve">identified from its position in </w:t>
      </w:r>
      <w:r w:rsidR="00EC1423" w:rsidRPr="00C257E8">
        <w:rPr>
          <w:color w:val="auto"/>
        </w:rPr>
        <w:t xml:space="preserve">the digital river network following the methods of </w:t>
      </w:r>
      <w:r w:rsidR="00D44840" w:rsidRPr="00C257E8">
        <w:rPr>
          <w:color w:val="auto"/>
        </w:rPr>
        <w:t xml:space="preserve">Booker et al. </w:t>
      </w:r>
      <w:r w:rsidR="00336994" w:rsidRPr="00C257E8">
        <w:rPr>
          <w:color w:val="auto"/>
        </w:rPr>
        <w:t>(</w:t>
      </w:r>
      <w:r w:rsidR="00D44840" w:rsidRPr="00C257E8">
        <w:rPr>
          <w:color w:val="auto"/>
        </w:rPr>
        <w:t>2025</w:t>
      </w:r>
      <w:r w:rsidR="00336994" w:rsidRPr="00C257E8">
        <w:rPr>
          <w:color w:val="auto"/>
        </w:rPr>
        <w:t>)</w:t>
      </w:r>
      <w:r w:rsidR="00EC1423" w:rsidRPr="00C257E8">
        <w:rPr>
          <w:color w:val="auto"/>
        </w:rPr>
        <w:t>.</w:t>
      </w:r>
    </w:p>
    <w:p w14:paraId="059CCE67" w14:textId="099E48EE" w:rsidR="00CC5464" w:rsidRDefault="00CC5464" w:rsidP="00CC5464">
      <w:pPr>
        <w:pStyle w:val="Heading6"/>
      </w:pPr>
      <w:r>
        <w:t>Step 5. Replac</w:t>
      </w:r>
      <w:r w:rsidR="00336994">
        <w:t>ing</w:t>
      </w:r>
      <w:r>
        <w:t xml:space="preserve"> repeat observations</w:t>
      </w:r>
      <w:r w:rsidR="003E6FF6">
        <w:t>.</w:t>
      </w:r>
      <w:r>
        <w:t xml:space="preserve"> </w:t>
      </w:r>
    </w:p>
    <w:p w14:paraId="6BA6EBDB" w14:textId="77777777" w:rsidR="00CC5464" w:rsidRDefault="00CC5464" w:rsidP="00CC5464">
      <w:pPr>
        <w:pStyle w:val="BodyText"/>
      </w:pPr>
      <w:r>
        <w:t xml:space="preserve">Repeat observations of the same variable on the same day may have been present in our data despite our intention not to collate </w:t>
      </w:r>
      <w:r w:rsidRPr="00E12A77">
        <w:t>frequent observations made for non-SoE purposes</w:t>
      </w:r>
      <w:r>
        <w:t>. Where there was more than one observation on a day for a given variable at a site, the multiple observations were replaced by the median of the observations.</w:t>
      </w:r>
    </w:p>
    <w:p w14:paraId="7DB3115D" w14:textId="4F600CA0" w:rsidR="00CC5464" w:rsidRDefault="00CC5464" w:rsidP="00CC5464">
      <w:pPr>
        <w:pStyle w:val="Heading6"/>
      </w:pPr>
      <w:r>
        <w:t>Step 6. Assigning observations to periods</w:t>
      </w:r>
      <w:r w:rsidR="003E6FF6">
        <w:t>.</w:t>
      </w:r>
    </w:p>
    <w:p w14:paraId="59AE10B3" w14:textId="53142EE6" w:rsidR="00CC5464" w:rsidRPr="00614D45" w:rsidRDefault="00CC5464" w:rsidP="00CC5464">
      <w:pPr>
        <w:pStyle w:val="BodyText"/>
      </w:pPr>
      <w:r>
        <w:t xml:space="preserve">We assigned each water quality observation metadata describing the date, year, month, bi-month, quarter, and bi-annual periods the observation belonged to. These periods represent the range of monitoring frequencies that exist across all variables and sites in the water quality dataset. </w:t>
      </w:r>
      <w:r w:rsidR="00137CDD" w:rsidRPr="005F3BE0">
        <w:t xml:space="preserve">A common issue in monthly </w:t>
      </w:r>
      <w:r w:rsidR="00137CDD">
        <w:t xml:space="preserve">SoE </w:t>
      </w:r>
      <w:r w:rsidR="00137CDD" w:rsidRPr="005F3BE0">
        <w:t>water quality monitoring arises when sampling is not conducted on the same calendar day each month. For example, if sampling is avoided on weekends or holidays, the timing can shift so that one month ends up without a sample and the next has two</w:t>
      </w:r>
      <w:r w:rsidR="00137CDD">
        <w:t xml:space="preserve">. </w:t>
      </w:r>
      <w:r w:rsidRPr="00614D45">
        <w:t xml:space="preserve">If this happens frequently, the site may not comply with filtering rules (i.e., minimum data requirements for a </w:t>
      </w:r>
      <w:r>
        <w:t xml:space="preserve">state or </w:t>
      </w:r>
      <w:r w:rsidRPr="00614D45">
        <w:t>trend assessment to be judged robus</w:t>
      </w:r>
      <w:r>
        <w:t xml:space="preserve">t – see </w:t>
      </w:r>
      <w:r w:rsidR="006D50F4">
        <w:t>S</w:t>
      </w:r>
      <w:r>
        <w:t xml:space="preserve">ection </w:t>
      </w:r>
      <w:r w:rsidR="00B21E9F">
        <w:fldChar w:fldCharType="begin"/>
      </w:r>
      <w:r w:rsidR="00B21E9F">
        <w:instrText xml:space="preserve"> REF _Ref210982068 \r \h </w:instrText>
      </w:r>
      <w:r w:rsidR="00B21E9F">
        <w:fldChar w:fldCharType="separate"/>
      </w:r>
      <w:r w:rsidR="00551343">
        <w:t>3.1.3</w:t>
      </w:r>
      <w:r w:rsidR="00B21E9F">
        <w:fldChar w:fldCharType="end"/>
      </w:r>
      <w:r w:rsidRPr="00614D45">
        <w:t xml:space="preserve">). </w:t>
      </w:r>
      <w:r>
        <w:t xml:space="preserve">We identified cases where </w:t>
      </w:r>
      <w:r w:rsidRPr="00614D45">
        <w:t xml:space="preserve">months </w:t>
      </w:r>
      <w:r>
        <w:t>with</w:t>
      </w:r>
      <w:r w:rsidRPr="00614D45">
        <w:t xml:space="preserve"> two or more observations </w:t>
      </w:r>
      <w:r>
        <w:t xml:space="preserve">were preceded or followed by months </w:t>
      </w:r>
      <w:r w:rsidRPr="00614D45">
        <w:t>missing an observation</w:t>
      </w:r>
      <w:r>
        <w:t>, and where the time between these two observations is at least two weeks (to ensure independence)</w:t>
      </w:r>
      <w:r w:rsidRPr="00614D45">
        <w:t xml:space="preserve">. Where the previous month has a missing observation, the first observation is assigned metadata associated with the previous month, and where the following month has a missing observation, the last observation is assigned metadata associated with the following month. The observations retain the original date for use in </w:t>
      </w:r>
      <w:r>
        <w:t>evaluating the trend rate</w:t>
      </w:r>
      <w:r w:rsidRPr="00614D45">
        <w:t>.</w:t>
      </w:r>
      <w:r>
        <w:t xml:space="preserve"> This data filtering step is a new addition since the last SoE reporting.</w:t>
      </w:r>
    </w:p>
    <w:p w14:paraId="3DD61C22" w14:textId="77777777" w:rsidR="00BB6AD7" w:rsidRDefault="00BB6AD7" w:rsidP="00BB6AD7">
      <w:pPr>
        <w:pStyle w:val="Heading1"/>
        <w:pageBreakBefore/>
        <w:numPr>
          <w:ilvl w:val="0"/>
          <w:numId w:val="7"/>
        </w:numPr>
      </w:pPr>
      <w:bookmarkStart w:id="89" w:name="_Toc211526748"/>
      <w:bookmarkStart w:id="90" w:name="_Toc211526749"/>
      <w:bookmarkStart w:id="91" w:name="_Toc84596076"/>
      <w:bookmarkStart w:id="92" w:name="_Toc212213253"/>
      <w:bookmarkEnd w:id="66"/>
      <w:bookmarkEnd w:id="89"/>
      <w:bookmarkEnd w:id="90"/>
      <w:r>
        <w:lastRenderedPageBreak/>
        <w:t>Analysis methods</w:t>
      </w:r>
      <w:bookmarkEnd w:id="56"/>
      <w:bookmarkEnd w:id="91"/>
      <w:bookmarkEnd w:id="92"/>
    </w:p>
    <w:p w14:paraId="5A02277B" w14:textId="77777777" w:rsidR="00BB6AD7" w:rsidRDefault="00BB6AD7" w:rsidP="00BB6AD7">
      <w:pPr>
        <w:pStyle w:val="Heading2"/>
        <w:numPr>
          <w:ilvl w:val="1"/>
          <w:numId w:val="7"/>
        </w:numPr>
      </w:pPr>
      <w:bookmarkStart w:id="93" w:name="_Toc82686378"/>
      <w:bookmarkStart w:id="94" w:name="_Toc84596077"/>
      <w:bookmarkStart w:id="95" w:name="_Toc212213254"/>
      <w:r>
        <w:t>Water quality state analyses</w:t>
      </w:r>
      <w:bookmarkEnd w:id="93"/>
      <w:bookmarkEnd w:id="94"/>
      <w:bookmarkEnd w:id="95"/>
    </w:p>
    <w:p w14:paraId="1FB17F70" w14:textId="71AF2FE3" w:rsidR="00BB6AD7" w:rsidRDefault="00BB6AD7" w:rsidP="00BB6AD7">
      <w:pPr>
        <w:pStyle w:val="Heading3"/>
        <w:numPr>
          <w:ilvl w:val="2"/>
          <w:numId w:val="7"/>
        </w:numPr>
      </w:pPr>
      <w:bookmarkStart w:id="96" w:name="_Toc62124970"/>
      <w:bookmarkStart w:id="97" w:name="_Toc82686379"/>
      <w:r>
        <w:t>Grading of monitoring sites</w:t>
      </w:r>
      <w:bookmarkEnd w:id="96"/>
      <w:bookmarkEnd w:id="97"/>
      <w:r w:rsidR="00842156">
        <w:t xml:space="preserve"> and lakes</w:t>
      </w:r>
    </w:p>
    <w:p w14:paraId="7772B8C9" w14:textId="43A383FD" w:rsidR="00BB6AD7" w:rsidRDefault="00BB6AD7" w:rsidP="00BB6AD7">
      <w:pPr>
        <w:pStyle w:val="BodyText"/>
      </w:pPr>
      <w:r>
        <w:t>Water quality state for lake monitoring sites was graded based on attributes and associated attribute state bands defined by the National Objectives Framework (NOF) of the</w:t>
      </w:r>
      <w:r w:rsidRPr="00D207AB">
        <w:t xml:space="preserve"> National Policy Statement – Freshwater Management</w:t>
      </w:r>
      <w:r>
        <w:t xml:space="preserve"> </w:t>
      </w:r>
      <w:r>
        <w:rPr>
          <w:rFonts w:cs="Arial"/>
        </w:rPr>
        <w:fldChar w:fldCharType="begin" w:fldLock="1"/>
      </w:r>
      <w:r>
        <w:rPr>
          <w:rFonts w:cs="Arial"/>
        </w:rPr>
        <w:instrText>ADDIN CSL_CITATION {"citationItems":[{"id":"ITEM-1","itemData":{"author":[{"dropping-particle":"","family":"New Zealand Government","given":"","non-dropping-particle":"","parse-names":false,"suffix":""}],"id":"ITEM-1","issued":{"date-parts":[["2020"]]},"publisher":"Ministry for the Environment","publisher-place":"Wellington","title":"National Policy Statement for Freshwater Management 2020","type":"report"},"label":"part","prefix":"NPS-FM; ","uris":["http://www.mendeley.com/documents/?uuid=dfc82c55-e29c-4fbf-9a67-ae13db2858de"]}],"mendeley":{"formattedCitation":"(NPS-FM; New Zealand Government 2020)","plainTextFormattedCitation":"(NPS-FM; New Zealand Government 2020)","previouslyFormattedCitation":"(NPS-FM; New Zealand Government 2020)"},"properties":{"noteIndex":0},"schema":"https://github.com/citation-style-language/schema/raw/master/csl-citation.json"}</w:instrText>
      </w:r>
      <w:r>
        <w:rPr>
          <w:rFonts w:cs="Arial"/>
        </w:rPr>
        <w:fldChar w:fldCharType="separate"/>
      </w:r>
      <w:r w:rsidRPr="002A10C8">
        <w:rPr>
          <w:rFonts w:cs="Arial"/>
          <w:noProof/>
        </w:rPr>
        <w:t>(NPS-FM; New Zealand Government 2020)</w:t>
      </w:r>
      <w:r>
        <w:rPr>
          <w:rFonts w:cs="Arial"/>
        </w:rPr>
        <w:fldChar w:fldCharType="end"/>
      </w:r>
      <w:r>
        <w:rPr>
          <w:rFonts w:cs="Arial"/>
        </w:rPr>
        <w:t xml:space="preserve"> </w:t>
      </w:r>
      <w:r>
        <w:t>(</w:t>
      </w:r>
      <w:r w:rsidR="0003082F">
        <w:fldChar w:fldCharType="begin"/>
      </w:r>
      <w:r w:rsidR="0003082F">
        <w:instrText xml:space="preserve"> REF _Ref82779399 \h </w:instrText>
      </w:r>
      <w:r w:rsidR="0003082F">
        <w:fldChar w:fldCharType="separate"/>
      </w:r>
      <w:r w:rsidR="00551343">
        <w:t xml:space="preserve">Table </w:t>
      </w:r>
      <w:r w:rsidR="00551343">
        <w:rPr>
          <w:noProof/>
        </w:rPr>
        <w:t>3</w:t>
      </w:r>
      <w:r w:rsidR="00551343">
        <w:noBreakHyphen/>
      </w:r>
      <w:r w:rsidR="00551343">
        <w:rPr>
          <w:noProof/>
        </w:rPr>
        <w:t>1</w:t>
      </w:r>
      <w:r w:rsidR="0003082F">
        <w:fldChar w:fldCharType="end"/>
      </w:r>
      <w:r>
        <w:t>).</w:t>
      </w:r>
    </w:p>
    <w:p w14:paraId="0727F3B4" w14:textId="245FE0B0" w:rsidR="00BB6AD7" w:rsidRDefault="00BB6AD7" w:rsidP="00BB6AD7">
      <w:pPr>
        <w:pStyle w:val="BodyText"/>
      </w:pPr>
      <w:r>
        <w:t xml:space="preserve">Each table of Appendix 2 of the NPS-FM (2020) represents an </w:t>
      </w:r>
      <w:r w:rsidRPr="00130B2E">
        <w:t>attribute</w:t>
      </w:r>
      <w:r>
        <w:t xml:space="preserve"> that must be used to define an objective that provides for a particular environmental </w:t>
      </w:r>
      <w:r w:rsidRPr="00130B2E">
        <w:t>value</w:t>
      </w:r>
      <w:r>
        <w:t xml:space="preserve">. For example, Appendix 2A, Table </w:t>
      </w:r>
      <w:r w:rsidR="000A2FA8">
        <w:t>5</w:t>
      </w:r>
      <w:r>
        <w:t xml:space="preserve">, defines the </w:t>
      </w:r>
      <w:r w:rsidR="000A2FA8">
        <w:t>ammonia</w:t>
      </w:r>
      <w:r>
        <w:t xml:space="preserve"> toxicity attribute, which is defined by </w:t>
      </w:r>
      <w:r w:rsidR="00BC2801">
        <w:t>ammoniacal</w:t>
      </w:r>
      <w:r w:rsidR="00D52768">
        <w:t xml:space="preserve"> </w:t>
      </w:r>
      <w:r>
        <w:t xml:space="preserve">nitrogen concentrations that will ensure an acceptable level of support for the “Ecosystem health (Water quality)” value. Objectives are defined by one or more </w:t>
      </w:r>
      <w:r w:rsidRPr="00130B2E">
        <w:t>numeric attribute states</w:t>
      </w:r>
      <w:r>
        <w:t xml:space="preserve"> associated with each attribute. For example, for the </w:t>
      </w:r>
      <w:r w:rsidR="000157FC">
        <w:t>ammoniacal</w:t>
      </w:r>
      <w:r w:rsidR="00D52768">
        <w:t xml:space="preserve"> </w:t>
      </w:r>
      <w:r>
        <w:t>nitrogen attribute there are two numeric attribute states defined by the annual median and the 95</w:t>
      </w:r>
      <w:r w:rsidRPr="00092189">
        <w:rPr>
          <w:vertAlign w:val="superscript"/>
        </w:rPr>
        <w:t>th</w:t>
      </w:r>
      <w:r>
        <w:t xml:space="preserve"> percentile concentrations. </w:t>
      </w:r>
    </w:p>
    <w:p w14:paraId="22BCFD76" w14:textId="77777777" w:rsidR="00BB6AD7" w:rsidRDefault="00BB6AD7" w:rsidP="00BB6AD7">
      <w:pPr>
        <w:pStyle w:val="BodyText"/>
      </w:pPr>
      <w:r>
        <w:t xml:space="preserve">For each attribute, the NOF defines categorical </w:t>
      </w:r>
      <w:r w:rsidRPr="00920620">
        <w:t>attribute states</w:t>
      </w:r>
      <w:r>
        <w:rPr>
          <w:b/>
          <w:bCs/>
        </w:rPr>
        <w:t xml:space="preserve"> </w:t>
      </w:r>
      <w:r>
        <w:t xml:space="preserve">in four (or five) </w:t>
      </w:r>
      <w:r w:rsidRPr="00130B2E">
        <w:t>attribute bands</w:t>
      </w:r>
      <w:r>
        <w:t xml:space="preserve">, which are designated A to D (or A to E, in the case of the </w:t>
      </w:r>
      <w:r w:rsidRPr="00734AE3">
        <w:rPr>
          <w:i/>
        </w:rPr>
        <w:t>E. coli</w:t>
      </w:r>
      <w:r>
        <w:t xml:space="preserve"> attribute). The attribute bands represent a graduated range of support for environmental </w:t>
      </w:r>
      <w:r w:rsidRPr="00920620">
        <w:t>values</w:t>
      </w:r>
      <w:r>
        <w:rPr>
          <w:b/>
          <w:bCs/>
        </w:rPr>
        <w:t xml:space="preserve"> </w:t>
      </w:r>
      <w:r w:rsidRPr="00920620">
        <w:t>from high (</w:t>
      </w:r>
      <w:r w:rsidRPr="00197620">
        <w:t>A</w:t>
      </w:r>
      <w:r w:rsidRPr="00A13300">
        <w:t xml:space="preserve"> </w:t>
      </w:r>
      <w:r>
        <w:t>b</w:t>
      </w:r>
      <w:r w:rsidRPr="00920620">
        <w:t>and) to low (</w:t>
      </w:r>
      <w:r w:rsidRPr="00C8440D">
        <w:t>D or E</w:t>
      </w:r>
      <w:r w:rsidRPr="00A13300">
        <w:t xml:space="preserve"> </w:t>
      </w:r>
      <w:r>
        <w:t>b</w:t>
      </w:r>
      <w:r w:rsidRPr="00920620">
        <w:t>and)</w:t>
      </w:r>
      <w:r>
        <w:t>. The ranges for attribute states that define each attribute band are defined in Appendix 2 of the NPS-FM (2020). For most attributes, the D band represents a condition that is unacceptable (with the threshold between the C and the D band being referred to as “</w:t>
      </w:r>
      <w:r w:rsidRPr="00130B2E">
        <w:t>bottom</w:t>
      </w:r>
      <w:r w:rsidRPr="005F51F0">
        <w:rPr>
          <w:b/>
          <w:bCs/>
        </w:rPr>
        <w:t xml:space="preserve"> </w:t>
      </w:r>
      <w:r w:rsidRPr="00130B2E">
        <w:t>line</w:t>
      </w:r>
      <w:r>
        <w:rPr>
          <w:b/>
          <w:bCs/>
        </w:rPr>
        <w:t>”</w:t>
      </w:r>
      <w:r>
        <w:t xml:space="preserve">) in any waterbody nationally. In the case of the nitrate (toxicity) and ammonia (toxicity) attributes in the 2020 NPS-FM, the C band is unacceptable, and for the DRP attribute, no bottom line is specified. </w:t>
      </w:r>
    </w:p>
    <w:p w14:paraId="47544CC4" w14:textId="77777777" w:rsidR="00BB6AD7" w:rsidRDefault="00BB6AD7" w:rsidP="00BB6AD7">
      <w:pPr>
        <w:pStyle w:val="BodyText"/>
      </w:pPr>
      <w:r>
        <w:t xml:space="preserve">The primary aim of the attribute bands designated in the NPS-FM is to provide a basis for objective setting as part of the NOF process. The attribute bands avoid the need to discuss objectives in terms of technically complicated </w:t>
      </w:r>
      <w:r w:rsidRPr="00920620">
        <w:t>numeric</w:t>
      </w:r>
      <w:r w:rsidRPr="002D4C44">
        <w:t xml:space="preserve"> </w:t>
      </w:r>
      <w:r>
        <w:t xml:space="preserve">ranges. Each band is associated with a narrative description of the outcomes for values that can be expected if that </w:t>
      </w:r>
      <w:r w:rsidRPr="00831C0C">
        <w:t>attribute band</w:t>
      </w:r>
      <w:r>
        <w:t xml:space="preserve"> is chosen as the objective. However, it is also logical to use attribute bands to provide a grading of the current state of water quality; either as a starting point for objective setting or to track progress toward objectives.</w:t>
      </w:r>
    </w:p>
    <w:p w14:paraId="0811DE30" w14:textId="223356F8" w:rsidR="00BB6AD7" w:rsidRDefault="00BB6AD7" w:rsidP="00BB6AD7">
      <w:pPr>
        <w:pStyle w:val="BodyText"/>
      </w:pPr>
      <w:r>
        <w:t xml:space="preserve">A monitoring site can be </w:t>
      </w:r>
      <w:r w:rsidRPr="00130B2E">
        <w:t>graded</w:t>
      </w:r>
      <w:r>
        <w:t xml:space="preserve"> for each attribute by assigning it to attribute bands (e.g., a site can be assigned to the A band for the nitrate toxicity attribute). The grades are referred to as </w:t>
      </w:r>
      <w:r w:rsidR="003E6FF6">
        <w:t>“</w:t>
      </w:r>
      <w:r>
        <w:t>NOF grades</w:t>
      </w:r>
      <w:r w:rsidR="003E6FF6">
        <w:t>”</w:t>
      </w:r>
      <w:r>
        <w:t xml:space="preserve"> in the results below. Site grading is done by using the numeric attribute state (e.g., annual median nitrate-nitrogen) as </w:t>
      </w:r>
      <w:r w:rsidRPr="0003082F">
        <w:t>a compliance statistic</w:t>
      </w:r>
      <w:r>
        <w:t>. The value of the compliance statistic for a site is calculated from a record of the relevant water quality variable (e.g., the median value is calculated from the observed monthly nitrate-nitrogen concentrations). The site’s compliance statistic is then compared against the numeric ranges associated with each attribute band and a grade assigned for the site (e.g., an annual median total phosphorous concentration of 0.015 mg/</w:t>
      </w:r>
      <w:r w:rsidR="003E6FF6">
        <w:t>L</w:t>
      </w:r>
      <w:r>
        <w:t xml:space="preserve"> would be graded as “B-band”, because it lies in the range </w:t>
      </w:r>
      <w:r w:rsidRPr="005F51F0">
        <w:t>&gt;</w:t>
      </w:r>
      <w:r>
        <w:t>0.01</w:t>
      </w:r>
      <w:r w:rsidR="008414A1">
        <w:t xml:space="preserve"> </w:t>
      </w:r>
      <w:r w:rsidR="006C39C9">
        <w:t>and</w:t>
      </w:r>
      <w:r w:rsidR="006C39C9" w:rsidRPr="005F51F0">
        <w:t xml:space="preserve"> </w:t>
      </w:r>
      <w:r w:rsidRPr="005F51F0">
        <w:t>≤</w:t>
      </w:r>
      <w:r>
        <w:t>0.02 mg/</w:t>
      </w:r>
      <w:r w:rsidR="003E6FF6">
        <w:t>L</w:t>
      </w:r>
      <w:r>
        <w:t xml:space="preserve">). Note that for attributes with more than one </w:t>
      </w:r>
      <w:r w:rsidRPr="00A56C35">
        <w:t>numeric attribute state</w:t>
      </w:r>
      <w:r>
        <w:t xml:space="preserve">, we have provided a grade for each numeric attribute state (e.g., for the ammonia (toxicity) attribute, grades are defined for both the median and maximum concentrations). </w:t>
      </w:r>
    </w:p>
    <w:p w14:paraId="390295D1" w14:textId="1EE13E32" w:rsidR="00BB6AD7" w:rsidRDefault="00BB6AD7" w:rsidP="00BB6AD7">
      <w:pPr>
        <w:pStyle w:val="BodyText"/>
      </w:pPr>
      <w:r>
        <w:lastRenderedPageBreak/>
        <w:fldChar w:fldCharType="begin"/>
      </w:r>
      <w:r>
        <w:instrText xml:space="preserve"> REF _Ref82779399 \h </w:instrText>
      </w:r>
      <w:r>
        <w:fldChar w:fldCharType="separate"/>
      </w:r>
      <w:r w:rsidR="00551343">
        <w:t xml:space="preserve">Table </w:t>
      </w:r>
      <w:r w:rsidR="00551343">
        <w:rPr>
          <w:noProof/>
        </w:rPr>
        <w:t>3</w:t>
      </w:r>
      <w:r w:rsidR="00551343">
        <w:noBreakHyphen/>
      </w:r>
      <w:r w:rsidR="00551343">
        <w:rPr>
          <w:noProof/>
        </w:rPr>
        <w:t>1</w:t>
      </w:r>
      <w:r>
        <w:fldChar w:fldCharType="end"/>
      </w:r>
      <w:r>
        <w:t xml:space="preserve"> provides a summary of the NOF attributes and numeric attribute states calculated as part of this study. </w:t>
      </w:r>
      <w:r w:rsidR="00755A5E">
        <w:t xml:space="preserve">We converted units from those shown in </w:t>
      </w:r>
      <w:r w:rsidR="00755A5E">
        <w:fldChar w:fldCharType="begin"/>
      </w:r>
      <w:r w:rsidR="00755A5E">
        <w:instrText xml:space="preserve"> REF _Ref82783488 \h </w:instrText>
      </w:r>
      <w:r w:rsidR="00755A5E">
        <w:fldChar w:fldCharType="separate"/>
      </w:r>
      <w:r w:rsidR="00551343" w:rsidRPr="00DB62D9">
        <w:t xml:space="preserve">Table </w:t>
      </w:r>
      <w:r w:rsidR="00551343">
        <w:rPr>
          <w:noProof/>
        </w:rPr>
        <w:t>2</w:t>
      </w:r>
      <w:r w:rsidR="00551343">
        <w:t>-</w:t>
      </w:r>
      <w:r w:rsidR="00551343">
        <w:rPr>
          <w:noProof/>
        </w:rPr>
        <w:t>1</w:t>
      </w:r>
      <w:r w:rsidR="00755A5E">
        <w:fldChar w:fldCharType="end"/>
      </w:r>
      <w:r w:rsidR="00755A5E">
        <w:t xml:space="preserve"> to those shown </w:t>
      </w:r>
      <w:r w:rsidR="00755A5E">
        <w:fldChar w:fldCharType="begin"/>
      </w:r>
      <w:r w:rsidR="00755A5E">
        <w:instrText xml:space="preserve"> REF _Ref82779399 \h </w:instrText>
      </w:r>
      <w:r w:rsidR="00755A5E">
        <w:fldChar w:fldCharType="separate"/>
      </w:r>
      <w:r w:rsidR="00551343">
        <w:t xml:space="preserve">Table </w:t>
      </w:r>
      <w:r w:rsidR="00551343">
        <w:rPr>
          <w:noProof/>
        </w:rPr>
        <w:t>3</w:t>
      </w:r>
      <w:r w:rsidR="00551343">
        <w:noBreakHyphen/>
      </w:r>
      <w:r w:rsidR="00551343">
        <w:rPr>
          <w:noProof/>
        </w:rPr>
        <w:t>1</w:t>
      </w:r>
      <w:r w:rsidR="00755A5E">
        <w:fldChar w:fldCharType="end"/>
      </w:r>
      <w:r w:rsidR="00755A5E">
        <w:t xml:space="preserve"> when calculating NOF bands. </w:t>
      </w:r>
      <w:r>
        <w:t xml:space="preserve">In addition to the NOF attributes in </w:t>
      </w:r>
      <w:r>
        <w:fldChar w:fldCharType="begin"/>
      </w:r>
      <w:r>
        <w:instrText xml:space="preserve"> REF _Ref82779399 \h </w:instrText>
      </w:r>
      <w:r>
        <w:fldChar w:fldCharType="separate"/>
      </w:r>
      <w:r w:rsidR="00551343">
        <w:t xml:space="preserve">Table </w:t>
      </w:r>
      <w:r w:rsidR="00551343">
        <w:rPr>
          <w:noProof/>
        </w:rPr>
        <w:t>3</w:t>
      </w:r>
      <w:r w:rsidR="00551343">
        <w:noBreakHyphen/>
      </w:r>
      <w:r w:rsidR="00551343">
        <w:rPr>
          <w:noProof/>
        </w:rPr>
        <w:t>1</w:t>
      </w:r>
      <w:r>
        <w:fldChar w:fldCharType="end"/>
      </w:r>
      <w:r>
        <w:t xml:space="preserve"> we also report on lake w</w:t>
      </w:r>
      <w:r w:rsidRPr="00755A5E">
        <w:rPr>
          <w:color w:val="auto"/>
        </w:rPr>
        <w:t xml:space="preserve">ater quality state for raw (not pH adjusted) </w:t>
      </w:r>
      <w:r w:rsidR="009C2EC6" w:rsidRPr="00755A5E">
        <w:rPr>
          <w:rStyle w:val="BodyTextChar"/>
          <w:color w:val="auto"/>
        </w:rPr>
        <w:t>NH</w:t>
      </w:r>
      <w:r w:rsidR="009C2EC6" w:rsidRPr="00755A5E">
        <w:rPr>
          <w:rStyle w:val="BodyTextChar"/>
          <w:color w:val="auto"/>
          <w:vertAlign w:val="subscript"/>
        </w:rPr>
        <w:t>4</w:t>
      </w:r>
      <w:r w:rsidR="009C2EC6" w:rsidRPr="00755A5E">
        <w:rPr>
          <w:rStyle w:val="BodyTextChar"/>
          <w:color w:val="auto"/>
        </w:rPr>
        <w:t>-N</w:t>
      </w:r>
      <w:r w:rsidRPr="00755A5E">
        <w:rPr>
          <w:color w:val="auto"/>
        </w:rPr>
        <w:t xml:space="preserve">, Trophic level index (TLI3 and TLI4), and </w:t>
      </w:r>
      <w:r w:rsidR="000E5763" w:rsidRPr="00755A5E">
        <w:rPr>
          <w:color w:val="auto"/>
        </w:rPr>
        <w:t>NNN</w:t>
      </w:r>
      <w:r w:rsidRPr="00755A5E">
        <w:rPr>
          <w:color w:val="auto"/>
        </w:rPr>
        <w:t xml:space="preserve">. </w:t>
      </w:r>
      <w:r>
        <w:t>For these variables, we report the median of the observations.</w:t>
      </w:r>
    </w:p>
    <w:p w14:paraId="3BBC3E39" w14:textId="53E529BE" w:rsidR="001A199D" w:rsidRPr="00BC4AB1" w:rsidRDefault="001A199D" w:rsidP="001A199D">
      <w:pPr>
        <w:pStyle w:val="BodyText"/>
        <w:rPr>
          <w:color w:val="auto"/>
        </w:rPr>
      </w:pPr>
      <w:r w:rsidRPr="00BC4AB1">
        <w:rPr>
          <w:color w:val="auto"/>
        </w:rPr>
        <w:t>Following the methods applied by Whitehead et al. (202</w:t>
      </w:r>
      <w:r w:rsidR="00DF4D6C">
        <w:rPr>
          <w:color w:val="auto"/>
        </w:rPr>
        <w:t>1</w:t>
      </w:r>
      <w:r w:rsidRPr="00BC4AB1">
        <w:rPr>
          <w:color w:val="auto"/>
        </w:rPr>
        <w:t>), we used median site NNN concentrations rather than NO</w:t>
      </w:r>
      <w:r w:rsidRPr="00BC4AB1">
        <w:rPr>
          <w:color w:val="auto"/>
          <w:vertAlign w:val="subscript"/>
        </w:rPr>
        <w:t>3</w:t>
      </w:r>
      <w:r w:rsidR="009771DF" w:rsidRPr="00BC4AB1">
        <w:rPr>
          <w:color w:val="auto"/>
        </w:rPr>
        <w:t>-</w:t>
      </w:r>
      <w:r w:rsidRPr="00BC4AB1">
        <w:rPr>
          <w:color w:val="auto"/>
        </w:rPr>
        <w:t xml:space="preserve">N concentrations to grade sites in terms of the NOF nitrate toxicity attribute for the following reasons. The biological mechanisms of nitrite toxicity in freshwater animals are relatively well characterised </w:t>
      </w:r>
      <w:r w:rsidRPr="00BC4AB1">
        <w:rPr>
          <w:color w:val="auto"/>
        </w:rPr>
        <w:fldChar w:fldCharType="begin" w:fldLock="1"/>
      </w:r>
      <w:r w:rsidRPr="00BC4AB1">
        <w:rPr>
          <w:color w:val="auto"/>
        </w:rPr>
        <w:instrText>ADDIN CSL_CITATION {"citationItems":[{"id":"ITEM-1","itemData":{"DOI":"10.1016/j.chemosphere.2004.10.044","ISSN":"00456535","author":[{"dropping-particle":"","family":"Camargo","given":"Julio A.","non-dropping-particle":"","parse-names":false,"suffix":""},{"dropping-particle":"","family":"Alonso","given":"Alvaro","non-dropping-particle":"","parse-names":false,"suffix":""},{"dropping-particle":"","family":"Salamanca","given":"Annabella","non-dropping-particle":"","parse-names":false,"suffix":""}],"container-title":"Chemosphere","id":"ITEM-1","issue":"9","issued":{"date-parts":[["2005","3"]]},"page":"1255-1267","title":"Nitrate toxicity to aquatic animals: a review with new data for freshwater invertebrates","type":"article-journal","volume":"58"},"uris":["http://www.mendeley.com/documents/?uuid=f12dca22-6104-4e93-b92f-dd66ba3d2d6a"]}],"mendeley":{"formattedCitation":"(Camargo et al. 2005)","plainTextFormattedCitation":"(Camargo et al. 2005)"},"properties":{"noteIndex":0},"schema":"https://github.com/citation-style-language/schema/raw/master/csl-citation.json"}</w:instrText>
      </w:r>
      <w:r w:rsidRPr="00BC4AB1">
        <w:rPr>
          <w:color w:val="auto"/>
        </w:rPr>
        <w:fldChar w:fldCharType="separate"/>
      </w:r>
      <w:r w:rsidRPr="00BC4AB1">
        <w:rPr>
          <w:color w:val="auto"/>
        </w:rPr>
        <w:t>(Camargo et al. 2005)</w:t>
      </w:r>
      <w:r w:rsidRPr="00BC4AB1">
        <w:rPr>
          <w:color w:val="auto"/>
        </w:rPr>
        <w:fldChar w:fldCharType="end"/>
      </w:r>
      <w:r w:rsidRPr="00BC4AB1">
        <w:rPr>
          <w:color w:val="auto"/>
        </w:rPr>
        <w:t xml:space="preserve">. The primary mechanism is methaemoglobinemia, which occurs when nitrite converts haemoglobin to methaemoglobin. Methaemoglobin cannot bind oxygen, resulting in decreased oxygen transport and tissue hypoxia. Additional mechanisms of nitrite toxicity include electrolyte imbalance and, possibly, the formation of carcinogenic N-nitroso compounds. Nitrite is either ingested directly or generated internally through the bacterial reduction of ingested nitrate. The direct toxic effects of ionic nitrate on freshwater animals have not been identified with certainty. Instead nitrate toxicity is predominantly indirect, mediated by the conversion of nitrate to nitrite by gut bacteria, and the subsequent direct effects of nitrite listed above. Therefore </w:t>
      </w:r>
      <w:r w:rsidR="003E6FF6">
        <w:rPr>
          <w:color w:val="auto"/>
        </w:rPr>
        <w:t>“</w:t>
      </w:r>
      <w:r w:rsidRPr="00BC4AB1">
        <w:rPr>
          <w:color w:val="auto"/>
        </w:rPr>
        <w:t>nitrate toxicity</w:t>
      </w:r>
      <w:r w:rsidR="003E6FF6">
        <w:rPr>
          <w:color w:val="auto"/>
        </w:rPr>
        <w:t>”</w:t>
      </w:r>
      <w:r w:rsidRPr="00BC4AB1">
        <w:rPr>
          <w:color w:val="auto"/>
        </w:rPr>
        <w:t xml:space="preserve"> is more accurately described as </w:t>
      </w:r>
      <w:r w:rsidR="003E6FF6">
        <w:rPr>
          <w:color w:val="auto"/>
        </w:rPr>
        <w:t>“</w:t>
      </w:r>
      <w:r w:rsidRPr="00BC4AB1">
        <w:rPr>
          <w:color w:val="auto"/>
        </w:rPr>
        <w:t>nitrate/nitrite toxicity</w:t>
      </w:r>
      <w:r w:rsidR="003E6FF6">
        <w:rPr>
          <w:color w:val="auto"/>
        </w:rPr>
        <w:t>”</w:t>
      </w:r>
      <w:r w:rsidRPr="00BC4AB1">
        <w:rPr>
          <w:color w:val="auto"/>
        </w:rPr>
        <w:t xml:space="preserve"> </w:t>
      </w:r>
      <w:r w:rsidRPr="00C257E8">
        <w:rPr>
          <w:color w:val="auto"/>
        </w:rPr>
        <w:fldChar w:fldCharType="begin" w:fldLock="1"/>
      </w:r>
      <w:r w:rsidRPr="00BC4AB1">
        <w:rPr>
          <w:color w:val="auto"/>
        </w:rPr>
        <w:instrText>ADDIN CSL_CITATION {"citationItems":[{"id":"ITEM-1","itemData":{"author":[{"dropping-particle":"","family":"Gehl","given":"K","non-dropping-particle":"","parse-names":false,"suffix":""}],"collection-title":"Case studies in Environmental Medicine","id":"ITEM-1","issued":{"date-parts":[["2009"]]},"publisher":"Agency for Toxic Substances and Disease Registry","title":"Nitrate/nitrite toxicity","type":"report"},"uris":["http://www.mendeley.com/documents/?uuid=a43c8c1d-a1c5-4e20-8099-9a1fc2062655"]}],"mendeley":{"formattedCitation":"(Gehl 2009)","plainTextFormattedCitation":"(Gehl 2009)","previouslyFormattedCitation":"(Gehl 2009)"},"properties":{"noteIndex":0},"schema":"https://github.com/citation-style-language/schema/raw/master/csl-citation.json"}</w:instrText>
      </w:r>
      <w:r w:rsidRPr="00C257E8">
        <w:rPr>
          <w:color w:val="auto"/>
        </w:rPr>
        <w:fldChar w:fldCharType="separate"/>
      </w:r>
      <w:r w:rsidRPr="00BC4AB1">
        <w:rPr>
          <w:color w:val="auto"/>
        </w:rPr>
        <w:t>(Gehl 2009)</w:t>
      </w:r>
      <w:r w:rsidRPr="00C257E8">
        <w:rPr>
          <w:color w:val="auto"/>
        </w:rPr>
        <w:fldChar w:fldCharType="end"/>
      </w:r>
      <w:r w:rsidRPr="00BC4AB1">
        <w:rPr>
          <w:color w:val="auto"/>
        </w:rPr>
        <w:t>.</w:t>
      </w:r>
    </w:p>
    <w:p w14:paraId="3FABF70F" w14:textId="243863E4" w:rsidR="001A199D" w:rsidRPr="00C257E8" w:rsidRDefault="001A199D" w:rsidP="001A199D">
      <w:pPr>
        <w:pStyle w:val="BodyText"/>
        <w:rPr>
          <w:color w:val="auto"/>
        </w:rPr>
      </w:pPr>
      <w:r w:rsidRPr="00BC4AB1">
        <w:rPr>
          <w:color w:val="auto"/>
        </w:rPr>
        <w:t xml:space="preserve">The most common laboratory method for analysing nitrate and nitrite in water samples from NZ freshwater monitoring programmes involves the reduction of all nitrate to nitrite, followed by the colorimetric measurement of nitrite-N concentration based on a standard curve. The results represent the sum of nitrate-N and nitrite-N (abbreviated NNN) in the water samples. Therefore, because </w:t>
      </w:r>
      <w:r w:rsidR="003E6FF6">
        <w:rPr>
          <w:color w:val="auto"/>
        </w:rPr>
        <w:t>“</w:t>
      </w:r>
      <w:r w:rsidRPr="00BC4AB1">
        <w:rPr>
          <w:color w:val="auto"/>
        </w:rPr>
        <w:t>nitrate toxicity</w:t>
      </w:r>
      <w:r w:rsidR="003E6FF6">
        <w:rPr>
          <w:color w:val="auto"/>
        </w:rPr>
        <w:t>”</w:t>
      </w:r>
      <w:r w:rsidRPr="00BC4AB1">
        <w:rPr>
          <w:color w:val="auto"/>
        </w:rPr>
        <w:t xml:space="preserve"> results from the combined ingestion of nitrate and nitrite, and most regional councils monitor NNN concentrations in their freshwater S</w:t>
      </w:r>
      <w:r w:rsidR="00C61467">
        <w:rPr>
          <w:color w:val="auto"/>
        </w:rPr>
        <w:t>o</w:t>
      </w:r>
      <w:r w:rsidRPr="00BC4AB1">
        <w:rPr>
          <w:color w:val="auto"/>
        </w:rPr>
        <w:t xml:space="preserve">E programmes, we used NNN for site grading in lieu of </w:t>
      </w:r>
      <w:r w:rsidR="00C61467" w:rsidRPr="008F6A42">
        <w:t>NO</w:t>
      </w:r>
      <w:r w:rsidR="00C61467" w:rsidRPr="00F66245">
        <w:rPr>
          <w:vertAlign w:val="subscript"/>
        </w:rPr>
        <w:t>3</w:t>
      </w:r>
      <w:r w:rsidR="00C61467">
        <w:t>-</w:t>
      </w:r>
      <w:r w:rsidR="00C61467" w:rsidRPr="008F6A42">
        <w:t>N</w:t>
      </w:r>
      <w:r w:rsidRPr="00BC4AB1">
        <w:rPr>
          <w:color w:val="auto"/>
        </w:rPr>
        <w:t>. This approach m</w:t>
      </w:r>
      <w:r w:rsidR="00B031AA">
        <w:rPr>
          <w:color w:val="auto"/>
        </w:rPr>
        <w:t>akes best use of the</w:t>
      </w:r>
      <w:r w:rsidRPr="00BC4AB1">
        <w:rPr>
          <w:color w:val="auto"/>
        </w:rPr>
        <w:t xml:space="preserve"> available nitrate toxicity data and aligns with the approach taken by LAWA and Whitehead et al. (202</w:t>
      </w:r>
      <w:r w:rsidR="00137CDD">
        <w:rPr>
          <w:color w:val="auto"/>
        </w:rPr>
        <w:t>1</w:t>
      </w:r>
      <w:r w:rsidRPr="00C257E8">
        <w:rPr>
          <w:color w:val="auto"/>
        </w:rPr>
        <w:t>).</w:t>
      </w:r>
    </w:p>
    <w:p w14:paraId="3F2717D4" w14:textId="4F2420A3" w:rsidR="00467EFF" w:rsidRPr="00C257E8" w:rsidRDefault="00842156" w:rsidP="001A199D">
      <w:pPr>
        <w:pStyle w:val="BodyText"/>
        <w:rPr>
          <w:color w:val="auto"/>
        </w:rPr>
      </w:pPr>
      <w:r>
        <w:rPr>
          <w:color w:val="auto"/>
        </w:rPr>
        <w:t>Along with individual site grades</w:t>
      </w:r>
      <w:r w:rsidR="00B30D86">
        <w:rPr>
          <w:color w:val="auto"/>
        </w:rPr>
        <w:t xml:space="preserve">, </w:t>
      </w:r>
      <w:r w:rsidR="00C468BF">
        <w:rPr>
          <w:color w:val="auto"/>
        </w:rPr>
        <w:t xml:space="preserve">we also evaluated a lake grade. For lakes with more than one monitoring site, the lake grade is the median of the site grades. For lakes with only site, the lake grade is the same as the site grade. We present tabulated results of the number of lakes and sites assigned </w:t>
      </w:r>
      <w:r w:rsidR="0036483C">
        <w:rPr>
          <w:color w:val="auto"/>
        </w:rPr>
        <w:t xml:space="preserve">to each grade for each NOF attribute. </w:t>
      </w:r>
      <w:r w:rsidR="00FB70EA">
        <w:rPr>
          <w:color w:val="auto"/>
        </w:rPr>
        <w:t>Site NOF grades are mapped for each attribute.</w:t>
      </w:r>
      <w:r w:rsidR="00840FD9">
        <w:rPr>
          <w:color w:val="auto"/>
        </w:rPr>
        <w:t xml:space="preserve"> NOF grades are summarised in stacked bar charts showing the percentage of lakes assigned each grade, both overall, and </w:t>
      </w:r>
      <w:r w:rsidR="006A520A">
        <w:rPr>
          <w:color w:val="auto"/>
        </w:rPr>
        <w:t xml:space="preserve">within geomorphology and </w:t>
      </w:r>
      <w:r w:rsidR="00166119">
        <w:t>human modified land cover</w:t>
      </w:r>
      <w:r w:rsidR="00166119" w:rsidDel="00EF02C3">
        <w:t xml:space="preserve"> </w:t>
      </w:r>
      <w:r w:rsidR="006A520A">
        <w:rPr>
          <w:color w:val="auto"/>
        </w:rPr>
        <w:t>classes.</w:t>
      </w:r>
    </w:p>
    <w:p w14:paraId="7BF444A4" w14:textId="77777777" w:rsidR="00602F73" w:rsidRDefault="00602F73" w:rsidP="00BB6AD7">
      <w:pPr>
        <w:pStyle w:val="BodyText"/>
      </w:pPr>
    </w:p>
    <w:p w14:paraId="0DE1682D" w14:textId="77777777" w:rsidR="00602F73" w:rsidRDefault="00602F73" w:rsidP="00BB6AD7">
      <w:pPr>
        <w:pStyle w:val="BodyText"/>
        <w:sectPr w:rsidR="00602F73" w:rsidSect="00BB6AD7">
          <w:footerReference w:type="even" r:id="rId28"/>
          <w:footerReference w:type="default" r:id="rId29"/>
          <w:headerReference w:type="first" r:id="rId30"/>
          <w:footerReference w:type="first" r:id="rId31"/>
          <w:pgSz w:w="11906" w:h="16838" w:code="9"/>
          <w:pgMar w:top="1843" w:right="1418" w:bottom="1134" w:left="1418" w:header="425" w:footer="425" w:gutter="0"/>
          <w:cols w:space="708"/>
          <w:docGrid w:linePitch="360"/>
        </w:sectPr>
      </w:pPr>
    </w:p>
    <w:p w14:paraId="1B66358E" w14:textId="14A8B451" w:rsidR="00BB6AD7" w:rsidRPr="00946C62" w:rsidRDefault="00BB6AD7" w:rsidP="00BB6AD7">
      <w:pPr>
        <w:pStyle w:val="Caption"/>
        <w:spacing w:after="120"/>
        <w:rPr>
          <w:vanish/>
          <w:specVanish/>
        </w:rPr>
      </w:pPr>
      <w:bookmarkStart w:id="98" w:name="_Ref82779399"/>
      <w:bookmarkStart w:id="99" w:name="_Toc84596092"/>
      <w:bookmarkStart w:id="100" w:name="_Toc212213275"/>
      <w:r>
        <w:lastRenderedPageBreak/>
        <w:t xml:space="preserve">Table </w:t>
      </w:r>
      <w:r>
        <w:fldChar w:fldCharType="begin"/>
      </w:r>
      <w:r>
        <w:instrText xml:space="preserve"> STYLEREF "Heading 1" \s </w:instrText>
      </w:r>
      <w:r>
        <w:fldChar w:fldCharType="separate"/>
      </w:r>
      <w:r w:rsidR="00551343">
        <w:rPr>
          <w:noProof/>
        </w:rPr>
        <w:t>3</w:t>
      </w:r>
      <w:r>
        <w:rPr>
          <w:noProof/>
        </w:rPr>
        <w:fldChar w:fldCharType="end"/>
      </w:r>
      <w:r>
        <w:noBreakHyphen/>
      </w:r>
      <w:r>
        <w:fldChar w:fldCharType="begin"/>
      </w:r>
      <w:r>
        <w:instrText xml:space="preserve"> SEQ Table \s 1 </w:instrText>
      </w:r>
      <w:r>
        <w:fldChar w:fldCharType="separate"/>
      </w:r>
      <w:r w:rsidR="00551343">
        <w:rPr>
          <w:noProof/>
        </w:rPr>
        <w:t>1</w:t>
      </w:r>
      <w:r>
        <w:rPr>
          <w:noProof/>
        </w:rPr>
        <w:fldChar w:fldCharType="end"/>
      </w:r>
      <w:bookmarkEnd w:id="98"/>
      <w:r>
        <w:t>:</w:t>
      </w:r>
      <w:r>
        <w:tab/>
        <w:t>Details of the NOF attributes used to grade the state of lake monitoring sites.</w:t>
      </w:r>
      <w:bookmarkEnd w:id="99"/>
      <w:bookmarkEnd w:id="100"/>
    </w:p>
    <w:p w14:paraId="3B214CB2" w14:textId="77777777" w:rsidR="00BB6AD7" w:rsidRDefault="00BB6AD7" w:rsidP="00BB6AD7">
      <w:pPr>
        <w:pStyle w:val="CaptionText"/>
        <w:keepNext/>
        <w:spacing w:after="120"/>
      </w:pPr>
      <w:r>
        <w:t xml:space="preserve"> </w:t>
      </w:r>
    </w:p>
    <w:tbl>
      <w:tblPr>
        <w:tblpPr w:leftFromText="180" w:rightFromText="180" w:vertAnchor="text" w:tblpY="1"/>
        <w:tblOverlap w:val="never"/>
        <w:tblW w:w="0" w:type="auto"/>
        <w:tblLayout w:type="fixed"/>
        <w:tblLook w:val="04A0" w:firstRow="1" w:lastRow="0" w:firstColumn="1" w:lastColumn="0" w:noHBand="0" w:noVBand="1"/>
      </w:tblPr>
      <w:tblGrid>
        <w:gridCol w:w="2694"/>
        <w:gridCol w:w="2409"/>
        <w:gridCol w:w="4395"/>
        <w:gridCol w:w="1417"/>
        <w:gridCol w:w="2804"/>
      </w:tblGrid>
      <w:tr w:rsidR="00BB6AD7" w:rsidRPr="00E4074D" w14:paraId="232D881A" w14:textId="77777777" w:rsidTr="006D7574">
        <w:trPr>
          <w:cantSplit/>
          <w:tblHeader/>
        </w:trPr>
        <w:tc>
          <w:tcPr>
            <w:tcW w:w="2694" w:type="dxa"/>
            <w:tcBorders>
              <w:top w:val="single" w:sz="4" w:space="0" w:color="auto"/>
              <w:bottom w:val="single" w:sz="4" w:space="0" w:color="auto"/>
            </w:tcBorders>
          </w:tcPr>
          <w:p w14:paraId="078826C7" w14:textId="77777777" w:rsidR="00BB6AD7" w:rsidRDefault="00BB6AD7">
            <w:pPr>
              <w:pStyle w:val="TableHeading"/>
              <w:rPr>
                <w:lang w:eastAsia="en-NZ"/>
              </w:rPr>
            </w:pPr>
            <w:r>
              <w:rPr>
                <w:lang w:eastAsia="en-NZ"/>
              </w:rPr>
              <w:t>NPS-FM Reference – NOF Attribute</w:t>
            </w:r>
          </w:p>
        </w:tc>
        <w:tc>
          <w:tcPr>
            <w:tcW w:w="2409" w:type="dxa"/>
            <w:tcBorders>
              <w:top w:val="single" w:sz="4" w:space="0" w:color="auto"/>
              <w:bottom w:val="single" w:sz="4" w:space="0" w:color="auto"/>
            </w:tcBorders>
            <w:noWrap/>
            <w:vAlign w:val="bottom"/>
          </w:tcPr>
          <w:p w14:paraId="0D44592B" w14:textId="77777777" w:rsidR="00BB6AD7" w:rsidRPr="00A0516D" w:rsidRDefault="00BB6AD7">
            <w:pPr>
              <w:pStyle w:val="TableHeading"/>
              <w:rPr>
                <w:lang w:eastAsia="en-NZ"/>
              </w:rPr>
            </w:pPr>
            <w:r>
              <w:rPr>
                <w:lang w:eastAsia="en-NZ"/>
              </w:rPr>
              <w:t>Calculation guidance</w:t>
            </w:r>
          </w:p>
        </w:tc>
        <w:tc>
          <w:tcPr>
            <w:tcW w:w="4395" w:type="dxa"/>
            <w:tcBorders>
              <w:top w:val="single" w:sz="4" w:space="0" w:color="auto"/>
              <w:bottom w:val="single" w:sz="4" w:space="0" w:color="auto"/>
            </w:tcBorders>
            <w:vAlign w:val="bottom"/>
            <w:hideMark/>
          </w:tcPr>
          <w:p w14:paraId="121D74EE" w14:textId="77777777" w:rsidR="00BB6AD7" w:rsidRPr="00A0516D" w:rsidRDefault="00BB6AD7">
            <w:pPr>
              <w:pStyle w:val="TableHeading"/>
              <w:rPr>
                <w:lang w:eastAsia="en-NZ"/>
              </w:rPr>
            </w:pPr>
            <w:r>
              <w:rPr>
                <w:lang w:eastAsia="en-NZ"/>
              </w:rPr>
              <w:t xml:space="preserve">Numeric attribute state </w:t>
            </w:r>
            <w:r w:rsidRPr="00A0516D">
              <w:rPr>
                <w:lang w:eastAsia="en-NZ"/>
              </w:rPr>
              <w:t>description</w:t>
            </w:r>
          </w:p>
        </w:tc>
        <w:tc>
          <w:tcPr>
            <w:tcW w:w="1417" w:type="dxa"/>
            <w:tcBorders>
              <w:top w:val="single" w:sz="4" w:space="0" w:color="auto"/>
              <w:bottom w:val="single" w:sz="4" w:space="0" w:color="auto"/>
            </w:tcBorders>
          </w:tcPr>
          <w:p w14:paraId="0F1B8BAE" w14:textId="77777777" w:rsidR="00BB6AD7" w:rsidRDefault="00BB6AD7">
            <w:pPr>
              <w:pStyle w:val="TableHeading"/>
              <w:rPr>
                <w:lang w:eastAsia="en-NZ"/>
              </w:rPr>
            </w:pPr>
            <w:r>
              <w:rPr>
                <w:lang w:eastAsia="en-NZ"/>
              </w:rPr>
              <w:t>Units</w:t>
            </w:r>
          </w:p>
        </w:tc>
        <w:tc>
          <w:tcPr>
            <w:tcW w:w="2804" w:type="dxa"/>
            <w:tcBorders>
              <w:top w:val="single" w:sz="4" w:space="0" w:color="auto"/>
              <w:bottom w:val="single" w:sz="4" w:space="0" w:color="auto"/>
            </w:tcBorders>
          </w:tcPr>
          <w:p w14:paraId="2ECA550C" w14:textId="77777777" w:rsidR="00BB6AD7" w:rsidRDefault="00BB6AD7">
            <w:pPr>
              <w:pStyle w:val="TableHeading"/>
              <w:rPr>
                <w:lang w:eastAsia="en-NZ"/>
              </w:rPr>
            </w:pPr>
            <w:r>
              <w:rPr>
                <w:lang w:eastAsia="en-NZ"/>
              </w:rPr>
              <w:t>Abbreviated name</w:t>
            </w:r>
          </w:p>
        </w:tc>
      </w:tr>
      <w:tr w:rsidR="00BB6AD7" w:rsidRPr="00E4074D" w14:paraId="3F96AE14" w14:textId="77777777" w:rsidTr="006D7574">
        <w:trPr>
          <w:cantSplit/>
        </w:trPr>
        <w:tc>
          <w:tcPr>
            <w:tcW w:w="2694" w:type="dxa"/>
            <w:vMerge w:val="restart"/>
            <w:tcBorders>
              <w:top w:val="single" w:sz="4" w:space="0" w:color="auto"/>
            </w:tcBorders>
          </w:tcPr>
          <w:p w14:paraId="24CAFFA6" w14:textId="77777777" w:rsidR="00BB6AD7" w:rsidRDefault="00BB6AD7">
            <w:pPr>
              <w:pStyle w:val="TableBodyText"/>
              <w:rPr>
                <w:lang w:eastAsia="en-NZ"/>
              </w:rPr>
            </w:pPr>
            <w:r>
              <w:rPr>
                <w:lang w:eastAsia="en-NZ"/>
              </w:rPr>
              <w:t>A2A; Table 1 – Phytoplankton (trophic state)</w:t>
            </w:r>
          </w:p>
        </w:tc>
        <w:tc>
          <w:tcPr>
            <w:tcW w:w="2409" w:type="dxa"/>
            <w:vMerge w:val="restart"/>
            <w:tcBorders>
              <w:top w:val="single" w:sz="4" w:space="0" w:color="auto"/>
            </w:tcBorders>
            <w:noWrap/>
          </w:tcPr>
          <w:p w14:paraId="1ABE519B" w14:textId="77777777" w:rsidR="00BB6AD7" w:rsidRDefault="00BB6AD7">
            <w:pPr>
              <w:pStyle w:val="TableBodyText"/>
              <w:rPr>
                <w:lang w:eastAsia="en-NZ"/>
              </w:rPr>
            </w:pPr>
          </w:p>
        </w:tc>
        <w:tc>
          <w:tcPr>
            <w:tcW w:w="4395" w:type="dxa"/>
            <w:tcBorders>
              <w:top w:val="single" w:sz="4" w:space="0" w:color="auto"/>
            </w:tcBorders>
          </w:tcPr>
          <w:p w14:paraId="124D7A08" w14:textId="12D9743B" w:rsidR="00BB6AD7" w:rsidRDefault="00BB6AD7">
            <w:pPr>
              <w:pStyle w:val="TableBodyText"/>
              <w:rPr>
                <w:lang w:eastAsia="en-NZ"/>
              </w:rPr>
            </w:pPr>
            <w:r>
              <w:rPr>
                <w:lang w:eastAsia="en-NZ"/>
              </w:rPr>
              <w:t>Median concentration of chlorophy</w:t>
            </w:r>
            <w:r w:rsidR="00F53895">
              <w:rPr>
                <w:lang w:eastAsia="en-NZ"/>
              </w:rPr>
              <w:t>l</w:t>
            </w:r>
            <w:r>
              <w:rPr>
                <w:lang w:eastAsia="en-NZ"/>
              </w:rPr>
              <w:t>l</w:t>
            </w:r>
            <w:r w:rsidR="005F1395">
              <w:rPr>
                <w:lang w:eastAsia="en-NZ"/>
              </w:rPr>
              <w:t xml:space="preserve"> </w:t>
            </w:r>
            <w:r w:rsidRPr="00C257E8">
              <w:rPr>
                <w:i/>
                <w:iCs/>
                <w:lang w:eastAsia="en-NZ"/>
              </w:rPr>
              <w:t>a</w:t>
            </w:r>
          </w:p>
        </w:tc>
        <w:tc>
          <w:tcPr>
            <w:tcW w:w="1417" w:type="dxa"/>
            <w:tcBorders>
              <w:top w:val="single" w:sz="4" w:space="0" w:color="auto"/>
            </w:tcBorders>
          </w:tcPr>
          <w:p w14:paraId="414F4CC3" w14:textId="248D9F29" w:rsidR="00BB6AD7" w:rsidRPr="009F793B" w:rsidRDefault="00BB6AD7">
            <w:pPr>
              <w:pStyle w:val="TableBodyText"/>
              <w:rPr>
                <w:lang w:eastAsia="en-NZ"/>
              </w:rPr>
            </w:pPr>
            <w:r w:rsidRPr="009F793B">
              <w:t>mg m</w:t>
            </w:r>
            <w:r w:rsidRPr="009F793B">
              <w:rPr>
                <w:vertAlign w:val="superscript"/>
              </w:rPr>
              <w:t>-3</w:t>
            </w:r>
          </w:p>
        </w:tc>
        <w:tc>
          <w:tcPr>
            <w:tcW w:w="2804" w:type="dxa"/>
            <w:tcBorders>
              <w:top w:val="single" w:sz="4" w:space="0" w:color="auto"/>
            </w:tcBorders>
          </w:tcPr>
          <w:p w14:paraId="1A40B619" w14:textId="31DB6DD9" w:rsidR="00BB6AD7" w:rsidRDefault="00B719E2">
            <w:pPr>
              <w:pStyle w:val="TableBodyText"/>
              <w:rPr>
                <w:lang w:eastAsia="en-NZ"/>
              </w:rPr>
            </w:pPr>
            <w:r>
              <w:rPr>
                <w:lang w:eastAsia="en-NZ"/>
              </w:rPr>
              <w:t>Chlorop</w:t>
            </w:r>
            <w:r w:rsidR="005308E0">
              <w:rPr>
                <w:lang w:eastAsia="en-NZ"/>
              </w:rPr>
              <w:t xml:space="preserve">hyll </w:t>
            </w:r>
            <w:r w:rsidR="005308E0" w:rsidRPr="00C257E8">
              <w:rPr>
                <w:i/>
                <w:iCs/>
                <w:lang w:eastAsia="en-NZ"/>
              </w:rPr>
              <w:t>a</w:t>
            </w:r>
            <w:r w:rsidR="005308E0">
              <w:rPr>
                <w:i/>
                <w:iCs/>
                <w:lang w:eastAsia="en-NZ"/>
              </w:rPr>
              <w:t xml:space="preserve"> </w:t>
            </w:r>
            <w:r w:rsidR="005308E0">
              <w:rPr>
                <w:lang w:eastAsia="en-NZ"/>
              </w:rPr>
              <w:t>M</w:t>
            </w:r>
            <w:r w:rsidR="0099240C">
              <w:rPr>
                <w:lang w:eastAsia="en-NZ"/>
              </w:rPr>
              <w:t>edian</w:t>
            </w:r>
          </w:p>
        </w:tc>
      </w:tr>
      <w:tr w:rsidR="00BB6AD7" w:rsidRPr="00E4074D" w14:paraId="33361311" w14:textId="77777777" w:rsidTr="006D7574">
        <w:trPr>
          <w:cantSplit/>
        </w:trPr>
        <w:tc>
          <w:tcPr>
            <w:tcW w:w="2694" w:type="dxa"/>
            <w:vMerge/>
          </w:tcPr>
          <w:p w14:paraId="12A11CAB" w14:textId="77777777" w:rsidR="00BB6AD7" w:rsidRDefault="00BB6AD7">
            <w:pPr>
              <w:pStyle w:val="TableBodyText"/>
              <w:rPr>
                <w:lang w:eastAsia="en-NZ"/>
              </w:rPr>
            </w:pPr>
          </w:p>
        </w:tc>
        <w:tc>
          <w:tcPr>
            <w:tcW w:w="2409" w:type="dxa"/>
            <w:vMerge/>
            <w:noWrap/>
          </w:tcPr>
          <w:p w14:paraId="49D59912" w14:textId="77777777" w:rsidR="00BB6AD7" w:rsidRDefault="00BB6AD7">
            <w:pPr>
              <w:pStyle w:val="TableBodyText"/>
              <w:rPr>
                <w:lang w:eastAsia="en-NZ"/>
              </w:rPr>
            </w:pPr>
          </w:p>
        </w:tc>
        <w:tc>
          <w:tcPr>
            <w:tcW w:w="4395" w:type="dxa"/>
          </w:tcPr>
          <w:p w14:paraId="225E3649" w14:textId="2C7F8CCA" w:rsidR="00BB6AD7" w:rsidRDefault="00BB6AD7">
            <w:pPr>
              <w:pStyle w:val="TableBodyText"/>
              <w:rPr>
                <w:lang w:eastAsia="en-NZ"/>
              </w:rPr>
            </w:pPr>
            <w:r>
              <w:rPr>
                <w:lang w:eastAsia="en-NZ"/>
              </w:rPr>
              <w:t>Maximum concentration of chlorophy</w:t>
            </w:r>
            <w:r w:rsidR="00F53895">
              <w:rPr>
                <w:lang w:eastAsia="en-NZ"/>
              </w:rPr>
              <w:t>l</w:t>
            </w:r>
            <w:r>
              <w:rPr>
                <w:lang w:eastAsia="en-NZ"/>
              </w:rPr>
              <w:t>l</w:t>
            </w:r>
            <w:r w:rsidR="00BE0848">
              <w:rPr>
                <w:lang w:eastAsia="en-NZ"/>
              </w:rPr>
              <w:t xml:space="preserve"> </w:t>
            </w:r>
            <w:r w:rsidRPr="00C257E8">
              <w:rPr>
                <w:i/>
                <w:iCs/>
                <w:lang w:eastAsia="en-NZ"/>
              </w:rPr>
              <w:t>a</w:t>
            </w:r>
          </w:p>
        </w:tc>
        <w:tc>
          <w:tcPr>
            <w:tcW w:w="1417" w:type="dxa"/>
          </w:tcPr>
          <w:p w14:paraId="135553D5" w14:textId="5DF752D7" w:rsidR="00BB6AD7" w:rsidRPr="00A0516D" w:rsidRDefault="00BB6AD7">
            <w:pPr>
              <w:pStyle w:val="TableBodyText"/>
              <w:rPr>
                <w:lang w:eastAsia="en-NZ"/>
              </w:rPr>
            </w:pPr>
            <w:r w:rsidRPr="009F793B">
              <w:t>mg m</w:t>
            </w:r>
            <w:r w:rsidRPr="009F793B">
              <w:rPr>
                <w:vertAlign w:val="superscript"/>
              </w:rPr>
              <w:t>-3</w:t>
            </w:r>
          </w:p>
        </w:tc>
        <w:tc>
          <w:tcPr>
            <w:tcW w:w="2804" w:type="dxa"/>
          </w:tcPr>
          <w:p w14:paraId="4B7DC687" w14:textId="4EE9400C" w:rsidR="00BB6AD7" w:rsidRDefault="0099240C">
            <w:pPr>
              <w:pStyle w:val="TableBodyText"/>
              <w:rPr>
                <w:lang w:eastAsia="en-NZ"/>
              </w:rPr>
            </w:pPr>
            <w:r>
              <w:rPr>
                <w:lang w:eastAsia="en-NZ"/>
              </w:rPr>
              <w:t xml:space="preserve">Chlorophyll </w:t>
            </w:r>
            <w:r w:rsidRPr="00D218B3">
              <w:rPr>
                <w:i/>
                <w:iCs/>
                <w:lang w:eastAsia="en-NZ"/>
              </w:rPr>
              <w:t>a</w:t>
            </w:r>
            <w:r>
              <w:rPr>
                <w:i/>
                <w:iCs/>
                <w:lang w:eastAsia="en-NZ"/>
              </w:rPr>
              <w:t xml:space="preserve"> </w:t>
            </w:r>
            <w:r>
              <w:rPr>
                <w:lang w:eastAsia="en-NZ"/>
              </w:rPr>
              <w:t>Maximum</w:t>
            </w:r>
          </w:p>
        </w:tc>
      </w:tr>
      <w:tr w:rsidR="00BB6AD7" w:rsidRPr="00E4074D" w14:paraId="7F5D11AD" w14:textId="77777777" w:rsidTr="006D7574">
        <w:trPr>
          <w:cantSplit/>
        </w:trPr>
        <w:tc>
          <w:tcPr>
            <w:tcW w:w="2694" w:type="dxa"/>
          </w:tcPr>
          <w:p w14:paraId="3C864DD7" w14:textId="77777777" w:rsidR="00BB6AD7" w:rsidRDefault="00BB6AD7">
            <w:pPr>
              <w:pStyle w:val="TableBodyText"/>
              <w:rPr>
                <w:lang w:eastAsia="en-NZ"/>
              </w:rPr>
            </w:pPr>
            <w:r>
              <w:rPr>
                <w:lang w:eastAsia="en-NZ"/>
              </w:rPr>
              <w:t>A2A; Table 3 – Total nitrogen (trophic state)</w:t>
            </w:r>
          </w:p>
        </w:tc>
        <w:tc>
          <w:tcPr>
            <w:tcW w:w="2409" w:type="dxa"/>
            <w:noWrap/>
          </w:tcPr>
          <w:p w14:paraId="076502B5" w14:textId="77777777" w:rsidR="00BB6AD7" w:rsidRDefault="00BB6AD7">
            <w:pPr>
              <w:pStyle w:val="TableBodyText"/>
              <w:rPr>
                <w:lang w:eastAsia="en-NZ"/>
              </w:rPr>
            </w:pPr>
          </w:p>
        </w:tc>
        <w:tc>
          <w:tcPr>
            <w:tcW w:w="4395" w:type="dxa"/>
          </w:tcPr>
          <w:p w14:paraId="492585D0" w14:textId="77777777" w:rsidR="00BB6AD7" w:rsidRDefault="00BB6AD7">
            <w:pPr>
              <w:pStyle w:val="TableBodyText"/>
              <w:rPr>
                <w:lang w:eastAsia="en-NZ"/>
              </w:rPr>
            </w:pPr>
            <w:r>
              <w:rPr>
                <w:lang w:eastAsia="en-NZ"/>
              </w:rPr>
              <w:t>Median concentration of total nitrogen</w:t>
            </w:r>
          </w:p>
        </w:tc>
        <w:tc>
          <w:tcPr>
            <w:tcW w:w="1417" w:type="dxa"/>
          </w:tcPr>
          <w:p w14:paraId="3F8B4EE9" w14:textId="7FCE2A9F" w:rsidR="00BB6AD7" w:rsidRPr="00A0516D" w:rsidRDefault="00BB6AD7">
            <w:pPr>
              <w:pStyle w:val="TableBodyText"/>
              <w:rPr>
                <w:lang w:eastAsia="en-NZ"/>
              </w:rPr>
            </w:pPr>
            <w:r w:rsidRPr="00A0516D">
              <w:rPr>
                <w:lang w:eastAsia="en-NZ"/>
              </w:rPr>
              <w:t xml:space="preserve">mg </w:t>
            </w:r>
            <w:r w:rsidR="006A520A">
              <w:rPr>
                <w:lang w:eastAsia="en-NZ"/>
              </w:rPr>
              <w:t>m</w:t>
            </w:r>
            <w:r w:rsidR="006A520A">
              <w:rPr>
                <w:vertAlign w:val="superscript"/>
                <w:lang w:eastAsia="en-NZ"/>
              </w:rPr>
              <w:t>-3</w:t>
            </w:r>
          </w:p>
        </w:tc>
        <w:tc>
          <w:tcPr>
            <w:tcW w:w="2804" w:type="dxa"/>
          </w:tcPr>
          <w:p w14:paraId="5E5F0C05" w14:textId="654AE91E" w:rsidR="00BB6AD7" w:rsidRDefault="0099240C">
            <w:pPr>
              <w:pStyle w:val="TableBodyText"/>
              <w:rPr>
                <w:lang w:eastAsia="en-NZ"/>
              </w:rPr>
            </w:pPr>
            <w:r>
              <w:rPr>
                <w:lang w:eastAsia="en-NZ"/>
              </w:rPr>
              <w:t>TN Median</w:t>
            </w:r>
          </w:p>
        </w:tc>
      </w:tr>
      <w:tr w:rsidR="00BB6AD7" w:rsidRPr="00E4074D" w14:paraId="74183F6A" w14:textId="77777777" w:rsidTr="006D7574">
        <w:trPr>
          <w:cantSplit/>
        </w:trPr>
        <w:tc>
          <w:tcPr>
            <w:tcW w:w="2694" w:type="dxa"/>
          </w:tcPr>
          <w:p w14:paraId="307C0F56" w14:textId="77777777" w:rsidR="00BB6AD7" w:rsidRDefault="00BB6AD7">
            <w:pPr>
              <w:pStyle w:val="TableBodyText"/>
              <w:rPr>
                <w:lang w:eastAsia="en-NZ"/>
              </w:rPr>
            </w:pPr>
            <w:r>
              <w:rPr>
                <w:lang w:eastAsia="en-NZ"/>
              </w:rPr>
              <w:t>A2A; Table 4 – Total phosphorous (trophic state)</w:t>
            </w:r>
          </w:p>
        </w:tc>
        <w:tc>
          <w:tcPr>
            <w:tcW w:w="2409" w:type="dxa"/>
            <w:noWrap/>
          </w:tcPr>
          <w:p w14:paraId="226528E4" w14:textId="77777777" w:rsidR="00BB6AD7" w:rsidRDefault="00BB6AD7">
            <w:pPr>
              <w:pStyle w:val="TableBodyText"/>
              <w:rPr>
                <w:lang w:eastAsia="en-NZ"/>
              </w:rPr>
            </w:pPr>
          </w:p>
        </w:tc>
        <w:tc>
          <w:tcPr>
            <w:tcW w:w="4395" w:type="dxa"/>
          </w:tcPr>
          <w:p w14:paraId="1DDE73B8" w14:textId="77777777" w:rsidR="00BB6AD7" w:rsidRDefault="00BB6AD7">
            <w:pPr>
              <w:pStyle w:val="TableBodyText"/>
              <w:rPr>
                <w:lang w:eastAsia="en-NZ"/>
              </w:rPr>
            </w:pPr>
            <w:r>
              <w:rPr>
                <w:lang w:eastAsia="en-NZ"/>
              </w:rPr>
              <w:t>Median concentration of total phosphorus</w:t>
            </w:r>
          </w:p>
        </w:tc>
        <w:tc>
          <w:tcPr>
            <w:tcW w:w="1417" w:type="dxa"/>
          </w:tcPr>
          <w:p w14:paraId="7A0A18DB" w14:textId="3102FFC5" w:rsidR="00BB6AD7" w:rsidRPr="00A0516D" w:rsidRDefault="00BB6AD7">
            <w:pPr>
              <w:pStyle w:val="TableBodyText"/>
              <w:rPr>
                <w:lang w:eastAsia="en-NZ"/>
              </w:rPr>
            </w:pPr>
            <w:r w:rsidRPr="00A0516D">
              <w:rPr>
                <w:lang w:eastAsia="en-NZ"/>
              </w:rPr>
              <w:t xml:space="preserve">mg </w:t>
            </w:r>
            <w:r w:rsidR="006A520A">
              <w:rPr>
                <w:lang w:eastAsia="en-NZ"/>
              </w:rPr>
              <w:t>m</w:t>
            </w:r>
            <w:r w:rsidR="006A520A">
              <w:rPr>
                <w:vertAlign w:val="superscript"/>
                <w:lang w:eastAsia="en-NZ"/>
              </w:rPr>
              <w:t>-3</w:t>
            </w:r>
          </w:p>
        </w:tc>
        <w:tc>
          <w:tcPr>
            <w:tcW w:w="2804" w:type="dxa"/>
          </w:tcPr>
          <w:p w14:paraId="7068808B" w14:textId="05DE1F29" w:rsidR="00BB6AD7" w:rsidRDefault="0099240C">
            <w:pPr>
              <w:pStyle w:val="TableBodyText"/>
              <w:rPr>
                <w:lang w:eastAsia="en-NZ"/>
              </w:rPr>
            </w:pPr>
            <w:r>
              <w:rPr>
                <w:lang w:eastAsia="en-NZ"/>
              </w:rPr>
              <w:t>TP Median</w:t>
            </w:r>
          </w:p>
        </w:tc>
      </w:tr>
      <w:tr w:rsidR="00BB6AD7" w:rsidRPr="00E4074D" w14:paraId="3005AC23" w14:textId="77777777" w:rsidTr="006D7574">
        <w:trPr>
          <w:cantSplit/>
        </w:trPr>
        <w:tc>
          <w:tcPr>
            <w:tcW w:w="2694" w:type="dxa"/>
            <w:vMerge w:val="restart"/>
          </w:tcPr>
          <w:p w14:paraId="6145CD80" w14:textId="77777777" w:rsidR="00BB6AD7" w:rsidRPr="00E61B25" w:rsidRDefault="00BB6AD7">
            <w:pPr>
              <w:pStyle w:val="TableBodyText"/>
              <w:rPr>
                <w:lang w:eastAsia="en-NZ"/>
              </w:rPr>
            </w:pPr>
            <w:r>
              <w:rPr>
                <w:lang w:eastAsia="en-NZ"/>
              </w:rPr>
              <w:t>A2A; Table 5 – Ammonia (toxicity)</w:t>
            </w:r>
          </w:p>
        </w:tc>
        <w:tc>
          <w:tcPr>
            <w:tcW w:w="2409" w:type="dxa"/>
            <w:vMerge w:val="restart"/>
            <w:noWrap/>
          </w:tcPr>
          <w:p w14:paraId="4DE99B6A" w14:textId="77777777" w:rsidR="00BB6AD7" w:rsidRPr="00A0516D" w:rsidRDefault="00BB6AD7">
            <w:pPr>
              <w:pStyle w:val="TableBodyText"/>
              <w:rPr>
                <w:lang w:eastAsia="en-NZ"/>
              </w:rPr>
            </w:pPr>
            <w:r>
              <w:rPr>
                <w:lang w:eastAsia="en-NZ"/>
              </w:rPr>
              <w:t>Based on temperature and pH adjusted Ammoniacal-N</w:t>
            </w:r>
          </w:p>
        </w:tc>
        <w:tc>
          <w:tcPr>
            <w:tcW w:w="4395" w:type="dxa"/>
          </w:tcPr>
          <w:p w14:paraId="15FC0B46" w14:textId="77777777" w:rsidR="00BB6AD7" w:rsidRPr="00A0516D" w:rsidRDefault="00BB6AD7">
            <w:pPr>
              <w:pStyle w:val="TableBodyText"/>
              <w:rPr>
                <w:lang w:eastAsia="en-NZ"/>
              </w:rPr>
            </w:pPr>
            <w:r>
              <w:rPr>
                <w:lang w:eastAsia="en-NZ"/>
              </w:rPr>
              <w:t>M</w:t>
            </w:r>
            <w:r w:rsidRPr="00A0516D">
              <w:rPr>
                <w:lang w:eastAsia="en-NZ"/>
              </w:rPr>
              <w:t>edian concentration of Ammoniacal</w:t>
            </w:r>
            <w:r>
              <w:rPr>
                <w:lang w:eastAsia="en-NZ"/>
              </w:rPr>
              <w:t>-</w:t>
            </w:r>
            <w:r w:rsidRPr="00A0516D">
              <w:rPr>
                <w:lang w:eastAsia="en-NZ"/>
              </w:rPr>
              <w:t xml:space="preserve">N </w:t>
            </w:r>
          </w:p>
        </w:tc>
        <w:tc>
          <w:tcPr>
            <w:tcW w:w="1417" w:type="dxa"/>
          </w:tcPr>
          <w:p w14:paraId="01494723" w14:textId="7CD37C05" w:rsidR="00BB6AD7" w:rsidRPr="00A0516D" w:rsidRDefault="00BB6AD7">
            <w:pPr>
              <w:pStyle w:val="TableBodyText"/>
              <w:rPr>
                <w:lang w:eastAsia="en-NZ"/>
              </w:rPr>
            </w:pPr>
            <w:r w:rsidRPr="00A0516D">
              <w:rPr>
                <w:lang w:eastAsia="en-NZ"/>
              </w:rPr>
              <w:t xml:space="preserve">mg </w:t>
            </w:r>
            <w:r w:rsidR="00E44198">
              <w:rPr>
                <w:lang w:eastAsia="en-NZ"/>
              </w:rPr>
              <w:t>L</w:t>
            </w:r>
            <w:r w:rsidRPr="00A0516D">
              <w:rPr>
                <w:vertAlign w:val="superscript"/>
                <w:lang w:eastAsia="en-NZ"/>
              </w:rPr>
              <w:t>-1</w:t>
            </w:r>
          </w:p>
        </w:tc>
        <w:tc>
          <w:tcPr>
            <w:tcW w:w="2804" w:type="dxa"/>
          </w:tcPr>
          <w:p w14:paraId="733AC0DC" w14:textId="355E13A7" w:rsidR="00BB6AD7" w:rsidRPr="00A0516D" w:rsidRDefault="0083108B">
            <w:pPr>
              <w:pStyle w:val="TableBodyText"/>
              <w:rPr>
                <w:lang w:eastAsia="en-NZ"/>
              </w:rPr>
            </w:pPr>
            <w:r w:rsidRPr="000A0882">
              <w:t>NH</w:t>
            </w:r>
            <w:r w:rsidRPr="00C257E8">
              <w:rPr>
                <w:vertAlign w:val="subscript"/>
              </w:rPr>
              <w:t>4</w:t>
            </w:r>
            <w:r w:rsidRPr="000A0882">
              <w:t>-N Median</w:t>
            </w:r>
          </w:p>
        </w:tc>
      </w:tr>
      <w:tr w:rsidR="00BB6AD7" w:rsidRPr="00E4074D" w14:paraId="138E6D29" w14:textId="77777777" w:rsidTr="006D7574">
        <w:trPr>
          <w:cantSplit/>
        </w:trPr>
        <w:tc>
          <w:tcPr>
            <w:tcW w:w="2694" w:type="dxa"/>
            <w:vMerge/>
          </w:tcPr>
          <w:p w14:paraId="64A9959A" w14:textId="77777777" w:rsidR="00BB6AD7" w:rsidRPr="00A0516D" w:rsidRDefault="00BB6AD7">
            <w:pPr>
              <w:pStyle w:val="TableBodyText"/>
              <w:rPr>
                <w:lang w:eastAsia="en-NZ"/>
              </w:rPr>
            </w:pPr>
          </w:p>
        </w:tc>
        <w:tc>
          <w:tcPr>
            <w:tcW w:w="2409" w:type="dxa"/>
            <w:vMerge/>
            <w:noWrap/>
          </w:tcPr>
          <w:p w14:paraId="58DD1B72" w14:textId="77777777" w:rsidR="00BB6AD7" w:rsidRPr="00A0516D" w:rsidRDefault="00BB6AD7">
            <w:pPr>
              <w:pStyle w:val="TableBodyText"/>
              <w:rPr>
                <w:lang w:eastAsia="en-NZ"/>
              </w:rPr>
            </w:pPr>
          </w:p>
        </w:tc>
        <w:tc>
          <w:tcPr>
            <w:tcW w:w="4395" w:type="dxa"/>
          </w:tcPr>
          <w:p w14:paraId="3572D0D6" w14:textId="1F7992BA" w:rsidR="00BB6AD7" w:rsidRPr="000065D6" w:rsidRDefault="00DC48DC">
            <w:pPr>
              <w:pStyle w:val="TableBodyText"/>
              <w:rPr>
                <w:lang w:eastAsia="en-NZ"/>
              </w:rPr>
            </w:pPr>
            <w:r>
              <w:rPr>
                <w:lang w:eastAsia="en-NZ"/>
              </w:rPr>
              <w:t>95</w:t>
            </w:r>
            <w:r>
              <w:rPr>
                <w:vertAlign w:val="superscript"/>
                <w:lang w:eastAsia="en-NZ"/>
              </w:rPr>
              <w:t>th</w:t>
            </w:r>
            <w:r>
              <w:rPr>
                <w:lang w:eastAsia="en-NZ"/>
              </w:rPr>
              <w:t xml:space="preserve"> percentile</w:t>
            </w:r>
            <w:r w:rsidRPr="00A0516D">
              <w:rPr>
                <w:lang w:eastAsia="en-NZ"/>
              </w:rPr>
              <w:t xml:space="preserve"> </w:t>
            </w:r>
            <w:r w:rsidR="00BB6AD7" w:rsidRPr="00A0516D">
              <w:rPr>
                <w:lang w:eastAsia="en-NZ"/>
              </w:rPr>
              <w:t>concentration of Ammoniacal</w:t>
            </w:r>
            <w:r w:rsidR="00BB6AD7">
              <w:rPr>
                <w:lang w:eastAsia="en-NZ"/>
              </w:rPr>
              <w:t>-N</w:t>
            </w:r>
          </w:p>
        </w:tc>
        <w:tc>
          <w:tcPr>
            <w:tcW w:w="1417" w:type="dxa"/>
          </w:tcPr>
          <w:p w14:paraId="10C27537" w14:textId="21A35376" w:rsidR="00BB6AD7" w:rsidRPr="00A0516D" w:rsidRDefault="00BB6AD7">
            <w:pPr>
              <w:pStyle w:val="TableBodyText"/>
              <w:rPr>
                <w:lang w:eastAsia="en-NZ"/>
              </w:rPr>
            </w:pPr>
            <w:r w:rsidRPr="00A0516D">
              <w:rPr>
                <w:lang w:eastAsia="en-NZ"/>
              </w:rPr>
              <w:t xml:space="preserve">mg </w:t>
            </w:r>
            <w:r w:rsidR="00E44198">
              <w:rPr>
                <w:lang w:eastAsia="en-NZ"/>
              </w:rPr>
              <w:t>L</w:t>
            </w:r>
            <w:r w:rsidRPr="00A0516D">
              <w:rPr>
                <w:vertAlign w:val="superscript"/>
                <w:lang w:eastAsia="en-NZ"/>
              </w:rPr>
              <w:t>-1</w:t>
            </w:r>
          </w:p>
        </w:tc>
        <w:tc>
          <w:tcPr>
            <w:tcW w:w="2804" w:type="dxa"/>
          </w:tcPr>
          <w:p w14:paraId="0F177FCC" w14:textId="79D9C4A0" w:rsidR="00BB6AD7" w:rsidRPr="00A0516D" w:rsidRDefault="0083108B">
            <w:pPr>
              <w:pStyle w:val="TableBodyText"/>
              <w:rPr>
                <w:lang w:eastAsia="en-NZ"/>
              </w:rPr>
            </w:pPr>
            <w:r w:rsidRPr="000A0882">
              <w:t>NH</w:t>
            </w:r>
            <w:r w:rsidRPr="00C257E8">
              <w:rPr>
                <w:vertAlign w:val="subscript"/>
              </w:rPr>
              <w:t>4</w:t>
            </w:r>
            <w:r w:rsidRPr="000A0882">
              <w:t>-N 95</w:t>
            </w:r>
            <w:r w:rsidRPr="000E48CB">
              <w:rPr>
                <w:vertAlign w:val="superscript"/>
              </w:rPr>
              <w:t>th</w:t>
            </w:r>
            <w:r w:rsidRPr="000A0882">
              <w:t xml:space="preserve"> percentile</w:t>
            </w:r>
          </w:p>
        </w:tc>
      </w:tr>
      <w:tr w:rsidR="00BB6AD7" w:rsidRPr="00E4074D" w14:paraId="1AA1402C" w14:textId="77777777" w:rsidTr="006D7574">
        <w:trPr>
          <w:cantSplit/>
        </w:trPr>
        <w:tc>
          <w:tcPr>
            <w:tcW w:w="2694" w:type="dxa"/>
            <w:vMerge w:val="restart"/>
          </w:tcPr>
          <w:p w14:paraId="59FE6C46" w14:textId="77777777" w:rsidR="00BB6AD7" w:rsidRPr="00A0516D" w:rsidRDefault="00BB6AD7">
            <w:pPr>
              <w:pStyle w:val="TableBodyText"/>
              <w:rPr>
                <w:lang w:eastAsia="en-NZ"/>
              </w:rPr>
            </w:pPr>
            <w:r>
              <w:rPr>
                <w:lang w:eastAsia="en-NZ"/>
              </w:rPr>
              <w:t xml:space="preserve">A2A; Table 9 - </w:t>
            </w:r>
            <w:r w:rsidRPr="00722298">
              <w:rPr>
                <w:i/>
                <w:iCs/>
                <w:lang w:eastAsia="en-NZ"/>
              </w:rPr>
              <w:t>Escherichia coli</w:t>
            </w:r>
          </w:p>
        </w:tc>
        <w:tc>
          <w:tcPr>
            <w:tcW w:w="2409" w:type="dxa"/>
            <w:vMerge w:val="restart"/>
            <w:noWrap/>
          </w:tcPr>
          <w:p w14:paraId="7E7B92E5" w14:textId="710824B4" w:rsidR="00BB6AD7" w:rsidRPr="00A0516D" w:rsidRDefault="00BB6AD7" w:rsidP="000E48CB">
            <w:pPr>
              <w:pStyle w:val="TableBodyText"/>
              <w:rPr>
                <w:lang w:eastAsia="en-NZ"/>
              </w:rPr>
            </w:pPr>
            <w:r w:rsidRPr="00DD5C60">
              <w:rPr>
                <w:lang w:eastAsia="en-NZ"/>
              </w:rPr>
              <w:t>minimum of 60 samples over a maximum of 5 years</w:t>
            </w:r>
          </w:p>
        </w:tc>
        <w:tc>
          <w:tcPr>
            <w:tcW w:w="4395" w:type="dxa"/>
          </w:tcPr>
          <w:p w14:paraId="65BF5CAA" w14:textId="6AD4B724" w:rsidR="00BB6AD7" w:rsidRPr="00A0516D" w:rsidRDefault="00BB6AD7">
            <w:pPr>
              <w:pStyle w:val="TableBodyText"/>
              <w:rPr>
                <w:lang w:eastAsia="en-NZ"/>
              </w:rPr>
            </w:pPr>
            <w:r w:rsidRPr="00A0516D">
              <w:rPr>
                <w:lang w:eastAsia="en-NZ"/>
              </w:rPr>
              <w:t>% exceedances over 260 cfu 100 m</w:t>
            </w:r>
            <w:r w:rsidR="000825DB">
              <w:rPr>
                <w:lang w:eastAsia="en-NZ"/>
              </w:rPr>
              <w:t>L</w:t>
            </w:r>
            <w:r w:rsidRPr="00A0516D">
              <w:rPr>
                <w:vertAlign w:val="superscript"/>
                <w:lang w:eastAsia="en-NZ"/>
              </w:rPr>
              <w:t>-1</w:t>
            </w:r>
            <w:r w:rsidRPr="00A0516D">
              <w:rPr>
                <w:lang w:eastAsia="en-NZ"/>
              </w:rPr>
              <w:t xml:space="preserve"> </w:t>
            </w:r>
          </w:p>
        </w:tc>
        <w:tc>
          <w:tcPr>
            <w:tcW w:w="1417" w:type="dxa"/>
          </w:tcPr>
          <w:p w14:paraId="7952E129" w14:textId="77777777" w:rsidR="00BB6AD7" w:rsidRPr="00A0516D" w:rsidRDefault="00BB6AD7">
            <w:pPr>
              <w:pStyle w:val="TableBodyText"/>
              <w:rPr>
                <w:lang w:eastAsia="en-NZ"/>
              </w:rPr>
            </w:pPr>
            <w:r>
              <w:rPr>
                <w:lang w:eastAsia="en-NZ"/>
              </w:rPr>
              <w:t>%</w:t>
            </w:r>
          </w:p>
        </w:tc>
        <w:tc>
          <w:tcPr>
            <w:tcW w:w="2804" w:type="dxa"/>
          </w:tcPr>
          <w:p w14:paraId="7B94E850" w14:textId="67DAF8FD" w:rsidR="00BB6AD7" w:rsidRDefault="006D7574">
            <w:pPr>
              <w:pStyle w:val="TableBodyText"/>
              <w:rPr>
                <w:lang w:eastAsia="en-NZ"/>
              </w:rPr>
            </w:pPr>
            <w:r w:rsidRPr="00C257E8">
              <w:rPr>
                <w:i/>
                <w:iCs/>
              </w:rPr>
              <w:t>E. coli</w:t>
            </w:r>
            <w:r w:rsidRPr="00030120">
              <w:t xml:space="preserve"> % &gt;260 </w:t>
            </w:r>
          </w:p>
        </w:tc>
      </w:tr>
      <w:tr w:rsidR="00BB6AD7" w:rsidRPr="00E4074D" w14:paraId="1111444B" w14:textId="77777777" w:rsidTr="006D7574">
        <w:trPr>
          <w:cantSplit/>
        </w:trPr>
        <w:tc>
          <w:tcPr>
            <w:tcW w:w="2694" w:type="dxa"/>
            <w:vMerge/>
          </w:tcPr>
          <w:p w14:paraId="37279C3F" w14:textId="77777777" w:rsidR="00BB6AD7" w:rsidRPr="00A0516D" w:rsidRDefault="00BB6AD7">
            <w:pPr>
              <w:pStyle w:val="TableBodyText"/>
              <w:rPr>
                <w:lang w:eastAsia="en-NZ"/>
              </w:rPr>
            </w:pPr>
          </w:p>
        </w:tc>
        <w:tc>
          <w:tcPr>
            <w:tcW w:w="2409" w:type="dxa"/>
            <w:vMerge/>
            <w:noWrap/>
          </w:tcPr>
          <w:p w14:paraId="05A1E293" w14:textId="77777777" w:rsidR="00BB6AD7" w:rsidRPr="00A0516D" w:rsidRDefault="00BB6AD7">
            <w:pPr>
              <w:pStyle w:val="TableBodyText"/>
              <w:rPr>
                <w:lang w:eastAsia="en-NZ"/>
              </w:rPr>
            </w:pPr>
          </w:p>
        </w:tc>
        <w:tc>
          <w:tcPr>
            <w:tcW w:w="4395" w:type="dxa"/>
          </w:tcPr>
          <w:p w14:paraId="2E7DD208" w14:textId="28E8E6AB" w:rsidR="00BB6AD7" w:rsidRPr="00A0516D" w:rsidRDefault="00BB6AD7">
            <w:pPr>
              <w:pStyle w:val="TableBodyText"/>
              <w:rPr>
                <w:lang w:eastAsia="en-NZ"/>
              </w:rPr>
            </w:pPr>
            <w:r w:rsidRPr="00A0516D">
              <w:rPr>
                <w:lang w:eastAsia="en-NZ"/>
              </w:rPr>
              <w:t>% exceedances over 540 cfu 100 m</w:t>
            </w:r>
            <w:r w:rsidR="000825DB">
              <w:rPr>
                <w:lang w:eastAsia="en-NZ"/>
              </w:rPr>
              <w:t>L</w:t>
            </w:r>
            <w:r w:rsidRPr="00A0516D">
              <w:rPr>
                <w:vertAlign w:val="superscript"/>
                <w:lang w:eastAsia="en-NZ"/>
              </w:rPr>
              <w:t>-1</w:t>
            </w:r>
            <w:r w:rsidRPr="00A0516D">
              <w:rPr>
                <w:lang w:eastAsia="en-NZ"/>
              </w:rPr>
              <w:t xml:space="preserve"> </w:t>
            </w:r>
          </w:p>
        </w:tc>
        <w:tc>
          <w:tcPr>
            <w:tcW w:w="1417" w:type="dxa"/>
          </w:tcPr>
          <w:p w14:paraId="2BEF5253" w14:textId="77777777" w:rsidR="00BB6AD7" w:rsidRPr="00A0516D" w:rsidRDefault="00BB6AD7">
            <w:pPr>
              <w:pStyle w:val="TableBodyText"/>
              <w:rPr>
                <w:lang w:eastAsia="en-NZ"/>
              </w:rPr>
            </w:pPr>
            <w:r>
              <w:rPr>
                <w:lang w:eastAsia="en-NZ"/>
              </w:rPr>
              <w:t>%</w:t>
            </w:r>
          </w:p>
        </w:tc>
        <w:tc>
          <w:tcPr>
            <w:tcW w:w="2804" w:type="dxa"/>
          </w:tcPr>
          <w:p w14:paraId="173616B1" w14:textId="568EF85F" w:rsidR="00BB6AD7" w:rsidRDefault="006D7574">
            <w:pPr>
              <w:pStyle w:val="TableBodyText"/>
              <w:rPr>
                <w:lang w:eastAsia="en-NZ"/>
              </w:rPr>
            </w:pPr>
            <w:r w:rsidRPr="00C257E8">
              <w:rPr>
                <w:i/>
                <w:iCs/>
              </w:rPr>
              <w:t>E. coli</w:t>
            </w:r>
            <w:r w:rsidRPr="00030120">
              <w:t xml:space="preserve"> % &gt;540</w:t>
            </w:r>
          </w:p>
        </w:tc>
      </w:tr>
      <w:tr w:rsidR="00BB6AD7" w:rsidRPr="00E4074D" w14:paraId="2CBF847A" w14:textId="77777777" w:rsidTr="006D7574">
        <w:trPr>
          <w:cantSplit/>
        </w:trPr>
        <w:tc>
          <w:tcPr>
            <w:tcW w:w="2694" w:type="dxa"/>
            <w:vMerge/>
          </w:tcPr>
          <w:p w14:paraId="5E75A95E" w14:textId="77777777" w:rsidR="00BB6AD7" w:rsidRPr="00A0516D" w:rsidRDefault="00BB6AD7">
            <w:pPr>
              <w:pStyle w:val="TableBodyText"/>
              <w:rPr>
                <w:lang w:eastAsia="en-NZ"/>
              </w:rPr>
            </w:pPr>
          </w:p>
        </w:tc>
        <w:tc>
          <w:tcPr>
            <w:tcW w:w="2409" w:type="dxa"/>
            <w:vMerge/>
            <w:noWrap/>
          </w:tcPr>
          <w:p w14:paraId="62EF56DC" w14:textId="77777777" w:rsidR="00BB6AD7" w:rsidRPr="00A0516D" w:rsidRDefault="00BB6AD7">
            <w:pPr>
              <w:pStyle w:val="TableBodyText"/>
              <w:rPr>
                <w:lang w:eastAsia="en-NZ"/>
              </w:rPr>
            </w:pPr>
          </w:p>
        </w:tc>
        <w:tc>
          <w:tcPr>
            <w:tcW w:w="4395" w:type="dxa"/>
          </w:tcPr>
          <w:p w14:paraId="12E41C5A" w14:textId="77777777" w:rsidR="00BB6AD7" w:rsidRPr="00A0516D" w:rsidRDefault="00BB6AD7">
            <w:pPr>
              <w:pStyle w:val="TableBodyText"/>
              <w:rPr>
                <w:lang w:eastAsia="en-NZ"/>
              </w:rPr>
            </w:pPr>
            <w:r>
              <w:rPr>
                <w:lang w:eastAsia="en-NZ"/>
              </w:rPr>
              <w:t>M</w:t>
            </w:r>
            <w:r w:rsidRPr="00A0516D">
              <w:rPr>
                <w:lang w:eastAsia="en-NZ"/>
              </w:rPr>
              <w:t xml:space="preserve">edian concentration of </w:t>
            </w:r>
            <w:r w:rsidRPr="00A0516D">
              <w:rPr>
                <w:i/>
                <w:lang w:eastAsia="en-NZ"/>
              </w:rPr>
              <w:t>E. coli</w:t>
            </w:r>
            <w:r w:rsidRPr="00A0516D">
              <w:rPr>
                <w:lang w:eastAsia="en-NZ"/>
              </w:rPr>
              <w:t xml:space="preserve"> </w:t>
            </w:r>
          </w:p>
        </w:tc>
        <w:tc>
          <w:tcPr>
            <w:tcW w:w="1417" w:type="dxa"/>
          </w:tcPr>
          <w:p w14:paraId="542067C9" w14:textId="6343DA5A" w:rsidR="00BB6AD7" w:rsidRPr="00A0516D" w:rsidRDefault="00BB6AD7">
            <w:pPr>
              <w:pStyle w:val="TableBodyText"/>
              <w:rPr>
                <w:lang w:eastAsia="en-NZ"/>
              </w:rPr>
            </w:pPr>
            <w:r w:rsidRPr="00A0516D">
              <w:rPr>
                <w:lang w:eastAsia="en-NZ"/>
              </w:rPr>
              <w:t>cfu 100 m</w:t>
            </w:r>
            <w:r w:rsidR="00E44198">
              <w:rPr>
                <w:lang w:eastAsia="en-NZ"/>
              </w:rPr>
              <w:t>L</w:t>
            </w:r>
            <w:r w:rsidRPr="00A0516D">
              <w:rPr>
                <w:vertAlign w:val="superscript"/>
                <w:lang w:eastAsia="en-NZ"/>
              </w:rPr>
              <w:t>-1</w:t>
            </w:r>
          </w:p>
        </w:tc>
        <w:tc>
          <w:tcPr>
            <w:tcW w:w="2804" w:type="dxa"/>
          </w:tcPr>
          <w:p w14:paraId="7A3A619C" w14:textId="45DB3505" w:rsidR="00BB6AD7" w:rsidRPr="00A0516D" w:rsidRDefault="006D7574">
            <w:pPr>
              <w:pStyle w:val="TableBodyText"/>
              <w:rPr>
                <w:lang w:eastAsia="en-NZ"/>
              </w:rPr>
            </w:pPr>
            <w:r w:rsidRPr="00C257E8">
              <w:rPr>
                <w:i/>
                <w:iCs/>
              </w:rPr>
              <w:t>E.</w:t>
            </w:r>
            <w:r w:rsidR="00EA140E" w:rsidRPr="00C257E8">
              <w:rPr>
                <w:i/>
                <w:iCs/>
              </w:rPr>
              <w:t xml:space="preserve"> </w:t>
            </w:r>
            <w:r w:rsidRPr="00C257E8">
              <w:rPr>
                <w:i/>
                <w:iCs/>
              </w:rPr>
              <w:t>coli</w:t>
            </w:r>
            <w:r w:rsidRPr="00030120">
              <w:t xml:space="preserve"> Median</w:t>
            </w:r>
          </w:p>
        </w:tc>
      </w:tr>
      <w:tr w:rsidR="00BB6AD7" w:rsidRPr="00E4074D" w14:paraId="43B4FEC2" w14:textId="77777777" w:rsidTr="006D7574">
        <w:trPr>
          <w:cantSplit/>
        </w:trPr>
        <w:tc>
          <w:tcPr>
            <w:tcW w:w="2694" w:type="dxa"/>
            <w:vMerge/>
            <w:tcBorders>
              <w:bottom w:val="single" w:sz="4" w:space="0" w:color="auto"/>
            </w:tcBorders>
          </w:tcPr>
          <w:p w14:paraId="4A49F7E3" w14:textId="77777777" w:rsidR="00BB6AD7" w:rsidRPr="00A0516D" w:rsidRDefault="00BB6AD7">
            <w:pPr>
              <w:pStyle w:val="TableBodyText"/>
              <w:rPr>
                <w:lang w:eastAsia="en-NZ"/>
              </w:rPr>
            </w:pPr>
          </w:p>
        </w:tc>
        <w:tc>
          <w:tcPr>
            <w:tcW w:w="2409" w:type="dxa"/>
            <w:vMerge/>
            <w:tcBorders>
              <w:bottom w:val="single" w:sz="4" w:space="0" w:color="auto"/>
            </w:tcBorders>
            <w:noWrap/>
          </w:tcPr>
          <w:p w14:paraId="12B7A8D1" w14:textId="77777777" w:rsidR="00BB6AD7" w:rsidRPr="00A0516D" w:rsidRDefault="00BB6AD7">
            <w:pPr>
              <w:pStyle w:val="TableBodyText"/>
              <w:rPr>
                <w:lang w:eastAsia="en-NZ"/>
              </w:rPr>
            </w:pPr>
          </w:p>
        </w:tc>
        <w:tc>
          <w:tcPr>
            <w:tcW w:w="4395" w:type="dxa"/>
            <w:tcBorders>
              <w:bottom w:val="single" w:sz="4" w:space="0" w:color="auto"/>
            </w:tcBorders>
          </w:tcPr>
          <w:p w14:paraId="2AD41C3D" w14:textId="1D9FB20F" w:rsidR="00BB6AD7" w:rsidRPr="00A0516D" w:rsidRDefault="00BB6AD7">
            <w:pPr>
              <w:pStyle w:val="TableBodyText"/>
              <w:rPr>
                <w:lang w:eastAsia="en-NZ"/>
              </w:rPr>
            </w:pPr>
            <w:r w:rsidRPr="00A0516D">
              <w:rPr>
                <w:lang w:eastAsia="en-NZ"/>
              </w:rPr>
              <w:t>95</w:t>
            </w:r>
            <w:r w:rsidRPr="000E48CB">
              <w:rPr>
                <w:vertAlign w:val="superscript"/>
                <w:lang w:eastAsia="en-NZ"/>
              </w:rPr>
              <w:t>th</w:t>
            </w:r>
            <w:r w:rsidRPr="00A0516D">
              <w:rPr>
                <w:lang w:eastAsia="en-NZ"/>
              </w:rPr>
              <w:t xml:space="preserve"> percentile concentration of </w:t>
            </w:r>
            <w:r w:rsidRPr="00A0516D">
              <w:rPr>
                <w:i/>
                <w:lang w:eastAsia="en-NZ"/>
              </w:rPr>
              <w:t>E. coli</w:t>
            </w:r>
            <w:r w:rsidRPr="00A0516D">
              <w:rPr>
                <w:lang w:eastAsia="en-NZ"/>
              </w:rPr>
              <w:t xml:space="preserve"> </w:t>
            </w:r>
          </w:p>
        </w:tc>
        <w:tc>
          <w:tcPr>
            <w:tcW w:w="1417" w:type="dxa"/>
            <w:tcBorders>
              <w:bottom w:val="single" w:sz="4" w:space="0" w:color="auto"/>
            </w:tcBorders>
          </w:tcPr>
          <w:p w14:paraId="264C207C" w14:textId="0F2F6D96" w:rsidR="00BB6AD7" w:rsidRPr="00A0516D" w:rsidRDefault="00BB6AD7">
            <w:pPr>
              <w:pStyle w:val="TableBodyText"/>
              <w:rPr>
                <w:lang w:eastAsia="en-NZ"/>
              </w:rPr>
            </w:pPr>
            <w:r w:rsidRPr="00A0516D">
              <w:rPr>
                <w:lang w:eastAsia="en-NZ"/>
              </w:rPr>
              <w:t>cfu 100 m</w:t>
            </w:r>
            <w:r w:rsidR="00E44198">
              <w:rPr>
                <w:lang w:eastAsia="en-NZ"/>
              </w:rPr>
              <w:t>L</w:t>
            </w:r>
            <w:r w:rsidRPr="00A0516D">
              <w:rPr>
                <w:vertAlign w:val="superscript"/>
                <w:lang w:eastAsia="en-NZ"/>
              </w:rPr>
              <w:t>-1</w:t>
            </w:r>
          </w:p>
        </w:tc>
        <w:tc>
          <w:tcPr>
            <w:tcW w:w="2804" w:type="dxa"/>
            <w:tcBorders>
              <w:bottom w:val="single" w:sz="4" w:space="0" w:color="auto"/>
            </w:tcBorders>
          </w:tcPr>
          <w:p w14:paraId="51870418" w14:textId="63F67FC4" w:rsidR="00BB6AD7" w:rsidRPr="00A0516D" w:rsidRDefault="006D7574">
            <w:pPr>
              <w:pStyle w:val="TableBodyText"/>
              <w:rPr>
                <w:lang w:eastAsia="en-NZ"/>
              </w:rPr>
            </w:pPr>
            <w:r w:rsidRPr="00C257E8">
              <w:rPr>
                <w:i/>
                <w:iCs/>
              </w:rPr>
              <w:t>E.</w:t>
            </w:r>
            <w:r w:rsidR="00EA140E" w:rsidRPr="00C257E8">
              <w:rPr>
                <w:i/>
                <w:iCs/>
              </w:rPr>
              <w:t xml:space="preserve"> </w:t>
            </w:r>
            <w:r w:rsidRPr="00C257E8">
              <w:rPr>
                <w:i/>
                <w:iCs/>
              </w:rPr>
              <w:t>coli</w:t>
            </w:r>
            <w:r w:rsidRPr="00030120">
              <w:t xml:space="preserve"> 95</w:t>
            </w:r>
            <w:r w:rsidRPr="000E48CB">
              <w:rPr>
                <w:vertAlign w:val="superscript"/>
              </w:rPr>
              <w:t>th</w:t>
            </w:r>
            <w:r w:rsidRPr="00030120">
              <w:t xml:space="preserve"> percentile</w:t>
            </w:r>
          </w:p>
        </w:tc>
      </w:tr>
    </w:tbl>
    <w:p w14:paraId="119E43DA" w14:textId="77777777" w:rsidR="00BB6AD7" w:rsidRDefault="00BB6AD7" w:rsidP="00BB6AD7">
      <w:pPr>
        <w:pStyle w:val="BodyText"/>
      </w:pPr>
    </w:p>
    <w:p w14:paraId="7F9DC0D5" w14:textId="77777777" w:rsidR="00BB6AD7" w:rsidRDefault="00BB6AD7" w:rsidP="00BB6AD7">
      <w:pPr>
        <w:pStyle w:val="BodyText"/>
        <w:sectPr w:rsidR="00BB6AD7" w:rsidSect="00BB6AD7">
          <w:pgSz w:w="16838" w:h="11906" w:orient="landscape" w:code="9"/>
          <w:pgMar w:top="1418" w:right="1985" w:bottom="1418" w:left="1134" w:header="425" w:footer="425" w:gutter="0"/>
          <w:cols w:space="708"/>
          <w:docGrid w:linePitch="360"/>
        </w:sectPr>
      </w:pPr>
    </w:p>
    <w:p w14:paraId="61FBA5E3" w14:textId="77777777" w:rsidR="00BB6AD7" w:rsidRDefault="00BB6AD7" w:rsidP="00BB6AD7">
      <w:pPr>
        <w:pStyle w:val="Heading3"/>
        <w:numPr>
          <w:ilvl w:val="2"/>
          <w:numId w:val="7"/>
        </w:numPr>
      </w:pPr>
      <w:bookmarkStart w:id="101" w:name="_Toc62124971"/>
      <w:bookmarkStart w:id="102" w:name="_Ref81897694"/>
      <w:bookmarkStart w:id="103" w:name="_Toc82686380"/>
      <w:bookmarkStart w:id="104" w:name="_Ref210981921"/>
      <w:bookmarkStart w:id="105" w:name="_Ref211504414"/>
      <w:r>
        <w:lastRenderedPageBreak/>
        <w:t>Handling censored values</w:t>
      </w:r>
      <w:bookmarkEnd w:id="101"/>
      <w:bookmarkEnd w:id="102"/>
      <w:bookmarkEnd w:id="103"/>
      <w:bookmarkEnd w:id="104"/>
      <w:bookmarkEnd w:id="105"/>
    </w:p>
    <w:p w14:paraId="1A18672D" w14:textId="0F3300FF" w:rsidR="00794308" w:rsidRDefault="00794308" w:rsidP="00794308">
      <w:pPr>
        <w:pStyle w:val="BodyText"/>
      </w:pPr>
      <w:bookmarkStart w:id="106" w:name="_Toc62124972"/>
      <w:bookmarkStart w:id="107" w:name="_Ref81989563"/>
      <w:bookmarkStart w:id="108" w:name="_Toc82686381"/>
      <w:r>
        <w:t>Following the methods applied by Whitehead et al. (202</w:t>
      </w:r>
      <w:r w:rsidR="00A2228C">
        <w:t>1</w:t>
      </w:r>
      <w:r>
        <w:t>), c</w:t>
      </w:r>
      <w:r w:rsidRPr="00502F6C">
        <w:t xml:space="preserve">ensored values were replaced by imputation for the purposes of calculating the </w:t>
      </w:r>
      <w:r>
        <w:t>compliance</w:t>
      </w:r>
      <w:r w:rsidRPr="00502F6C">
        <w:t xml:space="preserve"> statistics. Left censored values (values below the detection limit(s)) were replaced with imputed values generated using ROS </w:t>
      </w:r>
      <w:bookmarkStart w:id="109" w:name="_Hlk83048197"/>
      <w:r>
        <w:fldChar w:fldCharType="begin" w:fldLock="1"/>
      </w:r>
      <w:r>
        <w:instrText>ADDIN CSL_CITATION {"citationItems":[{"id":"ITEM-1","itemData":{"DOI":"10.1002/9781118162729","ISBN":"978-0-470-47988-9","author":[{"dropping-particle":"","family":"Helsel","given":"Dennis R","non-dropping-particle":"","parse-names":false,"suffix":""}],"collection-title":"Statistics in Practice","edition":"Second edi","id":"ITEM-1","issued":{"date-parts":[["2012"]]},"note":"PDF: \\url{http://git.psylab.info/r-library/downloads/Helsel2012.pdf}","publisher":"Wiley","title":"Statistics for Censored Environmental Data Using Minitab and R","type":"book"},"label":"part","prefix":"Regression on Order Statistics; ","uris":["http://www.mendeley.com/documents/?uuid=c7364b70-f750-4eb2-9cee-3a421229c68d"]}],"mendeley":{"formattedCitation":"(Regression on Order Statistics; Helsel 2012)","plainTextFormattedCitation":"(Regression on Order Statistics; Helsel 2012)","previouslyFormattedCitation":"(Regression on Order Statistics; Helsel 2012)"},"properties":{"noteIndex":0},"schema":"https://github.com/citation-style-language/schema/raw/master/csl-citation.json"}</w:instrText>
      </w:r>
      <w:r>
        <w:fldChar w:fldCharType="separate"/>
      </w:r>
      <w:r w:rsidRPr="002048E4">
        <w:rPr>
          <w:noProof/>
        </w:rPr>
        <w:t>(Regression on Order Statistics; Helsel 2012)</w:t>
      </w:r>
      <w:r>
        <w:fldChar w:fldCharType="end"/>
      </w:r>
      <w:bookmarkEnd w:id="109"/>
      <w:r w:rsidRPr="00502F6C">
        <w:t xml:space="preserve">, following the procedure described in Larned </w:t>
      </w:r>
      <w:r w:rsidRPr="00025B93">
        <w:rPr>
          <w:iCs/>
        </w:rPr>
        <w:t>et al.</w:t>
      </w:r>
      <w:r w:rsidRPr="00A17F7D">
        <w:rPr>
          <w:iCs/>
        </w:rPr>
        <w:t xml:space="preserve"> </w:t>
      </w:r>
      <w:bookmarkStart w:id="110" w:name="_Hlk83048362"/>
      <w:r>
        <w:fldChar w:fldCharType="begin" w:fldLock="1"/>
      </w:r>
      <w:r>
        <w:instrText>ADDIN CSL_CITATION {"citationItems":[{"id":"ITEM-1","itemData":{"abstract":"This report provides the methods and results for the first stage of a two-stage project to develop a national-scale freshwater quality model for the New Zealand Ministry for the Environment (MfE). The model is to be used to: 1) predict water quality state and trends in rivers and lakes across New Zealand; 2) assess spatial and temporal variation in the environmental pressures that affect freshwater quality; and 3) identify and quantify relationships between pressures and water quality. In the first stage of the project we updated national river and lake water quality databases and analysed water quality state and trends at river and lake sites with adequate data. In the second stage of the project we will compile agricultural pressure data and incorporate the water quality and pressure data in national-scale spatial models. This report represents the completion of the first stage of the project. It consists of detailed methods for data processing and analysis, a concise summary of national-scale state and trends, supplementary files with site-specific information, and minimal interpretation. The analyses in the report were aligned where possible with attributes in the National Policy Statement for Freshwater Management of 2014 (NPS-FM). The supplementary files are spreadsheets with spatial data and results of the water-quality state and trends analyses for every site that met basic criteria for sampling duration and frequency. The reason for the focus on methods in this report and tabulated results in the supplementary files is that those results are intended to be used in a synthesis report by MfE, as proposed in the national Environmental Reporting Bill. The methods used in the state and trend analyses include three advances over the methods used in previous national-scale analyses. First, we replaced censored and substituted values in the datasets with imputed values. This step alleviated problems caused by multiple tied values. Second, we developed and applied a procedure for flow-adjusting trends at all river monitoring sites, including those without flow recorders. This procedure predicts mean daily flow at each site on each sampling date using the national hydrological model TopNet. Third, we applied a new, two-step procedure for trend analysis. The new procedure first uses confidence intervals to determine trend direction where possible, then uses recognised thresholds such as NPS-FM ‘bottom-lines’ (the boundaries between C and D bands for ecolo…","author":[{"dropping-particle":"","family":"Larned","given":"Scott T","non-dropping-particle":"","parse-names":false,"suffix":""},{"dropping-particle":"","family":"Snelder","given":"Ton H","non-dropping-particle":"","parse-names":false,"suffix":""},{"dropping-particle":"","family":"Unwin","given":"Martin J","non-dropping-particle":"","parse-names":false,"suffix":""},{"dropping-particle":"","family":"McBride","given":"Graham B","non-dropping-particle":"","parse-names":false,"suffix":""},{"dropping-particle":"","family":"Verburg","given":"Peter H","non-dropping-particle":"","parse-names":false,"suffix":""},{"dropping-particle":"","family":"McMillan","given":"Hilary K","non-dropping-particle":"","parse-names":false,"suffix":""}],"collection-title":"NIWA Client Report CHC2015-033 prepared for Ministry for the Environment","container-title":"Prepared for Ministry for the Environment","id":"ITEM-1","issue":"February","issued":{"date-parts":[["2015"]]},"number-of-pages":"107","publisher":"NIWA","publisher-place":"Christchurch","title":"Analysis of water quality in New Zealand lakes and rivers","type":"report","volume":"CHC2015-03"},"label":"part","suppress-author":1,"uris":["http://www.mendeley.com/documents/?uuid=bfffb671-db5b-4af9-84f9-b4b54bb02631"]}],"mendeley":{"formattedCitation":"(2015)","plainTextFormattedCitation":"(2015)","previouslyFormattedCitation":"(2015)"},"properties":{"noteIndex":0},"schema":"https://github.com/citation-style-language/schema/raw/master/csl-citation.json"}</w:instrText>
      </w:r>
      <w:r>
        <w:fldChar w:fldCharType="separate"/>
      </w:r>
      <w:r w:rsidRPr="007E5E7B">
        <w:rPr>
          <w:noProof/>
        </w:rPr>
        <w:t>(2015)</w:t>
      </w:r>
      <w:r>
        <w:fldChar w:fldCharType="end"/>
      </w:r>
      <w:bookmarkEnd w:id="110"/>
      <w:r w:rsidRPr="00502F6C">
        <w:t xml:space="preserve">. </w:t>
      </w:r>
      <w:r w:rsidRPr="00502F6C">
        <w:rPr>
          <w:rFonts w:cs="ArialMT"/>
        </w:rPr>
        <w:t xml:space="preserve">The ROS procedure produces estimated values for the </w:t>
      </w:r>
      <w:r w:rsidRPr="00186AC6">
        <w:rPr>
          <w:rFonts w:cs="ArialMT"/>
        </w:rPr>
        <w:t>censored data that are consistent with the distribution of the uncensored values and can accommodate multiple censoring limits.</w:t>
      </w:r>
      <w:r>
        <w:rPr>
          <w:rFonts w:cs="ArialMT"/>
        </w:rPr>
        <w:t xml:space="preserve"> </w:t>
      </w:r>
      <w:r w:rsidRPr="00186AC6">
        <w:rPr>
          <w:rFonts w:cs="ArialMT"/>
        </w:rPr>
        <w:t xml:space="preserve">When there are insufficient non-censored data to evaluate a distribution from which to estimate values for the censored observations, censored values are replaced with half of their </w:t>
      </w:r>
      <w:r>
        <w:rPr>
          <w:rFonts w:cs="ArialMT"/>
        </w:rPr>
        <w:t>reported</w:t>
      </w:r>
      <w:r w:rsidRPr="00186AC6">
        <w:rPr>
          <w:rFonts w:cs="ArialMT"/>
        </w:rPr>
        <w:t xml:space="preserve"> value.</w:t>
      </w:r>
      <w:r w:rsidRPr="00186AC6">
        <w:t xml:space="preserve"> </w:t>
      </w:r>
    </w:p>
    <w:p w14:paraId="353AEC7C" w14:textId="14377E85" w:rsidR="00794308" w:rsidRDefault="00794308" w:rsidP="00794308">
      <w:pPr>
        <w:pStyle w:val="BodyText"/>
      </w:pPr>
      <w:r w:rsidRPr="00186AC6">
        <w:t>Censored</w:t>
      </w:r>
      <w:r w:rsidRPr="00502F6C">
        <w:t xml:space="preserve"> values above the </w:t>
      </w:r>
      <w:r>
        <w:t>reporting</w:t>
      </w:r>
      <w:r w:rsidRPr="00502F6C">
        <w:t xml:space="preserve"> limit were replaced with values estimated using a procedure based on “survival analysis” </w:t>
      </w:r>
      <w:r>
        <w:fldChar w:fldCharType="begin" w:fldLock="1"/>
      </w:r>
      <w:r>
        <w:instrText>ADDIN CSL_CITATION {"citationItems":[{"id":"ITEM-1","itemData":{"DOI":"10.1002/9781118162729","ISBN":"978-0-470-47988-9","author":[{"dropping-particle":"","family":"Helsel","given":"Dennis R","non-dropping-particle":"","parse-names":false,"suffix":""}],"collection-title":"Statistics in Practice","edition":"Second edi","id":"ITEM-1","issued":{"date-parts":[["2012"]]},"note":"PDF: \\url{http://git.psylab.info/r-library/downloads/Helsel2012.pdf}","publisher":"Wiley","title":"Statistics for Censored Environmental Data Using Minitab and R","type":"book"},"uris":["http://www.mendeley.com/documents/?uuid=c7364b70-f750-4eb2-9cee-3a421229c68d"]}],"mendeley":{"formattedCitation":"(Helsel 2012)","plainTextFormattedCitation":"(Helsel 2012)","previouslyFormattedCitation":"(Helsel 2012)"},"properties":{"noteIndex":0},"schema":"https://github.com/citation-style-language/schema/raw/master/csl-citation.json"}</w:instrText>
      </w:r>
      <w:r>
        <w:fldChar w:fldCharType="separate"/>
      </w:r>
      <w:r w:rsidRPr="002048E4">
        <w:rPr>
          <w:noProof/>
        </w:rPr>
        <w:t>(Helsel 2012)</w:t>
      </w:r>
      <w:r>
        <w:fldChar w:fldCharType="end"/>
      </w:r>
      <w:r w:rsidRPr="00502F6C">
        <w:t>. A parametric distribution is fitted to the uncensored observations and then values for the censored observations are estimated by randomly sampling values larger than the censored values from the distribution.</w:t>
      </w:r>
      <w:r>
        <w:t xml:space="preserve"> </w:t>
      </w:r>
      <w:r w:rsidRPr="00502F6C">
        <w:t>The survival analysis require</w:t>
      </w:r>
      <w:r>
        <w:t>s</w:t>
      </w:r>
      <w:r w:rsidRPr="00502F6C">
        <w:t xml:space="preserve"> a minimum number of observations for the distribution to be fitted</w:t>
      </w:r>
      <w:r>
        <w:t>;</w:t>
      </w:r>
      <w:r w:rsidRPr="00502F6C">
        <w:t xml:space="preserve"> hence in the case that there were fewer than 24 observations, censored values above the detection limit were replaced </w:t>
      </w:r>
      <w:r w:rsidR="003A27B5" w:rsidRPr="00502F6C">
        <w:t xml:space="preserve">with </w:t>
      </w:r>
      <w:r w:rsidR="003A27B5">
        <w:t>t</w:t>
      </w:r>
      <w:r w:rsidR="003A27B5" w:rsidRPr="00502F6C">
        <w:t>he detection limit</w:t>
      </w:r>
      <w:r w:rsidR="003A27B5">
        <w:t xml:space="preserve"> multiplied by 1.1</w:t>
      </w:r>
      <w:r w:rsidRPr="00502F6C">
        <w:t xml:space="preserve">. </w:t>
      </w:r>
      <w:r>
        <w:t>The supplementary file outputs provide details about whether and how imputation was conducted for each site by attribute assessment.</w:t>
      </w:r>
    </w:p>
    <w:p w14:paraId="399197FE" w14:textId="77777777" w:rsidR="00BB6AD7" w:rsidRDefault="00BB6AD7" w:rsidP="00BB6AD7">
      <w:pPr>
        <w:pStyle w:val="Heading3"/>
        <w:numPr>
          <w:ilvl w:val="2"/>
          <w:numId w:val="7"/>
        </w:numPr>
      </w:pPr>
      <w:bookmarkStart w:id="111" w:name="_Ref210982068"/>
      <w:r>
        <w:t>Time period for assessments</w:t>
      </w:r>
      <w:bookmarkEnd w:id="106"/>
      <w:r>
        <w:t xml:space="preserve"> and minimum data requirements</w:t>
      </w:r>
      <w:bookmarkEnd w:id="107"/>
      <w:bookmarkEnd w:id="108"/>
      <w:bookmarkEnd w:id="111"/>
    </w:p>
    <w:p w14:paraId="57BC2191" w14:textId="0D776698" w:rsidR="00301856" w:rsidRDefault="00301856" w:rsidP="00301856">
      <w:pPr>
        <w:pStyle w:val="BodyText"/>
      </w:pPr>
      <w:r>
        <w:t>When grading sites based on NPS-FM attributes</w:t>
      </w:r>
      <w:r w:rsidRPr="00D74BB0">
        <w:t xml:space="preserve">, it is </w:t>
      </w:r>
      <w:r w:rsidR="00FA1116">
        <w:t>standard</w:t>
      </w:r>
      <w:r w:rsidR="00FA1116" w:rsidRPr="00D74BB0">
        <w:t xml:space="preserve"> </w:t>
      </w:r>
      <w:r w:rsidRPr="00D74BB0">
        <w:t xml:space="preserve">practice to define consistent time periods </w:t>
      </w:r>
      <w:r>
        <w:t>for</w:t>
      </w:r>
      <w:r w:rsidRPr="00D74BB0">
        <w:t xml:space="preserve"> all sites </w:t>
      </w:r>
      <w:r>
        <w:t>and</w:t>
      </w:r>
      <w:r w:rsidRPr="00D74BB0">
        <w:t xml:space="preserve"> to define the acceptable proportion of </w:t>
      </w:r>
      <w:r>
        <w:t xml:space="preserve">missing observations (i.e., data </w:t>
      </w:r>
      <w:r w:rsidRPr="00D74BB0">
        <w:t>gaps</w:t>
      </w:r>
      <w:r>
        <w:t>)</w:t>
      </w:r>
      <w:r w:rsidRPr="00D74BB0">
        <w:t xml:space="preserve"> and how these are distributed across sample intervals so that </w:t>
      </w:r>
      <w:r>
        <w:t>site grades</w:t>
      </w:r>
      <w:r w:rsidRPr="00D74BB0">
        <w:t xml:space="preserve"> are assessed from comparable data. The </w:t>
      </w:r>
      <w:r>
        <w:t xml:space="preserve">time period, </w:t>
      </w:r>
      <w:r w:rsidRPr="00D74BB0">
        <w:t>acceptable proportion of gaps and representation of sample intervals by observations within the time period are commonly referred to as site inclusion or filtering rules</w:t>
      </w:r>
      <w:r>
        <w:t xml:space="preserve"> </w:t>
      </w:r>
      <w:r>
        <w:fldChar w:fldCharType="begin" w:fldLock="1"/>
      </w:r>
      <w:r>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2017","type":"report"},"label":"part","prefix":"e.g., ","uris":["http://www.mendeley.com/documents/?uuid=05109eda-7f69-4c74-b1fe-d77e8dcbc0cb"]}],"mendeley":{"formattedCitation":"(e.g., Larned et al. 2018)","plainTextFormattedCitation":"(e.g., Larned et al. 2018)","previouslyFormattedCitation":"(e.g., Larned et al. 2018)"},"properties":{"noteIndex":0},"schema":"https://github.com/citation-style-language/schema/raw/master/csl-citation.json"}</w:instrText>
      </w:r>
      <w:r>
        <w:fldChar w:fldCharType="separate"/>
      </w:r>
      <w:r w:rsidRPr="007E5E7B">
        <w:rPr>
          <w:noProof/>
        </w:rPr>
        <w:t>(e.g., Larned et al. 2018)</w:t>
      </w:r>
      <w:r>
        <w:fldChar w:fldCharType="end"/>
      </w:r>
      <w:r>
        <w:t xml:space="preserve"> but are also termed</w:t>
      </w:r>
      <w:r w:rsidRPr="004672CE">
        <w:t xml:space="preserve"> </w:t>
      </w:r>
      <w:r>
        <w:t>“</w:t>
      </w:r>
      <w:r w:rsidRPr="004672CE">
        <w:t>site screening criteria</w:t>
      </w:r>
      <w:r>
        <w:t>” and “completeness criteria”</w:t>
      </w:r>
      <w:r>
        <w:rPr>
          <w:rFonts w:cs="Arial"/>
        </w:rPr>
        <w:t xml:space="preserve"> </w:t>
      </w:r>
      <w:r>
        <w:rPr>
          <w:rFonts w:cs="Arial"/>
        </w:rPr>
        <w:fldChar w:fldCharType="begin" w:fldLock="1"/>
      </w:r>
      <w:r>
        <w:rPr>
          <w:rFonts w:cs="Arial"/>
        </w:rPr>
        <w:instrText>ADDIN CSL_CITATION {"citationItems":[{"id":"ITEM-1","itemData":{"author":[{"dropping-particle":"","family":"Snelder","given":"Ton H","non-dropping-particle":"","parse-names":false,"suffix":""},{"dropping-particle":"","family":"Fraser","given":"Caroline","non-dropping-particle":"","parse-names":false,"suffix":""},{"dropping-particle":"","family":"Larned","given":"Scott T","non-dropping-particle":"","parse-names":false,"suffix":""},{"dropping-particle":"","family":"Whitehead","given":"Amy L","non-dropping-particle":"","parse-names":false,"suffix":""}],"collection-title":"NIWA Client Report 2021017WN prepared for Envirolink (MBIE)","id":"ITEM-1","issued":{"date-parts":[["2021"]]},"number-of-pages":"99","publisher":"NIWA","publisher-place":"Christchurch","title":"Guidance for the analysis of temporal trends in environmental data","type":"report"},"uris":["http://www.mendeley.com/documents/?uuid=f66b8c02-a862-4ae3-b03b-537f741fc6a3"]}],"mendeley":{"formattedCitation":"(Snelder et al. 2021)","plainTextFormattedCitation":"(Snelder et al. 2021)","previouslyFormattedCitation":"(Snelder et al. 2021)"},"properties":{"noteIndex":0},"schema":"https://github.com/citation-style-language/schema/raw/master/csl-citation.json"}</w:instrText>
      </w:r>
      <w:r>
        <w:rPr>
          <w:rFonts w:cs="Arial"/>
        </w:rPr>
        <w:fldChar w:fldCharType="separate"/>
      </w:r>
      <w:r w:rsidRPr="007E5E7B">
        <w:rPr>
          <w:rFonts w:cs="Arial"/>
          <w:noProof/>
        </w:rPr>
        <w:t>(Snelder et al. 2021)</w:t>
      </w:r>
      <w:r>
        <w:rPr>
          <w:rFonts w:cs="Arial"/>
        </w:rPr>
        <w:fldChar w:fldCharType="end"/>
      </w:r>
      <w:r>
        <w:t>.</w:t>
      </w:r>
    </w:p>
    <w:p w14:paraId="14ED2ACA" w14:textId="3F6EBD13" w:rsidR="0072312A" w:rsidRDefault="0072312A" w:rsidP="0072312A">
      <w:pPr>
        <w:pStyle w:val="BodyText"/>
      </w:pPr>
      <w:r w:rsidRPr="009B4275">
        <w:t xml:space="preserve">The grading assessments were </w:t>
      </w:r>
      <w:r>
        <w:t>based on a compliance statistic (e.g., the median value of the observations),</w:t>
      </w:r>
      <w:r w:rsidRPr="009B4275">
        <w:t xml:space="preserve"> made for </w:t>
      </w:r>
      <w:r>
        <w:t>the</w:t>
      </w:r>
      <w:r w:rsidRPr="009B4275">
        <w:t xml:space="preserve"> 5-year </w:t>
      </w:r>
      <w:r>
        <w:t xml:space="preserve">time </w:t>
      </w:r>
      <w:r w:rsidRPr="009B4275">
        <w:t>period to end of</w:t>
      </w:r>
      <w:r>
        <w:t xml:space="preserve"> December</w:t>
      </w:r>
      <w:r w:rsidRPr="00B71C84">
        <w:t xml:space="preserve"> 20</w:t>
      </w:r>
      <w:r>
        <w:t xml:space="preserve">24. </w:t>
      </w:r>
      <w:r w:rsidRPr="001F57C1">
        <w:t xml:space="preserve">The </w:t>
      </w:r>
      <w:r>
        <w:t xml:space="preserve">start and </w:t>
      </w:r>
      <w:r w:rsidRPr="001F57C1">
        <w:t>end date</w:t>
      </w:r>
      <w:r>
        <w:t xml:space="preserve">s </w:t>
      </w:r>
      <w:r w:rsidRPr="001F57C1">
        <w:t xml:space="preserve">for </w:t>
      </w:r>
      <w:r>
        <w:t>this</w:t>
      </w:r>
      <w:r w:rsidRPr="001F57C1">
        <w:t xml:space="preserve"> period were determined by the availability of quality assured </w:t>
      </w:r>
      <w:r>
        <w:t>data</w:t>
      </w:r>
      <w:r w:rsidRPr="001F57C1">
        <w:t xml:space="preserve"> </w:t>
      </w:r>
      <w:r>
        <w:t>(see Section</w:t>
      </w:r>
      <w:r w:rsidR="008C7272">
        <w:t xml:space="preserve"> </w:t>
      </w:r>
      <w:r w:rsidR="008C7272">
        <w:fldChar w:fldCharType="begin"/>
      </w:r>
      <w:r w:rsidR="008C7272">
        <w:instrText xml:space="preserve"> REF _Ref211433212 \r \h </w:instrText>
      </w:r>
      <w:r w:rsidR="008C7272">
        <w:fldChar w:fldCharType="separate"/>
      </w:r>
      <w:r w:rsidR="00551343">
        <w:t>2</w:t>
      </w:r>
      <w:r w:rsidR="008C7272">
        <w:fldChar w:fldCharType="end"/>
      </w:r>
      <w:r>
        <w:t>), reporting time periods defined by MfE, and consideration of statistical precision of the c</w:t>
      </w:r>
      <w:r w:rsidRPr="00B432C6">
        <w:t>ompliance statistic</w:t>
      </w:r>
      <w:r>
        <w:t xml:space="preserve">s used in the grading of state. </w:t>
      </w:r>
      <w:r w:rsidRPr="005F231F">
        <w:t xml:space="preserve">The statistical </w:t>
      </w:r>
      <w:r>
        <w:t>precision of the c</w:t>
      </w:r>
      <w:r w:rsidRPr="00B432C6">
        <w:t>ompliance statistic</w:t>
      </w:r>
      <w:r>
        <w:t xml:space="preserve">s </w:t>
      </w:r>
      <w:r w:rsidRPr="005F231F">
        <w:t>depends</w:t>
      </w:r>
      <w:r w:rsidRPr="003239F8">
        <w:t xml:space="preserve"> on the variability in the</w:t>
      </w:r>
      <w:r>
        <w:t xml:space="preserve"> water quality</w:t>
      </w:r>
      <w:r w:rsidRPr="003239F8">
        <w:t xml:space="preserve"> </w:t>
      </w:r>
      <w:r>
        <w:t>observations</w:t>
      </w:r>
      <w:r w:rsidRPr="003239F8">
        <w:t xml:space="preserve"> and the number of observations. </w:t>
      </w:r>
      <w:r>
        <w:t>For a given level of variability, the precision of a c</w:t>
      </w:r>
      <w:r w:rsidRPr="00B432C6">
        <w:t>ompliance statistic</w:t>
      </w:r>
      <w:r>
        <w:t xml:space="preserve"> increases with the number of observations. </w:t>
      </w:r>
      <w:r w:rsidRPr="003239F8">
        <w:t xml:space="preserve">This is particularly important for sites that are close to a threshold </w:t>
      </w:r>
      <w:r>
        <w:t>defined by an</w:t>
      </w:r>
      <w:r w:rsidRPr="003239F8">
        <w:t xml:space="preserve"> attribute </w:t>
      </w:r>
      <w:r>
        <w:t>band</w:t>
      </w:r>
      <w:r w:rsidRPr="003239F8">
        <w:t xml:space="preserve"> because the confidence that the assessment of state is </w:t>
      </w:r>
      <w:r w:rsidR="003E6FF6">
        <w:t>“</w:t>
      </w:r>
      <w:r w:rsidRPr="003239F8">
        <w:t>correct</w:t>
      </w:r>
      <w:r w:rsidR="003E6FF6">
        <w:t>”</w:t>
      </w:r>
      <w:r w:rsidRPr="003239F8">
        <w:t xml:space="preserve"> (</w:t>
      </w:r>
      <w:r>
        <w:t>i.</w:t>
      </w:r>
      <w:r w:rsidRPr="003239F8">
        <w:t xml:space="preserve">e., that the site has been correctly </w:t>
      </w:r>
      <w:r>
        <w:t>graded</w:t>
      </w:r>
      <w:r w:rsidRPr="003239F8">
        <w:t xml:space="preserve">) increases </w:t>
      </w:r>
      <w:r>
        <w:t xml:space="preserve">with the precision of the compliance statistics (and therefore with </w:t>
      </w:r>
      <w:r w:rsidRPr="003239F8">
        <w:t>the number of observations</w:t>
      </w:r>
      <w:r>
        <w:t>)</w:t>
      </w:r>
      <w:r w:rsidRPr="003239F8">
        <w:t xml:space="preserve">. As a general rule, </w:t>
      </w:r>
      <w:r>
        <w:t xml:space="preserve">the rate of </w:t>
      </w:r>
      <w:r w:rsidRPr="003239F8">
        <w:t xml:space="preserve">increase in </w:t>
      </w:r>
      <w:r>
        <w:t>the precision</w:t>
      </w:r>
      <w:r w:rsidRPr="003239F8">
        <w:t xml:space="preserve"> </w:t>
      </w:r>
      <w:r>
        <w:t>of c</w:t>
      </w:r>
      <w:r w:rsidRPr="00285669">
        <w:t>ompliance statistic</w:t>
      </w:r>
      <w:r>
        <w:t xml:space="preserve">s </w:t>
      </w:r>
      <w:r w:rsidRPr="003239F8">
        <w:t>slow</w:t>
      </w:r>
      <w:r>
        <w:t>s</w:t>
      </w:r>
      <w:r w:rsidRPr="003239F8">
        <w:t xml:space="preserve"> for sample sizes greater than 30 </w:t>
      </w:r>
      <w:r>
        <w:fldChar w:fldCharType="begin" w:fldLock="1"/>
      </w:r>
      <w:r>
        <w:instrText>ADDIN CSL_CITATION {"citationItems":[{"id":"ITEM-1","itemData":{"ISBN":"978-0-471-47016-8","author":[{"dropping-particle":"","family":"McBride","given":"Graham B.","non-dropping-particle":"","parse-names":false,"suffix":""}],"id":"ITEM-1","issued":{"date-parts":[["2005"]]},"publisher":"John Wiley &amp; Sons","title":"Using Statistical Methods for Water Quality Management: Issues, Problems and Solutions (Vol. 19)","type":"book"},"label":"part","prefix":"i.e., there are diminishing returns on increasing sample size with respect to precision (and therefore confidence in the assigned grade) above this number of observations; ","uris":["http://www.mendeley.com/documents/?uuid=8f49f3b6-0c33-4126-acd2-6721b5bd1496"]}],"mendeley":{"formattedCitation":"(i.e., there are diminishing returns on increasing sample size with respect to precision (and therefore confidence in the assigned grade) above this number of observations; McBride 2005)","plainTextFormattedCitation":"(i.e., there are diminishing returns on increasing sample size with respect to precision (and therefore confidence in the assigned grade) above this number of observations; McBride 2005)","previouslyFormattedCitation":"(i.e., there are diminishing returns on increasing sample size with respect to precision (and therefore confidence in the assigned grade) above this number of observations; McBride 2005)"},"properties":{"noteIndex":0},"schema":"https://github.com/citation-style-language/schema/raw/master/csl-citation.json"}</w:instrText>
      </w:r>
      <w:r>
        <w:fldChar w:fldCharType="separate"/>
      </w:r>
      <w:r w:rsidRPr="00B646FA">
        <w:rPr>
          <w:noProof/>
        </w:rPr>
        <w:t>(i.e., there are diminishing returns on increasing sample size with respect to precision (and therefore confidence in the assigned grade) above this number of observations; McBride 2005)</w:t>
      </w:r>
      <w:r>
        <w:fldChar w:fldCharType="end"/>
      </w:r>
      <w:r>
        <w:t>.</w:t>
      </w:r>
    </w:p>
    <w:p w14:paraId="698F4100" w14:textId="1075EAE0" w:rsidR="0072312A" w:rsidRPr="003A71FA" w:rsidRDefault="0072312A" w:rsidP="0072312A">
      <w:pPr>
        <w:pStyle w:val="BodyText"/>
        <w:rPr>
          <w:color w:val="auto"/>
        </w:rPr>
      </w:pPr>
      <w:r w:rsidRPr="003239F8">
        <w:t xml:space="preserve">In this study, a period of five years represented a reasonable trade-off </w:t>
      </w:r>
      <w:r>
        <w:t xml:space="preserve">for </w:t>
      </w:r>
      <w:r w:rsidRPr="009B4275">
        <w:t xml:space="preserve">grading assessments </w:t>
      </w:r>
      <w:r w:rsidRPr="003239F8">
        <w:t xml:space="preserve">because it yielded a sample size </w:t>
      </w:r>
      <w:r>
        <w:t>of</w:t>
      </w:r>
      <w:r w:rsidRPr="003239F8">
        <w:t xml:space="preserve"> 30 or more for many sites and variable combinations. </w:t>
      </w:r>
      <w:r>
        <w:t>The five-year period for the state analyses is consistent with periods used in previous national water</w:t>
      </w:r>
      <w:r w:rsidR="00D03C81">
        <w:t xml:space="preserve"> </w:t>
      </w:r>
      <w:r>
        <w:lastRenderedPageBreak/>
        <w:t xml:space="preserve">quality state analyses </w:t>
      </w:r>
      <w:r>
        <w:fldChar w:fldCharType="begin" w:fldLock="1"/>
      </w:r>
      <w:r>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2017","type":"report"},"uris":["http://www.mendeley.com/documents/?uuid=05109eda-7f69-4c74-b1fe-d77e8dcbc0cb"]}],"mendeley":{"formattedCitation":"(Larned et al. 2018)","plainTextFormattedCitation":"(Larned et al. 2018)","previouslyFormattedCitation":"(Larned et al. 2018)"},"properties":{"noteIndex":0},"schema":"https://github.com/citation-style-language/schema/raw/master/csl-citation.json"}</w:instrText>
      </w:r>
      <w:r>
        <w:fldChar w:fldCharType="separate"/>
      </w:r>
      <w:r w:rsidRPr="007E5E7B">
        <w:rPr>
          <w:noProof/>
        </w:rPr>
        <w:t>(</w:t>
      </w:r>
      <w:r w:rsidR="0057660F">
        <w:rPr>
          <w:noProof/>
        </w:rPr>
        <w:t xml:space="preserve">e.g., </w:t>
      </w:r>
      <w:r>
        <w:fldChar w:fldCharType="end"/>
      </w:r>
      <w:r>
        <w:t>Whitehead et al. 202</w:t>
      </w:r>
      <w:r w:rsidR="00A6558D">
        <w:t>1</w:t>
      </w:r>
      <w:r>
        <w:t xml:space="preserve">). </w:t>
      </w:r>
      <w:r w:rsidRPr="003239F8">
        <w:t xml:space="preserve">Because water quality data tend to </w:t>
      </w:r>
      <w:r>
        <w:t>fluctuate</w:t>
      </w:r>
      <w:r w:rsidRPr="003239F8">
        <w:t xml:space="preserve"> seasona</w:t>
      </w:r>
      <w:r>
        <w:t>lly</w:t>
      </w:r>
      <w:r w:rsidRPr="003239F8">
        <w:t>, it is also important that each season is well</w:t>
      </w:r>
      <w:r>
        <w:t>-</w:t>
      </w:r>
      <w:r w:rsidRPr="003239F8">
        <w:t xml:space="preserve">represented over </w:t>
      </w:r>
      <w:r>
        <w:t>the</w:t>
      </w:r>
      <w:r w:rsidRPr="003239F8">
        <w:t xml:space="preserve"> period of record. In New Zealand, it is common to sample either monthly or quarterly, and in these cases, seasons are defined by months or quarters. We therefore </w:t>
      </w:r>
      <w:r>
        <w:t xml:space="preserve">applied a rule </w:t>
      </w:r>
      <w:r w:rsidRPr="003239F8">
        <w:t xml:space="preserve">that restricted site </w:t>
      </w:r>
      <w:r>
        <w:rPr>
          <w:rFonts w:cs="Calibri"/>
        </w:rPr>
        <w:t>×</w:t>
      </w:r>
      <w:r>
        <w:t xml:space="preserve"> </w:t>
      </w:r>
      <w:r w:rsidRPr="003239F8">
        <w:t>variable combinations in the state analys</w:t>
      </w:r>
      <w:r>
        <w:t>e</w:t>
      </w:r>
      <w:r w:rsidRPr="003239F8">
        <w:t xml:space="preserve">s </w:t>
      </w:r>
      <w:r>
        <w:t>to those with</w:t>
      </w:r>
      <w:r w:rsidRPr="003239F8">
        <w:t xml:space="preserve"> measurements for at least </w:t>
      </w:r>
      <w:r>
        <w:t xml:space="preserve">90% of the sampling intervals in that period (at </w:t>
      </w:r>
      <w:r w:rsidRPr="003A71FA">
        <w:rPr>
          <w:color w:val="auto"/>
        </w:rPr>
        <w:t xml:space="preserve">least 56 of 60 months, 27 of 30 bi-months, or 18 of 20 quarters). Site </w:t>
      </w:r>
      <w:r w:rsidRPr="003A71FA">
        <w:rPr>
          <w:rFonts w:cs="Calibri"/>
          <w:color w:val="auto"/>
        </w:rPr>
        <w:t>×</w:t>
      </w:r>
      <w:r w:rsidRPr="003A71FA">
        <w:rPr>
          <w:color w:val="auto"/>
        </w:rPr>
        <w:t xml:space="preserve"> variable combinations that did not comply with these rules were excluded from the state analysis. For annual </w:t>
      </w:r>
      <w:r w:rsidR="00EC4FD4" w:rsidRPr="003A71FA">
        <w:rPr>
          <w:color w:val="auto"/>
        </w:rPr>
        <w:t>variables</w:t>
      </w:r>
      <w:r w:rsidRPr="003A71FA">
        <w:rPr>
          <w:color w:val="auto"/>
        </w:rPr>
        <w:t xml:space="preserve"> </w:t>
      </w:r>
      <w:r w:rsidR="0075334E" w:rsidRPr="003A71FA">
        <w:rPr>
          <w:color w:val="auto"/>
        </w:rPr>
        <w:t>TLI</w:t>
      </w:r>
      <w:r w:rsidR="001C1641" w:rsidRPr="003A71FA">
        <w:rPr>
          <w:color w:val="auto"/>
        </w:rPr>
        <w:t xml:space="preserve">3 and TLI4 </w:t>
      </w:r>
      <w:r w:rsidRPr="003A71FA">
        <w:rPr>
          <w:color w:val="auto"/>
        </w:rPr>
        <w:t xml:space="preserve">the nominated minimum sample size requirement was four </w:t>
      </w:r>
      <w:r w:rsidR="00EC4FD4" w:rsidRPr="003A71FA">
        <w:rPr>
          <w:color w:val="auto"/>
        </w:rPr>
        <w:t>years</w:t>
      </w:r>
      <w:r w:rsidR="001C1641" w:rsidRPr="003A71FA">
        <w:rPr>
          <w:color w:val="auto"/>
        </w:rPr>
        <w:t>.</w:t>
      </w:r>
      <w:r w:rsidRPr="003A71FA">
        <w:rPr>
          <w:color w:val="auto"/>
        </w:rPr>
        <w:t xml:space="preserve"> </w:t>
      </w:r>
    </w:p>
    <w:p w14:paraId="37BD90FD" w14:textId="7C0C61FA" w:rsidR="0072312A" w:rsidRPr="00A0516D" w:rsidRDefault="0072312A" w:rsidP="0072312A">
      <w:pPr>
        <w:pStyle w:val="BodyText"/>
        <w:rPr>
          <w:rFonts w:cs="Arial"/>
          <w:color w:val="000000"/>
          <w:sz w:val="18"/>
          <w:szCs w:val="18"/>
          <w:lang w:eastAsia="en-NZ"/>
        </w:rPr>
      </w:pPr>
      <w:r w:rsidRPr="003A71FA">
        <w:rPr>
          <w:color w:val="auto"/>
        </w:rPr>
        <w:t xml:space="preserve">For grading the </w:t>
      </w:r>
      <w:r w:rsidRPr="003A71FA">
        <w:rPr>
          <w:i/>
          <w:iCs/>
          <w:color w:val="auto"/>
        </w:rPr>
        <w:t>E. coli</w:t>
      </w:r>
      <w:r w:rsidRPr="003A71FA">
        <w:rPr>
          <w:color w:val="auto"/>
        </w:rPr>
        <w:t xml:space="preserve"> attributes, the NPS-FM requires 60 observations over 5 years. For monthly monitoring, this requires collection of all </w:t>
      </w:r>
      <w:r>
        <w:t>monthly observations (i.e., no missing data). For this study, we relaxed the rule to require observations for 90% of months over the 5-year period (54 observations). Both this relaxation and our default sample number are subjective choices. Therefore, within the supplementary files we provide state assessments for all sites regardless of whether they meet the filtering rules, as well as details about the number of observations and number of years with observations. This will allow MfE to apply tighter or more lenient filtering rules as required.</w:t>
      </w:r>
    </w:p>
    <w:p w14:paraId="275FD96C" w14:textId="77777777" w:rsidR="00BB6AD7" w:rsidRPr="003239F8" w:rsidRDefault="00BB6AD7" w:rsidP="00BB6AD7">
      <w:pPr>
        <w:pStyle w:val="Heading3"/>
        <w:numPr>
          <w:ilvl w:val="2"/>
          <w:numId w:val="7"/>
        </w:numPr>
      </w:pPr>
      <w:bookmarkStart w:id="112" w:name="_Toc82686382"/>
      <w:r w:rsidRPr="003239F8">
        <w:t>Calculation of percentiles</w:t>
      </w:r>
      <w:r>
        <w:t xml:space="preserve"> and compliance statistics</w:t>
      </w:r>
      <w:bookmarkEnd w:id="112"/>
    </w:p>
    <w:p w14:paraId="2324C619" w14:textId="48DA70B4" w:rsidR="00BB6AD7" w:rsidRPr="003A71FA" w:rsidRDefault="00BB6AD7" w:rsidP="00BB6AD7">
      <w:pPr>
        <w:pStyle w:val="BodyText"/>
        <w:rPr>
          <w:color w:val="auto"/>
        </w:rPr>
      </w:pPr>
      <w:r w:rsidRPr="003239F8">
        <w:t xml:space="preserve">For each </w:t>
      </w:r>
      <w:r>
        <w:t>lake</w:t>
      </w:r>
      <w:r w:rsidRPr="003239F8">
        <w:t xml:space="preserve"> site and variable, we characterised the current state using percentiles (5</w:t>
      </w:r>
      <w:r w:rsidRPr="000E48CB">
        <w:rPr>
          <w:vertAlign w:val="superscript"/>
        </w:rPr>
        <w:t>th</w:t>
      </w:r>
      <w:r w:rsidRPr="003239F8">
        <w:t>, 20</w:t>
      </w:r>
      <w:r w:rsidRPr="000E48CB">
        <w:rPr>
          <w:vertAlign w:val="superscript"/>
        </w:rPr>
        <w:t>th</w:t>
      </w:r>
      <w:r w:rsidRPr="003239F8">
        <w:t xml:space="preserve">, </w:t>
      </w:r>
      <w:r w:rsidRPr="003A71FA">
        <w:rPr>
          <w:color w:val="auto"/>
        </w:rPr>
        <w:t>25</w:t>
      </w:r>
      <w:r w:rsidRPr="000E48CB">
        <w:rPr>
          <w:color w:val="auto"/>
          <w:vertAlign w:val="superscript"/>
        </w:rPr>
        <w:t>th</w:t>
      </w:r>
      <w:r w:rsidRPr="003A71FA">
        <w:rPr>
          <w:color w:val="auto"/>
        </w:rPr>
        <w:t>, 50</w:t>
      </w:r>
      <w:r w:rsidRPr="000E48CB">
        <w:rPr>
          <w:color w:val="auto"/>
          <w:vertAlign w:val="superscript"/>
        </w:rPr>
        <w:t>th</w:t>
      </w:r>
      <w:r w:rsidRPr="003A71FA">
        <w:rPr>
          <w:color w:val="auto"/>
        </w:rPr>
        <w:t>, 75</w:t>
      </w:r>
      <w:r w:rsidRPr="000E48CB">
        <w:rPr>
          <w:color w:val="auto"/>
          <w:vertAlign w:val="superscript"/>
        </w:rPr>
        <w:t>th</w:t>
      </w:r>
      <w:r w:rsidRPr="003A71FA">
        <w:rPr>
          <w:color w:val="auto"/>
        </w:rPr>
        <w:t>, 80</w:t>
      </w:r>
      <w:r w:rsidRPr="000E48CB">
        <w:rPr>
          <w:color w:val="auto"/>
          <w:vertAlign w:val="superscript"/>
        </w:rPr>
        <w:t>th</w:t>
      </w:r>
      <w:r w:rsidRPr="003A71FA">
        <w:rPr>
          <w:color w:val="auto"/>
        </w:rPr>
        <w:t>, 95</w:t>
      </w:r>
      <w:r w:rsidRPr="000E48CB">
        <w:rPr>
          <w:color w:val="auto"/>
          <w:vertAlign w:val="superscript"/>
        </w:rPr>
        <w:t>th</w:t>
      </w:r>
      <w:r w:rsidRPr="003A71FA">
        <w:rPr>
          <w:color w:val="auto"/>
        </w:rPr>
        <w:t>) derived from the distribution of measured values for the period 20</w:t>
      </w:r>
      <w:r w:rsidR="001142E6" w:rsidRPr="003A71FA">
        <w:rPr>
          <w:color w:val="auto"/>
        </w:rPr>
        <w:t>2</w:t>
      </w:r>
      <w:r w:rsidR="007775E2" w:rsidRPr="003A71FA">
        <w:rPr>
          <w:color w:val="auto"/>
        </w:rPr>
        <w:t>0</w:t>
      </w:r>
      <w:r w:rsidRPr="003A71FA">
        <w:rPr>
          <w:color w:val="auto"/>
        </w:rPr>
        <w:t xml:space="preserve"> to 202</w:t>
      </w:r>
      <w:r w:rsidR="00E40A0C" w:rsidRPr="003A71FA">
        <w:rPr>
          <w:color w:val="auto"/>
        </w:rPr>
        <w:t>4</w:t>
      </w:r>
      <w:r w:rsidRPr="003A71FA">
        <w:rPr>
          <w:color w:val="auto"/>
        </w:rPr>
        <w:t xml:space="preserve"> (inclusive). All percentiles were calculated using the Hazen method.</w:t>
      </w:r>
      <w:r w:rsidRPr="003A71FA">
        <w:rPr>
          <w:rStyle w:val="FootnoteReference"/>
          <w:color w:val="auto"/>
        </w:rPr>
        <w:footnoteReference w:id="4"/>
      </w:r>
      <w:r w:rsidRPr="003A71FA">
        <w:rPr>
          <w:color w:val="auto"/>
        </w:rPr>
        <w:t xml:space="preserve"> </w:t>
      </w:r>
    </w:p>
    <w:p w14:paraId="2E36A199" w14:textId="77777777" w:rsidR="006D0B14" w:rsidRPr="003A71FA" w:rsidRDefault="00C9327F" w:rsidP="00C9327F">
      <w:pPr>
        <w:pStyle w:val="BodyText"/>
        <w:rPr>
          <w:color w:val="auto"/>
        </w:rPr>
      </w:pPr>
      <w:r w:rsidRPr="003A71FA">
        <w:rPr>
          <w:color w:val="auto"/>
        </w:rPr>
        <w:t xml:space="preserve">Our analysis procedure was designed to account for monitoring records that exhibited irregular sampling frequencies, e.g., multiple observations within a sampling interval (e.g., a month), or changes in sampling frequency over the state period (e.g., from quarterly to monthly monitoring). To avoid a bias in the state assessments towards the period with high sampling frequency, the data was downsampled so that there was only one observation per sampling interval. The sampling interval was selected as the highest frequency sampling interval that would comply with the minimum data requirements. The downsampling procedure involved filtering for the observations closest to the middle of each of the sampling intervals in the state time period. </w:t>
      </w:r>
    </w:p>
    <w:p w14:paraId="10650A8F" w14:textId="63680875" w:rsidR="00C9327F" w:rsidRPr="003A71FA" w:rsidRDefault="00174EB8" w:rsidP="00BB6AD7">
      <w:pPr>
        <w:pStyle w:val="BodyText"/>
        <w:rPr>
          <w:color w:val="auto"/>
        </w:rPr>
      </w:pPr>
      <w:r w:rsidRPr="003A71FA">
        <w:rPr>
          <w:color w:val="auto"/>
        </w:rPr>
        <w:t>The compliance statistics specified as “Annual” (maximum, median, 95</w:t>
      </w:r>
      <w:r w:rsidRPr="003A71FA">
        <w:rPr>
          <w:color w:val="auto"/>
          <w:vertAlign w:val="superscript"/>
        </w:rPr>
        <w:t>th</w:t>
      </w:r>
      <w:r w:rsidRPr="003A71FA">
        <w:rPr>
          <w:color w:val="auto"/>
        </w:rPr>
        <w:t xml:space="preserve"> percentile) in the NPS-FM were calculated from the data pertaining to the entire five-year state period. When reporting state results as box and whisker graphs, the median compliance statistic across sites for each lake was used, so as to not bias the distributions towards lakes with multiple monitoring locations. </w:t>
      </w:r>
      <w:r w:rsidR="006D0B14" w:rsidRPr="003A71FA">
        <w:rPr>
          <w:color w:val="auto"/>
        </w:rPr>
        <w:t>I</w:t>
      </w:r>
      <w:r w:rsidR="00C9327F" w:rsidRPr="003A71FA">
        <w:rPr>
          <w:color w:val="auto"/>
        </w:rPr>
        <w:t>n the supplementary output files, we have also included the percentiles for data complying with the NEMS guidance, and for all observed data.</w:t>
      </w:r>
    </w:p>
    <w:p w14:paraId="20E83067" w14:textId="77777777" w:rsidR="00FA5866" w:rsidRPr="005F231F" w:rsidRDefault="00FA5866" w:rsidP="00FA5866">
      <w:pPr>
        <w:pStyle w:val="Heading3"/>
        <w:numPr>
          <w:ilvl w:val="2"/>
          <w:numId w:val="7"/>
        </w:numPr>
      </w:pPr>
      <w:bookmarkStart w:id="113" w:name="_Toc82600403"/>
      <w:r w:rsidRPr="005F231F">
        <w:t>Relationships between water quality state and catchment land cover</w:t>
      </w:r>
      <w:bookmarkEnd w:id="113"/>
    </w:p>
    <w:p w14:paraId="4F0C7D14" w14:textId="4655B567" w:rsidR="008C7272" w:rsidRDefault="00FA5866" w:rsidP="00E00A2B">
      <w:pPr>
        <w:pStyle w:val="BodyText"/>
        <w:tabs>
          <w:tab w:val="left" w:pos="709"/>
        </w:tabs>
      </w:pPr>
      <w:r>
        <w:t>We tallied</w:t>
      </w:r>
      <w:r w:rsidR="008C166A">
        <w:t xml:space="preserve"> lakes</w:t>
      </w:r>
      <w:r>
        <w:t xml:space="preserve"> by each of the evenly spaced categories of human modified land cover. For each water quality variable, we produced </w:t>
      </w:r>
      <w:r w:rsidRPr="006B6287">
        <w:t>box and whisker plots</w:t>
      </w:r>
      <w:r>
        <w:t xml:space="preserve"> of the median of each </w:t>
      </w:r>
      <w:r w:rsidR="008C166A">
        <w:t>lake (median</w:t>
      </w:r>
      <w:r w:rsidR="00E85BD5">
        <w:t xml:space="preserve"> across site medians for lakes with more than one site)</w:t>
      </w:r>
      <w:r w:rsidR="008C166A">
        <w:t xml:space="preserve"> </w:t>
      </w:r>
      <w:r>
        <w:t xml:space="preserve">in each evenly spaced category </w:t>
      </w:r>
      <w:r>
        <w:lastRenderedPageBreak/>
        <w:t xml:space="preserve">of human modified land cover. For </w:t>
      </w:r>
      <w:r w:rsidR="001A19AC" w:rsidRPr="003A71FA">
        <w:rPr>
          <w:i/>
          <w:iCs/>
        </w:rPr>
        <w:t>E.</w:t>
      </w:r>
      <w:r w:rsidRPr="003A71FA">
        <w:rPr>
          <w:i/>
        </w:rPr>
        <w:t xml:space="preserve"> coli</w:t>
      </w:r>
      <w:r>
        <w:t xml:space="preserve">, we produced </w:t>
      </w:r>
      <w:r w:rsidRPr="006B6287">
        <w:t>box and whisker plots</w:t>
      </w:r>
      <w:r>
        <w:t xml:space="preserve"> of the 5</w:t>
      </w:r>
      <w:r w:rsidRPr="00A9251F">
        <w:rPr>
          <w:vertAlign w:val="superscript"/>
        </w:rPr>
        <w:t>th</w:t>
      </w:r>
      <w:r>
        <w:t>, 20</w:t>
      </w:r>
      <w:r w:rsidRPr="00A9251F">
        <w:rPr>
          <w:vertAlign w:val="superscript"/>
        </w:rPr>
        <w:t>th</w:t>
      </w:r>
      <w:r>
        <w:t>, 50</w:t>
      </w:r>
      <w:r w:rsidRPr="00A9251F">
        <w:rPr>
          <w:vertAlign w:val="superscript"/>
        </w:rPr>
        <w:t>th</w:t>
      </w:r>
      <w:r>
        <w:t>, 80</w:t>
      </w:r>
      <w:r w:rsidRPr="00A9251F">
        <w:rPr>
          <w:vertAlign w:val="superscript"/>
        </w:rPr>
        <w:t>th</w:t>
      </w:r>
      <w:r>
        <w:t>, and 95</w:t>
      </w:r>
      <w:r w:rsidRPr="00A9251F">
        <w:rPr>
          <w:vertAlign w:val="superscript"/>
        </w:rPr>
        <w:t>th</w:t>
      </w:r>
      <w:r>
        <w:t xml:space="preserve"> percentiles of each</w:t>
      </w:r>
      <w:r w:rsidR="00E85BD5">
        <w:t xml:space="preserve"> lake</w:t>
      </w:r>
      <w:r>
        <w:t xml:space="preserve"> in each evenly spaced category of human modified land cover. </w:t>
      </w:r>
      <w:r w:rsidR="008C7272">
        <w:t xml:space="preserve">For </w:t>
      </w:r>
      <w:r w:rsidR="008C7272" w:rsidRPr="004E4812">
        <w:rPr>
          <w:i/>
          <w:iCs/>
        </w:rPr>
        <w:t xml:space="preserve">E. </w:t>
      </w:r>
      <w:r w:rsidR="008C7272">
        <w:rPr>
          <w:i/>
          <w:iCs/>
        </w:rPr>
        <w:t>coli</w:t>
      </w:r>
      <w:r w:rsidR="008C7272">
        <w:t xml:space="preserve"> we also calculated exceedance measures as the percentage of observations that exceeded 260 and 540 </w:t>
      </w:r>
      <w:r w:rsidR="008C7272" w:rsidRPr="00A0516D">
        <w:rPr>
          <w:lang w:eastAsia="en-NZ"/>
        </w:rPr>
        <w:t>100 m</w:t>
      </w:r>
      <w:r w:rsidR="003A27B5">
        <w:rPr>
          <w:lang w:eastAsia="en-NZ"/>
        </w:rPr>
        <w:t>L</w:t>
      </w:r>
      <w:r w:rsidR="008C7272" w:rsidRPr="00A0516D">
        <w:rPr>
          <w:vertAlign w:val="superscript"/>
          <w:lang w:eastAsia="en-NZ"/>
        </w:rPr>
        <w:t>-1</w:t>
      </w:r>
      <w:r w:rsidR="008C7272">
        <w:t xml:space="preserve">, respectively. </w:t>
      </w:r>
      <w:r w:rsidR="008C7272" w:rsidRPr="00813DA1">
        <w:t xml:space="preserve">For each variable, we plotted the median of each </w:t>
      </w:r>
      <w:r w:rsidR="00E85BD5">
        <w:t>lake</w:t>
      </w:r>
      <w:r w:rsidR="00E85BD5" w:rsidRPr="00813DA1">
        <w:t xml:space="preserve"> </w:t>
      </w:r>
      <w:r w:rsidR="008C7272" w:rsidRPr="00813DA1">
        <w:t>against human modified land cover. We coloured the points of the scatterplot by dominant land cover (as used by Whitehead et al. 2022) to allow interpretation of which land cover types are contributing to the gradient of human modified land cover.</w:t>
      </w:r>
      <w:r w:rsidR="008C7272">
        <w:t xml:space="preserve"> </w:t>
      </w:r>
      <w:r w:rsidR="008C7272" w:rsidRPr="00EA3879">
        <w:t>We used linear regressions to relate water</w:t>
      </w:r>
      <w:r w:rsidR="00D03C81">
        <w:t xml:space="preserve"> </w:t>
      </w:r>
      <w:r w:rsidR="008C7272" w:rsidRPr="00EA3879">
        <w:t xml:space="preserve">quality state to </w:t>
      </w:r>
      <w:r w:rsidR="008C7272">
        <w:t xml:space="preserve">a gradient in human modified land cover. </w:t>
      </w:r>
      <w:r w:rsidR="008C7272" w:rsidRPr="006B6287">
        <w:rPr>
          <w:color w:val="000000"/>
          <w:lang w:eastAsia="en-NZ"/>
        </w:rPr>
        <w:t xml:space="preserve">All </w:t>
      </w:r>
      <w:r w:rsidR="008C7272">
        <w:rPr>
          <w:color w:val="000000"/>
          <w:lang w:eastAsia="en-NZ"/>
        </w:rPr>
        <w:t xml:space="preserve">water quality </w:t>
      </w:r>
      <w:r w:rsidR="008C7272" w:rsidRPr="006B6287">
        <w:rPr>
          <w:color w:val="000000"/>
          <w:lang w:eastAsia="en-NZ"/>
        </w:rPr>
        <w:t>variable values were log-transformed to improve the normality of residuals</w:t>
      </w:r>
      <w:r w:rsidR="008C7272">
        <w:rPr>
          <w:color w:val="000000"/>
          <w:lang w:eastAsia="en-NZ"/>
        </w:rPr>
        <w:t xml:space="preserve"> within linear regressions</w:t>
      </w:r>
      <w:r w:rsidR="008C7272" w:rsidRPr="006B6287">
        <w:rPr>
          <w:color w:val="000000"/>
          <w:lang w:eastAsia="en-NZ"/>
        </w:rPr>
        <w:t>.</w:t>
      </w:r>
    </w:p>
    <w:p w14:paraId="0D5AA1CF" w14:textId="37A26821" w:rsidR="00FA5866" w:rsidRPr="00E00A2B" w:rsidRDefault="00AB51F9" w:rsidP="00E00A2B">
      <w:pPr>
        <w:pStyle w:val="BodyText"/>
        <w:tabs>
          <w:tab w:val="left" w:pos="709"/>
        </w:tabs>
        <w:rPr>
          <w:lang w:eastAsia="en-NZ"/>
        </w:rPr>
      </w:pPr>
      <w:r>
        <w:t>We also produced box and whisker plots of the</w:t>
      </w:r>
      <w:r w:rsidR="002A2EA7">
        <w:t xml:space="preserve"> </w:t>
      </w:r>
      <w:r w:rsidR="00F44559">
        <w:t xml:space="preserve">percentage of </w:t>
      </w:r>
      <w:r w:rsidR="00392846">
        <w:t xml:space="preserve">lake </w:t>
      </w:r>
      <w:r w:rsidR="0064236E">
        <w:t>observations</w:t>
      </w:r>
      <w:r w:rsidR="00F44559">
        <w:t xml:space="preserve"> exceeding </w:t>
      </w:r>
      <w:r w:rsidR="00261FFE">
        <w:t xml:space="preserve">260 </w:t>
      </w:r>
      <w:r w:rsidR="00261FFE" w:rsidRPr="00A0516D">
        <w:rPr>
          <w:lang w:eastAsia="en-NZ"/>
        </w:rPr>
        <w:t>cfu 100 m</w:t>
      </w:r>
      <w:r w:rsidR="000825DB">
        <w:rPr>
          <w:lang w:eastAsia="en-NZ"/>
        </w:rPr>
        <w:t>L</w:t>
      </w:r>
      <w:r w:rsidR="00261FFE" w:rsidRPr="00A0516D">
        <w:rPr>
          <w:vertAlign w:val="superscript"/>
          <w:lang w:eastAsia="en-NZ"/>
        </w:rPr>
        <w:t>-1</w:t>
      </w:r>
      <w:r w:rsidR="00261FFE">
        <w:rPr>
          <w:vertAlign w:val="superscript"/>
          <w:lang w:eastAsia="en-NZ"/>
        </w:rPr>
        <w:t xml:space="preserve"> </w:t>
      </w:r>
      <w:r w:rsidR="00261FFE">
        <w:t xml:space="preserve">and 520 </w:t>
      </w:r>
      <w:r w:rsidR="00261FFE" w:rsidRPr="00A0516D">
        <w:rPr>
          <w:lang w:eastAsia="en-NZ"/>
        </w:rPr>
        <w:t>cfu 100 m</w:t>
      </w:r>
      <w:r w:rsidR="000825DB">
        <w:rPr>
          <w:lang w:eastAsia="en-NZ"/>
        </w:rPr>
        <w:t>L</w:t>
      </w:r>
      <w:r w:rsidR="00261FFE" w:rsidRPr="00A0516D">
        <w:rPr>
          <w:vertAlign w:val="superscript"/>
          <w:lang w:eastAsia="en-NZ"/>
        </w:rPr>
        <w:t>-1</w:t>
      </w:r>
      <w:r w:rsidR="00261FFE">
        <w:t xml:space="preserve"> in </w:t>
      </w:r>
      <w:r w:rsidR="00FA5866">
        <w:t xml:space="preserve">each evenly spaced category of human modified land cover. </w:t>
      </w:r>
    </w:p>
    <w:p w14:paraId="3DA9DE89" w14:textId="77777777" w:rsidR="00BB6AD7" w:rsidRDefault="00BB6AD7" w:rsidP="00BB6AD7">
      <w:pPr>
        <w:pStyle w:val="Heading2"/>
        <w:numPr>
          <w:ilvl w:val="1"/>
          <w:numId w:val="7"/>
        </w:numPr>
      </w:pPr>
      <w:bookmarkStart w:id="114" w:name="_Toc211526800"/>
      <w:bookmarkStart w:id="115" w:name="_Toc211538284"/>
      <w:bookmarkStart w:id="116" w:name="_Toc211541921"/>
      <w:bookmarkStart w:id="117" w:name="_Toc211542033"/>
      <w:bookmarkStart w:id="118" w:name="_Toc211526801"/>
      <w:bookmarkStart w:id="119" w:name="_Toc211538285"/>
      <w:bookmarkStart w:id="120" w:name="_Toc211541922"/>
      <w:bookmarkStart w:id="121" w:name="_Toc211542034"/>
      <w:bookmarkStart w:id="122" w:name="_Toc211526802"/>
      <w:bookmarkStart w:id="123" w:name="_Toc211538286"/>
      <w:bookmarkStart w:id="124" w:name="_Toc211541923"/>
      <w:bookmarkStart w:id="125" w:name="_Toc211542035"/>
      <w:bookmarkStart w:id="126" w:name="_Toc82686384"/>
      <w:bookmarkStart w:id="127" w:name="_Toc84596078"/>
      <w:bookmarkStart w:id="128" w:name="_Toc212213255"/>
      <w:bookmarkEnd w:id="114"/>
      <w:bookmarkEnd w:id="115"/>
      <w:bookmarkEnd w:id="116"/>
      <w:bookmarkEnd w:id="117"/>
      <w:bookmarkEnd w:id="118"/>
      <w:bookmarkEnd w:id="119"/>
      <w:bookmarkEnd w:id="120"/>
      <w:bookmarkEnd w:id="121"/>
      <w:bookmarkEnd w:id="122"/>
      <w:bookmarkEnd w:id="123"/>
      <w:bookmarkEnd w:id="124"/>
      <w:bookmarkEnd w:id="125"/>
      <w:r>
        <w:t>Water quality trend analyses</w:t>
      </w:r>
      <w:bookmarkEnd w:id="126"/>
      <w:bookmarkEnd w:id="127"/>
      <w:bookmarkEnd w:id="128"/>
    </w:p>
    <w:p w14:paraId="38CAF6D3" w14:textId="77777777" w:rsidR="00BB6AD7" w:rsidRDefault="00BB6AD7" w:rsidP="00BB6AD7">
      <w:pPr>
        <w:pStyle w:val="Heading3"/>
        <w:numPr>
          <w:ilvl w:val="2"/>
          <w:numId w:val="7"/>
        </w:numPr>
      </w:pPr>
      <w:bookmarkStart w:id="129" w:name="_Toc511225166"/>
      <w:bookmarkStart w:id="130" w:name="_Ref57646628"/>
      <w:bookmarkStart w:id="131" w:name="_Toc65657185"/>
      <w:bookmarkStart w:id="132" w:name="_Ref82008633"/>
      <w:bookmarkStart w:id="133" w:name="_Ref82008653"/>
      <w:bookmarkStart w:id="134" w:name="_Ref82510721"/>
      <w:bookmarkStart w:id="135" w:name="_Toc82686385"/>
      <w:r>
        <w:t>Sampling dates, seasons and time periods for analyses</w:t>
      </w:r>
      <w:bookmarkEnd w:id="129"/>
      <w:bookmarkEnd w:id="130"/>
      <w:bookmarkEnd w:id="131"/>
      <w:bookmarkEnd w:id="132"/>
      <w:bookmarkEnd w:id="133"/>
      <w:bookmarkEnd w:id="134"/>
      <w:bookmarkEnd w:id="135"/>
    </w:p>
    <w:p w14:paraId="23C914B9" w14:textId="25B03F9B" w:rsidR="00B41EEC" w:rsidRDefault="00B41EEC" w:rsidP="00B41EEC">
      <w:pPr>
        <w:pStyle w:val="BodyText"/>
      </w:pPr>
      <w:r>
        <w:t xml:space="preserve">In trend assessments, there are several reasons why it is important to define the trend period and sampling frequency and to assess whether the observations are adequately distributed over time. First, because variation in many water quality variables is associated with the time of the year, the robustness of trend assessment is likely to be diminished if the observations are biased to particular times of the year. Second, a trend assessment will represent observed patterns from within a predefined time period; essentially that </w:t>
      </w:r>
      <w:r w:rsidR="00D9312C">
        <w:t xml:space="preserve">time period </w:t>
      </w:r>
      <w:r>
        <w:t xml:space="preserve">demarcated by the first and last observations. The assessment’s characterisation of the change in the observations over the time period will not be robust if the observations are not reasonably evenly distributed within the time period. For these reasons, important steps in the data compilation process include specifying the sampling frequency, the time period, and </w:t>
      </w:r>
      <w:r w:rsidRPr="00F75BF7">
        <w:t xml:space="preserve">ensuring </w:t>
      </w:r>
      <w:r>
        <w:rPr>
          <w:lang w:eastAsia="en-NZ"/>
        </w:rPr>
        <w:t xml:space="preserve">observations </w:t>
      </w:r>
      <w:r>
        <w:t xml:space="preserve">are </w:t>
      </w:r>
      <w:r w:rsidRPr="00F75BF7">
        <w:t xml:space="preserve">adequately distributed </w:t>
      </w:r>
      <w:r>
        <w:t>throughout the time period.</w:t>
      </w:r>
    </w:p>
    <w:p w14:paraId="65CB7E11" w14:textId="36C5439F" w:rsidR="00DB35A0" w:rsidRPr="003A71FA" w:rsidRDefault="00B41EEC" w:rsidP="00B41EEC">
      <w:pPr>
        <w:pStyle w:val="BodyText"/>
        <w:rPr>
          <w:color w:val="auto"/>
        </w:rPr>
      </w:pPr>
      <w:r>
        <w:t>Monitoring program</w:t>
      </w:r>
      <w:r w:rsidR="003A27B5">
        <w:t>me</w:t>
      </w:r>
      <w:r>
        <w:t xml:space="preserve">s are </w:t>
      </w:r>
      <w:bookmarkStart w:id="136" w:name="_Hlk211871054"/>
      <w:r w:rsidR="00EB7D6A">
        <w:t xml:space="preserve">typically </w:t>
      </w:r>
      <w:bookmarkEnd w:id="136"/>
      <w:r>
        <w:t xml:space="preserve">designed to sample with a set frequency, (e.g., monthly, quarterly). The trend analysis “time increment” is specified to match this </w:t>
      </w:r>
      <w:r w:rsidR="000B56B1">
        <w:t xml:space="preserve">typical </w:t>
      </w:r>
      <w:r>
        <w:t xml:space="preserve">sampling frequency (e.g., time increment are months, bi-months or quarters). There is therefore generally an observation </w:t>
      </w:r>
      <w:r w:rsidRPr="00E5491C">
        <w:t xml:space="preserve">for each </w:t>
      </w:r>
      <w:r w:rsidRPr="0085367D">
        <w:t xml:space="preserve">sample </w:t>
      </w:r>
      <w:r w:rsidRPr="003A71FA">
        <w:rPr>
          <w:color w:val="auto"/>
        </w:rPr>
        <w:t xml:space="preserve">interval (i.e., each time increment within each year). </w:t>
      </w:r>
      <w:r w:rsidR="00DB35A0" w:rsidRPr="003A71FA">
        <w:rPr>
          <w:color w:val="auto"/>
        </w:rPr>
        <w:t>TLI</w:t>
      </w:r>
      <w:r w:rsidR="0093027E" w:rsidRPr="003A71FA">
        <w:rPr>
          <w:color w:val="auto"/>
        </w:rPr>
        <w:t xml:space="preserve"> provides an exception to this rule </w:t>
      </w:r>
      <w:r w:rsidR="00FC00A6" w:rsidRPr="003A71FA">
        <w:rPr>
          <w:color w:val="auto"/>
        </w:rPr>
        <w:t xml:space="preserve">because it is an </w:t>
      </w:r>
      <w:r w:rsidR="00DB35A0" w:rsidRPr="003A71FA">
        <w:rPr>
          <w:color w:val="auto"/>
        </w:rPr>
        <w:t>annual variable calculated for each limnological year</w:t>
      </w:r>
      <w:r w:rsidR="000E756C" w:rsidRPr="003A71FA">
        <w:rPr>
          <w:color w:val="auto"/>
        </w:rPr>
        <w:t>.</w:t>
      </w:r>
    </w:p>
    <w:p w14:paraId="75E6E8AD" w14:textId="76D7EC51" w:rsidR="00B41EEC" w:rsidRDefault="00B41EEC" w:rsidP="00B41EEC">
      <w:pPr>
        <w:pStyle w:val="BodyText"/>
      </w:pPr>
      <w:r w:rsidRPr="003A71FA">
        <w:rPr>
          <w:color w:val="auto"/>
        </w:rPr>
        <w:t xml:space="preserve">Two common deviations from the prescribed </w:t>
      </w:r>
      <w:r>
        <w:t xml:space="preserve">sampling regime are: (1) a change in sampling interval </w:t>
      </w:r>
      <w:r w:rsidRPr="00A94F86">
        <w:t>within the time period</w:t>
      </w:r>
      <w:r>
        <w:t>; and (2) the collection of more than one observation in a sample interval (e.g., two observations within a month)</w:t>
      </w:r>
      <w:r w:rsidRPr="00A94F86">
        <w:t xml:space="preserve">. Both these deviations </w:t>
      </w:r>
      <w:r>
        <w:t>can</w:t>
      </w:r>
      <w:r w:rsidRPr="00A94F86">
        <w:t xml:space="preserve"> occur in </w:t>
      </w:r>
      <w:r>
        <w:t>the data supplied to us but were mitigated in our analysis after we were able to use information supplied by data providers to identify and remove high-frequency observations that were not undertaken for routine SoE monitoring purposes as described above. Nevertheless, our procedure applied the following methods. For type (1) deviations, we coarsened the sampling interval to define the trend time increment f</w:t>
      </w:r>
      <w:r w:rsidRPr="00D34219">
        <w:t xml:space="preserve">or the part of the record with </w:t>
      </w:r>
      <w:r>
        <w:t>the</w:t>
      </w:r>
      <w:r w:rsidRPr="00D34219">
        <w:t xml:space="preserve"> higher</w:t>
      </w:r>
      <w:r>
        <w:t xml:space="preserve"> sampling</w:t>
      </w:r>
      <w:r w:rsidRPr="00D34219">
        <w:t xml:space="preserve"> frequency</w:t>
      </w:r>
      <w:r>
        <w:t xml:space="preserve">. This was achieved by taking </w:t>
      </w:r>
      <w:r w:rsidRPr="00D34219">
        <w:t xml:space="preserve">the observation </w:t>
      </w:r>
      <w:r>
        <w:t xml:space="preserve">in the higher frequency part of the record that was </w:t>
      </w:r>
      <w:r w:rsidRPr="00D34219">
        <w:t>closest to the midpoint of the</w:t>
      </w:r>
      <w:r>
        <w:t xml:space="preserve"> time increments defined by the coarser</w:t>
      </w:r>
      <w:r w:rsidRPr="00D34219">
        <w:t xml:space="preserve"> </w:t>
      </w:r>
      <w:r>
        <w:t xml:space="preserve">part of the record. A similar treatment is applied for type (2) deviations, where only the observation closest to the midpoint </w:t>
      </w:r>
      <w:r>
        <w:lastRenderedPageBreak/>
        <w:t>of the time increment was retained</w:t>
      </w:r>
      <w:r w:rsidRPr="00D34219">
        <w:t xml:space="preserve">. The reason for not using </w:t>
      </w:r>
      <w:r>
        <w:t>a</w:t>
      </w:r>
      <w:r w:rsidRPr="00D34219">
        <w:t xml:space="preserve"> median value is that it will induce a trend in variance, which will invalidate the distribution</w:t>
      </w:r>
      <w:r>
        <w:t>al assumptions</w:t>
      </w:r>
      <w:r w:rsidRPr="00D34219">
        <w:t xml:space="preserve"> of the </w:t>
      </w:r>
      <w:r>
        <w:t xml:space="preserve">Mann Kendall S </w:t>
      </w:r>
      <w:r w:rsidRPr="00D34219">
        <w:t>test statistic</w:t>
      </w:r>
      <w:r>
        <w:t xml:space="preserve"> </w:t>
      </w:r>
      <w:r>
        <w:fldChar w:fldCharType="begin"/>
      </w:r>
      <w:r>
        <w:instrText xml:space="preserve"> ADDIN ZOTERO_ITEM CSL_CITATION {"citationID":"d0HFnukz","properties":{"formattedCitation":"(Dennis R. Helsel et al., 2020)","plainCitation":"(Dennis R. Helsel et al., 2020)","noteIndex":0},"citationItems":[{"id":3908,"uris":["http://zotero.org/groups/2329384/items/QT6QWZEW",["http://zotero.org/groups/2329384/items/QT6QWZEW"]],"itemData":{"id":3908,"type":"report","archive":"USGS Publications Warehouse","collection-title":"Techniques and Methods","event-place":"Reston, VA","genre":"Report","language":"English","note":"DOI: 10.3133/tm4A3","number":"4-A3","page":"484","publisher-place":"Reston, VA","title":"Statistical methods in water resources","URL":"http://pubs.er.usgs.gov/publication/tm4A3","author":[{"family":"Helsel","given":"Dennis R."},{"family":"Hirsch","given":"Robert M."},{"family":"Ryberg","given":"Karen R."},{"family":"Archfield","given":"Stacey A."},{"family":"Gilroy","given":"Edward J."}],"issued":{"date-parts":[["2020"]]}}}],"schema":"https://github.com/citation-style-language/schema/raw/master/csl-citation.json"} </w:instrText>
      </w:r>
      <w:r>
        <w:fldChar w:fldCharType="separate"/>
      </w:r>
      <w:r w:rsidRPr="007E6CD4">
        <w:rPr>
          <w:rFonts w:cs="Calibri"/>
        </w:rPr>
        <w:t>(Helsel et al. 2020)</w:t>
      </w:r>
      <w:r>
        <w:fldChar w:fldCharType="end"/>
      </w:r>
      <w:r w:rsidRPr="00D34219">
        <w:t>.</w:t>
      </w:r>
      <w:r>
        <w:t xml:space="preserve"> </w:t>
      </w:r>
    </w:p>
    <w:p w14:paraId="60ADB687" w14:textId="77777777" w:rsidR="006B1384" w:rsidRDefault="00B41EEC" w:rsidP="00B41EEC">
      <w:pPr>
        <w:pStyle w:val="BodyText"/>
      </w:pPr>
      <w:r>
        <w:t>The trend at each site was characterised by the rate of change of the central tendency of the observations of each variable through time. Because water quality is constantly varying through time, the evaluated rate of change depends on the period over which the trend is assessed</w:t>
      </w:r>
      <w:r>
        <w:rPr>
          <w:rFonts w:cs="Arial"/>
        </w:rPr>
        <w:t xml:space="preserve"> </w:t>
      </w:r>
      <w:r>
        <w:rPr>
          <w:rFonts w:cs="Arial"/>
        </w:rPr>
        <w:fldChar w:fldCharType="begin" w:fldLock="1"/>
      </w:r>
      <w:r>
        <w:rPr>
          <w:rFonts w:cs="Arial"/>
        </w:rPr>
        <w:instrText>ADDIN CSL_CITATION {"citationItems":[{"id":"ITEM-1","itemData":{"abstract":"Ballantine, D.J., Booker, D., Unwin, M., Snelder, T. (2010) Analysis of national river water quality data for the period 1998–2007. NIWA Client Report CHC2010–038.","author":[{"dropping-particle":"","family":"Ballantine","given":"D J","non-dropping-particle":"","parse-names":false,"suffix":""},{"dropping-particle":"","family":"Booker","given":"Doug J","non-dropping-particle":"","parse-names":false,"suffix":""},{"dropping-particle":"","family":"Unwin","given":"Martin John","non-dropping-particle":"","parse-names":false,"suffix":""},{"dropping-particle":"","family":"Snelder","given":"Ton H","non-dropping-particle":"","parse-names":false,"suffix":""}],"collection-title":"NIWA Client Report CHC2010–038 prepared for the Ministry of the Environment","id":"ITEM-1","issued":{"date-parts":[["2010"]]},"publisher":"NIWA","publisher-place":"Christchurch","title":"Analysis of national river water quality data for the period 1998–2007","type":"report"},"uris":["http://www.mendeley.com/documents/?uuid=c2e25f70-eef3-4900-9640-b68810430e47"]},{"id":"ITEM-2","itemData":{"DOI":"10.1080/00288330.2016.1150309","ISSN":"0028-8330","author":[{"dropping-particle":"","family":"Larned","given":"Scott T","non-dropping-particle":"","parse-names":false,"suffix":""},{"dropping-particle":"","family":"Snelder","given":"Ton H","non-dropping-particle":"","parse-names":false,"suffix":""},{"dropping-particle":"","family":"Unwin","given":"Martin J","non-dropping-particle":"","parse-names":false,"suffix":""},{"dropping-particle":"","family":"McBride","given":"Graham B","non-dropping-particle":"","parse-names":false,"suffix":""}],"container-title":"New Zealand Journal of Marine and Freshwater Research","id":"ITEM-2","issue":"3","issued":{"date-parts":[["2016","7","2"]]},"page":"389-417","title":"Water quality in New Zealand rivers: current state and trends","type":"article-journal","volume":"50"},"uris":["http://www.mendeley.com/documents/?uuid=6a2e2d29-5491-4115-ad83-34422c4e664f"]}],"mendeley":{"formattedCitation":"(Ballantine et al. 2010; Larned et al. 2016)","plainTextFormattedCitation":"(Ballantine et al. 2010; Larned et al. 2016)","previouslyFormattedCitation":"(Ballantine et al. 2010; Larned et al. 2016)"},"properties":{"noteIndex":0},"schema":"https://github.com/citation-style-language/schema/raw/master/csl-citation.json"}</w:instrText>
      </w:r>
      <w:r>
        <w:rPr>
          <w:rFonts w:cs="Arial"/>
        </w:rPr>
        <w:fldChar w:fldCharType="separate"/>
      </w:r>
      <w:r w:rsidRPr="00B646FA">
        <w:rPr>
          <w:rFonts w:cs="Arial"/>
          <w:noProof/>
        </w:rPr>
        <w:t>(Ballantine et al. 2010; Larned et al. 2016)</w:t>
      </w:r>
      <w:r>
        <w:rPr>
          <w:rFonts w:cs="Arial"/>
        </w:rPr>
        <w:fldChar w:fldCharType="end"/>
      </w:r>
      <w:r>
        <w:t xml:space="preserve">. Therefore, trend assessments are carried out for specified periods. In the current study, MfE requested that trends be evaluated for periods of 10, 20 and 30 years, ending in December 2024. </w:t>
      </w:r>
    </w:p>
    <w:p w14:paraId="432017A5" w14:textId="376F961C" w:rsidR="000640B8" w:rsidRDefault="000640B8" w:rsidP="000640B8">
      <w:pPr>
        <w:pStyle w:val="BodyText"/>
      </w:pPr>
      <w:r>
        <w:t xml:space="preserve">MfE also requested trends be evaluated for each of the </w:t>
      </w:r>
      <w:r w:rsidRPr="00F51204">
        <w:t>water quality</w:t>
      </w:r>
      <w:r w:rsidRPr="00C62864">
        <w:t xml:space="preserve"> </w:t>
      </w:r>
      <w:r>
        <w:t xml:space="preserve">variables at each monitoring site for </w:t>
      </w:r>
      <w:r w:rsidRPr="0071244A">
        <w:t xml:space="preserve">rolling </w:t>
      </w:r>
      <w:r>
        <w:t xml:space="preserve">windows </w:t>
      </w:r>
      <w:r w:rsidRPr="0071244A">
        <w:t>of 10</w:t>
      </w:r>
      <w:r>
        <w:t>-</w:t>
      </w:r>
      <w:r w:rsidRPr="0071244A">
        <w:t>years</w:t>
      </w:r>
      <w:r>
        <w:t xml:space="preserve"> duration </w:t>
      </w:r>
      <w:r w:rsidRPr="0071244A">
        <w:t>starting in 19</w:t>
      </w:r>
      <w:r>
        <w:t>90</w:t>
      </w:r>
      <w:r w:rsidRPr="0071244A">
        <w:t xml:space="preserve"> and incrementing by one year </w:t>
      </w:r>
      <w:r>
        <w:t xml:space="preserve">(ending 31 December) </w:t>
      </w:r>
      <w:r w:rsidRPr="0071244A">
        <w:t xml:space="preserve">to a final </w:t>
      </w:r>
      <w:r>
        <w:t>window</w:t>
      </w:r>
      <w:r w:rsidRPr="0071244A">
        <w:t xml:space="preserve"> ending in 20</w:t>
      </w:r>
      <w:r>
        <w:t xml:space="preserve">24 (i.e., a total time period of 34 years). </w:t>
      </w:r>
      <w:r>
        <w:rPr>
          <w:szCs w:val="22"/>
        </w:rPr>
        <w:t>Aggregate r</w:t>
      </w:r>
      <w:r>
        <w:t xml:space="preserve">olling trends allowed inspection of stability or </w:t>
      </w:r>
      <w:r>
        <w:rPr>
          <w:szCs w:val="22"/>
        </w:rPr>
        <w:t xml:space="preserve">transience </w:t>
      </w:r>
      <w:r w:rsidRPr="00C43352">
        <w:rPr>
          <w:szCs w:val="22"/>
        </w:rPr>
        <w:t xml:space="preserve">in proportions of </w:t>
      </w:r>
      <w:r>
        <w:rPr>
          <w:szCs w:val="22"/>
        </w:rPr>
        <w:t>improving</w:t>
      </w:r>
      <w:r w:rsidRPr="00C43352">
        <w:rPr>
          <w:szCs w:val="22"/>
        </w:rPr>
        <w:t xml:space="preserve"> trends</w:t>
      </w:r>
      <w:r>
        <w:rPr>
          <w:szCs w:val="22"/>
        </w:rPr>
        <w:t xml:space="preserve">. </w:t>
      </w:r>
      <w:r>
        <w:t xml:space="preserve">The purpose of producing aggregated rolling trends was to investigate temporal patterns with 10-year aggregate trends. We therefore inspected the results of rolling trends to assess the degree to which the </w:t>
      </w:r>
      <w:r w:rsidRPr="00C43352">
        <w:rPr>
          <w:szCs w:val="22"/>
        </w:rPr>
        <w:t xml:space="preserve">proportions of </w:t>
      </w:r>
      <w:r>
        <w:rPr>
          <w:szCs w:val="22"/>
        </w:rPr>
        <w:t>improving</w:t>
      </w:r>
      <w:r w:rsidRPr="00C43352">
        <w:rPr>
          <w:szCs w:val="22"/>
        </w:rPr>
        <w:t xml:space="preserve"> trends</w:t>
      </w:r>
      <w:r>
        <w:rPr>
          <w:szCs w:val="22"/>
        </w:rPr>
        <w:t xml:space="preserve"> were either </w:t>
      </w:r>
      <w:r>
        <w:t>persistent or contained qusai-periodic fluctuations</w:t>
      </w:r>
      <w:r>
        <w:rPr>
          <w:szCs w:val="22"/>
        </w:rPr>
        <w:t xml:space="preserve">. </w:t>
      </w:r>
    </w:p>
    <w:p w14:paraId="62E3C63E" w14:textId="28B0D561" w:rsidR="00B41EEC" w:rsidRDefault="00B41EEC" w:rsidP="00B41EEC">
      <w:pPr>
        <w:pStyle w:val="BodyText"/>
      </w:pPr>
      <w:r>
        <w:t xml:space="preserve">For a national study that aims to </w:t>
      </w:r>
      <w:r w:rsidRPr="007B705B">
        <w:t xml:space="preserve">allow robust comparison of trends between sites and to provide a synoptic assessment </w:t>
      </w:r>
      <w:r>
        <w:t>of</w:t>
      </w:r>
      <w:r w:rsidRPr="007B705B">
        <w:t xml:space="preserve"> </w:t>
      </w:r>
      <w:r>
        <w:t xml:space="preserve">trends across the whole country, such as the present study, it is important that the trends evaluated at each site are commensurate in terms of their statistical power and representativeness of the time period. In these types of studies, it is general practice to define </w:t>
      </w:r>
      <w:r w:rsidRPr="00D37F31">
        <w:t>consistent</w:t>
      </w:r>
      <w:r>
        <w:t xml:space="preserve"> time periods (i.e., trend duration and start date) so that all sites are subjected to the same conditions (i.e., equivalent political, climate, economic conditions). It is also general practice to define the acceptable proportion of gaps and how these are distributed across sample intervals so that the reported trends are assessed from comparable data. The acceptable proportion of gaps and representation of sample intervals by observations within the time period are commonly referred to as site inclusion or filtering rules (e.g., </w:t>
      </w:r>
      <w:r>
        <w:fldChar w:fldCharType="begin"/>
      </w:r>
      <w:r>
        <w:instrText xml:space="preserve"> ADDIN ZOTERO_ITEM CSL_CITATION {"citationID":"t4Vr0f8A","properties":{"formattedCitation":"(Larned {\\i{}et al.}, 2018)","plainCitation":"(Larned et al., 2018)","dontUpdate":true,"noteIndex":0},"citationItems":[{"id":4195,"uris":["http://zotero.org/groups/2329384/items/YBAEVJM7",["http://zotero.org/groups/2329384/items/YBAEVJM7"]],"itemData":{"id":4195,"type":"report","genre":"Prepared for Ministry for the Environment","number":"2018347CH","page":"71","publisher":"NIWA","title":"Water quality state and trends in New Zealand rivers. Analyses of national-scale data ending in 2017","URL":"https://www.mfe.govt.nz/sites/default/files/media/Fresh%20water/spatial-modelling-of-river-water-quality-state.pdf","author":[{"family":"Larned","given":"S."},{"family":"Whitehead","given":"A."},{"family":"Fraser","given":"C. E."},{"family":"Snelder","given":"T"},{"family":"Yang","given":"J"}],"issued":{"date-parts":[["2018",12]]}}}],"schema":"https://github.com/citation-style-language/schema/raw/master/csl-citation.json"} </w:instrText>
      </w:r>
      <w:r>
        <w:fldChar w:fldCharType="separate"/>
      </w:r>
      <w:r w:rsidRPr="001409C9">
        <w:rPr>
          <w:rFonts w:cs="Calibri"/>
        </w:rPr>
        <w:t xml:space="preserve">Larned </w:t>
      </w:r>
      <w:r w:rsidRPr="006641E2">
        <w:rPr>
          <w:rFonts w:cs="Calibri"/>
        </w:rPr>
        <w:t>et al.</w:t>
      </w:r>
      <w:r w:rsidRPr="001409C9">
        <w:rPr>
          <w:rFonts w:cs="Calibri"/>
        </w:rPr>
        <w:t xml:space="preserve"> 2018)</w:t>
      </w:r>
      <w:r>
        <w:fldChar w:fldCharType="end"/>
      </w:r>
      <w:r>
        <w:t xml:space="preserve"> but this is also termed</w:t>
      </w:r>
      <w:r w:rsidRPr="004672CE">
        <w:t xml:space="preserve"> </w:t>
      </w:r>
      <w:r>
        <w:t>“</w:t>
      </w:r>
      <w:r w:rsidRPr="004672CE">
        <w:t>site screening criteria</w:t>
      </w:r>
      <w:r>
        <w:t>” and “completeness criteria”.</w:t>
      </w:r>
    </w:p>
    <w:p w14:paraId="5739319B" w14:textId="77777777" w:rsidR="00B41EEC" w:rsidRDefault="00B41EEC" w:rsidP="00B41EEC">
      <w:pPr>
        <w:pStyle w:val="BodyText"/>
      </w:pPr>
      <w:r>
        <w:t xml:space="preserve">Universally applied data requirements or filtering rules have not been developed for trend assessments performed over many sites and variables. The definition of filtering rules is complicated by a trade-off: more restrictive rules, which increase the robustness of the individual trend analyses but will generally exclude numerous sites thereby reducing spatial coverage. In general, this trade-off is also affected by the duration of trend period. Steadily increasing monitoring effort over time means that shorter and more recent trend periods will generally have a larger number of eligible sites. </w:t>
      </w:r>
    </w:p>
    <w:p w14:paraId="733F8612" w14:textId="1C7A97D1" w:rsidR="00601CB2" w:rsidRPr="00601CB2" w:rsidRDefault="00B41EEC" w:rsidP="00601CB2">
      <w:pPr>
        <w:pStyle w:val="BodyText"/>
      </w:pPr>
      <w:r>
        <w:t>The application of filtering rules f</w:t>
      </w:r>
      <w:r w:rsidRPr="004672CE">
        <w:t xml:space="preserve">or variables that are measured at quarterly intervals or </w:t>
      </w:r>
      <w:r>
        <w:t>more frequently requires two steps. First,</w:t>
      </w:r>
      <w:r w:rsidRPr="004672CE">
        <w:t xml:space="preserve"> retain sites for which </w:t>
      </w:r>
      <w:r>
        <w:t>observations</w:t>
      </w:r>
      <w:r w:rsidRPr="004672CE">
        <w:t xml:space="preserve"> are available </w:t>
      </w:r>
      <w:r>
        <w:t>f</w:t>
      </w:r>
      <w:r w:rsidRPr="004672CE">
        <w:t xml:space="preserve">or at least </w:t>
      </w:r>
      <w:r w:rsidRPr="000F7550">
        <w:rPr>
          <w:i/>
          <w:iCs/>
        </w:rPr>
        <w:t>X</w:t>
      </w:r>
      <w:r w:rsidRPr="004672CE">
        <w:t>% of the years in the period</w:t>
      </w:r>
      <w:r>
        <w:t xml:space="preserve">. Second, retain sites for which observations are available </w:t>
      </w:r>
      <w:r w:rsidRPr="004672CE">
        <w:t xml:space="preserve">for at least </w:t>
      </w:r>
      <w:r>
        <w:rPr>
          <w:i/>
          <w:iCs/>
        </w:rPr>
        <w:t>Y</w:t>
      </w:r>
      <w:r w:rsidRPr="004672CE">
        <w:t xml:space="preserve">% of the </w:t>
      </w:r>
      <w:r>
        <w:t>sample intervals</w:t>
      </w:r>
      <w:r w:rsidRPr="004672CE">
        <w:t xml:space="preserve">. </w:t>
      </w:r>
      <w:r w:rsidR="00601CB2" w:rsidRPr="00601CB2">
        <w:t xml:space="preserve">For variables that are measured annually such as </w:t>
      </w:r>
      <w:r w:rsidR="00601CB2" w:rsidRPr="00DC7ACF">
        <w:rPr>
          <w:color w:val="auto"/>
        </w:rPr>
        <w:t>TLI</w:t>
      </w:r>
      <w:r w:rsidR="00601CB2" w:rsidRPr="00601CB2">
        <w:t xml:space="preserve">, the filtering rules are applied by retaining sites for which values are available for at least </w:t>
      </w:r>
      <w:r w:rsidR="00601CB2" w:rsidRPr="00601CB2">
        <w:rPr>
          <w:i/>
          <w:iCs/>
        </w:rPr>
        <w:t>X</w:t>
      </w:r>
      <w:r w:rsidR="00601CB2" w:rsidRPr="00601CB2">
        <w:t xml:space="preserve">% of the years in the trend period. </w:t>
      </w:r>
    </w:p>
    <w:p w14:paraId="383BFED9" w14:textId="4354EB03" w:rsidR="00B37DBD" w:rsidRDefault="00B41EEC" w:rsidP="00601CB2">
      <w:pPr>
        <w:pStyle w:val="BodyText"/>
      </w:pPr>
      <w:r>
        <w:t xml:space="preserve">In this study, </w:t>
      </w:r>
      <w:r w:rsidR="00A02183">
        <w:t xml:space="preserve">for analysis of trend </w:t>
      </w:r>
      <w:r>
        <w:t xml:space="preserve">we used filtering rules applied by Larned et al. </w:t>
      </w:r>
      <w:r>
        <w:fldChar w:fldCharType="begin" w:fldLock="1"/>
      </w:r>
      <w:r>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label":"part","suppress-author":1,"uris":["http://www.mendeley.com/documents/?uuid=05109eda-7f69-4c74-b1fe-d77e8dcbc0cb"]}],"mendeley":{"formattedCitation":"(2018)","plainTextFormattedCitation":"(2018)","previouslyFormattedCitation":"(2018)"},"properties":{"noteIndex":0},"schema":"https://github.com/citation-style-language/schema/raw/master/csl-citation.json"}</w:instrText>
      </w:r>
      <w:r>
        <w:fldChar w:fldCharType="separate"/>
      </w:r>
      <w:r w:rsidRPr="00B646FA">
        <w:rPr>
          <w:noProof/>
        </w:rPr>
        <w:t>(2018)</w:t>
      </w:r>
      <w:r>
        <w:fldChar w:fldCharType="end"/>
      </w:r>
      <w:r>
        <w:t xml:space="preserve"> an</w:t>
      </w:r>
      <w:r w:rsidRPr="00F50030">
        <w:t xml:space="preserve">d </w:t>
      </w:r>
      <w:r>
        <w:t>Whitehead et al. (202</w:t>
      </w:r>
      <w:r w:rsidR="00DF4D6C">
        <w:t>1</w:t>
      </w:r>
      <w:r>
        <w:t>), which set X an</w:t>
      </w:r>
      <w:r w:rsidRPr="00F50030">
        <w:t xml:space="preserve">d Y to </w:t>
      </w:r>
      <w:r w:rsidR="00370591">
        <w:t>8</w:t>
      </w:r>
      <w:r w:rsidRPr="00F50030">
        <w:t>0%.</w:t>
      </w:r>
      <w:r>
        <w:t xml:space="preserve"> Further, the definition of the time increments </w:t>
      </w:r>
      <w:r>
        <w:lastRenderedPageBreak/>
        <w:t xml:space="preserve">specified was flexible to maximise the number of sites that were included. If the site failed to comply with filter rule (2) when time increment was set as months, a coarsening of the data to bi-monthly (once every two months) or quarterly time increments was applied and the filter </w:t>
      </w:r>
      <w:r w:rsidRPr="00CE17E8">
        <w:t>rule (2) was reassessed</w:t>
      </w:r>
      <w:r>
        <w:t xml:space="preserve">. Trends were evaluated based on the highest frequency coarser time increment that </w:t>
      </w:r>
      <w:r w:rsidRPr="00CE17E8">
        <w:t>complied with filter rule (2)</w:t>
      </w:r>
      <w:r>
        <w:t xml:space="preserve">. </w:t>
      </w:r>
      <w:r w:rsidRPr="0094172F">
        <w:t xml:space="preserve">It is noted that </w:t>
      </w:r>
      <w:r>
        <w:t>the filtering rules</w:t>
      </w:r>
      <w:r w:rsidRPr="0094172F">
        <w:t xml:space="preserve"> </w:t>
      </w:r>
      <w:r>
        <w:t>imply</w:t>
      </w:r>
      <w:r w:rsidRPr="0094172F">
        <w:t xml:space="preserve"> a tolerance of variable levels of statistical power and </w:t>
      </w:r>
      <w:r w:rsidRPr="00CE17E8">
        <w:t xml:space="preserve">temporal representativeness across the sites that were included in the analysis. </w:t>
      </w:r>
    </w:p>
    <w:p w14:paraId="791E37CC" w14:textId="77777777" w:rsidR="002A70C5" w:rsidRDefault="002A70C5" w:rsidP="002A70C5">
      <w:pPr>
        <w:pStyle w:val="Heading3"/>
        <w:numPr>
          <w:ilvl w:val="2"/>
          <w:numId w:val="7"/>
        </w:numPr>
      </w:pPr>
      <w:bookmarkStart w:id="137" w:name="_Toc82600408"/>
      <w:r>
        <w:t>Seasonality assessment</w:t>
      </w:r>
      <w:bookmarkEnd w:id="137"/>
    </w:p>
    <w:p w14:paraId="174F8B24" w14:textId="557128F4" w:rsidR="002A70C5" w:rsidRDefault="002A70C5" w:rsidP="002A70C5">
      <w:pPr>
        <w:pStyle w:val="BodyText"/>
      </w:pPr>
      <w:r>
        <w:t>For</w:t>
      </w:r>
      <w:r w:rsidRPr="009C5438">
        <w:t xml:space="preserve"> many </w:t>
      </w:r>
      <w:r>
        <w:t xml:space="preserve">site </w:t>
      </w:r>
      <w:r w:rsidRPr="00F23DB9">
        <w:rPr>
          <w:rFonts w:cs="Calibri"/>
          <w:color w:val="000000" w:themeColor="text1"/>
          <w:szCs w:val="22"/>
        </w:rPr>
        <w:t>×</w:t>
      </w:r>
      <w:r>
        <w:rPr>
          <w:rFonts w:cs="Calibri"/>
          <w:color w:val="000000" w:themeColor="text1"/>
          <w:szCs w:val="22"/>
        </w:rPr>
        <w:t xml:space="preserve"> </w:t>
      </w:r>
      <w:r>
        <w:t xml:space="preserve">variable combinations, observations vary systematically by </w:t>
      </w:r>
      <w:r w:rsidRPr="009C5438">
        <w:t>season</w:t>
      </w:r>
      <w:r>
        <w:t xml:space="preserve"> (e.g., by month or quarter)</w:t>
      </w:r>
      <w:r w:rsidRPr="009C5438">
        <w:t>.</w:t>
      </w:r>
      <w:r>
        <w:t xml:space="preserve"> In cases where seasons are a major source in variability, accounting for the systematic </w:t>
      </w:r>
      <w:r w:rsidRPr="009C5438">
        <w:t xml:space="preserve">seasonal variation </w:t>
      </w:r>
      <w:r>
        <w:t>should increase the</w:t>
      </w:r>
      <w:r w:rsidRPr="009C5438">
        <w:t xml:space="preserve"> </w:t>
      </w:r>
      <w:r>
        <w:t xml:space="preserve">statistical </w:t>
      </w:r>
      <w:r w:rsidRPr="009C5438">
        <w:t xml:space="preserve">power </w:t>
      </w:r>
      <w:r>
        <w:t>of the trend assessment (i.e., increase the confidence in the estimate of direction and rate of the trend)</w:t>
      </w:r>
      <w:r w:rsidRPr="009C5438">
        <w:t>.</w:t>
      </w:r>
      <w:r>
        <w:t xml:space="preserve"> The purpose of a s</w:t>
      </w:r>
      <w:r w:rsidRPr="00343CD8">
        <w:t>easonality assessment</w:t>
      </w:r>
      <w:r>
        <w:t xml:space="preserve"> was to identify whether seasons explain variation in the water quality variable</w:t>
      </w:r>
      <w:r w:rsidRPr="009C5438">
        <w:t>.</w:t>
      </w:r>
      <w:r>
        <w:t xml:space="preserve"> If this was true, then seasonal versions of the trend assessment procedures were used at the trend assessment step (Section</w:t>
      </w:r>
      <w:r w:rsidR="00364367">
        <w:t xml:space="preserve"> </w:t>
      </w:r>
      <w:r w:rsidR="00BF1A42">
        <w:fldChar w:fldCharType="begin"/>
      </w:r>
      <w:r w:rsidR="00BF1A42">
        <w:instrText xml:space="preserve"> REF _Ref211499803 \r \h </w:instrText>
      </w:r>
      <w:r w:rsidR="00BF1A42">
        <w:fldChar w:fldCharType="separate"/>
      </w:r>
      <w:r w:rsidR="00551343">
        <w:t>3.2.3</w:t>
      </w:r>
      <w:r w:rsidR="00BF1A42">
        <w:fldChar w:fldCharType="end"/>
      </w:r>
      <w:r>
        <w:t>).</w:t>
      </w:r>
    </w:p>
    <w:p w14:paraId="6199ABA2" w14:textId="2A8F54B0" w:rsidR="002A70C5" w:rsidRDefault="002A70C5" w:rsidP="002A70C5">
      <w:pPr>
        <w:pStyle w:val="BodyText"/>
      </w:pPr>
      <w:r>
        <w:t xml:space="preserve">In previous national scale assessments, the season assigned to a site </w:t>
      </w:r>
      <w:r w:rsidRPr="00F23DB9">
        <w:rPr>
          <w:rFonts w:cs="Calibri"/>
          <w:color w:val="000000" w:themeColor="text1"/>
          <w:szCs w:val="22"/>
        </w:rPr>
        <w:t>×</w:t>
      </w:r>
      <w:r>
        <w:rPr>
          <w:rFonts w:cs="Calibri"/>
          <w:color w:val="000000" w:themeColor="text1"/>
          <w:szCs w:val="22"/>
        </w:rPr>
        <w:t xml:space="preserve"> </w:t>
      </w:r>
      <w:r>
        <w:t xml:space="preserve">variable combination was limited to the sampling interval. However, for our trend assessment, season can be defined separately from the time increment of the assessment. The possible options for season are the selected time increment, and any other increments (i.e., monthly, bi-monthly, quarterly, biannually) that are whole multiples of the time increment. We evaluated seasonality for each potential season using the Kruskal-Wallis multi-sample test for identical populations. This is a non-parametric ANOVA that determines the extent to which season explains variation in the water quality observations. Following Hirsch </w:t>
      </w:r>
      <w:r w:rsidRPr="006641E2">
        <w:t>et al</w:t>
      </w:r>
      <w:r>
        <w:t xml:space="preserve">. (1982), we identified season </w:t>
      </w:r>
      <w:r w:rsidRPr="00F23DB9">
        <w:rPr>
          <w:rFonts w:cs="Calibri"/>
          <w:color w:val="000000" w:themeColor="text1"/>
          <w:szCs w:val="22"/>
        </w:rPr>
        <w:t>×</w:t>
      </w:r>
      <w:r>
        <w:rPr>
          <w:rFonts w:cs="Calibri"/>
          <w:color w:val="000000" w:themeColor="text1"/>
          <w:szCs w:val="22"/>
        </w:rPr>
        <w:t xml:space="preserve"> </w:t>
      </w:r>
      <w:r>
        <w:t xml:space="preserve">site </w:t>
      </w:r>
      <w:r w:rsidRPr="00F23DB9">
        <w:rPr>
          <w:rFonts w:cs="Calibri"/>
          <w:color w:val="000000" w:themeColor="text1"/>
          <w:szCs w:val="22"/>
        </w:rPr>
        <w:t>×</w:t>
      </w:r>
      <w:r>
        <w:rPr>
          <w:rFonts w:cs="Calibri"/>
          <w:color w:val="000000" w:themeColor="text1"/>
          <w:szCs w:val="22"/>
        </w:rPr>
        <w:t xml:space="preserve"> </w:t>
      </w:r>
      <w:r>
        <w:t xml:space="preserve">variable combinations as being seasonal based on the </w:t>
      </w:r>
      <w:r w:rsidRPr="00DC727E">
        <w:rPr>
          <w:i/>
          <w:iCs/>
        </w:rPr>
        <w:t>p</w:t>
      </w:r>
      <w:r>
        <w:t xml:space="preserve">-value from the Kruskal-Wallis test with </w:t>
      </w:r>
      <w:r>
        <w:rPr>
          <w:rFonts w:cs="Calibri"/>
        </w:rPr>
        <w:t>α</w:t>
      </w:r>
      <w:r>
        <w:t xml:space="preserve">=0.05. At this point, a check was also performed to determine whether each season option would have sufficient data variability within each season to undertake the trend assessment (&gt;=5 non-censored values and/or &gt;=3 unique non-censored values) (Section </w:t>
      </w:r>
      <w:r>
        <w:fldChar w:fldCharType="begin"/>
      </w:r>
      <w:r>
        <w:instrText xml:space="preserve"> REF _Ref210639187 \r \h </w:instrText>
      </w:r>
      <w:r>
        <w:fldChar w:fldCharType="separate"/>
      </w:r>
      <w:r w:rsidR="00551343">
        <w:t>3.2.5</w:t>
      </w:r>
      <w:r>
        <w:fldChar w:fldCharType="end"/>
      </w:r>
      <w:r>
        <w:t xml:space="preserve">). The selected season is the time increment that meets minimum variability requirements and has a p value &lt;0.05 or, in the case that more than season increment meets these thresholds, has the largest Kruskal-Wallis test statistic. For these sites </w:t>
      </w:r>
      <w:r w:rsidRPr="00F23DB9">
        <w:rPr>
          <w:rFonts w:cs="Calibri"/>
          <w:color w:val="000000" w:themeColor="text1"/>
          <w:szCs w:val="22"/>
        </w:rPr>
        <w:t>×</w:t>
      </w:r>
      <w:r>
        <w:t xml:space="preserve"> variable combinations, subsequent trend assessments followed the “seasonal” variants, described in Section</w:t>
      </w:r>
      <w:r w:rsidR="002323D2">
        <w:t xml:space="preserve"> </w:t>
      </w:r>
      <w:r w:rsidR="002323D2">
        <w:fldChar w:fldCharType="begin"/>
      </w:r>
      <w:r w:rsidR="002323D2">
        <w:instrText xml:space="preserve"> REF _Ref211499864 \r \h </w:instrText>
      </w:r>
      <w:r w:rsidR="002323D2">
        <w:fldChar w:fldCharType="separate"/>
      </w:r>
      <w:r w:rsidR="00551343">
        <w:t>3.2.3</w:t>
      </w:r>
      <w:r w:rsidR="002323D2">
        <w:fldChar w:fldCharType="end"/>
      </w:r>
      <w:r>
        <w:t xml:space="preserve">. </w:t>
      </w:r>
    </w:p>
    <w:p w14:paraId="5F5A5199" w14:textId="77777777" w:rsidR="002A70C5" w:rsidRDefault="002A70C5" w:rsidP="002A70C5">
      <w:pPr>
        <w:pStyle w:val="BodyText"/>
      </w:pPr>
      <w:r>
        <w:t xml:space="preserve">Our approach varies slightly from that used in the previous national assessment, where season and time increment were required to be the same interval, and if a seasonal assessment did not meet minimum within season variability requirements, both the time increment and season were coarsened, and the seasonality test repeated. The approach used in this study reduces unnecessary loss of data in the coarsening process. </w:t>
      </w:r>
    </w:p>
    <w:p w14:paraId="26F93C11" w14:textId="20809DBE" w:rsidR="002A70C5" w:rsidRPr="00E20675" w:rsidRDefault="002A70C5" w:rsidP="002A70C5">
      <w:pPr>
        <w:pStyle w:val="BodyText"/>
      </w:pPr>
      <w:r>
        <w:t xml:space="preserve">The choice of </w:t>
      </w:r>
      <w:r>
        <w:rPr>
          <w:rFonts w:cs="Calibri"/>
        </w:rPr>
        <w:t>α</w:t>
      </w:r>
      <w:r>
        <w:t xml:space="preserve"> is subjective and a value of 0.05 is associated with a very high level of certainty (95%) that the data exhibit a seasonal pattern. In our experience there are generally diminishing differences between the seasonal and non-seasonal trend assessments associated with the Kruskal-Wallis test for </w:t>
      </w:r>
      <w:r w:rsidRPr="004E5A92">
        <w:rPr>
          <w:i/>
          <w:iCs/>
        </w:rPr>
        <w:t>p</w:t>
      </w:r>
      <w:r>
        <w:t xml:space="preserve">-values values larger than 0.05 </w:t>
      </w:r>
      <w:r>
        <w:fldChar w:fldCharType="begin" w:fldLock="1"/>
      </w:r>
      <w:r>
        <w:instrText>ADDIN CSL_CITATION {"citationItems":[{"id":"ITEM-1","itemData":{"DOI":"10.3133/tm4a3","author":[{"dropping-particle":"","family":"Helsel","given":"Dennis R","non-dropping-particle":"","parse-names":false,"suffix":""},{"dropping-particle":"","family":"Hirsch","given":"Robert M","non-dropping-particle":"","parse-names":false,"suffix":""},{"dropping-particle":"","family":"Ryberg","given":"Karen R","non-dropping-particle":"","parse-names":false,"suffix":""},{"dropping-particle":"","family":"Archfield","given":"Stacey A","non-dropping-particle":"","parse-names":false,"suffix":""},{"dropping-particle":"","family":"Gilroy","given":"Edward J","non-dropping-particle":"","parse-names":false,"suffix":""}],"id":"ITEM-1","issued":{"date-parts":[["2020"]]},"number-of-pages":"458","publisher":"U.S. Geological Survey","title":"Statistical methods in water resources: U.S. Geological Survey Techniques and Methods, Book 4, Chapter A3","type":"book"},"uris":["http://www.mendeley.com/documents/?uuid=724df517-8b3a-4f01-97b4-10c17b173182"]}],"mendeley":{"formattedCitation":"(Helsel et al. 2020)","plainTextFormattedCitation":"(Helsel et al. 2020)","previouslyFormattedCitation":"(Helsel et al. 2020)"},"properties":{"noteIndex":0},"schema":"https://github.com/citation-style-language/schema/raw/master/csl-citation.json"}</w:instrText>
      </w:r>
      <w:r>
        <w:fldChar w:fldCharType="separate"/>
      </w:r>
      <w:r w:rsidRPr="00966231">
        <w:rPr>
          <w:noProof/>
        </w:rPr>
        <w:t>(Helsel et al. 2020)</w:t>
      </w:r>
      <w:r>
        <w:fldChar w:fldCharType="end"/>
      </w:r>
      <w:r>
        <w:t>.</w:t>
      </w:r>
    </w:p>
    <w:p w14:paraId="428217B7" w14:textId="77777777" w:rsidR="002A70C5" w:rsidRDefault="002A70C5" w:rsidP="002A70C5">
      <w:pPr>
        <w:pStyle w:val="Heading3"/>
        <w:numPr>
          <w:ilvl w:val="2"/>
          <w:numId w:val="7"/>
        </w:numPr>
      </w:pPr>
      <w:bookmarkStart w:id="138" w:name="_Toc82600409"/>
      <w:bookmarkStart w:id="139" w:name="_Ref211352144"/>
      <w:bookmarkStart w:id="140" w:name="_Ref211499803"/>
      <w:bookmarkStart w:id="141" w:name="_Ref211499864"/>
      <w:bookmarkStart w:id="142" w:name="_Ref211500474"/>
      <w:bookmarkStart w:id="143" w:name="_Ref211500533"/>
      <w:bookmarkStart w:id="144" w:name="_Ref211947717"/>
      <w:r>
        <w:t>Analysis of trends</w:t>
      </w:r>
      <w:bookmarkEnd w:id="138"/>
      <w:bookmarkEnd w:id="139"/>
      <w:bookmarkEnd w:id="140"/>
      <w:bookmarkEnd w:id="141"/>
      <w:bookmarkEnd w:id="142"/>
      <w:bookmarkEnd w:id="143"/>
      <w:bookmarkEnd w:id="144"/>
    </w:p>
    <w:p w14:paraId="13D4A285" w14:textId="77777777" w:rsidR="002A70C5" w:rsidRDefault="002A70C5" w:rsidP="002A70C5">
      <w:pPr>
        <w:pStyle w:val="BodyText"/>
      </w:pPr>
      <w:r>
        <w:t xml:space="preserve">The purpose of trend assessment is to evaluate the direction (i.e., improving or worsening) and rate of the change in the central tendency of the observed water quality values over the period of </w:t>
      </w:r>
      <w:r>
        <w:lastRenderedPageBreak/>
        <w:t xml:space="preserve">analysis (i.e., the trend). Because the analysed data represent </w:t>
      </w:r>
      <w:r>
        <w:rPr>
          <w:lang w:eastAsia="en-NZ"/>
        </w:rPr>
        <w:t xml:space="preserve">observations </w:t>
      </w:r>
      <w:r>
        <w:t xml:space="preserve">of the water quality over the period of analysis, there is uncertainty about the conclusions drawn from their analysis. Therefore, statistical models are used to determine the direction and rate of the trend and to evaluate the uncertainty of these determinations. </w:t>
      </w:r>
    </w:p>
    <w:p w14:paraId="5F6B9664" w14:textId="77777777" w:rsidR="002A70C5" w:rsidRPr="007B6C34" w:rsidRDefault="002A70C5" w:rsidP="002A70C5">
      <w:pPr>
        <w:pStyle w:val="BodyText"/>
      </w:pPr>
      <w:r w:rsidRPr="007B6C34">
        <w:t xml:space="preserve">We evaluated trends using the LWPTrends functions </w:t>
      </w:r>
      <w:r w:rsidRPr="007B6C34">
        <w:fldChar w:fldCharType="begin"/>
      </w:r>
      <w:r w:rsidRPr="007B6C34">
        <w:instrText xml:space="preserve"> ADDIN ZOTERO_ITEM CSL_CITATION {"citationID":"pbJSo4r7","properties":{"formattedCitation":"(Fraser and Snelder, 2025)","plainCitation":"(Fraser and Snelder, 2025)","noteIndex":0},"citationItems":[{"id":5169,"uris":["http://zotero.org/groups/2329384/items/3FZ5KCK2"],"itemData":{"id":5169,"type":"report","page":"53","publisher":"LWP Ltd Report","title":"The LWP-Trends Library; v2502 March 2025","author":[{"family":"Fraser","given":"C"},{"family":"Snelder","given":"T"}],"issued":{"date-parts":[["2025"]]}}}],"schema":"https://github.com/citation-style-language/schema/raw/master/csl-citation.json"} </w:instrText>
      </w:r>
      <w:r w:rsidRPr="007B6C34">
        <w:fldChar w:fldCharType="separate"/>
      </w:r>
      <w:r w:rsidRPr="007B6C34">
        <w:t>(Fraser and Snelder 2025)</w:t>
      </w:r>
      <w:r w:rsidRPr="007B6C34">
        <w:fldChar w:fldCharType="end"/>
      </w:r>
      <w:r w:rsidRPr="007B6C34">
        <w:t xml:space="preserve"> that are implemented in the R statistical computing software </w:t>
      </w:r>
      <w:r w:rsidRPr="007B6C34">
        <w:fldChar w:fldCharType="begin"/>
      </w:r>
      <w:r w:rsidRPr="007B6C34">
        <w:instrText xml:space="preserve"> ADDIN ZOTERO_ITEM CSL_CITATION {"citationID":"ZHuof0CI","properties":{"formattedCitation":"(R Core Team, 2023)","plainCitation":"(R Core Team, 2023)","noteIndex":0},"citationItems":[{"id":2762,"uris":["http://zotero.org/groups/2329384/items/SNQEZ9KN"],"itemData":{"id":2762,"type":"software","event-place":"Vienna, Austria","publisher":"R Foundation for Statistical Computing","publisher-place":"Vienna, Austria","title":"R: A language and environment for statistical computing.","URL":"https://www.R-project.org/.","author":[{"family":"R Core Team","given":""}],"issued":{"date-parts":[["2023"]]}}}],"schema":"https://github.com/citation-style-language/schema/raw/master/csl-citation.json"} </w:instrText>
      </w:r>
      <w:r w:rsidRPr="007B6C34">
        <w:fldChar w:fldCharType="separate"/>
      </w:r>
      <w:r w:rsidRPr="007B6C34">
        <w:t>(R Core Team 2023)</w:t>
      </w:r>
      <w:r w:rsidRPr="007B6C34">
        <w:fldChar w:fldCharType="end"/>
      </w:r>
      <w:r w:rsidRPr="007B6C34">
        <w:t>. A brief description of the theoretical basis for these functions is described below.</w:t>
      </w:r>
    </w:p>
    <w:p w14:paraId="3D755E82" w14:textId="77777777" w:rsidR="002A70C5" w:rsidRPr="003E5555" w:rsidRDefault="002A70C5" w:rsidP="002A70C5">
      <w:pPr>
        <w:pStyle w:val="Heading6"/>
      </w:pPr>
      <w:r>
        <w:t>A</w:t>
      </w:r>
      <w:r w:rsidRPr="003E5555">
        <w:t>ssessment</w:t>
      </w:r>
      <w:r>
        <w:t>s of trend directions</w:t>
      </w:r>
    </w:p>
    <w:p w14:paraId="5AB77572" w14:textId="3B1A569C" w:rsidR="002A70C5" w:rsidRDefault="002A70C5" w:rsidP="002A70C5">
      <w:pPr>
        <w:pStyle w:val="BodyText"/>
      </w:pPr>
      <w:r>
        <w:t xml:space="preserve">The trend direction and the confidence in trend direction were evaluated using either </w:t>
      </w:r>
      <w:r w:rsidRPr="00752CC2">
        <w:t xml:space="preserve">the Mann Kendall </w:t>
      </w:r>
      <w:r>
        <w:t xml:space="preserve">assessment </w:t>
      </w:r>
      <w:r w:rsidRPr="00752CC2">
        <w:t>or the Seasonal Kendall assessment.</w:t>
      </w:r>
      <w:r>
        <w:t xml:space="preserve"> Although the non-parametric </w:t>
      </w:r>
      <w:r w:rsidRPr="00387888">
        <w:t xml:space="preserve">Sen </w:t>
      </w:r>
      <w:r>
        <w:t xml:space="preserve">slope </w:t>
      </w:r>
      <w:r w:rsidRPr="00AE4B8E">
        <w:t>r</w:t>
      </w:r>
      <w:r>
        <w:t xml:space="preserve">egression also provides information about trend direction and its confidence, </w:t>
      </w:r>
      <w:r w:rsidRPr="00752CC2">
        <w:t>the Mann Kendall</w:t>
      </w:r>
      <w:r>
        <w:t xml:space="preserve"> assessment</w:t>
      </w:r>
      <w:r w:rsidRPr="0066778E">
        <w:t xml:space="preserve"> </w:t>
      </w:r>
      <w:r>
        <w:t xml:space="preserve">is recommended, rather than Sen slope regression, because the former more </w:t>
      </w:r>
      <w:r w:rsidRPr="00810E01">
        <w:t>robustly</w:t>
      </w:r>
      <w:r>
        <w:t xml:space="preserve"> </w:t>
      </w:r>
      <w:r w:rsidRPr="00810E01">
        <w:t>handle</w:t>
      </w:r>
      <w:r>
        <w:t>s</w:t>
      </w:r>
      <w:r w:rsidRPr="00810E01">
        <w:t xml:space="preserve"> censored </w:t>
      </w:r>
      <w:r>
        <w:t>values. However, Sen slope regression is the recommended method for assessing the trend</w:t>
      </w:r>
      <w:r w:rsidR="00271ECA">
        <w:t xml:space="preserve"> </w:t>
      </w:r>
      <w:r w:rsidR="001405DF">
        <w:t>rate</w:t>
      </w:r>
      <w:r>
        <w:t xml:space="preserve">. </w:t>
      </w:r>
    </w:p>
    <w:p w14:paraId="4B21768C" w14:textId="296D801D" w:rsidR="002A70C5" w:rsidRPr="00647CE5" w:rsidRDefault="002A70C5" w:rsidP="002A70C5">
      <w:pPr>
        <w:pStyle w:val="BodyText"/>
      </w:pPr>
      <w:r>
        <w:t xml:space="preserve">The Mann Kendall assessment requires no </w:t>
      </w:r>
      <w:r w:rsidRPr="00A90BD4">
        <w:t>a priori</w:t>
      </w:r>
      <w:r>
        <w:t xml:space="preserve"> assumptions about the distribution of the data but does require that the observations are randomly sampled and independent (no serial correlation) and that there is a sample size of </w:t>
      </w:r>
      <w:r w:rsidRPr="006F63E2">
        <w:t>≥</w:t>
      </w:r>
      <w:r>
        <w:t xml:space="preserve">8. Both the </w:t>
      </w:r>
      <w:r w:rsidRPr="00752CC2">
        <w:t xml:space="preserve">Mann Kendall </w:t>
      </w:r>
      <w:r>
        <w:t>and</w:t>
      </w:r>
      <w:r w:rsidRPr="00752CC2">
        <w:t xml:space="preserve"> Seasonal Kendall assessment</w:t>
      </w:r>
      <w:r>
        <w:t xml:space="preserve">s are based on calculating the Kendall </w:t>
      </w:r>
      <w:r w:rsidRPr="00A90BD4">
        <w:t>S</w:t>
      </w:r>
      <w:r>
        <w:t xml:space="preserve"> statistic, which is explained diagrammatically in</w:t>
      </w:r>
      <w:r w:rsidR="00141D95">
        <w:t xml:space="preserve"> </w:t>
      </w:r>
      <w:r w:rsidR="00141D95">
        <w:fldChar w:fldCharType="begin"/>
      </w:r>
      <w:r w:rsidR="00141D95">
        <w:instrText xml:space="preserve"> REF _Ref211499907 \h </w:instrText>
      </w:r>
      <w:r w:rsidR="00141D95">
        <w:fldChar w:fldCharType="separate"/>
      </w:r>
      <w:r w:rsidR="00551343">
        <w:t xml:space="preserve">Figure </w:t>
      </w:r>
      <w:r w:rsidR="00551343">
        <w:rPr>
          <w:noProof/>
        </w:rPr>
        <w:t>3</w:t>
      </w:r>
      <w:r w:rsidR="00551343">
        <w:t>-</w:t>
      </w:r>
      <w:r w:rsidR="00551343">
        <w:rPr>
          <w:noProof/>
        </w:rPr>
        <w:t>1</w:t>
      </w:r>
      <w:r w:rsidR="00141D95">
        <w:fldChar w:fldCharType="end"/>
      </w:r>
      <w:r>
        <w:t>.</w:t>
      </w:r>
    </w:p>
    <w:p w14:paraId="5DCDB46C" w14:textId="77777777" w:rsidR="002A70C5" w:rsidRDefault="002A70C5" w:rsidP="002A70C5">
      <w:pPr>
        <w:pStyle w:val="BodyText"/>
        <w:keepNext/>
        <w:spacing w:before="240"/>
        <w:jc w:val="center"/>
      </w:pPr>
    </w:p>
    <w:p w14:paraId="378F6BBA" w14:textId="77777777" w:rsidR="002A70C5" w:rsidRDefault="002A70C5" w:rsidP="002A70C5">
      <w:pPr>
        <w:pStyle w:val="BodyText"/>
        <w:keepNext/>
        <w:spacing w:before="240"/>
        <w:jc w:val="center"/>
      </w:pPr>
      <w:r w:rsidRPr="009A1556">
        <w:rPr>
          <w:noProof/>
        </w:rPr>
        <w:drawing>
          <wp:inline distT="0" distB="0" distL="0" distR="0" wp14:anchorId="03089C90" wp14:editId="4BBB51C5">
            <wp:extent cx="5134281" cy="4494628"/>
            <wp:effectExtent l="0" t="0" r="9525" b="1270"/>
            <wp:docPr id="1717145697"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46494" cy="4505319"/>
                    </a:xfrm>
                    <a:prstGeom prst="rect">
                      <a:avLst/>
                    </a:prstGeom>
                    <a:noFill/>
                    <a:ln>
                      <a:noFill/>
                    </a:ln>
                  </pic:spPr>
                </pic:pic>
              </a:graphicData>
            </a:graphic>
          </wp:inline>
        </w:drawing>
      </w:r>
    </w:p>
    <w:p w14:paraId="142485E8" w14:textId="096DAE39" w:rsidR="002A70C5" w:rsidRPr="00232074" w:rsidRDefault="002A70C5" w:rsidP="002A70C5">
      <w:pPr>
        <w:pStyle w:val="Caption"/>
        <w:keepNext w:val="0"/>
        <w:rPr>
          <w:vanish/>
          <w:specVanish/>
        </w:rPr>
      </w:pPr>
      <w:bookmarkStart w:id="145" w:name="_Ref211499907"/>
      <w:bookmarkStart w:id="146" w:name="_Toc96690351"/>
      <w:bookmarkStart w:id="147" w:name="_Toc210838261"/>
      <w:bookmarkStart w:id="148" w:name="_Toc212213289"/>
      <w:r>
        <w:t xml:space="preserve">Figure </w:t>
      </w:r>
      <w:r>
        <w:fldChar w:fldCharType="begin"/>
      </w:r>
      <w:r>
        <w:instrText xml:space="preserve"> STYLEREF 1 \s </w:instrText>
      </w:r>
      <w:r>
        <w:fldChar w:fldCharType="separate"/>
      </w:r>
      <w:r w:rsidR="00551343">
        <w:rPr>
          <w:noProof/>
        </w:rPr>
        <w:t>3</w:t>
      </w:r>
      <w:r>
        <w:rPr>
          <w:noProof/>
        </w:rPr>
        <w:fldChar w:fldCharType="end"/>
      </w:r>
      <w:r>
        <w:t>-</w:t>
      </w:r>
      <w:r>
        <w:fldChar w:fldCharType="begin"/>
      </w:r>
      <w:r>
        <w:instrText xml:space="preserve"> SEQ Figure \* ARABIC \s 1 </w:instrText>
      </w:r>
      <w:r>
        <w:fldChar w:fldCharType="separate"/>
      </w:r>
      <w:r w:rsidR="00551343">
        <w:rPr>
          <w:noProof/>
        </w:rPr>
        <w:t>1</w:t>
      </w:r>
      <w:r>
        <w:rPr>
          <w:noProof/>
        </w:rPr>
        <w:fldChar w:fldCharType="end"/>
      </w:r>
      <w:bookmarkEnd w:id="145"/>
      <w:r>
        <w:t>:</w:t>
      </w:r>
      <w:r>
        <w:tab/>
        <w:t xml:space="preserve">Schematic diagram demonstrating how the Kendall </w:t>
      </w:r>
      <w:r w:rsidRPr="00626F55">
        <w:rPr>
          <w:i/>
        </w:rPr>
        <w:t>S</w:t>
      </w:r>
      <w:r>
        <w:t xml:space="preserve"> statistic and confidence in trend direction (C) is calculated.</w:t>
      </w:r>
      <w:bookmarkEnd w:id="146"/>
      <w:bookmarkEnd w:id="147"/>
      <w:bookmarkEnd w:id="148"/>
    </w:p>
    <w:p w14:paraId="5831C5C2" w14:textId="4652B5E5" w:rsidR="002A70C5" w:rsidRPr="006157C5" w:rsidRDefault="002A70C5" w:rsidP="002A70C5">
      <w:pPr>
        <w:pStyle w:val="BodyText"/>
        <w:rPr>
          <w:i/>
          <w:iCs/>
          <w:sz w:val="20"/>
          <w:szCs w:val="20"/>
        </w:rPr>
      </w:pPr>
      <w:r>
        <w:t xml:space="preserve"> </w:t>
      </w:r>
      <w:r w:rsidRPr="006157C5">
        <w:rPr>
          <w:i/>
          <w:iCs/>
          <w:sz w:val="20"/>
          <w:szCs w:val="20"/>
        </w:rPr>
        <w:t>Notes: [a] the calculation of the variance in S has some adjustments to account for ties (numerically equal values, or ties in time) and censored values. Details of these adjustments can be found in (Gilbert 1987; Helsel 2005, 2012). [b] There is a third alternative, where S=0. In this case C is 0.5, and the trend direction is classified as “indeterminate”. Values of S equal to -1 or 1 will also result in a Z value of 0, and a C value of 0.5 and the trend direction is similarly classified as “indeterminate”.</w:t>
      </w:r>
    </w:p>
    <w:p w14:paraId="087C9153" w14:textId="5C93DB54" w:rsidR="002A70C5" w:rsidRPr="00561B64" w:rsidRDefault="002A70C5" w:rsidP="005C5E9F">
      <w:pPr>
        <w:pStyle w:val="BodyText"/>
      </w:pPr>
      <w:r w:rsidRPr="00561B64">
        <w:t>The Kendall S statistic is calculated by first evaluating the differences between all pairs of water quality observations (</w:t>
      </w:r>
      <w:r w:rsidR="00FE0BE4">
        <w:fldChar w:fldCharType="begin"/>
      </w:r>
      <w:r w:rsidR="00FE0BE4">
        <w:instrText xml:space="preserve"> REF _Ref211499907 \h </w:instrText>
      </w:r>
      <w:r w:rsidR="00FE0BE4">
        <w:fldChar w:fldCharType="separate"/>
      </w:r>
      <w:r w:rsidR="00551343">
        <w:t xml:space="preserve">Figure </w:t>
      </w:r>
      <w:r w:rsidR="00551343">
        <w:rPr>
          <w:noProof/>
        </w:rPr>
        <w:t>3</w:t>
      </w:r>
      <w:r w:rsidR="00551343">
        <w:t>-</w:t>
      </w:r>
      <w:r w:rsidR="00551343">
        <w:rPr>
          <w:noProof/>
        </w:rPr>
        <w:t>1</w:t>
      </w:r>
      <w:r w:rsidR="00FE0BE4">
        <w:fldChar w:fldCharType="end"/>
      </w:r>
      <w:r w:rsidR="00FE0BE4">
        <w:t xml:space="preserve"> </w:t>
      </w:r>
      <w:r w:rsidRPr="00561B64">
        <w:t xml:space="preserve">A and B). Positive differences are termed </w:t>
      </w:r>
      <w:r w:rsidR="003E6FF6">
        <w:t>“</w:t>
      </w:r>
      <w:r w:rsidRPr="00561B64">
        <w:t>concordant</w:t>
      </w:r>
      <w:r w:rsidR="003E6FF6">
        <w:t>”</w:t>
      </w:r>
      <w:r w:rsidRPr="00561B64">
        <w:t xml:space="preserve"> (i.e., the observations increase with increasing time) and negative differences are termed </w:t>
      </w:r>
      <w:r w:rsidR="003E6FF6">
        <w:t>“</w:t>
      </w:r>
      <w:r w:rsidRPr="00561B64">
        <w:t>discordant</w:t>
      </w:r>
      <w:r w:rsidR="003E6FF6">
        <w:t>”</w:t>
      </w:r>
      <w:r w:rsidRPr="00561B64">
        <w:t xml:space="preserve"> (i.e., the observations decrease with increasing time). Pairs of observations that are tied in value or tied in time</w:t>
      </w:r>
      <w:r w:rsidRPr="00561B64">
        <w:rPr>
          <w:vertAlign w:val="superscript"/>
        </w:rPr>
        <w:footnoteReference w:id="5"/>
      </w:r>
      <w:r w:rsidRPr="00561B64">
        <w:t xml:space="preserve"> (i.e., have the same time increment-Year) are assigned differences of zero (Gilbert, 1987, p. 243). The Kendall S statistic is the number of concordant pairs minus the number of discordant pairs (</w:t>
      </w:r>
      <w:r w:rsidR="00E1779A">
        <w:fldChar w:fldCharType="begin"/>
      </w:r>
      <w:r w:rsidR="00E1779A">
        <w:instrText xml:space="preserve"> REF _Ref211499907 \h </w:instrText>
      </w:r>
      <w:r w:rsidR="00E1779A">
        <w:fldChar w:fldCharType="separate"/>
      </w:r>
      <w:r w:rsidR="00551343">
        <w:t xml:space="preserve">Figure </w:t>
      </w:r>
      <w:r w:rsidR="00551343">
        <w:rPr>
          <w:noProof/>
        </w:rPr>
        <w:t>3</w:t>
      </w:r>
      <w:r w:rsidR="00551343">
        <w:t>-</w:t>
      </w:r>
      <w:r w:rsidR="00551343">
        <w:rPr>
          <w:noProof/>
        </w:rPr>
        <w:t>1</w:t>
      </w:r>
      <w:r w:rsidR="00E1779A">
        <w:fldChar w:fldCharType="end"/>
      </w:r>
      <w:r w:rsidRPr="00561B64">
        <w:t>, C1). The water quality trend direction is indicated by the sign of S with a positive or negative sign indicating an increasing or decreasing trend, respectively (</w:t>
      </w:r>
      <w:r w:rsidR="00E1779A">
        <w:fldChar w:fldCharType="begin"/>
      </w:r>
      <w:r w:rsidR="00E1779A">
        <w:instrText xml:space="preserve"> REF _Ref211499907 \h </w:instrText>
      </w:r>
      <w:r w:rsidR="00E1779A">
        <w:fldChar w:fldCharType="separate"/>
      </w:r>
      <w:r w:rsidR="00551343">
        <w:t xml:space="preserve">Figure </w:t>
      </w:r>
      <w:r w:rsidR="00551343">
        <w:rPr>
          <w:noProof/>
        </w:rPr>
        <w:t>3</w:t>
      </w:r>
      <w:r w:rsidR="00551343">
        <w:t>-</w:t>
      </w:r>
      <w:r w:rsidR="00551343">
        <w:rPr>
          <w:noProof/>
        </w:rPr>
        <w:t>1</w:t>
      </w:r>
      <w:r w:rsidR="00E1779A">
        <w:fldChar w:fldCharType="end"/>
      </w:r>
      <w:r w:rsidRPr="00561B64">
        <w:t xml:space="preserve">, C2). </w:t>
      </w:r>
    </w:p>
    <w:p w14:paraId="2DDFDB92" w14:textId="6E7C29A7" w:rsidR="002A70C5" w:rsidRDefault="002A70C5" w:rsidP="002A70C5">
      <w:pPr>
        <w:pStyle w:val="BodyText"/>
        <w:rPr>
          <w:rFonts w:eastAsiaTheme="minorEastAsia"/>
        </w:rPr>
      </w:pPr>
      <w:r>
        <w:lastRenderedPageBreak/>
        <w:t xml:space="preserve">The </w:t>
      </w:r>
      <w:r w:rsidRPr="00D90694">
        <w:t xml:space="preserve">seasonal </w:t>
      </w:r>
      <w:r>
        <w:t xml:space="preserve">version of the Kendall </w:t>
      </w:r>
      <w:r w:rsidRPr="00626F55">
        <w:rPr>
          <w:i/>
        </w:rPr>
        <w:t>S</w:t>
      </w:r>
      <w:r>
        <w:t xml:space="preserve"> statistic</w:t>
      </w:r>
      <w:r w:rsidRPr="00C65342">
        <w:rPr>
          <w:i/>
        </w:rPr>
        <w:t xml:space="preserve"> </w:t>
      </w:r>
      <w:r w:rsidRPr="00626F55">
        <w:rPr>
          <w:i/>
        </w:rPr>
        <w:t>S</w:t>
      </w:r>
      <w:r>
        <w:t xml:space="preserve"> </w:t>
      </w:r>
      <w:r w:rsidRPr="00D90694">
        <w:t>is</w:t>
      </w:r>
      <w:r>
        <w:t xml:space="preserve"> calculated in two steps. First, for each season, the </w:t>
      </w:r>
      <w:r w:rsidRPr="00626F55">
        <w:rPr>
          <w:i/>
        </w:rPr>
        <w:t>S</w:t>
      </w:r>
      <w:r>
        <w:t xml:space="preserve"> statistic is calculated in the same manner as shown in </w:t>
      </w:r>
      <w:r w:rsidR="00E1779A">
        <w:fldChar w:fldCharType="begin"/>
      </w:r>
      <w:r w:rsidR="00E1779A">
        <w:instrText xml:space="preserve"> REF _Ref211499907 \h </w:instrText>
      </w:r>
      <w:r w:rsidR="00E1779A">
        <w:fldChar w:fldCharType="separate"/>
      </w:r>
      <w:r w:rsidR="00551343">
        <w:t xml:space="preserve">Figure </w:t>
      </w:r>
      <w:r w:rsidR="00551343">
        <w:rPr>
          <w:noProof/>
        </w:rPr>
        <w:t>3</w:t>
      </w:r>
      <w:r w:rsidR="00551343">
        <w:t>-</w:t>
      </w:r>
      <w:r w:rsidR="00551343">
        <w:rPr>
          <w:noProof/>
        </w:rPr>
        <w:t>1</w:t>
      </w:r>
      <w:r w:rsidR="00E1779A">
        <w:fldChar w:fldCharType="end"/>
      </w:r>
      <w:r w:rsidR="00E1779A">
        <w:t xml:space="preserve"> </w:t>
      </w:r>
      <w:r>
        <w:t xml:space="preserve">but for data pertaining to observations in each individual season. Second, </w:t>
      </w:r>
      <w:r w:rsidRPr="00626F55">
        <w:rPr>
          <w:i/>
        </w:rPr>
        <w:t>S</w:t>
      </w:r>
      <w:r>
        <w:t xml:space="preserve"> is the sum of values over all seasons (</w:t>
      </w:r>
      <m:oMath>
        <m:r>
          <w:rPr>
            <w:rFonts w:ascii="Cambria Math" w:hAnsi="Cambria Math"/>
          </w:rPr>
          <m:t xml:space="preserve">S= </m:t>
        </m:r>
        <m:nary>
          <m:naryPr>
            <m:chr m:val="∑"/>
            <m:limLoc m:val="subSup"/>
            <m:ctrlPr>
              <w:rPr>
                <w:rFonts w:ascii="Cambria Math" w:eastAsiaTheme="minorHAnsi" w:hAnsi="Cambria Math" w:cs="Calibri"/>
                <w:i/>
                <w:lang w:eastAsia="en-US"/>
              </w:rPr>
            </m:ctrlPr>
          </m:naryPr>
          <m:sub>
            <m:r>
              <w:rPr>
                <w:rFonts w:ascii="Cambria Math" w:hAnsi="Cambria Math"/>
              </w:rPr>
              <m:t>1</m:t>
            </m:r>
          </m:sub>
          <m:sup>
            <m:r>
              <w:rPr>
                <w:rFonts w:ascii="Cambria Math" w:hAnsi="Cambria Math"/>
              </w:rPr>
              <m:t>n</m:t>
            </m:r>
          </m:sup>
          <m:e>
            <m:sSub>
              <m:sSubPr>
                <m:ctrlPr>
                  <w:rPr>
                    <w:rFonts w:ascii="Cambria Math" w:eastAsiaTheme="minorHAnsi" w:hAnsi="Cambria Math" w:cs="Calibri"/>
                    <w:i/>
                    <w:lang w:eastAsia="en-US"/>
                  </w:rPr>
                </m:ctrlPr>
              </m:sSubPr>
              <m:e>
                <m:r>
                  <w:rPr>
                    <w:rFonts w:ascii="Cambria Math" w:hAnsi="Cambria Math"/>
                  </w:rPr>
                  <m:t>S</m:t>
                </m:r>
              </m:e>
              <m:sub>
                <m:r>
                  <w:rPr>
                    <w:rFonts w:ascii="Cambria Math" w:hAnsi="Cambria Math"/>
                  </w:rPr>
                  <m:t>i</m:t>
                </m:r>
              </m:sub>
            </m:sSub>
          </m:e>
        </m:nary>
      </m:oMath>
      <w:r>
        <w:rPr>
          <w:rFonts w:eastAsiaTheme="minorEastAsia"/>
        </w:rPr>
        <w:t xml:space="preserve">), where </w:t>
      </w:r>
      <w:r w:rsidRPr="00C65342">
        <w:rPr>
          <w:rFonts w:eastAsiaTheme="minorEastAsia"/>
          <w:i/>
        </w:rPr>
        <w:t>S</w:t>
      </w:r>
      <w:r w:rsidRPr="00C65342">
        <w:rPr>
          <w:rFonts w:eastAsiaTheme="minorEastAsia"/>
          <w:i/>
          <w:vertAlign w:val="subscript"/>
        </w:rPr>
        <w:t>i</w:t>
      </w:r>
      <w:r>
        <w:rPr>
          <w:rFonts w:eastAsiaTheme="minorEastAsia"/>
        </w:rPr>
        <w:t xml:space="preserve"> is the </w:t>
      </w:r>
      <w:r>
        <w:t xml:space="preserve">number of concordant pairs minus the number of discordant pairs in the </w:t>
      </w:r>
      <w:r w:rsidRPr="00C65342">
        <w:rPr>
          <w:i/>
          <w:iCs/>
        </w:rPr>
        <w:t>i</w:t>
      </w:r>
      <w:r w:rsidRPr="00C65342">
        <w:rPr>
          <w:i/>
          <w:iCs/>
          <w:vertAlign w:val="superscript"/>
        </w:rPr>
        <w:t>th</w:t>
      </w:r>
      <w:r>
        <w:t xml:space="preserve"> season and n is </w:t>
      </w:r>
      <w:r w:rsidRPr="00505BE4">
        <w:t>the number of seasons</w:t>
      </w:r>
      <w:r w:rsidRPr="005A03B5">
        <w:rPr>
          <w:rFonts w:eastAsiaTheme="minorEastAsia"/>
        </w:rPr>
        <w:t>.</w:t>
      </w:r>
      <w:r>
        <w:rPr>
          <w:rFonts w:eastAsiaTheme="minorEastAsia"/>
        </w:rPr>
        <w:t xml:space="preserve"> The variance of </w:t>
      </w:r>
      <w:r w:rsidRPr="007141F5">
        <w:rPr>
          <w:rFonts w:eastAsiaTheme="minorEastAsia"/>
          <w:i/>
          <w:iCs/>
        </w:rPr>
        <w:t>S</w:t>
      </w:r>
      <w:r>
        <w:rPr>
          <w:rFonts w:eastAsiaTheme="minorEastAsia"/>
        </w:rPr>
        <w:t xml:space="preserve"> is calculated for each season and then summed over all seasons.</w:t>
      </w:r>
    </w:p>
    <w:p w14:paraId="7FF72F46" w14:textId="77777777" w:rsidR="002A70C5" w:rsidRPr="00720B32" w:rsidRDefault="002A70C5" w:rsidP="002A70C5">
      <w:pPr>
        <w:pStyle w:val="BodyText"/>
      </w:pPr>
      <w:r w:rsidRPr="00720B32">
        <w:t xml:space="preserve">The sign (i.e., + or -) of the </w:t>
      </w:r>
      <w:r w:rsidRPr="00720B32">
        <w:rPr>
          <w:i/>
          <w:iCs/>
        </w:rPr>
        <w:t>S</w:t>
      </w:r>
      <w:r w:rsidRPr="00720B32">
        <w:t xml:space="preserve"> statistic calculated from the sample represents the best estimate of the population trend direction but is uncertain (i.e., the direction of the population trend cannot be known with certainty). A continuous measure of confidence in the assessed trend direction can be determined based on the posterior probability distribution of S, the true (i.e., population) difference in concordant and discordant pairs </w:t>
      </w:r>
      <w:r w:rsidRPr="00720B32">
        <w:fldChar w:fldCharType="begin"/>
      </w:r>
      <w:r>
        <w:instrText xml:space="preserve"> ADDIN ZOTERO_ITEM CSL_CITATION {"citationID":"fihDxGc5","properties":{"formattedCitation":"(Snelder et al., 2022)","plainCitation":"(Snelder et al., 2022)","noteIndex":0},"citationItems":[{"id":"L2u9dms3/0E6fkQ4g","uris":["http://zotero.org/groups/2329384/items/GZ4EDBLI"],"itemData":{"id":3951,"type":"article-journal","container-title":"Environmental Challenges","page":"1-11","title":"Continuous measures of confidence in direction of environmental trends at site and other spatial scales","volume":"In press","author":[{"family":"Snelder","given":"T"},{"family":"Fraser","given":"C"},{"family":"Whitehead","given":"A."}],"issued":{"date-parts":[["2022"]]}}}],"schema":"https://github.com/citation-style-language/schema/raw/master/csl-citation.json"} </w:instrText>
      </w:r>
      <w:r w:rsidRPr="00720B32">
        <w:fldChar w:fldCharType="separate"/>
      </w:r>
      <w:r w:rsidRPr="00720B32">
        <w:t>(Snelder et al. 2022)</w:t>
      </w:r>
      <w:r w:rsidRPr="00720B32">
        <w:fldChar w:fldCharType="end"/>
      </w:r>
      <w:r w:rsidRPr="00720B32">
        <w:t xml:space="preserve">. The posterior probability distribution of </w:t>
      </w:r>
      <w:r w:rsidRPr="00720B32">
        <w:rPr>
          <w:i/>
          <w:iCs/>
        </w:rPr>
        <w:t>S</w:t>
      </w:r>
      <w:r w:rsidRPr="00720B32">
        <w:t xml:space="preserve"> is given by a normal distribution with mean of </w:t>
      </w:r>
      <w:r w:rsidRPr="00720B32">
        <w:rPr>
          <w:i/>
          <w:iCs/>
        </w:rPr>
        <w:t>S</w:t>
      </w:r>
      <w:r w:rsidRPr="00720B32">
        <w:t xml:space="preserve"> and variance of </w:t>
      </w:r>
      <w:r w:rsidRPr="00720B32">
        <w:rPr>
          <w:i/>
          <w:iCs/>
        </w:rPr>
        <w:t>var(S)</w:t>
      </w:r>
      <w:r w:rsidRPr="00720B32">
        <w:t>. The confidence in assessed trend direction can be evaluated as the proportion of the posterior probability distribution that has the same sign as S.</w:t>
      </w:r>
    </w:p>
    <w:p w14:paraId="48DD9C52" w14:textId="07013BEF" w:rsidR="002A70C5" w:rsidRPr="00720B32" w:rsidRDefault="002A70C5" w:rsidP="002A70C5">
      <w:pPr>
        <w:pStyle w:val="BodyText"/>
      </w:pPr>
      <w:r w:rsidRPr="00720B32">
        <w:t>In practice</w:t>
      </w:r>
      <w:r w:rsidR="006E23C4">
        <w:t>,</w:t>
      </w:r>
      <w:r w:rsidRPr="00720B32">
        <w:t xml:space="preserve"> confidence can be calculated by first transforming the value of </w:t>
      </w:r>
      <m:oMath>
        <m:r>
          <w:rPr>
            <w:rFonts w:ascii="Cambria Math" w:hAnsi="Cambria Math"/>
          </w:rPr>
          <m:t>S=0</m:t>
        </m:r>
      </m:oMath>
      <w:r w:rsidRPr="00720B32">
        <w:t xml:space="preserve"> on the posterior probability distribution into a standard normal deviate, Z (panel C2). </w:t>
      </w:r>
      <w:r w:rsidRPr="00720B32">
        <w:rPr>
          <w:i/>
          <w:iCs/>
        </w:rPr>
        <w:t>C</w:t>
      </w:r>
      <w:r w:rsidRPr="00720B32">
        <w:t xml:space="preserve"> is then calculated as area under the standard normal distribution to the left (Z&gt;0) or right (Z&lt;0) of the value of Z, using the quantile function for the normal distribution.</w:t>
      </w:r>
    </w:p>
    <w:p w14:paraId="78C2D46C" w14:textId="77777777" w:rsidR="002A70C5" w:rsidRDefault="002A70C5" w:rsidP="002A70C5">
      <w:pPr>
        <w:pStyle w:val="BodyText"/>
      </w:pPr>
      <w:r w:rsidRPr="005315FF">
        <w:t xml:space="preserve">The </w:t>
      </w:r>
      <w:r w:rsidRPr="00086761">
        <w:t xml:space="preserve">value </w:t>
      </w:r>
      <m:oMath>
        <m:r>
          <w:rPr>
            <w:rFonts w:ascii="Cambria Math" w:hAnsi="Cambria Math"/>
          </w:rPr>
          <m:t>C</m:t>
        </m:r>
      </m:oMath>
      <w:r w:rsidRPr="005315FF">
        <w:t xml:space="preserve"> can be interpreted</w:t>
      </w:r>
      <w:r>
        <w:t xml:space="preserve"> as the probability that the sign of the calculated value of </w:t>
      </w:r>
      <w:r w:rsidRPr="00086761">
        <w:rPr>
          <w:i/>
          <w:iCs/>
        </w:rPr>
        <w:t>S</w:t>
      </w:r>
      <w:r>
        <w:t xml:space="preserve"> indicates the direction of the population trend (i.e., that the calculated trend direction is correct). </w:t>
      </w:r>
      <w:r w:rsidRPr="005315FF">
        <w:t xml:space="preserve">The </w:t>
      </w:r>
      <w:r w:rsidRPr="006C0DCB">
        <w:t xml:space="preserve">value </w:t>
      </w:r>
      <m:oMath>
        <m:r>
          <w:rPr>
            <w:rFonts w:ascii="Cambria Math" w:hAnsi="Cambria Math"/>
          </w:rPr>
          <m:t>C</m:t>
        </m:r>
      </m:oMath>
      <w:r w:rsidRPr="005315FF">
        <w:t xml:space="preserve"> ranges between 0.5, indicating </w:t>
      </w:r>
      <w:r>
        <w:t xml:space="preserve">the sign of S is </w:t>
      </w:r>
      <w:r w:rsidRPr="005315FF">
        <w:t xml:space="preserve">equally likely to be in the opposite direction to that indicated by the </w:t>
      </w:r>
      <w:r>
        <w:t>true trend</w:t>
      </w:r>
      <w:r w:rsidRPr="005315FF">
        <w:t>, to 1</w:t>
      </w:r>
      <w:r w:rsidRPr="00784509">
        <w:t xml:space="preserve">, indicating complete confidence that the sign of </w:t>
      </w:r>
      <w:r w:rsidRPr="00784509">
        <w:rPr>
          <w:i/>
          <w:iCs/>
        </w:rPr>
        <w:t>S</w:t>
      </w:r>
      <w:r w:rsidRPr="00784509">
        <w:t xml:space="preserve"> is the same as the true trend. </w:t>
      </w:r>
    </w:p>
    <w:p w14:paraId="655C1CE2" w14:textId="77777777" w:rsidR="002A70C5" w:rsidRDefault="002A70C5" w:rsidP="002A70C5">
      <w:pPr>
        <w:pStyle w:val="BodyText"/>
      </w:pPr>
      <w:r>
        <w:t xml:space="preserve">As the size of the sample (i.e., the number of observations) increases, confidence in the trend direction increases. When the sample size is very large, </w:t>
      </w:r>
      <w:r w:rsidRPr="00F97E15">
        <w:rPr>
          <w:i/>
          <w:iCs/>
        </w:rPr>
        <w:t>C</w:t>
      </w:r>
      <w:r>
        <w:t xml:space="preserve"> can be high, even if the trend rate is very low. It is important therefore that </w:t>
      </w:r>
      <w:r w:rsidRPr="006A0F6C">
        <w:rPr>
          <w:i/>
          <w:iCs/>
        </w:rPr>
        <w:t>C</w:t>
      </w:r>
      <w:r>
        <w:t xml:space="preserve"> is interpreted correctly as the confidence in direction and not as the importance of the trend. As stated at the beginning of this section; both trend direction and trend rate are relevant and important aspects of a trend assessment. </w:t>
      </w:r>
    </w:p>
    <w:p w14:paraId="19CCE870" w14:textId="77777777" w:rsidR="002A70C5" w:rsidRPr="00A90BD4" w:rsidRDefault="002A70C5" w:rsidP="002A70C5">
      <w:pPr>
        <w:pStyle w:val="Heading6"/>
      </w:pPr>
      <w:r w:rsidRPr="00A90BD4">
        <w:t>Assessments of trend rates</w:t>
      </w:r>
    </w:p>
    <w:p w14:paraId="64FDDE76" w14:textId="10879182" w:rsidR="002A70C5" w:rsidRDefault="002A70C5" w:rsidP="002A70C5">
      <w:pPr>
        <w:pStyle w:val="BodyText"/>
      </w:pPr>
      <w:r>
        <w:t xml:space="preserve">The method used to assess trend rates is based on non-parametric </w:t>
      </w:r>
      <w:r w:rsidRPr="00387888">
        <w:t xml:space="preserve">Sen </w:t>
      </w:r>
      <w:r>
        <w:t xml:space="preserve">slope </w:t>
      </w:r>
      <w:r w:rsidRPr="00AE4B8E">
        <w:t>r</w:t>
      </w:r>
      <w:r>
        <w:t>egressions</w:t>
      </w:r>
      <w:r w:rsidRPr="004F291E">
        <w:t xml:space="preserve"> </w:t>
      </w:r>
      <w:r>
        <w:t xml:space="preserve">of water quality observations against time. The Sen slope estimator (SSE; </w:t>
      </w:r>
      <w:r w:rsidRPr="00833FA9">
        <w:rPr>
          <w:rFonts w:cs="Arial"/>
        </w:rPr>
        <w:t xml:space="preserve">Hirsch </w:t>
      </w:r>
      <w:r w:rsidRPr="00374699">
        <w:rPr>
          <w:rFonts w:cs="Arial"/>
        </w:rPr>
        <w:t>et al.</w:t>
      </w:r>
      <w:r>
        <w:rPr>
          <w:rFonts w:cs="Arial"/>
        </w:rPr>
        <w:t xml:space="preserve"> </w:t>
      </w:r>
      <w:r w:rsidRPr="00833FA9">
        <w:rPr>
          <w:rFonts w:cs="Arial"/>
        </w:rPr>
        <w:t>1982)</w:t>
      </w:r>
      <w:r>
        <w:t xml:space="preserve"> is the slope parameter of a non-parametric regression. SSE is calculated as the median of all possible inter-observation slopes (i.e., the difference in the measured observations divided by the time between sample dates</w:t>
      </w:r>
      <w:r w:rsidR="00DA393F">
        <w:t>)</w:t>
      </w:r>
      <w:r>
        <w:t xml:space="preserve"> (</w:t>
      </w:r>
      <w:r w:rsidR="00696A2A">
        <w:fldChar w:fldCharType="begin"/>
      </w:r>
      <w:r w:rsidR="00696A2A">
        <w:instrText xml:space="preserve"> REF _Ref211500350 \h </w:instrText>
      </w:r>
      <w:r w:rsidR="00696A2A">
        <w:fldChar w:fldCharType="separate"/>
      </w:r>
      <w:r w:rsidR="00551343">
        <w:t xml:space="preserve">Figure </w:t>
      </w:r>
      <w:r w:rsidR="00551343">
        <w:rPr>
          <w:noProof/>
        </w:rPr>
        <w:t>3</w:t>
      </w:r>
      <w:r w:rsidR="00551343">
        <w:t>-</w:t>
      </w:r>
      <w:r w:rsidR="00551343">
        <w:rPr>
          <w:noProof/>
        </w:rPr>
        <w:t>2</w:t>
      </w:r>
      <w:r w:rsidR="00696A2A">
        <w:fldChar w:fldCharType="end"/>
      </w:r>
      <w:r>
        <w:t>).</w:t>
      </w:r>
    </w:p>
    <w:p w14:paraId="7A4C4388" w14:textId="77777777" w:rsidR="002A70C5" w:rsidRDefault="002A70C5" w:rsidP="002A70C5">
      <w:pPr>
        <w:pStyle w:val="BodyText"/>
        <w:keepNext/>
      </w:pPr>
      <w:r>
        <w:rPr>
          <w:noProof/>
        </w:rPr>
        <w:lastRenderedPageBreak/>
        <w:drawing>
          <wp:inline distT="0" distB="0" distL="0" distR="0" wp14:anchorId="2C6271B7" wp14:editId="57B1502C">
            <wp:extent cx="5759449" cy="3818890"/>
            <wp:effectExtent l="0" t="0" r="0" b="0"/>
            <wp:docPr id="1989345455" name="Picture 198934545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3">
                      <a:extLst>
                        <a:ext uri="{28A0092B-C50C-407E-A947-70E740481C1C}">
                          <a14:useLocalDpi xmlns:a14="http://schemas.microsoft.com/office/drawing/2010/main" val="0"/>
                        </a:ext>
                      </a:extLst>
                    </a:blip>
                    <a:stretch>
                      <a:fillRect/>
                    </a:stretch>
                  </pic:blipFill>
                  <pic:spPr>
                    <a:xfrm>
                      <a:off x="0" y="0"/>
                      <a:ext cx="5759449" cy="3818890"/>
                    </a:xfrm>
                    <a:prstGeom prst="rect">
                      <a:avLst/>
                    </a:prstGeom>
                  </pic:spPr>
                </pic:pic>
              </a:graphicData>
            </a:graphic>
          </wp:inline>
        </w:drawing>
      </w:r>
    </w:p>
    <w:p w14:paraId="5AC7C379" w14:textId="64A05674" w:rsidR="002A70C5" w:rsidRPr="00096A52" w:rsidRDefault="002A70C5" w:rsidP="002A70C5">
      <w:pPr>
        <w:pStyle w:val="Caption"/>
        <w:keepNext w:val="0"/>
        <w:rPr>
          <w:vanish/>
          <w:specVanish/>
        </w:rPr>
      </w:pPr>
      <w:bookmarkStart w:id="149" w:name="_Ref211500350"/>
      <w:bookmarkStart w:id="150" w:name="_Toc96690352"/>
      <w:bookmarkStart w:id="151" w:name="_Toc210838262"/>
      <w:bookmarkStart w:id="152" w:name="_Toc212213290"/>
      <w:r>
        <w:t xml:space="preserve">Figure </w:t>
      </w:r>
      <w:r>
        <w:fldChar w:fldCharType="begin"/>
      </w:r>
      <w:r>
        <w:instrText xml:space="preserve"> STYLEREF 1 \s </w:instrText>
      </w:r>
      <w:r>
        <w:fldChar w:fldCharType="separate"/>
      </w:r>
      <w:r w:rsidR="00551343">
        <w:rPr>
          <w:noProof/>
        </w:rPr>
        <w:t>3</w:t>
      </w:r>
      <w:r>
        <w:rPr>
          <w:noProof/>
        </w:rPr>
        <w:fldChar w:fldCharType="end"/>
      </w:r>
      <w:r>
        <w:t>-</w:t>
      </w:r>
      <w:r>
        <w:fldChar w:fldCharType="begin"/>
      </w:r>
      <w:r>
        <w:instrText xml:space="preserve"> SEQ Figure \* ARABIC \s 1 </w:instrText>
      </w:r>
      <w:r>
        <w:fldChar w:fldCharType="separate"/>
      </w:r>
      <w:r w:rsidR="00551343">
        <w:rPr>
          <w:noProof/>
        </w:rPr>
        <w:t>2</w:t>
      </w:r>
      <w:r>
        <w:rPr>
          <w:noProof/>
        </w:rPr>
        <w:fldChar w:fldCharType="end"/>
      </w:r>
      <w:bookmarkEnd w:id="149"/>
      <w:r>
        <w:t>:</w:t>
      </w:r>
      <w:r>
        <w:tab/>
        <w:t>Schematic diagram of the calculation of the Sen slope, which is used to characterise trend rate</w:t>
      </w:r>
      <w:bookmarkEnd w:id="150"/>
      <w:bookmarkEnd w:id="151"/>
      <w:r w:rsidR="006157C5">
        <w:t>.</w:t>
      </w:r>
      <w:bookmarkEnd w:id="152"/>
    </w:p>
    <w:p w14:paraId="3CA2D798" w14:textId="26AD2286" w:rsidR="002A70C5" w:rsidRPr="00096A52" w:rsidRDefault="002A70C5" w:rsidP="002A70C5">
      <w:pPr>
        <w:pStyle w:val="CaptionText"/>
      </w:pPr>
      <w:r>
        <w:t xml:space="preserve"> </w:t>
      </w:r>
      <w:r>
        <w:fldChar w:fldCharType="begin" w:fldLock="1"/>
      </w:r>
      <w:r>
        <w:instrText>ADDIN CSL_CITATION {"citationItems":[{"id":"ITEM-1","itemData":{"author":[{"dropping-particle":"","family":"Snelder","given":"Ton H","non-dropping-particle":"","parse-names":false,"suffix":""},{"dropping-particle":"","family":"Fraser","given":"Caroline","non-dropping-particle":"","parse-names":false,"suffix":""},{"dropping-particle":"","family":"Larned","given":"Scott T","non-dropping-particle":"","parse-names":false,"suffix":""},{"dropping-particle":"","family":"Whitehead","given":"Amy L","non-dropping-particle":"","parse-names":false,"suffix":""}],"collection-title":"NIWA Client Report 2021017WN prepared for Envirolink (MBIE)","id":"ITEM-1","issued":{"date-parts":[["2021"]]},"number-of-pages":"99","publisher":"NIWA","publisher-place":"Christchurch","title":"Guidance for the analysis of temporal trends in environmental data","type":"report"},"label":"part","prefix":"from ","uris":["http://www.mendeley.com/documents/?uuid=f66b8c02-a862-4ae3-b03b-537f741fc6a3"]}],"mendeley":{"formattedCitation":"(from Snelder et al. 2021)","plainTextFormattedCitation":"(from Snelder et al. 2021)","previouslyFormattedCitation":"(from Snelder et al. 2021)"},"properties":{"noteIndex":0},"schema":"https://github.com/citation-style-language/schema/raw/master/csl-citation.json"}</w:instrText>
      </w:r>
      <w:r>
        <w:fldChar w:fldCharType="separate"/>
      </w:r>
      <w:r w:rsidRPr="00966231">
        <w:rPr>
          <w:noProof/>
        </w:rPr>
        <w:t>(from Snelder et al. 2021)</w:t>
      </w:r>
      <w:r>
        <w:fldChar w:fldCharType="end"/>
      </w:r>
      <w:r>
        <w:t>.</w:t>
      </w:r>
    </w:p>
    <w:p w14:paraId="7B1B240B" w14:textId="30A5AFCA" w:rsidR="002A70C5" w:rsidRDefault="002A70C5" w:rsidP="002A70C5">
      <w:pPr>
        <w:pStyle w:val="BodyText"/>
      </w:pPr>
      <w:r>
        <w:t xml:space="preserve">The seasonal version of the SSE is used in situations where there are significant (e.g., p </w:t>
      </w:r>
      <w:r w:rsidRPr="007C6CF3">
        <w:t>≤</w:t>
      </w:r>
      <w:r>
        <w:t xml:space="preserve"> 0.05, as evaluated using a Kruskal</w:t>
      </w:r>
      <w:r w:rsidR="000B6CAE">
        <w:t>-</w:t>
      </w:r>
      <w:r>
        <w:t xml:space="preserve">Wallis test) differences in water quality measurements between </w:t>
      </w:r>
      <w:r w:rsidR="00687898">
        <w:t>“</w:t>
      </w:r>
      <w:r>
        <w:t>seasons</w:t>
      </w:r>
      <w:r w:rsidR="00687898">
        <w:t>”</w:t>
      </w:r>
      <w:r>
        <w:t>. Seasons are defined primarily by sampling intervals, which are commonly monthly or quarterly for water quality monitoring but can also be defined as whole multiples of the sampling interval (e.</w:t>
      </w:r>
      <w:r w:rsidR="00D83BAC">
        <w:t>g.</w:t>
      </w:r>
      <w:r>
        <w:t xml:space="preserve">, monthly sampling interval and quarterly season). The </w:t>
      </w:r>
      <w:r w:rsidR="000711EC">
        <w:t>S</w:t>
      </w:r>
      <w:r w:rsidRPr="00D90694">
        <w:t xml:space="preserve">easonal </w:t>
      </w:r>
      <w:r>
        <w:t xml:space="preserve">Sen </w:t>
      </w:r>
      <w:r w:rsidR="000711EC">
        <w:t>S</w:t>
      </w:r>
      <w:r>
        <w:t xml:space="preserve">lope </w:t>
      </w:r>
      <w:r w:rsidR="000711EC">
        <w:t>E</w:t>
      </w:r>
      <w:r>
        <w:t xml:space="preserve">stimator (SSSE) </w:t>
      </w:r>
      <w:r w:rsidRPr="00D90694">
        <w:t>is</w:t>
      </w:r>
      <w:r>
        <w:t xml:space="preserve"> calculated in two steps. First, for each season, the median of all possible inter-observation slopes is calculated in same manner as shown in</w:t>
      </w:r>
      <w:r>
        <w:fldChar w:fldCharType="begin"/>
      </w:r>
      <w:r>
        <w:fldChar w:fldCharType="separate"/>
      </w:r>
      <w:r>
        <w:t xml:space="preserve">Figure </w:t>
      </w:r>
      <w:r>
        <w:rPr>
          <w:noProof/>
        </w:rPr>
        <w:t>3</w:t>
      </w:r>
      <w:r>
        <w:t>-</w:t>
      </w:r>
      <w:r>
        <w:rPr>
          <w:noProof/>
        </w:rPr>
        <w:t>2</w:t>
      </w:r>
      <w:r>
        <w:fldChar w:fldCharType="end"/>
      </w:r>
      <w:r w:rsidRPr="00CA558B">
        <w:t xml:space="preserve"> but for data pertaining to observations in each individual season</w:t>
      </w:r>
      <w:r>
        <w:t>. When the time increment is smaller than the season time increment (i.e.</w:t>
      </w:r>
      <w:r w:rsidR="001B0C81">
        <w:t>,</w:t>
      </w:r>
      <w:r>
        <w:t xml:space="preserve"> there is generally more than one observation per season by year) </w:t>
      </w:r>
      <w:r w:rsidRPr="002B2C94">
        <w:t>the inter-observation slopes are excluded for pairs of observations that are in the same season-year</w:t>
      </w:r>
      <w:r>
        <w:t xml:space="preserve"> (they are treated as ties in time), </w:t>
      </w:r>
      <w:r w:rsidRPr="00AB0FB7">
        <w:t xml:space="preserve">but all slopes in the season of one year are compared with all slopes in the season of </w:t>
      </w:r>
      <w:r>
        <w:t xml:space="preserve">the </w:t>
      </w:r>
      <w:r w:rsidRPr="00AB0FB7">
        <w:t xml:space="preserve">other </w:t>
      </w:r>
      <w:r>
        <w:t xml:space="preserve">years </w:t>
      </w:r>
      <w:r w:rsidRPr="00E426A9">
        <w:rPr>
          <w:rFonts w:cs="Arial"/>
        </w:rPr>
        <w:t>(Gilbert 1987</w:t>
      </w:r>
      <w:r>
        <w:rPr>
          <w:rFonts w:cs="Arial"/>
        </w:rPr>
        <w:t>, p. 218)</w:t>
      </w:r>
      <w:r w:rsidRPr="00CA558B">
        <w:t xml:space="preserve">. Second, </w:t>
      </w:r>
      <w:r w:rsidRPr="00A90BD4">
        <w:t>SSSE</w:t>
      </w:r>
      <w:r w:rsidRPr="00CA558B">
        <w:t xml:space="preserve"> is the median of the seasonal values.</w:t>
      </w:r>
      <w:r w:rsidR="005878A2">
        <w:t xml:space="preserve"> </w:t>
      </w:r>
      <w:r>
        <w:t xml:space="preserve">The relative Sen Slope </w:t>
      </w:r>
      <w:r w:rsidR="0071089B">
        <w:t>E</w:t>
      </w:r>
      <w:r>
        <w:t>stimator (RSSE) is the Sen Slope divided by the median value from the observation data and expresses the trend rate as a percentage change per year.</w:t>
      </w:r>
    </w:p>
    <w:p w14:paraId="5B42C68F" w14:textId="77777777" w:rsidR="002A70C5" w:rsidRDefault="002A70C5" w:rsidP="002A70C5">
      <w:pPr>
        <w:pStyle w:val="BodyText"/>
      </w:pPr>
      <w:r>
        <w:t xml:space="preserve">Uncertainty in the assessed trend rate is evaluated following a methodology outlined in Helsel et al. </w:t>
      </w:r>
      <w:r>
        <w:fldChar w:fldCharType="begin" w:fldLock="1"/>
      </w:r>
      <w:r>
        <w:instrText>ADDIN CSL_CITATION {"citationItems":[{"id":"ITEM-1","itemData":{"DOI":"10.3133/tm4a3","author":[{"dropping-particle":"","family":"Helsel","given":"Dennis R","non-dropping-particle":"","parse-names":false,"suffix":""},{"dropping-particle":"","family":"Hirsch","given":"Robert M","non-dropping-particle":"","parse-names":false,"suffix":""},{"dropping-particle":"","family":"Ryberg","given":"Karen R","non-dropping-particle":"","parse-names":false,"suffix":""},{"dropping-particle":"","family":"Archfield","given":"Stacey A","non-dropping-particle":"","parse-names":false,"suffix":""},{"dropping-particle":"","family":"Gilroy","given":"Edward J","non-dropping-particle":"","parse-names":false,"suffix":""}],"id":"ITEM-1","issued":{"date-parts":[["2020"]]},"number-of-pages":"458","publisher":"U.S. Geological Survey","title":"Statistical methods in water resources: U.S. Geological Survey Techniques and Methods, Book 4, Chapter A3","type":"book"},"label":"part","suppress-author":1,"uris":["http://www.mendeley.com/documents/?uuid=724df517-8b3a-4f01-97b4-10c17b173182"]}],"mendeley":{"formattedCitation":"(2020)","plainTextFormattedCitation":"(2020)","previouslyFormattedCitation":"(2020)"},"properties":{"noteIndex":0},"schema":"https://github.com/citation-style-language/schema/raw/master/csl-citation.json"}</w:instrText>
      </w:r>
      <w:r>
        <w:fldChar w:fldCharType="separate"/>
      </w:r>
      <w:r w:rsidRPr="00966231">
        <w:rPr>
          <w:noProof/>
        </w:rPr>
        <w:t>(2020)</w:t>
      </w:r>
      <w:r>
        <w:fldChar w:fldCharType="end"/>
      </w:r>
      <w:r>
        <w:t>. T</w:t>
      </w:r>
      <w:r w:rsidRPr="00810E01">
        <w:t>o calculate the 100(1-α)</w:t>
      </w:r>
      <w:r>
        <w:t>%</w:t>
      </w:r>
      <w:r w:rsidRPr="00810E01">
        <w:t xml:space="preserve"> </w:t>
      </w:r>
      <w:r w:rsidRPr="00DB298F">
        <w:t>two-sided symmetrical</w:t>
      </w:r>
      <w:r w:rsidRPr="00C41085">
        <w:t xml:space="preserve"> confidence interval about the fitted slope parameter</w:t>
      </w:r>
      <w:r>
        <w:t>, the ranks of the upper and lower confidence limits are determined, and the slopes associated with these observations are applied as the confidence intervals.</w:t>
      </w:r>
    </w:p>
    <w:p w14:paraId="2BC852DD" w14:textId="77777777" w:rsidR="002A70C5" w:rsidRDefault="002A70C5" w:rsidP="002A70C5">
      <w:pPr>
        <w:pStyle w:val="Heading3"/>
        <w:numPr>
          <w:ilvl w:val="2"/>
          <w:numId w:val="7"/>
        </w:numPr>
      </w:pPr>
      <w:bookmarkStart w:id="153" w:name="_Ref210234228"/>
      <w:r>
        <w:lastRenderedPageBreak/>
        <w:t>Handling censored values</w:t>
      </w:r>
      <w:bookmarkEnd w:id="153"/>
    </w:p>
    <w:p w14:paraId="3F1FA5E0" w14:textId="5E0E0258" w:rsidR="002A70C5" w:rsidRDefault="002A70C5" w:rsidP="002A70C5">
      <w:pPr>
        <w:pStyle w:val="BodyText"/>
      </w:pPr>
      <w:r>
        <w:t xml:space="preserve">Censored values are managed </w:t>
      </w:r>
      <w:r w:rsidR="00B37156">
        <w:t xml:space="preserve">differently to non-censored values </w:t>
      </w:r>
      <w:r>
        <w:t>by the non-parametric trend assessment methods described in Section</w:t>
      </w:r>
      <w:r w:rsidR="00B37156">
        <w:t xml:space="preserve"> </w:t>
      </w:r>
      <w:r w:rsidR="00B37156">
        <w:fldChar w:fldCharType="begin"/>
      </w:r>
      <w:r w:rsidR="00B37156">
        <w:instrText xml:space="preserve"> REF _Ref211500474 \r \h </w:instrText>
      </w:r>
      <w:r w:rsidR="00B37156">
        <w:fldChar w:fldCharType="separate"/>
      </w:r>
      <w:r w:rsidR="00551343">
        <w:t>3.2.3</w:t>
      </w:r>
      <w:r w:rsidR="00B37156">
        <w:fldChar w:fldCharType="end"/>
      </w:r>
      <w:r>
        <w:t>. It is therefore important that censored values are correctly identified in the data. Detection limits or reporting limits that have changed through the trend period (often due to analytical changes) can induce trends that are associated with the changing precision of the measurements rather than actual changes in the variable. This possibility needs to be accounted for in the trend analysis, and this is another reason that it is important that censored values are correctly identified in the data.</w:t>
      </w:r>
    </w:p>
    <w:p w14:paraId="3C2B680E" w14:textId="77777777" w:rsidR="002A70C5" w:rsidRDefault="002A70C5" w:rsidP="002A70C5">
      <w:pPr>
        <w:pStyle w:val="BodyText"/>
      </w:pPr>
      <w:bookmarkStart w:id="154" w:name="_Hlk197357262"/>
      <w:r>
        <w:t>Censored values in the data used to calculate Kendall’s S and its p-value are robustly handled in the manner recommended by Helsel (2005, 2012). Briefly, for left-censored data, increases and decreases in a water quality variable are identified whenever possible. Thus, a change from a censored data entry of &lt;1 to a measured value of 10 is considered an increase. A change from a censored data entry of &lt;1 to a measured value 0.5 was considered a tie, as is a change from &lt;1 to a &lt;5, because neither can definitively be called an increase or decrease. Similar logic applied to right censored values. The information about ties is used in the calculation of the Kendall S statistic and its variance following Helsel (2012) and this provides for robust calculation of the p-value associated with the Kendall test. This approach is implemented in LWPTrends using source code from the NADA package. The method is robust to changes in detection limit over time.</w:t>
      </w:r>
    </w:p>
    <w:bookmarkEnd w:id="154"/>
    <w:p w14:paraId="6843A737" w14:textId="77777777" w:rsidR="002A70C5" w:rsidRDefault="002A70C5" w:rsidP="002A70C5">
      <w:pPr>
        <w:pStyle w:val="BodyText"/>
      </w:pPr>
      <w:r>
        <w:t xml:space="preserve">Note that </w:t>
      </w:r>
      <w:bookmarkStart w:id="155" w:name="_Hlk197357275"/>
      <w:r>
        <w:t>as the proportion of censored values increases, the proportion of ties increases and the confidence in the trend direction decreases. Therefore, confidence in direction tends to be low when trends are calculated from data with high proportions of censored observations.</w:t>
      </w:r>
      <w:bookmarkEnd w:id="155"/>
    </w:p>
    <w:p w14:paraId="0672E9C9" w14:textId="77777777" w:rsidR="002A70C5" w:rsidRDefault="002A70C5" w:rsidP="002A70C5">
      <w:pPr>
        <w:pStyle w:val="BodyText"/>
      </w:pPr>
      <w:bookmarkStart w:id="156" w:name="_Hlk197357322"/>
      <w:r>
        <w:t>When calculating Sen slopes, the inter-observation slope cannot be definitively calculated between any combination of observations in which either one or both are censored. Therefore, when SSE and SSSE (i.e., Sen slopes) are calculated by the LWPTrends library, the censored data entries are substituted with their corresponding raw values (i.e., the numeric component of a censored data entry) multiplied by a factor (0.5 for left-censored and 1.1 for right-censored values). This ensures that any measured value that is equal to a raw value is treated as being larger than the censored value if it is left-censored value and smaller than the censored value if it is right-censored. The inter-observation slopes associated with the censored values are therefore imprecise (because they are calculated from the substituted values). However, because the Sen slope is the median of all the inter-observation slopes, the Sen slope is unaffected by censoring when a small proportion of observations are censored. As the proportion of censored values increase, the probability that the Sen slope is affected by censoring increases. The outputs from the trend assessment provide an “analysis note” to identify Sen Slopes where one or both of the observations associated with the median inter-observation slope is censored.</w:t>
      </w:r>
    </w:p>
    <w:bookmarkEnd w:id="156"/>
    <w:p w14:paraId="017F80B7" w14:textId="6895DD45" w:rsidR="002A70C5" w:rsidRDefault="002A70C5" w:rsidP="002A70C5">
      <w:pPr>
        <w:pStyle w:val="BodyText"/>
      </w:pPr>
      <w:r>
        <w:t>In previous versions of LWPTrends used to evaluate national water quality trends (Whitehead et al</w:t>
      </w:r>
      <w:r w:rsidR="008122AD">
        <w:t>.</w:t>
      </w:r>
      <w:r>
        <w:t xml:space="preserve"> 2021), the influence of changes in detection limits over time on the Sen slope were handled through a high censor filter. Briefly, this filter replaced all observations below the highest detection limit (or some user specified value) to the highest detection limit and marked these observations as censored. We now implement a different approach to handle changes in detection limit when calculating trend rates that follows the logic used in the calculation of Kendall’s S. Inter-observation slopes are considered to be ties and set to zero, regardless of </w:t>
      </w:r>
      <w:r>
        <w:lastRenderedPageBreak/>
        <w:t xml:space="preserve">their values, when: (1) both observations were either left or right censored, (2) when one observation is left censored and larger than the other non-censored observation; (3) when one observation is right censored and smaller than the other non-censored observation. This approach has the advantage that the user decisions around it and how to implement a high censor filter are removed. </w:t>
      </w:r>
    </w:p>
    <w:p w14:paraId="1379A4E8" w14:textId="77777777" w:rsidR="002A70C5" w:rsidRDefault="002A70C5" w:rsidP="002A70C5">
      <w:pPr>
        <w:pStyle w:val="Heading3"/>
        <w:numPr>
          <w:ilvl w:val="2"/>
          <w:numId w:val="7"/>
        </w:numPr>
      </w:pPr>
      <w:bookmarkStart w:id="157" w:name="_Toc82600410"/>
      <w:bookmarkStart w:id="158" w:name="_Ref210639187"/>
      <w:r>
        <w:t>Interpretation of trends</w:t>
      </w:r>
      <w:bookmarkEnd w:id="157"/>
      <w:bookmarkEnd w:id="158"/>
    </w:p>
    <w:p w14:paraId="3CB80324" w14:textId="2095E321" w:rsidR="002A70C5" w:rsidRDefault="002A70C5" w:rsidP="002A70C5">
      <w:pPr>
        <w:pStyle w:val="BodyText"/>
      </w:pPr>
      <w:r>
        <w:t>The trend assessment procedures used here allow a more nuanced inference than the categorical measure of confidence associated with Null Hypothesis Significance Testing (i.e.</w:t>
      </w:r>
      <w:r w:rsidR="005553BC">
        <w:t>,</w:t>
      </w:r>
      <w:r>
        <w:t xml:space="preserve"> significant or not significant). The confidence in direction (</w:t>
      </w:r>
      <w:r w:rsidRPr="00F84CEE">
        <w:rPr>
          <w:i/>
          <w:iCs/>
        </w:rPr>
        <w:t>C</w:t>
      </w:r>
      <w:r>
        <w:t>) can be transformed into a continuous scale of confidence the trend was decreasing (</w:t>
      </w:r>
      <w:r w:rsidRPr="00F97E15">
        <w:rPr>
          <w:i/>
          <w:iCs/>
        </w:rPr>
        <w:t>C</w:t>
      </w:r>
      <w:r w:rsidRPr="00F97E15">
        <w:rPr>
          <w:i/>
          <w:iCs/>
          <w:vertAlign w:val="subscript"/>
        </w:rPr>
        <w:t>d</w:t>
      </w:r>
      <w:r>
        <w:t xml:space="preserve">). For all trends with </w:t>
      </w:r>
      <w:r w:rsidRPr="00C61CE2">
        <w:rPr>
          <w:i/>
          <w:iCs/>
        </w:rPr>
        <w:t>S</w:t>
      </w:r>
      <w:r>
        <w:t xml:space="preserve"> &lt; 0, </w:t>
      </w:r>
      <w:r w:rsidRPr="007718AF">
        <w:rPr>
          <w:i/>
          <w:iCs/>
        </w:rPr>
        <w:t>C</w:t>
      </w:r>
      <w:r w:rsidRPr="007718AF">
        <w:rPr>
          <w:i/>
          <w:iCs/>
          <w:vertAlign w:val="subscript"/>
        </w:rPr>
        <w:t>d</w:t>
      </w:r>
      <w:r>
        <w:t xml:space="preserve"> = </w:t>
      </w:r>
      <w:r w:rsidRPr="00F97E15">
        <w:rPr>
          <w:i/>
          <w:iCs/>
        </w:rPr>
        <w:t>C</w:t>
      </w:r>
      <w:r>
        <w:t xml:space="preserve">, and for all </w:t>
      </w:r>
      <w:r w:rsidRPr="00626F55">
        <w:rPr>
          <w:i/>
        </w:rPr>
        <w:t>S</w:t>
      </w:r>
      <w:r>
        <w:t xml:space="preserve"> &gt; 0 a transformation is applied so that </w:t>
      </w:r>
      <w:r w:rsidRPr="00F97E15">
        <w:rPr>
          <w:i/>
          <w:iCs/>
        </w:rPr>
        <w:t>C</w:t>
      </w:r>
      <w:r w:rsidRPr="00F97E15">
        <w:rPr>
          <w:i/>
          <w:iCs/>
          <w:vertAlign w:val="subscript"/>
        </w:rPr>
        <w:t>d</w:t>
      </w:r>
      <w:r>
        <w:t xml:space="preserve"> = 1-</w:t>
      </w:r>
      <w:r w:rsidRPr="00F97E15">
        <w:rPr>
          <w:i/>
          <w:iCs/>
        </w:rPr>
        <w:t>C</w:t>
      </w:r>
      <w:r>
        <w:t xml:space="preserve">. </w:t>
      </w:r>
      <w:r w:rsidRPr="00F97E15">
        <w:rPr>
          <w:i/>
          <w:iCs/>
        </w:rPr>
        <w:t>C</w:t>
      </w:r>
      <w:r w:rsidRPr="00F97E15">
        <w:rPr>
          <w:i/>
          <w:iCs/>
          <w:vertAlign w:val="subscript"/>
        </w:rPr>
        <w:t>d</w:t>
      </w:r>
      <w:r>
        <w:t xml:space="preserve"> ranges from 0 to 1.0. When </w:t>
      </w:r>
      <w:r w:rsidRPr="00F97E15">
        <w:rPr>
          <w:i/>
          <w:iCs/>
        </w:rPr>
        <w:t>C</w:t>
      </w:r>
      <w:r w:rsidRPr="00F97E15">
        <w:rPr>
          <w:i/>
          <w:iCs/>
          <w:vertAlign w:val="subscript"/>
        </w:rPr>
        <w:t>d</w:t>
      </w:r>
      <w:r>
        <w:t xml:space="preserve"> is very small, a decreasing trend is highly unlikely, which because the outcomes are binary, is the same as an increasing trend is highly likely. </w:t>
      </w:r>
    </w:p>
    <w:p w14:paraId="7A5D5D85" w14:textId="0ECD56D8" w:rsidR="002A70C5" w:rsidRDefault="002A70C5" w:rsidP="002A70C5">
      <w:pPr>
        <w:pStyle w:val="BodyText"/>
      </w:pPr>
      <w:r>
        <w:t xml:space="preserve">To assist with interpretation of confidence in trend direction, </w:t>
      </w:r>
      <w:r>
        <w:rPr>
          <w:szCs w:val="22"/>
        </w:rPr>
        <w:t xml:space="preserve">trends are categorised based on the confidence that a trend was improving. This involved firstly converting </w:t>
      </w:r>
      <w:r w:rsidRPr="00C93ED1">
        <w:rPr>
          <w:i/>
          <w:iCs/>
          <w:szCs w:val="22"/>
        </w:rPr>
        <w:t>C</w:t>
      </w:r>
      <w:r w:rsidRPr="00C93ED1">
        <w:rPr>
          <w:i/>
          <w:iCs/>
          <w:szCs w:val="22"/>
          <w:vertAlign w:val="subscript"/>
        </w:rPr>
        <w:t>d</w:t>
      </w:r>
      <w:r>
        <w:rPr>
          <w:szCs w:val="22"/>
          <w:vertAlign w:val="superscript"/>
        </w:rPr>
        <w:t xml:space="preserve"> </w:t>
      </w:r>
      <w:r>
        <w:rPr>
          <w:szCs w:val="22"/>
        </w:rPr>
        <w:t>into a confidence that a trend was improving (</w:t>
      </w:r>
      <w:r w:rsidRPr="00C93ED1">
        <w:rPr>
          <w:i/>
          <w:iCs/>
          <w:szCs w:val="22"/>
        </w:rPr>
        <w:t>C</w:t>
      </w:r>
      <w:r w:rsidRPr="00C93ED1">
        <w:rPr>
          <w:i/>
          <w:iCs/>
          <w:szCs w:val="22"/>
          <w:vertAlign w:val="subscript"/>
        </w:rPr>
        <w:t>i</w:t>
      </w:r>
      <w:r>
        <w:rPr>
          <w:szCs w:val="22"/>
        </w:rPr>
        <w:t xml:space="preserve">). </w:t>
      </w:r>
      <w:r w:rsidRPr="006C19EF">
        <w:rPr>
          <w:szCs w:val="22"/>
        </w:rPr>
        <w:t>Improvement is indicated by decreasing trends for all the water quality variables in this study</w:t>
      </w:r>
      <w:r>
        <w:rPr>
          <w:szCs w:val="22"/>
        </w:rPr>
        <w:t xml:space="preserve"> (</w:t>
      </w:r>
      <w:r w:rsidRPr="003E4694">
        <w:rPr>
          <w:i/>
          <w:iCs/>
          <w:szCs w:val="22"/>
        </w:rPr>
        <w:t>C</w:t>
      </w:r>
      <w:r w:rsidRPr="003E4694">
        <w:rPr>
          <w:i/>
          <w:iCs/>
          <w:szCs w:val="22"/>
          <w:vertAlign w:val="subscript"/>
        </w:rPr>
        <w:t>i</w:t>
      </w:r>
      <w:r>
        <w:rPr>
          <w:szCs w:val="22"/>
        </w:rPr>
        <w:t xml:space="preserve"> = </w:t>
      </w:r>
      <w:r w:rsidRPr="003E4694">
        <w:rPr>
          <w:i/>
          <w:iCs/>
          <w:szCs w:val="22"/>
        </w:rPr>
        <w:t>C</w:t>
      </w:r>
      <w:r w:rsidRPr="003E4694">
        <w:rPr>
          <w:i/>
          <w:iCs/>
          <w:szCs w:val="22"/>
          <w:vertAlign w:val="subscript"/>
        </w:rPr>
        <w:t>d</w:t>
      </w:r>
      <w:r>
        <w:rPr>
          <w:szCs w:val="22"/>
        </w:rPr>
        <w:t>)</w:t>
      </w:r>
      <w:r w:rsidRPr="006C19EF">
        <w:rPr>
          <w:szCs w:val="22"/>
        </w:rPr>
        <w:t xml:space="preserve"> except for</w:t>
      </w:r>
      <w:r>
        <w:rPr>
          <w:szCs w:val="22"/>
        </w:rPr>
        <w:t xml:space="preserve"> </w:t>
      </w:r>
      <w:r w:rsidR="00FB76D1" w:rsidRPr="003A71FA">
        <w:rPr>
          <w:color w:val="auto"/>
          <w:szCs w:val="22"/>
        </w:rPr>
        <w:t>Secchi</w:t>
      </w:r>
      <w:r w:rsidR="00C25ABA" w:rsidRPr="003A71FA">
        <w:rPr>
          <w:color w:val="auto"/>
          <w:szCs w:val="22"/>
        </w:rPr>
        <w:t xml:space="preserve"> </w:t>
      </w:r>
      <w:r>
        <w:rPr>
          <w:szCs w:val="22"/>
        </w:rPr>
        <w:t>(for which increasing trends indicate improvement)</w:t>
      </w:r>
      <w:r w:rsidRPr="006C19EF">
        <w:rPr>
          <w:szCs w:val="22"/>
        </w:rPr>
        <w:t xml:space="preserve">. </w:t>
      </w:r>
      <w:r>
        <w:rPr>
          <w:szCs w:val="22"/>
        </w:rPr>
        <w:t>For these variables, C</w:t>
      </w:r>
      <w:r>
        <w:rPr>
          <w:szCs w:val="22"/>
          <w:vertAlign w:val="subscript"/>
        </w:rPr>
        <w:t>i</w:t>
      </w:r>
      <w:r w:rsidRPr="00BA4B66">
        <w:rPr>
          <w:szCs w:val="22"/>
        </w:rPr>
        <w:t xml:space="preserve"> </w:t>
      </w:r>
      <w:r>
        <w:rPr>
          <w:szCs w:val="22"/>
        </w:rPr>
        <w:t>is the complement of C</w:t>
      </w:r>
      <w:r>
        <w:rPr>
          <w:szCs w:val="22"/>
          <w:vertAlign w:val="subscript"/>
        </w:rPr>
        <w:t>d</w:t>
      </w:r>
      <w:r>
        <w:rPr>
          <w:szCs w:val="22"/>
        </w:rPr>
        <w:t xml:space="preserve"> (i.e., </w:t>
      </w:r>
      <w:r w:rsidRPr="000F396C">
        <w:rPr>
          <w:i/>
          <w:iCs/>
          <w:szCs w:val="22"/>
        </w:rPr>
        <w:t>C</w:t>
      </w:r>
      <w:r w:rsidRPr="000F396C">
        <w:rPr>
          <w:i/>
          <w:iCs/>
          <w:szCs w:val="22"/>
          <w:vertAlign w:val="subscript"/>
        </w:rPr>
        <w:t>i</w:t>
      </w:r>
      <w:r>
        <w:rPr>
          <w:szCs w:val="22"/>
        </w:rPr>
        <w:t>=1-</w:t>
      </w:r>
      <w:r w:rsidRPr="000F396C">
        <w:rPr>
          <w:i/>
          <w:iCs/>
          <w:szCs w:val="22"/>
        </w:rPr>
        <w:t>C</w:t>
      </w:r>
      <w:r w:rsidRPr="000F396C">
        <w:rPr>
          <w:i/>
          <w:iCs/>
          <w:szCs w:val="22"/>
          <w:vertAlign w:val="subscript"/>
        </w:rPr>
        <w:t>d</w:t>
      </w:r>
      <w:r>
        <w:rPr>
          <w:szCs w:val="22"/>
        </w:rPr>
        <w:t>).</w:t>
      </w:r>
    </w:p>
    <w:p w14:paraId="6AD9ACF4" w14:textId="6C773EEA" w:rsidR="002A70C5" w:rsidRDefault="002A70C5" w:rsidP="002A70C5">
      <w:pPr>
        <w:spacing w:after="160"/>
        <w:jc w:val="both"/>
        <w:rPr>
          <w:rStyle w:val="BodyTextChar"/>
        </w:rPr>
      </w:pPr>
      <w:r>
        <w:rPr>
          <w:szCs w:val="22"/>
        </w:rPr>
        <w:t xml:space="preserve">The trend for each site </w:t>
      </w:r>
      <w:r w:rsidRPr="00F23DB9">
        <w:rPr>
          <w:rFonts w:cs="Calibri"/>
          <w:color w:val="000000" w:themeColor="text1"/>
          <w:szCs w:val="22"/>
        </w:rPr>
        <w:t>×</w:t>
      </w:r>
      <w:r>
        <w:rPr>
          <w:rFonts w:cs="Calibri"/>
          <w:color w:val="000000" w:themeColor="text1"/>
          <w:szCs w:val="22"/>
        </w:rPr>
        <w:t xml:space="preserve"> </w:t>
      </w:r>
      <w:r>
        <w:rPr>
          <w:szCs w:val="22"/>
        </w:rPr>
        <w:t xml:space="preserve">variable combination was assigned a categorical level of confidence that the trend was improving according to its evaluated confidence, direction and the categories shown in </w:t>
      </w:r>
      <w:r>
        <w:fldChar w:fldCharType="begin"/>
      </w:r>
      <w:r>
        <w:rPr>
          <w:szCs w:val="22"/>
        </w:rPr>
        <w:instrText xml:space="preserve"> REF _Ref83289928 \h </w:instrText>
      </w:r>
      <w:r>
        <w:fldChar w:fldCharType="separate"/>
      </w:r>
      <w:r w:rsidR="00551343">
        <w:t xml:space="preserve">Table </w:t>
      </w:r>
      <w:r w:rsidR="00551343">
        <w:rPr>
          <w:noProof/>
        </w:rPr>
        <w:t>3</w:t>
      </w:r>
      <w:r w:rsidR="00551343">
        <w:t>-</w:t>
      </w:r>
      <w:r w:rsidR="00551343">
        <w:rPr>
          <w:noProof/>
        </w:rPr>
        <w:t>2</w:t>
      </w:r>
      <w:r>
        <w:fldChar w:fldCharType="end"/>
      </w:r>
      <w:r>
        <w:rPr>
          <w:szCs w:val="22"/>
        </w:rPr>
        <w:t xml:space="preserve">. </w:t>
      </w:r>
    </w:p>
    <w:p w14:paraId="3BCCED60" w14:textId="6C999061" w:rsidR="002A70C5" w:rsidRPr="00B83C18" w:rsidRDefault="002A70C5" w:rsidP="002A70C5">
      <w:pPr>
        <w:pStyle w:val="Caption"/>
        <w:spacing w:after="120"/>
        <w:rPr>
          <w:vanish/>
          <w:specVanish/>
        </w:rPr>
      </w:pPr>
      <w:bookmarkStart w:id="159" w:name="_Ref83289928"/>
      <w:bookmarkStart w:id="160" w:name="_Toc96690341"/>
      <w:bookmarkStart w:id="161" w:name="_Toc210838251"/>
      <w:bookmarkStart w:id="162" w:name="_Toc212213276"/>
      <w:r>
        <w:t xml:space="preserve">Table </w:t>
      </w:r>
      <w:r>
        <w:fldChar w:fldCharType="begin"/>
      </w:r>
      <w:r>
        <w:instrText xml:space="preserve"> STYLEREF 1 \s </w:instrText>
      </w:r>
      <w:r>
        <w:fldChar w:fldCharType="separate"/>
      </w:r>
      <w:r w:rsidR="00551343">
        <w:rPr>
          <w:noProof/>
        </w:rPr>
        <w:t>3</w:t>
      </w:r>
      <w:r>
        <w:rPr>
          <w:noProof/>
        </w:rPr>
        <w:fldChar w:fldCharType="end"/>
      </w:r>
      <w:r>
        <w:t>-</w:t>
      </w:r>
      <w:r>
        <w:fldChar w:fldCharType="begin"/>
      </w:r>
      <w:r>
        <w:instrText xml:space="preserve"> SEQ Table \* ARABIC \s 1 </w:instrText>
      </w:r>
      <w:r>
        <w:fldChar w:fldCharType="separate"/>
      </w:r>
      <w:r w:rsidR="00551343">
        <w:rPr>
          <w:noProof/>
        </w:rPr>
        <w:t>2</w:t>
      </w:r>
      <w:r>
        <w:rPr>
          <w:noProof/>
        </w:rPr>
        <w:fldChar w:fldCharType="end"/>
      </w:r>
      <w:bookmarkEnd w:id="159"/>
      <w:r>
        <w:t>:</w:t>
      </w:r>
      <w:r>
        <w:tab/>
        <w:t>Level of confidence categories used to convey the confidence that the trend direction was improving.</w:t>
      </w:r>
      <w:bookmarkEnd w:id="160"/>
      <w:bookmarkEnd w:id="161"/>
      <w:bookmarkEnd w:id="162"/>
    </w:p>
    <w:p w14:paraId="3FBB4288" w14:textId="2842A707" w:rsidR="002A70C5" w:rsidRPr="00B83C18" w:rsidRDefault="002A70C5" w:rsidP="002A70C5">
      <w:pPr>
        <w:pStyle w:val="CaptionText"/>
        <w:keepNext/>
        <w:spacing w:after="120"/>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1515"/>
      </w:tblGrid>
      <w:tr w:rsidR="009A66E7" w14:paraId="5D51AC44" w14:textId="77777777" w:rsidTr="00FB5A13">
        <w:trPr>
          <w:trHeight w:val="468"/>
          <w:jc w:val="center"/>
        </w:trPr>
        <w:tc>
          <w:tcPr>
            <w:tcW w:w="4853" w:type="dxa"/>
            <w:tcBorders>
              <w:top w:val="single" w:sz="4" w:space="0" w:color="auto"/>
              <w:bottom w:val="single" w:sz="4" w:space="0" w:color="auto"/>
            </w:tcBorders>
            <w:hideMark/>
          </w:tcPr>
          <w:p w14:paraId="0DF44043" w14:textId="77777777" w:rsidR="009A66E7" w:rsidRDefault="009A66E7" w:rsidP="009A66E7">
            <w:pPr>
              <w:pStyle w:val="TableHeading"/>
            </w:pPr>
            <w:r>
              <w:t>Categorical level of confidence trend was improving</w:t>
            </w:r>
          </w:p>
        </w:tc>
        <w:tc>
          <w:tcPr>
            <w:tcW w:w="0" w:type="auto"/>
            <w:tcBorders>
              <w:top w:val="single" w:sz="4" w:space="0" w:color="auto"/>
              <w:bottom w:val="single" w:sz="4" w:space="0" w:color="auto"/>
            </w:tcBorders>
          </w:tcPr>
          <w:p w14:paraId="4AE2FD4F" w14:textId="3F18553F" w:rsidR="009A66E7" w:rsidRDefault="009A66E7" w:rsidP="009A66E7">
            <w:pPr>
              <w:pStyle w:val="TableHeading"/>
            </w:pPr>
            <w:r>
              <w:t>Value of C</w:t>
            </w:r>
            <w:r>
              <w:rPr>
                <w:vertAlign w:val="subscript"/>
              </w:rPr>
              <w:t>i</w:t>
            </w:r>
            <w:r>
              <w:t xml:space="preserve"> (%)</w:t>
            </w:r>
          </w:p>
        </w:tc>
      </w:tr>
      <w:tr w:rsidR="009A66E7" w14:paraId="6215EF93" w14:textId="77777777" w:rsidTr="00FB5A13">
        <w:trPr>
          <w:jc w:val="center"/>
        </w:trPr>
        <w:tc>
          <w:tcPr>
            <w:tcW w:w="4853" w:type="dxa"/>
            <w:tcBorders>
              <w:top w:val="single" w:sz="4" w:space="0" w:color="auto"/>
            </w:tcBorders>
            <w:hideMark/>
          </w:tcPr>
          <w:p w14:paraId="214A8BA4" w14:textId="77777777" w:rsidR="009A66E7" w:rsidRDefault="009A66E7" w:rsidP="009A66E7">
            <w:pPr>
              <w:pStyle w:val="TableBodyText"/>
            </w:pPr>
            <w:r w:rsidRPr="008649AA">
              <w:t>Very likely improving</w:t>
            </w:r>
          </w:p>
        </w:tc>
        <w:tc>
          <w:tcPr>
            <w:tcW w:w="0" w:type="auto"/>
            <w:tcBorders>
              <w:top w:val="single" w:sz="4" w:space="0" w:color="auto"/>
            </w:tcBorders>
          </w:tcPr>
          <w:p w14:paraId="42CAA2D4" w14:textId="238B371E" w:rsidR="009A66E7" w:rsidRPr="008649AA" w:rsidRDefault="009A66E7" w:rsidP="009A66E7">
            <w:pPr>
              <w:pStyle w:val="TableBodyText"/>
              <w:jc w:val="center"/>
            </w:pPr>
            <w:r w:rsidRPr="008649AA">
              <w:t>0.90</w:t>
            </w:r>
            <w:r>
              <w:t xml:space="preserve"> </w:t>
            </w:r>
            <w:r w:rsidRPr="005E155E">
              <w:t>&lt;</w:t>
            </w:r>
            <w:r>
              <w:t xml:space="preserve"> </w:t>
            </w:r>
            <w:r>
              <w:rPr>
                <w:szCs w:val="22"/>
              </w:rPr>
              <w:t>C</w:t>
            </w:r>
            <w:r>
              <w:rPr>
                <w:szCs w:val="22"/>
                <w:vertAlign w:val="subscript"/>
              </w:rPr>
              <w:t>i</w:t>
            </w:r>
            <w:r>
              <w:t xml:space="preserve"> ≤ </w:t>
            </w:r>
            <w:r w:rsidRPr="008649AA">
              <w:t>1.00</w:t>
            </w:r>
          </w:p>
        </w:tc>
      </w:tr>
      <w:tr w:rsidR="009A66E7" w14:paraId="62CC5D66" w14:textId="77777777" w:rsidTr="00FB5A13">
        <w:trPr>
          <w:jc w:val="center"/>
        </w:trPr>
        <w:tc>
          <w:tcPr>
            <w:tcW w:w="4853" w:type="dxa"/>
            <w:hideMark/>
          </w:tcPr>
          <w:p w14:paraId="7E94C219" w14:textId="77777777" w:rsidR="009A66E7" w:rsidRDefault="009A66E7" w:rsidP="009A66E7">
            <w:pPr>
              <w:pStyle w:val="TableBodyText"/>
            </w:pPr>
            <w:r w:rsidRPr="008649AA">
              <w:t>Likely improving</w:t>
            </w:r>
          </w:p>
        </w:tc>
        <w:tc>
          <w:tcPr>
            <w:tcW w:w="0" w:type="auto"/>
          </w:tcPr>
          <w:p w14:paraId="02DDA2F3" w14:textId="2ECE3C96" w:rsidR="009A66E7" w:rsidRPr="008649AA" w:rsidRDefault="009A66E7" w:rsidP="009A66E7">
            <w:pPr>
              <w:pStyle w:val="TableBodyText"/>
              <w:jc w:val="center"/>
            </w:pPr>
            <w:r w:rsidRPr="008649AA">
              <w:t>0.67</w:t>
            </w:r>
            <w:r>
              <w:t xml:space="preserve"> </w:t>
            </w:r>
            <w:r w:rsidRPr="005E155E">
              <w:t>&lt;</w:t>
            </w:r>
            <w:r>
              <w:t xml:space="preserve"> </w:t>
            </w:r>
            <w:r>
              <w:rPr>
                <w:szCs w:val="22"/>
              </w:rPr>
              <w:t>C</w:t>
            </w:r>
            <w:r>
              <w:rPr>
                <w:szCs w:val="22"/>
                <w:vertAlign w:val="subscript"/>
              </w:rPr>
              <w:t>i</w:t>
            </w:r>
            <w:r>
              <w:t xml:space="preserve"> ≤ </w:t>
            </w:r>
            <w:r w:rsidRPr="008649AA">
              <w:t>0.90</w:t>
            </w:r>
          </w:p>
        </w:tc>
      </w:tr>
      <w:tr w:rsidR="009A66E7" w14:paraId="56BB044C" w14:textId="77777777" w:rsidTr="00FB5A13">
        <w:trPr>
          <w:jc w:val="center"/>
        </w:trPr>
        <w:tc>
          <w:tcPr>
            <w:tcW w:w="4853" w:type="dxa"/>
            <w:hideMark/>
          </w:tcPr>
          <w:p w14:paraId="55280631" w14:textId="77777777" w:rsidR="009A66E7" w:rsidRDefault="009A66E7" w:rsidP="009A66E7">
            <w:pPr>
              <w:pStyle w:val="TableBodyText"/>
            </w:pPr>
            <w:r w:rsidRPr="008649AA">
              <w:t xml:space="preserve">Low confidence </w:t>
            </w:r>
          </w:p>
        </w:tc>
        <w:tc>
          <w:tcPr>
            <w:tcW w:w="0" w:type="auto"/>
          </w:tcPr>
          <w:p w14:paraId="02FF0F09" w14:textId="38F7134B" w:rsidR="009A66E7" w:rsidRPr="008649AA" w:rsidRDefault="009A66E7" w:rsidP="009A66E7">
            <w:pPr>
              <w:pStyle w:val="TableBodyText"/>
              <w:jc w:val="center"/>
            </w:pPr>
            <w:r w:rsidRPr="008649AA">
              <w:t>0.33</w:t>
            </w:r>
            <w:r>
              <w:t xml:space="preserve"> </w:t>
            </w:r>
            <w:r w:rsidRPr="005E155E">
              <w:t>&lt;</w:t>
            </w:r>
            <w:r>
              <w:t xml:space="preserve"> </w:t>
            </w:r>
            <w:r>
              <w:rPr>
                <w:szCs w:val="22"/>
              </w:rPr>
              <w:t>C</w:t>
            </w:r>
            <w:r>
              <w:rPr>
                <w:szCs w:val="22"/>
                <w:vertAlign w:val="subscript"/>
              </w:rPr>
              <w:t>i</w:t>
            </w:r>
            <w:r>
              <w:t xml:space="preserve"> ≤ </w:t>
            </w:r>
            <w:r w:rsidRPr="008649AA">
              <w:t>0.67</w:t>
            </w:r>
          </w:p>
        </w:tc>
      </w:tr>
      <w:tr w:rsidR="009A66E7" w14:paraId="4369402B" w14:textId="77777777" w:rsidTr="00FB5A13">
        <w:trPr>
          <w:jc w:val="center"/>
        </w:trPr>
        <w:tc>
          <w:tcPr>
            <w:tcW w:w="4853" w:type="dxa"/>
            <w:hideMark/>
          </w:tcPr>
          <w:p w14:paraId="5FA0B63E" w14:textId="77777777" w:rsidR="009A66E7" w:rsidRDefault="009A66E7" w:rsidP="009A66E7">
            <w:pPr>
              <w:pStyle w:val="TableBodyText"/>
            </w:pPr>
            <w:r w:rsidRPr="008649AA">
              <w:t xml:space="preserve">Likely </w:t>
            </w:r>
            <w:r>
              <w:t>worsening</w:t>
            </w:r>
          </w:p>
        </w:tc>
        <w:tc>
          <w:tcPr>
            <w:tcW w:w="0" w:type="auto"/>
          </w:tcPr>
          <w:p w14:paraId="5EC013CF" w14:textId="79AC050D" w:rsidR="009A66E7" w:rsidRPr="008649AA" w:rsidRDefault="009A66E7" w:rsidP="009A66E7">
            <w:pPr>
              <w:pStyle w:val="TableBodyText"/>
              <w:jc w:val="center"/>
            </w:pPr>
            <w:r w:rsidRPr="008649AA">
              <w:t>0.10</w:t>
            </w:r>
            <w:r>
              <w:t xml:space="preserve"> </w:t>
            </w:r>
            <w:r w:rsidRPr="005E155E">
              <w:t>&lt;</w:t>
            </w:r>
            <w:r>
              <w:t xml:space="preserve"> </w:t>
            </w:r>
            <w:r>
              <w:rPr>
                <w:szCs w:val="22"/>
              </w:rPr>
              <w:t>C</w:t>
            </w:r>
            <w:r>
              <w:rPr>
                <w:szCs w:val="22"/>
                <w:vertAlign w:val="subscript"/>
              </w:rPr>
              <w:t>i</w:t>
            </w:r>
            <w:r>
              <w:t xml:space="preserve"> ≤ </w:t>
            </w:r>
            <w:r w:rsidRPr="008649AA">
              <w:t>0.33</w:t>
            </w:r>
          </w:p>
        </w:tc>
      </w:tr>
      <w:tr w:rsidR="009A66E7" w14:paraId="502B6A7B" w14:textId="77777777" w:rsidTr="00FB5A13">
        <w:trPr>
          <w:jc w:val="center"/>
        </w:trPr>
        <w:tc>
          <w:tcPr>
            <w:tcW w:w="4853" w:type="dxa"/>
            <w:tcBorders>
              <w:bottom w:val="single" w:sz="4" w:space="0" w:color="auto"/>
            </w:tcBorders>
            <w:hideMark/>
          </w:tcPr>
          <w:p w14:paraId="37CF97D3" w14:textId="77777777" w:rsidR="009A66E7" w:rsidRDefault="009A66E7" w:rsidP="009A66E7">
            <w:pPr>
              <w:pStyle w:val="TableBodyText"/>
            </w:pPr>
            <w:r w:rsidRPr="008649AA">
              <w:t xml:space="preserve">Very likely </w:t>
            </w:r>
            <w:r>
              <w:t>worsening</w:t>
            </w:r>
          </w:p>
        </w:tc>
        <w:tc>
          <w:tcPr>
            <w:tcW w:w="0" w:type="auto"/>
            <w:tcBorders>
              <w:bottom w:val="single" w:sz="4" w:space="0" w:color="auto"/>
            </w:tcBorders>
          </w:tcPr>
          <w:p w14:paraId="5DF8DB54" w14:textId="461A3ACB" w:rsidR="009A66E7" w:rsidRPr="008649AA" w:rsidRDefault="009A66E7" w:rsidP="009A66E7">
            <w:pPr>
              <w:pStyle w:val="TableBodyText"/>
              <w:jc w:val="center"/>
            </w:pPr>
            <w:r w:rsidRPr="008649AA">
              <w:t>0.0</w:t>
            </w:r>
            <w:r w:rsidR="00677DB4">
              <w:t>0</w:t>
            </w:r>
            <w:r>
              <w:t xml:space="preserve"> ≤ </w:t>
            </w:r>
            <w:r>
              <w:rPr>
                <w:szCs w:val="22"/>
              </w:rPr>
              <w:t>C</w:t>
            </w:r>
            <w:r>
              <w:rPr>
                <w:szCs w:val="22"/>
                <w:vertAlign w:val="subscript"/>
              </w:rPr>
              <w:t>i</w:t>
            </w:r>
            <w:r>
              <w:t xml:space="preserve"> ≤ </w:t>
            </w:r>
            <w:r w:rsidRPr="008649AA">
              <w:t>0.10</w:t>
            </w:r>
          </w:p>
        </w:tc>
      </w:tr>
    </w:tbl>
    <w:p w14:paraId="2CA0D65D" w14:textId="77777777" w:rsidR="002A70C5" w:rsidRDefault="002A70C5" w:rsidP="002A70C5">
      <w:pPr>
        <w:pStyle w:val="BodyText"/>
        <w:spacing w:before="240" w:after="120"/>
      </w:pPr>
      <w:bookmarkStart w:id="163" w:name="_Toc82600411"/>
      <w:r>
        <w:t>Some trends were classified as “</w:t>
      </w:r>
      <w:bookmarkStart w:id="164" w:name="_Hlk491099517"/>
      <w:r>
        <w:t>not analysed</w:t>
      </w:r>
      <w:bookmarkEnd w:id="164"/>
      <w:r>
        <w:t>” for either of two reasons:</w:t>
      </w:r>
    </w:p>
    <w:p w14:paraId="314C73EB" w14:textId="77777777" w:rsidR="002A70C5" w:rsidRDefault="002A70C5" w:rsidP="002A70C5">
      <w:pPr>
        <w:pStyle w:val="Numberedlist"/>
        <w:numPr>
          <w:ilvl w:val="0"/>
          <w:numId w:val="12"/>
        </w:numPr>
        <w:spacing w:after="120"/>
      </w:pPr>
      <w:r>
        <w:t>When a large proportion of the values were censored (data has &lt;5 non-censored values and/or &lt;3 unique non-censored values). This arises because trend analysis is based on examining differences in the value of the variable under consideration between all pairs of sample occasions. When a value is censored, it cannot be compared with any other value and the comparison is treated as a “tie” (i.e., there is no change in the variable between the two sample occasions). When there are many ties there is little information content in the data and a meaningful statistic cannot be calculated.</w:t>
      </w:r>
    </w:p>
    <w:p w14:paraId="5D07D8CF" w14:textId="77777777" w:rsidR="002A70C5" w:rsidRDefault="002A70C5" w:rsidP="002A70C5">
      <w:pPr>
        <w:pStyle w:val="Numberedlist"/>
      </w:pPr>
      <w:r>
        <w:t xml:space="preserve">When there is no, or very little, variation in the data, which also results in ties. This can occur because laboratory analysis of some variables has low precision (i.e., </w:t>
      </w:r>
      <w:r>
        <w:lastRenderedPageBreak/>
        <w:t xml:space="preserve">values have few or no significant figures). In this case, many samples have the same value, and this then results in ties. </w:t>
      </w:r>
    </w:p>
    <w:p w14:paraId="11156042" w14:textId="6C9FBEDA" w:rsidR="002A70C5" w:rsidRPr="00942A1F" w:rsidRDefault="002A70C5" w:rsidP="002A70C5">
      <w:pPr>
        <w:pStyle w:val="Heading3"/>
        <w:numPr>
          <w:ilvl w:val="2"/>
          <w:numId w:val="7"/>
        </w:numPr>
        <w:spacing w:line="288" w:lineRule="atLeast"/>
      </w:pPr>
      <w:r w:rsidRPr="00942A1F">
        <w:t xml:space="preserve">Aggregation of </w:t>
      </w:r>
      <w:r w:rsidR="004A5349">
        <w:t>lake</w:t>
      </w:r>
      <w:r w:rsidR="004A5349" w:rsidRPr="00942A1F">
        <w:t xml:space="preserve"> </w:t>
      </w:r>
      <w:r w:rsidRPr="00942A1F">
        <w:t>trends</w:t>
      </w:r>
      <w:bookmarkEnd w:id="163"/>
    </w:p>
    <w:p w14:paraId="7C1A7C65" w14:textId="67A5A90D" w:rsidR="002A70C5" w:rsidRPr="006B6287" w:rsidRDefault="002A70C5" w:rsidP="002A70C5">
      <w:pPr>
        <w:pStyle w:val="BodyText"/>
      </w:pPr>
      <w:r w:rsidRPr="006B6287">
        <w:t>Aggregating water</w:t>
      </w:r>
      <w:r w:rsidR="00D03C81">
        <w:t xml:space="preserve"> </w:t>
      </w:r>
      <w:r w:rsidRPr="006B6287">
        <w:t>quality trend results</w:t>
      </w:r>
      <w:r>
        <w:t xml:space="preserve"> from multiple </w:t>
      </w:r>
      <w:r w:rsidR="00A113BC">
        <w:t>lakes</w:t>
      </w:r>
      <w:r w:rsidR="00A113BC" w:rsidRPr="006B6287">
        <w:t xml:space="preserve"> </w:t>
      </w:r>
      <w:r w:rsidRPr="006B6287">
        <w:t xml:space="preserve">is intended to indicate water quality changes over a domain of interest (e.g., environmental classes, regions, national). In the present study, we aggregated trend results using both trend magnitudes and </w:t>
      </w:r>
      <w:r w:rsidR="00D556E7">
        <w:t xml:space="preserve">confidence in </w:t>
      </w:r>
      <w:r w:rsidRPr="006B6287">
        <w:t xml:space="preserve">trend direction. </w:t>
      </w:r>
      <w:r w:rsidR="008269C7">
        <w:t xml:space="preserve">In to avoid </w:t>
      </w:r>
      <w:r w:rsidR="004734B0">
        <w:t xml:space="preserve">bias towards lakes with multiple sites, </w:t>
      </w:r>
      <w:r w:rsidR="00D556E7">
        <w:t xml:space="preserve">lake trend magnitudes and confidence in trend </w:t>
      </w:r>
      <w:r w:rsidR="00E82D9A">
        <w:t>directions</w:t>
      </w:r>
      <w:r w:rsidR="00D556E7">
        <w:t xml:space="preserve"> were </w:t>
      </w:r>
      <w:r w:rsidR="00E82D9A">
        <w:t>summarised by takin</w:t>
      </w:r>
      <w:r w:rsidR="0099741F">
        <w:t>g</w:t>
      </w:r>
      <w:r w:rsidR="00E82D9A">
        <w:t xml:space="preserve"> the median across multiple sites </w:t>
      </w:r>
      <w:r w:rsidR="0099741F">
        <w:t>within</w:t>
      </w:r>
      <w:r w:rsidR="00E82D9A">
        <w:t xml:space="preserve"> a lake.</w:t>
      </w:r>
    </w:p>
    <w:p w14:paraId="1F232647" w14:textId="7082FB93" w:rsidR="002A70C5" w:rsidRPr="006B6287" w:rsidRDefault="002A70C5" w:rsidP="002A70C5">
      <w:pPr>
        <w:pStyle w:val="BodyText"/>
      </w:pPr>
      <w:r w:rsidRPr="006B6287">
        <w:t xml:space="preserve">The distributions of trend magnitude across </w:t>
      </w:r>
      <w:r w:rsidR="00F04504">
        <w:t>lakes</w:t>
      </w:r>
      <w:r w:rsidR="00F04504" w:rsidRPr="006B6287">
        <w:t xml:space="preserve"> </w:t>
      </w:r>
      <w:r w:rsidRPr="006B6287">
        <w:t>were characterised using box and whisker plots of the relative Sen slope estimates (RSSE) and relative seasonal Sen slope estimates (RSSSE). Sen slopes were relativised by dividing the SSE and SSSE values by the duration of the trend period to give estimates of temporal change in % yr</w:t>
      </w:r>
      <w:r w:rsidRPr="006B6287">
        <w:rPr>
          <w:vertAlign w:val="superscript"/>
        </w:rPr>
        <w:t>-1</w:t>
      </w:r>
      <w:r w:rsidRPr="006B6287">
        <w:t>.</w:t>
      </w:r>
    </w:p>
    <w:p w14:paraId="08F445C1" w14:textId="76AC1B59" w:rsidR="00C1333C" w:rsidRDefault="002A70C5" w:rsidP="002A70C5">
      <w:pPr>
        <w:pStyle w:val="BodyText"/>
      </w:pPr>
      <w:r w:rsidRPr="008929D7">
        <w:t xml:space="preserve">We used two different approaches for aggregating trend directions. </w:t>
      </w:r>
      <w:r>
        <w:t>The first approach involved the calculation of t</w:t>
      </w:r>
      <w:r w:rsidRPr="006C19EF">
        <w:t>he</w:t>
      </w:r>
      <w:r>
        <w:t xml:space="preserve"> aggregate proportion of </w:t>
      </w:r>
      <w:r w:rsidR="00AB484A">
        <w:t xml:space="preserve">lakes </w:t>
      </w:r>
      <w:r>
        <w:t xml:space="preserve">in each categorical level of confidence that the trend was improving (shown in </w:t>
      </w:r>
      <w:r>
        <w:fldChar w:fldCharType="begin"/>
      </w:r>
      <w:r>
        <w:instrText xml:space="preserve"> REF _Ref83289928 \h </w:instrText>
      </w:r>
      <w:r>
        <w:fldChar w:fldCharType="separate"/>
      </w:r>
      <w:r w:rsidR="00551343">
        <w:t xml:space="preserve">Table </w:t>
      </w:r>
      <w:r w:rsidR="00551343">
        <w:rPr>
          <w:noProof/>
        </w:rPr>
        <w:t>3</w:t>
      </w:r>
      <w:r w:rsidR="00551343">
        <w:t>-</w:t>
      </w:r>
      <w:r w:rsidR="00551343">
        <w:rPr>
          <w:noProof/>
        </w:rPr>
        <w:t>2</w:t>
      </w:r>
      <w:r>
        <w:fldChar w:fldCharType="end"/>
      </w:r>
      <w:r>
        <w:t xml:space="preserve">) for each variable; these values were plotted as colour coded stacked bar charts. These charts provide a graphical representation of the proportions of increasing and improving trends at the levels of confidence indicated by the categories. We also used this approach for each of the outputs of the 10-year trends for rolling windows. </w:t>
      </w:r>
      <w:r w:rsidR="00F063EF">
        <w:t xml:space="preserve">Results </w:t>
      </w:r>
      <w:r w:rsidR="003B5197">
        <w:t>for rolling t</w:t>
      </w:r>
      <w:r w:rsidR="00C1333C">
        <w:t xml:space="preserve">ime windows </w:t>
      </w:r>
      <w:r w:rsidR="003B5197">
        <w:t xml:space="preserve">were </w:t>
      </w:r>
      <w:r w:rsidR="00C1333C">
        <w:t xml:space="preserve">only shown where </w:t>
      </w:r>
      <w:r w:rsidR="00AA608A">
        <w:t>there w</w:t>
      </w:r>
      <w:r w:rsidR="00BC6277">
        <w:t>ere</w:t>
      </w:r>
      <w:r w:rsidR="00AA608A">
        <w:t xml:space="preserve"> at least 20 lakes within the </w:t>
      </w:r>
      <w:r w:rsidR="00AA608A" w:rsidRPr="008912B0">
        <w:t xml:space="preserve">10-year </w:t>
      </w:r>
      <w:r w:rsidR="00AA608A">
        <w:t>time window</w:t>
      </w:r>
      <w:r w:rsidR="00C1333C">
        <w:t>. This was an arbitrary cut-off point selected to minimise bias that might be associated with a small sample size but maximise the number of time windows that were reported.</w:t>
      </w:r>
    </w:p>
    <w:p w14:paraId="2E4CDE40" w14:textId="39E6B630" w:rsidR="002A70C5" w:rsidRDefault="002A70C5" w:rsidP="002A70C5">
      <w:pPr>
        <w:pStyle w:val="BodyText"/>
      </w:pPr>
      <w:r>
        <w:t>The second approach also utilises the confidence</w:t>
      </w:r>
      <w:r w:rsidRPr="003D29EA">
        <w:t xml:space="preserve"> that the true trend was </w:t>
      </w:r>
      <w:r>
        <w:t>improving to provide a probabilistic estimate of the</w:t>
      </w:r>
      <w:r w:rsidRPr="00D931DC">
        <w:t xml:space="preserve"> </w:t>
      </w:r>
      <w:r w:rsidRPr="00BA3094">
        <w:t xml:space="preserve">proportion of </w:t>
      </w:r>
      <w:r>
        <w:t>improving</w:t>
      </w:r>
      <w:r w:rsidRPr="00BA3094">
        <w:t xml:space="preserve"> </w:t>
      </w:r>
      <w:r w:rsidR="00AB484A">
        <w:t>lake</w:t>
      </w:r>
      <w:r>
        <w:t xml:space="preserve">-specific </w:t>
      </w:r>
      <w:r w:rsidRPr="00BA3094">
        <w:t>trends</w:t>
      </w:r>
      <w:r>
        <w:t xml:space="preserve"> (P</w:t>
      </w:r>
      <w:r>
        <w:rPr>
          <w:vertAlign w:val="subscript"/>
        </w:rPr>
        <w:t>i</w:t>
      </w:r>
      <w:r>
        <w:t xml:space="preserve">) within a geographic or environmental </w:t>
      </w:r>
      <w:r w:rsidRPr="00671520">
        <w:t>domain</w:t>
      </w:r>
      <w:r>
        <w:t>. For a given water</w:t>
      </w:r>
      <w:r w:rsidR="00D03C81">
        <w:t xml:space="preserve"> </w:t>
      </w:r>
      <w:r>
        <w:t>quality variable, the trends at multiple monitoring sites distributed across a domain of interest can be assumed to represent independent samples of the population of trends, for all sites within that domain.</w:t>
      </w:r>
    </w:p>
    <w:p w14:paraId="55F706C1" w14:textId="3E27EEDC" w:rsidR="002A70C5" w:rsidRPr="00F15F6D" w:rsidRDefault="002A70C5" w:rsidP="002A70C5">
      <w:pPr>
        <w:spacing w:after="160" w:line="288" w:lineRule="atLeast"/>
        <w:rPr>
          <w:rFonts w:eastAsiaTheme="minorEastAsia"/>
        </w:rPr>
      </w:pPr>
      <w:r>
        <w:t>The statistic P</w:t>
      </w:r>
      <w:r w:rsidRPr="00A90BD4">
        <w:rPr>
          <w:vertAlign w:val="subscript"/>
        </w:rPr>
        <w:t>i</w:t>
      </w:r>
      <w:r>
        <w:t xml:space="preserve"> is calculated by letting the sampled </w:t>
      </w:r>
      <w:r w:rsidR="00F71A1B">
        <w:t>lakes</w:t>
      </w:r>
      <w:r>
        <w:t xml:space="preserve"> within this domain be indexed by </w:t>
      </w:r>
      <w:r>
        <w:rPr>
          <w:i/>
        </w:rPr>
        <w:t>m</w:t>
      </w:r>
      <w:r>
        <w:t xml:space="preserve">, so that </w:t>
      </w:r>
      <m:oMath>
        <m:r>
          <w:rPr>
            <w:rFonts w:ascii="Cambria Math" w:hAnsi="Cambria Math"/>
          </w:rPr>
          <m:t>m ∈{1,…,M}</m:t>
        </m:r>
      </m:oMath>
      <w:r w:rsidR="00877BF9">
        <w:t xml:space="preserve">, </w:t>
      </w:r>
      <w:r>
        <w:t xml:space="preserve">and </w:t>
      </w:r>
      <w:r>
        <w:rPr>
          <w:rFonts w:eastAsiaTheme="minorEastAsia"/>
        </w:rPr>
        <w:t>let</w:t>
      </w:r>
      <w:r w:rsidR="00D5303B">
        <w:rPr>
          <w:rFonts w:eastAsiaTheme="minorEastAsia"/>
        </w:rPr>
        <w:t>ting</w:t>
      </w:r>
      <w:r>
        <w:rPr>
          <w:rFonts w:eastAsiaTheme="minorEastAsia"/>
        </w:rPr>
        <w:t xml:space="preserve"> </w:t>
      </w:r>
      <m:oMath>
        <m:r>
          <w:rPr>
            <w:rFonts w:ascii="Cambria Math" w:hAnsi="Cambria Math"/>
          </w:rPr>
          <m:t>I</m:t>
        </m:r>
      </m:oMath>
      <w:r>
        <w:rPr>
          <w:rFonts w:eastAsiaTheme="minorEastAsia"/>
        </w:rPr>
        <w:t xml:space="preserve"> be a random </w:t>
      </w:r>
      <w:r w:rsidRPr="00633436">
        <w:t>Bernoulli distribut</w:t>
      </w:r>
      <w:r>
        <w:t xml:space="preserve">ed variable </w:t>
      </w:r>
      <w:r w:rsidRPr="0069587C">
        <w:t>which takes the value 1 with probability</w:t>
      </w:r>
      <w:r>
        <w:rPr>
          <w:rFonts w:eastAsiaTheme="minorEastAsia"/>
        </w:rPr>
        <w:t xml:space="preserve"> </w:t>
      </w:r>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Pr>
          <w:rFonts w:eastAsiaTheme="minorEastAsia"/>
        </w:rPr>
        <w:t xml:space="preserve"> </w:t>
      </w:r>
      <w:r w:rsidRPr="0069587C">
        <w:t xml:space="preserve">and the </w:t>
      </w:r>
      <w:r w:rsidRPr="00561EC7">
        <w:t>value 0 with probability</w:t>
      </w:r>
      <w:r w:rsidRPr="00561EC7">
        <w:rPr>
          <w:rFonts w:eastAsiaTheme="minorEastAsia"/>
        </w:rPr>
        <w:t xml:space="preserve"> </w:t>
      </w:r>
      <m:oMath>
        <m:r>
          <w:rPr>
            <w:rFonts w:ascii="Cambria Math" w:eastAsiaTheme="minorEastAsia" w:hAnsi="Cambria Math"/>
          </w:rPr>
          <m:t>q=1-</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Pr>
          <w:rFonts w:eastAsiaTheme="minorEastAsia"/>
        </w:rPr>
        <w:t xml:space="preserve"> (where C</w:t>
      </w:r>
      <w:r w:rsidRPr="00A90BD4">
        <w:rPr>
          <w:rFonts w:eastAsiaTheme="minorEastAsia"/>
          <w:vertAlign w:val="subscript"/>
        </w:rPr>
        <w:t>i</w:t>
      </w:r>
      <w:r>
        <w:rPr>
          <w:rFonts w:eastAsiaTheme="minorEastAsia"/>
        </w:rPr>
        <w:t xml:space="preserve"> is the confidence that the trend was improving, as </w:t>
      </w:r>
      <w:r w:rsidRPr="00F15F6D">
        <w:rPr>
          <w:rFonts w:eastAsiaTheme="minorEastAsia"/>
        </w:rPr>
        <w:t>described in Section</w:t>
      </w:r>
      <w:r w:rsidR="00D5303B" w:rsidRPr="00F15F6D">
        <w:rPr>
          <w:rFonts w:eastAsiaTheme="minorEastAsia"/>
        </w:rPr>
        <w:t xml:space="preserve"> </w:t>
      </w:r>
      <w:r w:rsidR="00D5303B" w:rsidRPr="00F15F6D">
        <w:rPr>
          <w:rFonts w:eastAsiaTheme="minorEastAsia"/>
        </w:rPr>
        <w:fldChar w:fldCharType="begin"/>
      </w:r>
      <w:r w:rsidR="00D5303B" w:rsidRPr="00F15F6D">
        <w:rPr>
          <w:rFonts w:eastAsiaTheme="minorEastAsia"/>
        </w:rPr>
        <w:instrText xml:space="preserve"> REF _Ref211500533 \r \h </w:instrText>
      </w:r>
      <w:r w:rsidR="00F15F6D" w:rsidRPr="00F15F6D">
        <w:rPr>
          <w:rFonts w:eastAsiaTheme="minorEastAsia"/>
        </w:rPr>
        <w:instrText xml:space="preserve"> \* MERGEFORMAT </w:instrText>
      </w:r>
      <w:r w:rsidR="00D5303B" w:rsidRPr="00F15F6D">
        <w:rPr>
          <w:rFonts w:eastAsiaTheme="minorEastAsia"/>
        </w:rPr>
      </w:r>
      <w:r w:rsidR="00D5303B" w:rsidRPr="00F15F6D">
        <w:rPr>
          <w:rFonts w:eastAsiaTheme="minorEastAsia"/>
        </w:rPr>
        <w:fldChar w:fldCharType="separate"/>
      </w:r>
      <w:r w:rsidR="00551343">
        <w:rPr>
          <w:rFonts w:eastAsiaTheme="minorEastAsia"/>
        </w:rPr>
        <w:t>3.2.3</w:t>
      </w:r>
      <w:r w:rsidR="00D5303B" w:rsidRPr="00F15F6D">
        <w:rPr>
          <w:rFonts w:eastAsiaTheme="minorEastAsia"/>
        </w:rPr>
        <w:fldChar w:fldCharType="end"/>
      </w:r>
      <w:r w:rsidRPr="00F15F6D">
        <w:rPr>
          <w:rFonts w:eastAsiaTheme="minorEastAsia"/>
        </w:rPr>
        <w:t xml:space="preserve">). Therefore,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m:t>
            </m:r>
          </m:sub>
        </m:sSub>
        <m:r>
          <w:rPr>
            <w:rFonts w:ascii="Cambria Math" w:eastAsiaTheme="minorEastAsia" w:hAnsi="Cambria Math"/>
          </w:rPr>
          <m:t>=1</m:t>
        </m:r>
      </m:oMath>
      <w:r w:rsidRPr="00F15F6D">
        <w:rPr>
          <w:rFonts w:eastAsiaTheme="minorEastAsia"/>
        </w:rPr>
        <w:t xml:space="preserve"> denotes an improving trend at </w:t>
      </w:r>
      <w:r w:rsidR="00F71A1B" w:rsidRPr="00F15F6D">
        <w:rPr>
          <w:rFonts w:eastAsiaTheme="minorEastAsia"/>
        </w:rPr>
        <w:t>lake</w:t>
      </w:r>
      <w:r w:rsidRPr="00F15F6D">
        <w:rPr>
          <w:rFonts w:eastAsiaTheme="minorEastAsia"/>
        </w:rPr>
        <w:t xml:space="preserve">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1,…,M</m:t>
            </m:r>
          </m:e>
        </m:d>
      </m:oMath>
      <w:r w:rsidRPr="00F15F6D">
        <w:rPr>
          <w:rFonts w:eastAsiaTheme="minorEastAsia"/>
        </w:rPr>
        <w:t xml:space="preserve"> when the estimated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r>
          <w:rPr>
            <w:rFonts w:ascii="Cambria Math" w:eastAsiaTheme="minorEastAsia" w:hAnsi="Cambria Math"/>
          </w:rPr>
          <m:t>≥0.5</m:t>
        </m:r>
      </m:oMath>
      <w:r w:rsidRPr="00F15F6D">
        <w:rPr>
          <w:rFonts w:eastAsiaTheme="minorEastAsia"/>
        </w:rPr>
        <w:t xml:space="preserve"> and a worsening trend as 0 when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r>
          <w:rPr>
            <w:rFonts w:ascii="Cambria Math" w:eastAsiaTheme="minorEastAsia" w:hAnsi="Cambria Math"/>
          </w:rPr>
          <m:t>&lt;0.5</m:t>
        </m:r>
      </m:oMath>
      <w:r w:rsidRPr="00F15F6D">
        <w:rPr>
          <w:rFonts w:eastAsiaTheme="minorEastAsia"/>
        </w:rPr>
        <w:t>. Then, the estimated proportion of sites with improving trends in the domain is:</w:t>
      </w:r>
    </w:p>
    <w:p w14:paraId="00CAFB39" w14:textId="1901C998" w:rsidR="002A70C5" w:rsidRPr="00F15F6D" w:rsidRDefault="003A77B5" w:rsidP="002A70C5">
      <w:pPr>
        <w:pStyle w:val="BodyText"/>
        <w:jc w:val="center"/>
        <w:rPr>
          <w:rFonts w:eastAsiaTheme="minorEastAsia"/>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m:t>
              </m:r>
            </m:sub>
          </m:sSub>
          <m:r>
            <w:rPr>
              <w:rFonts w:ascii="Cambria Math" w:hAnsi="Cambria Math"/>
              <w:szCs w:val="22"/>
            </w:rPr>
            <m:t>=</m:t>
          </m:r>
          <m:nary>
            <m:naryPr>
              <m:chr m:val="∑"/>
              <m:limLoc m:val="subSup"/>
              <m:ctrlPr>
                <w:rPr>
                  <w:rFonts w:ascii="Cambria Math" w:hAnsi="Cambria Math"/>
                  <w:szCs w:val="22"/>
                </w:rPr>
              </m:ctrlPr>
            </m:naryPr>
            <m:sub>
              <m:r>
                <w:rPr>
                  <w:rFonts w:ascii="Cambria Math" w:hAnsi="Cambria Math"/>
                  <w:szCs w:val="22"/>
                </w:rPr>
                <m:t>m=1</m:t>
              </m:r>
            </m:sub>
            <m:sup>
              <m:r>
                <w:rPr>
                  <w:rFonts w:ascii="Cambria Math" w:hAnsi="Cambria Math"/>
                  <w:szCs w:val="22"/>
                </w:rPr>
                <m:t>M</m:t>
              </m:r>
            </m:sup>
            <m:e>
              <m:sSub>
                <m:sSubPr>
                  <m:ctrlPr>
                    <w:rPr>
                      <w:rFonts w:ascii="Cambria Math" w:hAnsi="Cambria Math"/>
                      <w:szCs w:val="22"/>
                    </w:rPr>
                  </m:ctrlPr>
                </m:sSubPr>
                <m:e>
                  <m:r>
                    <w:rPr>
                      <w:rFonts w:ascii="Cambria Math" w:hAnsi="Cambria Math"/>
                      <w:szCs w:val="22"/>
                    </w:rPr>
                    <m:t>I</m:t>
                  </m:r>
                </m:e>
                <m:sub>
                  <m:r>
                    <w:rPr>
                      <w:rFonts w:ascii="Cambria Math" w:hAnsi="Cambria Math"/>
                      <w:szCs w:val="22"/>
                    </w:rPr>
                    <m:t>m</m:t>
                  </m:r>
                </m:sub>
              </m:sSub>
              <m:r>
                <w:rPr>
                  <w:rFonts w:ascii="Cambria Math" w:hAnsi="Cambria Math"/>
                  <w:szCs w:val="22"/>
                </w:rPr>
                <m:t>/M</m:t>
              </m:r>
            </m:e>
          </m:nary>
        </m:oMath>
      </m:oMathPara>
    </w:p>
    <w:p w14:paraId="06147CC6" w14:textId="5E973934" w:rsidR="002A70C5" w:rsidRPr="00F15F6D" w:rsidRDefault="002A70C5" w:rsidP="002A70C5">
      <w:pPr>
        <w:pStyle w:val="BodyText"/>
      </w:pPr>
      <w:r w:rsidRPr="00F15F6D">
        <w:rPr>
          <w:rFonts w:eastAsiaTheme="minorEastAsia"/>
        </w:rPr>
        <w:t xml:space="preserve">Because the variance of a random </w:t>
      </w:r>
      <w:r w:rsidRPr="00F15F6D">
        <w:t xml:space="preserve">Bernoulli distributed variable is </w:t>
      </w:r>
      <m:oMath>
        <m:r>
          <w:rPr>
            <w:rFonts w:ascii="Cambria Math" w:hAnsi="Cambria Math"/>
          </w:rPr>
          <m:t>Var</m:t>
        </m:r>
        <m:d>
          <m:dPr>
            <m:ctrlPr>
              <w:rPr>
                <w:rFonts w:ascii="Cambria Math" w:hAnsi="Cambria Math"/>
                <w:i/>
              </w:rPr>
            </m:ctrlPr>
          </m:dPr>
          <m:e>
            <m:r>
              <w:rPr>
                <w:rFonts w:ascii="Cambria Math" w:hAnsi="Cambria Math"/>
              </w:rPr>
              <m:t>I</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1-p</m:t>
            </m:r>
          </m:e>
        </m:d>
      </m:oMath>
      <w:r w:rsidRPr="00F15F6D">
        <w:t xml:space="preserve">, and assuming the </w:t>
      </w:r>
      <w:r w:rsidR="00F71A1B" w:rsidRPr="00F15F6D">
        <w:t>lake</w:t>
      </w:r>
      <w:r w:rsidRPr="00F15F6D">
        <w:t xml:space="preserve"> trends are independent, </w:t>
      </w:r>
      <w:r w:rsidRPr="00F15F6D">
        <w:rPr>
          <w:rFonts w:eastAsiaTheme="minorEastAsia"/>
        </w:rPr>
        <w:t>the estimated variance of P</w:t>
      </w:r>
      <w:r w:rsidRPr="00F15F6D">
        <w:rPr>
          <w:rFonts w:eastAsiaTheme="minorEastAsia"/>
          <w:vertAlign w:val="subscript"/>
        </w:rPr>
        <w:t>i</w:t>
      </w:r>
      <w:r w:rsidRPr="00F15F6D">
        <w:rPr>
          <w:rFonts w:eastAsiaTheme="minorEastAsia"/>
        </w:rPr>
        <w:t xml:space="preserve"> is:</w:t>
      </w:r>
    </w:p>
    <w:p w14:paraId="5B035AD9" w14:textId="7AFC4F8B" w:rsidR="002A70C5" w:rsidRPr="00500D7D" w:rsidRDefault="00500D7D" w:rsidP="002A70C5">
      <w:pPr>
        <w:pStyle w:val="Caption"/>
        <w:jc w:val="center"/>
        <w:rPr>
          <w:b w:val="0"/>
          <w:bCs w:val="0"/>
        </w:rPr>
      </w:pPr>
      <m:oMathPara>
        <m:oMath>
          <m:r>
            <m:rPr>
              <m:sty m:val="bi"/>
            </m:rPr>
            <w:rPr>
              <w:rFonts w:ascii="Cambria Math" w:hAnsi="Cambria Math"/>
              <w:sz w:val="22"/>
              <w:szCs w:val="22"/>
            </w:rPr>
            <w:lastRenderedPageBreak/>
            <m:t>Var</m:t>
          </m:r>
          <m:d>
            <m:dPr>
              <m:ctrlPr>
                <w:rPr>
                  <w:rFonts w:ascii="Cambria Math" w:hAnsi="Cambria Math"/>
                  <w:b w:val="0"/>
                  <w:bCs w:val="0"/>
                  <w:sz w:val="22"/>
                  <w:szCs w:val="22"/>
                </w:rPr>
              </m:ctrlPr>
            </m:dPr>
            <m:e>
              <m:sSub>
                <m:sSubPr>
                  <m:ctrlPr>
                    <w:rPr>
                      <w:rFonts w:ascii="Cambria Math" w:hAnsi="Cambria Math"/>
                      <w:b w:val="0"/>
                      <w:bCs w:val="0"/>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i</m:t>
                  </m:r>
                </m:sub>
              </m:sSub>
            </m:e>
          </m:d>
          <m:r>
            <m:rPr>
              <m:sty m:val="bi"/>
            </m:rPr>
            <w:rPr>
              <w:rFonts w:ascii="Cambria Math" w:hAnsi="Cambria Math"/>
              <w:sz w:val="22"/>
              <w:szCs w:val="22"/>
            </w:rPr>
            <m:t>=</m:t>
          </m:r>
          <m:f>
            <m:fPr>
              <m:ctrlPr>
                <w:rPr>
                  <w:rFonts w:ascii="Cambria Math" w:hAnsi="Cambria Math"/>
                  <w:b w:val="0"/>
                  <w:bCs w:val="0"/>
                  <w:sz w:val="22"/>
                  <w:szCs w:val="22"/>
                </w:rPr>
              </m:ctrlPr>
            </m:fPr>
            <m:num>
              <m:r>
                <m:rPr>
                  <m:sty m:val="bi"/>
                </m:rPr>
                <w:rPr>
                  <w:rFonts w:ascii="Cambria Math" w:hAnsi="Cambria Math"/>
                  <w:sz w:val="22"/>
                  <w:szCs w:val="22"/>
                </w:rPr>
                <m:t>1</m:t>
              </m:r>
            </m:num>
            <m:den>
              <m:sSup>
                <m:sSupPr>
                  <m:ctrlPr>
                    <w:rPr>
                      <w:rFonts w:ascii="Cambria Math" w:hAnsi="Cambria Math"/>
                      <w:b w:val="0"/>
                      <w:bCs w:val="0"/>
                      <w:sz w:val="22"/>
                      <w:szCs w:val="22"/>
                    </w:rPr>
                  </m:ctrlPr>
                </m:sSupPr>
                <m:e>
                  <m:r>
                    <m:rPr>
                      <m:sty m:val="bi"/>
                    </m:rPr>
                    <w:rPr>
                      <w:rFonts w:ascii="Cambria Math" w:hAnsi="Cambria Math"/>
                      <w:sz w:val="22"/>
                      <w:szCs w:val="22"/>
                    </w:rPr>
                    <m:t>M</m:t>
                  </m:r>
                </m:e>
                <m:sup>
                  <m:r>
                    <m:rPr>
                      <m:sty m:val="bi"/>
                    </m:rPr>
                    <w:rPr>
                      <w:rFonts w:ascii="Cambria Math" w:hAnsi="Cambria Math"/>
                      <w:sz w:val="22"/>
                      <w:szCs w:val="22"/>
                    </w:rPr>
                    <m:t>2</m:t>
                  </m:r>
                </m:sup>
              </m:sSup>
            </m:den>
          </m:f>
          <m:nary>
            <m:naryPr>
              <m:chr m:val="∑"/>
              <m:limLoc m:val="subSup"/>
              <m:ctrlPr>
                <w:rPr>
                  <w:rFonts w:ascii="Cambria Math" w:hAnsi="Cambria Math"/>
                  <w:b w:val="0"/>
                  <w:bCs w:val="0"/>
                  <w:sz w:val="22"/>
                  <w:szCs w:val="22"/>
                </w:rPr>
              </m:ctrlPr>
            </m:naryPr>
            <m:sub>
              <m:r>
                <m:rPr>
                  <m:sty m:val="bi"/>
                </m:rPr>
                <w:rPr>
                  <w:rFonts w:ascii="Cambria Math" w:hAnsi="Cambria Math"/>
                  <w:sz w:val="22"/>
                  <w:szCs w:val="22"/>
                </w:rPr>
                <m:t>m=1</m:t>
              </m:r>
            </m:sub>
            <m:sup>
              <m:r>
                <m:rPr>
                  <m:sty m:val="bi"/>
                </m:rPr>
                <w:rPr>
                  <w:rFonts w:ascii="Cambria Math" w:hAnsi="Cambria Math"/>
                  <w:sz w:val="22"/>
                  <w:szCs w:val="22"/>
                </w:rPr>
                <m:t>M</m:t>
              </m:r>
            </m:sup>
            <m:e>
              <m:r>
                <m:rPr>
                  <m:sty m:val="bi"/>
                </m:rPr>
                <w:rPr>
                  <w:rFonts w:ascii="Cambria Math" w:hAnsi="Cambria Math"/>
                  <w:sz w:val="22"/>
                  <w:szCs w:val="22"/>
                </w:rPr>
                <m:t>Var</m:t>
              </m:r>
              <m:d>
                <m:dPr>
                  <m:ctrlPr>
                    <w:rPr>
                      <w:rFonts w:ascii="Cambria Math" w:hAnsi="Cambria Math"/>
                      <w:b w:val="0"/>
                      <w:bCs w:val="0"/>
                      <w:sz w:val="22"/>
                      <w:szCs w:val="22"/>
                    </w:rPr>
                  </m:ctrlPr>
                </m:dPr>
                <m:e>
                  <m:sSub>
                    <m:sSubPr>
                      <m:ctrlPr>
                        <w:rPr>
                          <w:rFonts w:ascii="Cambria Math" w:hAnsi="Cambria Math"/>
                          <w:b w:val="0"/>
                          <w:bCs w:val="0"/>
                          <w:sz w:val="22"/>
                          <w:szCs w:val="22"/>
                        </w:rPr>
                      </m:ctrlPr>
                    </m:sSubPr>
                    <m:e>
                      <m:r>
                        <m:rPr>
                          <m:sty m:val="bi"/>
                        </m:rPr>
                        <w:rPr>
                          <w:rFonts w:ascii="Cambria Math" w:hAnsi="Cambria Math"/>
                          <w:sz w:val="22"/>
                          <w:szCs w:val="22"/>
                        </w:rPr>
                        <m:t>I</m:t>
                      </m:r>
                    </m:e>
                    <m:sub>
                      <m:r>
                        <m:rPr>
                          <m:sty m:val="bi"/>
                        </m:rPr>
                        <w:rPr>
                          <w:rFonts w:ascii="Cambria Math" w:hAnsi="Cambria Math"/>
                          <w:sz w:val="22"/>
                          <w:szCs w:val="22"/>
                        </w:rPr>
                        <m:t>m</m:t>
                      </m:r>
                    </m:sub>
                  </m:sSub>
                </m:e>
              </m:d>
              <m:r>
                <m:rPr>
                  <m:sty m:val="bi"/>
                </m:rPr>
                <w:rPr>
                  <w:rFonts w:ascii="Cambria Math" w:hAnsi="Cambria Math"/>
                  <w:sz w:val="22"/>
                  <w:szCs w:val="22"/>
                </w:rPr>
                <m:t>=</m:t>
              </m:r>
              <m:f>
                <m:fPr>
                  <m:ctrlPr>
                    <w:rPr>
                      <w:rFonts w:ascii="Cambria Math" w:hAnsi="Cambria Math"/>
                      <w:b w:val="0"/>
                      <w:bCs w:val="0"/>
                      <w:sz w:val="22"/>
                      <w:szCs w:val="22"/>
                    </w:rPr>
                  </m:ctrlPr>
                </m:fPr>
                <m:num>
                  <m:r>
                    <m:rPr>
                      <m:sty m:val="bi"/>
                    </m:rPr>
                    <w:rPr>
                      <w:rFonts w:ascii="Cambria Math" w:hAnsi="Cambria Math"/>
                      <w:sz w:val="22"/>
                      <w:szCs w:val="22"/>
                    </w:rPr>
                    <m:t>1</m:t>
                  </m:r>
                </m:num>
                <m:den>
                  <m:sSup>
                    <m:sSupPr>
                      <m:ctrlPr>
                        <w:rPr>
                          <w:rFonts w:ascii="Cambria Math" w:hAnsi="Cambria Math"/>
                          <w:b w:val="0"/>
                          <w:bCs w:val="0"/>
                          <w:sz w:val="22"/>
                          <w:szCs w:val="22"/>
                        </w:rPr>
                      </m:ctrlPr>
                    </m:sSupPr>
                    <m:e>
                      <m:r>
                        <m:rPr>
                          <m:sty m:val="bi"/>
                        </m:rPr>
                        <w:rPr>
                          <w:rFonts w:ascii="Cambria Math" w:hAnsi="Cambria Math"/>
                          <w:sz w:val="22"/>
                          <w:szCs w:val="22"/>
                        </w:rPr>
                        <m:t>M</m:t>
                      </m:r>
                    </m:e>
                    <m:sup>
                      <m:r>
                        <m:rPr>
                          <m:sty m:val="bi"/>
                        </m:rPr>
                        <w:rPr>
                          <w:rFonts w:ascii="Cambria Math" w:hAnsi="Cambria Math"/>
                          <w:sz w:val="22"/>
                          <w:szCs w:val="22"/>
                        </w:rPr>
                        <m:t>2</m:t>
                      </m:r>
                    </m:sup>
                  </m:sSup>
                </m:den>
              </m:f>
              <m:nary>
                <m:naryPr>
                  <m:chr m:val="∑"/>
                  <m:limLoc m:val="subSup"/>
                  <m:ctrlPr>
                    <w:rPr>
                      <w:rFonts w:ascii="Cambria Math" w:hAnsi="Cambria Math"/>
                      <w:b w:val="0"/>
                      <w:bCs w:val="0"/>
                      <w:sz w:val="22"/>
                      <w:szCs w:val="22"/>
                    </w:rPr>
                  </m:ctrlPr>
                </m:naryPr>
                <m:sub>
                  <m:r>
                    <m:rPr>
                      <m:sty m:val="bi"/>
                    </m:rPr>
                    <w:rPr>
                      <w:rFonts w:ascii="Cambria Math" w:hAnsi="Cambria Math"/>
                      <w:sz w:val="22"/>
                      <w:szCs w:val="22"/>
                    </w:rPr>
                    <m:t>m=1</m:t>
                  </m:r>
                </m:sub>
                <m:sup>
                  <m:r>
                    <m:rPr>
                      <m:sty m:val="bi"/>
                    </m:rPr>
                    <w:rPr>
                      <w:rFonts w:ascii="Cambria Math" w:hAnsi="Cambria Math"/>
                      <w:sz w:val="22"/>
                      <w:szCs w:val="22"/>
                    </w:rPr>
                    <m:t>M</m:t>
                  </m:r>
                </m:sup>
                <m:e>
                  <m:sSub>
                    <m:sSubPr>
                      <m:ctrlPr>
                        <w:rPr>
                          <w:rFonts w:ascii="Cambria Math" w:hAnsi="Cambria Math"/>
                          <w:b w:val="0"/>
                          <w:bCs w:val="0"/>
                          <w:sz w:val="22"/>
                          <w:szCs w:val="22"/>
                        </w:rPr>
                      </m:ctrlPr>
                    </m:sSubPr>
                    <m:e>
                      <m:r>
                        <m:rPr>
                          <m:sty m:val="bi"/>
                        </m:rPr>
                        <w:rPr>
                          <w:rFonts w:ascii="Cambria Math" w:hAnsi="Cambria Math"/>
                          <w:sz w:val="22"/>
                          <w:szCs w:val="22"/>
                        </w:rPr>
                        <m:t>p</m:t>
                      </m:r>
                    </m:e>
                    <m:sub>
                      <m:r>
                        <m:rPr>
                          <m:sty m:val="bi"/>
                        </m:rPr>
                        <w:rPr>
                          <w:rFonts w:ascii="Cambria Math" w:hAnsi="Cambria Math"/>
                          <w:sz w:val="22"/>
                          <w:szCs w:val="22"/>
                        </w:rPr>
                        <m:t>m</m:t>
                      </m:r>
                    </m:sub>
                  </m:sSub>
                  <m:r>
                    <m:rPr>
                      <m:sty m:val="bi"/>
                    </m:rPr>
                    <w:rPr>
                      <w:rFonts w:ascii="Cambria Math" w:hAnsi="Cambria Math"/>
                      <w:sz w:val="22"/>
                      <w:szCs w:val="22"/>
                    </w:rPr>
                    <m:t>(1-</m:t>
                  </m:r>
                  <m:sSub>
                    <m:sSubPr>
                      <m:ctrlPr>
                        <w:rPr>
                          <w:rFonts w:ascii="Cambria Math" w:hAnsi="Cambria Math"/>
                          <w:b w:val="0"/>
                          <w:bCs w:val="0"/>
                          <w:sz w:val="22"/>
                          <w:szCs w:val="22"/>
                        </w:rPr>
                      </m:ctrlPr>
                    </m:sSubPr>
                    <m:e>
                      <m:r>
                        <m:rPr>
                          <m:sty m:val="bi"/>
                        </m:rPr>
                        <w:rPr>
                          <w:rFonts w:ascii="Cambria Math" w:hAnsi="Cambria Math"/>
                          <w:sz w:val="22"/>
                          <w:szCs w:val="22"/>
                        </w:rPr>
                        <m:t>p</m:t>
                      </m:r>
                    </m:e>
                    <m:sub>
                      <m:r>
                        <m:rPr>
                          <m:sty m:val="bi"/>
                        </m:rPr>
                        <w:rPr>
                          <w:rFonts w:ascii="Cambria Math" w:hAnsi="Cambria Math"/>
                          <w:sz w:val="22"/>
                          <w:szCs w:val="22"/>
                        </w:rPr>
                        <m:t>m</m:t>
                      </m:r>
                    </m:sub>
                  </m:sSub>
                  <m:r>
                    <m:rPr>
                      <m:sty m:val="bi"/>
                    </m:rPr>
                    <w:rPr>
                      <w:rFonts w:ascii="Cambria Math" w:hAnsi="Cambria Math"/>
                      <w:sz w:val="22"/>
                      <w:szCs w:val="22"/>
                    </w:rPr>
                    <m:t>)</m:t>
                  </m:r>
                </m:e>
              </m:nary>
            </m:e>
          </m:nary>
        </m:oMath>
      </m:oMathPara>
    </w:p>
    <w:p w14:paraId="2AC10E88" w14:textId="2BDAF11C" w:rsidR="002A70C5" w:rsidRPr="00F15F6D" w:rsidRDefault="002A70C5" w:rsidP="002A70C5">
      <w:pPr>
        <w:pStyle w:val="BodyText"/>
      </w:pPr>
      <w:r w:rsidRPr="00F15F6D">
        <w:t>P</w:t>
      </w:r>
      <w:r w:rsidRPr="00F15F6D">
        <w:rPr>
          <w:vertAlign w:val="subscript"/>
        </w:rPr>
        <w:t>i</w:t>
      </w:r>
      <w:r w:rsidRPr="00F15F6D">
        <w:t xml:space="preserve"> and its variance represent an estimate of the population proportion of improving trends, within a spatial or environmental domain, and the uncertainty of that estimate. It is noted that the proportion of worsening trends is the complement of the result (i.e., 1 - P</w:t>
      </w:r>
      <w:r w:rsidRPr="00F15F6D">
        <w:rPr>
          <w:vertAlign w:val="subscript"/>
        </w:rPr>
        <w:t>i</w:t>
      </w:r>
      <w:r w:rsidRPr="00F15F6D">
        <w:t xml:space="preserve">). </w:t>
      </w:r>
    </w:p>
    <w:p w14:paraId="4B574DE0" w14:textId="0A45DD4A" w:rsidR="002A70C5" w:rsidRPr="00F15F6D" w:rsidRDefault="002A70C5" w:rsidP="002A70C5">
      <w:pPr>
        <w:pStyle w:val="BodyText"/>
      </w:pPr>
      <w:r w:rsidRPr="00F15F6D">
        <w:t>If there is spatial correlation in the assessed trend directions at the individual sites, the assumption of independence, when calculating P</w:t>
      </w:r>
      <w:r w:rsidRPr="00F15F6D">
        <w:rPr>
          <w:vertAlign w:val="subscript"/>
        </w:rPr>
        <w:t>i</w:t>
      </w:r>
      <w:r w:rsidRPr="00F15F6D">
        <w:t xml:space="preserve"> and its variance as above, is violated (</w:t>
      </w:r>
      <w:r w:rsidRPr="00F15F6D">
        <w:fldChar w:fldCharType="begin"/>
      </w:r>
      <w:r w:rsidRPr="00F15F6D">
        <w:instrText xml:space="preserve"> ADDIN ZOTERO_ITEM CSL_CITATION {"citationID":"fBfNk7Ro","properties":{"formattedCitation":"(Douglas {\\i{}et al.} 2000)","plainCitation":"(Douglas et al. 2000)","dontUpdate":true,"noteIndex":0},"citationItems":[{"id":4300,"uris":["http://zotero.org/groups/2329384/items/IN75LGJJ"],"itemData":{"id":4300,"type":"article-journal","container-title":"Journal of hydrology","issue":"1-2","note":"publisher: Elsevier","page":"90–105","source":"Google Scholar","title":"Trends in floods and low flows in the United States: impact of spatial correlation","title-short":"Trends in floods and low flows in the United States","volume":"240","author":[{"family":"Douglas","given":"E. M."},{"family":"Vogel","given":"R. M."},{"family":"Kroll","given":"C. N."}],"issued":{"date-parts":[["2000"]]}}}],"schema":"https://github.com/citation-style-language/schema/raw/master/csl-citation.json"} </w:instrText>
      </w:r>
      <w:r w:rsidRPr="00F15F6D">
        <w:fldChar w:fldCharType="separate"/>
      </w:r>
      <w:r w:rsidRPr="00F15F6D">
        <w:t>Douglas et al. 2000)</w:t>
      </w:r>
      <w:r w:rsidRPr="00F15F6D">
        <w:fldChar w:fldCharType="end"/>
      </w:r>
      <w:r w:rsidRPr="00F15F6D">
        <w:t xml:space="preserve">. Spatial correlation means that the effective sample size of the dataset is less than the number of sites and this results in under-estimation of the variance and over-estimation of confidence in the </w:t>
      </w: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F15F6D">
        <w:t xml:space="preserve"> statistic. The method of Douglas et al. (2000) can be used to calculate an adjusted version of the variance of </w:t>
      </w: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F15F6D">
        <w:t xml:space="preserve"> as:</w:t>
      </w:r>
    </w:p>
    <w:p w14:paraId="6F535560" w14:textId="72CD0BD4" w:rsidR="002A70C5" w:rsidRPr="00500D7D" w:rsidRDefault="00500D7D" w:rsidP="002A70C5">
      <w:pPr>
        <w:pStyle w:val="Caption"/>
        <w:jc w:val="center"/>
        <w:rPr>
          <w:b w:val="0"/>
          <w:bCs w:val="0"/>
        </w:rPr>
      </w:pPr>
      <m:oMathPara>
        <m:oMath>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P</m:t>
                  </m:r>
                </m:e>
                <m:sub>
                  <m:r>
                    <m:rPr>
                      <m:sty m:val="bi"/>
                    </m:rPr>
                    <w:rPr>
                      <w:rFonts w:ascii="Cambria Math" w:eastAsiaTheme="minorEastAsia" w:hAnsi="Cambria Math"/>
                      <w:sz w:val="22"/>
                      <w:szCs w:val="24"/>
                    </w:rPr>
                    <m:t>i</m:t>
                  </m:r>
                </m:sub>
              </m:sSub>
            </m:e>
          </m:d>
          <m:r>
            <m:rPr>
              <m:sty m:val="bi"/>
            </m:rPr>
            <w:rPr>
              <w:rFonts w:ascii="Cambria Math" w:eastAsiaTheme="minorEastAsia" w:hAnsi="Cambria Math"/>
              <w:sz w:val="22"/>
              <w:szCs w:val="24"/>
            </w:rPr>
            <m:t xml:space="preserve">= </m:t>
          </m:r>
          <m:f>
            <m:fPr>
              <m:ctrlPr>
                <w:rPr>
                  <w:rFonts w:ascii="Cambria Math" w:eastAsiaTheme="minorEastAsia" w:hAnsi="Cambria Math"/>
                  <w:b w:val="0"/>
                  <w:bCs w:val="0"/>
                  <w:i/>
                  <w:sz w:val="22"/>
                  <w:szCs w:val="24"/>
                </w:rPr>
              </m:ctrlPr>
            </m:fPr>
            <m:num>
              <m:r>
                <m:rPr>
                  <m:sty m:val="bi"/>
                </m:rPr>
                <w:rPr>
                  <w:rFonts w:ascii="Cambria Math" w:eastAsiaTheme="minorEastAsia" w:hAnsi="Cambria Math"/>
                  <w:sz w:val="22"/>
                  <w:szCs w:val="24"/>
                </w:rPr>
                <m:t>1</m:t>
              </m:r>
            </m:num>
            <m:den>
              <m:sSup>
                <m:sSupPr>
                  <m:ctrlPr>
                    <w:rPr>
                      <w:rFonts w:ascii="Cambria Math" w:eastAsiaTheme="minorEastAsia" w:hAnsi="Cambria Math"/>
                      <w:b w:val="0"/>
                      <w:bCs w:val="0"/>
                      <w:i/>
                      <w:sz w:val="22"/>
                      <w:szCs w:val="24"/>
                    </w:rPr>
                  </m:ctrlPr>
                </m:sSupPr>
                <m:e>
                  <m:r>
                    <m:rPr>
                      <m:sty m:val="bi"/>
                    </m:rPr>
                    <w:rPr>
                      <w:rFonts w:ascii="Cambria Math" w:eastAsiaTheme="minorEastAsia" w:hAnsi="Cambria Math"/>
                      <w:sz w:val="22"/>
                      <w:szCs w:val="24"/>
                    </w:rPr>
                    <m:t>M</m:t>
                  </m:r>
                </m:e>
                <m:sup>
                  <m:r>
                    <m:rPr>
                      <m:sty m:val="bi"/>
                    </m:rPr>
                    <w:rPr>
                      <w:rFonts w:ascii="Cambria Math" w:eastAsiaTheme="minorEastAsia" w:hAnsi="Cambria Math"/>
                      <w:sz w:val="22"/>
                      <w:szCs w:val="24"/>
                    </w:rPr>
                    <m:t>2</m:t>
                  </m:r>
                </m:sup>
              </m:sSup>
            </m:den>
          </m:f>
          <m:d>
            <m:dPr>
              <m:begChr m:val="["/>
              <m:endChr m:val="]"/>
              <m:ctrlPr>
                <w:rPr>
                  <w:rFonts w:ascii="Cambria Math" w:eastAsiaTheme="minorEastAsia" w:hAnsi="Cambria Math"/>
                  <w:b w:val="0"/>
                  <w:bCs w:val="0"/>
                  <w:i/>
                  <w:sz w:val="22"/>
                  <w:szCs w:val="24"/>
                </w:rPr>
              </m:ctrlPr>
            </m:dPr>
            <m:e>
              <m:nary>
                <m:naryPr>
                  <m:chr m:val="∑"/>
                  <m:limLoc m:val="subSup"/>
                  <m:ctrlPr>
                    <w:rPr>
                      <w:rFonts w:ascii="Cambria Math" w:eastAsiaTheme="minorEastAsia" w:hAnsi="Cambria Math"/>
                      <w:b w:val="0"/>
                      <w:bCs w:val="0"/>
                      <w:i/>
                      <w:sz w:val="22"/>
                      <w:szCs w:val="24"/>
                    </w:rPr>
                  </m:ctrlPr>
                </m:naryPr>
                <m:sub>
                  <m:r>
                    <m:rPr>
                      <m:sty m:val="bi"/>
                    </m:rPr>
                    <w:rPr>
                      <w:rFonts w:ascii="Cambria Math" w:eastAsiaTheme="minorEastAsia" w:hAnsi="Cambria Math"/>
                      <w:sz w:val="22"/>
                      <w:szCs w:val="24"/>
                    </w:rPr>
                    <m:t>k=1</m:t>
                  </m:r>
                </m:sub>
                <m:sup>
                  <m:r>
                    <m:rPr>
                      <m:sty m:val="bi"/>
                    </m:rPr>
                    <w:rPr>
                      <w:rFonts w:ascii="Cambria Math" w:eastAsiaTheme="minorEastAsia" w:hAnsi="Cambria Math"/>
                      <w:sz w:val="22"/>
                      <w:szCs w:val="24"/>
                    </w:rPr>
                    <m:t>M</m:t>
                  </m:r>
                </m:sup>
                <m:e>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m:t>
                          </m:r>
                        </m:sub>
                      </m:sSub>
                    </m:e>
                  </m:d>
                  <m:r>
                    <m:rPr>
                      <m:sty m:val="bi"/>
                    </m:rPr>
                    <w:rPr>
                      <w:rFonts w:ascii="Cambria Math" w:eastAsiaTheme="minorEastAsia" w:hAnsi="Cambria Math"/>
                      <w:sz w:val="22"/>
                      <w:szCs w:val="24"/>
                    </w:rPr>
                    <m:t xml:space="preserve">+2 </m:t>
                  </m:r>
                  <m:nary>
                    <m:naryPr>
                      <m:chr m:val="∑"/>
                      <m:limLoc m:val="subSup"/>
                      <m:ctrlPr>
                        <w:rPr>
                          <w:rFonts w:ascii="Cambria Math" w:eastAsiaTheme="minorEastAsia" w:hAnsi="Cambria Math"/>
                          <w:b w:val="0"/>
                          <w:bCs w:val="0"/>
                          <w:i/>
                          <w:sz w:val="22"/>
                          <w:szCs w:val="24"/>
                        </w:rPr>
                      </m:ctrlPr>
                    </m:naryPr>
                    <m:sub>
                      <m:r>
                        <m:rPr>
                          <m:sty m:val="bi"/>
                        </m:rPr>
                        <w:rPr>
                          <w:rFonts w:ascii="Cambria Math" w:eastAsiaTheme="minorEastAsia" w:hAnsi="Cambria Math"/>
                          <w:sz w:val="22"/>
                          <w:szCs w:val="24"/>
                        </w:rPr>
                        <m:t>k=1</m:t>
                      </m:r>
                    </m:sub>
                    <m:sup>
                      <m:r>
                        <m:rPr>
                          <m:sty m:val="bi"/>
                        </m:rPr>
                        <w:rPr>
                          <w:rFonts w:ascii="Cambria Math" w:eastAsiaTheme="minorEastAsia" w:hAnsi="Cambria Math"/>
                          <w:sz w:val="22"/>
                          <w:szCs w:val="24"/>
                        </w:rPr>
                        <m:t>M-1</m:t>
                      </m:r>
                    </m:sup>
                    <m:e>
                      <m:nary>
                        <m:naryPr>
                          <m:chr m:val="∑"/>
                          <m:limLoc m:val="subSup"/>
                          <m:ctrlPr>
                            <w:rPr>
                              <w:rFonts w:ascii="Cambria Math" w:eastAsiaTheme="minorEastAsia" w:hAnsi="Cambria Math"/>
                              <w:b w:val="0"/>
                              <w:bCs w:val="0"/>
                              <w:i/>
                              <w:sz w:val="22"/>
                              <w:szCs w:val="24"/>
                            </w:rPr>
                          </m:ctrlPr>
                        </m:naryPr>
                        <m:sub>
                          <m:r>
                            <m:rPr>
                              <m:sty m:val="bi"/>
                            </m:rPr>
                            <w:rPr>
                              <w:rFonts w:ascii="Cambria Math" w:eastAsiaTheme="minorEastAsia" w:hAnsi="Cambria Math"/>
                              <w:sz w:val="22"/>
                              <w:szCs w:val="24"/>
                            </w:rPr>
                            <m:t>l=1</m:t>
                          </m:r>
                        </m:sub>
                        <m:sup>
                          <m:r>
                            <m:rPr>
                              <m:sty m:val="bi"/>
                            </m:rPr>
                            <w:rPr>
                              <w:rFonts w:ascii="Cambria Math" w:eastAsiaTheme="minorEastAsia" w:hAnsi="Cambria Math"/>
                              <w:sz w:val="22"/>
                              <w:szCs w:val="24"/>
                            </w:rPr>
                            <m:t>M-k</m:t>
                          </m:r>
                        </m:sup>
                        <m:e>
                          <m:r>
                            <m:rPr>
                              <m:sty m:val="bi"/>
                            </m:rPr>
                            <w:rPr>
                              <w:rFonts w:ascii="Cambria Math" w:eastAsiaTheme="minorEastAsia" w:hAnsi="Cambria Math"/>
                              <w:sz w:val="22"/>
                              <w:szCs w:val="24"/>
                            </w:rPr>
                            <m:t>Cov</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m:t>
                                  </m:r>
                                </m:sub>
                              </m:sSub>
                              <m:r>
                                <m:rPr>
                                  <m:sty m:val="bi"/>
                                </m:rPr>
                                <w:rPr>
                                  <w:rFonts w:ascii="Cambria Math" w:eastAsiaTheme="minorEastAsia" w:hAnsi="Cambria Math"/>
                                  <w:sz w:val="22"/>
                                  <w:szCs w:val="24"/>
                                </w:rPr>
                                <m:t>,</m:t>
                              </m:r>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k+l</m:t>
                                  </m:r>
                                </m:sub>
                              </m:sSub>
                            </m:e>
                          </m:d>
                        </m:e>
                      </m:nary>
                    </m:e>
                  </m:nary>
                </m:e>
              </m:nary>
            </m:e>
          </m:d>
        </m:oMath>
      </m:oMathPara>
    </w:p>
    <w:p w14:paraId="6AFF3D42" w14:textId="77777777" w:rsidR="002A70C5" w:rsidRPr="00F15F6D" w:rsidRDefault="002A70C5" w:rsidP="002A70C5">
      <w:pPr>
        <w:pStyle w:val="BodyText"/>
      </w:pPr>
      <w:r w:rsidRPr="00F15F6D">
        <w:t xml:space="preserve">where the covariance between monitoring sites is calculated as: </w:t>
      </w:r>
    </w:p>
    <w:p w14:paraId="5CDDF0B4" w14:textId="60D0AE3D" w:rsidR="002A70C5" w:rsidRPr="00500D7D" w:rsidRDefault="00500D7D" w:rsidP="002A70C5">
      <w:pPr>
        <w:pStyle w:val="Caption"/>
        <w:jc w:val="center"/>
        <w:rPr>
          <w:b w:val="0"/>
          <w:bCs w:val="0"/>
        </w:rPr>
      </w:pPr>
      <m:oMathPara>
        <m:oMath>
          <m:r>
            <m:rPr>
              <m:sty m:val="bi"/>
            </m:rPr>
            <w:rPr>
              <w:rFonts w:ascii="Cambria Math" w:eastAsiaTheme="minorEastAsia" w:hAnsi="Cambria Math"/>
              <w:sz w:val="22"/>
              <w:szCs w:val="24"/>
            </w:rPr>
            <m:t>Cov</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m:t>
                  </m:r>
                </m:sub>
              </m:sSub>
              <m:r>
                <m:rPr>
                  <m:sty m:val="bi"/>
                </m:rPr>
                <w:rPr>
                  <w:rFonts w:ascii="Cambria Math" w:eastAsiaTheme="minorEastAsia" w:hAnsi="Cambria Math"/>
                  <w:sz w:val="22"/>
                  <w:szCs w:val="24"/>
                </w:rPr>
                <m:t>,</m:t>
              </m:r>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k+l</m:t>
                  </m:r>
                </m:sub>
              </m:sSub>
            </m:e>
          </m:d>
          <m:r>
            <m:rPr>
              <m:sty m:val="bi"/>
            </m:rPr>
            <w:rPr>
              <w:rFonts w:ascii="Cambria Math" w:eastAsiaTheme="minorEastAsia" w:hAnsi="Cambria Math"/>
              <w:sz w:val="22"/>
              <w:szCs w:val="24"/>
            </w:rPr>
            <m:t xml:space="preserve">= </m:t>
          </m:r>
          <m:rad>
            <m:radPr>
              <m:degHide m:val="1"/>
              <m:ctrlPr>
                <w:rPr>
                  <w:rFonts w:ascii="Cambria Math" w:eastAsiaTheme="minorEastAsia" w:hAnsi="Cambria Math"/>
                  <w:b w:val="0"/>
                  <w:bCs w:val="0"/>
                  <w:i/>
                  <w:sz w:val="22"/>
                  <w:szCs w:val="24"/>
                </w:rPr>
              </m:ctrlPr>
            </m:radPr>
            <m:deg/>
            <m:e>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m:t>
                      </m:r>
                    </m:sub>
                  </m:sSub>
                </m:e>
              </m:d>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k+l</m:t>
                      </m:r>
                    </m:sub>
                  </m:sSub>
                </m:e>
              </m:d>
              <m:sSubSup>
                <m:sSubSupPr>
                  <m:ctrlPr>
                    <w:rPr>
                      <w:rFonts w:ascii="Cambria Math" w:eastAsiaTheme="minorEastAsia" w:hAnsi="Cambria Math"/>
                      <w:b w:val="0"/>
                      <w:bCs w:val="0"/>
                      <w:i/>
                      <w:sz w:val="22"/>
                      <w:szCs w:val="24"/>
                    </w:rPr>
                  </m:ctrlPr>
                </m:sSubSupPr>
                <m:e>
                  <m:r>
                    <m:rPr>
                      <m:sty m:val="bi"/>
                    </m:rPr>
                    <w:rPr>
                      <w:rFonts w:ascii="Cambria Math" w:eastAsiaTheme="minorEastAsia" w:hAnsi="Cambria Math"/>
                      <w:sz w:val="22"/>
                      <w:szCs w:val="24"/>
                    </w:rPr>
                    <m:t>ρ</m:t>
                  </m:r>
                </m:e>
                <m:sub>
                  <m:r>
                    <m:rPr>
                      <m:sty m:val="bi"/>
                    </m:rPr>
                    <w:rPr>
                      <w:rFonts w:ascii="Cambria Math" w:eastAsiaTheme="minorEastAsia" w:hAnsi="Cambria Math"/>
                      <w:sz w:val="22"/>
                      <w:szCs w:val="24"/>
                    </w:rPr>
                    <m:t>k,  k+l</m:t>
                  </m:r>
                </m:sub>
                <m:sup>
                  <m:r>
                    <m:rPr>
                      <m:sty m:val="bi"/>
                    </m:rPr>
                    <w:rPr>
                      <w:rFonts w:ascii="Cambria Math" w:eastAsiaTheme="minorEastAsia" w:hAnsi="Cambria Math"/>
                      <w:sz w:val="22"/>
                      <w:szCs w:val="24"/>
                    </w:rPr>
                    <m:t>c</m:t>
                  </m:r>
                </m:sup>
              </m:sSubSup>
            </m:e>
          </m:rad>
        </m:oMath>
      </m:oMathPara>
    </w:p>
    <w:p w14:paraId="4968209A" w14:textId="5A17511E" w:rsidR="002A70C5" w:rsidRPr="00F15F6D" w:rsidRDefault="002A70C5" w:rsidP="002A70C5">
      <w:pPr>
        <w:pStyle w:val="BodyText"/>
      </w:pPr>
      <w:r w:rsidRPr="00F15F6D">
        <w:t xml:space="preserve">and where </w:t>
      </w:r>
      <m:oMath>
        <m:sSubSup>
          <m:sSubSupPr>
            <m:ctrlPr>
              <w:rPr>
                <w:rFonts w:ascii="Cambria Math" w:hAnsi="Cambria Math"/>
              </w:rPr>
            </m:ctrlPr>
          </m:sSubSupPr>
          <m:e>
            <m:r>
              <w:rPr>
                <w:rFonts w:ascii="Cambria Math" w:hAnsi="Cambria Math"/>
              </w:rPr>
              <m:t>ρ</m:t>
            </m: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sub>
          <m:sup>
            <m:r>
              <w:rPr>
                <w:rFonts w:ascii="Cambria Math" w:hAnsi="Cambria Math"/>
              </w:rPr>
              <m:t>c</m:t>
            </m:r>
          </m:sup>
        </m:sSubSup>
      </m:oMath>
      <w:r w:rsidRPr="00F15F6D">
        <w:t xml:space="preserve"> is replaced by the sample cross-correlation coefficient </w:t>
      </w:r>
      <m:oMath>
        <m:sSub>
          <m:sSubPr>
            <m:ctrlPr>
              <w:rPr>
                <w:rFonts w:ascii="Cambria Math" w:hAnsi="Cambria Math"/>
              </w:rPr>
            </m:ctrlPr>
          </m:sSubPr>
          <m:e>
            <m:r>
              <w:rPr>
                <w:rFonts w:ascii="Cambria Math" w:hAnsi="Cambria Math"/>
              </w:rPr>
              <m:t>r</m:t>
            </m: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sub>
        </m:sSub>
      </m:oMath>
      <w:r w:rsidRPr="00F15F6D">
        <w:t xml:space="preserve"> </w:t>
      </w:r>
      <w:r w:rsidRPr="00F15F6D">
        <w:fldChar w:fldCharType="begin"/>
      </w:r>
      <w:r w:rsidRPr="00F15F6D">
        <w:instrText xml:space="preserve"> ADDIN ZOTERO_ITEM CSL_CITATION {"citationID":"n8LkChyg","properties":{"formattedCitation":"(Yue and Wang, 2002)","plainCitation":"(Yue and Wang, 2002)","noteIndex":0},"citationItems":[{"id":4303,"uris":["http://zotero.org/groups/2329384/items/82C4INUH"],"itemData":{"id":4303,"type":"article-journal","container-title":"International Journal of Climatology: A Journal of the Royal Meteorological Society","issue":"8","note":"publisher: Wiley Online Library","page":"933–946","source":"Google Scholar","title":"Regional streamflow trend detection with consideration of both temporal and spatial correlation","volume":"22","author":[{"family":"Yue","given":"Sheng"},{"family":"Wang","given":"Chun Y."}],"issued":{"date-parts":[["2002"]]}}}],"schema":"https://github.com/citation-style-language/schema/raw/master/csl-citation.json"} </w:instrText>
      </w:r>
      <w:r w:rsidRPr="00F15F6D">
        <w:fldChar w:fldCharType="separate"/>
      </w:r>
      <w:r w:rsidRPr="00F15F6D">
        <w:t>(Yue and Wang 2002)</w:t>
      </w:r>
      <w:r w:rsidRPr="00F15F6D">
        <w:fldChar w:fldCharType="end"/>
      </w:r>
      <w:r w:rsidRPr="00F15F6D">
        <w:t xml:space="preserve">, which is computed from the observation time series at </w:t>
      </w:r>
      <w:r w:rsidR="00F71A1B" w:rsidRPr="00F15F6D">
        <w:t>lake</w:t>
      </w:r>
      <w:r w:rsidRPr="00F15F6D">
        <w:t xml:space="preserve"> </w:t>
      </w:r>
      <w:r w:rsidRPr="00F15F6D">
        <w:rPr>
          <w:i/>
          <w:iCs/>
        </w:rPr>
        <w:t xml:space="preserve">k </w:t>
      </w:r>
      <w:r w:rsidRPr="00F15F6D">
        <w:t xml:space="preserve">and </w:t>
      </w:r>
      <w:r w:rsidRPr="00F15F6D">
        <w:rPr>
          <w:i/>
          <w:iCs/>
        </w:rPr>
        <w:t>k+l</w:t>
      </w:r>
      <w:r w:rsidRPr="00F15F6D">
        <w:t xml:space="preserve"> as:</w:t>
      </w:r>
    </w:p>
    <w:p w14:paraId="3AB78D69" w14:textId="41DBDF47" w:rsidR="002A70C5" w:rsidRPr="00500D7D" w:rsidRDefault="003A77B5" w:rsidP="002A70C5">
      <w:pPr>
        <w:pStyle w:val="Caption"/>
        <w:jc w:val="center"/>
        <w:rPr>
          <w:b w:val="0"/>
          <w:bCs w:val="0"/>
        </w:rPr>
      </w:pPr>
      <m:oMathPara>
        <m:oMath>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r</m:t>
              </m:r>
            </m:e>
            <m:sub>
              <m:r>
                <m:rPr>
                  <m:sty m:val="bi"/>
                </m:rPr>
                <w:rPr>
                  <w:rFonts w:ascii="Cambria Math" w:eastAsiaTheme="minorEastAsia" w:hAnsi="Cambria Math"/>
                  <w:sz w:val="22"/>
                  <w:szCs w:val="24"/>
                </w:rPr>
                <m:t>k,k+l</m:t>
              </m:r>
            </m:sub>
          </m:sSub>
          <m:r>
            <m:rPr>
              <m:sty m:val="bi"/>
            </m:rPr>
            <w:rPr>
              <w:rFonts w:ascii="Cambria Math" w:eastAsiaTheme="minorEastAsia" w:hAnsi="Cambria Math"/>
              <w:sz w:val="22"/>
              <w:szCs w:val="24"/>
            </w:rPr>
            <m:t>=</m:t>
          </m:r>
          <m:f>
            <m:fPr>
              <m:ctrlPr>
                <w:rPr>
                  <w:rFonts w:ascii="Cambria Math" w:eastAsiaTheme="minorEastAsia" w:hAnsi="Cambria Math"/>
                  <w:b w:val="0"/>
                  <w:bCs w:val="0"/>
                  <w:i/>
                  <w:sz w:val="22"/>
                  <w:szCs w:val="24"/>
                </w:rPr>
              </m:ctrlPr>
            </m:fPr>
            <m:num>
              <m:f>
                <m:fPr>
                  <m:ctrlPr>
                    <w:rPr>
                      <w:rFonts w:ascii="Cambria Math" w:eastAsiaTheme="minorEastAsia" w:hAnsi="Cambria Math"/>
                      <w:b w:val="0"/>
                      <w:bCs w:val="0"/>
                      <w:i/>
                      <w:sz w:val="22"/>
                      <w:szCs w:val="24"/>
                    </w:rPr>
                  </m:ctrlPr>
                </m:fPr>
                <m:num>
                  <m:r>
                    <m:rPr>
                      <m:sty m:val="bi"/>
                    </m:rPr>
                    <w:rPr>
                      <w:rFonts w:ascii="Cambria Math" w:eastAsiaTheme="minorEastAsia" w:hAnsi="Cambria Math"/>
                      <w:sz w:val="22"/>
                      <w:szCs w:val="24"/>
                    </w:rPr>
                    <m:t>1</m:t>
                  </m:r>
                </m:num>
                <m:den>
                  <m:r>
                    <m:rPr>
                      <m:sty m:val="bi"/>
                    </m:rPr>
                    <w:rPr>
                      <w:rFonts w:ascii="Cambria Math" w:eastAsiaTheme="minorEastAsia" w:hAnsi="Cambria Math"/>
                      <w:sz w:val="22"/>
                      <w:szCs w:val="24"/>
                    </w:rPr>
                    <m:t>N</m:t>
                  </m:r>
                </m:den>
              </m:f>
              <m:nary>
                <m:naryPr>
                  <m:chr m:val="∑"/>
                  <m:limLoc m:val="subSup"/>
                  <m:ctrlPr>
                    <w:rPr>
                      <w:rFonts w:ascii="Cambria Math" w:eastAsiaTheme="minorEastAsia" w:hAnsi="Cambria Math"/>
                      <w:b w:val="0"/>
                      <w:bCs w:val="0"/>
                      <w:i/>
                      <w:sz w:val="22"/>
                      <w:szCs w:val="24"/>
                    </w:rPr>
                  </m:ctrlPr>
                </m:naryPr>
                <m:sub>
                  <m:r>
                    <m:rPr>
                      <m:sty m:val="bi"/>
                    </m:rPr>
                    <w:rPr>
                      <w:rFonts w:ascii="Cambria Math" w:eastAsiaTheme="minorEastAsia" w:hAnsi="Cambria Math"/>
                      <w:sz w:val="22"/>
                      <w:szCs w:val="24"/>
                    </w:rPr>
                    <m:t>i=1</m:t>
                  </m:r>
                </m:sub>
                <m:sup>
                  <m:r>
                    <m:rPr>
                      <m:sty m:val="bi"/>
                    </m:rPr>
                    <w:rPr>
                      <w:rFonts w:ascii="Cambria Math" w:eastAsiaTheme="minorEastAsia" w:hAnsi="Cambria Math"/>
                      <w:sz w:val="22"/>
                      <w:szCs w:val="24"/>
                    </w:rPr>
                    <m:t>N</m:t>
                  </m:r>
                </m:sup>
                <m:e>
                  <m:d>
                    <m:dPr>
                      <m:ctrlPr>
                        <w:rPr>
                          <w:rFonts w:ascii="Cambria Math" w:eastAsiaTheme="minorEastAsia" w:hAnsi="Cambria Math"/>
                          <w:b w:val="0"/>
                          <w:bCs w:val="0"/>
                          <w:i/>
                          <w:sz w:val="22"/>
                          <w:szCs w:val="24"/>
                        </w:rPr>
                      </m:ctrlPr>
                    </m:dPr>
                    <m:e>
                      <m:sSubSup>
                        <m:sSubSupPr>
                          <m:ctrlPr>
                            <w:rPr>
                              <w:rFonts w:ascii="Cambria Math" w:eastAsiaTheme="minorEastAsia" w:hAnsi="Cambria Math"/>
                              <w:b w:val="0"/>
                              <w:bCs w:val="0"/>
                              <w:i/>
                              <w:sz w:val="22"/>
                              <w:szCs w:val="24"/>
                            </w:rPr>
                          </m:ctrlPr>
                        </m:sSubSup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k,i</m:t>
                          </m:r>
                        </m:sub>
                        <m:sup/>
                      </m:sSubSup>
                      <m:r>
                        <m:rPr>
                          <m:sty m:val="bi"/>
                        </m:rPr>
                        <w:rPr>
                          <w:rFonts w:ascii="Cambria Math" w:eastAsiaTheme="minorEastAsia" w:hAnsi="Cambria Math"/>
                          <w:sz w:val="22"/>
                          <w:szCs w:val="24"/>
                        </w:rPr>
                        <m:t>-</m:t>
                      </m:r>
                      <m:acc>
                        <m:accPr>
                          <m:chr m:val="̅"/>
                          <m:ctrlPr>
                            <w:rPr>
                              <w:rFonts w:ascii="Cambria Math" w:eastAsiaTheme="minorEastAsia" w:hAnsi="Cambria Math"/>
                              <w:b w:val="0"/>
                              <w:bCs w:val="0"/>
                              <w:i/>
                              <w:sz w:val="22"/>
                              <w:szCs w:val="24"/>
                            </w:rPr>
                          </m:ctrlPr>
                        </m:acc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m:t>
                              </m:r>
                            </m:sub>
                          </m:sSub>
                        </m:e>
                      </m:acc>
                    </m:e>
                  </m:d>
                </m:e>
              </m:nary>
              <m:d>
                <m:dPr>
                  <m:ctrlPr>
                    <w:rPr>
                      <w:rFonts w:ascii="Cambria Math" w:eastAsiaTheme="minorEastAsia" w:hAnsi="Cambria Math"/>
                      <w:b w:val="0"/>
                      <w:bCs w:val="0"/>
                      <w:i/>
                      <w:sz w:val="22"/>
                      <w:szCs w:val="24"/>
                    </w:rPr>
                  </m:ctrlPr>
                </m:dPr>
                <m:e>
                  <m:sSubSup>
                    <m:sSubSupPr>
                      <m:ctrlPr>
                        <w:rPr>
                          <w:rFonts w:ascii="Cambria Math" w:eastAsiaTheme="minorEastAsia" w:hAnsi="Cambria Math"/>
                          <w:b w:val="0"/>
                          <w:bCs w:val="0"/>
                          <w:i/>
                          <w:sz w:val="22"/>
                          <w:szCs w:val="24"/>
                        </w:rPr>
                      </m:ctrlPr>
                    </m:sSubSup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k+l,i</m:t>
                      </m:r>
                    </m:sub>
                    <m:sup/>
                  </m:sSubSup>
                  <m:r>
                    <m:rPr>
                      <m:sty m:val="bi"/>
                    </m:rPr>
                    <w:rPr>
                      <w:rFonts w:ascii="Cambria Math" w:eastAsiaTheme="minorEastAsia" w:hAnsi="Cambria Math"/>
                      <w:sz w:val="22"/>
                      <w:szCs w:val="24"/>
                    </w:rPr>
                    <m:t>-</m:t>
                  </m:r>
                  <m:acc>
                    <m:accPr>
                      <m:chr m:val="̅"/>
                      <m:ctrlPr>
                        <w:rPr>
                          <w:rFonts w:ascii="Cambria Math" w:eastAsiaTheme="minorEastAsia" w:hAnsi="Cambria Math"/>
                          <w:b w:val="0"/>
                          <w:bCs w:val="0"/>
                          <w:i/>
                          <w:sz w:val="22"/>
                          <w:szCs w:val="24"/>
                        </w:rPr>
                      </m:ctrlPr>
                    </m:acc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k+l</m:t>
                          </m:r>
                        </m:sub>
                      </m:sSub>
                    </m:e>
                  </m:acc>
                </m:e>
              </m:d>
            </m:num>
            <m:den>
              <m:rad>
                <m:radPr>
                  <m:degHide m:val="1"/>
                  <m:ctrlPr>
                    <w:rPr>
                      <w:rFonts w:ascii="Cambria Math" w:eastAsiaTheme="minorEastAsia" w:hAnsi="Cambria Math"/>
                      <w:b w:val="0"/>
                      <w:bCs w:val="0"/>
                      <w:i/>
                      <w:sz w:val="22"/>
                      <w:szCs w:val="24"/>
                    </w:rPr>
                  </m:ctrlPr>
                </m:radPr>
                <m:deg/>
                <m:e>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m:t>
                          </m:r>
                        </m:sub>
                      </m:sSub>
                    </m:e>
                  </m:d>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k+l</m:t>
                          </m:r>
                        </m:sub>
                      </m:sSub>
                    </m:e>
                  </m:d>
                </m:e>
              </m:rad>
            </m:den>
          </m:f>
        </m:oMath>
      </m:oMathPara>
    </w:p>
    <w:p w14:paraId="2EB8CA57" w14:textId="66CA3622" w:rsidR="002A70C5" w:rsidRPr="00F15F6D" w:rsidRDefault="002A70C5" w:rsidP="002A70C5">
      <w:pPr>
        <w:pStyle w:val="BodyText"/>
      </w:pPr>
      <w:r w:rsidRPr="00F15F6D">
        <w:t xml:space="preserve">where </w:t>
      </w:r>
      <m:oMath>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i</m:t>
            </m:r>
          </m:sup>
        </m:sSubSup>
      </m:oMath>
      <w:r w:rsidRPr="00F15F6D">
        <w:t xml:space="preserve"> and </w:t>
      </w:r>
      <m:oMath>
        <m:sSubSup>
          <m:sSubSupPr>
            <m:ctrlPr>
              <w:rPr>
                <w:rFonts w:ascii="Cambria Math" w:hAnsi="Cambria Math"/>
                <w:i/>
              </w:rPr>
            </m:ctrlPr>
          </m:sSubSupPr>
          <m:e>
            <m:r>
              <w:rPr>
                <w:rFonts w:ascii="Cambria Math" w:hAnsi="Cambria Math"/>
              </w:rPr>
              <m:t>x</m:t>
            </m:r>
          </m:e>
          <m:sub>
            <m:r>
              <w:rPr>
                <w:rFonts w:ascii="Cambria Math" w:hAnsi="Cambria Math"/>
              </w:rPr>
              <m:t>k+l</m:t>
            </m:r>
          </m:sub>
          <m:sup>
            <m:r>
              <w:rPr>
                <w:rFonts w:ascii="Cambria Math" w:hAnsi="Cambria Math"/>
              </w:rPr>
              <m:t>i</m:t>
            </m:r>
          </m:sup>
        </m:sSubSup>
      </m:oMath>
      <w:r w:rsidRPr="00F15F6D">
        <w:t xml:space="preserve"> represent one set of N concurrent observations at the sites.</w:t>
      </w:r>
    </w:p>
    <w:p w14:paraId="0237333E" w14:textId="77777777" w:rsidR="002A70C5" w:rsidRPr="00F15F6D" w:rsidRDefault="002A70C5" w:rsidP="002A70C5">
      <w:pPr>
        <w:pStyle w:val="BodyText"/>
        <w:rPr>
          <w:rFonts w:eastAsiaTheme="minorEastAsia"/>
        </w:rPr>
      </w:pPr>
      <w:r w:rsidRPr="00F15F6D">
        <w:t>The estimated variance of P</w:t>
      </w:r>
      <w:r w:rsidRPr="00F15F6D">
        <w:rPr>
          <w:vertAlign w:val="subscript"/>
        </w:rPr>
        <w:t>i</w:t>
      </w:r>
      <w:r w:rsidRPr="00F15F6D">
        <w:t xml:space="preserve"> </w:t>
      </w:r>
      <w:r w:rsidRPr="00F15F6D">
        <w:rPr>
          <w:rFonts w:eastAsiaTheme="minorEastAsia"/>
        </w:rPr>
        <w:t>can be used to construct 95% confidence intervals</w:t>
      </w:r>
      <w:r w:rsidRPr="00F15F6D">
        <w:rPr>
          <w:rStyle w:val="FootnoteReference"/>
          <w:rFonts w:eastAsiaTheme="minorEastAsia"/>
        </w:rPr>
        <w:footnoteReference w:id="6"/>
      </w:r>
      <w:r w:rsidRPr="00F15F6D">
        <w:rPr>
          <w:rFonts w:eastAsiaTheme="minorEastAsia"/>
        </w:rPr>
        <w:t xml:space="preserve"> around the P</w:t>
      </w:r>
      <w:r w:rsidRPr="00F15F6D">
        <w:rPr>
          <w:rFonts w:eastAsiaTheme="minorEastAsia"/>
          <w:vertAlign w:val="subscript"/>
        </w:rPr>
        <w:t>i</w:t>
      </w:r>
      <w:r w:rsidRPr="00F15F6D">
        <w:rPr>
          <w:rFonts w:eastAsiaTheme="minorEastAsia"/>
        </w:rPr>
        <w:t xml:space="preserve"> statistics as follows:</w:t>
      </w:r>
    </w:p>
    <w:p w14:paraId="1AB57784" w14:textId="492550AA" w:rsidR="002A70C5" w:rsidRPr="00F15F6D" w:rsidRDefault="003A77B5" w:rsidP="002A70C5">
      <w:pPr>
        <w:pStyle w:val="BodyTex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CI</m:t>
              </m:r>
            </m:e>
            <m:sub>
              <m:r>
                <w:rPr>
                  <w:rFonts w:ascii="Cambria Math" w:eastAsiaTheme="minorEastAsia" w:hAnsi="Cambria Math"/>
                </w:rPr>
                <m:t>95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 xml:space="preserve"> ± 1.96 ×</m:t>
          </m:r>
          <m:rad>
            <m:radPr>
              <m:degHide m:val="1"/>
              <m:ctrlPr>
                <w:rPr>
                  <w:rFonts w:ascii="Cambria Math" w:eastAsiaTheme="minorEastAsia" w:hAnsi="Cambria Math"/>
                  <w:i/>
                </w:rPr>
              </m:ctrlPr>
            </m:radPr>
            <m:deg/>
            <m:e>
              <m:r>
                <w:rPr>
                  <w:rFonts w:ascii="Cambria Math" w:eastAsiaTheme="minorEastAsia" w:hAnsi="Cambria Math"/>
                </w:rPr>
                <m:t>Var</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e>
              </m:d>
            </m:e>
          </m:rad>
        </m:oMath>
      </m:oMathPara>
    </w:p>
    <w:p w14:paraId="3EB6B9F4" w14:textId="214C7C5E" w:rsidR="002A70C5" w:rsidRPr="00F15F6D" w:rsidRDefault="002A70C5" w:rsidP="002A70C5">
      <w:pPr>
        <w:pStyle w:val="BodyText"/>
      </w:pPr>
      <w:r w:rsidRPr="00F15F6D">
        <w:t>We calculated P</w:t>
      </w:r>
      <w:r w:rsidRPr="00F15F6D">
        <w:rPr>
          <w:vertAlign w:val="subscript"/>
        </w:rPr>
        <w:t>i</w:t>
      </w:r>
      <w:r w:rsidRPr="00F15F6D">
        <w:t xml:space="preserve"> and its confidence interval for all water quality variables and for domains of interest defined by the entire country, and by the four </w:t>
      </w:r>
      <w:bookmarkStart w:id="165" w:name="_Hlk210206811"/>
      <w:r w:rsidRPr="00F15F6D">
        <w:t>human modified land cover</w:t>
      </w:r>
      <w:bookmarkEnd w:id="165"/>
      <w:r w:rsidRPr="00F15F6D">
        <w:t xml:space="preserve"> classes defined in Section </w:t>
      </w:r>
      <w:r w:rsidRPr="00F15F6D">
        <w:fldChar w:fldCharType="begin"/>
      </w:r>
      <w:r w:rsidRPr="00F15F6D">
        <w:instrText xml:space="preserve"> REF _Ref210207433 \r \h </w:instrText>
      </w:r>
      <w:r w:rsidR="00F15F6D" w:rsidRPr="00F15F6D">
        <w:instrText xml:space="preserve"> \* MERGEFORMAT </w:instrText>
      </w:r>
      <w:r w:rsidRPr="00F15F6D">
        <w:fldChar w:fldCharType="separate"/>
      </w:r>
      <w:r w:rsidR="00551343">
        <w:t>2.6</w:t>
      </w:r>
      <w:r w:rsidRPr="00F15F6D">
        <w:fldChar w:fldCharType="end"/>
      </w:r>
      <w:r w:rsidRPr="00F15F6D">
        <w:t xml:space="preserve">. </w:t>
      </w:r>
    </w:p>
    <w:p w14:paraId="62A9FB6C" w14:textId="77777777" w:rsidR="00BB6AD7" w:rsidRDefault="00BB6AD7" w:rsidP="00BB6AD7">
      <w:pPr>
        <w:pStyle w:val="Heading1"/>
        <w:pageBreakBefore/>
        <w:numPr>
          <w:ilvl w:val="0"/>
          <w:numId w:val="7"/>
        </w:numPr>
      </w:pPr>
      <w:bookmarkStart w:id="166" w:name="_Toc82686391"/>
      <w:bookmarkStart w:id="167" w:name="_Toc84596079"/>
      <w:bookmarkStart w:id="168" w:name="_Toc212213256"/>
      <w:r>
        <w:lastRenderedPageBreak/>
        <w:t>Results – lake state</w:t>
      </w:r>
      <w:bookmarkEnd w:id="166"/>
      <w:bookmarkEnd w:id="167"/>
      <w:bookmarkEnd w:id="168"/>
    </w:p>
    <w:p w14:paraId="09EE2F13" w14:textId="77777777" w:rsidR="002E2233" w:rsidRDefault="002E2233" w:rsidP="002E2233">
      <w:pPr>
        <w:pStyle w:val="Heading2"/>
      </w:pPr>
      <w:bookmarkStart w:id="169" w:name="_Toc210838231"/>
      <w:bookmarkStart w:id="170" w:name="_Toc212213257"/>
      <w:bookmarkStart w:id="171" w:name="_Ref82000218"/>
      <w:bookmarkStart w:id="172" w:name="_Toc531867991"/>
      <w:r>
        <w:t>State summary statistics</w:t>
      </w:r>
      <w:bookmarkEnd w:id="169"/>
      <w:bookmarkEnd w:id="170"/>
    </w:p>
    <w:p w14:paraId="609876E6" w14:textId="618E2A90" w:rsidR="00B325B5" w:rsidRDefault="00BB6AD7" w:rsidP="00BB6AD7">
      <w:pPr>
        <w:pStyle w:val="BodyText"/>
      </w:pPr>
      <w:r w:rsidRPr="00DB62D9">
        <w:t>Between</w:t>
      </w:r>
      <w:r>
        <w:t xml:space="preserve"> </w:t>
      </w:r>
      <w:r w:rsidR="00C5617D">
        <w:t>79</w:t>
      </w:r>
      <w:r w:rsidR="00C5617D" w:rsidRPr="007B7A4B">
        <w:t xml:space="preserve"> </w:t>
      </w:r>
      <w:r w:rsidRPr="007B7A4B">
        <w:t xml:space="preserve">and </w:t>
      </w:r>
      <w:r w:rsidR="00C5617D">
        <w:t>12</w:t>
      </w:r>
      <w:r w:rsidRPr="007B7A4B">
        <w:t>3 lake</w:t>
      </w:r>
      <w:r>
        <w:t xml:space="preserve">s (including </w:t>
      </w:r>
      <w:r w:rsidR="00423AB5">
        <w:t>102</w:t>
      </w:r>
      <w:r>
        <w:t xml:space="preserve"> to </w:t>
      </w:r>
      <w:r w:rsidR="00423AB5">
        <w:t>154</w:t>
      </w:r>
      <w:r>
        <w:t xml:space="preserve"> sites) </w:t>
      </w:r>
      <w:r w:rsidRPr="00DB62D9">
        <w:t xml:space="preserve">met the filtering rules for the state analysis of </w:t>
      </w:r>
      <w:r>
        <w:t>nutrients, Se</w:t>
      </w:r>
      <w:r w:rsidR="00615997">
        <w:t>c</w:t>
      </w:r>
      <w:r>
        <w:t xml:space="preserve">chi, </w:t>
      </w:r>
      <w:r w:rsidR="00423AB5">
        <w:t xml:space="preserve">chlorophyll </w:t>
      </w:r>
      <w:r w:rsidR="00423AB5" w:rsidRPr="008D51E5">
        <w:rPr>
          <w:i/>
          <w:iCs/>
        </w:rPr>
        <w:t>a</w:t>
      </w:r>
      <w:r w:rsidR="00C1118B">
        <w:t>,</w:t>
      </w:r>
      <w:r>
        <w:t xml:space="preserve"> and TLI;</w:t>
      </w:r>
      <w:r w:rsidRPr="00DB62D9">
        <w:t xml:space="preserve"> </w:t>
      </w:r>
      <w:r>
        <w:t xml:space="preserve">the number of </w:t>
      </w:r>
      <w:r w:rsidRPr="00DB62D9">
        <w:t xml:space="preserve">qualifying </w:t>
      </w:r>
      <w:r>
        <w:t>lake</w:t>
      </w:r>
      <w:r w:rsidRPr="00DB62D9">
        <w:t xml:space="preserve">s varied by water quality </w:t>
      </w:r>
      <w:r w:rsidRPr="00DF2A16">
        <w:t xml:space="preserve">variable and by </w:t>
      </w:r>
      <w:r w:rsidR="00423AB5">
        <w:t xml:space="preserve">both </w:t>
      </w:r>
      <w:r w:rsidR="000E78B7">
        <w:t>geomorphology</w:t>
      </w:r>
      <w:r w:rsidRPr="00DF2A16">
        <w:t xml:space="preserve"> class</w:t>
      </w:r>
      <w:r>
        <w:t xml:space="preserve"> (</w:t>
      </w:r>
      <w:r>
        <w:fldChar w:fldCharType="begin"/>
      </w:r>
      <w:r>
        <w:instrText xml:space="preserve"> REF _Ref82779504 \h </w:instrText>
      </w:r>
      <w:r>
        <w:fldChar w:fldCharType="separate"/>
      </w:r>
      <w:r w:rsidR="00551343">
        <w:t xml:space="preserve">Table </w:t>
      </w:r>
      <w:r w:rsidR="00551343">
        <w:rPr>
          <w:noProof/>
        </w:rPr>
        <w:t>4</w:t>
      </w:r>
      <w:r w:rsidR="00551343">
        <w:noBreakHyphen/>
      </w:r>
      <w:r w:rsidR="00551343">
        <w:rPr>
          <w:noProof/>
        </w:rPr>
        <w:t>1</w:t>
      </w:r>
      <w:r>
        <w:fldChar w:fldCharType="end"/>
      </w:r>
      <w:r>
        <w:t>)</w:t>
      </w:r>
      <w:r w:rsidR="000E78B7">
        <w:t xml:space="preserve"> and </w:t>
      </w:r>
      <w:r w:rsidR="00C10682">
        <w:t>human modified land cover</w:t>
      </w:r>
      <w:r w:rsidR="000E78B7">
        <w:t xml:space="preserve"> </w:t>
      </w:r>
      <w:r w:rsidR="00170150">
        <w:t>class</w:t>
      </w:r>
      <w:r w:rsidR="000E78B7">
        <w:t xml:space="preserve"> (</w:t>
      </w:r>
      <w:r w:rsidR="00EF4DFE">
        <w:fldChar w:fldCharType="begin"/>
      </w:r>
      <w:r w:rsidR="00EF4DFE">
        <w:instrText xml:space="preserve"> REF _Ref210836463 \h </w:instrText>
      </w:r>
      <w:r w:rsidR="00EF4DFE">
        <w:fldChar w:fldCharType="separate"/>
      </w:r>
      <w:r w:rsidR="00551343">
        <w:t xml:space="preserve">Table </w:t>
      </w:r>
      <w:r w:rsidR="00551343">
        <w:rPr>
          <w:noProof/>
        </w:rPr>
        <w:t>4</w:t>
      </w:r>
      <w:r w:rsidR="00551343">
        <w:noBreakHyphen/>
      </w:r>
      <w:r w:rsidR="00551343">
        <w:rPr>
          <w:noProof/>
        </w:rPr>
        <w:t>2</w:t>
      </w:r>
      <w:r w:rsidR="00EF4DFE">
        <w:fldChar w:fldCharType="end"/>
      </w:r>
      <w:r w:rsidR="000E78B7">
        <w:t>)</w:t>
      </w:r>
      <w:r w:rsidRPr="00DB62D9">
        <w:t xml:space="preserve">. </w:t>
      </w:r>
      <w:r>
        <w:t xml:space="preserve">The number of lake </w:t>
      </w:r>
      <w:r>
        <w:rPr>
          <w:rFonts w:cs="Calibri"/>
        </w:rPr>
        <w:t>×</w:t>
      </w:r>
      <w:r>
        <w:t xml:space="preserve"> variable combinations </w:t>
      </w:r>
      <w:r w:rsidR="005C5E9F">
        <w:t>i</w:t>
      </w:r>
      <w:r>
        <w:t xml:space="preserve">s higher than in the dataset used in the previous analysis of lake state </w:t>
      </w:r>
      <w:r w:rsidR="000E78B7">
        <w:t>(Whitehead et al. 202</w:t>
      </w:r>
      <w:r w:rsidR="0048563D">
        <w:t>1</w:t>
      </w:r>
      <w:r w:rsidR="000E78B7">
        <w:t>)</w:t>
      </w:r>
      <w:r w:rsidR="00526D2D">
        <w:t xml:space="preserve">. </w:t>
      </w:r>
      <w:r w:rsidRPr="00DB62D9">
        <w:t xml:space="preserve">The geographic distribution of </w:t>
      </w:r>
      <w:r>
        <w:t>lake</w:t>
      </w:r>
      <w:r w:rsidRPr="00DB62D9">
        <w:t xml:space="preserve">s </w:t>
      </w:r>
      <w:r>
        <w:t xml:space="preserve">in the state dataset </w:t>
      </w:r>
      <w:r w:rsidRPr="00DB62D9">
        <w:t>is shown in</w:t>
      </w:r>
      <w:r>
        <w:t xml:space="preserve"> </w:t>
      </w:r>
      <w:r>
        <w:fldChar w:fldCharType="begin"/>
      </w:r>
      <w:r>
        <w:instrText xml:space="preserve"> REF _Ref82779545 \h </w:instrText>
      </w:r>
      <w:r>
        <w:fldChar w:fldCharType="separate"/>
      </w:r>
      <w:r w:rsidR="00551343">
        <w:t xml:space="preserve">Figure </w:t>
      </w:r>
      <w:r w:rsidR="00551343">
        <w:rPr>
          <w:noProof/>
        </w:rPr>
        <w:t>4</w:t>
      </w:r>
      <w:r w:rsidR="00551343">
        <w:noBreakHyphen/>
      </w:r>
      <w:r w:rsidR="00551343">
        <w:rPr>
          <w:noProof/>
        </w:rPr>
        <w:t>1</w:t>
      </w:r>
      <w:r>
        <w:fldChar w:fldCharType="end"/>
      </w:r>
      <w:r w:rsidRPr="00DB62D9">
        <w:t xml:space="preserve">. </w:t>
      </w:r>
      <w:r w:rsidRPr="007B7A4B">
        <w:t>The qualifying lake</w:t>
      </w:r>
      <w:r>
        <w:t>s</w:t>
      </w:r>
      <w:r w:rsidRPr="007B7A4B">
        <w:t xml:space="preserve"> are sparsely and unevenly distributed </w:t>
      </w:r>
      <w:r w:rsidR="00CA5219">
        <w:t>across</w:t>
      </w:r>
      <w:r w:rsidRPr="007B7A4B">
        <w:t xml:space="preserve"> both the North and South Islands. </w:t>
      </w:r>
      <w:r w:rsidR="00A44C24">
        <w:t>Only a small proportion of observations were censored for many site × variable combinations</w:t>
      </w:r>
      <w:r w:rsidR="00BB1778">
        <w:t xml:space="preserve"> (</w:t>
      </w:r>
      <w:r w:rsidR="00BB1778">
        <w:fldChar w:fldCharType="begin"/>
      </w:r>
      <w:r w:rsidR="00BB1778">
        <w:instrText xml:space="preserve"> REF _Ref210144574 \h </w:instrText>
      </w:r>
      <w:r w:rsidR="00BB1778">
        <w:fldChar w:fldCharType="separate"/>
      </w:r>
      <w:r w:rsidR="00551343">
        <w:t xml:space="preserve">Figure </w:t>
      </w:r>
      <w:r w:rsidR="00551343">
        <w:rPr>
          <w:noProof/>
        </w:rPr>
        <w:t>4</w:t>
      </w:r>
      <w:r w:rsidR="00551343">
        <w:noBreakHyphen/>
      </w:r>
      <w:r w:rsidR="00551343">
        <w:rPr>
          <w:noProof/>
        </w:rPr>
        <w:t>2</w:t>
      </w:r>
      <w:r w:rsidR="00BB1778">
        <w:fldChar w:fldCharType="end"/>
      </w:r>
      <w:r w:rsidR="00BB1778">
        <w:t>)</w:t>
      </w:r>
      <w:r w:rsidR="00A44C24">
        <w:t>. A large proportion of observations were censored at a small number of sites for some variables</w:t>
      </w:r>
      <w:r w:rsidR="00EC1617">
        <w:t xml:space="preserve"> (</w:t>
      </w:r>
      <w:r w:rsidR="00311421">
        <w:t>chlorophyll</w:t>
      </w:r>
      <w:r w:rsidR="00EC1617">
        <w:t xml:space="preserve"> </w:t>
      </w:r>
      <w:r w:rsidR="00EC1617" w:rsidRPr="000828FB">
        <w:rPr>
          <w:i/>
          <w:iCs/>
        </w:rPr>
        <w:t>a</w:t>
      </w:r>
      <w:r w:rsidR="00EC1617">
        <w:t>, Secchi, TN, TP),</w:t>
      </w:r>
      <w:r w:rsidR="00AB5D1D">
        <w:t xml:space="preserve"> </w:t>
      </w:r>
      <w:r w:rsidR="00EC1617">
        <w:t>while others (DRP,</w:t>
      </w:r>
      <w:r w:rsidR="00A44C24">
        <w:t xml:space="preserve"> NH</w:t>
      </w:r>
      <w:r w:rsidR="00A44C24">
        <w:rPr>
          <w:vertAlign w:val="subscript"/>
        </w:rPr>
        <w:t>4</w:t>
      </w:r>
      <w:r w:rsidR="00A44C24">
        <w:t>-N</w:t>
      </w:r>
      <w:r w:rsidR="00EC1617">
        <w:t xml:space="preserve">, </w:t>
      </w:r>
      <w:r w:rsidR="00EC1617" w:rsidRPr="000828FB">
        <w:rPr>
          <w:i/>
        </w:rPr>
        <w:t xml:space="preserve">E. </w:t>
      </w:r>
      <w:r w:rsidR="00EC1617" w:rsidRPr="000828FB">
        <w:rPr>
          <w:i/>
          <w:iCs/>
        </w:rPr>
        <w:t>coli</w:t>
      </w:r>
      <w:r w:rsidR="00EC1617">
        <w:t>,</w:t>
      </w:r>
      <w:r w:rsidR="00AE712A">
        <w:t xml:space="preserve"> NNN)</w:t>
      </w:r>
      <w:r w:rsidR="00A44C24">
        <w:t xml:space="preserve"> exhibited a larger proportion of censored observations at more sites compared to the other variables. The median observation was below the detection limit for </w:t>
      </w:r>
      <w:r w:rsidR="0004539D">
        <w:t>25</w:t>
      </w:r>
      <w:r w:rsidR="00A44C24">
        <w:t xml:space="preserve">% of sites for </w:t>
      </w:r>
      <w:r w:rsidR="00A44C24" w:rsidRPr="007D5F4A">
        <w:rPr>
          <w:rStyle w:val="BodyTextChar"/>
        </w:rPr>
        <w:t>NH</w:t>
      </w:r>
      <w:r w:rsidR="00A44C24" w:rsidRPr="00E67322">
        <w:rPr>
          <w:rStyle w:val="BodyTextChar"/>
          <w:vertAlign w:val="subscript"/>
        </w:rPr>
        <w:t>4</w:t>
      </w:r>
      <w:r w:rsidR="00A44C24">
        <w:rPr>
          <w:rStyle w:val="BodyTextChar"/>
        </w:rPr>
        <w:t>-</w:t>
      </w:r>
      <w:r w:rsidR="00A44C24" w:rsidRPr="007D5F4A">
        <w:rPr>
          <w:rStyle w:val="BodyTextChar"/>
        </w:rPr>
        <w:t>N</w:t>
      </w:r>
      <w:r w:rsidR="0004539D">
        <w:rPr>
          <w:rStyle w:val="BodyTextChar"/>
        </w:rPr>
        <w:t>, 2</w:t>
      </w:r>
      <w:r w:rsidR="00A92CB0">
        <w:rPr>
          <w:rStyle w:val="BodyTextChar"/>
        </w:rPr>
        <w:t>6</w:t>
      </w:r>
      <w:r w:rsidR="0004539D">
        <w:rPr>
          <w:rStyle w:val="BodyTextChar"/>
        </w:rPr>
        <w:t xml:space="preserve">% of sites for DRP, </w:t>
      </w:r>
      <w:r w:rsidR="00A92CB0">
        <w:rPr>
          <w:rStyle w:val="BodyTextChar"/>
        </w:rPr>
        <w:t xml:space="preserve">and </w:t>
      </w:r>
      <w:r w:rsidR="00C82C36">
        <w:rPr>
          <w:rStyle w:val="BodyTextChar"/>
        </w:rPr>
        <w:t xml:space="preserve">10% of sites for </w:t>
      </w:r>
      <w:r w:rsidR="00C82C36" w:rsidRPr="00113BD6">
        <w:rPr>
          <w:rStyle w:val="BodyTextChar"/>
          <w:i/>
          <w:iCs/>
        </w:rPr>
        <w:t>E. coli</w:t>
      </w:r>
      <w:r w:rsidR="00A44C24">
        <w:t xml:space="preserve"> and </w:t>
      </w:r>
      <w:r w:rsidR="001930BD">
        <w:t>NNN</w:t>
      </w:r>
      <w:r w:rsidR="00A44C24">
        <w:t>.</w:t>
      </w:r>
      <w:r w:rsidR="005F2BA2">
        <w:t xml:space="preserve"> </w:t>
      </w:r>
      <w:r w:rsidR="00B325B5">
        <w:t xml:space="preserve">The proportion of data with QC information </w:t>
      </w:r>
      <w:r w:rsidR="004F6CA3">
        <w:t xml:space="preserve">has increased at a rapid rate since introduction of </w:t>
      </w:r>
      <w:r w:rsidR="00870756">
        <w:t>QC standards in 2019</w:t>
      </w:r>
      <w:r w:rsidR="003A30AE">
        <w:t xml:space="preserve">, although the majority of </w:t>
      </w:r>
      <w:r w:rsidR="00BD4574">
        <w:t xml:space="preserve">recent </w:t>
      </w:r>
      <w:r w:rsidR="007C10B2">
        <w:t xml:space="preserve">observations </w:t>
      </w:r>
      <w:r w:rsidR="00BD4574">
        <w:t>were not associated with QC information</w:t>
      </w:r>
      <w:r w:rsidR="00627341">
        <w:t xml:space="preserve"> (</w:t>
      </w:r>
      <w:r w:rsidR="00627341">
        <w:fldChar w:fldCharType="begin"/>
      </w:r>
      <w:r w:rsidR="00627341">
        <w:instrText xml:space="preserve"> REF _Ref211428675 \h </w:instrText>
      </w:r>
      <w:r w:rsidR="00627341">
        <w:fldChar w:fldCharType="separate"/>
      </w:r>
      <w:r w:rsidR="00551343">
        <w:t xml:space="preserve">Figure </w:t>
      </w:r>
      <w:r w:rsidR="00551343">
        <w:rPr>
          <w:noProof/>
        </w:rPr>
        <w:t>4</w:t>
      </w:r>
      <w:r w:rsidR="00551343">
        <w:noBreakHyphen/>
      </w:r>
      <w:r w:rsidR="00551343">
        <w:rPr>
          <w:noProof/>
        </w:rPr>
        <w:t>3</w:t>
      </w:r>
      <w:r w:rsidR="00627341">
        <w:fldChar w:fldCharType="end"/>
      </w:r>
      <w:r w:rsidR="00627341">
        <w:t>)</w:t>
      </w:r>
      <w:r w:rsidR="00BD4574">
        <w:t xml:space="preserve">. </w:t>
      </w:r>
    </w:p>
    <w:p w14:paraId="3ED67666" w14:textId="6E76BE7D" w:rsidR="00BB6AD7" w:rsidRPr="00946C62" w:rsidRDefault="00BB6AD7" w:rsidP="00BB6AD7">
      <w:pPr>
        <w:pStyle w:val="Caption"/>
        <w:spacing w:after="120"/>
        <w:rPr>
          <w:vanish/>
          <w:specVanish/>
        </w:rPr>
      </w:pPr>
      <w:bookmarkStart w:id="173" w:name="_Ref82779504"/>
      <w:bookmarkStart w:id="174" w:name="_Toc84596094"/>
      <w:bookmarkStart w:id="175" w:name="_Toc212213277"/>
      <w:bookmarkEnd w:id="171"/>
      <w:bookmarkEnd w:id="172"/>
      <w:r>
        <w:t xml:space="preserve">Table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Table \s 1 </w:instrText>
      </w:r>
      <w:r>
        <w:fldChar w:fldCharType="separate"/>
      </w:r>
      <w:r w:rsidR="00551343">
        <w:rPr>
          <w:noProof/>
        </w:rPr>
        <w:t>1</w:t>
      </w:r>
      <w:r>
        <w:rPr>
          <w:noProof/>
        </w:rPr>
        <w:fldChar w:fldCharType="end"/>
      </w:r>
      <w:bookmarkEnd w:id="173"/>
      <w:r>
        <w:t>:</w:t>
      </w:r>
      <w:r>
        <w:tab/>
        <w:t xml:space="preserve">Number of lakes (and sites, in brackets) by </w:t>
      </w:r>
      <w:r w:rsidR="00702A52">
        <w:t xml:space="preserve">geomorphology </w:t>
      </w:r>
      <w:r>
        <w:t>class and water quality variable included in the state analyses.</w:t>
      </w:r>
      <w:bookmarkEnd w:id="174"/>
      <w:bookmarkEnd w:id="175"/>
    </w:p>
    <w:p w14:paraId="4489010C" w14:textId="403A91EB" w:rsidR="00BB6AD7" w:rsidRDefault="00BB6AD7" w:rsidP="00BB6AD7">
      <w:pPr>
        <w:pStyle w:val="CaptionText"/>
        <w:keepNext/>
        <w:spacing w:after="120"/>
      </w:pPr>
      <w:r>
        <w:t xml:space="preserve"> </w:t>
      </w:r>
      <w:r w:rsidRPr="00946C62">
        <w:t xml:space="preserve">Note </w:t>
      </w:r>
      <w:r w:rsidR="009C3C24" w:rsidRPr="00F83591">
        <w:rPr>
          <w:color w:val="000000" w:themeColor="text1"/>
        </w:rPr>
        <w:t>NH</w:t>
      </w:r>
      <w:r w:rsidR="009C3C24" w:rsidRPr="00F83591">
        <w:rPr>
          <w:color w:val="000000" w:themeColor="text1"/>
          <w:vertAlign w:val="subscript"/>
        </w:rPr>
        <w:t>4</w:t>
      </w:r>
      <w:r w:rsidR="009C3C24" w:rsidRPr="00F83591">
        <w:rPr>
          <w:color w:val="000000" w:themeColor="text1"/>
        </w:rPr>
        <w:t>-N</w:t>
      </w:r>
      <w:r w:rsidRPr="00946C62">
        <w:t xml:space="preserve"> (Adj.) is the adjusted ammoniacal-N</w:t>
      </w:r>
      <w: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7"/>
        <w:gridCol w:w="1127"/>
        <w:gridCol w:w="807"/>
        <w:gridCol w:w="807"/>
        <w:gridCol w:w="807"/>
        <w:gridCol w:w="807"/>
        <w:gridCol w:w="807"/>
        <w:gridCol w:w="807"/>
        <w:gridCol w:w="807"/>
        <w:gridCol w:w="807"/>
      </w:tblGrid>
      <w:tr w:rsidR="00B22206" w14:paraId="61BE1D8B" w14:textId="77777777" w:rsidTr="00B22206">
        <w:tc>
          <w:tcPr>
            <w:tcW w:w="819" w:type="pct"/>
            <w:vMerge w:val="restart"/>
            <w:tcBorders>
              <w:top w:val="single" w:sz="4" w:space="0" w:color="auto"/>
            </w:tcBorders>
            <w:vAlign w:val="center"/>
          </w:tcPr>
          <w:p w14:paraId="5F705D69" w14:textId="0486A083" w:rsidR="00B22206" w:rsidRPr="00F007EB" w:rsidRDefault="00B22206" w:rsidP="008D51E5">
            <w:pPr>
              <w:pStyle w:val="TableHeading"/>
              <w:rPr>
                <w:rFonts w:asciiTheme="minorHAnsi" w:hAnsiTheme="minorHAnsi"/>
                <w:szCs w:val="20"/>
              </w:rPr>
            </w:pPr>
            <w:r w:rsidRPr="00F007EB">
              <w:rPr>
                <w:szCs w:val="20"/>
              </w:rPr>
              <w:t>Variable</w:t>
            </w:r>
          </w:p>
        </w:tc>
        <w:tc>
          <w:tcPr>
            <w:tcW w:w="4181" w:type="pct"/>
            <w:gridSpan w:val="9"/>
            <w:tcBorders>
              <w:top w:val="single" w:sz="4" w:space="0" w:color="auto"/>
              <w:bottom w:val="single" w:sz="4" w:space="0" w:color="auto"/>
            </w:tcBorders>
            <w:vAlign w:val="bottom"/>
          </w:tcPr>
          <w:p w14:paraId="72B696A5" w14:textId="7FB9582B" w:rsidR="00B22206" w:rsidRPr="00F007EB" w:rsidRDefault="00B22206" w:rsidP="008D51E5">
            <w:pPr>
              <w:pStyle w:val="TableHeading"/>
              <w:rPr>
                <w:szCs w:val="20"/>
              </w:rPr>
            </w:pPr>
            <w:r w:rsidRPr="00F007EB">
              <w:rPr>
                <w:szCs w:val="20"/>
              </w:rPr>
              <w:t>Number of lakes (and sites)</w:t>
            </w:r>
          </w:p>
        </w:tc>
      </w:tr>
      <w:tr w:rsidR="00702A52" w14:paraId="04B26D97" w14:textId="77777777" w:rsidTr="00B22206">
        <w:trPr>
          <w:cantSplit/>
          <w:trHeight w:val="1134"/>
        </w:trPr>
        <w:tc>
          <w:tcPr>
            <w:tcW w:w="819" w:type="pct"/>
            <w:vMerge/>
            <w:tcBorders>
              <w:bottom w:val="single" w:sz="4" w:space="0" w:color="auto"/>
            </w:tcBorders>
          </w:tcPr>
          <w:p w14:paraId="6F413964" w14:textId="3EF23FAA" w:rsidR="00702A52" w:rsidRPr="00F007EB" w:rsidRDefault="00702A52" w:rsidP="008D51E5">
            <w:pPr>
              <w:pStyle w:val="TableHeading"/>
              <w:rPr>
                <w:rFonts w:asciiTheme="minorHAnsi" w:hAnsiTheme="minorHAnsi"/>
                <w:szCs w:val="20"/>
              </w:rPr>
            </w:pPr>
          </w:p>
        </w:tc>
        <w:tc>
          <w:tcPr>
            <w:tcW w:w="621" w:type="pct"/>
            <w:tcBorders>
              <w:top w:val="single" w:sz="4" w:space="0" w:color="auto"/>
              <w:bottom w:val="single" w:sz="4" w:space="0" w:color="auto"/>
            </w:tcBorders>
            <w:textDirection w:val="btLr"/>
            <w:vAlign w:val="center"/>
          </w:tcPr>
          <w:p w14:paraId="3443B042" w14:textId="7E7C6C4F" w:rsidR="00702A52" w:rsidRPr="00F007EB" w:rsidRDefault="00B22206" w:rsidP="00B22206">
            <w:pPr>
              <w:pStyle w:val="TableHeading"/>
              <w:ind w:left="113" w:right="113"/>
              <w:jc w:val="left"/>
              <w:rPr>
                <w:rFonts w:asciiTheme="minorHAnsi" w:hAnsiTheme="minorHAnsi"/>
                <w:szCs w:val="20"/>
              </w:rPr>
            </w:pPr>
            <w:r w:rsidRPr="00F007EB">
              <w:rPr>
                <w:szCs w:val="20"/>
              </w:rPr>
              <w:t>Total</w:t>
            </w:r>
          </w:p>
        </w:tc>
        <w:tc>
          <w:tcPr>
            <w:tcW w:w="445" w:type="pct"/>
            <w:tcBorders>
              <w:top w:val="single" w:sz="4" w:space="0" w:color="auto"/>
              <w:bottom w:val="single" w:sz="4" w:space="0" w:color="auto"/>
            </w:tcBorders>
            <w:textDirection w:val="btLr"/>
            <w:vAlign w:val="center"/>
          </w:tcPr>
          <w:p w14:paraId="23CDA26E" w14:textId="15471C4A" w:rsidR="00702A52" w:rsidRPr="00F007EB" w:rsidRDefault="00702A52" w:rsidP="008D51E5">
            <w:pPr>
              <w:pStyle w:val="TableHeading"/>
              <w:ind w:left="57"/>
              <w:jc w:val="left"/>
              <w:rPr>
                <w:szCs w:val="20"/>
              </w:rPr>
            </w:pPr>
            <w:r w:rsidRPr="00F007EB">
              <w:rPr>
                <w:szCs w:val="20"/>
              </w:rPr>
              <w:t>Glacial</w:t>
            </w:r>
          </w:p>
        </w:tc>
        <w:tc>
          <w:tcPr>
            <w:tcW w:w="445" w:type="pct"/>
            <w:tcBorders>
              <w:top w:val="single" w:sz="4" w:space="0" w:color="auto"/>
              <w:bottom w:val="single" w:sz="4" w:space="0" w:color="auto"/>
            </w:tcBorders>
            <w:textDirection w:val="btLr"/>
            <w:vAlign w:val="center"/>
          </w:tcPr>
          <w:p w14:paraId="22DD1042" w14:textId="6414FB01" w:rsidR="00702A52" w:rsidRPr="00F007EB" w:rsidRDefault="00702A52" w:rsidP="008D51E5">
            <w:pPr>
              <w:pStyle w:val="TableHeading"/>
              <w:ind w:left="57"/>
              <w:jc w:val="left"/>
              <w:rPr>
                <w:szCs w:val="20"/>
              </w:rPr>
            </w:pPr>
            <w:r w:rsidRPr="00F007EB">
              <w:rPr>
                <w:szCs w:val="20"/>
              </w:rPr>
              <w:t>Dam</w:t>
            </w:r>
          </w:p>
        </w:tc>
        <w:tc>
          <w:tcPr>
            <w:tcW w:w="445" w:type="pct"/>
            <w:tcBorders>
              <w:top w:val="single" w:sz="4" w:space="0" w:color="auto"/>
              <w:bottom w:val="single" w:sz="4" w:space="0" w:color="auto"/>
            </w:tcBorders>
            <w:textDirection w:val="btLr"/>
            <w:vAlign w:val="center"/>
          </w:tcPr>
          <w:p w14:paraId="15C57398" w14:textId="13EE3114" w:rsidR="00702A52" w:rsidRPr="00F007EB" w:rsidRDefault="00702A52" w:rsidP="008D51E5">
            <w:pPr>
              <w:pStyle w:val="TableHeading"/>
              <w:ind w:left="57"/>
              <w:jc w:val="left"/>
              <w:rPr>
                <w:szCs w:val="20"/>
              </w:rPr>
            </w:pPr>
            <w:r w:rsidRPr="00F007EB">
              <w:rPr>
                <w:szCs w:val="20"/>
              </w:rPr>
              <w:t>Volcanic</w:t>
            </w:r>
          </w:p>
        </w:tc>
        <w:tc>
          <w:tcPr>
            <w:tcW w:w="445" w:type="pct"/>
            <w:tcBorders>
              <w:top w:val="single" w:sz="4" w:space="0" w:color="auto"/>
              <w:bottom w:val="single" w:sz="4" w:space="0" w:color="auto"/>
            </w:tcBorders>
            <w:textDirection w:val="btLr"/>
            <w:vAlign w:val="center"/>
          </w:tcPr>
          <w:p w14:paraId="52F049DC" w14:textId="33DD8C55" w:rsidR="00702A52" w:rsidRPr="00F007EB" w:rsidRDefault="00702A52" w:rsidP="008D51E5">
            <w:pPr>
              <w:pStyle w:val="TableHeading"/>
              <w:ind w:left="57"/>
              <w:jc w:val="left"/>
              <w:rPr>
                <w:szCs w:val="20"/>
              </w:rPr>
            </w:pPr>
            <w:r w:rsidRPr="00F007EB">
              <w:rPr>
                <w:szCs w:val="20"/>
              </w:rPr>
              <w:t>Aeolian</w:t>
            </w:r>
          </w:p>
        </w:tc>
        <w:tc>
          <w:tcPr>
            <w:tcW w:w="445" w:type="pct"/>
            <w:tcBorders>
              <w:top w:val="single" w:sz="4" w:space="0" w:color="auto"/>
              <w:bottom w:val="single" w:sz="4" w:space="0" w:color="auto"/>
            </w:tcBorders>
            <w:textDirection w:val="btLr"/>
            <w:vAlign w:val="center"/>
          </w:tcPr>
          <w:p w14:paraId="674E6D3D" w14:textId="555D57F8" w:rsidR="00702A52" w:rsidRPr="00F007EB" w:rsidRDefault="00702A52" w:rsidP="008D51E5">
            <w:pPr>
              <w:pStyle w:val="TableHeading"/>
              <w:ind w:left="57"/>
              <w:jc w:val="left"/>
              <w:rPr>
                <w:szCs w:val="20"/>
              </w:rPr>
            </w:pPr>
            <w:r w:rsidRPr="00F007EB">
              <w:rPr>
                <w:szCs w:val="20"/>
              </w:rPr>
              <w:t>Landslide</w:t>
            </w:r>
          </w:p>
        </w:tc>
        <w:tc>
          <w:tcPr>
            <w:tcW w:w="445" w:type="pct"/>
            <w:tcBorders>
              <w:top w:val="single" w:sz="4" w:space="0" w:color="auto"/>
              <w:bottom w:val="single" w:sz="4" w:space="0" w:color="auto"/>
            </w:tcBorders>
            <w:textDirection w:val="btLr"/>
            <w:vAlign w:val="center"/>
          </w:tcPr>
          <w:p w14:paraId="46C1A1B7" w14:textId="79049CAF" w:rsidR="00702A52" w:rsidRPr="00F007EB" w:rsidRDefault="00702A52" w:rsidP="008D51E5">
            <w:pPr>
              <w:pStyle w:val="TableHeading"/>
              <w:ind w:left="57"/>
              <w:jc w:val="left"/>
              <w:rPr>
                <w:szCs w:val="20"/>
              </w:rPr>
            </w:pPr>
            <w:r w:rsidRPr="00F007EB">
              <w:rPr>
                <w:szCs w:val="20"/>
              </w:rPr>
              <w:t>Riverine</w:t>
            </w:r>
          </w:p>
        </w:tc>
        <w:tc>
          <w:tcPr>
            <w:tcW w:w="445" w:type="pct"/>
            <w:tcBorders>
              <w:top w:val="single" w:sz="4" w:space="0" w:color="auto"/>
              <w:bottom w:val="single" w:sz="4" w:space="0" w:color="auto"/>
            </w:tcBorders>
            <w:textDirection w:val="btLr"/>
            <w:vAlign w:val="center"/>
          </w:tcPr>
          <w:p w14:paraId="0D65BA2F" w14:textId="40FBCC60" w:rsidR="00702A52" w:rsidRPr="00F007EB" w:rsidRDefault="00702A52" w:rsidP="008D51E5">
            <w:pPr>
              <w:pStyle w:val="TableHeading"/>
              <w:ind w:left="57"/>
              <w:jc w:val="left"/>
              <w:rPr>
                <w:szCs w:val="20"/>
              </w:rPr>
            </w:pPr>
            <w:r w:rsidRPr="00F007EB">
              <w:rPr>
                <w:szCs w:val="20"/>
              </w:rPr>
              <w:t>Peat</w:t>
            </w:r>
          </w:p>
        </w:tc>
        <w:tc>
          <w:tcPr>
            <w:tcW w:w="445" w:type="pct"/>
            <w:tcBorders>
              <w:top w:val="single" w:sz="4" w:space="0" w:color="auto"/>
              <w:bottom w:val="single" w:sz="4" w:space="0" w:color="auto"/>
            </w:tcBorders>
            <w:textDirection w:val="btLr"/>
            <w:vAlign w:val="center"/>
          </w:tcPr>
          <w:p w14:paraId="12A4423E" w14:textId="16DC60CF" w:rsidR="00702A52" w:rsidRPr="00F007EB" w:rsidRDefault="00702A52" w:rsidP="008D51E5">
            <w:pPr>
              <w:pStyle w:val="TableHeading"/>
              <w:ind w:left="57"/>
              <w:jc w:val="left"/>
              <w:rPr>
                <w:szCs w:val="20"/>
              </w:rPr>
            </w:pPr>
            <w:r w:rsidRPr="00F007EB">
              <w:rPr>
                <w:szCs w:val="20"/>
              </w:rPr>
              <w:t>Shoreline</w:t>
            </w:r>
          </w:p>
        </w:tc>
      </w:tr>
      <w:tr w:rsidR="00702A52" w14:paraId="2172EA95" w14:textId="77777777" w:rsidTr="00B22206">
        <w:tc>
          <w:tcPr>
            <w:tcW w:w="819" w:type="pct"/>
            <w:tcBorders>
              <w:top w:val="single" w:sz="4" w:space="0" w:color="auto"/>
            </w:tcBorders>
          </w:tcPr>
          <w:p w14:paraId="5BF9E376" w14:textId="24DF3AD8" w:rsidR="00B51AD2" w:rsidRPr="00F007EB" w:rsidRDefault="004E09CC" w:rsidP="00361CAE">
            <w:pPr>
              <w:pStyle w:val="NumericTableBodyText"/>
              <w:rPr>
                <w:sz w:val="20"/>
                <w:szCs w:val="20"/>
              </w:rPr>
            </w:pPr>
            <w:r w:rsidRPr="00F007EB">
              <w:rPr>
                <w:sz w:val="20"/>
                <w:szCs w:val="20"/>
              </w:rPr>
              <w:t>Chlorophyl</w:t>
            </w:r>
            <w:r w:rsidR="00FC6E95" w:rsidRPr="00F007EB">
              <w:rPr>
                <w:sz w:val="20"/>
                <w:szCs w:val="20"/>
              </w:rPr>
              <w:t xml:space="preserve">l </w:t>
            </w:r>
            <w:r w:rsidRPr="00F007EB">
              <w:rPr>
                <w:i/>
                <w:sz w:val="20"/>
                <w:szCs w:val="20"/>
              </w:rPr>
              <w:t>a</w:t>
            </w:r>
          </w:p>
        </w:tc>
        <w:tc>
          <w:tcPr>
            <w:tcW w:w="621" w:type="pct"/>
            <w:tcBorders>
              <w:top w:val="single" w:sz="4" w:space="0" w:color="auto"/>
            </w:tcBorders>
          </w:tcPr>
          <w:p w14:paraId="1C981FA1" w14:textId="43BB409D" w:rsidR="00B51AD2" w:rsidRPr="00F007EB" w:rsidRDefault="00B51AD2" w:rsidP="008D51E5">
            <w:pPr>
              <w:pStyle w:val="NumericTableBodyText"/>
              <w:jc w:val="center"/>
              <w:rPr>
                <w:sz w:val="20"/>
                <w:szCs w:val="20"/>
              </w:rPr>
            </w:pPr>
            <w:r w:rsidRPr="00F007EB">
              <w:rPr>
                <w:sz w:val="20"/>
                <w:szCs w:val="20"/>
              </w:rPr>
              <w:t>114 (148)</w:t>
            </w:r>
          </w:p>
        </w:tc>
        <w:tc>
          <w:tcPr>
            <w:tcW w:w="445" w:type="pct"/>
            <w:tcBorders>
              <w:top w:val="single" w:sz="4" w:space="0" w:color="auto"/>
            </w:tcBorders>
          </w:tcPr>
          <w:p w14:paraId="13021D56" w14:textId="01AA9783" w:rsidR="00B51AD2" w:rsidRPr="00F007EB" w:rsidRDefault="00B51AD2" w:rsidP="008D51E5">
            <w:pPr>
              <w:pStyle w:val="NumericTableBodyText"/>
              <w:jc w:val="center"/>
              <w:rPr>
                <w:sz w:val="20"/>
                <w:szCs w:val="20"/>
              </w:rPr>
            </w:pPr>
            <w:r w:rsidRPr="00F007EB">
              <w:rPr>
                <w:sz w:val="20"/>
                <w:szCs w:val="20"/>
              </w:rPr>
              <w:t xml:space="preserve"> 8 (17)</w:t>
            </w:r>
          </w:p>
        </w:tc>
        <w:tc>
          <w:tcPr>
            <w:tcW w:w="445" w:type="pct"/>
            <w:tcBorders>
              <w:top w:val="single" w:sz="4" w:space="0" w:color="auto"/>
            </w:tcBorders>
          </w:tcPr>
          <w:p w14:paraId="532C2869" w14:textId="4A0FDC3D" w:rsidR="00B51AD2" w:rsidRPr="00F007EB" w:rsidRDefault="00B51AD2" w:rsidP="008D51E5">
            <w:pPr>
              <w:pStyle w:val="NumericTableBodyText"/>
              <w:jc w:val="center"/>
              <w:rPr>
                <w:sz w:val="20"/>
                <w:szCs w:val="20"/>
              </w:rPr>
            </w:pPr>
            <w:r w:rsidRPr="00F007EB">
              <w:rPr>
                <w:sz w:val="20"/>
                <w:szCs w:val="20"/>
              </w:rPr>
              <w:t xml:space="preserve"> 4 (7)</w:t>
            </w:r>
          </w:p>
        </w:tc>
        <w:tc>
          <w:tcPr>
            <w:tcW w:w="445" w:type="pct"/>
            <w:tcBorders>
              <w:top w:val="single" w:sz="4" w:space="0" w:color="auto"/>
            </w:tcBorders>
          </w:tcPr>
          <w:p w14:paraId="60171883" w14:textId="2C50886B" w:rsidR="00B51AD2" w:rsidRPr="00F007EB" w:rsidRDefault="00B51AD2" w:rsidP="008D51E5">
            <w:pPr>
              <w:pStyle w:val="NumericTableBodyText"/>
              <w:jc w:val="center"/>
              <w:rPr>
                <w:sz w:val="20"/>
                <w:szCs w:val="20"/>
              </w:rPr>
            </w:pPr>
            <w:r w:rsidRPr="00F007EB">
              <w:rPr>
                <w:sz w:val="20"/>
                <w:szCs w:val="20"/>
              </w:rPr>
              <w:t>17 (20)</w:t>
            </w:r>
          </w:p>
        </w:tc>
        <w:tc>
          <w:tcPr>
            <w:tcW w:w="445" w:type="pct"/>
            <w:tcBorders>
              <w:top w:val="single" w:sz="4" w:space="0" w:color="auto"/>
            </w:tcBorders>
          </w:tcPr>
          <w:p w14:paraId="711447A8" w14:textId="288E4DA0" w:rsidR="00B51AD2" w:rsidRPr="00F007EB" w:rsidRDefault="00B51AD2" w:rsidP="008D51E5">
            <w:pPr>
              <w:pStyle w:val="NumericTableBodyText"/>
              <w:jc w:val="center"/>
              <w:rPr>
                <w:sz w:val="20"/>
                <w:szCs w:val="20"/>
              </w:rPr>
            </w:pPr>
            <w:r w:rsidRPr="00F007EB">
              <w:rPr>
                <w:sz w:val="20"/>
                <w:szCs w:val="20"/>
              </w:rPr>
              <w:t>47 (48)</w:t>
            </w:r>
          </w:p>
        </w:tc>
        <w:tc>
          <w:tcPr>
            <w:tcW w:w="445" w:type="pct"/>
            <w:tcBorders>
              <w:top w:val="single" w:sz="4" w:space="0" w:color="auto"/>
            </w:tcBorders>
          </w:tcPr>
          <w:p w14:paraId="320DF1B7" w14:textId="7644B8C5" w:rsidR="00B51AD2" w:rsidRPr="00F007EB" w:rsidRDefault="00B51AD2" w:rsidP="008D51E5">
            <w:pPr>
              <w:pStyle w:val="NumericTableBodyText"/>
              <w:jc w:val="center"/>
              <w:rPr>
                <w:sz w:val="20"/>
                <w:szCs w:val="20"/>
              </w:rPr>
            </w:pPr>
            <w:r w:rsidRPr="00F007EB">
              <w:rPr>
                <w:sz w:val="20"/>
                <w:szCs w:val="20"/>
              </w:rPr>
              <w:t>3</w:t>
            </w:r>
          </w:p>
        </w:tc>
        <w:tc>
          <w:tcPr>
            <w:tcW w:w="445" w:type="pct"/>
            <w:tcBorders>
              <w:top w:val="single" w:sz="4" w:space="0" w:color="auto"/>
            </w:tcBorders>
          </w:tcPr>
          <w:p w14:paraId="5BFED2B8" w14:textId="45714441" w:rsidR="00B51AD2" w:rsidRPr="00F007EB" w:rsidRDefault="00B51AD2" w:rsidP="008D51E5">
            <w:pPr>
              <w:pStyle w:val="NumericTableBodyText"/>
              <w:jc w:val="center"/>
              <w:rPr>
                <w:sz w:val="20"/>
                <w:szCs w:val="20"/>
              </w:rPr>
            </w:pPr>
            <w:r w:rsidRPr="00F007EB">
              <w:rPr>
                <w:sz w:val="20"/>
                <w:szCs w:val="20"/>
              </w:rPr>
              <w:t>14 (16)</w:t>
            </w:r>
          </w:p>
        </w:tc>
        <w:tc>
          <w:tcPr>
            <w:tcW w:w="445" w:type="pct"/>
            <w:tcBorders>
              <w:top w:val="single" w:sz="4" w:space="0" w:color="auto"/>
            </w:tcBorders>
          </w:tcPr>
          <w:p w14:paraId="59E6C37F" w14:textId="25545C63" w:rsidR="00B51AD2" w:rsidRPr="00F007EB" w:rsidRDefault="00B51AD2" w:rsidP="008D51E5">
            <w:pPr>
              <w:pStyle w:val="NumericTableBodyText"/>
              <w:jc w:val="center"/>
              <w:rPr>
                <w:sz w:val="20"/>
                <w:szCs w:val="20"/>
              </w:rPr>
            </w:pPr>
            <w:r w:rsidRPr="00F007EB">
              <w:rPr>
                <w:sz w:val="20"/>
                <w:szCs w:val="20"/>
              </w:rPr>
              <w:t>13</w:t>
            </w:r>
          </w:p>
        </w:tc>
        <w:tc>
          <w:tcPr>
            <w:tcW w:w="445" w:type="pct"/>
            <w:tcBorders>
              <w:top w:val="single" w:sz="4" w:space="0" w:color="auto"/>
            </w:tcBorders>
          </w:tcPr>
          <w:p w14:paraId="04E6B323" w14:textId="30691596" w:rsidR="00B51AD2" w:rsidRPr="00F007EB" w:rsidRDefault="00B51AD2" w:rsidP="008D51E5">
            <w:pPr>
              <w:pStyle w:val="NumericTableBodyText"/>
              <w:jc w:val="center"/>
              <w:rPr>
                <w:sz w:val="20"/>
                <w:szCs w:val="20"/>
              </w:rPr>
            </w:pPr>
            <w:r w:rsidRPr="00F007EB">
              <w:rPr>
                <w:sz w:val="20"/>
                <w:szCs w:val="20"/>
              </w:rPr>
              <w:t xml:space="preserve"> 8 (24)</w:t>
            </w:r>
          </w:p>
        </w:tc>
      </w:tr>
      <w:tr w:rsidR="00702A52" w14:paraId="0A57D3D8" w14:textId="77777777" w:rsidTr="00B22206">
        <w:tc>
          <w:tcPr>
            <w:tcW w:w="819" w:type="pct"/>
          </w:tcPr>
          <w:p w14:paraId="509E17B1" w14:textId="4A6DEA3E" w:rsidR="00B51AD2" w:rsidRPr="00F007EB" w:rsidRDefault="00B51AD2" w:rsidP="00361CAE">
            <w:pPr>
              <w:pStyle w:val="NumericTableBodyText"/>
              <w:rPr>
                <w:sz w:val="20"/>
                <w:szCs w:val="20"/>
              </w:rPr>
            </w:pPr>
            <w:r w:rsidRPr="00F007EB">
              <w:rPr>
                <w:sz w:val="20"/>
                <w:szCs w:val="20"/>
              </w:rPr>
              <w:t>TLI3</w:t>
            </w:r>
          </w:p>
        </w:tc>
        <w:tc>
          <w:tcPr>
            <w:tcW w:w="621" w:type="pct"/>
          </w:tcPr>
          <w:p w14:paraId="5BFFB8AA" w14:textId="485619C7" w:rsidR="00B51AD2" w:rsidRPr="00F007EB" w:rsidRDefault="00B51AD2" w:rsidP="008D51E5">
            <w:pPr>
              <w:pStyle w:val="NumericTableBodyText"/>
              <w:jc w:val="center"/>
              <w:rPr>
                <w:sz w:val="20"/>
                <w:szCs w:val="20"/>
              </w:rPr>
            </w:pPr>
            <w:r w:rsidRPr="00F007EB">
              <w:rPr>
                <w:sz w:val="20"/>
                <w:szCs w:val="20"/>
              </w:rPr>
              <w:t>123 (154)</w:t>
            </w:r>
          </w:p>
        </w:tc>
        <w:tc>
          <w:tcPr>
            <w:tcW w:w="445" w:type="pct"/>
          </w:tcPr>
          <w:p w14:paraId="7C5C4A04" w14:textId="66FFB5CB" w:rsidR="00B51AD2" w:rsidRPr="00F007EB" w:rsidRDefault="00B51AD2" w:rsidP="008D51E5">
            <w:pPr>
              <w:pStyle w:val="NumericTableBodyText"/>
              <w:jc w:val="center"/>
              <w:rPr>
                <w:sz w:val="20"/>
                <w:szCs w:val="20"/>
              </w:rPr>
            </w:pPr>
            <w:r w:rsidRPr="00F007EB">
              <w:rPr>
                <w:sz w:val="20"/>
                <w:szCs w:val="20"/>
              </w:rPr>
              <w:t xml:space="preserve"> 8 (17)</w:t>
            </w:r>
          </w:p>
        </w:tc>
        <w:tc>
          <w:tcPr>
            <w:tcW w:w="445" w:type="pct"/>
          </w:tcPr>
          <w:p w14:paraId="7B9069BF" w14:textId="58081B65" w:rsidR="00B51AD2" w:rsidRPr="00F007EB" w:rsidRDefault="00B51AD2" w:rsidP="008D51E5">
            <w:pPr>
              <w:pStyle w:val="NumericTableBodyText"/>
              <w:jc w:val="center"/>
              <w:rPr>
                <w:sz w:val="20"/>
                <w:szCs w:val="20"/>
              </w:rPr>
            </w:pPr>
            <w:r w:rsidRPr="00F007EB">
              <w:rPr>
                <w:sz w:val="20"/>
                <w:szCs w:val="20"/>
              </w:rPr>
              <w:t xml:space="preserve"> 4 (7)</w:t>
            </w:r>
          </w:p>
        </w:tc>
        <w:tc>
          <w:tcPr>
            <w:tcW w:w="445" w:type="pct"/>
          </w:tcPr>
          <w:p w14:paraId="6E35AC9C" w14:textId="19F5295B" w:rsidR="00B51AD2" w:rsidRPr="00F007EB" w:rsidRDefault="00B51AD2" w:rsidP="008D51E5">
            <w:pPr>
              <w:pStyle w:val="NumericTableBodyText"/>
              <w:jc w:val="center"/>
              <w:rPr>
                <w:sz w:val="20"/>
                <w:szCs w:val="20"/>
              </w:rPr>
            </w:pPr>
            <w:r w:rsidRPr="00F007EB">
              <w:rPr>
                <w:sz w:val="20"/>
                <w:szCs w:val="20"/>
              </w:rPr>
              <w:t>17 (20)</w:t>
            </w:r>
          </w:p>
        </w:tc>
        <w:tc>
          <w:tcPr>
            <w:tcW w:w="445" w:type="pct"/>
          </w:tcPr>
          <w:p w14:paraId="1C2BCFFD" w14:textId="6D403C6E" w:rsidR="00B51AD2" w:rsidRPr="00F007EB" w:rsidRDefault="00B51AD2" w:rsidP="008D51E5">
            <w:pPr>
              <w:pStyle w:val="NumericTableBodyText"/>
              <w:jc w:val="center"/>
              <w:rPr>
                <w:sz w:val="20"/>
                <w:szCs w:val="20"/>
              </w:rPr>
            </w:pPr>
            <w:r w:rsidRPr="00F007EB">
              <w:rPr>
                <w:sz w:val="20"/>
                <w:szCs w:val="20"/>
              </w:rPr>
              <w:t>51 (52)</w:t>
            </w:r>
          </w:p>
        </w:tc>
        <w:tc>
          <w:tcPr>
            <w:tcW w:w="445" w:type="pct"/>
          </w:tcPr>
          <w:p w14:paraId="57D6E55D" w14:textId="545B46E3"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6A2A136C" w14:textId="4CBB6747" w:rsidR="00B51AD2" w:rsidRPr="00F007EB" w:rsidRDefault="00B51AD2" w:rsidP="008D51E5">
            <w:pPr>
              <w:pStyle w:val="NumericTableBodyText"/>
              <w:jc w:val="center"/>
              <w:rPr>
                <w:sz w:val="20"/>
                <w:szCs w:val="20"/>
              </w:rPr>
            </w:pPr>
            <w:r w:rsidRPr="00F007EB">
              <w:rPr>
                <w:sz w:val="20"/>
                <w:szCs w:val="20"/>
              </w:rPr>
              <w:t>16 (18)</w:t>
            </w:r>
          </w:p>
        </w:tc>
        <w:tc>
          <w:tcPr>
            <w:tcW w:w="445" w:type="pct"/>
          </w:tcPr>
          <w:p w14:paraId="6B3812FD" w14:textId="4C75EF73" w:rsidR="00B51AD2" w:rsidRPr="00F007EB" w:rsidRDefault="00B51AD2" w:rsidP="008D51E5">
            <w:pPr>
              <w:pStyle w:val="NumericTableBodyText"/>
              <w:jc w:val="center"/>
              <w:rPr>
                <w:sz w:val="20"/>
                <w:szCs w:val="20"/>
              </w:rPr>
            </w:pPr>
            <w:r w:rsidRPr="00F007EB">
              <w:rPr>
                <w:sz w:val="20"/>
                <w:szCs w:val="20"/>
              </w:rPr>
              <w:t>16</w:t>
            </w:r>
          </w:p>
        </w:tc>
        <w:tc>
          <w:tcPr>
            <w:tcW w:w="445" w:type="pct"/>
          </w:tcPr>
          <w:p w14:paraId="613D5E4E" w14:textId="636FF4C1" w:rsidR="00B51AD2" w:rsidRPr="00F007EB" w:rsidRDefault="00B51AD2" w:rsidP="008D51E5">
            <w:pPr>
              <w:pStyle w:val="NumericTableBodyText"/>
              <w:jc w:val="center"/>
              <w:rPr>
                <w:sz w:val="20"/>
                <w:szCs w:val="20"/>
              </w:rPr>
            </w:pPr>
            <w:r w:rsidRPr="00F007EB">
              <w:rPr>
                <w:sz w:val="20"/>
                <w:szCs w:val="20"/>
              </w:rPr>
              <w:t xml:space="preserve"> 8 (21)</w:t>
            </w:r>
          </w:p>
        </w:tc>
      </w:tr>
      <w:tr w:rsidR="00702A52" w14:paraId="130636FB" w14:textId="77777777" w:rsidTr="00B22206">
        <w:tc>
          <w:tcPr>
            <w:tcW w:w="819" w:type="pct"/>
          </w:tcPr>
          <w:p w14:paraId="6666C275" w14:textId="590D721E" w:rsidR="00B51AD2" w:rsidRPr="00F007EB" w:rsidRDefault="00B51AD2" w:rsidP="00361CAE">
            <w:pPr>
              <w:pStyle w:val="NumericTableBodyText"/>
              <w:rPr>
                <w:sz w:val="20"/>
                <w:szCs w:val="20"/>
              </w:rPr>
            </w:pPr>
            <w:r w:rsidRPr="00F007EB">
              <w:rPr>
                <w:sz w:val="20"/>
                <w:szCs w:val="20"/>
              </w:rPr>
              <w:t>TLI4</w:t>
            </w:r>
          </w:p>
        </w:tc>
        <w:tc>
          <w:tcPr>
            <w:tcW w:w="621" w:type="pct"/>
          </w:tcPr>
          <w:p w14:paraId="0F3EFD2A" w14:textId="73DFD937" w:rsidR="00B51AD2" w:rsidRPr="00F007EB" w:rsidRDefault="00B51AD2" w:rsidP="008D51E5">
            <w:pPr>
              <w:pStyle w:val="NumericTableBodyText"/>
              <w:jc w:val="center"/>
              <w:rPr>
                <w:sz w:val="20"/>
                <w:szCs w:val="20"/>
              </w:rPr>
            </w:pPr>
            <w:r w:rsidRPr="00F007EB">
              <w:rPr>
                <w:sz w:val="20"/>
                <w:szCs w:val="20"/>
              </w:rPr>
              <w:t xml:space="preserve"> 99 (124)</w:t>
            </w:r>
          </w:p>
        </w:tc>
        <w:tc>
          <w:tcPr>
            <w:tcW w:w="445" w:type="pct"/>
          </w:tcPr>
          <w:p w14:paraId="7E82F4FE" w14:textId="6D9CF788" w:rsidR="00B51AD2" w:rsidRPr="00F007EB" w:rsidRDefault="00B51AD2" w:rsidP="008D51E5">
            <w:pPr>
              <w:pStyle w:val="NumericTableBodyText"/>
              <w:jc w:val="center"/>
              <w:rPr>
                <w:sz w:val="20"/>
                <w:szCs w:val="20"/>
              </w:rPr>
            </w:pPr>
            <w:r w:rsidRPr="00F007EB">
              <w:rPr>
                <w:sz w:val="20"/>
                <w:szCs w:val="20"/>
              </w:rPr>
              <w:t xml:space="preserve"> 6 (10)</w:t>
            </w:r>
          </w:p>
        </w:tc>
        <w:tc>
          <w:tcPr>
            <w:tcW w:w="445" w:type="pct"/>
          </w:tcPr>
          <w:p w14:paraId="00FDB215" w14:textId="063FC8D4" w:rsidR="00B51AD2" w:rsidRPr="00F007EB" w:rsidRDefault="00B51AD2" w:rsidP="008D51E5">
            <w:pPr>
              <w:pStyle w:val="NumericTableBodyText"/>
              <w:jc w:val="center"/>
              <w:rPr>
                <w:sz w:val="20"/>
                <w:szCs w:val="20"/>
              </w:rPr>
            </w:pPr>
            <w:r w:rsidRPr="00F007EB">
              <w:rPr>
                <w:sz w:val="20"/>
                <w:szCs w:val="20"/>
              </w:rPr>
              <w:t xml:space="preserve"> 2 (4)</w:t>
            </w:r>
          </w:p>
        </w:tc>
        <w:tc>
          <w:tcPr>
            <w:tcW w:w="445" w:type="pct"/>
          </w:tcPr>
          <w:p w14:paraId="1FA58235" w14:textId="24EA6DF1" w:rsidR="00B51AD2" w:rsidRPr="00F007EB" w:rsidRDefault="00B51AD2" w:rsidP="008D51E5">
            <w:pPr>
              <w:pStyle w:val="NumericTableBodyText"/>
              <w:jc w:val="center"/>
              <w:rPr>
                <w:sz w:val="20"/>
                <w:szCs w:val="20"/>
              </w:rPr>
            </w:pPr>
            <w:r w:rsidRPr="00F007EB">
              <w:rPr>
                <w:sz w:val="20"/>
                <w:szCs w:val="20"/>
              </w:rPr>
              <w:t>14 (17)</w:t>
            </w:r>
          </w:p>
        </w:tc>
        <w:tc>
          <w:tcPr>
            <w:tcW w:w="445" w:type="pct"/>
          </w:tcPr>
          <w:p w14:paraId="2B80F609" w14:textId="50886C59" w:rsidR="00B51AD2" w:rsidRPr="00F007EB" w:rsidRDefault="00B51AD2" w:rsidP="008D51E5">
            <w:pPr>
              <w:pStyle w:val="NumericTableBodyText"/>
              <w:jc w:val="center"/>
              <w:rPr>
                <w:sz w:val="20"/>
                <w:szCs w:val="20"/>
              </w:rPr>
            </w:pPr>
            <w:r w:rsidRPr="00F007EB">
              <w:rPr>
                <w:sz w:val="20"/>
                <w:szCs w:val="20"/>
              </w:rPr>
              <w:t>38 (39)</w:t>
            </w:r>
          </w:p>
        </w:tc>
        <w:tc>
          <w:tcPr>
            <w:tcW w:w="445" w:type="pct"/>
          </w:tcPr>
          <w:p w14:paraId="0D6B80E4" w14:textId="1CB17C35"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703C5CD7" w14:textId="5FF6C9FB" w:rsidR="00B51AD2" w:rsidRPr="00F007EB" w:rsidRDefault="00B51AD2" w:rsidP="008D51E5">
            <w:pPr>
              <w:pStyle w:val="NumericTableBodyText"/>
              <w:jc w:val="center"/>
              <w:rPr>
                <w:sz w:val="20"/>
                <w:szCs w:val="20"/>
              </w:rPr>
            </w:pPr>
            <w:r w:rsidRPr="00F007EB">
              <w:rPr>
                <w:sz w:val="20"/>
                <w:szCs w:val="20"/>
              </w:rPr>
              <w:t>13 (15)</w:t>
            </w:r>
          </w:p>
        </w:tc>
        <w:tc>
          <w:tcPr>
            <w:tcW w:w="445" w:type="pct"/>
          </w:tcPr>
          <w:p w14:paraId="56C29A87" w14:textId="19AF7C06" w:rsidR="00B51AD2" w:rsidRPr="00F007EB" w:rsidRDefault="00B51AD2" w:rsidP="008D51E5">
            <w:pPr>
              <w:pStyle w:val="NumericTableBodyText"/>
              <w:jc w:val="center"/>
              <w:rPr>
                <w:sz w:val="20"/>
                <w:szCs w:val="20"/>
              </w:rPr>
            </w:pPr>
            <w:r w:rsidRPr="00F007EB">
              <w:rPr>
                <w:sz w:val="20"/>
                <w:szCs w:val="20"/>
              </w:rPr>
              <w:t>16</w:t>
            </w:r>
          </w:p>
        </w:tc>
        <w:tc>
          <w:tcPr>
            <w:tcW w:w="445" w:type="pct"/>
          </w:tcPr>
          <w:p w14:paraId="02AF1D5D" w14:textId="7C35C3D9" w:rsidR="00B51AD2" w:rsidRPr="00F007EB" w:rsidRDefault="00B51AD2" w:rsidP="008D51E5">
            <w:pPr>
              <w:pStyle w:val="NumericTableBodyText"/>
              <w:jc w:val="center"/>
              <w:rPr>
                <w:sz w:val="20"/>
                <w:szCs w:val="20"/>
              </w:rPr>
            </w:pPr>
            <w:r w:rsidRPr="00F007EB">
              <w:rPr>
                <w:sz w:val="20"/>
                <w:szCs w:val="20"/>
              </w:rPr>
              <w:t xml:space="preserve"> 7 (20)</w:t>
            </w:r>
          </w:p>
        </w:tc>
      </w:tr>
      <w:tr w:rsidR="00702A52" w14:paraId="2D781874" w14:textId="77777777" w:rsidTr="00B22206">
        <w:tc>
          <w:tcPr>
            <w:tcW w:w="819" w:type="pct"/>
          </w:tcPr>
          <w:p w14:paraId="7077E585" w14:textId="2F03BC5C" w:rsidR="00B51AD2" w:rsidRPr="00F007EB" w:rsidRDefault="004E09CC" w:rsidP="00361CAE">
            <w:pPr>
              <w:pStyle w:val="NumericTableBodyText"/>
              <w:rPr>
                <w:i/>
                <w:iCs/>
                <w:sz w:val="20"/>
                <w:szCs w:val="20"/>
              </w:rPr>
            </w:pPr>
            <w:r w:rsidRPr="00F007EB">
              <w:rPr>
                <w:i/>
                <w:iCs/>
                <w:sz w:val="20"/>
                <w:szCs w:val="20"/>
              </w:rPr>
              <w:t xml:space="preserve">E. </w:t>
            </w:r>
            <w:r w:rsidR="000825DB" w:rsidRPr="00F007EB">
              <w:rPr>
                <w:i/>
                <w:iCs/>
                <w:sz w:val="20"/>
                <w:szCs w:val="20"/>
              </w:rPr>
              <w:t>c</w:t>
            </w:r>
            <w:r w:rsidRPr="00F007EB">
              <w:rPr>
                <w:i/>
                <w:iCs/>
                <w:sz w:val="20"/>
                <w:szCs w:val="20"/>
              </w:rPr>
              <w:t>oli</w:t>
            </w:r>
          </w:p>
        </w:tc>
        <w:tc>
          <w:tcPr>
            <w:tcW w:w="621" w:type="pct"/>
          </w:tcPr>
          <w:p w14:paraId="42AD01D9" w14:textId="707157CA" w:rsidR="00B51AD2" w:rsidRPr="00F007EB" w:rsidRDefault="00B51AD2" w:rsidP="008D51E5">
            <w:pPr>
              <w:pStyle w:val="NumericTableBodyText"/>
              <w:jc w:val="center"/>
              <w:rPr>
                <w:sz w:val="20"/>
                <w:szCs w:val="20"/>
              </w:rPr>
            </w:pPr>
            <w:r w:rsidRPr="00F007EB">
              <w:rPr>
                <w:sz w:val="20"/>
                <w:szCs w:val="20"/>
              </w:rPr>
              <w:t xml:space="preserve"> 94 (119)</w:t>
            </w:r>
          </w:p>
        </w:tc>
        <w:tc>
          <w:tcPr>
            <w:tcW w:w="445" w:type="pct"/>
          </w:tcPr>
          <w:p w14:paraId="022CB648" w14:textId="4741D978" w:rsidR="00B51AD2" w:rsidRPr="00F007EB" w:rsidRDefault="00B51AD2" w:rsidP="008D51E5">
            <w:pPr>
              <w:pStyle w:val="NumericTableBodyText"/>
              <w:jc w:val="center"/>
              <w:rPr>
                <w:sz w:val="20"/>
                <w:szCs w:val="20"/>
              </w:rPr>
            </w:pPr>
            <w:r w:rsidRPr="00F007EB">
              <w:rPr>
                <w:sz w:val="20"/>
                <w:szCs w:val="20"/>
              </w:rPr>
              <w:t xml:space="preserve"> 5 (11)</w:t>
            </w:r>
          </w:p>
        </w:tc>
        <w:tc>
          <w:tcPr>
            <w:tcW w:w="445" w:type="pct"/>
          </w:tcPr>
          <w:p w14:paraId="08599079" w14:textId="7141D971" w:rsidR="00B51AD2" w:rsidRPr="00F007EB" w:rsidRDefault="00B51AD2" w:rsidP="008D51E5">
            <w:pPr>
              <w:pStyle w:val="NumericTableBodyText"/>
              <w:jc w:val="center"/>
              <w:rPr>
                <w:sz w:val="20"/>
                <w:szCs w:val="20"/>
              </w:rPr>
            </w:pPr>
            <w:r w:rsidRPr="00F007EB">
              <w:rPr>
                <w:sz w:val="20"/>
                <w:szCs w:val="20"/>
              </w:rPr>
              <w:t xml:space="preserve"> 3 (6)</w:t>
            </w:r>
          </w:p>
        </w:tc>
        <w:tc>
          <w:tcPr>
            <w:tcW w:w="445" w:type="pct"/>
          </w:tcPr>
          <w:p w14:paraId="6F081ACB" w14:textId="7D255508"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24F8CE5B" w14:textId="1C3C0B45" w:rsidR="00B51AD2" w:rsidRPr="00F007EB" w:rsidRDefault="00B51AD2" w:rsidP="008D51E5">
            <w:pPr>
              <w:pStyle w:val="NumericTableBodyText"/>
              <w:jc w:val="center"/>
              <w:rPr>
                <w:sz w:val="20"/>
                <w:szCs w:val="20"/>
              </w:rPr>
            </w:pPr>
            <w:r w:rsidRPr="00F007EB">
              <w:rPr>
                <w:sz w:val="20"/>
                <w:szCs w:val="20"/>
              </w:rPr>
              <w:t>48 (49)</w:t>
            </w:r>
          </w:p>
        </w:tc>
        <w:tc>
          <w:tcPr>
            <w:tcW w:w="445" w:type="pct"/>
          </w:tcPr>
          <w:p w14:paraId="781143E9" w14:textId="4689172E" w:rsidR="00B51AD2" w:rsidRPr="00F007EB" w:rsidRDefault="00B51AD2" w:rsidP="008D51E5">
            <w:pPr>
              <w:pStyle w:val="NumericTableBodyText"/>
              <w:jc w:val="center"/>
              <w:rPr>
                <w:sz w:val="20"/>
                <w:szCs w:val="20"/>
              </w:rPr>
            </w:pPr>
            <w:r w:rsidRPr="00F007EB">
              <w:rPr>
                <w:sz w:val="20"/>
                <w:szCs w:val="20"/>
              </w:rPr>
              <w:t>2</w:t>
            </w:r>
          </w:p>
        </w:tc>
        <w:tc>
          <w:tcPr>
            <w:tcW w:w="445" w:type="pct"/>
          </w:tcPr>
          <w:p w14:paraId="49672D17" w14:textId="144B13A2" w:rsidR="00B51AD2" w:rsidRPr="00F007EB" w:rsidRDefault="00B51AD2" w:rsidP="008D51E5">
            <w:pPr>
              <w:pStyle w:val="NumericTableBodyText"/>
              <w:jc w:val="center"/>
              <w:rPr>
                <w:sz w:val="20"/>
                <w:szCs w:val="20"/>
              </w:rPr>
            </w:pPr>
            <w:r w:rsidRPr="00F007EB">
              <w:rPr>
                <w:sz w:val="20"/>
                <w:szCs w:val="20"/>
              </w:rPr>
              <w:t>13</w:t>
            </w:r>
          </w:p>
        </w:tc>
        <w:tc>
          <w:tcPr>
            <w:tcW w:w="445" w:type="pct"/>
          </w:tcPr>
          <w:p w14:paraId="1639B77B" w14:textId="1F3CF21D" w:rsidR="00B51AD2" w:rsidRPr="00F007EB" w:rsidRDefault="00B51AD2" w:rsidP="008D51E5">
            <w:pPr>
              <w:pStyle w:val="NumericTableBodyText"/>
              <w:jc w:val="center"/>
              <w:rPr>
                <w:sz w:val="20"/>
                <w:szCs w:val="20"/>
              </w:rPr>
            </w:pPr>
            <w:r w:rsidRPr="00F007EB">
              <w:rPr>
                <w:sz w:val="20"/>
                <w:szCs w:val="20"/>
              </w:rPr>
              <w:t>13</w:t>
            </w:r>
          </w:p>
        </w:tc>
        <w:tc>
          <w:tcPr>
            <w:tcW w:w="445" w:type="pct"/>
          </w:tcPr>
          <w:p w14:paraId="3F40A148" w14:textId="00210839" w:rsidR="00B51AD2" w:rsidRPr="00F007EB" w:rsidRDefault="00B51AD2" w:rsidP="008D51E5">
            <w:pPr>
              <w:pStyle w:val="NumericTableBodyText"/>
              <w:jc w:val="center"/>
              <w:rPr>
                <w:sz w:val="20"/>
                <w:szCs w:val="20"/>
              </w:rPr>
            </w:pPr>
            <w:r w:rsidRPr="00F007EB">
              <w:rPr>
                <w:sz w:val="20"/>
                <w:szCs w:val="20"/>
              </w:rPr>
              <w:t xml:space="preserve"> 7 (22)</w:t>
            </w:r>
          </w:p>
        </w:tc>
      </w:tr>
      <w:tr w:rsidR="00702A52" w14:paraId="433AC4D6" w14:textId="77777777" w:rsidTr="00B22206">
        <w:tc>
          <w:tcPr>
            <w:tcW w:w="819" w:type="pct"/>
          </w:tcPr>
          <w:p w14:paraId="734EF70D" w14:textId="0E452357" w:rsidR="00B51AD2" w:rsidRPr="00F007EB" w:rsidRDefault="00B51AD2" w:rsidP="00361CAE">
            <w:pPr>
              <w:pStyle w:val="NumericTableBodyText"/>
              <w:rPr>
                <w:sz w:val="20"/>
                <w:szCs w:val="20"/>
              </w:rPr>
            </w:pPr>
            <w:r w:rsidRPr="00F007EB">
              <w:rPr>
                <w:sz w:val="20"/>
                <w:szCs w:val="20"/>
              </w:rPr>
              <w:t>Secchi</w:t>
            </w:r>
          </w:p>
        </w:tc>
        <w:tc>
          <w:tcPr>
            <w:tcW w:w="621" w:type="pct"/>
          </w:tcPr>
          <w:p w14:paraId="3768908E" w14:textId="0D696FAA" w:rsidR="00B51AD2" w:rsidRPr="00F007EB" w:rsidRDefault="00B51AD2" w:rsidP="008D51E5">
            <w:pPr>
              <w:pStyle w:val="NumericTableBodyText"/>
              <w:jc w:val="center"/>
              <w:rPr>
                <w:sz w:val="20"/>
                <w:szCs w:val="20"/>
              </w:rPr>
            </w:pPr>
            <w:r w:rsidRPr="00F007EB">
              <w:rPr>
                <w:sz w:val="20"/>
                <w:szCs w:val="20"/>
              </w:rPr>
              <w:t xml:space="preserve"> 89 (112)</w:t>
            </w:r>
          </w:p>
        </w:tc>
        <w:tc>
          <w:tcPr>
            <w:tcW w:w="445" w:type="pct"/>
          </w:tcPr>
          <w:p w14:paraId="417E618A" w14:textId="20ED914D" w:rsidR="00B51AD2" w:rsidRPr="00F007EB" w:rsidRDefault="00B51AD2" w:rsidP="008D51E5">
            <w:pPr>
              <w:pStyle w:val="NumericTableBodyText"/>
              <w:jc w:val="center"/>
              <w:rPr>
                <w:sz w:val="20"/>
                <w:szCs w:val="20"/>
              </w:rPr>
            </w:pPr>
            <w:r w:rsidRPr="00F007EB">
              <w:rPr>
                <w:sz w:val="20"/>
                <w:szCs w:val="20"/>
              </w:rPr>
              <w:t xml:space="preserve"> 6 (11)</w:t>
            </w:r>
          </w:p>
        </w:tc>
        <w:tc>
          <w:tcPr>
            <w:tcW w:w="445" w:type="pct"/>
          </w:tcPr>
          <w:p w14:paraId="2870CFB0" w14:textId="03766D0A" w:rsidR="00B51AD2" w:rsidRPr="00F007EB" w:rsidRDefault="00B51AD2" w:rsidP="008D51E5">
            <w:pPr>
              <w:pStyle w:val="NumericTableBodyText"/>
              <w:jc w:val="center"/>
              <w:rPr>
                <w:sz w:val="20"/>
                <w:szCs w:val="20"/>
              </w:rPr>
            </w:pPr>
            <w:r w:rsidRPr="00F007EB">
              <w:rPr>
                <w:sz w:val="20"/>
                <w:szCs w:val="20"/>
              </w:rPr>
              <w:t xml:space="preserve"> 2 (4)</w:t>
            </w:r>
          </w:p>
        </w:tc>
        <w:tc>
          <w:tcPr>
            <w:tcW w:w="445" w:type="pct"/>
          </w:tcPr>
          <w:p w14:paraId="0ADC63A4" w14:textId="7BE33C99" w:rsidR="00B51AD2" w:rsidRPr="00F007EB" w:rsidRDefault="00B51AD2" w:rsidP="008D51E5">
            <w:pPr>
              <w:pStyle w:val="NumericTableBodyText"/>
              <w:jc w:val="center"/>
              <w:rPr>
                <w:sz w:val="20"/>
                <w:szCs w:val="20"/>
              </w:rPr>
            </w:pPr>
            <w:r w:rsidRPr="00F007EB">
              <w:rPr>
                <w:sz w:val="20"/>
                <w:szCs w:val="20"/>
              </w:rPr>
              <w:t>14 (17)</w:t>
            </w:r>
          </w:p>
        </w:tc>
        <w:tc>
          <w:tcPr>
            <w:tcW w:w="445" w:type="pct"/>
          </w:tcPr>
          <w:p w14:paraId="43E72FBE" w14:textId="5798AEEB" w:rsidR="00B51AD2" w:rsidRPr="00F007EB" w:rsidRDefault="00B51AD2" w:rsidP="008D51E5">
            <w:pPr>
              <w:pStyle w:val="NumericTableBodyText"/>
              <w:jc w:val="center"/>
              <w:rPr>
                <w:sz w:val="20"/>
                <w:szCs w:val="20"/>
              </w:rPr>
            </w:pPr>
            <w:r w:rsidRPr="00F007EB">
              <w:rPr>
                <w:sz w:val="20"/>
                <w:szCs w:val="20"/>
              </w:rPr>
              <w:t>32</w:t>
            </w:r>
          </w:p>
        </w:tc>
        <w:tc>
          <w:tcPr>
            <w:tcW w:w="445" w:type="pct"/>
          </w:tcPr>
          <w:p w14:paraId="171F6976" w14:textId="177B5899"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2B1D9AC0" w14:textId="72029648" w:rsidR="00B51AD2" w:rsidRPr="00F007EB" w:rsidRDefault="00B51AD2" w:rsidP="008D51E5">
            <w:pPr>
              <w:pStyle w:val="NumericTableBodyText"/>
              <w:jc w:val="center"/>
              <w:rPr>
                <w:sz w:val="20"/>
                <w:szCs w:val="20"/>
              </w:rPr>
            </w:pPr>
            <w:r w:rsidRPr="00F007EB">
              <w:rPr>
                <w:sz w:val="20"/>
                <w:szCs w:val="20"/>
              </w:rPr>
              <w:t>12 (14)</w:t>
            </w:r>
          </w:p>
        </w:tc>
        <w:tc>
          <w:tcPr>
            <w:tcW w:w="445" w:type="pct"/>
          </w:tcPr>
          <w:p w14:paraId="29C68B26" w14:textId="684C4AE7" w:rsidR="00B51AD2" w:rsidRPr="00F007EB" w:rsidRDefault="00B51AD2" w:rsidP="008D51E5">
            <w:pPr>
              <w:pStyle w:val="NumericTableBodyText"/>
              <w:jc w:val="center"/>
              <w:rPr>
                <w:sz w:val="20"/>
                <w:szCs w:val="20"/>
              </w:rPr>
            </w:pPr>
            <w:r w:rsidRPr="00F007EB">
              <w:rPr>
                <w:sz w:val="20"/>
                <w:szCs w:val="20"/>
              </w:rPr>
              <w:t>13</w:t>
            </w:r>
          </w:p>
        </w:tc>
        <w:tc>
          <w:tcPr>
            <w:tcW w:w="445" w:type="pct"/>
          </w:tcPr>
          <w:p w14:paraId="40D4EAA6" w14:textId="51E27EC5" w:rsidR="00B51AD2" w:rsidRPr="00F007EB" w:rsidRDefault="00B51AD2" w:rsidP="008D51E5">
            <w:pPr>
              <w:pStyle w:val="NumericTableBodyText"/>
              <w:jc w:val="center"/>
              <w:rPr>
                <w:sz w:val="20"/>
                <w:szCs w:val="20"/>
              </w:rPr>
            </w:pPr>
            <w:r w:rsidRPr="00F007EB">
              <w:rPr>
                <w:sz w:val="20"/>
                <w:szCs w:val="20"/>
              </w:rPr>
              <w:t xml:space="preserve"> 7 (18)</w:t>
            </w:r>
          </w:p>
        </w:tc>
      </w:tr>
      <w:tr w:rsidR="00702A52" w14:paraId="0D0588A7" w14:textId="77777777" w:rsidTr="00B22206">
        <w:tc>
          <w:tcPr>
            <w:tcW w:w="819" w:type="pct"/>
          </w:tcPr>
          <w:p w14:paraId="409E1A1D" w14:textId="79263942" w:rsidR="00B51AD2" w:rsidRPr="00F007EB" w:rsidRDefault="00B51AD2" w:rsidP="00361CAE">
            <w:pPr>
              <w:pStyle w:val="NumericTableBodyText"/>
              <w:rPr>
                <w:sz w:val="20"/>
                <w:szCs w:val="20"/>
              </w:rPr>
            </w:pPr>
            <w:r w:rsidRPr="00F007EB">
              <w:rPr>
                <w:sz w:val="20"/>
                <w:szCs w:val="20"/>
              </w:rPr>
              <w:t>DRP</w:t>
            </w:r>
          </w:p>
        </w:tc>
        <w:tc>
          <w:tcPr>
            <w:tcW w:w="621" w:type="pct"/>
          </w:tcPr>
          <w:p w14:paraId="0C5C923F" w14:textId="4A6F962E" w:rsidR="00B51AD2" w:rsidRPr="00F007EB" w:rsidRDefault="00B51AD2" w:rsidP="008D51E5">
            <w:pPr>
              <w:pStyle w:val="NumericTableBodyText"/>
              <w:jc w:val="center"/>
              <w:rPr>
                <w:sz w:val="20"/>
                <w:szCs w:val="20"/>
              </w:rPr>
            </w:pPr>
            <w:r w:rsidRPr="00F007EB">
              <w:rPr>
                <w:sz w:val="20"/>
                <w:szCs w:val="20"/>
              </w:rPr>
              <w:t>114 (145)</w:t>
            </w:r>
          </w:p>
        </w:tc>
        <w:tc>
          <w:tcPr>
            <w:tcW w:w="445" w:type="pct"/>
          </w:tcPr>
          <w:p w14:paraId="566327D8" w14:textId="35E150A2" w:rsidR="00B51AD2" w:rsidRPr="00F007EB" w:rsidRDefault="00B51AD2" w:rsidP="008D51E5">
            <w:pPr>
              <w:pStyle w:val="NumericTableBodyText"/>
              <w:jc w:val="center"/>
              <w:rPr>
                <w:sz w:val="20"/>
                <w:szCs w:val="20"/>
              </w:rPr>
            </w:pPr>
            <w:r w:rsidRPr="00F007EB">
              <w:rPr>
                <w:sz w:val="20"/>
                <w:szCs w:val="20"/>
              </w:rPr>
              <w:t xml:space="preserve"> 8 (17)</w:t>
            </w:r>
          </w:p>
        </w:tc>
        <w:tc>
          <w:tcPr>
            <w:tcW w:w="445" w:type="pct"/>
          </w:tcPr>
          <w:p w14:paraId="34FC62B6" w14:textId="6EE933D5" w:rsidR="00B51AD2" w:rsidRPr="00F007EB" w:rsidRDefault="00B51AD2" w:rsidP="008D51E5">
            <w:pPr>
              <w:pStyle w:val="NumericTableBodyText"/>
              <w:jc w:val="center"/>
              <w:rPr>
                <w:sz w:val="20"/>
                <w:szCs w:val="20"/>
              </w:rPr>
            </w:pPr>
            <w:r w:rsidRPr="00F007EB">
              <w:rPr>
                <w:sz w:val="20"/>
                <w:szCs w:val="20"/>
              </w:rPr>
              <w:t xml:space="preserve"> 3 (6)</w:t>
            </w:r>
          </w:p>
        </w:tc>
        <w:tc>
          <w:tcPr>
            <w:tcW w:w="445" w:type="pct"/>
          </w:tcPr>
          <w:p w14:paraId="5163A068" w14:textId="4D4B0B47" w:rsidR="00B51AD2" w:rsidRPr="00F007EB" w:rsidRDefault="00B51AD2" w:rsidP="008D51E5">
            <w:pPr>
              <w:pStyle w:val="NumericTableBodyText"/>
              <w:jc w:val="center"/>
              <w:rPr>
                <w:sz w:val="20"/>
                <w:szCs w:val="20"/>
              </w:rPr>
            </w:pPr>
            <w:r w:rsidRPr="00F007EB">
              <w:rPr>
                <w:sz w:val="20"/>
                <w:szCs w:val="20"/>
              </w:rPr>
              <w:t>17 (20)</w:t>
            </w:r>
          </w:p>
        </w:tc>
        <w:tc>
          <w:tcPr>
            <w:tcW w:w="445" w:type="pct"/>
          </w:tcPr>
          <w:p w14:paraId="760D89C6" w14:textId="52FC88B2" w:rsidR="00B51AD2" w:rsidRPr="00F007EB" w:rsidRDefault="00B51AD2" w:rsidP="008D51E5">
            <w:pPr>
              <w:pStyle w:val="NumericTableBodyText"/>
              <w:jc w:val="center"/>
              <w:rPr>
                <w:sz w:val="20"/>
                <w:szCs w:val="20"/>
              </w:rPr>
            </w:pPr>
            <w:r w:rsidRPr="00F007EB">
              <w:rPr>
                <w:sz w:val="20"/>
                <w:szCs w:val="20"/>
              </w:rPr>
              <w:t>48 (49)</w:t>
            </w:r>
          </w:p>
        </w:tc>
        <w:tc>
          <w:tcPr>
            <w:tcW w:w="445" w:type="pct"/>
          </w:tcPr>
          <w:p w14:paraId="006B6286" w14:textId="3D14EFB4"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32AF703E" w14:textId="673C9A77" w:rsidR="00B51AD2" w:rsidRPr="00F007EB" w:rsidRDefault="00B51AD2" w:rsidP="008D51E5">
            <w:pPr>
              <w:pStyle w:val="NumericTableBodyText"/>
              <w:jc w:val="center"/>
              <w:rPr>
                <w:sz w:val="20"/>
                <w:szCs w:val="20"/>
              </w:rPr>
            </w:pPr>
            <w:r w:rsidRPr="00F007EB">
              <w:rPr>
                <w:sz w:val="20"/>
                <w:szCs w:val="20"/>
              </w:rPr>
              <w:t>14 (16)</w:t>
            </w:r>
          </w:p>
        </w:tc>
        <w:tc>
          <w:tcPr>
            <w:tcW w:w="445" w:type="pct"/>
          </w:tcPr>
          <w:p w14:paraId="0F71D1E5" w14:textId="1AFEAB6A" w:rsidR="00B51AD2" w:rsidRPr="00F007EB" w:rsidRDefault="00B51AD2" w:rsidP="008D51E5">
            <w:pPr>
              <w:pStyle w:val="NumericTableBodyText"/>
              <w:jc w:val="center"/>
              <w:rPr>
                <w:sz w:val="20"/>
                <w:szCs w:val="20"/>
              </w:rPr>
            </w:pPr>
            <w:r w:rsidRPr="00F007EB">
              <w:rPr>
                <w:sz w:val="20"/>
                <w:szCs w:val="20"/>
              </w:rPr>
              <w:t>13</w:t>
            </w:r>
          </w:p>
        </w:tc>
        <w:tc>
          <w:tcPr>
            <w:tcW w:w="445" w:type="pct"/>
          </w:tcPr>
          <w:p w14:paraId="1C8DF53B" w14:textId="3702AF5D" w:rsidR="00B51AD2" w:rsidRPr="00F007EB" w:rsidRDefault="00B51AD2" w:rsidP="008D51E5">
            <w:pPr>
              <w:pStyle w:val="NumericTableBodyText"/>
              <w:jc w:val="center"/>
              <w:rPr>
                <w:sz w:val="20"/>
                <w:szCs w:val="20"/>
              </w:rPr>
            </w:pPr>
            <w:r w:rsidRPr="00F007EB">
              <w:rPr>
                <w:sz w:val="20"/>
                <w:szCs w:val="20"/>
              </w:rPr>
              <w:t xml:space="preserve"> 8 (21)</w:t>
            </w:r>
          </w:p>
        </w:tc>
      </w:tr>
      <w:tr w:rsidR="00702A52" w14:paraId="7B111AEC" w14:textId="77777777" w:rsidTr="00B22206">
        <w:tc>
          <w:tcPr>
            <w:tcW w:w="819" w:type="pct"/>
          </w:tcPr>
          <w:p w14:paraId="285830F2" w14:textId="7D0E62EA" w:rsidR="00B51AD2" w:rsidRPr="00F007EB" w:rsidRDefault="00B51AD2" w:rsidP="00361CAE">
            <w:pPr>
              <w:pStyle w:val="NumericTableBodyText"/>
              <w:rPr>
                <w:sz w:val="20"/>
                <w:szCs w:val="20"/>
              </w:rPr>
            </w:pPr>
            <w:r w:rsidRPr="00F007EB">
              <w:rPr>
                <w:sz w:val="20"/>
                <w:szCs w:val="20"/>
              </w:rPr>
              <w:t>TP</w:t>
            </w:r>
          </w:p>
        </w:tc>
        <w:tc>
          <w:tcPr>
            <w:tcW w:w="621" w:type="pct"/>
          </w:tcPr>
          <w:p w14:paraId="5A5A6D92" w14:textId="2BF5ACEF" w:rsidR="00B51AD2" w:rsidRPr="00F007EB" w:rsidRDefault="00B51AD2" w:rsidP="008D51E5">
            <w:pPr>
              <w:pStyle w:val="NumericTableBodyText"/>
              <w:jc w:val="center"/>
              <w:rPr>
                <w:sz w:val="20"/>
                <w:szCs w:val="20"/>
              </w:rPr>
            </w:pPr>
            <w:r w:rsidRPr="00F007EB">
              <w:rPr>
                <w:sz w:val="20"/>
                <w:szCs w:val="20"/>
              </w:rPr>
              <w:t>115 (147)</w:t>
            </w:r>
          </w:p>
        </w:tc>
        <w:tc>
          <w:tcPr>
            <w:tcW w:w="445" w:type="pct"/>
          </w:tcPr>
          <w:p w14:paraId="5A2A5E54" w14:textId="0AF82578" w:rsidR="00B51AD2" w:rsidRPr="00F007EB" w:rsidRDefault="00B51AD2" w:rsidP="008D51E5">
            <w:pPr>
              <w:pStyle w:val="NumericTableBodyText"/>
              <w:jc w:val="center"/>
              <w:rPr>
                <w:sz w:val="20"/>
                <w:szCs w:val="20"/>
              </w:rPr>
            </w:pPr>
            <w:r w:rsidRPr="00F007EB">
              <w:rPr>
                <w:sz w:val="20"/>
                <w:szCs w:val="20"/>
              </w:rPr>
              <w:t xml:space="preserve"> 8 (18)</w:t>
            </w:r>
          </w:p>
        </w:tc>
        <w:tc>
          <w:tcPr>
            <w:tcW w:w="445" w:type="pct"/>
          </w:tcPr>
          <w:p w14:paraId="2671AE69" w14:textId="6D4443C8" w:rsidR="00B51AD2" w:rsidRPr="00F007EB" w:rsidRDefault="00B51AD2" w:rsidP="008D51E5">
            <w:pPr>
              <w:pStyle w:val="NumericTableBodyText"/>
              <w:jc w:val="center"/>
              <w:rPr>
                <w:sz w:val="20"/>
                <w:szCs w:val="20"/>
              </w:rPr>
            </w:pPr>
            <w:r w:rsidRPr="00F007EB">
              <w:rPr>
                <w:sz w:val="20"/>
                <w:szCs w:val="20"/>
              </w:rPr>
              <w:t xml:space="preserve"> 4 (7)</w:t>
            </w:r>
          </w:p>
        </w:tc>
        <w:tc>
          <w:tcPr>
            <w:tcW w:w="445" w:type="pct"/>
          </w:tcPr>
          <w:p w14:paraId="723CA937" w14:textId="6DA5CC19" w:rsidR="00B51AD2" w:rsidRPr="00F007EB" w:rsidRDefault="00B51AD2" w:rsidP="008D51E5">
            <w:pPr>
              <w:pStyle w:val="NumericTableBodyText"/>
              <w:jc w:val="center"/>
              <w:rPr>
                <w:sz w:val="20"/>
                <w:szCs w:val="20"/>
              </w:rPr>
            </w:pPr>
            <w:r w:rsidRPr="00F007EB">
              <w:rPr>
                <w:sz w:val="20"/>
                <w:szCs w:val="20"/>
              </w:rPr>
              <w:t>17 (20)</w:t>
            </w:r>
          </w:p>
        </w:tc>
        <w:tc>
          <w:tcPr>
            <w:tcW w:w="445" w:type="pct"/>
          </w:tcPr>
          <w:p w14:paraId="1C34903A" w14:textId="0C93C9C1" w:rsidR="00B51AD2" w:rsidRPr="00F007EB" w:rsidRDefault="00B51AD2" w:rsidP="008D51E5">
            <w:pPr>
              <w:pStyle w:val="NumericTableBodyText"/>
              <w:jc w:val="center"/>
              <w:rPr>
                <w:sz w:val="20"/>
                <w:szCs w:val="20"/>
              </w:rPr>
            </w:pPr>
            <w:r w:rsidRPr="00F007EB">
              <w:rPr>
                <w:sz w:val="20"/>
                <w:szCs w:val="20"/>
              </w:rPr>
              <w:t>48 (49)</w:t>
            </w:r>
          </w:p>
        </w:tc>
        <w:tc>
          <w:tcPr>
            <w:tcW w:w="445" w:type="pct"/>
          </w:tcPr>
          <w:p w14:paraId="278DD49E" w14:textId="1CAFAF88"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0722792F" w14:textId="1AEDB3A6" w:rsidR="00B51AD2" w:rsidRPr="00F007EB" w:rsidRDefault="00B51AD2" w:rsidP="008D51E5">
            <w:pPr>
              <w:pStyle w:val="NumericTableBodyText"/>
              <w:jc w:val="center"/>
              <w:rPr>
                <w:sz w:val="20"/>
                <w:szCs w:val="20"/>
              </w:rPr>
            </w:pPr>
            <w:r w:rsidRPr="00F007EB">
              <w:rPr>
                <w:sz w:val="20"/>
                <w:szCs w:val="20"/>
              </w:rPr>
              <w:t>14 (16)</w:t>
            </w:r>
          </w:p>
        </w:tc>
        <w:tc>
          <w:tcPr>
            <w:tcW w:w="445" w:type="pct"/>
          </w:tcPr>
          <w:p w14:paraId="508FB400" w14:textId="2C11A679" w:rsidR="00B51AD2" w:rsidRPr="00F007EB" w:rsidRDefault="00B51AD2" w:rsidP="008D51E5">
            <w:pPr>
              <w:pStyle w:val="NumericTableBodyText"/>
              <w:jc w:val="center"/>
              <w:rPr>
                <w:sz w:val="20"/>
                <w:szCs w:val="20"/>
              </w:rPr>
            </w:pPr>
            <w:r w:rsidRPr="00F007EB">
              <w:rPr>
                <w:sz w:val="20"/>
                <w:szCs w:val="20"/>
              </w:rPr>
              <w:t>13</w:t>
            </w:r>
          </w:p>
        </w:tc>
        <w:tc>
          <w:tcPr>
            <w:tcW w:w="445" w:type="pct"/>
          </w:tcPr>
          <w:p w14:paraId="33F9391F" w14:textId="3C2C2827" w:rsidR="00B51AD2" w:rsidRPr="00F007EB" w:rsidRDefault="00B51AD2" w:rsidP="008D51E5">
            <w:pPr>
              <w:pStyle w:val="NumericTableBodyText"/>
              <w:jc w:val="center"/>
              <w:rPr>
                <w:sz w:val="20"/>
                <w:szCs w:val="20"/>
              </w:rPr>
            </w:pPr>
            <w:r w:rsidRPr="00F007EB">
              <w:rPr>
                <w:sz w:val="20"/>
                <w:szCs w:val="20"/>
              </w:rPr>
              <w:t xml:space="preserve"> 8 (21)</w:t>
            </w:r>
          </w:p>
        </w:tc>
      </w:tr>
      <w:tr w:rsidR="00702A52" w14:paraId="017DAF08" w14:textId="77777777" w:rsidTr="00B22206">
        <w:tc>
          <w:tcPr>
            <w:tcW w:w="819" w:type="pct"/>
          </w:tcPr>
          <w:p w14:paraId="5A42C692" w14:textId="5C792485" w:rsidR="00B51AD2" w:rsidRPr="00F007EB" w:rsidRDefault="009C3C24" w:rsidP="00361CAE">
            <w:pPr>
              <w:pStyle w:val="NumericTableBodyText"/>
              <w:rPr>
                <w:sz w:val="20"/>
                <w:szCs w:val="20"/>
              </w:rPr>
            </w:pPr>
            <w:r w:rsidRPr="00F007EB">
              <w:rPr>
                <w:color w:val="000000" w:themeColor="text1"/>
                <w:sz w:val="20"/>
                <w:szCs w:val="20"/>
              </w:rPr>
              <w:t>NH</w:t>
            </w:r>
            <w:r w:rsidRPr="00F007EB">
              <w:rPr>
                <w:color w:val="000000" w:themeColor="text1"/>
                <w:sz w:val="20"/>
                <w:szCs w:val="20"/>
                <w:vertAlign w:val="subscript"/>
              </w:rPr>
              <w:t>4</w:t>
            </w:r>
            <w:r w:rsidRPr="00F007EB">
              <w:rPr>
                <w:color w:val="000000" w:themeColor="text1"/>
                <w:sz w:val="20"/>
                <w:szCs w:val="20"/>
              </w:rPr>
              <w:t>-N</w:t>
            </w:r>
            <w:r w:rsidR="004E09CC" w:rsidRPr="00F007EB">
              <w:rPr>
                <w:sz w:val="20"/>
                <w:szCs w:val="20"/>
              </w:rPr>
              <w:t xml:space="preserve"> (adj.)</w:t>
            </w:r>
          </w:p>
        </w:tc>
        <w:tc>
          <w:tcPr>
            <w:tcW w:w="621" w:type="pct"/>
          </w:tcPr>
          <w:p w14:paraId="4EC8AC2D" w14:textId="68CA6123" w:rsidR="00B51AD2" w:rsidRPr="00F007EB" w:rsidRDefault="00B51AD2" w:rsidP="008D51E5">
            <w:pPr>
              <w:pStyle w:val="NumericTableBodyText"/>
              <w:jc w:val="center"/>
              <w:rPr>
                <w:sz w:val="20"/>
                <w:szCs w:val="20"/>
              </w:rPr>
            </w:pPr>
            <w:r w:rsidRPr="00F007EB">
              <w:rPr>
                <w:sz w:val="20"/>
                <w:szCs w:val="20"/>
              </w:rPr>
              <w:t>113 (144)</w:t>
            </w:r>
          </w:p>
        </w:tc>
        <w:tc>
          <w:tcPr>
            <w:tcW w:w="445" w:type="pct"/>
          </w:tcPr>
          <w:p w14:paraId="03820BB9" w14:textId="36FD618B" w:rsidR="00B51AD2" w:rsidRPr="00F007EB" w:rsidRDefault="00B51AD2" w:rsidP="008D51E5">
            <w:pPr>
              <w:pStyle w:val="NumericTableBodyText"/>
              <w:jc w:val="center"/>
              <w:rPr>
                <w:sz w:val="20"/>
                <w:szCs w:val="20"/>
              </w:rPr>
            </w:pPr>
            <w:r w:rsidRPr="00F007EB">
              <w:rPr>
                <w:sz w:val="20"/>
                <w:szCs w:val="20"/>
              </w:rPr>
              <w:t xml:space="preserve"> 7 (16)</w:t>
            </w:r>
          </w:p>
        </w:tc>
        <w:tc>
          <w:tcPr>
            <w:tcW w:w="445" w:type="pct"/>
          </w:tcPr>
          <w:p w14:paraId="2F0875B9" w14:textId="32C5E739" w:rsidR="00B51AD2" w:rsidRPr="00F007EB" w:rsidRDefault="00B51AD2" w:rsidP="008D51E5">
            <w:pPr>
              <w:pStyle w:val="NumericTableBodyText"/>
              <w:jc w:val="center"/>
              <w:rPr>
                <w:sz w:val="20"/>
                <w:szCs w:val="20"/>
              </w:rPr>
            </w:pPr>
            <w:r w:rsidRPr="00F007EB">
              <w:rPr>
                <w:sz w:val="20"/>
                <w:szCs w:val="20"/>
              </w:rPr>
              <w:t xml:space="preserve"> 3 (6)</w:t>
            </w:r>
          </w:p>
        </w:tc>
        <w:tc>
          <w:tcPr>
            <w:tcW w:w="445" w:type="pct"/>
          </w:tcPr>
          <w:p w14:paraId="729918EA" w14:textId="11DABDE0" w:rsidR="00B51AD2" w:rsidRPr="00F007EB" w:rsidRDefault="00B51AD2" w:rsidP="008D51E5">
            <w:pPr>
              <w:pStyle w:val="NumericTableBodyText"/>
              <w:jc w:val="center"/>
              <w:rPr>
                <w:sz w:val="20"/>
                <w:szCs w:val="20"/>
              </w:rPr>
            </w:pPr>
            <w:r w:rsidRPr="00F007EB">
              <w:rPr>
                <w:sz w:val="20"/>
                <w:szCs w:val="20"/>
              </w:rPr>
              <w:t>17 (20)</w:t>
            </w:r>
          </w:p>
        </w:tc>
        <w:tc>
          <w:tcPr>
            <w:tcW w:w="445" w:type="pct"/>
          </w:tcPr>
          <w:p w14:paraId="765DB99F" w14:textId="0FB2F7D2" w:rsidR="00B51AD2" w:rsidRPr="00F007EB" w:rsidRDefault="00B51AD2" w:rsidP="008D51E5">
            <w:pPr>
              <w:pStyle w:val="NumericTableBodyText"/>
              <w:jc w:val="center"/>
              <w:rPr>
                <w:sz w:val="20"/>
                <w:szCs w:val="20"/>
              </w:rPr>
            </w:pPr>
            <w:r w:rsidRPr="00F007EB">
              <w:rPr>
                <w:sz w:val="20"/>
                <w:szCs w:val="20"/>
              </w:rPr>
              <w:t>48 (49)</w:t>
            </w:r>
          </w:p>
        </w:tc>
        <w:tc>
          <w:tcPr>
            <w:tcW w:w="445" w:type="pct"/>
          </w:tcPr>
          <w:p w14:paraId="04A70945" w14:textId="5FD9E4AA"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171B3CF6" w14:textId="4526427F" w:rsidR="00B51AD2" w:rsidRPr="00F007EB" w:rsidRDefault="00B51AD2" w:rsidP="008D51E5">
            <w:pPr>
              <w:pStyle w:val="NumericTableBodyText"/>
              <w:jc w:val="center"/>
              <w:rPr>
                <w:sz w:val="20"/>
                <w:szCs w:val="20"/>
              </w:rPr>
            </w:pPr>
            <w:r w:rsidRPr="00F007EB">
              <w:rPr>
                <w:sz w:val="20"/>
                <w:szCs w:val="20"/>
              </w:rPr>
              <w:t>14 (16)</w:t>
            </w:r>
          </w:p>
        </w:tc>
        <w:tc>
          <w:tcPr>
            <w:tcW w:w="445" w:type="pct"/>
          </w:tcPr>
          <w:p w14:paraId="0AFE793F" w14:textId="67D1DBD3" w:rsidR="00B51AD2" w:rsidRPr="00F007EB" w:rsidRDefault="00B51AD2" w:rsidP="008D51E5">
            <w:pPr>
              <w:pStyle w:val="NumericTableBodyText"/>
              <w:jc w:val="center"/>
              <w:rPr>
                <w:sz w:val="20"/>
                <w:szCs w:val="20"/>
              </w:rPr>
            </w:pPr>
            <w:r w:rsidRPr="00F007EB">
              <w:rPr>
                <w:sz w:val="20"/>
                <w:szCs w:val="20"/>
              </w:rPr>
              <w:t>13</w:t>
            </w:r>
          </w:p>
        </w:tc>
        <w:tc>
          <w:tcPr>
            <w:tcW w:w="445" w:type="pct"/>
          </w:tcPr>
          <w:p w14:paraId="5F7E0B20" w14:textId="78EB17BF" w:rsidR="00B51AD2" w:rsidRPr="00F007EB" w:rsidRDefault="00B51AD2" w:rsidP="008D51E5">
            <w:pPr>
              <w:pStyle w:val="NumericTableBodyText"/>
              <w:jc w:val="center"/>
              <w:rPr>
                <w:sz w:val="20"/>
                <w:szCs w:val="20"/>
              </w:rPr>
            </w:pPr>
            <w:r w:rsidRPr="00F007EB">
              <w:rPr>
                <w:sz w:val="20"/>
                <w:szCs w:val="20"/>
              </w:rPr>
              <w:t xml:space="preserve"> 8 (21)</w:t>
            </w:r>
          </w:p>
        </w:tc>
      </w:tr>
      <w:tr w:rsidR="00702A52" w14:paraId="6D586169" w14:textId="77777777" w:rsidTr="00B22206">
        <w:tc>
          <w:tcPr>
            <w:tcW w:w="819" w:type="pct"/>
          </w:tcPr>
          <w:p w14:paraId="4DB088AB" w14:textId="3BD4336F" w:rsidR="00B51AD2" w:rsidRPr="00F007EB" w:rsidRDefault="009C3C24" w:rsidP="00361CAE">
            <w:pPr>
              <w:pStyle w:val="NumericTableBodyText"/>
              <w:rPr>
                <w:sz w:val="20"/>
                <w:szCs w:val="20"/>
              </w:rPr>
            </w:pPr>
            <w:r w:rsidRPr="00F007EB">
              <w:rPr>
                <w:color w:val="000000" w:themeColor="text1"/>
                <w:sz w:val="20"/>
                <w:szCs w:val="20"/>
              </w:rPr>
              <w:t>NH</w:t>
            </w:r>
            <w:r w:rsidRPr="00F007EB">
              <w:rPr>
                <w:color w:val="000000" w:themeColor="text1"/>
                <w:sz w:val="20"/>
                <w:szCs w:val="20"/>
                <w:vertAlign w:val="subscript"/>
              </w:rPr>
              <w:t>4</w:t>
            </w:r>
            <w:r w:rsidRPr="00F007EB">
              <w:rPr>
                <w:color w:val="000000" w:themeColor="text1"/>
                <w:sz w:val="20"/>
                <w:szCs w:val="20"/>
              </w:rPr>
              <w:t>-N</w:t>
            </w:r>
          </w:p>
        </w:tc>
        <w:tc>
          <w:tcPr>
            <w:tcW w:w="621" w:type="pct"/>
          </w:tcPr>
          <w:p w14:paraId="0877DBE5" w14:textId="51973727" w:rsidR="00B51AD2" w:rsidRPr="00F007EB" w:rsidRDefault="00B51AD2" w:rsidP="008D51E5">
            <w:pPr>
              <w:pStyle w:val="NumericTableBodyText"/>
              <w:jc w:val="center"/>
              <w:rPr>
                <w:sz w:val="20"/>
                <w:szCs w:val="20"/>
              </w:rPr>
            </w:pPr>
            <w:r w:rsidRPr="00F007EB">
              <w:rPr>
                <w:sz w:val="20"/>
                <w:szCs w:val="20"/>
              </w:rPr>
              <w:t>114 (145)</w:t>
            </w:r>
          </w:p>
        </w:tc>
        <w:tc>
          <w:tcPr>
            <w:tcW w:w="445" w:type="pct"/>
          </w:tcPr>
          <w:p w14:paraId="793BA1FA" w14:textId="312BAD02" w:rsidR="00B51AD2" w:rsidRPr="00F007EB" w:rsidRDefault="00B51AD2" w:rsidP="008D51E5">
            <w:pPr>
              <w:pStyle w:val="NumericTableBodyText"/>
              <w:jc w:val="center"/>
              <w:rPr>
                <w:sz w:val="20"/>
                <w:szCs w:val="20"/>
              </w:rPr>
            </w:pPr>
            <w:r w:rsidRPr="00F007EB">
              <w:rPr>
                <w:sz w:val="20"/>
                <w:szCs w:val="20"/>
              </w:rPr>
              <w:t xml:space="preserve"> 8 (17)</w:t>
            </w:r>
          </w:p>
        </w:tc>
        <w:tc>
          <w:tcPr>
            <w:tcW w:w="445" w:type="pct"/>
          </w:tcPr>
          <w:p w14:paraId="7FC1E017" w14:textId="65EC3BFB" w:rsidR="00B51AD2" w:rsidRPr="00F007EB" w:rsidRDefault="00B51AD2" w:rsidP="008D51E5">
            <w:pPr>
              <w:pStyle w:val="NumericTableBodyText"/>
              <w:jc w:val="center"/>
              <w:rPr>
                <w:sz w:val="20"/>
                <w:szCs w:val="20"/>
              </w:rPr>
            </w:pPr>
            <w:r w:rsidRPr="00F007EB">
              <w:rPr>
                <w:sz w:val="20"/>
                <w:szCs w:val="20"/>
              </w:rPr>
              <w:t xml:space="preserve"> 3 (6)</w:t>
            </w:r>
          </w:p>
        </w:tc>
        <w:tc>
          <w:tcPr>
            <w:tcW w:w="445" w:type="pct"/>
          </w:tcPr>
          <w:p w14:paraId="4BBEBE54" w14:textId="4E57DD72" w:rsidR="00B51AD2" w:rsidRPr="00F007EB" w:rsidRDefault="00B51AD2" w:rsidP="008D51E5">
            <w:pPr>
              <w:pStyle w:val="NumericTableBodyText"/>
              <w:jc w:val="center"/>
              <w:rPr>
                <w:sz w:val="20"/>
                <w:szCs w:val="20"/>
              </w:rPr>
            </w:pPr>
            <w:r w:rsidRPr="00F007EB">
              <w:rPr>
                <w:sz w:val="20"/>
                <w:szCs w:val="20"/>
              </w:rPr>
              <w:t>17 (20)</w:t>
            </w:r>
          </w:p>
        </w:tc>
        <w:tc>
          <w:tcPr>
            <w:tcW w:w="445" w:type="pct"/>
          </w:tcPr>
          <w:p w14:paraId="6F986C9D" w14:textId="1BD72CB7" w:rsidR="00B51AD2" w:rsidRPr="00F007EB" w:rsidRDefault="00B51AD2" w:rsidP="008D51E5">
            <w:pPr>
              <w:pStyle w:val="NumericTableBodyText"/>
              <w:jc w:val="center"/>
              <w:rPr>
                <w:sz w:val="20"/>
                <w:szCs w:val="20"/>
              </w:rPr>
            </w:pPr>
            <w:r w:rsidRPr="00F007EB">
              <w:rPr>
                <w:sz w:val="20"/>
                <w:szCs w:val="20"/>
              </w:rPr>
              <w:t>48 (49)</w:t>
            </w:r>
          </w:p>
        </w:tc>
        <w:tc>
          <w:tcPr>
            <w:tcW w:w="445" w:type="pct"/>
          </w:tcPr>
          <w:p w14:paraId="458BA38B" w14:textId="28DB3B34"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190DE38A" w14:textId="7D7B01BE" w:rsidR="00B51AD2" w:rsidRPr="00F007EB" w:rsidRDefault="00B51AD2" w:rsidP="008D51E5">
            <w:pPr>
              <w:pStyle w:val="NumericTableBodyText"/>
              <w:jc w:val="center"/>
              <w:rPr>
                <w:sz w:val="20"/>
                <w:szCs w:val="20"/>
              </w:rPr>
            </w:pPr>
            <w:r w:rsidRPr="00F007EB">
              <w:rPr>
                <w:sz w:val="20"/>
                <w:szCs w:val="20"/>
              </w:rPr>
              <w:t>14 (16)</w:t>
            </w:r>
          </w:p>
        </w:tc>
        <w:tc>
          <w:tcPr>
            <w:tcW w:w="445" w:type="pct"/>
          </w:tcPr>
          <w:p w14:paraId="44DEE905" w14:textId="72FEDDA4" w:rsidR="00B51AD2" w:rsidRPr="00F007EB" w:rsidRDefault="00B51AD2" w:rsidP="008D51E5">
            <w:pPr>
              <w:pStyle w:val="NumericTableBodyText"/>
              <w:jc w:val="center"/>
              <w:rPr>
                <w:sz w:val="20"/>
                <w:szCs w:val="20"/>
              </w:rPr>
            </w:pPr>
            <w:r w:rsidRPr="00F007EB">
              <w:rPr>
                <w:sz w:val="20"/>
                <w:szCs w:val="20"/>
              </w:rPr>
              <w:t>13</w:t>
            </w:r>
          </w:p>
        </w:tc>
        <w:tc>
          <w:tcPr>
            <w:tcW w:w="445" w:type="pct"/>
          </w:tcPr>
          <w:p w14:paraId="369E2E06" w14:textId="3689D417" w:rsidR="00B51AD2" w:rsidRPr="00F007EB" w:rsidRDefault="00B51AD2" w:rsidP="008D51E5">
            <w:pPr>
              <w:pStyle w:val="NumericTableBodyText"/>
              <w:jc w:val="center"/>
              <w:rPr>
                <w:sz w:val="20"/>
                <w:szCs w:val="20"/>
              </w:rPr>
            </w:pPr>
            <w:r w:rsidRPr="00F007EB">
              <w:rPr>
                <w:sz w:val="20"/>
                <w:szCs w:val="20"/>
              </w:rPr>
              <w:t xml:space="preserve"> 8 (21)</w:t>
            </w:r>
          </w:p>
        </w:tc>
      </w:tr>
      <w:tr w:rsidR="00702A52" w14:paraId="5E558919" w14:textId="77777777" w:rsidTr="00B22206">
        <w:tc>
          <w:tcPr>
            <w:tcW w:w="819" w:type="pct"/>
          </w:tcPr>
          <w:p w14:paraId="729DF30D" w14:textId="609A4567" w:rsidR="00B51AD2" w:rsidRPr="00F007EB" w:rsidRDefault="00B51AD2" w:rsidP="00361CAE">
            <w:pPr>
              <w:pStyle w:val="NumericTableBodyText"/>
              <w:rPr>
                <w:sz w:val="20"/>
                <w:szCs w:val="20"/>
              </w:rPr>
            </w:pPr>
            <w:r w:rsidRPr="00F007EB">
              <w:rPr>
                <w:sz w:val="20"/>
                <w:szCs w:val="20"/>
              </w:rPr>
              <w:t>NNN</w:t>
            </w:r>
          </w:p>
        </w:tc>
        <w:tc>
          <w:tcPr>
            <w:tcW w:w="621" w:type="pct"/>
          </w:tcPr>
          <w:p w14:paraId="308227F2" w14:textId="19657276" w:rsidR="00B51AD2" w:rsidRPr="00F007EB" w:rsidRDefault="00B51AD2" w:rsidP="008D51E5">
            <w:pPr>
              <w:pStyle w:val="NumericTableBodyText"/>
              <w:jc w:val="center"/>
              <w:rPr>
                <w:sz w:val="20"/>
                <w:szCs w:val="20"/>
              </w:rPr>
            </w:pPr>
            <w:r w:rsidRPr="00F007EB">
              <w:rPr>
                <w:sz w:val="20"/>
                <w:szCs w:val="20"/>
              </w:rPr>
              <w:t xml:space="preserve"> 79 (102)</w:t>
            </w:r>
          </w:p>
        </w:tc>
        <w:tc>
          <w:tcPr>
            <w:tcW w:w="445" w:type="pct"/>
          </w:tcPr>
          <w:p w14:paraId="0C4329E3" w14:textId="4C81A1FD" w:rsidR="00B51AD2" w:rsidRPr="00F007EB" w:rsidRDefault="00B51AD2" w:rsidP="008D51E5">
            <w:pPr>
              <w:pStyle w:val="NumericTableBodyText"/>
              <w:jc w:val="center"/>
              <w:rPr>
                <w:sz w:val="20"/>
                <w:szCs w:val="20"/>
              </w:rPr>
            </w:pPr>
            <w:r w:rsidRPr="00F007EB">
              <w:rPr>
                <w:sz w:val="20"/>
                <w:szCs w:val="20"/>
              </w:rPr>
              <w:t xml:space="preserve"> 3 (6)</w:t>
            </w:r>
          </w:p>
        </w:tc>
        <w:tc>
          <w:tcPr>
            <w:tcW w:w="445" w:type="pct"/>
          </w:tcPr>
          <w:p w14:paraId="07AA9B12" w14:textId="7576B435" w:rsidR="00B51AD2" w:rsidRPr="00F007EB" w:rsidRDefault="00B51AD2" w:rsidP="008D51E5">
            <w:pPr>
              <w:pStyle w:val="NumericTableBodyText"/>
              <w:jc w:val="center"/>
              <w:rPr>
                <w:sz w:val="20"/>
                <w:szCs w:val="20"/>
              </w:rPr>
            </w:pPr>
            <w:r w:rsidRPr="00F007EB">
              <w:rPr>
                <w:sz w:val="20"/>
                <w:szCs w:val="20"/>
              </w:rPr>
              <w:t xml:space="preserve"> 1 (2)</w:t>
            </w:r>
          </w:p>
        </w:tc>
        <w:tc>
          <w:tcPr>
            <w:tcW w:w="445" w:type="pct"/>
          </w:tcPr>
          <w:p w14:paraId="370BBE75" w14:textId="295AC062" w:rsidR="00B51AD2" w:rsidRPr="00F007EB" w:rsidRDefault="00B51AD2" w:rsidP="008D51E5">
            <w:pPr>
              <w:pStyle w:val="NumericTableBodyText"/>
              <w:jc w:val="center"/>
              <w:rPr>
                <w:sz w:val="20"/>
                <w:szCs w:val="20"/>
              </w:rPr>
            </w:pPr>
            <w:r w:rsidRPr="00F007EB">
              <w:rPr>
                <w:sz w:val="20"/>
                <w:szCs w:val="20"/>
              </w:rPr>
              <w:t>16 (19)</w:t>
            </w:r>
          </w:p>
        </w:tc>
        <w:tc>
          <w:tcPr>
            <w:tcW w:w="445" w:type="pct"/>
          </w:tcPr>
          <w:p w14:paraId="58965BD4" w14:textId="199348C5" w:rsidR="00B51AD2" w:rsidRPr="00F007EB" w:rsidRDefault="00B51AD2" w:rsidP="008D51E5">
            <w:pPr>
              <w:pStyle w:val="NumericTableBodyText"/>
              <w:jc w:val="center"/>
              <w:rPr>
                <w:sz w:val="20"/>
                <w:szCs w:val="20"/>
              </w:rPr>
            </w:pPr>
            <w:r w:rsidRPr="00F007EB">
              <w:rPr>
                <w:sz w:val="20"/>
                <w:szCs w:val="20"/>
              </w:rPr>
              <w:t>23 (24)</w:t>
            </w:r>
          </w:p>
        </w:tc>
        <w:tc>
          <w:tcPr>
            <w:tcW w:w="445" w:type="pct"/>
          </w:tcPr>
          <w:p w14:paraId="1B4DBF3E" w14:textId="425B66E3" w:rsidR="00B51AD2" w:rsidRPr="00F007EB" w:rsidRDefault="00B51AD2" w:rsidP="008D51E5">
            <w:pPr>
              <w:pStyle w:val="NumericTableBodyText"/>
              <w:jc w:val="center"/>
              <w:rPr>
                <w:sz w:val="20"/>
                <w:szCs w:val="20"/>
              </w:rPr>
            </w:pPr>
            <w:r w:rsidRPr="00F007EB">
              <w:rPr>
                <w:sz w:val="20"/>
                <w:szCs w:val="20"/>
              </w:rPr>
              <w:t>3</w:t>
            </w:r>
          </w:p>
        </w:tc>
        <w:tc>
          <w:tcPr>
            <w:tcW w:w="445" w:type="pct"/>
          </w:tcPr>
          <w:p w14:paraId="10AE5E3B" w14:textId="4786EA95" w:rsidR="00B51AD2" w:rsidRPr="00F007EB" w:rsidRDefault="00B51AD2" w:rsidP="008D51E5">
            <w:pPr>
              <w:pStyle w:val="NumericTableBodyText"/>
              <w:jc w:val="center"/>
              <w:rPr>
                <w:sz w:val="20"/>
                <w:szCs w:val="20"/>
              </w:rPr>
            </w:pPr>
            <w:r w:rsidRPr="00F007EB">
              <w:rPr>
                <w:sz w:val="20"/>
                <w:szCs w:val="20"/>
              </w:rPr>
              <w:t>12 (14)</w:t>
            </w:r>
          </w:p>
        </w:tc>
        <w:tc>
          <w:tcPr>
            <w:tcW w:w="445" w:type="pct"/>
          </w:tcPr>
          <w:p w14:paraId="0C61B376" w14:textId="1DE220FC" w:rsidR="00B51AD2" w:rsidRPr="00F007EB" w:rsidRDefault="00B51AD2" w:rsidP="008D51E5">
            <w:pPr>
              <w:pStyle w:val="NumericTableBodyText"/>
              <w:jc w:val="center"/>
              <w:rPr>
                <w:sz w:val="20"/>
                <w:szCs w:val="20"/>
              </w:rPr>
            </w:pPr>
            <w:r w:rsidRPr="00F007EB">
              <w:rPr>
                <w:sz w:val="20"/>
                <w:szCs w:val="20"/>
              </w:rPr>
              <w:t>13</w:t>
            </w:r>
          </w:p>
        </w:tc>
        <w:tc>
          <w:tcPr>
            <w:tcW w:w="445" w:type="pct"/>
          </w:tcPr>
          <w:p w14:paraId="1B2E67EC" w14:textId="071828A2" w:rsidR="00B51AD2" w:rsidRPr="00F007EB" w:rsidRDefault="00B51AD2" w:rsidP="008D51E5">
            <w:pPr>
              <w:pStyle w:val="NumericTableBodyText"/>
              <w:jc w:val="center"/>
              <w:rPr>
                <w:sz w:val="20"/>
                <w:szCs w:val="20"/>
              </w:rPr>
            </w:pPr>
            <w:r w:rsidRPr="00F007EB">
              <w:rPr>
                <w:sz w:val="20"/>
                <w:szCs w:val="20"/>
              </w:rPr>
              <w:t xml:space="preserve"> 8 (21)</w:t>
            </w:r>
          </w:p>
        </w:tc>
      </w:tr>
      <w:tr w:rsidR="00702A52" w14:paraId="68B9CB77" w14:textId="77777777" w:rsidTr="00B22206">
        <w:tc>
          <w:tcPr>
            <w:tcW w:w="819" w:type="pct"/>
            <w:tcBorders>
              <w:bottom w:val="single" w:sz="4" w:space="0" w:color="auto"/>
            </w:tcBorders>
          </w:tcPr>
          <w:p w14:paraId="12795F0C" w14:textId="44DB9476" w:rsidR="00B51AD2" w:rsidRPr="00F007EB" w:rsidRDefault="00B51AD2" w:rsidP="00361CAE">
            <w:pPr>
              <w:pStyle w:val="NumericTableBodyText"/>
              <w:rPr>
                <w:sz w:val="20"/>
                <w:szCs w:val="20"/>
              </w:rPr>
            </w:pPr>
            <w:r w:rsidRPr="00F007EB">
              <w:rPr>
                <w:sz w:val="20"/>
                <w:szCs w:val="20"/>
              </w:rPr>
              <w:t>TN</w:t>
            </w:r>
          </w:p>
        </w:tc>
        <w:tc>
          <w:tcPr>
            <w:tcW w:w="621" w:type="pct"/>
            <w:tcBorders>
              <w:bottom w:val="single" w:sz="4" w:space="0" w:color="auto"/>
            </w:tcBorders>
          </w:tcPr>
          <w:p w14:paraId="55401677" w14:textId="36DB42E4" w:rsidR="00B51AD2" w:rsidRPr="00F007EB" w:rsidRDefault="00B51AD2" w:rsidP="008D51E5">
            <w:pPr>
              <w:pStyle w:val="NumericTableBodyText"/>
              <w:jc w:val="center"/>
              <w:rPr>
                <w:sz w:val="20"/>
                <w:szCs w:val="20"/>
              </w:rPr>
            </w:pPr>
            <w:r w:rsidRPr="00F007EB">
              <w:rPr>
                <w:sz w:val="20"/>
                <w:szCs w:val="20"/>
              </w:rPr>
              <w:t>115 (147)</w:t>
            </w:r>
          </w:p>
        </w:tc>
        <w:tc>
          <w:tcPr>
            <w:tcW w:w="445" w:type="pct"/>
            <w:tcBorders>
              <w:bottom w:val="single" w:sz="4" w:space="0" w:color="auto"/>
            </w:tcBorders>
          </w:tcPr>
          <w:p w14:paraId="16AABB89" w14:textId="14A1FE5F" w:rsidR="00B51AD2" w:rsidRPr="00F007EB" w:rsidRDefault="00B51AD2" w:rsidP="008D51E5">
            <w:pPr>
              <w:pStyle w:val="NumericTableBodyText"/>
              <w:jc w:val="center"/>
              <w:rPr>
                <w:sz w:val="20"/>
                <w:szCs w:val="20"/>
              </w:rPr>
            </w:pPr>
            <w:r w:rsidRPr="00F007EB">
              <w:rPr>
                <w:sz w:val="20"/>
                <w:szCs w:val="20"/>
              </w:rPr>
              <w:t xml:space="preserve"> 8 (18)</w:t>
            </w:r>
          </w:p>
        </w:tc>
        <w:tc>
          <w:tcPr>
            <w:tcW w:w="445" w:type="pct"/>
            <w:tcBorders>
              <w:bottom w:val="single" w:sz="4" w:space="0" w:color="auto"/>
            </w:tcBorders>
          </w:tcPr>
          <w:p w14:paraId="2EE92441" w14:textId="68789846" w:rsidR="00B51AD2" w:rsidRPr="00F007EB" w:rsidRDefault="00B51AD2" w:rsidP="008D51E5">
            <w:pPr>
              <w:pStyle w:val="NumericTableBodyText"/>
              <w:jc w:val="center"/>
              <w:rPr>
                <w:sz w:val="20"/>
                <w:szCs w:val="20"/>
              </w:rPr>
            </w:pPr>
            <w:r w:rsidRPr="00F007EB">
              <w:rPr>
                <w:sz w:val="20"/>
                <w:szCs w:val="20"/>
              </w:rPr>
              <w:t xml:space="preserve"> 4 (7)</w:t>
            </w:r>
          </w:p>
        </w:tc>
        <w:tc>
          <w:tcPr>
            <w:tcW w:w="445" w:type="pct"/>
            <w:tcBorders>
              <w:bottom w:val="single" w:sz="4" w:space="0" w:color="auto"/>
            </w:tcBorders>
          </w:tcPr>
          <w:p w14:paraId="41208EE8" w14:textId="41851893" w:rsidR="00B51AD2" w:rsidRPr="00F007EB" w:rsidRDefault="00B51AD2" w:rsidP="008D51E5">
            <w:pPr>
              <w:pStyle w:val="NumericTableBodyText"/>
              <w:jc w:val="center"/>
              <w:rPr>
                <w:sz w:val="20"/>
                <w:szCs w:val="20"/>
              </w:rPr>
            </w:pPr>
            <w:r w:rsidRPr="00F007EB">
              <w:rPr>
                <w:sz w:val="20"/>
                <w:szCs w:val="20"/>
              </w:rPr>
              <w:t>17 (20)</w:t>
            </w:r>
          </w:p>
        </w:tc>
        <w:tc>
          <w:tcPr>
            <w:tcW w:w="445" w:type="pct"/>
            <w:tcBorders>
              <w:bottom w:val="single" w:sz="4" w:space="0" w:color="auto"/>
            </w:tcBorders>
          </w:tcPr>
          <w:p w14:paraId="19172417" w14:textId="2A0C8C21" w:rsidR="00B51AD2" w:rsidRPr="00F007EB" w:rsidRDefault="00B51AD2" w:rsidP="008D51E5">
            <w:pPr>
              <w:pStyle w:val="NumericTableBodyText"/>
              <w:jc w:val="center"/>
              <w:rPr>
                <w:sz w:val="20"/>
                <w:szCs w:val="20"/>
              </w:rPr>
            </w:pPr>
            <w:r w:rsidRPr="00F007EB">
              <w:rPr>
                <w:sz w:val="20"/>
                <w:szCs w:val="20"/>
              </w:rPr>
              <w:t>48 (49)</w:t>
            </w:r>
          </w:p>
        </w:tc>
        <w:tc>
          <w:tcPr>
            <w:tcW w:w="445" w:type="pct"/>
            <w:tcBorders>
              <w:bottom w:val="single" w:sz="4" w:space="0" w:color="auto"/>
            </w:tcBorders>
          </w:tcPr>
          <w:p w14:paraId="27D0369C" w14:textId="3E68A7D4" w:rsidR="00B51AD2" w:rsidRPr="00F007EB" w:rsidRDefault="00B51AD2" w:rsidP="008D51E5">
            <w:pPr>
              <w:pStyle w:val="NumericTableBodyText"/>
              <w:jc w:val="center"/>
              <w:rPr>
                <w:sz w:val="20"/>
                <w:szCs w:val="20"/>
              </w:rPr>
            </w:pPr>
            <w:r w:rsidRPr="00F007EB">
              <w:rPr>
                <w:sz w:val="20"/>
                <w:szCs w:val="20"/>
              </w:rPr>
              <w:t>3</w:t>
            </w:r>
          </w:p>
        </w:tc>
        <w:tc>
          <w:tcPr>
            <w:tcW w:w="445" w:type="pct"/>
            <w:tcBorders>
              <w:bottom w:val="single" w:sz="4" w:space="0" w:color="auto"/>
            </w:tcBorders>
          </w:tcPr>
          <w:p w14:paraId="79CBD79C" w14:textId="4FFB41B0" w:rsidR="00B51AD2" w:rsidRPr="00F007EB" w:rsidRDefault="00B51AD2" w:rsidP="008D51E5">
            <w:pPr>
              <w:pStyle w:val="NumericTableBodyText"/>
              <w:jc w:val="center"/>
              <w:rPr>
                <w:sz w:val="20"/>
                <w:szCs w:val="20"/>
              </w:rPr>
            </w:pPr>
            <w:r w:rsidRPr="00F007EB">
              <w:rPr>
                <w:sz w:val="20"/>
                <w:szCs w:val="20"/>
              </w:rPr>
              <w:t>14 (16)</w:t>
            </w:r>
          </w:p>
        </w:tc>
        <w:tc>
          <w:tcPr>
            <w:tcW w:w="445" w:type="pct"/>
            <w:tcBorders>
              <w:bottom w:val="single" w:sz="4" w:space="0" w:color="auto"/>
            </w:tcBorders>
          </w:tcPr>
          <w:p w14:paraId="1C1B6CD1" w14:textId="7513D653" w:rsidR="00B51AD2" w:rsidRPr="00F007EB" w:rsidRDefault="00B51AD2" w:rsidP="008D51E5">
            <w:pPr>
              <w:pStyle w:val="NumericTableBodyText"/>
              <w:jc w:val="center"/>
              <w:rPr>
                <w:sz w:val="20"/>
                <w:szCs w:val="20"/>
              </w:rPr>
            </w:pPr>
            <w:r w:rsidRPr="00F007EB">
              <w:rPr>
                <w:sz w:val="20"/>
                <w:szCs w:val="20"/>
              </w:rPr>
              <w:t>13</w:t>
            </w:r>
          </w:p>
        </w:tc>
        <w:tc>
          <w:tcPr>
            <w:tcW w:w="445" w:type="pct"/>
            <w:tcBorders>
              <w:bottom w:val="single" w:sz="4" w:space="0" w:color="auto"/>
            </w:tcBorders>
          </w:tcPr>
          <w:p w14:paraId="632A4C30" w14:textId="151222BE" w:rsidR="00B51AD2" w:rsidRPr="00F007EB" w:rsidRDefault="00B51AD2" w:rsidP="008D51E5">
            <w:pPr>
              <w:pStyle w:val="NumericTableBodyText"/>
              <w:jc w:val="center"/>
              <w:rPr>
                <w:sz w:val="20"/>
                <w:szCs w:val="20"/>
              </w:rPr>
            </w:pPr>
            <w:r w:rsidRPr="00F007EB">
              <w:rPr>
                <w:sz w:val="20"/>
                <w:szCs w:val="20"/>
              </w:rPr>
              <w:t xml:space="preserve"> 8 (21)</w:t>
            </w:r>
          </w:p>
        </w:tc>
      </w:tr>
    </w:tbl>
    <w:p w14:paraId="2BA56B41" w14:textId="77777777" w:rsidR="00B57E20" w:rsidRDefault="00B57E20" w:rsidP="00B57E20">
      <w:pPr>
        <w:pStyle w:val="BodyText"/>
      </w:pPr>
    </w:p>
    <w:p w14:paraId="44C7265A" w14:textId="5492B3BF" w:rsidR="008F6823" w:rsidRPr="00946C62" w:rsidRDefault="008F6823" w:rsidP="008F6823">
      <w:pPr>
        <w:pStyle w:val="Caption"/>
        <w:spacing w:after="120"/>
        <w:rPr>
          <w:vanish/>
          <w:specVanish/>
        </w:rPr>
      </w:pPr>
      <w:bookmarkStart w:id="176" w:name="_Ref210836463"/>
      <w:bookmarkStart w:id="177" w:name="_Toc212213278"/>
      <w:r>
        <w:lastRenderedPageBreak/>
        <w:t xml:space="preserve">Table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Table \s 1 </w:instrText>
      </w:r>
      <w:r>
        <w:fldChar w:fldCharType="separate"/>
      </w:r>
      <w:r w:rsidR="00551343">
        <w:rPr>
          <w:noProof/>
        </w:rPr>
        <w:t>2</w:t>
      </w:r>
      <w:r>
        <w:rPr>
          <w:noProof/>
        </w:rPr>
        <w:fldChar w:fldCharType="end"/>
      </w:r>
      <w:bookmarkEnd w:id="176"/>
      <w:r>
        <w:t>:</w:t>
      </w:r>
      <w:r>
        <w:tab/>
        <w:t xml:space="preserve">Number of lakes (and sites, in brackets) by </w:t>
      </w:r>
      <w:r w:rsidR="00497CFA">
        <w:t xml:space="preserve">percentage of catchment human modified land cover </w:t>
      </w:r>
      <w:r>
        <w:t>and water quality variable included in the state analyses.</w:t>
      </w:r>
      <w:bookmarkEnd w:id="177"/>
    </w:p>
    <w:p w14:paraId="490530DD" w14:textId="50CC147B" w:rsidR="00E265FD" w:rsidRDefault="008F6823" w:rsidP="008D51E5">
      <w:pPr>
        <w:pStyle w:val="CaptionText"/>
        <w:keepNext/>
        <w:spacing w:after="120"/>
      </w:pPr>
      <w:r>
        <w:t xml:space="preserve"> </w:t>
      </w:r>
      <w:r w:rsidRPr="00946C62">
        <w:t xml:space="preserve">Note </w:t>
      </w:r>
      <w:r w:rsidR="009C3C24" w:rsidRPr="00F83591">
        <w:rPr>
          <w:color w:val="000000" w:themeColor="text1"/>
        </w:rPr>
        <w:t>NH</w:t>
      </w:r>
      <w:r w:rsidR="009C3C24" w:rsidRPr="00F83591">
        <w:rPr>
          <w:color w:val="000000" w:themeColor="text1"/>
          <w:vertAlign w:val="subscript"/>
        </w:rPr>
        <w:t>4</w:t>
      </w:r>
      <w:r w:rsidR="009C3C24" w:rsidRPr="00F83591">
        <w:rPr>
          <w:color w:val="000000" w:themeColor="text1"/>
        </w:rPr>
        <w:t>-N</w:t>
      </w:r>
      <w:r w:rsidRPr="00946C62">
        <w:t xml:space="preserve"> (Adj.) is the adjusted ammoniacal-N</w:t>
      </w:r>
      <w:r>
        <w:t>.</w:t>
      </w:r>
    </w:p>
    <w:tbl>
      <w:tblPr>
        <w:tblStyle w:val="TableGrid"/>
        <w:tblW w:w="831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4"/>
        <w:gridCol w:w="1329"/>
        <w:gridCol w:w="1329"/>
        <w:gridCol w:w="1330"/>
        <w:gridCol w:w="1329"/>
        <w:gridCol w:w="1329"/>
      </w:tblGrid>
      <w:tr w:rsidR="00361CAE" w:rsidRPr="00DB62D9" w14:paraId="1EBAFF76" w14:textId="77777777" w:rsidTr="00361CAE">
        <w:trPr>
          <w:jc w:val="center"/>
        </w:trPr>
        <w:tc>
          <w:tcPr>
            <w:tcW w:w="1664" w:type="dxa"/>
            <w:vMerge w:val="restart"/>
            <w:tcBorders>
              <w:top w:val="single" w:sz="4" w:space="0" w:color="auto"/>
              <w:bottom w:val="single" w:sz="4" w:space="0" w:color="auto"/>
            </w:tcBorders>
            <w:noWrap/>
            <w:vAlign w:val="center"/>
          </w:tcPr>
          <w:p w14:paraId="2958DD7E" w14:textId="77777777" w:rsidR="00361CAE" w:rsidRPr="00F007EB" w:rsidRDefault="00361CAE" w:rsidP="00A56149">
            <w:pPr>
              <w:pStyle w:val="NumericTableHeading"/>
              <w:rPr>
                <w:sz w:val="20"/>
                <w:szCs w:val="20"/>
              </w:rPr>
            </w:pPr>
            <w:r w:rsidRPr="00F007EB">
              <w:rPr>
                <w:sz w:val="20"/>
                <w:szCs w:val="20"/>
              </w:rPr>
              <w:t>Variable</w:t>
            </w:r>
          </w:p>
        </w:tc>
        <w:tc>
          <w:tcPr>
            <w:tcW w:w="6646" w:type="dxa"/>
            <w:gridSpan w:val="5"/>
            <w:tcBorders>
              <w:top w:val="single" w:sz="4" w:space="0" w:color="auto"/>
              <w:bottom w:val="single" w:sz="4" w:space="0" w:color="auto"/>
            </w:tcBorders>
            <w:noWrap/>
            <w:vAlign w:val="center"/>
          </w:tcPr>
          <w:p w14:paraId="5135F9BF" w14:textId="706CC56D" w:rsidR="00361CAE" w:rsidRPr="00F007EB" w:rsidRDefault="00361CAE" w:rsidP="00A56149">
            <w:pPr>
              <w:pStyle w:val="NumericTableHeading"/>
              <w:rPr>
                <w:sz w:val="20"/>
                <w:szCs w:val="20"/>
              </w:rPr>
            </w:pPr>
            <w:r w:rsidRPr="00F007EB">
              <w:rPr>
                <w:sz w:val="20"/>
                <w:szCs w:val="20"/>
              </w:rPr>
              <w:t>Number of lakes (and sites)</w:t>
            </w:r>
          </w:p>
        </w:tc>
      </w:tr>
      <w:tr w:rsidR="00361CAE" w:rsidRPr="00DB62D9" w14:paraId="6FEA132D" w14:textId="77777777" w:rsidTr="00361CAE">
        <w:trPr>
          <w:jc w:val="center"/>
        </w:trPr>
        <w:tc>
          <w:tcPr>
            <w:tcW w:w="1664" w:type="dxa"/>
            <w:vMerge/>
            <w:tcBorders>
              <w:bottom w:val="single" w:sz="4" w:space="0" w:color="auto"/>
            </w:tcBorders>
            <w:noWrap/>
            <w:vAlign w:val="center"/>
            <w:hideMark/>
          </w:tcPr>
          <w:p w14:paraId="06E71B00" w14:textId="77777777" w:rsidR="00361CAE" w:rsidRPr="00F007EB" w:rsidRDefault="00361CAE" w:rsidP="00A56149">
            <w:pPr>
              <w:pStyle w:val="NumericTableHeading"/>
              <w:rPr>
                <w:sz w:val="20"/>
                <w:szCs w:val="20"/>
              </w:rPr>
            </w:pPr>
          </w:p>
        </w:tc>
        <w:tc>
          <w:tcPr>
            <w:tcW w:w="1329" w:type="dxa"/>
            <w:tcBorders>
              <w:top w:val="single" w:sz="4" w:space="0" w:color="auto"/>
              <w:bottom w:val="single" w:sz="4" w:space="0" w:color="auto"/>
            </w:tcBorders>
            <w:noWrap/>
            <w:vAlign w:val="center"/>
          </w:tcPr>
          <w:p w14:paraId="6B038D43" w14:textId="77777777" w:rsidR="00361CAE" w:rsidRPr="00F007EB" w:rsidRDefault="00361CAE" w:rsidP="00A56149">
            <w:pPr>
              <w:pStyle w:val="NumericTableHeading"/>
              <w:rPr>
                <w:sz w:val="20"/>
                <w:szCs w:val="20"/>
              </w:rPr>
            </w:pPr>
            <w:r w:rsidRPr="00F007EB">
              <w:rPr>
                <w:sz w:val="20"/>
                <w:szCs w:val="20"/>
              </w:rPr>
              <w:t>Total</w:t>
            </w:r>
          </w:p>
        </w:tc>
        <w:tc>
          <w:tcPr>
            <w:tcW w:w="1329" w:type="dxa"/>
            <w:tcBorders>
              <w:top w:val="single" w:sz="4" w:space="0" w:color="auto"/>
              <w:bottom w:val="single" w:sz="4" w:space="0" w:color="auto"/>
            </w:tcBorders>
            <w:noWrap/>
          </w:tcPr>
          <w:p w14:paraId="024F4160" w14:textId="77777777" w:rsidR="00361CAE" w:rsidRPr="00F007EB" w:rsidRDefault="00361CAE" w:rsidP="00A56149">
            <w:pPr>
              <w:pStyle w:val="NumericTableHeading"/>
              <w:rPr>
                <w:sz w:val="20"/>
                <w:szCs w:val="20"/>
              </w:rPr>
            </w:pPr>
            <w:r w:rsidRPr="00F007EB">
              <w:rPr>
                <w:sz w:val="20"/>
                <w:szCs w:val="20"/>
              </w:rPr>
              <w:t>0–25%</w:t>
            </w:r>
          </w:p>
        </w:tc>
        <w:tc>
          <w:tcPr>
            <w:tcW w:w="1330" w:type="dxa"/>
            <w:tcBorders>
              <w:top w:val="single" w:sz="4" w:space="0" w:color="auto"/>
              <w:bottom w:val="single" w:sz="4" w:space="0" w:color="auto"/>
            </w:tcBorders>
            <w:noWrap/>
          </w:tcPr>
          <w:p w14:paraId="358BA112" w14:textId="77777777" w:rsidR="00361CAE" w:rsidRPr="00F007EB" w:rsidRDefault="00361CAE" w:rsidP="00A56149">
            <w:pPr>
              <w:pStyle w:val="NumericTableHeading"/>
              <w:rPr>
                <w:sz w:val="20"/>
                <w:szCs w:val="20"/>
              </w:rPr>
            </w:pPr>
            <w:r w:rsidRPr="00F007EB">
              <w:rPr>
                <w:sz w:val="20"/>
                <w:szCs w:val="20"/>
              </w:rPr>
              <w:t>25–50%</w:t>
            </w:r>
          </w:p>
        </w:tc>
        <w:tc>
          <w:tcPr>
            <w:tcW w:w="1329" w:type="dxa"/>
            <w:tcBorders>
              <w:top w:val="single" w:sz="4" w:space="0" w:color="auto"/>
              <w:bottom w:val="single" w:sz="4" w:space="0" w:color="auto"/>
            </w:tcBorders>
            <w:noWrap/>
          </w:tcPr>
          <w:p w14:paraId="48AEF4ED" w14:textId="77777777" w:rsidR="00361CAE" w:rsidRPr="00F007EB" w:rsidRDefault="00361CAE" w:rsidP="00A56149">
            <w:pPr>
              <w:pStyle w:val="NumericTableHeading"/>
              <w:rPr>
                <w:sz w:val="20"/>
                <w:szCs w:val="20"/>
              </w:rPr>
            </w:pPr>
            <w:r w:rsidRPr="00F007EB">
              <w:rPr>
                <w:sz w:val="20"/>
                <w:szCs w:val="20"/>
              </w:rPr>
              <w:t>50–75%</w:t>
            </w:r>
          </w:p>
        </w:tc>
        <w:tc>
          <w:tcPr>
            <w:tcW w:w="1329" w:type="dxa"/>
            <w:tcBorders>
              <w:top w:val="single" w:sz="4" w:space="0" w:color="auto"/>
              <w:bottom w:val="single" w:sz="4" w:space="0" w:color="auto"/>
            </w:tcBorders>
            <w:noWrap/>
          </w:tcPr>
          <w:p w14:paraId="7AF6FA37" w14:textId="77777777" w:rsidR="00361CAE" w:rsidRPr="00F007EB" w:rsidRDefault="00361CAE" w:rsidP="00A56149">
            <w:pPr>
              <w:pStyle w:val="NumericTableHeading"/>
              <w:rPr>
                <w:sz w:val="20"/>
                <w:szCs w:val="20"/>
              </w:rPr>
            </w:pPr>
            <w:r w:rsidRPr="00F007EB">
              <w:rPr>
                <w:sz w:val="20"/>
                <w:szCs w:val="20"/>
              </w:rPr>
              <w:t>75–100%</w:t>
            </w:r>
          </w:p>
        </w:tc>
      </w:tr>
      <w:tr w:rsidR="00361CAE" w:rsidRPr="00DB62D9" w14:paraId="5414387F" w14:textId="77777777" w:rsidTr="00361CAE">
        <w:trPr>
          <w:jc w:val="center"/>
        </w:trPr>
        <w:tc>
          <w:tcPr>
            <w:tcW w:w="1664" w:type="dxa"/>
            <w:tcBorders>
              <w:top w:val="single" w:sz="4" w:space="0" w:color="auto"/>
            </w:tcBorders>
            <w:noWrap/>
          </w:tcPr>
          <w:p w14:paraId="01EEA7A7" w14:textId="5D8ACE56" w:rsidR="00361CAE" w:rsidRPr="00F007EB" w:rsidRDefault="00361CAE" w:rsidP="00361CAE">
            <w:pPr>
              <w:pStyle w:val="NumericTableBodyText"/>
              <w:rPr>
                <w:sz w:val="20"/>
                <w:szCs w:val="20"/>
              </w:rPr>
            </w:pPr>
            <w:r w:rsidRPr="00F007EB">
              <w:rPr>
                <w:sz w:val="20"/>
                <w:szCs w:val="20"/>
              </w:rPr>
              <w:t xml:space="preserve">Chlorophyll </w:t>
            </w:r>
            <w:r w:rsidRPr="00F007EB">
              <w:rPr>
                <w:i/>
                <w:sz w:val="20"/>
                <w:szCs w:val="20"/>
              </w:rPr>
              <w:t>a</w:t>
            </w:r>
          </w:p>
        </w:tc>
        <w:tc>
          <w:tcPr>
            <w:tcW w:w="1329" w:type="dxa"/>
            <w:tcBorders>
              <w:top w:val="single" w:sz="4" w:space="0" w:color="auto"/>
            </w:tcBorders>
            <w:noWrap/>
          </w:tcPr>
          <w:p w14:paraId="3BA26059" w14:textId="311A94E1" w:rsidR="00361CAE" w:rsidRPr="00F007EB" w:rsidRDefault="00361CAE" w:rsidP="00361CAE">
            <w:pPr>
              <w:pStyle w:val="NumericTableBodyText"/>
              <w:jc w:val="center"/>
              <w:rPr>
                <w:sz w:val="20"/>
                <w:szCs w:val="20"/>
              </w:rPr>
            </w:pPr>
            <w:r w:rsidRPr="00F007EB">
              <w:rPr>
                <w:sz w:val="20"/>
                <w:szCs w:val="20"/>
              </w:rPr>
              <w:t>114 (148)</w:t>
            </w:r>
          </w:p>
        </w:tc>
        <w:tc>
          <w:tcPr>
            <w:tcW w:w="1329" w:type="dxa"/>
            <w:tcBorders>
              <w:top w:val="single" w:sz="4" w:space="0" w:color="auto"/>
            </w:tcBorders>
            <w:noWrap/>
          </w:tcPr>
          <w:p w14:paraId="5F571664" w14:textId="63CE5B32" w:rsidR="00361CAE" w:rsidRPr="00F007EB" w:rsidRDefault="00361CAE" w:rsidP="00361CAE">
            <w:pPr>
              <w:pStyle w:val="NumericTableBodyText"/>
              <w:jc w:val="center"/>
              <w:rPr>
                <w:sz w:val="20"/>
                <w:szCs w:val="20"/>
              </w:rPr>
            </w:pPr>
            <w:r w:rsidRPr="00F007EB">
              <w:rPr>
                <w:sz w:val="20"/>
                <w:szCs w:val="20"/>
              </w:rPr>
              <w:t>14 (27)</w:t>
            </w:r>
          </w:p>
        </w:tc>
        <w:tc>
          <w:tcPr>
            <w:tcW w:w="1330" w:type="dxa"/>
            <w:tcBorders>
              <w:top w:val="single" w:sz="4" w:space="0" w:color="auto"/>
            </w:tcBorders>
            <w:noWrap/>
          </w:tcPr>
          <w:p w14:paraId="2B02E5ED" w14:textId="7E8D76BC" w:rsidR="00361CAE" w:rsidRPr="00F007EB" w:rsidRDefault="00361CAE" w:rsidP="00361CAE">
            <w:pPr>
              <w:pStyle w:val="NumericTableBodyText"/>
              <w:jc w:val="center"/>
              <w:rPr>
                <w:sz w:val="20"/>
                <w:szCs w:val="20"/>
              </w:rPr>
            </w:pPr>
            <w:r w:rsidRPr="00F007EB">
              <w:rPr>
                <w:sz w:val="20"/>
                <w:szCs w:val="20"/>
              </w:rPr>
              <w:t>19 (22)</w:t>
            </w:r>
          </w:p>
        </w:tc>
        <w:tc>
          <w:tcPr>
            <w:tcW w:w="1329" w:type="dxa"/>
            <w:tcBorders>
              <w:top w:val="single" w:sz="4" w:space="0" w:color="auto"/>
            </w:tcBorders>
            <w:noWrap/>
          </w:tcPr>
          <w:p w14:paraId="293B88A5" w14:textId="141107E1" w:rsidR="00361CAE" w:rsidRPr="00F007EB" w:rsidRDefault="00361CAE" w:rsidP="00361CAE">
            <w:pPr>
              <w:pStyle w:val="NumericTableBodyText"/>
              <w:jc w:val="center"/>
              <w:rPr>
                <w:sz w:val="20"/>
                <w:szCs w:val="20"/>
              </w:rPr>
            </w:pPr>
            <w:r w:rsidRPr="00F007EB">
              <w:rPr>
                <w:sz w:val="20"/>
                <w:szCs w:val="20"/>
              </w:rPr>
              <w:t>33 (45)</w:t>
            </w:r>
          </w:p>
        </w:tc>
        <w:tc>
          <w:tcPr>
            <w:tcW w:w="1329" w:type="dxa"/>
            <w:tcBorders>
              <w:top w:val="single" w:sz="4" w:space="0" w:color="auto"/>
            </w:tcBorders>
            <w:noWrap/>
          </w:tcPr>
          <w:p w14:paraId="6BF5E9B8" w14:textId="6C6806B2" w:rsidR="00361CAE" w:rsidRPr="00F007EB" w:rsidRDefault="00361CAE" w:rsidP="00361CAE">
            <w:pPr>
              <w:pStyle w:val="NumericTableBodyText"/>
              <w:jc w:val="center"/>
              <w:rPr>
                <w:sz w:val="20"/>
                <w:szCs w:val="20"/>
              </w:rPr>
            </w:pPr>
            <w:r w:rsidRPr="00F007EB">
              <w:rPr>
                <w:sz w:val="20"/>
                <w:szCs w:val="20"/>
              </w:rPr>
              <w:t>48 (54)</w:t>
            </w:r>
          </w:p>
        </w:tc>
      </w:tr>
      <w:tr w:rsidR="00361CAE" w:rsidRPr="00DB62D9" w14:paraId="04D337E6" w14:textId="77777777" w:rsidTr="00361CAE">
        <w:trPr>
          <w:jc w:val="center"/>
        </w:trPr>
        <w:tc>
          <w:tcPr>
            <w:tcW w:w="1664" w:type="dxa"/>
            <w:noWrap/>
          </w:tcPr>
          <w:p w14:paraId="36E5B231" w14:textId="6DD5D133" w:rsidR="00361CAE" w:rsidRPr="00F007EB" w:rsidRDefault="00361CAE" w:rsidP="00361CAE">
            <w:pPr>
              <w:pStyle w:val="NumericTableBodyText"/>
              <w:rPr>
                <w:sz w:val="20"/>
                <w:szCs w:val="20"/>
              </w:rPr>
            </w:pPr>
            <w:r w:rsidRPr="00F007EB">
              <w:rPr>
                <w:sz w:val="20"/>
                <w:szCs w:val="20"/>
              </w:rPr>
              <w:t>TLI3</w:t>
            </w:r>
          </w:p>
        </w:tc>
        <w:tc>
          <w:tcPr>
            <w:tcW w:w="1329" w:type="dxa"/>
            <w:noWrap/>
          </w:tcPr>
          <w:p w14:paraId="24F1CB9B" w14:textId="3EC77927" w:rsidR="00361CAE" w:rsidRPr="00F007EB" w:rsidRDefault="00361CAE" w:rsidP="00361CAE">
            <w:pPr>
              <w:pStyle w:val="NumericTableBodyText"/>
              <w:jc w:val="center"/>
              <w:rPr>
                <w:sz w:val="20"/>
                <w:szCs w:val="20"/>
              </w:rPr>
            </w:pPr>
            <w:r w:rsidRPr="00F007EB">
              <w:rPr>
                <w:sz w:val="20"/>
                <w:szCs w:val="20"/>
              </w:rPr>
              <w:t>123 (154)</w:t>
            </w:r>
          </w:p>
        </w:tc>
        <w:tc>
          <w:tcPr>
            <w:tcW w:w="1329" w:type="dxa"/>
            <w:noWrap/>
          </w:tcPr>
          <w:p w14:paraId="6B1CCFEC" w14:textId="057FAF1A" w:rsidR="00361CAE" w:rsidRPr="00F007EB" w:rsidRDefault="00361CAE" w:rsidP="00361CAE">
            <w:pPr>
              <w:pStyle w:val="NumericTableBodyText"/>
              <w:jc w:val="center"/>
              <w:rPr>
                <w:sz w:val="20"/>
                <w:szCs w:val="20"/>
              </w:rPr>
            </w:pPr>
            <w:r w:rsidRPr="00F007EB">
              <w:rPr>
                <w:sz w:val="20"/>
                <w:szCs w:val="20"/>
              </w:rPr>
              <w:t>14 (27)</w:t>
            </w:r>
          </w:p>
        </w:tc>
        <w:tc>
          <w:tcPr>
            <w:tcW w:w="1330" w:type="dxa"/>
            <w:noWrap/>
          </w:tcPr>
          <w:p w14:paraId="4B61900A" w14:textId="0E6D3B6F" w:rsidR="00361CAE" w:rsidRPr="00F007EB" w:rsidRDefault="00361CAE" w:rsidP="00361CAE">
            <w:pPr>
              <w:pStyle w:val="NumericTableBodyText"/>
              <w:jc w:val="center"/>
              <w:rPr>
                <w:sz w:val="20"/>
                <w:szCs w:val="20"/>
              </w:rPr>
            </w:pPr>
            <w:r w:rsidRPr="00F007EB">
              <w:rPr>
                <w:sz w:val="20"/>
                <w:szCs w:val="20"/>
              </w:rPr>
              <w:t>19 (22)</w:t>
            </w:r>
          </w:p>
        </w:tc>
        <w:tc>
          <w:tcPr>
            <w:tcW w:w="1329" w:type="dxa"/>
            <w:noWrap/>
          </w:tcPr>
          <w:p w14:paraId="78DF9A7C" w14:textId="0F8DD3A4" w:rsidR="00361CAE" w:rsidRPr="00F007EB" w:rsidRDefault="00361CAE" w:rsidP="00361CAE">
            <w:pPr>
              <w:pStyle w:val="NumericTableBodyText"/>
              <w:jc w:val="center"/>
              <w:rPr>
                <w:sz w:val="20"/>
                <w:szCs w:val="20"/>
              </w:rPr>
            </w:pPr>
            <w:r w:rsidRPr="00F007EB">
              <w:rPr>
                <w:sz w:val="20"/>
                <w:szCs w:val="20"/>
              </w:rPr>
              <w:t>34 (44)</w:t>
            </w:r>
          </w:p>
        </w:tc>
        <w:tc>
          <w:tcPr>
            <w:tcW w:w="1329" w:type="dxa"/>
            <w:noWrap/>
          </w:tcPr>
          <w:p w14:paraId="3536727F" w14:textId="4EFCE48A" w:rsidR="00361CAE" w:rsidRPr="00F007EB" w:rsidRDefault="00361CAE" w:rsidP="00361CAE">
            <w:pPr>
              <w:pStyle w:val="NumericTableBodyText"/>
              <w:jc w:val="center"/>
              <w:rPr>
                <w:sz w:val="20"/>
                <w:szCs w:val="20"/>
              </w:rPr>
            </w:pPr>
            <w:r w:rsidRPr="00F007EB">
              <w:rPr>
                <w:sz w:val="20"/>
                <w:szCs w:val="20"/>
              </w:rPr>
              <w:t>56 (61)</w:t>
            </w:r>
          </w:p>
        </w:tc>
      </w:tr>
      <w:tr w:rsidR="00361CAE" w:rsidRPr="00DB62D9" w14:paraId="449A3581" w14:textId="77777777" w:rsidTr="00361CAE">
        <w:trPr>
          <w:jc w:val="center"/>
        </w:trPr>
        <w:tc>
          <w:tcPr>
            <w:tcW w:w="1664" w:type="dxa"/>
            <w:noWrap/>
          </w:tcPr>
          <w:p w14:paraId="1F2A978B" w14:textId="56D8512E" w:rsidR="00361CAE" w:rsidRPr="00F007EB" w:rsidRDefault="00361CAE" w:rsidP="00361CAE">
            <w:pPr>
              <w:pStyle w:val="NumericTableBodyText"/>
              <w:rPr>
                <w:sz w:val="20"/>
                <w:szCs w:val="20"/>
              </w:rPr>
            </w:pPr>
            <w:r w:rsidRPr="00F007EB">
              <w:rPr>
                <w:sz w:val="20"/>
                <w:szCs w:val="20"/>
              </w:rPr>
              <w:t>TLI4</w:t>
            </w:r>
          </w:p>
        </w:tc>
        <w:tc>
          <w:tcPr>
            <w:tcW w:w="1329" w:type="dxa"/>
            <w:noWrap/>
          </w:tcPr>
          <w:p w14:paraId="400461A0" w14:textId="43AF43C0" w:rsidR="00361CAE" w:rsidRPr="00F007EB" w:rsidRDefault="00361CAE" w:rsidP="00361CAE">
            <w:pPr>
              <w:pStyle w:val="NumericTableBodyText"/>
              <w:jc w:val="center"/>
              <w:rPr>
                <w:sz w:val="20"/>
                <w:szCs w:val="20"/>
              </w:rPr>
            </w:pPr>
            <w:r w:rsidRPr="00F007EB">
              <w:rPr>
                <w:sz w:val="20"/>
                <w:szCs w:val="20"/>
              </w:rPr>
              <w:t xml:space="preserve"> 99 (124)</w:t>
            </w:r>
          </w:p>
        </w:tc>
        <w:tc>
          <w:tcPr>
            <w:tcW w:w="1329" w:type="dxa"/>
            <w:noWrap/>
          </w:tcPr>
          <w:p w14:paraId="0321FE76" w14:textId="35C70820" w:rsidR="00361CAE" w:rsidRPr="00F007EB" w:rsidRDefault="00361CAE" w:rsidP="00361CAE">
            <w:pPr>
              <w:pStyle w:val="NumericTableBodyText"/>
              <w:jc w:val="center"/>
              <w:rPr>
                <w:sz w:val="20"/>
                <w:szCs w:val="20"/>
              </w:rPr>
            </w:pPr>
            <w:r w:rsidRPr="00F007EB">
              <w:rPr>
                <w:sz w:val="20"/>
                <w:szCs w:val="20"/>
              </w:rPr>
              <w:t>11 (18)</w:t>
            </w:r>
          </w:p>
        </w:tc>
        <w:tc>
          <w:tcPr>
            <w:tcW w:w="1330" w:type="dxa"/>
            <w:noWrap/>
          </w:tcPr>
          <w:p w14:paraId="4A2BA558" w14:textId="2F8F7244" w:rsidR="00361CAE" w:rsidRPr="00F007EB" w:rsidRDefault="00361CAE" w:rsidP="00361CAE">
            <w:pPr>
              <w:pStyle w:val="NumericTableBodyText"/>
              <w:jc w:val="center"/>
              <w:rPr>
                <w:sz w:val="20"/>
                <w:szCs w:val="20"/>
              </w:rPr>
            </w:pPr>
            <w:r w:rsidRPr="00F007EB">
              <w:rPr>
                <w:sz w:val="20"/>
                <w:szCs w:val="20"/>
              </w:rPr>
              <w:t>18 (21)</w:t>
            </w:r>
          </w:p>
        </w:tc>
        <w:tc>
          <w:tcPr>
            <w:tcW w:w="1329" w:type="dxa"/>
            <w:noWrap/>
          </w:tcPr>
          <w:p w14:paraId="07730ED2" w14:textId="2D1F6ED9" w:rsidR="00361CAE" w:rsidRPr="00F007EB" w:rsidRDefault="00361CAE" w:rsidP="00361CAE">
            <w:pPr>
              <w:pStyle w:val="NumericTableBodyText"/>
              <w:jc w:val="center"/>
              <w:rPr>
                <w:sz w:val="20"/>
                <w:szCs w:val="20"/>
              </w:rPr>
            </w:pPr>
            <w:r w:rsidRPr="00F007EB">
              <w:rPr>
                <w:sz w:val="20"/>
                <w:szCs w:val="20"/>
              </w:rPr>
              <w:t>29 (39)</w:t>
            </w:r>
          </w:p>
        </w:tc>
        <w:tc>
          <w:tcPr>
            <w:tcW w:w="1329" w:type="dxa"/>
            <w:noWrap/>
          </w:tcPr>
          <w:p w14:paraId="640C3D58" w14:textId="29EC5400" w:rsidR="00361CAE" w:rsidRPr="00F007EB" w:rsidRDefault="00361CAE" w:rsidP="00361CAE">
            <w:pPr>
              <w:pStyle w:val="NumericTableBodyText"/>
              <w:jc w:val="center"/>
              <w:rPr>
                <w:sz w:val="20"/>
                <w:szCs w:val="20"/>
              </w:rPr>
            </w:pPr>
            <w:r w:rsidRPr="00F007EB">
              <w:rPr>
                <w:sz w:val="20"/>
                <w:szCs w:val="20"/>
              </w:rPr>
              <w:t>41 (46)</w:t>
            </w:r>
          </w:p>
        </w:tc>
      </w:tr>
      <w:tr w:rsidR="00361CAE" w:rsidRPr="00DB62D9" w14:paraId="2C574816" w14:textId="77777777" w:rsidTr="00361CAE">
        <w:trPr>
          <w:jc w:val="center"/>
        </w:trPr>
        <w:tc>
          <w:tcPr>
            <w:tcW w:w="1664" w:type="dxa"/>
            <w:noWrap/>
          </w:tcPr>
          <w:p w14:paraId="26C83555" w14:textId="39F27F4D" w:rsidR="00361CAE" w:rsidRPr="00F007EB" w:rsidRDefault="00361CAE" w:rsidP="00361CAE">
            <w:pPr>
              <w:pStyle w:val="NumericTableBodyText"/>
              <w:rPr>
                <w:sz w:val="20"/>
                <w:szCs w:val="20"/>
              </w:rPr>
            </w:pPr>
            <w:r w:rsidRPr="00F007EB">
              <w:rPr>
                <w:i/>
                <w:iCs/>
                <w:sz w:val="20"/>
                <w:szCs w:val="20"/>
              </w:rPr>
              <w:t xml:space="preserve">E. </w:t>
            </w:r>
            <w:r w:rsidR="000825DB" w:rsidRPr="00F007EB">
              <w:rPr>
                <w:i/>
                <w:iCs/>
                <w:sz w:val="20"/>
                <w:szCs w:val="20"/>
              </w:rPr>
              <w:t>c</w:t>
            </w:r>
            <w:r w:rsidRPr="00F007EB">
              <w:rPr>
                <w:i/>
                <w:iCs/>
                <w:sz w:val="20"/>
                <w:szCs w:val="20"/>
              </w:rPr>
              <w:t>oli</w:t>
            </w:r>
          </w:p>
        </w:tc>
        <w:tc>
          <w:tcPr>
            <w:tcW w:w="1329" w:type="dxa"/>
            <w:noWrap/>
          </w:tcPr>
          <w:p w14:paraId="69B2C582" w14:textId="62C04AE7" w:rsidR="00361CAE" w:rsidRPr="00F007EB" w:rsidRDefault="00361CAE" w:rsidP="00361CAE">
            <w:pPr>
              <w:pStyle w:val="NumericTableBodyText"/>
              <w:jc w:val="center"/>
              <w:rPr>
                <w:sz w:val="20"/>
                <w:szCs w:val="20"/>
              </w:rPr>
            </w:pPr>
            <w:r w:rsidRPr="00F007EB">
              <w:rPr>
                <w:sz w:val="20"/>
                <w:szCs w:val="20"/>
              </w:rPr>
              <w:t xml:space="preserve"> 94 (119)</w:t>
            </w:r>
          </w:p>
        </w:tc>
        <w:tc>
          <w:tcPr>
            <w:tcW w:w="1329" w:type="dxa"/>
            <w:noWrap/>
          </w:tcPr>
          <w:p w14:paraId="0A4FFEF2" w14:textId="06067123" w:rsidR="00361CAE" w:rsidRPr="00F007EB" w:rsidRDefault="00361CAE" w:rsidP="00361CAE">
            <w:pPr>
              <w:pStyle w:val="NumericTableBodyText"/>
              <w:jc w:val="center"/>
              <w:rPr>
                <w:sz w:val="20"/>
                <w:szCs w:val="20"/>
              </w:rPr>
            </w:pPr>
            <w:r w:rsidRPr="00F007EB">
              <w:rPr>
                <w:sz w:val="20"/>
                <w:szCs w:val="20"/>
              </w:rPr>
              <w:t xml:space="preserve"> 9 (19)</w:t>
            </w:r>
          </w:p>
        </w:tc>
        <w:tc>
          <w:tcPr>
            <w:tcW w:w="1330" w:type="dxa"/>
            <w:noWrap/>
          </w:tcPr>
          <w:p w14:paraId="39F440EA" w14:textId="402F10CD" w:rsidR="00361CAE" w:rsidRPr="00F007EB" w:rsidRDefault="00361CAE" w:rsidP="00361CAE">
            <w:pPr>
              <w:pStyle w:val="NumericTableBodyText"/>
              <w:jc w:val="center"/>
              <w:rPr>
                <w:sz w:val="20"/>
                <w:szCs w:val="20"/>
              </w:rPr>
            </w:pPr>
            <w:r w:rsidRPr="00F007EB">
              <w:rPr>
                <w:sz w:val="20"/>
                <w:szCs w:val="20"/>
              </w:rPr>
              <w:t>13 (14)</w:t>
            </w:r>
          </w:p>
        </w:tc>
        <w:tc>
          <w:tcPr>
            <w:tcW w:w="1329" w:type="dxa"/>
            <w:noWrap/>
          </w:tcPr>
          <w:p w14:paraId="6A6B10EB" w14:textId="68A44E14" w:rsidR="00361CAE" w:rsidRPr="00F007EB" w:rsidRDefault="00361CAE" w:rsidP="00361CAE">
            <w:pPr>
              <w:pStyle w:val="NumericTableBodyText"/>
              <w:jc w:val="center"/>
              <w:rPr>
                <w:sz w:val="20"/>
                <w:szCs w:val="20"/>
              </w:rPr>
            </w:pPr>
            <w:r w:rsidRPr="00F007EB">
              <w:rPr>
                <w:sz w:val="20"/>
                <w:szCs w:val="20"/>
              </w:rPr>
              <w:t>25 (34)</w:t>
            </w:r>
          </w:p>
        </w:tc>
        <w:tc>
          <w:tcPr>
            <w:tcW w:w="1329" w:type="dxa"/>
            <w:noWrap/>
          </w:tcPr>
          <w:p w14:paraId="28750541" w14:textId="02544BA8" w:rsidR="00361CAE" w:rsidRPr="00F007EB" w:rsidRDefault="00361CAE" w:rsidP="00361CAE">
            <w:pPr>
              <w:pStyle w:val="NumericTableBodyText"/>
              <w:jc w:val="center"/>
              <w:rPr>
                <w:sz w:val="20"/>
                <w:szCs w:val="20"/>
              </w:rPr>
            </w:pPr>
            <w:r w:rsidRPr="00F007EB">
              <w:rPr>
                <w:sz w:val="20"/>
                <w:szCs w:val="20"/>
              </w:rPr>
              <w:t>47 (52)</w:t>
            </w:r>
          </w:p>
        </w:tc>
      </w:tr>
      <w:tr w:rsidR="00361CAE" w:rsidRPr="00DB62D9" w14:paraId="082D05E8" w14:textId="77777777" w:rsidTr="00361CAE">
        <w:trPr>
          <w:jc w:val="center"/>
        </w:trPr>
        <w:tc>
          <w:tcPr>
            <w:tcW w:w="1664" w:type="dxa"/>
            <w:noWrap/>
          </w:tcPr>
          <w:p w14:paraId="2B7533AF" w14:textId="76E71F34" w:rsidR="00361CAE" w:rsidRPr="00F007EB" w:rsidRDefault="00361CAE" w:rsidP="00361CAE">
            <w:pPr>
              <w:pStyle w:val="NumericTableBodyText"/>
              <w:rPr>
                <w:sz w:val="20"/>
                <w:szCs w:val="20"/>
              </w:rPr>
            </w:pPr>
            <w:r w:rsidRPr="00F007EB">
              <w:rPr>
                <w:sz w:val="20"/>
                <w:szCs w:val="20"/>
              </w:rPr>
              <w:t>Secchi</w:t>
            </w:r>
          </w:p>
        </w:tc>
        <w:tc>
          <w:tcPr>
            <w:tcW w:w="1329" w:type="dxa"/>
            <w:noWrap/>
          </w:tcPr>
          <w:p w14:paraId="4A4C832F" w14:textId="1BA5106C" w:rsidR="00361CAE" w:rsidRPr="00F007EB" w:rsidRDefault="00361CAE" w:rsidP="00361CAE">
            <w:pPr>
              <w:pStyle w:val="NumericTableBodyText"/>
              <w:jc w:val="center"/>
              <w:rPr>
                <w:sz w:val="20"/>
                <w:szCs w:val="20"/>
              </w:rPr>
            </w:pPr>
            <w:r w:rsidRPr="00F007EB">
              <w:rPr>
                <w:sz w:val="20"/>
                <w:szCs w:val="20"/>
              </w:rPr>
              <w:t xml:space="preserve"> 89 (112)</w:t>
            </w:r>
          </w:p>
        </w:tc>
        <w:tc>
          <w:tcPr>
            <w:tcW w:w="1329" w:type="dxa"/>
            <w:noWrap/>
          </w:tcPr>
          <w:p w14:paraId="74518E45" w14:textId="2673B376" w:rsidR="00361CAE" w:rsidRPr="00F007EB" w:rsidRDefault="00361CAE" w:rsidP="00361CAE">
            <w:pPr>
              <w:pStyle w:val="NumericTableBodyText"/>
              <w:jc w:val="center"/>
              <w:rPr>
                <w:sz w:val="20"/>
                <w:szCs w:val="20"/>
              </w:rPr>
            </w:pPr>
            <w:r w:rsidRPr="00F007EB">
              <w:rPr>
                <w:sz w:val="20"/>
                <w:szCs w:val="20"/>
              </w:rPr>
              <w:t>11 (19)</w:t>
            </w:r>
          </w:p>
        </w:tc>
        <w:tc>
          <w:tcPr>
            <w:tcW w:w="1330" w:type="dxa"/>
            <w:noWrap/>
          </w:tcPr>
          <w:p w14:paraId="77CBD1FE" w14:textId="3FB8807F" w:rsidR="00361CAE" w:rsidRPr="00F007EB" w:rsidRDefault="00361CAE" w:rsidP="00361CAE">
            <w:pPr>
              <w:pStyle w:val="NumericTableBodyText"/>
              <w:jc w:val="center"/>
              <w:rPr>
                <w:sz w:val="20"/>
                <w:szCs w:val="20"/>
              </w:rPr>
            </w:pPr>
            <w:r w:rsidRPr="00F007EB">
              <w:rPr>
                <w:sz w:val="20"/>
                <w:szCs w:val="20"/>
              </w:rPr>
              <w:t>17 (19)</w:t>
            </w:r>
          </w:p>
        </w:tc>
        <w:tc>
          <w:tcPr>
            <w:tcW w:w="1329" w:type="dxa"/>
            <w:noWrap/>
          </w:tcPr>
          <w:p w14:paraId="6143F0E3" w14:textId="24265EAE" w:rsidR="00361CAE" w:rsidRPr="00F007EB" w:rsidRDefault="00361CAE" w:rsidP="00361CAE">
            <w:pPr>
              <w:pStyle w:val="NumericTableBodyText"/>
              <w:jc w:val="center"/>
              <w:rPr>
                <w:sz w:val="20"/>
                <w:szCs w:val="20"/>
              </w:rPr>
            </w:pPr>
            <w:r w:rsidRPr="00F007EB">
              <w:rPr>
                <w:sz w:val="20"/>
                <w:szCs w:val="20"/>
              </w:rPr>
              <w:t>26 (34)</w:t>
            </w:r>
          </w:p>
        </w:tc>
        <w:tc>
          <w:tcPr>
            <w:tcW w:w="1329" w:type="dxa"/>
            <w:noWrap/>
          </w:tcPr>
          <w:p w14:paraId="067D18CC" w14:textId="6F0B0B2E" w:rsidR="00361CAE" w:rsidRPr="00F007EB" w:rsidRDefault="00361CAE" w:rsidP="00361CAE">
            <w:pPr>
              <w:pStyle w:val="NumericTableBodyText"/>
              <w:jc w:val="center"/>
              <w:rPr>
                <w:sz w:val="20"/>
                <w:szCs w:val="20"/>
              </w:rPr>
            </w:pPr>
            <w:r w:rsidRPr="00F007EB">
              <w:rPr>
                <w:sz w:val="20"/>
                <w:szCs w:val="20"/>
              </w:rPr>
              <w:t>35 (40)</w:t>
            </w:r>
          </w:p>
        </w:tc>
      </w:tr>
      <w:tr w:rsidR="00361CAE" w:rsidRPr="00DB62D9" w14:paraId="44AE3F2D" w14:textId="77777777" w:rsidTr="00361CAE">
        <w:trPr>
          <w:jc w:val="center"/>
        </w:trPr>
        <w:tc>
          <w:tcPr>
            <w:tcW w:w="1664" w:type="dxa"/>
            <w:noWrap/>
          </w:tcPr>
          <w:p w14:paraId="424846CF" w14:textId="15B8D8FA" w:rsidR="00361CAE" w:rsidRPr="00F007EB" w:rsidRDefault="00361CAE" w:rsidP="00361CAE">
            <w:pPr>
              <w:pStyle w:val="NumericTableBodyText"/>
              <w:rPr>
                <w:i/>
                <w:sz w:val="20"/>
                <w:szCs w:val="20"/>
              </w:rPr>
            </w:pPr>
            <w:r w:rsidRPr="00F007EB">
              <w:rPr>
                <w:sz w:val="20"/>
                <w:szCs w:val="20"/>
              </w:rPr>
              <w:t>DRP</w:t>
            </w:r>
          </w:p>
        </w:tc>
        <w:tc>
          <w:tcPr>
            <w:tcW w:w="1329" w:type="dxa"/>
            <w:noWrap/>
          </w:tcPr>
          <w:p w14:paraId="69D14F82" w14:textId="6F68ACA2" w:rsidR="00361CAE" w:rsidRPr="00F007EB" w:rsidRDefault="00361CAE" w:rsidP="00361CAE">
            <w:pPr>
              <w:pStyle w:val="NumericTableBodyText"/>
              <w:jc w:val="center"/>
              <w:rPr>
                <w:sz w:val="20"/>
                <w:szCs w:val="20"/>
              </w:rPr>
            </w:pPr>
            <w:r w:rsidRPr="00F007EB">
              <w:rPr>
                <w:sz w:val="20"/>
                <w:szCs w:val="20"/>
              </w:rPr>
              <w:t>114 (145)</w:t>
            </w:r>
          </w:p>
        </w:tc>
        <w:tc>
          <w:tcPr>
            <w:tcW w:w="1329" w:type="dxa"/>
            <w:noWrap/>
          </w:tcPr>
          <w:p w14:paraId="1DE4260A" w14:textId="1DB3BD70" w:rsidR="00361CAE" w:rsidRPr="00F007EB" w:rsidRDefault="00361CAE" w:rsidP="00361CAE">
            <w:pPr>
              <w:pStyle w:val="NumericTableBodyText"/>
              <w:jc w:val="center"/>
              <w:rPr>
                <w:sz w:val="20"/>
                <w:szCs w:val="20"/>
              </w:rPr>
            </w:pPr>
            <w:r w:rsidRPr="00F007EB">
              <w:rPr>
                <w:sz w:val="20"/>
                <w:szCs w:val="20"/>
              </w:rPr>
              <w:t>14 (27)</w:t>
            </w:r>
          </w:p>
        </w:tc>
        <w:tc>
          <w:tcPr>
            <w:tcW w:w="1330" w:type="dxa"/>
            <w:noWrap/>
          </w:tcPr>
          <w:p w14:paraId="5494121E" w14:textId="13772B76" w:rsidR="00361CAE" w:rsidRPr="00F007EB" w:rsidRDefault="00361CAE" w:rsidP="00361CAE">
            <w:pPr>
              <w:pStyle w:val="NumericTableBodyText"/>
              <w:jc w:val="center"/>
              <w:rPr>
                <w:sz w:val="20"/>
                <w:szCs w:val="20"/>
              </w:rPr>
            </w:pPr>
            <w:r w:rsidRPr="00F007EB">
              <w:rPr>
                <w:sz w:val="20"/>
                <w:szCs w:val="20"/>
              </w:rPr>
              <w:t>19 (22)</w:t>
            </w:r>
          </w:p>
        </w:tc>
        <w:tc>
          <w:tcPr>
            <w:tcW w:w="1329" w:type="dxa"/>
            <w:noWrap/>
          </w:tcPr>
          <w:p w14:paraId="4F87E37C" w14:textId="5DCB0311" w:rsidR="00361CAE" w:rsidRPr="00F007EB" w:rsidRDefault="00361CAE" w:rsidP="00361CAE">
            <w:pPr>
              <w:pStyle w:val="NumericTableBodyText"/>
              <w:jc w:val="center"/>
              <w:rPr>
                <w:sz w:val="20"/>
                <w:szCs w:val="20"/>
              </w:rPr>
            </w:pPr>
            <w:r w:rsidRPr="00F007EB">
              <w:rPr>
                <w:sz w:val="20"/>
                <w:szCs w:val="20"/>
              </w:rPr>
              <w:t>33 (43)</w:t>
            </w:r>
          </w:p>
        </w:tc>
        <w:tc>
          <w:tcPr>
            <w:tcW w:w="1329" w:type="dxa"/>
            <w:noWrap/>
          </w:tcPr>
          <w:p w14:paraId="2B2EFD0A" w14:textId="50417BAA" w:rsidR="00361CAE" w:rsidRPr="00F007EB" w:rsidRDefault="00361CAE" w:rsidP="00361CAE">
            <w:pPr>
              <w:pStyle w:val="NumericTableBodyText"/>
              <w:jc w:val="center"/>
              <w:rPr>
                <w:sz w:val="20"/>
                <w:szCs w:val="20"/>
              </w:rPr>
            </w:pPr>
            <w:r w:rsidRPr="00F007EB">
              <w:rPr>
                <w:sz w:val="20"/>
                <w:szCs w:val="20"/>
              </w:rPr>
              <w:t>48 (53)</w:t>
            </w:r>
          </w:p>
        </w:tc>
      </w:tr>
      <w:tr w:rsidR="00361CAE" w:rsidRPr="00DB62D9" w14:paraId="037A674A" w14:textId="77777777" w:rsidTr="00361CAE">
        <w:trPr>
          <w:jc w:val="center"/>
        </w:trPr>
        <w:tc>
          <w:tcPr>
            <w:tcW w:w="1664" w:type="dxa"/>
            <w:noWrap/>
          </w:tcPr>
          <w:p w14:paraId="6BBA7351" w14:textId="7B321673" w:rsidR="00361CAE" w:rsidRPr="00F007EB" w:rsidRDefault="00361CAE" w:rsidP="00361CAE">
            <w:pPr>
              <w:pStyle w:val="NumericTableBodyText"/>
              <w:rPr>
                <w:sz w:val="20"/>
                <w:szCs w:val="20"/>
              </w:rPr>
            </w:pPr>
            <w:r w:rsidRPr="00F007EB">
              <w:rPr>
                <w:sz w:val="20"/>
                <w:szCs w:val="20"/>
              </w:rPr>
              <w:t>TP</w:t>
            </w:r>
          </w:p>
        </w:tc>
        <w:tc>
          <w:tcPr>
            <w:tcW w:w="1329" w:type="dxa"/>
            <w:noWrap/>
          </w:tcPr>
          <w:p w14:paraId="6AE6DFB0" w14:textId="4B9436FB" w:rsidR="00361CAE" w:rsidRPr="00F007EB" w:rsidRDefault="00361CAE" w:rsidP="00361CAE">
            <w:pPr>
              <w:pStyle w:val="NumericTableBodyText"/>
              <w:jc w:val="center"/>
              <w:rPr>
                <w:sz w:val="20"/>
                <w:szCs w:val="20"/>
              </w:rPr>
            </w:pPr>
            <w:r w:rsidRPr="00F007EB">
              <w:rPr>
                <w:sz w:val="20"/>
                <w:szCs w:val="20"/>
              </w:rPr>
              <w:t>115 (147)</w:t>
            </w:r>
          </w:p>
        </w:tc>
        <w:tc>
          <w:tcPr>
            <w:tcW w:w="1329" w:type="dxa"/>
            <w:noWrap/>
          </w:tcPr>
          <w:p w14:paraId="3620471E" w14:textId="100E291B" w:rsidR="00361CAE" w:rsidRPr="00F007EB" w:rsidRDefault="00361CAE" w:rsidP="00361CAE">
            <w:pPr>
              <w:pStyle w:val="NumericTableBodyText"/>
              <w:jc w:val="center"/>
              <w:rPr>
                <w:sz w:val="20"/>
                <w:szCs w:val="20"/>
              </w:rPr>
            </w:pPr>
            <w:r w:rsidRPr="00F007EB">
              <w:rPr>
                <w:sz w:val="20"/>
                <w:szCs w:val="20"/>
              </w:rPr>
              <w:t>14 (28)</w:t>
            </w:r>
          </w:p>
        </w:tc>
        <w:tc>
          <w:tcPr>
            <w:tcW w:w="1330" w:type="dxa"/>
            <w:noWrap/>
          </w:tcPr>
          <w:p w14:paraId="0F551E32" w14:textId="0A4BB632" w:rsidR="00361CAE" w:rsidRPr="00F007EB" w:rsidRDefault="00361CAE" w:rsidP="00361CAE">
            <w:pPr>
              <w:pStyle w:val="NumericTableBodyText"/>
              <w:jc w:val="center"/>
              <w:rPr>
                <w:sz w:val="20"/>
                <w:szCs w:val="20"/>
              </w:rPr>
            </w:pPr>
            <w:r w:rsidRPr="00F007EB">
              <w:rPr>
                <w:sz w:val="20"/>
                <w:szCs w:val="20"/>
              </w:rPr>
              <w:t>19 (22)</w:t>
            </w:r>
          </w:p>
        </w:tc>
        <w:tc>
          <w:tcPr>
            <w:tcW w:w="1329" w:type="dxa"/>
            <w:noWrap/>
          </w:tcPr>
          <w:p w14:paraId="4F7424E7" w14:textId="15995749" w:rsidR="00361CAE" w:rsidRPr="00F007EB" w:rsidRDefault="00361CAE" w:rsidP="00361CAE">
            <w:pPr>
              <w:pStyle w:val="NumericTableBodyText"/>
              <w:jc w:val="center"/>
              <w:rPr>
                <w:sz w:val="20"/>
                <w:szCs w:val="20"/>
              </w:rPr>
            </w:pPr>
            <w:r w:rsidRPr="00F007EB">
              <w:rPr>
                <w:sz w:val="20"/>
                <w:szCs w:val="20"/>
              </w:rPr>
              <w:t>33 (43)</w:t>
            </w:r>
          </w:p>
        </w:tc>
        <w:tc>
          <w:tcPr>
            <w:tcW w:w="1329" w:type="dxa"/>
            <w:noWrap/>
          </w:tcPr>
          <w:p w14:paraId="35B8895C" w14:textId="36B64B0F" w:rsidR="00361CAE" w:rsidRPr="00F007EB" w:rsidRDefault="00361CAE" w:rsidP="00361CAE">
            <w:pPr>
              <w:pStyle w:val="NumericTableBodyText"/>
              <w:jc w:val="center"/>
              <w:rPr>
                <w:sz w:val="20"/>
                <w:szCs w:val="20"/>
              </w:rPr>
            </w:pPr>
            <w:r w:rsidRPr="00F007EB">
              <w:rPr>
                <w:sz w:val="20"/>
                <w:szCs w:val="20"/>
              </w:rPr>
              <w:t>49 (54)</w:t>
            </w:r>
          </w:p>
        </w:tc>
      </w:tr>
      <w:tr w:rsidR="00361CAE" w:rsidRPr="00DB62D9" w14:paraId="676E59FE" w14:textId="77777777" w:rsidTr="00361CAE">
        <w:trPr>
          <w:jc w:val="center"/>
        </w:trPr>
        <w:tc>
          <w:tcPr>
            <w:tcW w:w="1664" w:type="dxa"/>
            <w:noWrap/>
          </w:tcPr>
          <w:p w14:paraId="09D945B2" w14:textId="0A6A597E" w:rsidR="00361CAE" w:rsidRPr="00F007EB" w:rsidRDefault="00361CAE" w:rsidP="00361CAE">
            <w:pPr>
              <w:pStyle w:val="NumericTableBodyText"/>
              <w:rPr>
                <w:sz w:val="20"/>
                <w:szCs w:val="20"/>
              </w:rPr>
            </w:pPr>
            <w:r w:rsidRPr="00F007EB">
              <w:rPr>
                <w:color w:val="000000" w:themeColor="text1"/>
                <w:sz w:val="20"/>
                <w:szCs w:val="20"/>
              </w:rPr>
              <w:t>NH</w:t>
            </w:r>
            <w:r w:rsidRPr="00F007EB">
              <w:rPr>
                <w:color w:val="000000" w:themeColor="text1"/>
                <w:sz w:val="20"/>
                <w:szCs w:val="20"/>
                <w:vertAlign w:val="subscript"/>
              </w:rPr>
              <w:t>4</w:t>
            </w:r>
            <w:r w:rsidRPr="00F007EB">
              <w:rPr>
                <w:color w:val="000000" w:themeColor="text1"/>
                <w:sz w:val="20"/>
                <w:szCs w:val="20"/>
              </w:rPr>
              <w:t>-N</w:t>
            </w:r>
            <w:r w:rsidRPr="00F007EB">
              <w:rPr>
                <w:sz w:val="20"/>
                <w:szCs w:val="20"/>
              </w:rPr>
              <w:t xml:space="preserve"> (adj.)</w:t>
            </w:r>
          </w:p>
        </w:tc>
        <w:tc>
          <w:tcPr>
            <w:tcW w:w="1329" w:type="dxa"/>
            <w:noWrap/>
          </w:tcPr>
          <w:p w14:paraId="6F537FE6" w14:textId="2CF7DE7D" w:rsidR="00361CAE" w:rsidRPr="00F007EB" w:rsidRDefault="00361CAE" w:rsidP="00361CAE">
            <w:pPr>
              <w:pStyle w:val="NumericTableBodyText"/>
              <w:jc w:val="center"/>
              <w:rPr>
                <w:sz w:val="20"/>
                <w:szCs w:val="20"/>
              </w:rPr>
            </w:pPr>
            <w:r w:rsidRPr="00F007EB">
              <w:rPr>
                <w:sz w:val="20"/>
                <w:szCs w:val="20"/>
              </w:rPr>
              <w:t>113 (144)</w:t>
            </w:r>
          </w:p>
        </w:tc>
        <w:tc>
          <w:tcPr>
            <w:tcW w:w="1329" w:type="dxa"/>
            <w:noWrap/>
          </w:tcPr>
          <w:p w14:paraId="715E8A45" w14:textId="3C1F1F3A" w:rsidR="00361CAE" w:rsidRPr="00F007EB" w:rsidRDefault="00361CAE" w:rsidP="00361CAE">
            <w:pPr>
              <w:pStyle w:val="NumericTableBodyText"/>
              <w:jc w:val="center"/>
              <w:rPr>
                <w:sz w:val="20"/>
                <w:szCs w:val="20"/>
              </w:rPr>
            </w:pPr>
            <w:r w:rsidRPr="00F007EB">
              <w:rPr>
                <w:sz w:val="20"/>
                <w:szCs w:val="20"/>
              </w:rPr>
              <w:t>13 (26)</w:t>
            </w:r>
          </w:p>
        </w:tc>
        <w:tc>
          <w:tcPr>
            <w:tcW w:w="1330" w:type="dxa"/>
            <w:noWrap/>
          </w:tcPr>
          <w:p w14:paraId="52EB72AD" w14:textId="10FDC84B" w:rsidR="00361CAE" w:rsidRPr="00F007EB" w:rsidRDefault="00361CAE" w:rsidP="00361CAE">
            <w:pPr>
              <w:pStyle w:val="NumericTableBodyText"/>
              <w:jc w:val="center"/>
              <w:rPr>
                <w:sz w:val="20"/>
                <w:szCs w:val="20"/>
              </w:rPr>
            </w:pPr>
            <w:r w:rsidRPr="00F007EB">
              <w:rPr>
                <w:sz w:val="20"/>
                <w:szCs w:val="20"/>
              </w:rPr>
              <w:t>19 (22)</w:t>
            </w:r>
          </w:p>
        </w:tc>
        <w:tc>
          <w:tcPr>
            <w:tcW w:w="1329" w:type="dxa"/>
            <w:noWrap/>
          </w:tcPr>
          <w:p w14:paraId="2D9B2932" w14:textId="72F99F03" w:rsidR="00361CAE" w:rsidRPr="00F007EB" w:rsidRDefault="00361CAE" w:rsidP="00361CAE">
            <w:pPr>
              <w:pStyle w:val="NumericTableBodyText"/>
              <w:jc w:val="center"/>
              <w:rPr>
                <w:sz w:val="20"/>
                <w:szCs w:val="20"/>
              </w:rPr>
            </w:pPr>
            <w:r w:rsidRPr="00F007EB">
              <w:rPr>
                <w:sz w:val="20"/>
                <w:szCs w:val="20"/>
              </w:rPr>
              <w:t>33 (43)</w:t>
            </w:r>
          </w:p>
        </w:tc>
        <w:tc>
          <w:tcPr>
            <w:tcW w:w="1329" w:type="dxa"/>
            <w:noWrap/>
          </w:tcPr>
          <w:p w14:paraId="34882E8B" w14:textId="6D563803" w:rsidR="00361CAE" w:rsidRPr="00F007EB" w:rsidRDefault="00361CAE" w:rsidP="00361CAE">
            <w:pPr>
              <w:pStyle w:val="NumericTableBodyText"/>
              <w:jc w:val="center"/>
              <w:rPr>
                <w:sz w:val="20"/>
                <w:szCs w:val="20"/>
              </w:rPr>
            </w:pPr>
            <w:r w:rsidRPr="00F007EB">
              <w:rPr>
                <w:sz w:val="20"/>
                <w:szCs w:val="20"/>
              </w:rPr>
              <w:t>48 (53)</w:t>
            </w:r>
          </w:p>
        </w:tc>
      </w:tr>
      <w:tr w:rsidR="00361CAE" w:rsidRPr="00DB62D9" w14:paraId="6181BB12" w14:textId="77777777" w:rsidTr="00361CAE">
        <w:trPr>
          <w:jc w:val="center"/>
        </w:trPr>
        <w:tc>
          <w:tcPr>
            <w:tcW w:w="1664" w:type="dxa"/>
            <w:noWrap/>
          </w:tcPr>
          <w:p w14:paraId="0F7F5AC4" w14:textId="1FAFCA18" w:rsidR="00361CAE" w:rsidRPr="00F007EB" w:rsidRDefault="00361CAE" w:rsidP="00361CAE">
            <w:pPr>
              <w:pStyle w:val="NumericTableBodyText"/>
              <w:rPr>
                <w:sz w:val="20"/>
                <w:szCs w:val="20"/>
              </w:rPr>
            </w:pPr>
            <w:r w:rsidRPr="00F007EB">
              <w:rPr>
                <w:color w:val="000000" w:themeColor="text1"/>
                <w:sz w:val="20"/>
                <w:szCs w:val="20"/>
              </w:rPr>
              <w:t>NH</w:t>
            </w:r>
            <w:r w:rsidRPr="00F007EB">
              <w:rPr>
                <w:color w:val="000000" w:themeColor="text1"/>
                <w:sz w:val="20"/>
                <w:szCs w:val="20"/>
                <w:vertAlign w:val="subscript"/>
              </w:rPr>
              <w:t>4</w:t>
            </w:r>
            <w:r w:rsidRPr="00F007EB">
              <w:rPr>
                <w:color w:val="000000" w:themeColor="text1"/>
                <w:sz w:val="20"/>
                <w:szCs w:val="20"/>
              </w:rPr>
              <w:t>-N</w:t>
            </w:r>
          </w:p>
        </w:tc>
        <w:tc>
          <w:tcPr>
            <w:tcW w:w="1329" w:type="dxa"/>
            <w:noWrap/>
          </w:tcPr>
          <w:p w14:paraId="23C9BD7D" w14:textId="35E8D010" w:rsidR="00361CAE" w:rsidRPr="00F007EB" w:rsidRDefault="00361CAE" w:rsidP="00361CAE">
            <w:pPr>
              <w:pStyle w:val="NumericTableBodyText"/>
              <w:jc w:val="center"/>
              <w:rPr>
                <w:sz w:val="20"/>
                <w:szCs w:val="20"/>
              </w:rPr>
            </w:pPr>
            <w:r w:rsidRPr="00F007EB">
              <w:rPr>
                <w:sz w:val="20"/>
                <w:szCs w:val="20"/>
              </w:rPr>
              <w:t>114 (145)</w:t>
            </w:r>
          </w:p>
        </w:tc>
        <w:tc>
          <w:tcPr>
            <w:tcW w:w="1329" w:type="dxa"/>
            <w:noWrap/>
          </w:tcPr>
          <w:p w14:paraId="0D77254D" w14:textId="3F82CB62" w:rsidR="00361CAE" w:rsidRPr="00F007EB" w:rsidRDefault="00361CAE" w:rsidP="00361CAE">
            <w:pPr>
              <w:pStyle w:val="NumericTableBodyText"/>
              <w:jc w:val="center"/>
              <w:rPr>
                <w:sz w:val="20"/>
                <w:szCs w:val="20"/>
              </w:rPr>
            </w:pPr>
            <w:r w:rsidRPr="00F007EB">
              <w:rPr>
                <w:sz w:val="20"/>
                <w:szCs w:val="20"/>
              </w:rPr>
              <w:t>14 (27)</w:t>
            </w:r>
          </w:p>
        </w:tc>
        <w:tc>
          <w:tcPr>
            <w:tcW w:w="1330" w:type="dxa"/>
            <w:noWrap/>
          </w:tcPr>
          <w:p w14:paraId="2EDEB9FD" w14:textId="17C132B7" w:rsidR="00361CAE" w:rsidRPr="00F007EB" w:rsidRDefault="00361CAE" w:rsidP="00361CAE">
            <w:pPr>
              <w:pStyle w:val="NumericTableBodyText"/>
              <w:jc w:val="center"/>
              <w:rPr>
                <w:sz w:val="20"/>
                <w:szCs w:val="20"/>
              </w:rPr>
            </w:pPr>
            <w:r w:rsidRPr="00F007EB">
              <w:rPr>
                <w:sz w:val="20"/>
                <w:szCs w:val="20"/>
              </w:rPr>
              <w:t>19 (22)</w:t>
            </w:r>
          </w:p>
        </w:tc>
        <w:tc>
          <w:tcPr>
            <w:tcW w:w="1329" w:type="dxa"/>
            <w:noWrap/>
          </w:tcPr>
          <w:p w14:paraId="3191EF89" w14:textId="69C34E3A" w:rsidR="00361CAE" w:rsidRPr="00F007EB" w:rsidRDefault="00361CAE" w:rsidP="00361CAE">
            <w:pPr>
              <w:pStyle w:val="NumericTableBodyText"/>
              <w:jc w:val="center"/>
              <w:rPr>
                <w:sz w:val="20"/>
                <w:szCs w:val="20"/>
              </w:rPr>
            </w:pPr>
            <w:r w:rsidRPr="00F007EB">
              <w:rPr>
                <w:sz w:val="20"/>
                <w:szCs w:val="20"/>
              </w:rPr>
              <w:t>33 (43)</w:t>
            </w:r>
          </w:p>
        </w:tc>
        <w:tc>
          <w:tcPr>
            <w:tcW w:w="1329" w:type="dxa"/>
            <w:noWrap/>
          </w:tcPr>
          <w:p w14:paraId="469F1F54" w14:textId="049CE64F" w:rsidR="00361CAE" w:rsidRPr="00F007EB" w:rsidRDefault="00361CAE" w:rsidP="00361CAE">
            <w:pPr>
              <w:pStyle w:val="NumericTableBodyText"/>
              <w:jc w:val="center"/>
              <w:rPr>
                <w:sz w:val="20"/>
                <w:szCs w:val="20"/>
              </w:rPr>
            </w:pPr>
            <w:r w:rsidRPr="00F007EB">
              <w:rPr>
                <w:sz w:val="20"/>
                <w:szCs w:val="20"/>
              </w:rPr>
              <w:t>48 (53)</w:t>
            </w:r>
          </w:p>
        </w:tc>
      </w:tr>
      <w:tr w:rsidR="00361CAE" w:rsidRPr="00DB62D9" w14:paraId="30485FBC" w14:textId="77777777" w:rsidTr="00361CAE">
        <w:trPr>
          <w:jc w:val="center"/>
        </w:trPr>
        <w:tc>
          <w:tcPr>
            <w:tcW w:w="1664" w:type="dxa"/>
            <w:noWrap/>
          </w:tcPr>
          <w:p w14:paraId="48F28E69" w14:textId="123C1302" w:rsidR="00361CAE" w:rsidRPr="00F007EB" w:rsidRDefault="00361CAE" w:rsidP="00361CAE">
            <w:pPr>
              <w:pStyle w:val="NumericTableBodyText"/>
              <w:rPr>
                <w:sz w:val="20"/>
                <w:szCs w:val="20"/>
              </w:rPr>
            </w:pPr>
            <w:r w:rsidRPr="00F007EB">
              <w:rPr>
                <w:sz w:val="20"/>
                <w:szCs w:val="20"/>
              </w:rPr>
              <w:t>NNN</w:t>
            </w:r>
          </w:p>
        </w:tc>
        <w:tc>
          <w:tcPr>
            <w:tcW w:w="1329" w:type="dxa"/>
            <w:noWrap/>
          </w:tcPr>
          <w:p w14:paraId="1C4E2910" w14:textId="25B1F0F2" w:rsidR="00361CAE" w:rsidRPr="00F007EB" w:rsidRDefault="00361CAE" w:rsidP="00361CAE">
            <w:pPr>
              <w:pStyle w:val="NumericTableBodyText"/>
              <w:jc w:val="center"/>
              <w:rPr>
                <w:sz w:val="20"/>
                <w:szCs w:val="20"/>
              </w:rPr>
            </w:pPr>
            <w:r w:rsidRPr="00F007EB">
              <w:rPr>
                <w:sz w:val="20"/>
                <w:szCs w:val="20"/>
              </w:rPr>
              <w:t xml:space="preserve"> 79 (102)</w:t>
            </w:r>
          </w:p>
        </w:tc>
        <w:tc>
          <w:tcPr>
            <w:tcW w:w="1329" w:type="dxa"/>
            <w:noWrap/>
          </w:tcPr>
          <w:p w14:paraId="7D8A1942" w14:textId="367536C0" w:rsidR="00361CAE" w:rsidRPr="00F007EB" w:rsidRDefault="00361CAE" w:rsidP="00361CAE">
            <w:pPr>
              <w:pStyle w:val="NumericTableBodyText"/>
              <w:jc w:val="center"/>
              <w:rPr>
                <w:sz w:val="20"/>
                <w:szCs w:val="20"/>
              </w:rPr>
            </w:pPr>
            <w:r w:rsidRPr="00F007EB">
              <w:rPr>
                <w:sz w:val="20"/>
                <w:szCs w:val="20"/>
              </w:rPr>
              <w:t xml:space="preserve"> 5 (10)</w:t>
            </w:r>
          </w:p>
        </w:tc>
        <w:tc>
          <w:tcPr>
            <w:tcW w:w="1330" w:type="dxa"/>
            <w:noWrap/>
          </w:tcPr>
          <w:p w14:paraId="35F80000" w14:textId="49C23E7D" w:rsidR="00361CAE" w:rsidRPr="00F007EB" w:rsidRDefault="00361CAE" w:rsidP="00361CAE">
            <w:pPr>
              <w:pStyle w:val="NumericTableBodyText"/>
              <w:jc w:val="center"/>
              <w:rPr>
                <w:sz w:val="20"/>
                <w:szCs w:val="20"/>
              </w:rPr>
            </w:pPr>
            <w:r w:rsidRPr="00F007EB">
              <w:rPr>
                <w:sz w:val="20"/>
                <w:szCs w:val="20"/>
              </w:rPr>
              <w:t>15 (18)</w:t>
            </w:r>
          </w:p>
        </w:tc>
        <w:tc>
          <w:tcPr>
            <w:tcW w:w="1329" w:type="dxa"/>
            <w:noWrap/>
          </w:tcPr>
          <w:p w14:paraId="0624BFC5" w14:textId="3BE419FA" w:rsidR="00361CAE" w:rsidRPr="00F007EB" w:rsidRDefault="00361CAE" w:rsidP="00361CAE">
            <w:pPr>
              <w:pStyle w:val="NumericTableBodyText"/>
              <w:jc w:val="center"/>
              <w:rPr>
                <w:sz w:val="20"/>
                <w:szCs w:val="20"/>
              </w:rPr>
            </w:pPr>
            <w:r w:rsidRPr="00F007EB">
              <w:rPr>
                <w:sz w:val="20"/>
                <w:szCs w:val="20"/>
              </w:rPr>
              <w:t>28 (38)</w:t>
            </w:r>
          </w:p>
        </w:tc>
        <w:tc>
          <w:tcPr>
            <w:tcW w:w="1329" w:type="dxa"/>
            <w:noWrap/>
          </w:tcPr>
          <w:p w14:paraId="4ADD8BC8" w14:textId="38C55A1F" w:rsidR="00361CAE" w:rsidRPr="00F007EB" w:rsidRDefault="00361CAE" w:rsidP="00361CAE">
            <w:pPr>
              <w:pStyle w:val="NumericTableBodyText"/>
              <w:jc w:val="center"/>
              <w:rPr>
                <w:sz w:val="20"/>
                <w:szCs w:val="20"/>
              </w:rPr>
            </w:pPr>
            <w:r w:rsidRPr="00F007EB">
              <w:rPr>
                <w:sz w:val="20"/>
                <w:szCs w:val="20"/>
              </w:rPr>
              <w:t>31 (36)</w:t>
            </w:r>
          </w:p>
        </w:tc>
      </w:tr>
      <w:tr w:rsidR="00361CAE" w:rsidRPr="00DB62D9" w14:paraId="6D276536" w14:textId="77777777" w:rsidTr="00361CAE">
        <w:trPr>
          <w:jc w:val="center"/>
        </w:trPr>
        <w:tc>
          <w:tcPr>
            <w:tcW w:w="1664" w:type="dxa"/>
            <w:tcBorders>
              <w:bottom w:val="single" w:sz="4" w:space="0" w:color="auto"/>
            </w:tcBorders>
            <w:noWrap/>
          </w:tcPr>
          <w:p w14:paraId="638D6E3C" w14:textId="061F29FD" w:rsidR="00361CAE" w:rsidRPr="00F007EB" w:rsidRDefault="00361CAE" w:rsidP="00361CAE">
            <w:pPr>
              <w:pStyle w:val="NumericTableBodyText"/>
              <w:rPr>
                <w:sz w:val="20"/>
                <w:szCs w:val="20"/>
              </w:rPr>
            </w:pPr>
            <w:r w:rsidRPr="00F007EB">
              <w:rPr>
                <w:sz w:val="20"/>
                <w:szCs w:val="20"/>
              </w:rPr>
              <w:t>TN</w:t>
            </w:r>
          </w:p>
        </w:tc>
        <w:tc>
          <w:tcPr>
            <w:tcW w:w="1329" w:type="dxa"/>
            <w:tcBorders>
              <w:bottom w:val="single" w:sz="4" w:space="0" w:color="auto"/>
            </w:tcBorders>
            <w:noWrap/>
          </w:tcPr>
          <w:p w14:paraId="43CAE3D1" w14:textId="749A7066" w:rsidR="00361CAE" w:rsidRPr="00F007EB" w:rsidRDefault="00361CAE" w:rsidP="00361CAE">
            <w:pPr>
              <w:pStyle w:val="NumericTableBodyText"/>
              <w:jc w:val="center"/>
              <w:rPr>
                <w:sz w:val="20"/>
                <w:szCs w:val="20"/>
              </w:rPr>
            </w:pPr>
            <w:r w:rsidRPr="00F007EB">
              <w:rPr>
                <w:sz w:val="20"/>
                <w:szCs w:val="20"/>
              </w:rPr>
              <w:t>115 (147)</w:t>
            </w:r>
          </w:p>
        </w:tc>
        <w:tc>
          <w:tcPr>
            <w:tcW w:w="1329" w:type="dxa"/>
            <w:tcBorders>
              <w:bottom w:val="single" w:sz="4" w:space="0" w:color="auto"/>
            </w:tcBorders>
            <w:noWrap/>
          </w:tcPr>
          <w:p w14:paraId="5992919B" w14:textId="63D700AC" w:rsidR="00361CAE" w:rsidRPr="00F007EB" w:rsidRDefault="00361CAE" w:rsidP="00361CAE">
            <w:pPr>
              <w:pStyle w:val="NumericTableBodyText"/>
              <w:jc w:val="center"/>
              <w:rPr>
                <w:sz w:val="20"/>
                <w:szCs w:val="20"/>
              </w:rPr>
            </w:pPr>
            <w:r w:rsidRPr="00F007EB">
              <w:rPr>
                <w:sz w:val="20"/>
                <w:szCs w:val="20"/>
              </w:rPr>
              <w:t>14 (28)</w:t>
            </w:r>
          </w:p>
        </w:tc>
        <w:tc>
          <w:tcPr>
            <w:tcW w:w="1330" w:type="dxa"/>
            <w:tcBorders>
              <w:bottom w:val="single" w:sz="4" w:space="0" w:color="auto"/>
            </w:tcBorders>
            <w:noWrap/>
          </w:tcPr>
          <w:p w14:paraId="66E8C87D" w14:textId="4A41BDFF" w:rsidR="00361CAE" w:rsidRPr="00F007EB" w:rsidRDefault="00361CAE" w:rsidP="00361CAE">
            <w:pPr>
              <w:pStyle w:val="NumericTableBodyText"/>
              <w:jc w:val="center"/>
              <w:rPr>
                <w:sz w:val="20"/>
                <w:szCs w:val="20"/>
              </w:rPr>
            </w:pPr>
            <w:r w:rsidRPr="00F007EB">
              <w:rPr>
                <w:sz w:val="20"/>
                <w:szCs w:val="20"/>
              </w:rPr>
              <w:t>19 (22)</w:t>
            </w:r>
          </w:p>
        </w:tc>
        <w:tc>
          <w:tcPr>
            <w:tcW w:w="1329" w:type="dxa"/>
            <w:tcBorders>
              <w:bottom w:val="single" w:sz="4" w:space="0" w:color="auto"/>
            </w:tcBorders>
            <w:noWrap/>
          </w:tcPr>
          <w:p w14:paraId="0B6053CE" w14:textId="5722AE9C" w:rsidR="00361CAE" w:rsidRPr="00F007EB" w:rsidRDefault="00361CAE" w:rsidP="00361CAE">
            <w:pPr>
              <w:pStyle w:val="NumericTableBodyText"/>
              <w:jc w:val="center"/>
              <w:rPr>
                <w:sz w:val="20"/>
                <w:szCs w:val="20"/>
              </w:rPr>
            </w:pPr>
            <w:r w:rsidRPr="00F007EB">
              <w:rPr>
                <w:sz w:val="20"/>
                <w:szCs w:val="20"/>
              </w:rPr>
              <w:t>33 (43)</w:t>
            </w:r>
          </w:p>
        </w:tc>
        <w:tc>
          <w:tcPr>
            <w:tcW w:w="1329" w:type="dxa"/>
            <w:tcBorders>
              <w:bottom w:val="single" w:sz="4" w:space="0" w:color="auto"/>
            </w:tcBorders>
            <w:noWrap/>
          </w:tcPr>
          <w:p w14:paraId="097BCB00" w14:textId="689181BE" w:rsidR="00361CAE" w:rsidRPr="00F007EB" w:rsidRDefault="00361CAE" w:rsidP="00361CAE">
            <w:pPr>
              <w:pStyle w:val="NumericTableBodyText"/>
              <w:jc w:val="center"/>
              <w:rPr>
                <w:sz w:val="20"/>
                <w:szCs w:val="20"/>
              </w:rPr>
            </w:pPr>
            <w:r w:rsidRPr="00F007EB">
              <w:rPr>
                <w:sz w:val="20"/>
                <w:szCs w:val="20"/>
              </w:rPr>
              <w:t>49 (54)</w:t>
            </w:r>
          </w:p>
        </w:tc>
      </w:tr>
    </w:tbl>
    <w:p w14:paraId="0D7DABF9" w14:textId="77777777" w:rsidR="00E265FD" w:rsidRPr="00B57E20" w:rsidRDefault="00E265FD" w:rsidP="008D51E5">
      <w:pPr>
        <w:pStyle w:val="BodyText"/>
      </w:pPr>
    </w:p>
    <w:p w14:paraId="6633F54A" w14:textId="5B3884B2" w:rsidR="00BB6AD7" w:rsidRDefault="00822D9C" w:rsidP="00BB6AD7">
      <w:pPr>
        <w:pStyle w:val="BodyText"/>
        <w:keepNext/>
        <w:jc w:val="center"/>
      </w:pPr>
      <w:r>
        <w:rPr>
          <w:noProof/>
        </w:rPr>
        <w:lastRenderedPageBreak/>
        <w:drawing>
          <wp:inline distT="0" distB="0" distL="0" distR="0" wp14:anchorId="7A1AE8F3" wp14:editId="0FC44547">
            <wp:extent cx="5753100" cy="7277100"/>
            <wp:effectExtent l="0" t="0" r="0" b="0"/>
            <wp:docPr id="18991967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7277100"/>
                    </a:xfrm>
                    <a:prstGeom prst="rect">
                      <a:avLst/>
                    </a:prstGeom>
                    <a:noFill/>
                    <a:ln>
                      <a:noFill/>
                    </a:ln>
                  </pic:spPr>
                </pic:pic>
              </a:graphicData>
            </a:graphic>
          </wp:inline>
        </w:drawing>
      </w:r>
    </w:p>
    <w:p w14:paraId="7255FCA9" w14:textId="785895D5" w:rsidR="00BB6AD7" w:rsidRPr="00946C62" w:rsidRDefault="00BB6AD7" w:rsidP="00BB6AD7">
      <w:pPr>
        <w:pStyle w:val="Caption"/>
        <w:keepNext w:val="0"/>
        <w:rPr>
          <w:vanish/>
          <w:specVanish/>
        </w:rPr>
      </w:pPr>
      <w:bookmarkStart w:id="178" w:name="_Ref82779545"/>
      <w:bookmarkStart w:id="179" w:name="_Toc84596104"/>
      <w:bookmarkStart w:id="180" w:name="_Toc212213291"/>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1</w:t>
      </w:r>
      <w:r>
        <w:rPr>
          <w:noProof/>
        </w:rPr>
        <w:fldChar w:fldCharType="end"/>
      </w:r>
      <w:bookmarkEnd w:id="178"/>
      <w:r>
        <w:t>:</w:t>
      </w:r>
      <w:r>
        <w:tab/>
        <w:t xml:space="preserve">Locations of </w:t>
      </w:r>
      <w:r w:rsidR="00231993">
        <w:t xml:space="preserve">monitored </w:t>
      </w:r>
      <w:r>
        <w:t>lake</w:t>
      </w:r>
      <w:r w:rsidR="00231993">
        <w:t>s</w:t>
      </w:r>
      <w:r>
        <w:t xml:space="preserve"> </w:t>
      </w:r>
      <w:r w:rsidR="00231993">
        <w:t>and number of</w:t>
      </w:r>
      <w:r>
        <w:t xml:space="preserve"> sites </w:t>
      </w:r>
      <w:r w:rsidR="00231993">
        <w:t xml:space="preserve">per lake </w:t>
      </w:r>
      <w:r>
        <w:t>used for state analyses of lake water quality.</w:t>
      </w:r>
      <w:bookmarkEnd w:id="179"/>
      <w:bookmarkEnd w:id="180"/>
    </w:p>
    <w:p w14:paraId="67CAC4FF" w14:textId="77777777" w:rsidR="00BB6AD7" w:rsidRDefault="00BB6AD7" w:rsidP="00BB6AD7">
      <w:pPr>
        <w:pStyle w:val="CaptionText"/>
      </w:pPr>
      <w:r>
        <w:t xml:space="preserve"> </w:t>
      </w:r>
    </w:p>
    <w:p w14:paraId="68F4502A" w14:textId="77777777" w:rsidR="00BB6AD7" w:rsidRDefault="00BB6AD7" w:rsidP="00BB6AD7">
      <w:pPr>
        <w:pStyle w:val="BodyText"/>
        <w:rPr>
          <w:noProof/>
        </w:rPr>
      </w:pPr>
    </w:p>
    <w:p w14:paraId="51431F7A" w14:textId="0877B29B" w:rsidR="007D01B7" w:rsidRDefault="00AA3891" w:rsidP="00BB6AD7">
      <w:pPr>
        <w:pStyle w:val="BodyText"/>
        <w:rPr>
          <w:noProof/>
        </w:rPr>
      </w:pPr>
      <w:r>
        <w:rPr>
          <w:noProof/>
        </w:rPr>
        <w:lastRenderedPageBreak/>
        <w:drawing>
          <wp:inline distT="0" distB="0" distL="0" distR="0" wp14:anchorId="494ABBBB" wp14:editId="4051DBD6">
            <wp:extent cx="5756275" cy="3356610"/>
            <wp:effectExtent l="0" t="0" r="0" b="0"/>
            <wp:docPr id="1924673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6275" cy="3356610"/>
                    </a:xfrm>
                    <a:prstGeom prst="rect">
                      <a:avLst/>
                    </a:prstGeom>
                    <a:noFill/>
                    <a:ln>
                      <a:noFill/>
                    </a:ln>
                  </pic:spPr>
                </pic:pic>
              </a:graphicData>
            </a:graphic>
          </wp:inline>
        </w:drawing>
      </w:r>
    </w:p>
    <w:p w14:paraId="784B88BE" w14:textId="38CE2DB4" w:rsidR="00263959" w:rsidRPr="00A90BD4" w:rsidRDefault="00263959" w:rsidP="00263959">
      <w:pPr>
        <w:pStyle w:val="Caption"/>
        <w:keepNext w:val="0"/>
        <w:rPr>
          <w:vanish/>
          <w:specVanish/>
        </w:rPr>
      </w:pPr>
      <w:bookmarkStart w:id="181" w:name="_Ref210144574"/>
      <w:bookmarkStart w:id="182" w:name="_Toc210826251"/>
      <w:bookmarkStart w:id="183" w:name="_Toc212213292"/>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2</w:t>
      </w:r>
      <w:r>
        <w:rPr>
          <w:noProof/>
        </w:rPr>
        <w:fldChar w:fldCharType="end"/>
      </w:r>
      <w:bookmarkEnd w:id="181"/>
      <w:r>
        <w:t>:</w:t>
      </w:r>
      <w:r>
        <w:tab/>
        <w:t>Proportion of censored data for each site × variable combination for which state was assessed.</w:t>
      </w:r>
      <w:bookmarkEnd w:id="182"/>
      <w:bookmarkEnd w:id="183"/>
    </w:p>
    <w:p w14:paraId="04C9D10C" w14:textId="080B283E" w:rsidR="00263959" w:rsidRDefault="00263959" w:rsidP="00263959">
      <w:pPr>
        <w:pStyle w:val="CaptionText"/>
      </w:pPr>
      <w:r>
        <w:t xml:space="preserve"> Note TLI3 and TLI4 are not included </w:t>
      </w:r>
      <w:r w:rsidR="003B76EE">
        <w:t xml:space="preserve">as the aggregate </w:t>
      </w:r>
      <w:r w:rsidR="00A427BE">
        <w:t>annual values are</w:t>
      </w:r>
      <w:r>
        <w:t xml:space="preserve"> </w:t>
      </w:r>
      <w:r w:rsidR="003B76EE">
        <w:t xml:space="preserve">not </w:t>
      </w:r>
      <w:r>
        <w:t>censored.</w:t>
      </w:r>
    </w:p>
    <w:p w14:paraId="3FC692BC" w14:textId="77777777" w:rsidR="00E678FB" w:rsidRDefault="00E678FB" w:rsidP="00E23B94">
      <w:pPr>
        <w:pStyle w:val="BodyText"/>
      </w:pPr>
    </w:p>
    <w:p w14:paraId="32A9CCA1" w14:textId="44D0A81B" w:rsidR="00E678FB" w:rsidRDefault="007C10B2" w:rsidP="00E23B94">
      <w:pPr>
        <w:pStyle w:val="BodyText"/>
      </w:pPr>
      <w:r>
        <w:rPr>
          <w:noProof/>
        </w:rPr>
        <w:drawing>
          <wp:inline distT="0" distB="0" distL="0" distR="0" wp14:anchorId="13CE003C" wp14:editId="29A1C0BC">
            <wp:extent cx="5759450" cy="3288665"/>
            <wp:effectExtent l="0" t="0" r="0" b="6985"/>
            <wp:docPr id="4393082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308287" name="Picture 439308287"/>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759450" cy="3288665"/>
                    </a:xfrm>
                    <a:prstGeom prst="rect">
                      <a:avLst/>
                    </a:prstGeom>
                  </pic:spPr>
                </pic:pic>
              </a:graphicData>
            </a:graphic>
          </wp:inline>
        </w:drawing>
      </w:r>
    </w:p>
    <w:p w14:paraId="28915CFD" w14:textId="76BAEB05" w:rsidR="006B1FE0" w:rsidRPr="00A90BD4" w:rsidRDefault="006B1FE0" w:rsidP="006B1FE0">
      <w:pPr>
        <w:pStyle w:val="Caption"/>
        <w:keepNext w:val="0"/>
        <w:rPr>
          <w:vanish/>
          <w:specVanish/>
        </w:rPr>
      </w:pPr>
      <w:bookmarkStart w:id="184" w:name="_Ref211428675"/>
      <w:bookmarkStart w:id="185" w:name="_Toc212213293"/>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3</w:t>
      </w:r>
      <w:r>
        <w:rPr>
          <w:noProof/>
        </w:rPr>
        <w:fldChar w:fldCharType="end"/>
      </w:r>
      <w:bookmarkEnd w:id="184"/>
      <w:r>
        <w:t>:</w:t>
      </w:r>
      <w:r>
        <w:tab/>
      </w:r>
      <w:r w:rsidR="002C2146">
        <w:t>For each variable, the p</w:t>
      </w:r>
      <w:r>
        <w:t>roportion of analysed data</w:t>
      </w:r>
      <w:r w:rsidR="002C2146">
        <w:t xml:space="preserve"> </w:t>
      </w:r>
      <w:r w:rsidR="00084C87">
        <w:t>that was not labelled QC 200</w:t>
      </w:r>
      <w:r>
        <w:t>.</w:t>
      </w:r>
      <w:bookmarkEnd w:id="185"/>
    </w:p>
    <w:p w14:paraId="6BA922EF" w14:textId="5E9E54B9" w:rsidR="006B1FE0" w:rsidRDefault="006B1FE0" w:rsidP="006B1FE0">
      <w:pPr>
        <w:pStyle w:val="CaptionText"/>
      </w:pPr>
      <w:r>
        <w:t xml:space="preserve"> </w:t>
      </w:r>
      <w:r w:rsidR="00A8444C">
        <w:t xml:space="preserve">The remaining proportion was either labelled </w:t>
      </w:r>
      <w:r w:rsidR="00AF2AF4">
        <w:t xml:space="preserve">as QC 200 (i.e., no quality) </w:t>
      </w:r>
      <w:r w:rsidR="00A96572">
        <w:t>by the data provider or had missing QC information</w:t>
      </w:r>
      <w:r>
        <w:t>.</w:t>
      </w:r>
    </w:p>
    <w:p w14:paraId="4C3BB72E" w14:textId="10F4820F" w:rsidR="00E23B94" w:rsidRDefault="00E23B94" w:rsidP="00E23B94">
      <w:pPr>
        <w:pStyle w:val="BodyText"/>
      </w:pPr>
      <w:r w:rsidRPr="00DF2A16">
        <w:t>The distributions of lake-medians for the lake water quality variables for the 20</w:t>
      </w:r>
      <w:r>
        <w:t>20–</w:t>
      </w:r>
      <w:r w:rsidRPr="00DF2A16">
        <w:t>202</w:t>
      </w:r>
      <w:r>
        <w:t>4</w:t>
      </w:r>
      <w:r w:rsidRPr="00DF2A16">
        <w:t xml:space="preserve"> period are summarized </w:t>
      </w:r>
      <w:r w:rsidR="00F4458E">
        <w:t>as</w:t>
      </w:r>
      <w:r w:rsidRPr="00DF2A16">
        <w:t xml:space="preserve"> box-and-whisker plots</w:t>
      </w:r>
      <w:r>
        <w:t xml:space="preserve"> by lake geomorphology class</w:t>
      </w:r>
      <w:r w:rsidRPr="00DF2A16">
        <w:t xml:space="preserve"> in</w:t>
      </w:r>
      <w:r>
        <w:t xml:space="preserve"> </w:t>
      </w:r>
      <w:r>
        <w:fldChar w:fldCharType="begin"/>
      </w:r>
      <w:r>
        <w:instrText xml:space="preserve"> REF _Ref82779683 \h </w:instrText>
      </w:r>
      <w:r>
        <w:fldChar w:fldCharType="separate"/>
      </w:r>
      <w:r w:rsidR="00551343">
        <w:t xml:space="preserve">Figure </w:t>
      </w:r>
      <w:r w:rsidR="00551343">
        <w:rPr>
          <w:noProof/>
        </w:rPr>
        <w:t>4</w:t>
      </w:r>
      <w:r w:rsidR="00551343">
        <w:noBreakHyphen/>
      </w:r>
      <w:r w:rsidR="00551343">
        <w:rPr>
          <w:noProof/>
        </w:rPr>
        <w:t>4</w:t>
      </w:r>
      <w:r>
        <w:fldChar w:fldCharType="end"/>
      </w:r>
      <w:r>
        <w:t xml:space="preserve"> and by lake </w:t>
      </w:r>
      <w:r>
        <w:lastRenderedPageBreak/>
        <w:t xml:space="preserve">human </w:t>
      </w:r>
      <w:r w:rsidR="001B0F00">
        <w:t>modified lan</w:t>
      </w:r>
      <w:r w:rsidR="00566FDA">
        <w:t>d cover</w:t>
      </w:r>
      <w:r>
        <w:t xml:space="preserve"> class in </w:t>
      </w:r>
      <w:r>
        <w:fldChar w:fldCharType="begin"/>
      </w:r>
      <w:r>
        <w:instrText xml:space="preserve"> REF _Ref210836464 \h </w:instrText>
      </w:r>
      <w:r>
        <w:fldChar w:fldCharType="separate"/>
      </w:r>
      <w:r w:rsidR="00551343">
        <w:t xml:space="preserve">Figure </w:t>
      </w:r>
      <w:r w:rsidR="00551343">
        <w:rPr>
          <w:noProof/>
        </w:rPr>
        <w:t>4</w:t>
      </w:r>
      <w:r w:rsidR="00551343">
        <w:noBreakHyphen/>
      </w:r>
      <w:r w:rsidR="00551343">
        <w:rPr>
          <w:noProof/>
        </w:rPr>
        <w:t>5</w:t>
      </w:r>
      <w:r>
        <w:fldChar w:fldCharType="end"/>
      </w:r>
      <w:r w:rsidRPr="00DF2A16">
        <w:t>. These plots indicate that some variability in the most widely measured variables</w:t>
      </w:r>
      <w:r w:rsidRPr="004253FF" w:rsidDel="00F0031D">
        <w:t xml:space="preserve"> </w:t>
      </w:r>
      <w:r w:rsidRPr="004253FF">
        <w:t xml:space="preserve">is </w:t>
      </w:r>
      <w:r w:rsidR="008F0BF1">
        <w:t xml:space="preserve">associated with </w:t>
      </w:r>
      <w:r>
        <w:t xml:space="preserve">both lake geomorphology and </w:t>
      </w:r>
      <w:r w:rsidR="008F0BF1">
        <w:t>human modified land cover class</w:t>
      </w:r>
      <w:r w:rsidRPr="00DF2A16">
        <w:t xml:space="preserve">. </w:t>
      </w:r>
      <w:r>
        <w:t xml:space="preserve">All variables show increasing median values (or decreasing for Secchi) with increasing proportion of </w:t>
      </w:r>
      <w:r w:rsidR="00361CB1">
        <w:t xml:space="preserve">upstream </w:t>
      </w:r>
      <w:r w:rsidR="000129C5">
        <w:t>human modified land cover</w:t>
      </w:r>
      <w:r>
        <w:t>. Between</w:t>
      </w:r>
      <w:r w:rsidR="005A19E7">
        <w:t>-</w:t>
      </w:r>
      <w:r>
        <w:t xml:space="preserve">geomorphology class differences in lake median values were greatest for TLI, </w:t>
      </w:r>
      <w:r w:rsidRPr="008D51E5">
        <w:rPr>
          <w:i/>
          <w:iCs/>
        </w:rPr>
        <w:t>E.</w:t>
      </w:r>
      <w:r w:rsidR="005C747B">
        <w:rPr>
          <w:i/>
          <w:iCs/>
        </w:rPr>
        <w:t xml:space="preserve"> </w:t>
      </w:r>
      <w:r w:rsidRPr="008D51E5">
        <w:rPr>
          <w:i/>
          <w:iCs/>
        </w:rPr>
        <w:t>coli</w:t>
      </w:r>
      <w:r>
        <w:t>, Secchi</w:t>
      </w:r>
      <w:r w:rsidR="0035623C">
        <w:t>,</w:t>
      </w:r>
      <w:r>
        <w:t xml:space="preserve"> and TP. </w:t>
      </w:r>
      <w:r w:rsidR="00617C20">
        <w:t>General p</w:t>
      </w:r>
      <w:r w:rsidR="002F289D">
        <w:t xml:space="preserve">atterns between </w:t>
      </w:r>
      <w:r w:rsidR="005C747B">
        <w:t>l</w:t>
      </w:r>
      <w:r w:rsidR="00857D8A">
        <w:t xml:space="preserve">ake geomorphology class and </w:t>
      </w:r>
      <w:r w:rsidR="00F74317">
        <w:t xml:space="preserve">water quality variables </w:t>
      </w:r>
      <w:r w:rsidR="00857D8A">
        <w:t xml:space="preserve">medians </w:t>
      </w:r>
      <w:r w:rsidR="00D0531C">
        <w:t xml:space="preserve">were present. </w:t>
      </w:r>
      <w:r w:rsidR="00D266EE">
        <w:t>V</w:t>
      </w:r>
      <w:r>
        <w:t xml:space="preserve">ariables </w:t>
      </w:r>
      <w:r w:rsidR="00D266EE">
        <w:t xml:space="preserve">were </w:t>
      </w:r>
      <w:r>
        <w:t xml:space="preserve">generally </w:t>
      </w:r>
      <w:r w:rsidR="00D266EE">
        <w:t xml:space="preserve">higher </w:t>
      </w:r>
      <w:r>
        <w:t xml:space="preserve">(or </w:t>
      </w:r>
      <w:r w:rsidR="00D266EE">
        <w:t>lower</w:t>
      </w:r>
      <w:r>
        <w:t xml:space="preserve"> for Secchi) with</w:t>
      </w:r>
      <w:r w:rsidR="00B56ED3">
        <w:t>in</w:t>
      </w:r>
      <w:r>
        <w:t xml:space="preserve"> </w:t>
      </w:r>
      <w:r w:rsidRPr="00EC20BF">
        <w:t>glacial (G), dam (D), volcanic (V), aeolian (A), landslide (L)</w:t>
      </w:r>
      <w:r w:rsidR="00B56ED3" w:rsidRPr="00B56ED3">
        <w:t xml:space="preserve"> </w:t>
      </w:r>
      <w:r w:rsidR="00B56ED3">
        <w:t>classes</w:t>
      </w:r>
      <w:r>
        <w:t>, with the riverine (R), peat (P) and shoreline (S) classes consistently having the highest (or lowest for Secchi) median values.</w:t>
      </w:r>
    </w:p>
    <w:p w14:paraId="4FD66216" w14:textId="59F92CE1" w:rsidR="00770E1A" w:rsidRDefault="00E23B94" w:rsidP="00770E1A">
      <w:pPr>
        <w:pStyle w:val="BodyText"/>
      </w:pPr>
      <w:r>
        <w:t xml:space="preserve">The distribution of </w:t>
      </w:r>
      <w:r w:rsidRPr="008D51E5">
        <w:rPr>
          <w:i/>
          <w:iCs/>
        </w:rPr>
        <w:t>E. coli</w:t>
      </w:r>
      <w:r w:rsidRPr="00831D81" w:rsidDel="00D56C01">
        <w:rPr>
          <w:i/>
        </w:rPr>
        <w:t xml:space="preserve"> </w:t>
      </w:r>
      <w:r w:rsidRPr="000B3475">
        <w:t xml:space="preserve">concentration </w:t>
      </w:r>
      <w:r>
        <w:t>percentiles (5</w:t>
      </w:r>
      <w:r w:rsidRPr="000E48CB">
        <w:rPr>
          <w:vertAlign w:val="superscript"/>
        </w:rPr>
        <w:t>th</w:t>
      </w:r>
      <w:r>
        <w:t>, 20</w:t>
      </w:r>
      <w:r w:rsidRPr="000E48CB">
        <w:rPr>
          <w:vertAlign w:val="superscript"/>
        </w:rPr>
        <w:t>th</w:t>
      </w:r>
      <w:r>
        <w:t>, 50</w:t>
      </w:r>
      <w:r w:rsidRPr="000E48CB">
        <w:rPr>
          <w:vertAlign w:val="superscript"/>
        </w:rPr>
        <w:t>th</w:t>
      </w:r>
      <w:r>
        <w:t>, 80</w:t>
      </w:r>
      <w:r w:rsidRPr="000E48CB">
        <w:rPr>
          <w:vertAlign w:val="superscript"/>
        </w:rPr>
        <w:t>th</w:t>
      </w:r>
      <w:r w:rsidR="000E48CB">
        <w:t>,</w:t>
      </w:r>
      <w:r>
        <w:t xml:space="preserve"> and 95</w:t>
      </w:r>
      <w:r w:rsidRPr="000E48CB">
        <w:rPr>
          <w:vertAlign w:val="superscript"/>
        </w:rPr>
        <w:t>th</w:t>
      </w:r>
      <w:r>
        <w:t xml:space="preserve">) are shown by geomorphology class in </w:t>
      </w:r>
      <w:r>
        <w:fldChar w:fldCharType="begin"/>
      </w:r>
      <w:r>
        <w:instrText xml:space="preserve"> REF _Ref82779693 \h </w:instrText>
      </w:r>
      <w:r>
        <w:fldChar w:fldCharType="separate"/>
      </w:r>
      <w:r w:rsidR="00551343">
        <w:t xml:space="preserve">Figure </w:t>
      </w:r>
      <w:r w:rsidR="00551343">
        <w:rPr>
          <w:noProof/>
        </w:rPr>
        <w:t>4</w:t>
      </w:r>
      <w:r w:rsidR="00551343">
        <w:noBreakHyphen/>
      </w:r>
      <w:r w:rsidR="00551343">
        <w:rPr>
          <w:noProof/>
        </w:rPr>
        <w:t>6</w:t>
      </w:r>
      <w:r>
        <w:fldChar w:fldCharType="end"/>
      </w:r>
      <w:r>
        <w:t xml:space="preserve"> and by </w:t>
      </w:r>
      <w:r w:rsidR="00764E51">
        <w:t xml:space="preserve">human modified land cover class </w:t>
      </w:r>
      <w:r>
        <w:t xml:space="preserve">in </w:t>
      </w:r>
      <w:r>
        <w:fldChar w:fldCharType="begin"/>
      </w:r>
      <w:r>
        <w:instrText xml:space="preserve"> REF _Ref210836574 \h </w:instrText>
      </w:r>
      <w:r>
        <w:fldChar w:fldCharType="separate"/>
      </w:r>
      <w:r w:rsidR="00551343">
        <w:t xml:space="preserve">Figure </w:t>
      </w:r>
      <w:r w:rsidR="00551343">
        <w:rPr>
          <w:noProof/>
        </w:rPr>
        <w:t>4</w:t>
      </w:r>
      <w:r w:rsidR="00551343">
        <w:noBreakHyphen/>
      </w:r>
      <w:r w:rsidR="00551343">
        <w:rPr>
          <w:noProof/>
        </w:rPr>
        <w:t>7</w:t>
      </w:r>
      <w:r>
        <w:fldChar w:fldCharType="end"/>
      </w:r>
      <w:r>
        <w:t xml:space="preserve">. </w:t>
      </w:r>
      <w:r w:rsidR="00770E1A">
        <w:t xml:space="preserve">The various percentiles of </w:t>
      </w:r>
      <w:r w:rsidR="00770E1A" w:rsidRPr="008D51E5">
        <w:rPr>
          <w:i/>
          <w:iCs/>
        </w:rPr>
        <w:t>E. coli</w:t>
      </w:r>
      <w:r w:rsidR="00770E1A">
        <w:t xml:space="preserve"> concentrations were generally highest in the riverine and peat geomorphology classes and were </w:t>
      </w:r>
      <w:r w:rsidR="00900383">
        <w:t>gen</w:t>
      </w:r>
      <w:r w:rsidR="00E62496">
        <w:t>erally</w:t>
      </w:r>
      <w:r w:rsidR="00770E1A">
        <w:t xml:space="preserve"> lower in the glacial, dam, volcanic and aeolian classes (</w:t>
      </w:r>
      <w:r w:rsidR="00770E1A">
        <w:fldChar w:fldCharType="begin"/>
      </w:r>
      <w:r w:rsidR="00770E1A">
        <w:instrText xml:space="preserve"> REF _Ref82779693 \h </w:instrText>
      </w:r>
      <w:r w:rsidR="00770E1A">
        <w:fldChar w:fldCharType="separate"/>
      </w:r>
      <w:r w:rsidR="00551343">
        <w:t xml:space="preserve">Figure </w:t>
      </w:r>
      <w:r w:rsidR="00551343">
        <w:rPr>
          <w:noProof/>
        </w:rPr>
        <w:t>4</w:t>
      </w:r>
      <w:r w:rsidR="00551343">
        <w:noBreakHyphen/>
      </w:r>
      <w:r w:rsidR="00551343">
        <w:rPr>
          <w:noProof/>
        </w:rPr>
        <w:t>6</w:t>
      </w:r>
      <w:r w:rsidR="00770E1A">
        <w:fldChar w:fldCharType="end"/>
      </w:r>
      <w:r w:rsidR="00770E1A">
        <w:t>).</w:t>
      </w:r>
      <w:r w:rsidR="00763302" w:rsidRPr="00763302">
        <w:t xml:space="preserve"> </w:t>
      </w:r>
      <w:r w:rsidR="00763302" w:rsidRPr="004B1151">
        <w:t>Medians of</w:t>
      </w:r>
      <w:r w:rsidR="00763302">
        <w:rPr>
          <w:i/>
          <w:iCs/>
        </w:rPr>
        <w:t xml:space="preserve"> </w:t>
      </w:r>
      <w:r w:rsidR="00763302" w:rsidRPr="008D51E5">
        <w:rPr>
          <w:i/>
          <w:iCs/>
        </w:rPr>
        <w:t>E. coli</w:t>
      </w:r>
      <w:r w:rsidR="00763302">
        <w:t xml:space="preserve"> </w:t>
      </w:r>
      <w:r w:rsidR="00763302" w:rsidRPr="000B3475">
        <w:t xml:space="preserve">concentration </w:t>
      </w:r>
      <w:r w:rsidR="00763302">
        <w:t>percentiles generally increased with increasing proportions of catchment human modified land cover (</w:t>
      </w:r>
      <w:r w:rsidR="006B6B37">
        <w:fldChar w:fldCharType="begin"/>
      </w:r>
      <w:r w:rsidR="006B6B37">
        <w:instrText xml:space="preserve"> REF _Ref210836574 \h </w:instrText>
      </w:r>
      <w:r w:rsidR="006B6B37">
        <w:fldChar w:fldCharType="separate"/>
      </w:r>
      <w:r w:rsidR="00551343">
        <w:t xml:space="preserve">Figure </w:t>
      </w:r>
      <w:r w:rsidR="00551343">
        <w:rPr>
          <w:noProof/>
        </w:rPr>
        <w:t>4</w:t>
      </w:r>
      <w:r w:rsidR="00551343">
        <w:noBreakHyphen/>
      </w:r>
      <w:r w:rsidR="00551343">
        <w:rPr>
          <w:noProof/>
        </w:rPr>
        <w:t>7</w:t>
      </w:r>
      <w:r w:rsidR="006B6B37">
        <w:fldChar w:fldCharType="end"/>
      </w:r>
      <w:r w:rsidR="00763302">
        <w:t>).</w:t>
      </w:r>
      <w:r w:rsidR="006B6B37" w:rsidRPr="006B6B37">
        <w:t xml:space="preserve"> </w:t>
      </w:r>
      <w:r w:rsidR="006B6B37">
        <w:t xml:space="preserve">However, there was overlap in the distributions </w:t>
      </w:r>
      <w:r w:rsidR="00320BA6">
        <w:t xml:space="preserve">between catchment human modified land cover </w:t>
      </w:r>
      <w:r w:rsidR="006B6B37">
        <w:t>classes.</w:t>
      </w:r>
    </w:p>
    <w:p w14:paraId="51428FC8" w14:textId="161607D5" w:rsidR="007D01B7" w:rsidRDefault="007E1751" w:rsidP="00BB6AD7">
      <w:pPr>
        <w:pStyle w:val="BodyText"/>
        <w:rPr>
          <w:noProof/>
        </w:rPr>
      </w:pPr>
      <w:r>
        <w:t xml:space="preserve">The distribution of the two </w:t>
      </w:r>
      <w:r w:rsidRPr="008D51E5">
        <w:rPr>
          <w:i/>
          <w:iCs/>
        </w:rPr>
        <w:t>E. coli</w:t>
      </w:r>
      <w:r w:rsidRPr="00831D81" w:rsidDel="00D56C01">
        <w:rPr>
          <w:i/>
        </w:rPr>
        <w:t xml:space="preserve"> </w:t>
      </w:r>
      <w:r>
        <w:t>exceedance measures (the percentage of observations that exceeded 260 and 540 cfu 100 m</w:t>
      </w:r>
      <w:r w:rsidR="000825DB">
        <w:t>L</w:t>
      </w:r>
      <w:r w:rsidRPr="00831D81">
        <w:rPr>
          <w:vertAlign w:val="superscript"/>
        </w:rPr>
        <w:t>-1</w:t>
      </w:r>
      <w:r>
        <w:t xml:space="preserve">) are shown by geomorphology class in </w:t>
      </w:r>
      <w:r>
        <w:fldChar w:fldCharType="begin"/>
      </w:r>
      <w:r>
        <w:instrText xml:space="preserve"> REF _Ref82779701 \h </w:instrText>
      </w:r>
      <w:r>
        <w:fldChar w:fldCharType="separate"/>
      </w:r>
      <w:r w:rsidR="00551343">
        <w:t xml:space="preserve">Figure </w:t>
      </w:r>
      <w:r w:rsidR="00551343">
        <w:rPr>
          <w:noProof/>
        </w:rPr>
        <w:t>4</w:t>
      </w:r>
      <w:r w:rsidR="00551343">
        <w:noBreakHyphen/>
      </w:r>
      <w:r w:rsidR="00551343">
        <w:rPr>
          <w:noProof/>
        </w:rPr>
        <w:t>8</w:t>
      </w:r>
      <w:r>
        <w:fldChar w:fldCharType="end"/>
      </w:r>
      <w:r>
        <w:t xml:space="preserve"> and by human modified land cover class in </w:t>
      </w:r>
      <w:r>
        <w:fldChar w:fldCharType="begin"/>
      </w:r>
      <w:r>
        <w:instrText xml:space="preserve"> REF _Ref210836617 \h </w:instrText>
      </w:r>
      <w:r>
        <w:fldChar w:fldCharType="separate"/>
      </w:r>
      <w:r w:rsidR="00551343">
        <w:t xml:space="preserve">Figure </w:t>
      </w:r>
      <w:r w:rsidR="00551343">
        <w:rPr>
          <w:noProof/>
        </w:rPr>
        <w:t>4</w:t>
      </w:r>
      <w:r w:rsidR="00551343">
        <w:noBreakHyphen/>
      </w:r>
      <w:r w:rsidR="00551343">
        <w:rPr>
          <w:noProof/>
        </w:rPr>
        <w:t>9</w:t>
      </w:r>
      <w:r>
        <w:fldChar w:fldCharType="end"/>
      </w:r>
      <w:r>
        <w:t>.</w:t>
      </w:r>
      <w:r w:rsidRPr="001D4E6D">
        <w:t xml:space="preserve"> </w:t>
      </w:r>
      <w:r w:rsidR="00E43779">
        <w:t xml:space="preserve">Strong patterns between </w:t>
      </w:r>
      <w:r w:rsidR="00F72B1E" w:rsidRPr="008D51E5">
        <w:rPr>
          <w:i/>
          <w:iCs/>
        </w:rPr>
        <w:t>E. coli</w:t>
      </w:r>
      <w:r w:rsidR="00F72B1E">
        <w:t xml:space="preserve"> exceedances </w:t>
      </w:r>
      <w:r w:rsidR="000E76DC">
        <w:t xml:space="preserve">and </w:t>
      </w:r>
      <w:r w:rsidR="004773A8">
        <w:t xml:space="preserve">geomorphology class </w:t>
      </w:r>
      <w:r w:rsidR="000E76DC">
        <w:t xml:space="preserve">were not evident </w:t>
      </w:r>
      <w:r w:rsidR="00DC6DB7">
        <w:t>(</w:t>
      </w:r>
      <w:r w:rsidR="00DC6DB7">
        <w:fldChar w:fldCharType="begin"/>
      </w:r>
      <w:r w:rsidR="00DC6DB7">
        <w:instrText xml:space="preserve"> REF _Ref82779701 \h </w:instrText>
      </w:r>
      <w:r w:rsidR="00DC6DB7">
        <w:fldChar w:fldCharType="separate"/>
      </w:r>
      <w:r w:rsidR="00551343">
        <w:t xml:space="preserve">Figure </w:t>
      </w:r>
      <w:r w:rsidR="00551343">
        <w:rPr>
          <w:noProof/>
        </w:rPr>
        <w:t>4</w:t>
      </w:r>
      <w:r w:rsidR="00551343">
        <w:noBreakHyphen/>
      </w:r>
      <w:r w:rsidR="00551343">
        <w:rPr>
          <w:noProof/>
        </w:rPr>
        <w:t>8</w:t>
      </w:r>
      <w:r w:rsidR="00DC6DB7">
        <w:fldChar w:fldCharType="end"/>
      </w:r>
      <w:r w:rsidR="00DC6DB7">
        <w:t xml:space="preserve">). </w:t>
      </w:r>
      <w:r w:rsidR="00EF148B" w:rsidRPr="000828FB">
        <w:t>Medians of</w:t>
      </w:r>
      <w:r w:rsidR="00EF148B">
        <w:rPr>
          <w:i/>
          <w:iCs/>
        </w:rPr>
        <w:t xml:space="preserve"> </w:t>
      </w:r>
      <w:r w:rsidR="00057F7E" w:rsidRPr="008D51E5">
        <w:rPr>
          <w:i/>
          <w:iCs/>
        </w:rPr>
        <w:t>E. coli</w:t>
      </w:r>
      <w:r w:rsidR="00057F7E">
        <w:t xml:space="preserve"> </w:t>
      </w:r>
      <w:r w:rsidR="00DE1B13">
        <w:t xml:space="preserve">exceedances </w:t>
      </w:r>
      <w:r w:rsidR="00057F7E">
        <w:t xml:space="preserve">generally </w:t>
      </w:r>
      <w:r w:rsidR="00DE1B13">
        <w:t>increased with increasing proportions of catchment human modified land cover</w:t>
      </w:r>
      <w:r w:rsidR="00DC6DB7">
        <w:t xml:space="preserve"> (</w:t>
      </w:r>
      <w:r w:rsidR="00DC6DB7">
        <w:fldChar w:fldCharType="begin"/>
      </w:r>
      <w:r w:rsidR="00DC6DB7">
        <w:instrText xml:space="preserve"> REF _Ref210836617 \h </w:instrText>
      </w:r>
      <w:r w:rsidR="00DC6DB7">
        <w:fldChar w:fldCharType="separate"/>
      </w:r>
      <w:r w:rsidR="00551343">
        <w:t xml:space="preserve">Figure </w:t>
      </w:r>
      <w:r w:rsidR="00551343">
        <w:rPr>
          <w:noProof/>
        </w:rPr>
        <w:t>4</w:t>
      </w:r>
      <w:r w:rsidR="00551343">
        <w:noBreakHyphen/>
      </w:r>
      <w:r w:rsidR="00551343">
        <w:rPr>
          <w:noProof/>
        </w:rPr>
        <w:t>9</w:t>
      </w:r>
      <w:r w:rsidR="00DC6DB7">
        <w:fldChar w:fldCharType="end"/>
      </w:r>
      <w:r w:rsidR="00DC6DB7">
        <w:t>)</w:t>
      </w:r>
      <w:r w:rsidR="00DE1B13">
        <w:t xml:space="preserve">. </w:t>
      </w:r>
      <w:r w:rsidR="00AE3CF3">
        <w:t xml:space="preserve">The median of each </w:t>
      </w:r>
      <w:r w:rsidR="00AE3CF3" w:rsidRPr="008D51E5">
        <w:rPr>
          <w:i/>
          <w:iCs/>
        </w:rPr>
        <w:t>E. coli</w:t>
      </w:r>
      <w:r w:rsidR="00AE3CF3">
        <w:t xml:space="preserve"> percentile class was highest in the highest </w:t>
      </w:r>
      <w:r w:rsidR="004F534B">
        <w:t>human modified land cover</w:t>
      </w:r>
      <w:r w:rsidR="004F534B" w:rsidDel="00EF02C3">
        <w:t xml:space="preserve"> </w:t>
      </w:r>
      <w:r w:rsidR="00AE3CF3">
        <w:t>class (75</w:t>
      </w:r>
      <w:r w:rsidR="000A6933">
        <w:t>–</w:t>
      </w:r>
      <w:r w:rsidR="00AE3CF3">
        <w:t>100%) (</w:t>
      </w:r>
      <w:r w:rsidR="00AE3CF3">
        <w:fldChar w:fldCharType="begin"/>
      </w:r>
      <w:r w:rsidR="00AE3CF3">
        <w:instrText xml:space="preserve"> REF _Ref210836617 \h </w:instrText>
      </w:r>
      <w:r w:rsidR="00AE3CF3">
        <w:fldChar w:fldCharType="separate"/>
      </w:r>
      <w:r w:rsidR="00551343">
        <w:t xml:space="preserve">Figure </w:t>
      </w:r>
      <w:r w:rsidR="00551343">
        <w:rPr>
          <w:noProof/>
        </w:rPr>
        <w:t>4</w:t>
      </w:r>
      <w:r w:rsidR="00551343">
        <w:noBreakHyphen/>
      </w:r>
      <w:r w:rsidR="00551343">
        <w:rPr>
          <w:noProof/>
        </w:rPr>
        <w:t>9</w:t>
      </w:r>
      <w:r w:rsidR="00AE3CF3">
        <w:fldChar w:fldCharType="end"/>
      </w:r>
      <w:r w:rsidR="00AE3CF3">
        <w:t xml:space="preserve">). </w:t>
      </w:r>
      <w:r w:rsidR="00DE1B13">
        <w:t xml:space="preserve">However, there </w:t>
      </w:r>
      <w:r w:rsidR="006F6D22">
        <w:t>wa</w:t>
      </w:r>
      <w:r w:rsidR="00DE1B13">
        <w:t xml:space="preserve">s considerable overlap in the </w:t>
      </w:r>
      <w:r w:rsidR="004040EF">
        <w:t xml:space="preserve">various </w:t>
      </w:r>
      <w:r w:rsidR="003C5B3D" w:rsidRPr="008D51E5">
        <w:rPr>
          <w:i/>
          <w:iCs/>
        </w:rPr>
        <w:t>E. coli</w:t>
      </w:r>
      <w:r w:rsidR="003C5B3D">
        <w:t xml:space="preserve"> </w:t>
      </w:r>
      <w:r w:rsidR="004040EF">
        <w:t xml:space="preserve">metrics </w:t>
      </w:r>
      <w:r w:rsidR="003C5B3D">
        <w:t xml:space="preserve">between human modified land cover </w:t>
      </w:r>
      <w:r w:rsidR="00DE1B13">
        <w:t>classes.</w:t>
      </w:r>
    </w:p>
    <w:p w14:paraId="7FB439D0" w14:textId="1B36AEFA" w:rsidR="00BB6AD7" w:rsidRDefault="00BB6AD7" w:rsidP="00BB6AD7">
      <w:pPr>
        <w:pStyle w:val="BodyText"/>
        <w:keepNext/>
      </w:pPr>
    </w:p>
    <w:p w14:paraId="107BFE18" w14:textId="0037447A" w:rsidR="008C3C0A" w:rsidRDefault="008C3C0A" w:rsidP="00BB6AD7">
      <w:pPr>
        <w:pStyle w:val="BodyText"/>
        <w:keepNext/>
      </w:pPr>
      <w:r>
        <w:rPr>
          <w:noProof/>
        </w:rPr>
        <w:drawing>
          <wp:inline distT="0" distB="0" distL="0" distR="0" wp14:anchorId="20C18193" wp14:editId="2F8D5475">
            <wp:extent cx="5753100" cy="4794250"/>
            <wp:effectExtent l="0" t="0" r="0" b="6350"/>
            <wp:docPr id="1894339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3100" cy="4794250"/>
                    </a:xfrm>
                    <a:prstGeom prst="rect">
                      <a:avLst/>
                    </a:prstGeom>
                    <a:noFill/>
                    <a:ln>
                      <a:noFill/>
                    </a:ln>
                  </pic:spPr>
                </pic:pic>
              </a:graphicData>
            </a:graphic>
          </wp:inline>
        </w:drawing>
      </w:r>
    </w:p>
    <w:p w14:paraId="401AE99B" w14:textId="4B0B8C32" w:rsidR="00BB6AD7" w:rsidRPr="00946C62" w:rsidRDefault="00BB6AD7" w:rsidP="00BB6AD7">
      <w:pPr>
        <w:pStyle w:val="Caption"/>
        <w:keepNext w:val="0"/>
        <w:rPr>
          <w:vanish/>
          <w:specVanish/>
        </w:rPr>
      </w:pPr>
      <w:bookmarkStart w:id="186" w:name="_Ref82779683"/>
      <w:bookmarkStart w:id="187" w:name="_Toc84596105"/>
      <w:bookmarkStart w:id="188" w:name="_Toc212213294"/>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4</w:t>
      </w:r>
      <w:r>
        <w:rPr>
          <w:noProof/>
        </w:rPr>
        <w:fldChar w:fldCharType="end"/>
      </w:r>
      <w:bookmarkEnd w:id="186"/>
      <w:r>
        <w:t>:</w:t>
      </w:r>
      <w:r>
        <w:tab/>
        <w:t xml:space="preserve">Lake water quality state in </w:t>
      </w:r>
      <w:r w:rsidR="00F760FE">
        <w:t>lake geomorphology</w:t>
      </w:r>
      <w:r>
        <w:t xml:space="preserve"> classes.</w:t>
      </w:r>
      <w:bookmarkEnd w:id="187"/>
      <w:bookmarkEnd w:id="188"/>
    </w:p>
    <w:p w14:paraId="7A56A9F9" w14:textId="2D17BAF6" w:rsidR="00EC20BF" w:rsidRDefault="00BB6AD7" w:rsidP="00BB6AD7">
      <w:pPr>
        <w:pStyle w:val="CaptionText"/>
      </w:pPr>
      <w:r>
        <w:t xml:space="preserve"> </w:t>
      </w:r>
      <w:r w:rsidR="00EC20BF">
        <w:t xml:space="preserve">Geomorphological </w:t>
      </w:r>
      <w:r w:rsidR="00EC20BF" w:rsidRPr="00EC20BF">
        <w:t xml:space="preserve">classes: glacial (G), dam (D), volcanic (V), aeolian (A), landslide (L), riverine (R), peat (P), and shoreline (S). Classes with ≥10 lakes are shown as box plots, and classes with &lt;10 lakes are shown as points indicating individual lake median values. Box plots represent percentiles of lake medians. Horizontal lines are the medians of lake medians, boxes mark interquartile ranges, and whiskers indicate 1.5× the interquartile ranges. Lake medians outside of the range of whiskers are shown as black circles. </w:t>
      </w:r>
      <w:r w:rsidR="00EA262C" w:rsidRPr="00946C62">
        <w:t>Note log-scale on Y-axes.</w:t>
      </w:r>
    </w:p>
    <w:p w14:paraId="6380C1B0" w14:textId="5789DD5A" w:rsidR="00BB6AD7" w:rsidRDefault="00BB6AD7" w:rsidP="00BB6AD7">
      <w:pPr>
        <w:pStyle w:val="CaptionText"/>
      </w:pPr>
    </w:p>
    <w:p w14:paraId="31B4809E" w14:textId="1BD31A12" w:rsidR="00C42C1F" w:rsidRPr="00C42C1F" w:rsidRDefault="006316BB" w:rsidP="008D51E5">
      <w:pPr>
        <w:pStyle w:val="BodyText"/>
      </w:pPr>
      <w:r>
        <w:rPr>
          <w:noProof/>
        </w:rPr>
        <w:lastRenderedPageBreak/>
        <w:drawing>
          <wp:inline distT="0" distB="0" distL="0" distR="0" wp14:anchorId="44AAAFC8" wp14:editId="6AD8B8F5">
            <wp:extent cx="5753100" cy="4794250"/>
            <wp:effectExtent l="0" t="0" r="0" b="6350"/>
            <wp:docPr id="19436018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4794250"/>
                    </a:xfrm>
                    <a:prstGeom prst="rect">
                      <a:avLst/>
                    </a:prstGeom>
                    <a:noFill/>
                    <a:ln>
                      <a:noFill/>
                    </a:ln>
                  </pic:spPr>
                </pic:pic>
              </a:graphicData>
            </a:graphic>
          </wp:inline>
        </w:drawing>
      </w:r>
    </w:p>
    <w:p w14:paraId="6F8E7716" w14:textId="31B6497B" w:rsidR="00371071" w:rsidRPr="00946C62" w:rsidRDefault="00371071" w:rsidP="00371071">
      <w:pPr>
        <w:pStyle w:val="Caption"/>
        <w:keepNext w:val="0"/>
        <w:rPr>
          <w:vanish/>
          <w:specVanish/>
        </w:rPr>
      </w:pPr>
      <w:bookmarkStart w:id="189" w:name="_Ref210836464"/>
      <w:bookmarkStart w:id="190" w:name="_Toc212213295"/>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5</w:t>
      </w:r>
      <w:r>
        <w:rPr>
          <w:noProof/>
        </w:rPr>
        <w:fldChar w:fldCharType="end"/>
      </w:r>
      <w:bookmarkEnd w:id="189"/>
      <w:r>
        <w:t>:</w:t>
      </w:r>
      <w:r>
        <w:tab/>
        <w:t xml:space="preserve">Lake water quality state in </w:t>
      </w:r>
      <w:r w:rsidR="00364022">
        <w:t>human modified land cover</w:t>
      </w:r>
      <w:r w:rsidR="00364022" w:rsidDel="00EF02C3">
        <w:t xml:space="preserve"> </w:t>
      </w:r>
      <w:r w:rsidR="00364022">
        <w:t>class</w:t>
      </w:r>
      <w:r w:rsidR="00AB164C">
        <w:t>es</w:t>
      </w:r>
      <w:r>
        <w:t>.</w:t>
      </w:r>
      <w:bookmarkEnd w:id="190"/>
    </w:p>
    <w:p w14:paraId="477B7416" w14:textId="2F86CE1A" w:rsidR="00371071" w:rsidRDefault="00371071" w:rsidP="00371071">
      <w:pPr>
        <w:pStyle w:val="CaptionText"/>
      </w:pPr>
      <w:r>
        <w:t xml:space="preserve"> </w:t>
      </w:r>
      <w:r w:rsidRPr="00EC20BF">
        <w:t xml:space="preserve">Classes with ≥10 lakes are shown as box plots, and classes with &lt;10 lakes are shown as points indicating individual lake median values. Box plots represent percentiles of lake medians. Horizontal lines are the medians of lake medians, boxes mark interquartile ranges, and whiskers indicate 1.5× the interquartile ranges. Lake medians outside of the range of whiskers are shown as black circles. </w:t>
      </w:r>
      <w:r w:rsidRPr="00946C62">
        <w:t>Note log-scale on Y-axes.</w:t>
      </w:r>
    </w:p>
    <w:p w14:paraId="5D9369BB" w14:textId="77777777" w:rsidR="00BB6AD7" w:rsidRDefault="00BB6AD7" w:rsidP="00BB6AD7">
      <w:pPr>
        <w:pStyle w:val="BodyText"/>
      </w:pPr>
    </w:p>
    <w:p w14:paraId="7B4C213E" w14:textId="6C76DBEE" w:rsidR="00BB6AD7" w:rsidRDefault="00B37DDE" w:rsidP="00BB6AD7">
      <w:pPr>
        <w:pStyle w:val="BodyText"/>
        <w:keepNext/>
      </w:pPr>
      <w:r>
        <w:rPr>
          <w:noProof/>
        </w:rPr>
        <w:lastRenderedPageBreak/>
        <w:drawing>
          <wp:inline distT="0" distB="0" distL="0" distR="0" wp14:anchorId="41D83BAD" wp14:editId="147FB664">
            <wp:extent cx="5753100" cy="3676650"/>
            <wp:effectExtent l="0" t="0" r="0" b="0"/>
            <wp:docPr id="757260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14:paraId="32A44075" w14:textId="4034E81D" w:rsidR="00BB6AD7" w:rsidRPr="00946C62" w:rsidRDefault="00BB6AD7" w:rsidP="00BB6AD7">
      <w:pPr>
        <w:pStyle w:val="Caption"/>
        <w:keepNext w:val="0"/>
        <w:rPr>
          <w:vanish/>
          <w:specVanish/>
        </w:rPr>
      </w:pPr>
      <w:bookmarkStart w:id="191" w:name="_Ref82779693"/>
      <w:bookmarkStart w:id="192" w:name="_Toc84596106"/>
      <w:bookmarkStart w:id="193" w:name="_Toc212213296"/>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6</w:t>
      </w:r>
      <w:r>
        <w:rPr>
          <w:noProof/>
        </w:rPr>
        <w:fldChar w:fldCharType="end"/>
      </w:r>
      <w:bookmarkEnd w:id="191"/>
      <w:r>
        <w:t>:</w:t>
      </w:r>
      <w:r>
        <w:tab/>
      </w:r>
      <w:r w:rsidR="00CF3D20" w:rsidRPr="0067528C">
        <w:rPr>
          <w:i/>
          <w:iCs/>
        </w:rPr>
        <w:t>E. coli</w:t>
      </w:r>
      <w:r w:rsidR="00CF3D20">
        <w:t xml:space="preserve"> </w:t>
      </w:r>
      <w:r>
        <w:t>concentrations in lake</w:t>
      </w:r>
      <w:r w:rsidR="00676302">
        <w:t xml:space="preserve"> geomorphological </w:t>
      </w:r>
      <w:r>
        <w:t>classes.</w:t>
      </w:r>
      <w:bookmarkEnd w:id="192"/>
      <w:bookmarkEnd w:id="193"/>
    </w:p>
    <w:p w14:paraId="6B952E3A" w14:textId="79D37CA1" w:rsidR="00676302" w:rsidRDefault="00BB6AD7" w:rsidP="00676302">
      <w:pPr>
        <w:pStyle w:val="CaptionText"/>
      </w:pPr>
      <w:r>
        <w:t xml:space="preserve"> </w:t>
      </w:r>
      <w:r w:rsidR="00676302">
        <w:t xml:space="preserve">Geomorphological </w:t>
      </w:r>
      <w:r w:rsidR="00676302" w:rsidRPr="00EC20BF">
        <w:t>classes: glacial (G), dam (D), volcanic (V), aeolian (A), landslide (L), riverine (R), peat (P), and shoreline (S). Classes with ≥10 lakes are shown as box plots, and classes with &lt;10 lakes are shown as points indicating individual lake median values. Box plots represent percentiles of lake medians. Horizontal lines are the medians of lake medians, boxes mark interquartile ranges, and whiskers indicate 1.5× the interquartile ranges. Lake medians outside of the range of whiskers are shown as black circles.</w:t>
      </w:r>
      <w:r w:rsidR="00676302" w:rsidRPr="00EA262C">
        <w:t xml:space="preserve"> </w:t>
      </w:r>
      <w:r w:rsidR="00676302" w:rsidRPr="00946C62">
        <w:t>Note log-scale on Y-axes.</w:t>
      </w:r>
    </w:p>
    <w:p w14:paraId="0B87C881" w14:textId="5C162129" w:rsidR="00676302" w:rsidRDefault="00603606" w:rsidP="008D51E5">
      <w:pPr>
        <w:pStyle w:val="BodyText"/>
        <w:keepNext/>
      </w:pPr>
      <w:r>
        <w:rPr>
          <w:noProof/>
        </w:rPr>
        <w:lastRenderedPageBreak/>
        <w:drawing>
          <wp:inline distT="0" distB="0" distL="0" distR="0" wp14:anchorId="71BDF385" wp14:editId="1F9E90B2">
            <wp:extent cx="5753100" cy="3676650"/>
            <wp:effectExtent l="0" t="0" r="0" b="0"/>
            <wp:docPr id="8252713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3100" cy="3676650"/>
                    </a:xfrm>
                    <a:prstGeom prst="rect">
                      <a:avLst/>
                    </a:prstGeom>
                    <a:noFill/>
                    <a:ln>
                      <a:noFill/>
                    </a:ln>
                  </pic:spPr>
                </pic:pic>
              </a:graphicData>
            </a:graphic>
          </wp:inline>
        </w:drawing>
      </w:r>
    </w:p>
    <w:p w14:paraId="462C732A" w14:textId="5BF65C84" w:rsidR="00603606" w:rsidRPr="00946C62" w:rsidRDefault="00603606" w:rsidP="00603606">
      <w:pPr>
        <w:pStyle w:val="Caption"/>
        <w:keepNext w:val="0"/>
        <w:rPr>
          <w:vanish/>
          <w:specVanish/>
        </w:rPr>
      </w:pPr>
      <w:bookmarkStart w:id="194" w:name="_Ref210836574"/>
      <w:bookmarkStart w:id="195" w:name="_Toc212213297"/>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7</w:t>
      </w:r>
      <w:r>
        <w:rPr>
          <w:noProof/>
        </w:rPr>
        <w:fldChar w:fldCharType="end"/>
      </w:r>
      <w:bookmarkEnd w:id="194"/>
      <w:r>
        <w:t>:</w:t>
      </w:r>
      <w:r>
        <w:tab/>
      </w:r>
      <w:r w:rsidR="00976B95" w:rsidRPr="0067528C">
        <w:rPr>
          <w:i/>
          <w:iCs/>
        </w:rPr>
        <w:t>E. coli</w:t>
      </w:r>
      <w:r w:rsidR="00976B95">
        <w:t xml:space="preserve"> </w:t>
      </w:r>
      <w:r>
        <w:t xml:space="preserve">concentrations </w:t>
      </w:r>
      <w:r w:rsidR="007A10EF">
        <w:t>in human modified land cover</w:t>
      </w:r>
      <w:r w:rsidR="007A10EF" w:rsidDel="00EF02C3">
        <w:t xml:space="preserve"> </w:t>
      </w:r>
      <w:r w:rsidR="007A10EF">
        <w:t>classes</w:t>
      </w:r>
      <w:r>
        <w:t>.</w:t>
      </w:r>
      <w:bookmarkEnd w:id="195"/>
    </w:p>
    <w:p w14:paraId="12DB01AC" w14:textId="67705F8F" w:rsidR="00603606" w:rsidRDefault="00603606" w:rsidP="009F5B12">
      <w:pPr>
        <w:pStyle w:val="CaptionText"/>
      </w:pPr>
      <w:r>
        <w:t xml:space="preserve"> </w:t>
      </w:r>
      <w:r w:rsidRPr="00EC20BF">
        <w:t>Classes with ≥10 lakes are shown as box plots, and classes with &lt;10 lakes are shown as points indicating individual lake median values. Box plots represent percentiles of lake medians. Horizontal lines are the medians of lake medians, boxes mark interquartile ranges, and whiskers indicate 1.5× the interquartile ranges. Lake medians outside of the range of whiskers are shown as black circles.</w:t>
      </w:r>
      <w:r w:rsidRPr="00EA262C">
        <w:t xml:space="preserve"> </w:t>
      </w:r>
      <w:r w:rsidRPr="00946C62">
        <w:t>Note log-scale on Y-axes.</w:t>
      </w:r>
    </w:p>
    <w:p w14:paraId="3EE2D043" w14:textId="73B5314A" w:rsidR="00BB6AD7" w:rsidRDefault="00BB6AD7" w:rsidP="008D51E5">
      <w:pPr>
        <w:pStyle w:val="CaptionText"/>
      </w:pPr>
    </w:p>
    <w:p w14:paraId="2A95AA86" w14:textId="50D56DDF" w:rsidR="00A277FE" w:rsidRPr="00A277FE" w:rsidRDefault="00A277FE" w:rsidP="009F59BA">
      <w:pPr>
        <w:pStyle w:val="BodyText"/>
      </w:pPr>
      <w:r>
        <w:rPr>
          <w:noProof/>
        </w:rPr>
        <w:drawing>
          <wp:inline distT="0" distB="0" distL="0" distR="0" wp14:anchorId="26E4EB7D" wp14:editId="372AEE55">
            <wp:extent cx="5752465" cy="2286000"/>
            <wp:effectExtent l="0" t="0" r="635" b="0"/>
            <wp:docPr id="18192455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2465" cy="2286000"/>
                    </a:xfrm>
                    <a:prstGeom prst="rect">
                      <a:avLst/>
                    </a:prstGeom>
                    <a:noFill/>
                    <a:ln>
                      <a:noFill/>
                    </a:ln>
                  </pic:spPr>
                </pic:pic>
              </a:graphicData>
            </a:graphic>
          </wp:inline>
        </w:drawing>
      </w:r>
    </w:p>
    <w:p w14:paraId="23EF4250" w14:textId="31F25B6F" w:rsidR="00B978A5" w:rsidRPr="00946C62" w:rsidRDefault="00BB6AD7" w:rsidP="00B978A5">
      <w:pPr>
        <w:pStyle w:val="Caption"/>
        <w:keepNext w:val="0"/>
        <w:rPr>
          <w:vanish/>
          <w:specVanish/>
        </w:rPr>
      </w:pPr>
      <w:bookmarkStart w:id="196" w:name="_Ref82779701"/>
      <w:bookmarkStart w:id="197" w:name="_Toc212213298"/>
      <w:bookmarkStart w:id="198" w:name="_Toc84596107"/>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8</w:t>
      </w:r>
      <w:r>
        <w:rPr>
          <w:noProof/>
        </w:rPr>
        <w:fldChar w:fldCharType="end"/>
      </w:r>
      <w:bookmarkEnd w:id="196"/>
      <w:r>
        <w:t>:</w:t>
      </w:r>
      <w:r>
        <w:tab/>
      </w:r>
      <w:r w:rsidR="00976B95" w:rsidRPr="009F59BA">
        <w:rPr>
          <w:i/>
          <w:iCs/>
        </w:rPr>
        <w:t>E. coli</w:t>
      </w:r>
      <w:r w:rsidR="00976B95">
        <w:t xml:space="preserve"> </w:t>
      </w:r>
      <w:r>
        <w:t xml:space="preserve">percent exceedance in </w:t>
      </w:r>
      <w:r w:rsidR="00B978A5">
        <w:t>lake geomorphological classes.</w:t>
      </w:r>
      <w:bookmarkEnd w:id="197"/>
    </w:p>
    <w:p w14:paraId="1A00D8CD" w14:textId="5D0EEB75" w:rsidR="000D784D" w:rsidRDefault="00B978A5" w:rsidP="00CD5B09">
      <w:pPr>
        <w:pStyle w:val="CaptionText"/>
      </w:pPr>
      <w:r>
        <w:t xml:space="preserve"> Geomorphological </w:t>
      </w:r>
      <w:r w:rsidRPr="00EC20BF">
        <w:t xml:space="preserve">classes: glacial (G), dam (D), volcanic (V), aeolian (A), landslide (L), riverine (R), peat (P), and shoreline (S). Classes with ≥10 lakes are shown as box plots, and classes with &lt;10 lakes are shown as points indicating individual lake </w:t>
      </w:r>
      <w:r w:rsidR="000D784D">
        <w:t>percentage exceedance</w:t>
      </w:r>
      <w:r w:rsidRPr="00EC20BF">
        <w:t xml:space="preserve"> values. Box plots represent percentiles of lake </w:t>
      </w:r>
      <w:r w:rsidR="000D784D">
        <w:t>percentage exceedances</w:t>
      </w:r>
      <w:r w:rsidRPr="00EC20BF">
        <w:t xml:space="preserve">. Horizontal lines are the medians of lake </w:t>
      </w:r>
      <w:r w:rsidR="000D784D">
        <w:t>percentage exceedances</w:t>
      </w:r>
      <w:r w:rsidRPr="00EC20BF">
        <w:t xml:space="preserve">, boxes mark interquartile ranges, and whiskers indicate 1.5× the interquartile ranges. Lake </w:t>
      </w:r>
      <w:r w:rsidR="000D784D">
        <w:t>percentage exceedances</w:t>
      </w:r>
      <w:r w:rsidRPr="00EC20BF">
        <w:t xml:space="preserve"> outside of the range of whiskers are shown as black circles.</w:t>
      </w:r>
      <w:r w:rsidRPr="00EA262C">
        <w:t xml:space="preserve"> </w:t>
      </w:r>
    </w:p>
    <w:p w14:paraId="13DE9C86" w14:textId="77777777" w:rsidR="00CD5B09" w:rsidRPr="00CD5B09" w:rsidRDefault="00CD5B09" w:rsidP="00CD5B09">
      <w:pPr>
        <w:pStyle w:val="BodyText"/>
      </w:pPr>
    </w:p>
    <w:p w14:paraId="173388C8" w14:textId="7F5ED420" w:rsidR="00A277FE" w:rsidRDefault="00A277FE" w:rsidP="000D784D">
      <w:pPr>
        <w:pStyle w:val="BodyText"/>
      </w:pPr>
      <w:r>
        <w:rPr>
          <w:noProof/>
        </w:rPr>
        <w:drawing>
          <wp:inline distT="0" distB="0" distL="0" distR="0" wp14:anchorId="73FCBF44" wp14:editId="7637AA6E">
            <wp:extent cx="5753735" cy="2286000"/>
            <wp:effectExtent l="0" t="0" r="0" b="0"/>
            <wp:docPr id="1233543367" name="Picture 1" descr="A graph of a number of objec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43367" name="Picture 1" descr="A graph of a number of objects&#10;&#10;AI-generated content may be incorrec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3735" cy="2286000"/>
                    </a:xfrm>
                    <a:prstGeom prst="rect">
                      <a:avLst/>
                    </a:prstGeom>
                    <a:noFill/>
                    <a:ln>
                      <a:noFill/>
                    </a:ln>
                  </pic:spPr>
                </pic:pic>
              </a:graphicData>
            </a:graphic>
          </wp:inline>
        </w:drawing>
      </w:r>
    </w:p>
    <w:p w14:paraId="361C4E1F" w14:textId="75FBFE88" w:rsidR="006E2099" w:rsidRPr="00946C62" w:rsidRDefault="006E2099" w:rsidP="006E2099">
      <w:pPr>
        <w:pStyle w:val="Caption"/>
        <w:keepNext w:val="0"/>
        <w:rPr>
          <w:vanish/>
          <w:specVanish/>
        </w:rPr>
      </w:pPr>
      <w:bookmarkStart w:id="199" w:name="_Ref210836617"/>
      <w:bookmarkStart w:id="200" w:name="_Toc212213299"/>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9</w:t>
      </w:r>
      <w:r>
        <w:rPr>
          <w:noProof/>
        </w:rPr>
        <w:fldChar w:fldCharType="end"/>
      </w:r>
      <w:bookmarkEnd w:id="199"/>
      <w:r>
        <w:t>:</w:t>
      </w:r>
      <w:r>
        <w:tab/>
      </w:r>
      <w:r w:rsidR="00CF3D20" w:rsidRPr="0067528C">
        <w:rPr>
          <w:i/>
          <w:iCs/>
        </w:rPr>
        <w:t>E. coli</w:t>
      </w:r>
      <w:r>
        <w:t xml:space="preserve"> percent exceedance </w:t>
      </w:r>
      <w:r w:rsidR="007A10EF">
        <w:t>in human modified land cover</w:t>
      </w:r>
      <w:r w:rsidR="007A10EF" w:rsidDel="00EF02C3">
        <w:t xml:space="preserve"> </w:t>
      </w:r>
      <w:r w:rsidR="007A10EF">
        <w:t>classes</w:t>
      </w:r>
      <w:r>
        <w:t>.</w:t>
      </w:r>
      <w:bookmarkEnd w:id="200"/>
    </w:p>
    <w:p w14:paraId="38CBE0AB" w14:textId="47E65FF5" w:rsidR="006E2099" w:rsidRPr="000D784D" w:rsidRDefault="006E2099" w:rsidP="00FA34C1">
      <w:pPr>
        <w:pStyle w:val="CaptionText"/>
      </w:pPr>
      <w:r>
        <w:t xml:space="preserve"> </w:t>
      </w:r>
      <w:r w:rsidRPr="00EC20BF">
        <w:t xml:space="preserve">Classes with ≥10 lakes are shown as box plots, and classes with &lt;10 lakes are shown as points indicating individual lake </w:t>
      </w:r>
      <w:r>
        <w:t>percentage exceedance</w:t>
      </w:r>
      <w:r w:rsidRPr="00EC20BF">
        <w:t xml:space="preserve"> values. Box plots represent percentiles of lake </w:t>
      </w:r>
      <w:r>
        <w:t>percentage exceedances</w:t>
      </w:r>
      <w:r w:rsidRPr="00EC20BF">
        <w:t xml:space="preserve">. Horizontal lines are the medians of lake </w:t>
      </w:r>
      <w:r>
        <w:t>percentage exceedances</w:t>
      </w:r>
      <w:r w:rsidRPr="00EC20BF">
        <w:t xml:space="preserve">, boxes mark interquartile ranges, and whiskers indicate 1.5× the interquartile ranges. Lake </w:t>
      </w:r>
      <w:r>
        <w:t>percentage exceedances</w:t>
      </w:r>
      <w:r w:rsidRPr="00EC20BF">
        <w:t xml:space="preserve"> outside of the range of whiskers are shown as black circles.</w:t>
      </w:r>
      <w:r w:rsidRPr="00EA262C">
        <w:t xml:space="preserve"> </w:t>
      </w:r>
    </w:p>
    <w:p w14:paraId="7D0D4903" w14:textId="341C96F1" w:rsidR="00BB6AD7" w:rsidRDefault="00BB6AD7" w:rsidP="008D51E5">
      <w:pPr>
        <w:pStyle w:val="Heading2"/>
      </w:pPr>
      <w:bookmarkStart w:id="201" w:name="_Toc210836393"/>
      <w:bookmarkStart w:id="202" w:name="_Toc210837467"/>
      <w:bookmarkStart w:id="203" w:name="_Toc210836394"/>
      <w:bookmarkStart w:id="204" w:name="_Toc210837468"/>
      <w:bookmarkStart w:id="205" w:name="_Toc82686392"/>
      <w:bookmarkStart w:id="206" w:name="_Toc84596080"/>
      <w:bookmarkStart w:id="207" w:name="_Toc212213258"/>
      <w:bookmarkEnd w:id="198"/>
      <w:bookmarkEnd w:id="201"/>
      <w:bookmarkEnd w:id="202"/>
      <w:bookmarkEnd w:id="203"/>
      <w:bookmarkEnd w:id="204"/>
      <w:r>
        <w:t>NOF grades</w:t>
      </w:r>
      <w:bookmarkEnd w:id="205"/>
      <w:bookmarkEnd w:id="206"/>
      <w:bookmarkEnd w:id="207"/>
    </w:p>
    <w:p w14:paraId="5FC57094" w14:textId="643A8EB0" w:rsidR="00BB6AD7" w:rsidRDefault="008A4B41" w:rsidP="00BB6AD7">
      <w:pPr>
        <w:pStyle w:val="BodyText"/>
      </w:pPr>
      <w:r>
        <w:fldChar w:fldCharType="begin"/>
      </w:r>
      <w:r>
        <w:instrText xml:space="preserve"> REF _Ref209533621 \h </w:instrText>
      </w:r>
      <w:r>
        <w:fldChar w:fldCharType="separate"/>
      </w:r>
      <w:r w:rsidR="00551343">
        <w:t xml:space="preserve">Figure </w:t>
      </w:r>
      <w:r w:rsidR="00551343">
        <w:rPr>
          <w:noProof/>
        </w:rPr>
        <w:t>4</w:t>
      </w:r>
      <w:r w:rsidR="00551343">
        <w:t>-</w:t>
      </w:r>
      <w:r w:rsidR="00551343">
        <w:rPr>
          <w:noProof/>
        </w:rPr>
        <w:t>10</w:t>
      </w:r>
      <w:r>
        <w:fldChar w:fldCharType="end"/>
      </w:r>
      <w:r>
        <w:t xml:space="preserve"> and </w:t>
      </w:r>
      <w:r w:rsidR="000122F1">
        <w:fldChar w:fldCharType="begin"/>
      </w:r>
      <w:r w:rsidR="000122F1">
        <w:instrText xml:space="preserve"> REF _Ref82779909 \h </w:instrText>
      </w:r>
      <w:r w:rsidR="000122F1">
        <w:fldChar w:fldCharType="separate"/>
      </w:r>
      <w:r w:rsidR="00551343">
        <w:t xml:space="preserve">Table </w:t>
      </w:r>
      <w:r w:rsidR="00551343">
        <w:rPr>
          <w:noProof/>
        </w:rPr>
        <w:t>4</w:t>
      </w:r>
      <w:r w:rsidR="00551343">
        <w:noBreakHyphen/>
      </w:r>
      <w:r w:rsidR="00551343">
        <w:rPr>
          <w:noProof/>
        </w:rPr>
        <w:t>3</w:t>
      </w:r>
      <w:r w:rsidR="000122F1">
        <w:fldChar w:fldCharType="end"/>
      </w:r>
      <w:r w:rsidR="00EF2F71">
        <w:t xml:space="preserve"> </w:t>
      </w:r>
      <w:r w:rsidR="00EF2F71" w:rsidRPr="009D17A4">
        <w:t>provide summar</w:t>
      </w:r>
      <w:r w:rsidR="00EF2F71">
        <w:t>ies</w:t>
      </w:r>
      <w:r w:rsidR="00EF2F71" w:rsidRPr="009D17A4">
        <w:t xml:space="preserve"> of water quality grades for each NPS-FM attribute</w:t>
      </w:r>
      <w:r w:rsidR="00CE1DD8">
        <w:t xml:space="preserve"> by </w:t>
      </w:r>
      <w:r w:rsidR="00EF2F71" w:rsidRPr="009D17A4">
        <w:t xml:space="preserve">demonstrating the number and percentage of </w:t>
      </w:r>
      <w:r w:rsidR="001602E3">
        <w:t>lakes</w:t>
      </w:r>
      <w:r w:rsidR="001602E3" w:rsidRPr="009D17A4">
        <w:t xml:space="preserve"> </w:t>
      </w:r>
      <w:r w:rsidR="00EF2F71" w:rsidRPr="009D17A4">
        <w:t>that are classified in each NOF grade.</w:t>
      </w:r>
      <w:r w:rsidR="00BB6AD7" w:rsidRPr="009D17A4">
        <w:t xml:space="preserve"> </w:t>
      </w:r>
      <w:r w:rsidR="00BB6AD7">
        <w:fldChar w:fldCharType="begin"/>
      </w:r>
      <w:r w:rsidR="00BB6AD7">
        <w:instrText xml:space="preserve"> REF _Ref82779925 \h </w:instrText>
      </w:r>
      <w:r w:rsidR="00BB6AD7">
        <w:fldChar w:fldCharType="separate"/>
      </w:r>
      <w:r w:rsidR="00551343">
        <w:t xml:space="preserve">Figure </w:t>
      </w:r>
      <w:r w:rsidR="00551343">
        <w:rPr>
          <w:noProof/>
        </w:rPr>
        <w:t>4</w:t>
      </w:r>
      <w:r w:rsidR="00551343">
        <w:noBreakHyphen/>
      </w:r>
      <w:r w:rsidR="00551343">
        <w:rPr>
          <w:noProof/>
        </w:rPr>
        <w:t>11</w:t>
      </w:r>
      <w:r w:rsidR="00BB6AD7">
        <w:fldChar w:fldCharType="end"/>
      </w:r>
      <w:r w:rsidR="00BB6AD7">
        <w:t xml:space="preserve"> and </w:t>
      </w:r>
      <w:r w:rsidR="00BB6AD7">
        <w:fldChar w:fldCharType="begin"/>
      </w:r>
      <w:r w:rsidR="00BB6AD7">
        <w:instrText xml:space="preserve"> REF _Ref82779932 \h </w:instrText>
      </w:r>
      <w:r w:rsidR="00BB6AD7">
        <w:fldChar w:fldCharType="separate"/>
      </w:r>
      <w:r w:rsidR="00551343">
        <w:t xml:space="preserve">Figure </w:t>
      </w:r>
      <w:r w:rsidR="00551343">
        <w:rPr>
          <w:noProof/>
        </w:rPr>
        <w:t>4</w:t>
      </w:r>
      <w:r w:rsidR="00551343">
        <w:noBreakHyphen/>
      </w:r>
      <w:r w:rsidR="00551343">
        <w:rPr>
          <w:noProof/>
        </w:rPr>
        <w:t>12</w:t>
      </w:r>
      <w:r w:rsidR="00BB6AD7">
        <w:fldChar w:fldCharType="end"/>
      </w:r>
      <w:r w:rsidR="00BB6AD7">
        <w:t xml:space="preserve"> </w:t>
      </w:r>
      <w:r w:rsidR="00BB6AD7" w:rsidRPr="009D17A4">
        <w:t>provide maps for each attribute showing the sites coloured by their evaluated state grade.</w:t>
      </w:r>
      <w:r w:rsidR="00BB6AD7">
        <w:t xml:space="preserve"> </w:t>
      </w:r>
      <w:r w:rsidR="00450C6A">
        <w:t>T</w:t>
      </w:r>
      <w:r w:rsidR="00BB6AD7">
        <w:t xml:space="preserve">he percentage of sites belonging to each grade, by </w:t>
      </w:r>
      <w:r w:rsidR="0058035C">
        <w:t xml:space="preserve">variable and geomorphology class are shown in </w:t>
      </w:r>
      <w:r w:rsidR="00C71A52">
        <w:fldChar w:fldCharType="begin"/>
      </w:r>
      <w:r w:rsidR="00C71A52">
        <w:instrText xml:space="preserve"> REF _Ref82780031 \h </w:instrText>
      </w:r>
      <w:r w:rsidR="00C71A52">
        <w:fldChar w:fldCharType="separate"/>
      </w:r>
      <w:r w:rsidR="00551343">
        <w:t xml:space="preserve">Figure </w:t>
      </w:r>
      <w:r w:rsidR="00551343">
        <w:rPr>
          <w:noProof/>
        </w:rPr>
        <w:t>4</w:t>
      </w:r>
      <w:r w:rsidR="00551343">
        <w:noBreakHyphen/>
      </w:r>
      <w:r w:rsidR="00551343">
        <w:rPr>
          <w:noProof/>
        </w:rPr>
        <w:t>13</w:t>
      </w:r>
      <w:r w:rsidR="00C71A52">
        <w:fldChar w:fldCharType="end"/>
      </w:r>
      <w:r w:rsidR="00A515CB">
        <w:t xml:space="preserve"> and </w:t>
      </w:r>
      <w:r w:rsidR="00A515CB">
        <w:fldChar w:fldCharType="begin"/>
      </w:r>
      <w:r w:rsidR="00A515CB">
        <w:instrText xml:space="preserve"> REF _Ref210837088 \h </w:instrText>
      </w:r>
      <w:r w:rsidR="00A515CB">
        <w:fldChar w:fldCharType="separate"/>
      </w:r>
      <w:r w:rsidR="00551343">
        <w:t xml:space="preserve">Figure </w:t>
      </w:r>
      <w:r w:rsidR="00551343">
        <w:rPr>
          <w:noProof/>
        </w:rPr>
        <w:t>4</w:t>
      </w:r>
      <w:r w:rsidR="00551343">
        <w:noBreakHyphen/>
      </w:r>
      <w:r w:rsidR="00551343">
        <w:rPr>
          <w:noProof/>
        </w:rPr>
        <w:t>15</w:t>
      </w:r>
      <w:r w:rsidR="00A515CB">
        <w:fldChar w:fldCharType="end"/>
      </w:r>
      <w:r w:rsidR="0058035C">
        <w:t xml:space="preserve">, and by </w:t>
      </w:r>
      <w:r w:rsidR="006001F6">
        <w:t xml:space="preserve">upstream </w:t>
      </w:r>
      <w:r w:rsidR="00B773BC">
        <w:t>human modified land cover</w:t>
      </w:r>
      <w:r w:rsidR="00B773BC" w:rsidDel="00EF02C3">
        <w:t xml:space="preserve"> </w:t>
      </w:r>
      <w:r w:rsidR="00B773BC">
        <w:t xml:space="preserve">class </w:t>
      </w:r>
      <w:r w:rsidR="006001F6">
        <w:t xml:space="preserve">in </w:t>
      </w:r>
      <w:r w:rsidR="00A515CB">
        <w:fldChar w:fldCharType="begin"/>
      </w:r>
      <w:r w:rsidR="00A515CB">
        <w:instrText xml:space="preserve"> REF _Ref210837098 \h </w:instrText>
      </w:r>
      <w:r w:rsidR="00A515CB">
        <w:fldChar w:fldCharType="separate"/>
      </w:r>
      <w:r w:rsidR="00551343">
        <w:t xml:space="preserve">Figure </w:t>
      </w:r>
      <w:r w:rsidR="00551343">
        <w:rPr>
          <w:noProof/>
        </w:rPr>
        <w:t>4</w:t>
      </w:r>
      <w:r w:rsidR="00551343">
        <w:noBreakHyphen/>
      </w:r>
      <w:r w:rsidR="00551343">
        <w:rPr>
          <w:noProof/>
        </w:rPr>
        <w:t>14</w:t>
      </w:r>
      <w:r w:rsidR="00A515CB">
        <w:fldChar w:fldCharType="end"/>
      </w:r>
      <w:r w:rsidR="00A515CB">
        <w:t xml:space="preserve"> and </w:t>
      </w:r>
      <w:r w:rsidR="00A515CB">
        <w:fldChar w:fldCharType="begin"/>
      </w:r>
      <w:r w:rsidR="00A515CB">
        <w:instrText xml:space="preserve"> REF _Ref210837100 \h </w:instrText>
      </w:r>
      <w:r w:rsidR="00A515CB">
        <w:fldChar w:fldCharType="separate"/>
      </w:r>
      <w:r w:rsidR="00551343">
        <w:t xml:space="preserve">Figure </w:t>
      </w:r>
      <w:r w:rsidR="00551343">
        <w:rPr>
          <w:noProof/>
        </w:rPr>
        <w:t>4</w:t>
      </w:r>
      <w:r w:rsidR="00551343">
        <w:noBreakHyphen/>
      </w:r>
      <w:r w:rsidR="00551343">
        <w:rPr>
          <w:noProof/>
        </w:rPr>
        <w:t>16</w:t>
      </w:r>
      <w:r w:rsidR="00A515CB">
        <w:fldChar w:fldCharType="end"/>
      </w:r>
      <w:r w:rsidR="006001F6">
        <w:t>.</w:t>
      </w:r>
      <w:r w:rsidR="00985084">
        <w:t xml:space="preserve"> </w:t>
      </w:r>
      <w:r w:rsidR="00BB6AD7">
        <w:t>For the</w:t>
      </w:r>
      <w:r w:rsidR="00BB6AD7" w:rsidRPr="00096467">
        <w:t xml:space="preserve"> </w:t>
      </w:r>
      <w:r w:rsidR="00BB6AD7" w:rsidRPr="00096467">
        <w:rPr>
          <w:i/>
          <w:iCs/>
        </w:rPr>
        <w:t>E. coli</w:t>
      </w:r>
      <w:r w:rsidR="00BB6AD7" w:rsidRPr="00096467">
        <w:t xml:space="preserve"> </w:t>
      </w:r>
      <w:r w:rsidR="00681E31">
        <w:t>over</w:t>
      </w:r>
      <w:r w:rsidR="00927C22">
        <w:t>all</w:t>
      </w:r>
      <w:r w:rsidR="00681E31" w:rsidRPr="00096467">
        <w:t xml:space="preserve"> </w:t>
      </w:r>
      <w:r w:rsidR="00BB6AD7" w:rsidRPr="00096467">
        <w:t>numeric attribute</w:t>
      </w:r>
      <w:r w:rsidR="00BB6AD7">
        <w:t>,</w:t>
      </w:r>
      <w:r w:rsidR="00BB6AD7" w:rsidRPr="00096467">
        <w:t xml:space="preserve"> </w:t>
      </w:r>
      <w:r w:rsidR="00B71F76">
        <w:t>8</w:t>
      </w:r>
      <w:r w:rsidR="00BB6AD7" w:rsidRPr="00096467">
        <w:t xml:space="preserve">% of lakes were </w:t>
      </w:r>
      <w:r w:rsidR="00927C22" w:rsidRPr="00096467">
        <w:t>graded D or E</w:t>
      </w:r>
      <w:r w:rsidR="00927C22">
        <w:t xml:space="preserve">. </w:t>
      </w:r>
      <w:r w:rsidR="00BB6AD7" w:rsidRPr="00096467">
        <w:t xml:space="preserve">These exceedances all occurred in </w:t>
      </w:r>
      <w:r w:rsidR="003412FE">
        <w:t xml:space="preserve">shoreline, riverine, peat and aeolian lakes. </w:t>
      </w:r>
      <w:r w:rsidR="00A437A6">
        <w:t xml:space="preserve">No lakes were </w:t>
      </w:r>
      <w:r w:rsidR="00A63AA5">
        <w:t xml:space="preserve">graded D or E </w:t>
      </w:r>
      <w:r w:rsidR="00BB6AD7" w:rsidRPr="00096467">
        <w:t xml:space="preserve">for </w:t>
      </w:r>
      <w:r w:rsidR="00185211" w:rsidRPr="007D5F4A">
        <w:rPr>
          <w:rStyle w:val="BodyTextChar"/>
        </w:rPr>
        <w:t>NH</w:t>
      </w:r>
      <w:r w:rsidR="00185211" w:rsidRPr="00E67322">
        <w:rPr>
          <w:rStyle w:val="BodyTextChar"/>
          <w:vertAlign w:val="subscript"/>
        </w:rPr>
        <w:t>4</w:t>
      </w:r>
      <w:r w:rsidR="00185211">
        <w:rPr>
          <w:rStyle w:val="BodyTextChar"/>
        </w:rPr>
        <w:t>-</w:t>
      </w:r>
      <w:r w:rsidR="00185211" w:rsidRPr="007D5F4A">
        <w:rPr>
          <w:rStyle w:val="BodyTextChar"/>
        </w:rPr>
        <w:t>N</w:t>
      </w:r>
      <w:r w:rsidR="00BB6AD7" w:rsidRPr="00096467">
        <w:t xml:space="preserve">. </w:t>
      </w:r>
      <w:r w:rsidR="00AB6C98">
        <w:t xml:space="preserve">Several </w:t>
      </w:r>
      <w:r w:rsidR="00BB6AD7" w:rsidRPr="00DA7704">
        <w:t>lakes were below the bottom line for the p</w:t>
      </w:r>
      <w:r w:rsidR="00BB6AD7" w:rsidRPr="00E44DA5">
        <w:t xml:space="preserve">hytoplankton (trophic state) attribute, with </w:t>
      </w:r>
      <w:r w:rsidR="00010044">
        <w:t>60</w:t>
      </w:r>
      <w:r w:rsidR="00BB6AD7" w:rsidRPr="00E44DA5">
        <w:t>% of sites assigned a D grade for</w:t>
      </w:r>
      <w:r w:rsidR="00010044">
        <w:t xml:space="preserve"> overall</w:t>
      </w:r>
      <w:r w:rsidR="00BB6AD7" w:rsidRPr="00DA7704">
        <w:t xml:space="preserve"> chlorophyl</w:t>
      </w:r>
      <w:r w:rsidR="00EC39B1">
        <w:t>l</w:t>
      </w:r>
      <w:r w:rsidR="005F1395">
        <w:t xml:space="preserve"> </w:t>
      </w:r>
      <w:r w:rsidR="00BB6AD7" w:rsidRPr="000828FB">
        <w:rPr>
          <w:i/>
          <w:iCs/>
        </w:rPr>
        <w:t>a</w:t>
      </w:r>
      <w:r w:rsidR="00BB6AD7" w:rsidRPr="00DA7704">
        <w:t xml:space="preserve"> </w:t>
      </w:r>
      <w:r w:rsidR="00010044">
        <w:t>attribute</w:t>
      </w:r>
      <w:r w:rsidR="00BB6AD7" w:rsidRPr="00DA7704">
        <w:t>.</w:t>
      </w:r>
      <w:r w:rsidR="00BB6AD7">
        <w:t xml:space="preserve"> For the TN and TP attributes,</w:t>
      </w:r>
      <w:r w:rsidR="00BB6AD7" w:rsidRPr="00DA7704">
        <w:t xml:space="preserve"> </w:t>
      </w:r>
      <w:r w:rsidR="001C5C2D">
        <w:t>49</w:t>
      </w:r>
      <w:r w:rsidR="00BB6AD7" w:rsidRPr="00DA7704">
        <w:t xml:space="preserve">% and </w:t>
      </w:r>
      <w:r w:rsidR="001C5C2D">
        <w:t>37</w:t>
      </w:r>
      <w:r w:rsidR="00BB6AD7" w:rsidRPr="00DA7704">
        <w:t xml:space="preserve">% of sites were </w:t>
      </w:r>
      <w:r w:rsidR="00A841D9">
        <w:t>graded</w:t>
      </w:r>
      <w:r w:rsidR="008248A0">
        <w:t xml:space="preserve"> D</w:t>
      </w:r>
      <w:r w:rsidR="00BB6AD7" w:rsidRPr="00DA7704">
        <w:t xml:space="preserve">, respectively. D grades </w:t>
      </w:r>
      <w:r w:rsidR="006A7A9E">
        <w:t xml:space="preserve">occurred </w:t>
      </w:r>
      <w:r w:rsidR="00BB6AD7" w:rsidRPr="00DA7704">
        <w:t xml:space="preserve">for TP and TN </w:t>
      </w:r>
      <w:r w:rsidR="00B87B1A">
        <w:t xml:space="preserve">in all </w:t>
      </w:r>
      <w:r w:rsidR="00420147">
        <w:t>geomorphological</w:t>
      </w:r>
      <w:r w:rsidR="00B87B1A">
        <w:t xml:space="preserve"> classes, except for glacial, and across all </w:t>
      </w:r>
      <w:r w:rsidR="004D3B03">
        <w:t xml:space="preserve">upstream </w:t>
      </w:r>
      <w:r w:rsidR="00B773BC">
        <w:t>human modified land cover</w:t>
      </w:r>
      <w:r w:rsidR="00B773BC" w:rsidDel="00EF02C3">
        <w:t xml:space="preserve"> </w:t>
      </w:r>
      <w:r w:rsidR="004D3B03">
        <w:t xml:space="preserve">classes. </w:t>
      </w:r>
      <w:r w:rsidR="00166119" w:rsidRPr="00166119">
        <w:t xml:space="preserve">However, a higher proportion of lakes in catchments with extensive </w:t>
      </w:r>
      <w:r w:rsidR="00166119">
        <w:t>human modified land cover</w:t>
      </w:r>
      <w:r w:rsidR="00166119" w:rsidDel="00EF02C3">
        <w:t xml:space="preserve"> </w:t>
      </w:r>
      <w:r w:rsidR="00166119" w:rsidRPr="00166119">
        <w:t>were graded D for both TP and TN.</w:t>
      </w:r>
      <w:r w:rsidR="00166119">
        <w:rPr>
          <w:rStyle w:val="CommentReference"/>
          <w:rFonts w:cs="Times New Roman"/>
        </w:rPr>
        <w:t xml:space="preserve"> </w:t>
      </w:r>
      <w:r w:rsidR="00866AEA">
        <w:t xml:space="preserve">There were also greater proportions of lakes with D grades for </w:t>
      </w:r>
      <w:r w:rsidR="00577524">
        <w:t>the</w:t>
      </w:r>
      <w:r w:rsidR="00577524" w:rsidRPr="00096467">
        <w:t xml:space="preserve"> </w:t>
      </w:r>
      <w:r w:rsidR="00577524" w:rsidRPr="00096467">
        <w:rPr>
          <w:i/>
          <w:iCs/>
        </w:rPr>
        <w:t>E. coli</w:t>
      </w:r>
      <w:r w:rsidR="00577524" w:rsidRPr="00096467">
        <w:t xml:space="preserve"> </w:t>
      </w:r>
      <w:r w:rsidR="00577524">
        <w:t>overall</w:t>
      </w:r>
      <w:r w:rsidR="00577524" w:rsidRPr="00096467">
        <w:t xml:space="preserve"> numeric attribute</w:t>
      </w:r>
      <w:r w:rsidR="00577524">
        <w:t xml:space="preserve"> </w:t>
      </w:r>
      <w:r w:rsidR="00866AEA">
        <w:t xml:space="preserve">and </w:t>
      </w:r>
      <w:r w:rsidR="00F62454">
        <w:t>the overall</w:t>
      </w:r>
      <w:r w:rsidR="00F62454" w:rsidRPr="00DA7704">
        <w:t xml:space="preserve"> chlorophy</w:t>
      </w:r>
      <w:r w:rsidR="00F53895">
        <w:t>l</w:t>
      </w:r>
      <w:r w:rsidR="00F62454" w:rsidRPr="00DA7704">
        <w:t>l</w:t>
      </w:r>
      <w:r w:rsidR="005F1395">
        <w:t xml:space="preserve"> </w:t>
      </w:r>
      <w:r w:rsidR="00F62454" w:rsidRPr="000828FB">
        <w:rPr>
          <w:i/>
          <w:iCs/>
        </w:rPr>
        <w:t>a</w:t>
      </w:r>
      <w:r w:rsidR="00F62454" w:rsidRPr="00DA7704">
        <w:t xml:space="preserve"> </w:t>
      </w:r>
      <w:r w:rsidR="00F62454">
        <w:t>attribute</w:t>
      </w:r>
      <w:r w:rsidR="00866AEA">
        <w:t xml:space="preserve"> with greater proportion of catchment with human modified cover</w:t>
      </w:r>
      <w:r w:rsidR="00F62454">
        <w:t>.</w:t>
      </w:r>
    </w:p>
    <w:p w14:paraId="12C40299" w14:textId="4BA9BF89" w:rsidR="00BC2233" w:rsidRDefault="00A357FF" w:rsidP="00BB6AD7">
      <w:pPr>
        <w:pStyle w:val="BodyText"/>
      </w:pPr>
      <w:r>
        <w:rPr>
          <w:noProof/>
        </w:rPr>
        <w:lastRenderedPageBreak/>
        <w:drawing>
          <wp:inline distT="0" distB="0" distL="0" distR="0" wp14:anchorId="59279B9A" wp14:editId="192EB073">
            <wp:extent cx="5758180" cy="1860550"/>
            <wp:effectExtent l="0" t="0" r="0" b="6350"/>
            <wp:docPr id="4410215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58180" cy="1860550"/>
                    </a:xfrm>
                    <a:prstGeom prst="rect">
                      <a:avLst/>
                    </a:prstGeom>
                    <a:noFill/>
                    <a:ln>
                      <a:noFill/>
                    </a:ln>
                  </pic:spPr>
                </pic:pic>
              </a:graphicData>
            </a:graphic>
          </wp:inline>
        </w:drawing>
      </w:r>
    </w:p>
    <w:p w14:paraId="46A4D1AF" w14:textId="3ADF2FA9" w:rsidR="00F55023" w:rsidRDefault="00F55023" w:rsidP="00F55023">
      <w:pPr>
        <w:pStyle w:val="Caption"/>
        <w:keepNext w:val="0"/>
      </w:pPr>
      <w:bookmarkStart w:id="208" w:name="_Ref209533621"/>
      <w:bookmarkStart w:id="209" w:name="_Toc210406246"/>
      <w:bookmarkStart w:id="210" w:name="_Toc212213300"/>
      <w:r>
        <w:t xml:space="preserve">Figure </w:t>
      </w:r>
      <w:r>
        <w:fldChar w:fldCharType="begin"/>
      </w:r>
      <w:r>
        <w:instrText xml:space="preserve"> STYLEREF 1 \s </w:instrText>
      </w:r>
      <w:r>
        <w:fldChar w:fldCharType="separate"/>
      </w:r>
      <w:r w:rsidR="00551343">
        <w:rPr>
          <w:noProof/>
        </w:rPr>
        <w:t>4</w:t>
      </w:r>
      <w:r>
        <w:rPr>
          <w:noProof/>
        </w:rPr>
        <w:fldChar w:fldCharType="end"/>
      </w:r>
      <w:r>
        <w:t>-</w:t>
      </w:r>
      <w:r>
        <w:fldChar w:fldCharType="begin"/>
      </w:r>
      <w:r>
        <w:instrText xml:space="preserve"> SEQ Figure \* ARABIC \s 1 </w:instrText>
      </w:r>
      <w:r>
        <w:fldChar w:fldCharType="separate"/>
      </w:r>
      <w:r w:rsidR="00551343">
        <w:rPr>
          <w:noProof/>
        </w:rPr>
        <w:t>10</w:t>
      </w:r>
      <w:r>
        <w:rPr>
          <w:noProof/>
        </w:rPr>
        <w:fldChar w:fldCharType="end"/>
      </w:r>
      <w:bookmarkEnd w:id="208"/>
      <w:r>
        <w:t>:</w:t>
      </w:r>
      <w:r>
        <w:tab/>
        <w:t>Stacked bar chart showing the percentage of lakes assigned each NOF grade overall NOF attribute.</w:t>
      </w:r>
      <w:bookmarkEnd w:id="209"/>
      <w:bookmarkEnd w:id="210"/>
      <w:r>
        <w:t xml:space="preserve"> </w:t>
      </w:r>
    </w:p>
    <w:p w14:paraId="0DFB979B" w14:textId="77777777" w:rsidR="00FE6E81" w:rsidRDefault="00FE6E81" w:rsidP="00BB6AD7">
      <w:pPr>
        <w:pStyle w:val="BodyText"/>
        <w:rPr>
          <w:highlight w:val="yellow"/>
        </w:rPr>
      </w:pPr>
    </w:p>
    <w:p w14:paraId="347CD79A" w14:textId="5725CBB2" w:rsidR="00BB6AD7" w:rsidRPr="005C6693" w:rsidRDefault="00BB6AD7" w:rsidP="00BB6AD7">
      <w:pPr>
        <w:pStyle w:val="Caption"/>
        <w:spacing w:after="120"/>
        <w:rPr>
          <w:vanish/>
          <w:specVanish/>
        </w:rPr>
      </w:pPr>
      <w:bookmarkStart w:id="211" w:name="_Ref82779909"/>
      <w:bookmarkStart w:id="212" w:name="_Toc84596095"/>
      <w:bookmarkStart w:id="213" w:name="_Toc212213279"/>
      <w:r>
        <w:t xml:space="preserve">Table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Table \s 1 </w:instrText>
      </w:r>
      <w:r>
        <w:fldChar w:fldCharType="separate"/>
      </w:r>
      <w:r w:rsidR="00551343">
        <w:rPr>
          <w:noProof/>
        </w:rPr>
        <w:t>3</w:t>
      </w:r>
      <w:r>
        <w:rPr>
          <w:noProof/>
        </w:rPr>
        <w:fldChar w:fldCharType="end"/>
      </w:r>
      <w:bookmarkEnd w:id="211"/>
      <w:r>
        <w:t>:</w:t>
      </w:r>
      <w:r>
        <w:tab/>
        <w:t xml:space="preserve">Summary of the number of lakes and sites (in brackets, where this is different from the number of lakes) in </w:t>
      </w:r>
      <w:r w:rsidR="00C42B6D">
        <w:t>each</w:t>
      </w:r>
      <w:r>
        <w:t xml:space="preserve"> </w:t>
      </w:r>
      <w:r w:rsidR="00C42B6D">
        <w:t>NOF grade</w:t>
      </w:r>
      <w:r>
        <w:t>.</w:t>
      </w:r>
      <w:bookmarkEnd w:id="212"/>
      <w:bookmarkEnd w:id="213"/>
    </w:p>
    <w:p w14:paraId="346806C3" w14:textId="38AEC523" w:rsidR="00BB6AD7" w:rsidRDefault="00BB6AD7" w:rsidP="00BB6AD7">
      <w:pPr>
        <w:pStyle w:val="CaptionText"/>
        <w:keepNext/>
        <w:spacing w:after="120"/>
      </w:pPr>
      <w:r>
        <w:t xml:space="preserve"> Cells shown in grey indicate grades that are below the NOF national bottom line.</w:t>
      </w:r>
    </w:p>
    <w:tbl>
      <w:tblPr>
        <w:tblStyle w:val="TableGrid"/>
        <w:tblW w:w="4869" w:type="pct"/>
        <w:jc w:val="center"/>
        <w:tblLayout w:type="fixed"/>
        <w:tblLook w:val="04A0" w:firstRow="1" w:lastRow="0" w:firstColumn="1" w:lastColumn="0" w:noHBand="0" w:noVBand="1"/>
      </w:tblPr>
      <w:tblGrid>
        <w:gridCol w:w="3139"/>
        <w:gridCol w:w="1138"/>
        <w:gridCol w:w="1139"/>
        <w:gridCol w:w="1138"/>
        <w:gridCol w:w="1139"/>
        <w:gridCol w:w="1139"/>
      </w:tblGrid>
      <w:tr w:rsidR="00BB6AD7" w:rsidRPr="008B4946" w14:paraId="73B0FA0C" w14:textId="77777777" w:rsidTr="00500D7D">
        <w:trPr>
          <w:trHeight w:val="300"/>
          <w:jc w:val="center"/>
        </w:trPr>
        <w:tc>
          <w:tcPr>
            <w:tcW w:w="1777" w:type="pct"/>
            <w:vMerge w:val="restart"/>
            <w:tcBorders>
              <w:left w:val="nil"/>
              <w:right w:val="nil"/>
            </w:tcBorders>
            <w:noWrap/>
            <w:vAlign w:val="center"/>
          </w:tcPr>
          <w:p w14:paraId="15D83C30" w14:textId="77777777" w:rsidR="00BB6AD7" w:rsidRPr="00B22206" w:rsidRDefault="00BB6AD7">
            <w:pPr>
              <w:pStyle w:val="NumericTableHeading"/>
              <w:jc w:val="left"/>
              <w:rPr>
                <w:sz w:val="20"/>
                <w:szCs w:val="28"/>
              </w:rPr>
            </w:pPr>
            <w:r w:rsidRPr="00B22206">
              <w:rPr>
                <w:sz w:val="20"/>
                <w:szCs w:val="28"/>
              </w:rPr>
              <w:t>Numeric attribute state</w:t>
            </w:r>
          </w:p>
        </w:tc>
        <w:tc>
          <w:tcPr>
            <w:tcW w:w="3223" w:type="pct"/>
            <w:gridSpan w:val="5"/>
            <w:tcBorders>
              <w:left w:val="nil"/>
              <w:bottom w:val="single" w:sz="4" w:space="0" w:color="auto"/>
              <w:right w:val="nil"/>
            </w:tcBorders>
            <w:noWrap/>
          </w:tcPr>
          <w:p w14:paraId="2389ACA5" w14:textId="77777777" w:rsidR="00BB6AD7" w:rsidRPr="00B22206" w:rsidRDefault="00BB6AD7">
            <w:pPr>
              <w:pStyle w:val="NumericTableHeading"/>
              <w:rPr>
                <w:sz w:val="20"/>
                <w:szCs w:val="28"/>
              </w:rPr>
            </w:pPr>
            <w:r w:rsidRPr="00B22206">
              <w:rPr>
                <w:sz w:val="20"/>
                <w:szCs w:val="28"/>
              </w:rPr>
              <w:t>NOF Grade</w:t>
            </w:r>
          </w:p>
        </w:tc>
      </w:tr>
      <w:tr w:rsidR="00BB6AD7" w:rsidRPr="008B4946" w14:paraId="5F934D2F" w14:textId="77777777" w:rsidTr="00500D7D">
        <w:trPr>
          <w:trHeight w:val="300"/>
          <w:jc w:val="center"/>
        </w:trPr>
        <w:tc>
          <w:tcPr>
            <w:tcW w:w="1777" w:type="pct"/>
            <w:vMerge/>
            <w:tcBorders>
              <w:left w:val="nil"/>
              <w:bottom w:val="single" w:sz="4" w:space="0" w:color="auto"/>
              <w:right w:val="nil"/>
            </w:tcBorders>
            <w:noWrap/>
            <w:hideMark/>
          </w:tcPr>
          <w:p w14:paraId="6775A2D5" w14:textId="77777777" w:rsidR="00BB6AD7" w:rsidRPr="00B22206" w:rsidRDefault="00BB6AD7">
            <w:pPr>
              <w:pStyle w:val="NumericTableHeading"/>
              <w:rPr>
                <w:sz w:val="20"/>
                <w:szCs w:val="28"/>
              </w:rPr>
            </w:pPr>
          </w:p>
        </w:tc>
        <w:tc>
          <w:tcPr>
            <w:tcW w:w="644" w:type="pct"/>
            <w:tcBorders>
              <w:top w:val="single" w:sz="4" w:space="0" w:color="auto"/>
              <w:left w:val="nil"/>
              <w:bottom w:val="single" w:sz="4" w:space="0" w:color="auto"/>
              <w:right w:val="nil"/>
            </w:tcBorders>
            <w:noWrap/>
            <w:hideMark/>
          </w:tcPr>
          <w:p w14:paraId="26F4A49D" w14:textId="77777777" w:rsidR="00BB6AD7" w:rsidRPr="00B22206" w:rsidRDefault="00BB6AD7" w:rsidP="0066141F">
            <w:pPr>
              <w:pStyle w:val="NumericTableHeading"/>
              <w:rPr>
                <w:sz w:val="20"/>
                <w:szCs w:val="28"/>
              </w:rPr>
            </w:pPr>
            <w:r w:rsidRPr="00B22206">
              <w:rPr>
                <w:sz w:val="20"/>
                <w:szCs w:val="28"/>
              </w:rPr>
              <w:t>A</w:t>
            </w:r>
          </w:p>
        </w:tc>
        <w:tc>
          <w:tcPr>
            <w:tcW w:w="645" w:type="pct"/>
            <w:tcBorders>
              <w:top w:val="single" w:sz="4" w:space="0" w:color="auto"/>
              <w:left w:val="nil"/>
              <w:bottom w:val="single" w:sz="4" w:space="0" w:color="auto"/>
              <w:right w:val="nil"/>
            </w:tcBorders>
            <w:noWrap/>
            <w:hideMark/>
          </w:tcPr>
          <w:p w14:paraId="125BEFB5" w14:textId="77777777" w:rsidR="00BB6AD7" w:rsidRPr="00B22206" w:rsidRDefault="00BB6AD7" w:rsidP="0066141F">
            <w:pPr>
              <w:pStyle w:val="NumericTableHeading"/>
              <w:rPr>
                <w:sz w:val="20"/>
                <w:szCs w:val="28"/>
              </w:rPr>
            </w:pPr>
            <w:r w:rsidRPr="00B22206">
              <w:rPr>
                <w:sz w:val="20"/>
                <w:szCs w:val="28"/>
              </w:rPr>
              <w:t>B</w:t>
            </w:r>
          </w:p>
        </w:tc>
        <w:tc>
          <w:tcPr>
            <w:tcW w:w="644" w:type="pct"/>
            <w:tcBorders>
              <w:top w:val="single" w:sz="4" w:space="0" w:color="auto"/>
              <w:left w:val="nil"/>
              <w:bottom w:val="single" w:sz="4" w:space="0" w:color="auto"/>
              <w:right w:val="nil"/>
            </w:tcBorders>
            <w:noWrap/>
            <w:hideMark/>
          </w:tcPr>
          <w:p w14:paraId="6C07AFF8" w14:textId="77777777" w:rsidR="00BB6AD7" w:rsidRPr="00B22206" w:rsidRDefault="00BB6AD7" w:rsidP="0066141F">
            <w:pPr>
              <w:pStyle w:val="NumericTableHeading"/>
              <w:rPr>
                <w:sz w:val="20"/>
                <w:szCs w:val="28"/>
              </w:rPr>
            </w:pPr>
            <w:r w:rsidRPr="00B22206">
              <w:rPr>
                <w:sz w:val="20"/>
                <w:szCs w:val="28"/>
              </w:rPr>
              <w:t>C</w:t>
            </w:r>
          </w:p>
        </w:tc>
        <w:tc>
          <w:tcPr>
            <w:tcW w:w="645" w:type="pct"/>
            <w:tcBorders>
              <w:top w:val="single" w:sz="4" w:space="0" w:color="auto"/>
              <w:left w:val="nil"/>
              <w:bottom w:val="single" w:sz="4" w:space="0" w:color="auto"/>
              <w:right w:val="nil"/>
            </w:tcBorders>
            <w:noWrap/>
            <w:hideMark/>
          </w:tcPr>
          <w:p w14:paraId="7DF6A64A" w14:textId="77777777" w:rsidR="00BB6AD7" w:rsidRPr="00B22206" w:rsidRDefault="00BB6AD7" w:rsidP="0066141F">
            <w:pPr>
              <w:pStyle w:val="NumericTableHeading"/>
              <w:rPr>
                <w:sz w:val="20"/>
                <w:szCs w:val="28"/>
              </w:rPr>
            </w:pPr>
            <w:r w:rsidRPr="00B22206">
              <w:rPr>
                <w:sz w:val="20"/>
                <w:szCs w:val="28"/>
              </w:rPr>
              <w:t>D</w:t>
            </w:r>
          </w:p>
        </w:tc>
        <w:tc>
          <w:tcPr>
            <w:tcW w:w="645" w:type="pct"/>
            <w:tcBorders>
              <w:top w:val="single" w:sz="4" w:space="0" w:color="auto"/>
              <w:left w:val="nil"/>
              <w:bottom w:val="single" w:sz="4" w:space="0" w:color="auto"/>
              <w:right w:val="nil"/>
            </w:tcBorders>
            <w:noWrap/>
            <w:hideMark/>
          </w:tcPr>
          <w:p w14:paraId="7A5665FB" w14:textId="77777777" w:rsidR="00BB6AD7" w:rsidRPr="00B22206" w:rsidRDefault="00BB6AD7" w:rsidP="0066141F">
            <w:pPr>
              <w:pStyle w:val="NumericTableHeading"/>
              <w:rPr>
                <w:sz w:val="20"/>
                <w:szCs w:val="28"/>
              </w:rPr>
            </w:pPr>
            <w:r w:rsidRPr="00B22206">
              <w:rPr>
                <w:sz w:val="20"/>
                <w:szCs w:val="28"/>
              </w:rPr>
              <w:t>E</w:t>
            </w:r>
          </w:p>
        </w:tc>
      </w:tr>
      <w:tr w:rsidR="0066141F" w:rsidRPr="008B4946" w14:paraId="7CD01A0F" w14:textId="77777777" w:rsidTr="00500D7D">
        <w:trPr>
          <w:trHeight w:val="300"/>
          <w:jc w:val="center"/>
        </w:trPr>
        <w:tc>
          <w:tcPr>
            <w:tcW w:w="1777" w:type="pct"/>
            <w:tcBorders>
              <w:top w:val="single" w:sz="4" w:space="0" w:color="auto"/>
              <w:left w:val="nil"/>
              <w:bottom w:val="nil"/>
              <w:right w:val="nil"/>
            </w:tcBorders>
            <w:noWrap/>
          </w:tcPr>
          <w:p w14:paraId="3104FFC8" w14:textId="2FA0CCCA" w:rsidR="0066141F" w:rsidRPr="00B22206" w:rsidRDefault="0066141F" w:rsidP="0066141F">
            <w:pPr>
              <w:pStyle w:val="NumericTableBodyText"/>
              <w:rPr>
                <w:sz w:val="20"/>
                <w:szCs w:val="28"/>
              </w:rPr>
            </w:pPr>
            <w:r w:rsidRPr="00B22206">
              <w:rPr>
                <w:sz w:val="20"/>
                <w:szCs w:val="28"/>
              </w:rPr>
              <w:t>Chlorophyl</w:t>
            </w:r>
            <w:r w:rsidR="0087060C" w:rsidRPr="00B22206">
              <w:rPr>
                <w:sz w:val="20"/>
                <w:szCs w:val="28"/>
              </w:rPr>
              <w:t xml:space="preserve">l </w:t>
            </w:r>
            <w:r w:rsidRPr="00B22206">
              <w:rPr>
                <w:i/>
                <w:sz w:val="20"/>
                <w:szCs w:val="28"/>
              </w:rPr>
              <w:t>a</w:t>
            </w:r>
            <w:r w:rsidRPr="00B22206">
              <w:rPr>
                <w:sz w:val="20"/>
                <w:szCs w:val="28"/>
              </w:rPr>
              <w:t xml:space="preserve"> Overall</w:t>
            </w:r>
          </w:p>
        </w:tc>
        <w:tc>
          <w:tcPr>
            <w:tcW w:w="644" w:type="pct"/>
            <w:tcBorders>
              <w:top w:val="single" w:sz="4" w:space="0" w:color="auto"/>
              <w:left w:val="nil"/>
              <w:bottom w:val="nil"/>
              <w:right w:val="nil"/>
            </w:tcBorders>
            <w:noWrap/>
          </w:tcPr>
          <w:p w14:paraId="27D5713A" w14:textId="50A7D80E" w:rsidR="0066141F" w:rsidRPr="00B22206" w:rsidRDefault="0066141F" w:rsidP="008D51E5">
            <w:pPr>
              <w:pStyle w:val="NumericTableBodyText"/>
              <w:jc w:val="center"/>
              <w:rPr>
                <w:sz w:val="20"/>
                <w:szCs w:val="28"/>
              </w:rPr>
            </w:pPr>
            <w:r w:rsidRPr="00B22206">
              <w:rPr>
                <w:sz w:val="20"/>
                <w:szCs w:val="28"/>
              </w:rPr>
              <w:t>14</w:t>
            </w:r>
            <w:r w:rsidR="00B22206">
              <w:rPr>
                <w:sz w:val="20"/>
                <w:szCs w:val="28"/>
              </w:rPr>
              <w:t xml:space="preserve"> </w:t>
            </w:r>
            <w:r w:rsidRPr="00B22206">
              <w:rPr>
                <w:sz w:val="20"/>
                <w:szCs w:val="28"/>
              </w:rPr>
              <w:t>(25)</w:t>
            </w:r>
          </w:p>
        </w:tc>
        <w:tc>
          <w:tcPr>
            <w:tcW w:w="645" w:type="pct"/>
            <w:tcBorders>
              <w:top w:val="single" w:sz="4" w:space="0" w:color="auto"/>
              <w:left w:val="nil"/>
              <w:bottom w:val="nil"/>
              <w:right w:val="nil"/>
            </w:tcBorders>
            <w:noWrap/>
          </w:tcPr>
          <w:p w14:paraId="4265822E" w14:textId="30106D10" w:rsidR="0066141F" w:rsidRPr="00B22206" w:rsidRDefault="0066141F" w:rsidP="008D51E5">
            <w:pPr>
              <w:pStyle w:val="NumericTableBodyText"/>
              <w:jc w:val="center"/>
              <w:rPr>
                <w:sz w:val="20"/>
                <w:szCs w:val="28"/>
              </w:rPr>
            </w:pPr>
            <w:r w:rsidRPr="00B22206">
              <w:rPr>
                <w:sz w:val="20"/>
                <w:szCs w:val="28"/>
              </w:rPr>
              <w:t>16</w:t>
            </w:r>
          </w:p>
        </w:tc>
        <w:tc>
          <w:tcPr>
            <w:tcW w:w="644" w:type="pct"/>
            <w:tcBorders>
              <w:top w:val="single" w:sz="4" w:space="0" w:color="auto"/>
              <w:left w:val="nil"/>
              <w:bottom w:val="nil"/>
              <w:right w:val="nil"/>
            </w:tcBorders>
            <w:noWrap/>
          </w:tcPr>
          <w:p w14:paraId="4B3FFCD2" w14:textId="174F4FC6" w:rsidR="0066141F" w:rsidRPr="00B22206" w:rsidRDefault="0066141F" w:rsidP="008D51E5">
            <w:pPr>
              <w:pStyle w:val="NumericTableBodyText"/>
              <w:jc w:val="center"/>
              <w:rPr>
                <w:sz w:val="20"/>
                <w:szCs w:val="28"/>
              </w:rPr>
            </w:pPr>
            <w:r w:rsidRPr="00B22206">
              <w:rPr>
                <w:sz w:val="20"/>
                <w:szCs w:val="28"/>
              </w:rPr>
              <w:t>20 (25)</w:t>
            </w:r>
          </w:p>
        </w:tc>
        <w:tc>
          <w:tcPr>
            <w:tcW w:w="645" w:type="pct"/>
            <w:tcBorders>
              <w:top w:val="single" w:sz="4" w:space="0" w:color="auto"/>
              <w:left w:val="nil"/>
              <w:bottom w:val="nil"/>
              <w:right w:val="nil"/>
            </w:tcBorders>
            <w:shd w:val="clear" w:color="auto" w:fill="D9D9D9" w:themeFill="background1" w:themeFillShade="D9"/>
            <w:noWrap/>
          </w:tcPr>
          <w:p w14:paraId="70D2E385" w14:textId="25F1F86C" w:rsidR="0066141F" w:rsidRPr="00B22206" w:rsidRDefault="0066141F" w:rsidP="008D51E5">
            <w:pPr>
              <w:pStyle w:val="NumericTableBodyText"/>
              <w:jc w:val="center"/>
              <w:rPr>
                <w:sz w:val="20"/>
                <w:szCs w:val="28"/>
              </w:rPr>
            </w:pPr>
            <w:r w:rsidRPr="00B22206">
              <w:rPr>
                <w:sz w:val="20"/>
                <w:szCs w:val="28"/>
              </w:rPr>
              <w:t>68 (82)</w:t>
            </w:r>
          </w:p>
        </w:tc>
        <w:tc>
          <w:tcPr>
            <w:tcW w:w="645" w:type="pct"/>
            <w:tcBorders>
              <w:top w:val="single" w:sz="4" w:space="0" w:color="auto"/>
              <w:left w:val="nil"/>
              <w:bottom w:val="nil"/>
              <w:right w:val="nil"/>
            </w:tcBorders>
            <w:shd w:val="clear" w:color="auto" w:fill="D9D9D9" w:themeFill="background1" w:themeFillShade="D9"/>
            <w:noWrap/>
          </w:tcPr>
          <w:p w14:paraId="656F6059" w14:textId="033AA771" w:rsidR="0066141F" w:rsidRPr="00B22206" w:rsidRDefault="0066141F" w:rsidP="008D51E5">
            <w:pPr>
              <w:pStyle w:val="NumericTableBodyText"/>
              <w:jc w:val="center"/>
              <w:rPr>
                <w:sz w:val="20"/>
                <w:szCs w:val="28"/>
              </w:rPr>
            </w:pPr>
          </w:p>
        </w:tc>
      </w:tr>
      <w:tr w:rsidR="0066141F" w:rsidRPr="008B4946" w14:paraId="0C6ED708" w14:textId="77777777" w:rsidTr="008D51E5">
        <w:trPr>
          <w:trHeight w:val="300"/>
          <w:jc w:val="center"/>
        </w:trPr>
        <w:tc>
          <w:tcPr>
            <w:tcW w:w="1777" w:type="pct"/>
            <w:tcBorders>
              <w:top w:val="nil"/>
              <w:left w:val="nil"/>
              <w:bottom w:val="nil"/>
              <w:right w:val="nil"/>
            </w:tcBorders>
            <w:noWrap/>
          </w:tcPr>
          <w:p w14:paraId="09C581EA" w14:textId="027F5F5C" w:rsidR="0066141F" w:rsidRPr="00B22206" w:rsidRDefault="0066141F" w:rsidP="0066141F">
            <w:pPr>
              <w:pStyle w:val="NumericTableBodyText"/>
              <w:rPr>
                <w:sz w:val="20"/>
                <w:szCs w:val="28"/>
              </w:rPr>
            </w:pPr>
            <w:r w:rsidRPr="00B22206">
              <w:rPr>
                <w:sz w:val="20"/>
                <w:szCs w:val="28"/>
              </w:rPr>
              <w:t>Chlorophyl</w:t>
            </w:r>
            <w:r w:rsidR="0087060C" w:rsidRPr="00B22206">
              <w:rPr>
                <w:sz w:val="20"/>
                <w:szCs w:val="28"/>
              </w:rPr>
              <w:t xml:space="preserve">l </w:t>
            </w:r>
            <w:r w:rsidRPr="00B22206">
              <w:rPr>
                <w:i/>
                <w:sz w:val="20"/>
                <w:szCs w:val="28"/>
              </w:rPr>
              <w:t>a</w:t>
            </w:r>
            <w:r w:rsidRPr="00B22206">
              <w:rPr>
                <w:sz w:val="20"/>
                <w:szCs w:val="28"/>
              </w:rPr>
              <w:t xml:space="preserve"> Maximum</w:t>
            </w:r>
          </w:p>
        </w:tc>
        <w:tc>
          <w:tcPr>
            <w:tcW w:w="644" w:type="pct"/>
            <w:tcBorders>
              <w:top w:val="nil"/>
              <w:left w:val="nil"/>
              <w:bottom w:val="nil"/>
              <w:right w:val="nil"/>
            </w:tcBorders>
            <w:noWrap/>
          </w:tcPr>
          <w:p w14:paraId="7915B556" w14:textId="1D0B2C1B" w:rsidR="0066141F" w:rsidRPr="00B22206" w:rsidRDefault="0066141F" w:rsidP="008D51E5">
            <w:pPr>
              <w:pStyle w:val="NumericTableBodyText"/>
              <w:jc w:val="center"/>
              <w:rPr>
                <w:sz w:val="20"/>
                <w:szCs w:val="28"/>
              </w:rPr>
            </w:pPr>
            <w:r w:rsidRPr="00B22206">
              <w:rPr>
                <w:sz w:val="20"/>
                <w:szCs w:val="28"/>
              </w:rPr>
              <w:t>20</w:t>
            </w:r>
            <w:r w:rsidR="00B22206">
              <w:rPr>
                <w:sz w:val="20"/>
                <w:szCs w:val="28"/>
              </w:rPr>
              <w:t xml:space="preserve"> </w:t>
            </w:r>
            <w:r w:rsidRPr="00B22206">
              <w:rPr>
                <w:sz w:val="20"/>
                <w:szCs w:val="28"/>
              </w:rPr>
              <w:t>(31)</w:t>
            </w:r>
          </w:p>
        </w:tc>
        <w:tc>
          <w:tcPr>
            <w:tcW w:w="645" w:type="pct"/>
            <w:tcBorders>
              <w:top w:val="nil"/>
              <w:left w:val="nil"/>
              <w:bottom w:val="nil"/>
              <w:right w:val="nil"/>
            </w:tcBorders>
            <w:noWrap/>
          </w:tcPr>
          <w:p w14:paraId="50DAA172" w14:textId="56464C87" w:rsidR="0066141F" w:rsidRPr="00B22206" w:rsidRDefault="0066141F" w:rsidP="008D51E5">
            <w:pPr>
              <w:pStyle w:val="NumericTableBodyText"/>
              <w:jc w:val="center"/>
              <w:rPr>
                <w:sz w:val="20"/>
                <w:szCs w:val="28"/>
              </w:rPr>
            </w:pPr>
            <w:r w:rsidRPr="00B22206">
              <w:rPr>
                <w:sz w:val="20"/>
                <w:szCs w:val="28"/>
              </w:rPr>
              <w:t>15 (17)</w:t>
            </w:r>
          </w:p>
        </w:tc>
        <w:tc>
          <w:tcPr>
            <w:tcW w:w="644" w:type="pct"/>
            <w:tcBorders>
              <w:top w:val="nil"/>
              <w:left w:val="nil"/>
              <w:bottom w:val="nil"/>
              <w:right w:val="nil"/>
            </w:tcBorders>
            <w:noWrap/>
          </w:tcPr>
          <w:p w14:paraId="6E708055" w14:textId="28106068" w:rsidR="0066141F" w:rsidRPr="00B22206" w:rsidRDefault="0066141F" w:rsidP="008D51E5">
            <w:pPr>
              <w:pStyle w:val="NumericTableBodyText"/>
              <w:jc w:val="center"/>
              <w:rPr>
                <w:sz w:val="20"/>
                <w:szCs w:val="28"/>
              </w:rPr>
            </w:pPr>
            <w:r w:rsidRPr="00B22206">
              <w:rPr>
                <w:sz w:val="20"/>
                <w:szCs w:val="28"/>
              </w:rPr>
              <w:t>19 (24)</w:t>
            </w:r>
          </w:p>
        </w:tc>
        <w:tc>
          <w:tcPr>
            <w:tcW w:w="645" w:type="pct"/>
            <w:tcBorders>
              <w:top w:val="nil"/>
              <w:left w:val="nil"/>
              <w:bottom w:val="nil"/>
              <w:right w:val="nil"/>
            </w:tcBorders>
            <w:shd w:val="clear" w:color="auto" w:fill="D9D9D9" w:themeFill="background1" w:themeFillShade="D9"/>
            <w:noWrap/>
          </w:tcPr>
          <w:p w14:paraId="6CF828A0" w14:textId="42C1F572" w:rsidR="0066141F" w:rsidRPr="00B22206" w:rsidRDefault="0066141F" w:rsidP="008D51E5">
            <w:pPr>
              <w:pStyle w:val="NumericTableBodyText"/>
              <w:jc w:val="center"/>
              <w:rPr>
                <w:sz w:val="20"/>
                <w:szCs w:val="28"/>
              </w:rPr>
            </w:pPr>
            <w:r w:rsidRPr="00B22206">
              <w:rPr>
                <w:sz w:val="20"/>
                <w:szCs w:val="28"/>
              </w:rPr>
              <w:t>63 (76)</w:t>
            </w:r>
          </w:p>
        </w:tc>
        <w:tc>
          <w:tcPr>
            <w:tcW w:w="645" w:type="pct"/>
            <w:tcBorders>
              <w:top w:val="nil"/>
              <w:left w:val="nil"/>
              <w:bottom w:val="nil"/>
              <w:right w:val="nil"/>
            </w:tcBorders>
            <w:shd w:val="clear" w:color="auto" w:fill="D9D9D9" w:themeFill="background1" w:themeFillShade="D9"/>
            <w:noWrap/>
          </w:tcPr>
          <w:p w14:paraId="073B63C3" w14:textId="77777777" w:rsidR="0066141F" w:rsidRPr="00B22206" w:rsidRDefault="0066141F" w:rsidP="008D51E5">
            <w:pPr>
              <w:pStyle w:val="NumericTableBodyText"/>
              <w:jc w:val="center"/>
              <w:rPr>
                <w:sz w:val="20"/>
                <w:szCs w:val="28"/>
              </w:rPr>
            </w:pPr>
          </w:p>
        </w:tc>
      </w:tr>
      <w:tr w:rsidR="0066141F" w:rsidRPr="008B4946" w14:paraId="32E0C4AE" w14:textId="77777777" w:rsidTr="00500D7D">
        <w:trPr>
          <w:trHeight w:val="300"/>
          <w:jc w:val="center"/>
        </w:trPr>
        <w:tc>
          <w:tcPr>
            <w:tcW w:w="1777" w:type="pct"/>
            <w:tcBorders>
              <w:top w:val="nil"/>
              <w:left w:val="nil"/>
              <w:bottom w:val="nil"/>
              <w:right w:val="nil"/>
            </w:tcBorders>
            <w:noWrap/>
          </w:tcPr>
          <w:p w14:paraId="5684A896" w14:textId="7C364A73" w:rsidR="0066141F" w:rsidRPr="00B22206" w:rsidRDefault="0066141F" w:rsidP="0066141F">
            <w:pPr>
              <w:pStyle w:val="NumericTableBodyText"/>
              <w:rPr>
                <w:sz w:val="20"/>
                <w:szCs w:val="28"/>
              </w:rPr>
            </w:pPr>
            <w:r w:rsidRPr="00B22206">
              <w:rPr>
                <w:sz w:val="20"/>
                <w:szCs w:val="28"/>
              </w:rPr>
              <w:t>Chlorophyl</w:t>
            </w:r>
            <w:r w:rsidR="0087060C" w:rsidRPr="00B22206">
              <w:rPr>
                <w:sz w:val="20"/>
                <w:szCs w:val="28"/>
              </w:rPr>
              <w:t xml:space="preserve">l </w:t>
            </w:r>
            <w:r w:rsidRPr="00B22206">
              <w:rPr>
                <w:i/>
                <w:sz w:val="20"/>
                <w:szCs w:val="28"/>
              </w:rPr>
              <w:t>a</w:t>
            </w:r>
            <w:r w:rsidRPr="00B22206">
              <w:rPr>
                <w:sz w:val="20"/>
                <w:szCs w:val="28"/>
              </w:rPr>
              <w:t xml:space="preserve"> Median</w:t>
            </w:r>
          </w:p>
        </w:tc>
        <w:tc>
          <w:tcPr>
            <w:tcW w:w="644" w:type="pct"/>
            <w:tcBorders>
              <w:top w:val="nil"/>
              <w:left w:val="nil"/>
              <w:bottom w:val="nil"/>
              <w:right w:val="nil"/>
            </w:tcBorders>
            <w:noWrap/>
          </w:tcPr>
          <w:p w14:paraId="3A445524" w14:textId="33108D58" w:rsidR="0066141F" w:rsidRPr="00B22206" w:rsidRDefault="0066141F" w:rsidP="008D51E5">
            <w:pPr>
              <w:pStyle w:val="NumericTableBodyText"/>
              <w:jc w:val="center"/>
              <w:rPr>
                <w:sz w:val="20"/>
                <w:szCs w:val="28"/>
              </w:rPr>
            </w:pPr>
            <w:r w:rsidRPr="00B22206">
              <w:rPr>
                <w:sz w:val="20"/>
                <w:szCs w:val="28"/>
              </w:rPr>
              <w:t>16</w:t>
            </w:r>
            <w:r w:rsidR="00B22206">
              <w:rPr>
                <w:sz w:val="20"/>
                <w:szCs w:val="28"/>
              </w:rPr>
              <w:t xml:space="preserve"> </w:t>
            </w:r>
            <w:r w:rsidRPr="00B22206">
              <w:rPr>
                <w:sz w:val="20"/>
                <w:szCs w:val="28"/>
              </w:rPr>
              <w:t>(27)</w:t>
            </w:r>
          </w:p>
        </w:tc>
        <w:tc>
          <w:tcPr>
            <w:tcW w:w="645" w:type="pct"/>
            <w:tcBorders>
              <w:top w:val="nil"/>
              <w:left w:val="nil"/>
              <w:bottom w:val="nil"/>
              <w:right w:val="nil"/>
            </w:tcBorders>
            <w:noWrap/>
          </w:tcPr>
          <w:p w14:paraId="6A8306F7" w14:textId="488CA297" w:rsidR="0066141F" w:rsidRPr="00B22206" w:rsidRDefault="0066141F" w:rsidP="008D51E5">
            <w:pPr>
              <w:pStyle w:val="NumericTableBodyText"/>
              <w:jc w:val="center"/>
              <w:rPr>
                <w:sz w:val="20"/>
                <w:szCs w:val="28"/>
              </w:rPr>
            </w:pPr>
            <w:r w:rsidRPr="00B22206">
              <w:rPr>
                <w:sz w:val="20"/>
                <w:szCs w:val="28"/>
              </w:rPr>
              <w:t>23 (24)</w:t>
            </w:r>
          </w:p>
        </w:tc>
        <w:tc>
          <w:tcPr>
            <w:tcW w:w="644" w:type="pct"/>
            <w:tcBorders>
              <w:top w:val="nil"/>
              <w:left w:val="nil"/>
              <w:bottom w:val="nil"/>
              <w:right w:val="nil"/>
            </w:tcBorders>
            <w:noWrap/>
          </w:tcPr>
          <w:p w14:paraId="3FAF171C" w14:textId="521C98FE" w:rsidR="0066141F" w:rsidRPr="00B22206" w:rsidRDefault="0066141F" w:rsidP="008D51E5">
            <w:pPr>
              <w:pStyle w:val="NumericTableBodyText"/>
              <w:jc w:val="center"/>
              <w:rPr>
                <w:sz w:val="20"/>
                <w:szCs w:val="28"/>
              </w:rPr>
            </w:pPr>
            <w:r w:rsidRPr="00B22206">
              <w:rPr>
                <w:sz w:val="20"/>
                <w:szCs w:val="28"/>
              </w:rPr>
              <w:t>28 (36)</w:t>
            </w:r>
          </w:p>
        </w:tc>
        <w:tc>
          <w:tcPr>
            <w:tcW w:w="645" w:type="pct"/>
            <w:tcBorders>
              <w:top w:val="nil"/>
              <w:left w:val="nil"/>
              <w:bottom w:val="nil"/>
              <w:right w:val="nil"/>
            </w:tcBorders>
            <w:shd w:val="clear" w:color="auto" w:fill="D9D9D9" w:themeFill="background1" w:themeFillShade="D9"/>
            <w:noWrap/>
          </w:tcPr>
          <w:p w14:paraId="3B165DCC" w14:textId="4F1A65D8" w:rsidR="0066141F" w:rsidRPr="00B22206" w:rsidRDefault="0066141F" w:rsidP="008D51E5">
            <w:pPr>
              <w:pStyle w:val="NumericTableBodyText"/>
              <w:jc w:val="center"/>
              <w:rPr>
                <w:sz w:val="20"/>
                <w:szCs w:val="28"/>
              </w:rPr>
            </w:pPr>
            <w:r w:rsidRPr="00B22206">
              <w:rPr>
                <w:sz w:val="20"/>
                <w:szCs w:val="28"/>
              </w:rPr>
              <w:t>50 (61)</w:t>
            </w:r>
          </w:p>
        </w:tc>
        <w:tc>
          <w:tcPr>
            <w:tcW w:w="645" w:type="pct"/>
            <w:tcBorders>
              <w:top w:val="nil"/>
              <w:left w:val="nil"/>
              <w:bottom w:val="nil"/>
              <w:right w:val="nil"/>
            </w:tcBorders>
            <w:shd w:val="clear" w:color="auto" w:fill="D9D9D9" w:themeFill="background1" w:themeFillShade="D9"/>
            <w:noWrap/>
          </w:tcPr>
          <w:p w14:paraId="64191FAB" w14:textId="11765613" w:rsidR="0066141F" w:rsidRPr="00B22206" w:rsidRDefault="0066141F" w:rsidP="008D51E5">
            <w:pPr>
              <w:pStyle w:val="NumericTableBodyText"/>
              <w:jc w:val="center"/>
              <w:rPr>
                <w:sz w:val="20"/>
                <w:szCs w:val="28"/>
              </w:rPr>
            </w:pPr>
          </w:p>
        </w:tc>
      </w:tr>
      <w:tr w:rsidR="0066141F" w:rsidRPr="008B4946" w14:paraId="7870A2F6" w14:textId="77777777" w:rsidTr="00500D7D">
        <w:trPr>
          <w:trHeight w:val="300"/>
          <w:jc w:val="center"/>
        </w:trPr>
        <w:tc>
          <w:tcPr>
            <w:tcW w:w="1777" w:type="pct"/>
            <w:tcBorders>
              <w:top w:val="nil"/>
              <w:left w:val="nil"/>
              <w:bottom w:val="nil"/>
              <w:right w:val="nil"/>
            </w:tcBorders>
            <w:noWrap/>
          </w:tcPr>
          <w:p w14:paraId="73E60DB7" w14:textId="03D0CA62" w:rsidR="0066141F" w:rsidRPr="00B22206" w:rsidRDefault="0066141F" w:rsidP="0066141F">
            <w:pPr>
              <w:pStyle w:val="NumericTableBodyText"/>
              <w:rPr>
                <w:sz w:val="20"/>
                <w:szCs w:val="28"/>
              </w:rPr>
            </w:pPr>
            <w:r w:rsidRPr="00B22206">
              <w:rPr>
                <w:i/>
                <w:iCs/>
                <w:sz w:val="20"/>
                <w:szCs w:val="28"/>
              </w:rPr>
              <w:t>E. coli</w:t>
            </w:r>
            <w:r w:rsidRPr="00B22206">
              <w:rPr>
                <w:sz w:val="20"/>
                <w:szCs w:val="28"/>
              </w:rPr>
              <w:t xml:space="preserve"> Overall</w:t>
            </w:r>
          </w:p>
        </w:tc>
        <w:tc>
          <w:tcPr>
            <w:tcW w:w="644" w:type="pct"/>
            <w:tcBorders>
              <w:top w:val="nil"/>
              <w:left w:val="nil"/>
              <w:bottom w:val="nil"/>
              <w:right w:val="nil"/>
            </w:tcBorders>
            <w:noWrap/>
          </w:tcPr>
          <w:p w14:paraId="5BA922C2" w14:textId="1F19925C" w:rsidR="0066141F" w:rsidRPr="00B22206" w:rsidRDefault="0066141F" w:rsidP="008D51E5">
            <w:pPr>
              <w:pStyle w:val="NumericTableBodyText"/>
              <w:jc w:val="center"/>
              <w:rPr>
                <w:sz w:val="20"/>
                <w:szCs w:val="28"/>
              </w:rPr>
            </w:pPr>
            <w:r w:rsidRPr="00B22206">
              <w:rPr>
                <w:sz w:val="20"/>
                <w:szCs w:val="28"/>
              </w:rPr>
              <w:t>81 (97)</w:t>
            </w:r>
          </w:p>
        </w:tc>
        <w:tc>
          <w:tcPr>
            <w:tcW w:w="645" w:type="pct"/>
            <w:tcBorders>
              <w:top w:val="nil"/>
              <w:left w:val="nil"/>
              <w:bottom w:val="nil"/>
              <w:right w:val="nil"/>
            </w:tcBorders>
            <w:noWrap/>
          </w:tcPr>
          <w:p w14:paraId="02A7614B" w14:textId="0C58DFC1" w:rsidR="0066141F" w:rsidRPr="00B22206" w:rsidRDefault="0066141F" w:rsidP="008D51E5">
            <w:pPr>
              <w:pStyle w:val="NumericTableBodyText"/>
              <w:jc w:val="center"/>
              <w:rPr>
                <w:sz w:val="20"/>
                <w:szCs w:val="28"/>
              </w:rPr>
            </w:pPr>
            <w:r w:rsidRPr="00B22206">
              <w:rPr>
                <w:sz w:val="20"/>
                <w:szCs w:val="28"/>
              </w:rPr>
              <w:t>10 (11)</w:t>
            </w:r>
          </w:p>
        </w:tc>
        <w:tc>
          <w:tcPr>
            <w:tcW w:w="644" w:type="pct"/>
            <w:tcBorders>
              <w:top w:val="nil"/>
              <w:left w:val="nil"/>
              <w:bottom w:val="nil"/>
              <w:right w:val="nil"/>
            </w:tcBorders>
            <w:noWrap/>
          </w:tcPr>
          <w:p w14:paraId="6A4C348A" w14:textId="614FF791" w:rsidR="0066141F" w:rsidRPr="00B22206" w:rsidRDefault="0066141F" w:rsidP="008D51E5">
            <w:pPr>
              <w:pStyle w:val="NumericTableBodyText"/>
              <w:jc w:val="center"/>
              <w:rPr>
                <w:sz w:val="20"/>
                <w:szCs w:val="28"/>
              </w:rPr>
            </w:pPr>
            <w:r w:rsidRPr="00B22206">
              <w:rPr>
                <w:sz w:val="20"/>
                <w:szCs w:val="28"/>
              </w:rPr>
              <w:t>2</w:t>
            </w:r>
          </w:p>
        </w:tc>
        <w:tc>
          <w:tcPr>
            <w:tcW w:w="645" w:type="pct"/>
            <w:tcBorders>
              <w:top w:val="nil"/>
              <w:left w:val="nil"/>
              <w:bottom w:val="nil"/>
              <w:right w:val="nil"/>
            </w:tcBorders>
            <w:noWrap/>
          </w:tcPr>
          <w:p w14:paraId="0888781E" w14:textId="10E15435" w:rsidR="0066141F" w:rsidRPr="00B22206" w:rsidRDefault="0066141F" w:rsidP="008D51E5">
            <w:pPr>
              <w:pStyle w:val="NumericTableBodyText"/>
              <w:jc w:val="center"/>
              <w:rPr>
                <w:sz w:val="20"/>
                <w:szCs w:val="28"/>
              </w:rPr>
            </w:pPr>
            <w:r w:rsidRPr="00B22206">
              <w:rPr>
                <w:sz w:val="20"/>
                <w:szCs w:val="28"/>
              </w:rPr>
              <w:t>7</w:t>
            </w:r>
            <w:r w:rsidR="00B22206">
              <w:rPr>
                <w:sz w:val="20"/>
                <w:szCs w:val="28"/>
              </w:rPr>
              <w:t xml:space="preserve"> </w:t>
            </w:r>
            <w:r w:rsidRPr="00B22206">
              <w:rPr>
                <w:sz w:val="20"/>
                <w:szCs w:val="28"/>
              </w:rPr>
              <w:t>(8)</w:t>
            </w:r>
          </w:p>
        </w:tc>
        <w:tc>
          <w:tcPr>
            <w:tcW w:w="645" w:type="pct"/>
            <w:tcBorders>
              <w:top w:val="nil"/>
              <w:left w:val="nil"/>
              <w:bottom w:val="nil"/>
              <w:right w:val="nil"/>
            </w:tcBorders>
            <w:noWrap/>
          </w:tcPr>
          <w:p w14:paraId="7674C32E" w14:textId="577AF6B2" w:rsidR="0066141F" w:rsidRPr="00B22206" w:rsidRDefault="0066141F" w:rsidP="008D51E5">
            <w:pPr>
              <w:pStyle w:val="NumericTableBodyText"/>
              <w:jc w:val="center"/>
              <w:rPr>
                <w:sz w:val="20"/>
                <w:szCs w:val="28"/>
              </w:rPr>
            </w:pPr>
            <w:r w:rsidRPr="00B22206">
              <w:rPr>
                <w:sz w:val="20"/>
                <w:szCs w:val="28"/>
              </w:rPr>
              <w:t>1</w:t>
            </w:r>
          </w:p>
        </w:tc>
      </w:tr>
      <w:tr w:rsidR="0066141F" w:rsidRPr="008B4946" w14:paraId="15F141D5" w14:textId="77777777" w:rsidTr="008D51E5">
        <w:trPr>
          <w:trHeight w:val="300"/>
          <w:jc w:val="center"/>
        </w:trPr>
        <w:tc>
          <w:tcPr>
            <w:tcW w:w="1777" w:type="pct"/>
            <w:tcBorders>
              <w:top w:val="nil"/>
              <w:left w:val="nil"/>
              <w:bottom w:val="nil"/>
              <w:right w:val="nil"/>
            </w:tcBorders>
            <w:noWrap/>
          </w:tcPr>
          <w:p w14:paraId="14289CE6" w14:textId="2356EBEC" w:rsidR="0066141F" w:rsidRPr="00B22206" w:rsidRDefault="0066141F" w:rsidP="0066141F">
            <w:pPr>
              <w:pStyle w:val="NumericTableBodyText"/>
              <w:rPr>
                <w:sz w:val="20"/>
                <w:szCs w:val="28"/>
              </w:rPr>
            </w:pPr>
            <w:r w:rsidRPr="00B22206">
              <w:rPr>
                <w:i/>
                <w:iCs/>
                <w:sz w:val="20"/>
                <w:szCs w:val="28"/>
              </w:rPr>
              <w:t>E. coli</w:t>
            </w:r>
            <w:r w:rsidRPr="00B22206">
              <w:rPr>
                <w:sz w:val="20"/>
                <w:szCs w:val="28"/>
              </w:rPr>
              <w:t xml:space="preserve"> % &gt;260 </w:t>
            </w:r>
          </w:p>
        </w:tc>
        <w:tc>
          <w:tcPr>
            <w:tcW w:w="644" w:type="pct"/>
            <w:tcBorders>
              <w:top w:val="nil"/>
              <w:left w:val="nil"/>
              <w:bottom w:val="nil"/>
              <w:right w:val="nil"/>
            </w:tcBorders>
            <w:noWrap/>
          </w:tcPr>
          <w:p w14:paraId="7517DBD3" w14:textId="79431F6D" w:rsidR="0066141F" w:rsidRPr="00B22206" w:rsidRDefault="0066141F" w:rsidP="008D51E5">
            <w:pPr>
              <w:pStyle w:val="NumericTableBodyText"/>
              <w:jc w:val="center"/>
              <w:rPr>
                <w:sz w:val="20"/>
                <w:szCs w:val="28"/>
              </w:rPr>
            </w:pPr>
            <w:r w:rsidRPr="00B22206">
              <w:rPr>
                <w:sz w:val="20"/>
                <w:szCs w:val="28"/>
              </w:rPr>
              <w:t>90</w:t>
            </w:r>
            <w:r w:rsidR="00B22206">
              <w:rPr>
                <w:sz w:val="20"/>
                <w:szCs w:val="28"/>
              </w:rPr>
              <w:t xml:space="preserve"> </w:t>
            </w:r>
            <w:r w:rsidRPr="00B22206">
              <w:rPr>
                <w:sz w:val="20"/>
                <w:szCs w:val="28"/>
              </w:rPr>
              <w:t>(113)</w:t>
            </w:r>
          </w:p>
        </w:tc>
        <w:tc>
          <w:tcPr>
            <w:tcW w:w="645" w:type="pct"/>
            <w:tcBorders>
              <w:top w:val="nil"/>
              <w:left w:val="nil"/>
              <w:bottom w:val="nil"/>
              <w:right w:val="nil"/>
            </w:tcBorders>
            <w:noWrap/>
          </w:tcPr>
          <w:p w14:paraId="2F59174D" w14:textId="623B2655" w:rsidR="0066141F" w:rsidRPr="00B22206" w:rsidRDefault="0066141F" w:rsidP="008D51E5">
            <w:pPr>
              <w:pStyle w:val="NumericTableBodyText"/>
              <w:jc w:val="center"/>
              <w:rPr>
                <w:sz w:val="20"/>
                <w:szCs w:val="28"/>
              </w:rPr>
            </w:pPr>
            <w:r w:rsidRPr="00B22206">
              <w:rPr>
                <w:sz w:val="20"/>
                <w:szCs w:val="28"/>
              </w:rPr>
              <w:t>3</w:t>
            </w:r>
          </w:p>
        </w:tc>
        <w:tc>
          <w:tcPr>
            <w:tcW w:w="644" w:type="pct"/>
            <w:tcBorders>
              <w:top w:val="nil"/>
              <w:left w:val="nil"/>
              <w:bottom w:val="nil"/>
              <w:right w:val="nil"/>
            </w:tcBorders>
            <w:noWrap/>
          </w:tcPr>
          <w:p w14:paraId="07DFC350" w14:textId="123A7E32" w:rsidR="0066141F" w:rsidRPr="00B22206" w:rsidRDefault="0066141F" w:rsidP="008D51E5">
            <w:pPr>
              <w:pStyle w:val="NumericTableBodyText"/>
              <w:jc w:val="center"/>
              <w:rPr>
                <w:sz w:val="20"/>
                <w:szCs w:val="28"/>
              </w:rPr>
            </w:pPr>
            <w:r w:rsidRPr="00B22206">
              <w:rPr>
                <w:sz w:val="20"/>
                <w:szCs w:val="28"/>
              </w:rPr>
              <w:t>1</w:t>
            </w:r>
          </w:p>
        </w:tc>
        <w:tc>
          <w:tcPr>
            <w:tcW w:w="645" w:type="pct"/>
            <w:tcBorders>
              <w:top w:val="nil"/>
              <w:left w:val="nil"/>
              <w:bottom w:val="nil"/>
              <w:right w:val="nil"/>
            </w:tcBorders>
            <w:noWrap/>
          </w:tcPr>
          <w:p w14:paraId="2E547B7A" w14:textId="69080C8B" w:rsidR="0066141F" w:rsidRPr="00B22206" w:rsidRDefault="0066141F" w:rsidP="008D51E5">
            <w:pPr>
              <w:pStyle w:val="NumericTableBodyText"/>
              <w:jc w:val="center"/>
              <w:rPr>
                <w:sz w:val="20"/>
                <w:szCs w:val="28"/>
              </w:rPr>
            </w:pPr>
            <w:r w:rsidRPr="00B22206">
              <w:rPr>
                <w:sz w:val="20"/>
                <w:szCs w:val="28"/>
              </w:rPr>
              <w:t>2</w:t>
            </w:r>
          </w:p>
        </w:tc>
        <w:tc>
          <w:tcPr>
            <w:tcW w:w="645" w:type="pct"/>
            <w:tcBorders>
              <w:top w:val="nil"/>
              <w:left w:val="nil"/>
              <w:bottom w:val="nil"/>
              <w:right w:val="nil"/>
            </w:tcBorders>
            <w:noWrap/>
          </w:tcPr>
          <w:p w14:paraId="7A11BF9F" w14:textId="74D61C2A" w:rsidR="0066141F" w:rsidRPr="00B22206" w:rsidRDefault="0066141F" w:rsidP="008D51E5">
            <w:pPr>
              <w:pStyle w:val="NumericTableBodyText"/>
              <w:jc w:val="center"/>
              <w:rPr>
                <w:sz w:val="20"/>
                <w:szCs w:val="28"/>
              </w:rPr>
            </w:pPr>
            <w:r w:rsidRPr="00B22206">
              <w:rPr>
                <w:sz w:val="20"/>
                <w:szCs w:val="28"/>
              </w:rPr>
              <w:t>0</w:t>
            </w:r>
          </w:p>
        </w:tc>
      </w:tr>
      <w:tr w:rsidR="0066141F" w:rsidRPr="008B4946" w14:paraId="16A3949D" w14:textId="77777777" w:rsidTr="008D51E5">
        <w:trPr>
          <w:trHeight w:val="300"/>
          <w:jc w:val="center"/>
        </w:trPr>
        <w:tc>
          <w:tcPr>
            <w:tcW w:w="1777" w:type="pct"/>
            <w:tcBorders>
              <w:top w:val="nil"/>
              <w:left w:val="nil"/>
              <w:bottom w:val="nil"/>
              <w:right w:val="nil"/>
            </w:tcBorders>
            <w:noWrap/>
          </w:tcPr>
          <w:p w14:paraId="637740A6" w14:textId="55037822" w:rsidR="0066141F" w:rsidRPr="00B22206" w:rsidRDefault="0066141F" w:rsidP="0066141F">
            <w:pPr>
              <w:pStyle w:val="NumericTableBodyText"/>
              <w:rPr>
                <w:sz w:val="20"/>
                <w:szCs w:val="28"/>
              </w:rPr>
            </w:pPr>
            <w:r w:rsidRPr="00B22206">
              <w:rPr>
                <w:i/>
                <w:iCs/>
                <w:sz w:val="20"/>
                <w:szCs w:val="28"/>
              </w:rPr>
              <w:t>E. coli</w:t>
            </w:r>
            <w:r w:rsidRPr="00B22206">
              <w:rPr>
                <w:sz w:val="20"/>
                <w:szCs w:val="28"/>
              </w:rPr>
              <w:t xml:space="preserve"> % &gt;540 </w:t>
            </w:r>
          </w:p>
        </w:tc>
        <w:tc>
          <w:tcPr>
            <w:tcW w:w="644" w:type="pct"/>
            <w:tcBorders>
              <w:top w:val="nil"/>
              <w:left w:val="nil"/>
              <w:bottom w:val="nil"/>
              <w:right w:val="nil"/>
            </w:tcBorders>
            <w:noWrap/>
          </w:tcPr>
          <w:p w14:paraId="70F809F3" w14:textId="4B7F99FB" w:rsidR="0066141F" w:rsidRPr="00B22206" w:rsidRDefault="0066141F" w:rsidP="008D51E5">
            <w:pPr>
              <w:pStyle w:val="NumericTableBodyText"/>
              <w:jc w:val="center"/>
              <w:rPr>
                <w:sz w:val="20"/>
                <w:szCs w:val="28"/>
              </w:rPr>
            </w:pPr>
            <w:r w:rsidRPr="00B22206">
              <w:rPr>
                <w:sz w:val="20"/>
                <w:szCs w:val="28"/>
              </w:rPr>
              <w:t>82</w:t>
            </w:r>
            <w:r w:rsidR="00B22206">
              <w:rPr>
                <w:sz w:val="20"/>
                <w:szCs w:val="28"/>
              </w:rPr>
              <w:t xml:space="preserve"> </w:t>
            </w:r>
            <w:r w:rsidRPr="00B22206">
              <w:rPr>
                <w:sz w:val="20"/>
                <w:szCs w:val="28"/>
              </w:rPr>
              <w:t>(98)</w:t>
            </w:r>
          </w:p>
        </w:tc>
        <w:tc>
          <w:tcPr>
            <w:tcW w:w="645" w:type="pct"/>
            <w:tcBorders>
              <w:top w:val="nil"/>
              <w:left w:val="nil"/>
              <w:bottom w:val="nil"/>
              <w:right w:val="nil"/>
            </w:tcBorders>
            <w:noWrap/>
          </w:tcPr>
          <w:p w14:paraId="76A2B3D3" w14:textId="448062BE" w:rsidR="0066141F" w:rsidRPr="00B22206" w:rsidRDefault="0066141F" w:rsidP="008D51E5">
            <w:pPr>
              <w:pStyle w:val="NumericTableBodyText"/>
              <w:jc w:val="center"/>
              <w:rPr>
                <w:sz w:val="20"/>
                <w:szCs w:val="28"/>
              </w:rPr>
            </w:pPr>
            <w:r w:rsidRPr="00B22206">
              <w:rPr>
                <w:sz w:val="20"/>
                <w:szCs w:val="28"/>
              </w:rPr>
              <w:t>12 (14)</w:t>
            </w:r>
          </w:p>
        </w:tc>
        <w:tc>
          <w:tcPr>
            <w:tcW w:w="644" w:type="pct"/>
            <w:tcBorders>
              <w:top w:val="nil"/>
              <w:left w:val="nil"/>
              <w:bottom w:val="nil"/>
              <w:right w:val="nil"/>
            </w:tcBorders>
            <w:noWrap/>
          </w:tcPr>
          <w:p w14:paraId="5AD98BEE" w14:textId="52187F88" w:rsidR="0066141F" w:rsidRPr="00B22206" w:rsidRDefault="0066141F" w:rsidP="008D51E5">
            <w:pPr>
              <w:pStyle w:val="NumericTableBodyText"/>
              <w:jc w:val="center"/>
              <w:rPr>
                <w:sz w:val="20"/>
                <w:szCs w:val="28"/>
              </w:rPr>
            </w:pPr>
            <w:r w:rsidRPr="00B22206">
              <w:rPr>
                <w:sz w:val="20"/>
                <w:szCs w:val="28"/>
              </w:rPr>
              <w:t>6</w:t>
            </w:r>
            <w:r w:rsidR="00B22206">
              <w:rPr>
                <w:sz w:val="20"/>
                <w:szCs w:val="28"/>
              </w:rPr>
              <w:t xml:space="preserve"> </w:t>
            </w:r>
            <w:r w:rsidRPr="00B22206">
              <w:rPr>
                <w:sz w:val="20"/>
                <w:szCs w:val="28"/>
              </w:rPr>
              <w:t>(7)</w:t>
            </w:r>
          </w:p>
        </w:tc>
        <w:tc>
          <w:tcPr>
            <w:tcW w:w="645" w:type="pct"/>
            <w:tcBorders>
              <w:top w:val="nil"/>
              <w:left w:val="nil"/>
              <w:bottom w:val="nil"/>
              <w:right w:val="nil"/>
            </w:tcBorders>
            <w:noWrap/>
          </w:tcPr>
          <w:p w14:paraId="66DA010D" w14:textId="62A0EDF8" w:rsidR="0066141F" w:rsidRPr="00B22206" w:rsidRDefault="0066141F" w:rsidP="008D51E5">
            <w:pPr>
              <w:pStyle w:val="NumericTableBodyText"/>
              <w:jc w:val="center"/>
              <w:rPr>
                <w:sz w:val="20"/>
                <w:szCs w:val="28"/>
              </w:rPr>
            </w:pPr>
            <w:r w:rsidRPr="00B22206">
              <w:rPr>
                <w:sz w:val="20"/>
                <w:szCs w:val="28"/>
              </w:rPr>
              <w:t>0</w:t>
            </w:r>
          </w:p>
        </w:tc>
        <w:tc>
          <w:tcPr>
            <w:tcW w:w="645" w:type="pct"/>
            <w:tcBorders>
              <w:top w:val="nil"/>
              <w:left w:val="nil"/>
              <w:bottom w:val="nil"/>
              <w:right w:val="nil"/>
            </w:tcBorders>
            <w:noWrap/>
          </w:tcPr>
          <w:p w14:paraId="54673686" w14:textId="52D61B5C" w:rsidR="0066141F" w:rsidRPr="00B22206" w:rsidRDefault="0066141F" w:rsidP="008D51E5">
            <w:pPr>
              <w:pStyle w:val="NumericTableBodyText"/>
              <w:jc w:val="center"/>
              <w:rPr>
                <w:sz w:val="20"/>
                <w:szCs w:val="28"/>
              </w:rPr>
            </w:pPr>
            <w:r w:rsidRPr="00B22206">
              <w:rPr>
                <w:sz w:val="20"/>
                <w:szCs w:val="28"/>
              </w:rPr>
              <w:t>0</w:t>
            </w:r>
          </w:p>
        </w:tc>
      </w:tr>
      <w:tr w:rsidR="0066141F" w:rsidRPr="008B4946" w14:paraId="561B2B49" w14:textId="77777777" w:rsidTr="008D51E5">
        <w:trPr>
          <w:trHeight w:val="300"/>
          <w:jc w:val="center"/>
        </w:trPr>
        <w:tc>
          <w:tcPr>
            <w:tcW w:w="1777" w:type="pct"/>
            <w:tcBorders>
              <w:top w:val="nil"/>
              <w:left w:val="nil"/>
              <w:bottom w:val="nil"/>
              <w:right w:val="nil"/>
            </w:tcBorders>
            <w:noWrap/>
          </w:tcPr>
          <w:p w14:paraId="1C890E06" w14:textId="7AE47135" w:rsidR="0066141F" w:rsidRPr="00B22206" w:rsidRDefault="0066141F" w:rsidP="0066141F">
            <w:pPr>
              <w:pStyle w:val="NumericTableBodyText"/>
              <w:rPr>
                <w:sz w:val="20"/>
                <w:szCs w:val="28"/>
              </w:rPr>
            </w:pPr>
            <w:r w:rsidRPr="00B22206">
              <w:rPr>
                <w:i/>
                <w:iCs/>
                <w:sz w:val="20"/>
                <w:szCs w:val="28"/>
              </w:rPr>
              <w:t>E. coli</w:t>
            </w:r>
            <w:r w:rsidRPr="00B22206">
              <w:rPr>
                <w:sz w:val="20"/>
                <w:szCs w:val="28"/>
              </w:rPr>
              <w:t xml:space="preserve"> Median</w:t>
            </w:r>
          </w:p>
        </w:tc>
        <w:tc>
          <w:tcPr>
            <w:tcW w:w="644" w:type="pct"/>
            <w:tcBorders>
              <w:top w:val="nil"/>
              <w:left w:val="nil"/>
              <w:bottom w:val="nil"/>
              <w:right w:val="nil"/>
            </w:tcBorders>
            <w:noWrap/>
          </w:tcPr>
          <w:p w14:paraId="50EBBE7E" w14:textId="28D807D3" w:rsidR="0066141F" w:rsidRPr="00B22206" w:rsidRDefault="0066141F" w:rsidP="008D51E5">
            <w:pPr>
              <w:pStyle w:val="NumericTableBodyText"/>
              <w:jc w:val="center"/>
              <w:rPr>
                <w:sz w:val="20"/>
                <w:szCs w:val="28"/>
              </w:rPr>
            </w:pPr>
            <w:r w:rsidRPr="00B22206">
              <w:rPr>
                <w:sz w:val="20"/>
                <w:szCs w:val="28"/>
              </w:rPr>
              <w:t>92 (116)</w:t>
            </w:r>
          </w:p>
        </w:tc>
        <w:tc>
          <w:tcPr>
            <w:tcW w:w="645" w:type="pct"/>
            <w:tcBorders>
              <w:top w:val="nil"/>
              <w:left w:val="nil"/>
              <w:bottom w:val="nil"/>
              <w:right w:val="nil"/>
            </w:tcBorders>
            <w:noWrap/>
          </w:tcPr>
          <w:p w14:paraId="7EF7B818" w14:textId="02B0F004" w:rsidR="0066141F" w:rsidRPr="00B22206" w:rsidRDefault="0066141F" w:rsidP="008D51E5">
            <w:pPr>
              <w:pStyle w:val="NumericTableBodyText"/>
              <w:jc w:val="center"/>
              <w:rPr>
                <w:sz w:val="20"/>
                <w:szCs w:val="28"/>
              </w:rPr>
            </w:pPr>
            <w:r w:rsidRPr="00B22206">
              <w:rPr>
                <w:sz w:val="20"/>
                <w:szCs w:val="28"/>
              </w:rPr>
              <w:t>0</w:t>
            </w:r>
          </w:p>
        </w:tc>
        <w:tc>
          <w:tcPr>
            <w:tcW w:w="644" w:type="pct"/>
            <w:tcBorders>
              <w:top w:val="nil"/>
              <w:left w:val="nil"/>
              <w:bottom w:val="nil"/>
              <w:right w:val="nil"/>
            </w:tcBorders>
            <w:noWrap/>
          </w:tcPr>
          <w:p w14:paraId="005E6623" w14:textId="58F46C12" w:rsidR="0066141F" w:rsidRPr="00B22206" w:rsidRDefault="0066141F" w:rsidP="008D51E5">
            <w:pPr>
              <w:pStyle w:val="NumericTableBodyText"/>
              <w:jc w:val="center"/>
              <w:rPr>
                <w:sz w:val="20"/>
                <w:szCs w:val="28"/>
              </w:rPr>
            </w:pPr>
            <w:r w:rsidRPr="00B22206">
              <w:rPr>
                <w:sz w:val="20"/>
                <w:szCs w:val="28"/>
              </w:rPr>
              <w:t>0</w:t>
            </w:r>
          </w:p>
        </w:tc>
        <w:tc>
          <w:tcPr>
            <w:tcW w:w="645" w:type="pct"/>
            <w:tcBorders>
              <w:top w:val="nil"/>
              <w:left w:val="nil"/>
              <w:bottom w:val="nil"/>
              <w:right w:val="nil"/>
            </w:tcBorders>
            <w:noWrap/>
          </w:tcPr>
          <w:p w14:paraId="4080F21B" w14:textId="33E2C53C" w:rsidR="0066141F" w:rsidRPr="00B22206" w:rsidRDefault="0066141F" w:rsidP="008D51E5">
            <w:pPr>
              <w:pStyle w:val="NumericTableBodyText"/>
              <w:jc w:val="center"/>
              <w:rPr>
                <w:sz w:val="20"/>
                <w:szCs w:val="28"/>
              </w:rPr>
            </w:pPr>
            <w:r w:rsidRPr="00B22206">
              <w:rPr>
                <w:sz w:val="20"/>
                <w:szCs w:val="28"/>
              </w:rPr>
              <w:t>2</w:t>
            </w:r>
          </w:p>
        </w:tc>
        <w:tc>
          <w:tcPr>
            <w:tcW w:w="645" w:type="pct"/>
            <w:tcBorders>
              <w:top w:val="nil"/>
              <w:left w:val="nil"/>
              <w:bottom w:val="nil"/>
              <w:right w:val="nil"/>
            </w:tcBorders>
            <w:noWrap/>
          </w:tcPr>
          <w:p w14:paraId="2DD4C1CA" w14:textId="1DB55F59" w:rsidR="0066141F" w:rsidRPr="00B22206" w:rsidRDefault="0066141F" w:rsidP="008D51E5">
            <w:pPr>
              <w:pStyle w:val="NumericTableBodyText"/>
              <w:jc w:val="center"/>
              <w:rPr>
                <w:sz w:val="20"/>
                <w:szCs w:val="28"/>
              </w:rPr>
            </w:pPr>
            <w:r w:rsidRPr="00B22206">
              <w:rPr>
                <w:sz w:val="20"/>
                <w:szCs w:val="28"/>
              </w:rPr>
              <w:t>1</w:t>
            </w:r>
          </w:p>
        </w:tc>
      </w:tr>
      <w:tr w:rsidR="0066141F" w:rsidRPr="008B4946" w14:paraId="520BE3D4" w14:textId="77777777" w:rsidTr="00500D7D">
        <w:trPr>
          <w:trHeight w:val="300"/>
          <w:jc w:val="center"/>
        </w:trPr>
        <w:tc>
          <w:tcPr>
            <w:tcW w:w="1777" w:type="pct"/>
            <w:tcBorders>
              <w:top w:val="nil"/>
              <w:left w:val="nil"/>
              <w:bottom w:val="nil"/>
              <w:right w:val="nil"/>
            </w:tcBorders>
            <w:noWrap/>
          </w:tcPr>
          <w:p w14:paraId="6B58859B" w14:textId="521796EC" w:rsidR="0066141F" w:rsidRPr="00B22206" w:rsidRDefault="0066141F" w:rsidP="0066141F">
            <w:pPr>
              <w:pStyle w:val="NumericTableBodyText"/>
              <w:rPr>
                <w:sz w:val="20"/>
                <w:szCs w:val="28"/>
              </w:rPr>
            </w:pPr>
            <w:r w:rsidRPr="00B22206">
              <w:rPr>
                <w:i/>
                <w:iCs/>
                <w:sz w:val="20"/>
                <w:szCs w:val="28"/>
              </w:rPr>
              <w:t>E. coli</w:t>
            </w:r>
            <w:r w:rsidRPr="00B22206">
              <w:rPr>
                <w:sz w:val="20"/>
                <w:szCs w:val="28"/>
              </w:rPr>
              <w:t xml:space="preserve"> 95</w:t>
            </w:r>
            <w:r w:rsidRPr="00B22206">
              <w:rPr>
                <w:sz w:val="20"/>
                <w:szCs w:val="28"/>
                <w:vertAlign w:val="superscript"/>
              </w:rPr>
              <w:t>th</w:t>
            </w:r>
            <w:r w:rsidRPr="00B22206">
              <w:rPr>
                <w:sz w:val="20"/>
                <w:szCs w:val="28"/>
              </w:rPr>
              <w:t xml:space="preserve"> percentile</w:t>
            </w:r>
          </w:p>
        </w:tc>
        <w:tc>
          <w:tcPr>
            <w:tcW w:w="644" w:type="pct"/>
            <w:tcBorders>
              <w:top w:val="nil"/>
              <w:left w:val="nil"/>
              <w:bottom w:val="nil"/>
              <w:right w:val="nil"/>
            </w:tcBorders>
            <w:noWrap/>
          </w:tcPr>
          <w:p w14:paraId="3E0A6F57" w14:textId="6E05C169" w:rsidR="0066141F" w:rsidRPr="00B22206" w:rsidRDefault="0066141F" w:rsidP="008D51E5">
            <w:pPr>
              <w:pStyle w:val="NumericTableBodyText"/>
              <w:jc w:val="center"/>
              <w:rPr>
                <w:sz w:val="20"/>
                <w:szCs w:val="28"/>
              </w:rPr>
            </w:pPr>
            <w:r w:rsidRPr="00B22206">
              <w:rPr>
                <w:sz w:val="20"/>
                <w:szCs w:val="28"/>
              </w:rPr>
              <w:t>84 (100)</w:t>
            </w:r>
          </w:p>
        </w:tc>
        <w:tc>
          <w:tcPr>
            <w:tcW w:w="645" w:type="pct"/>
            <w:tcBorders>
              <w:top w:val="nil"/>
              <w:left w:val="nil"/>
              <w:bottom w:val="nil"/>
              <w:right w:val="nil"/>
            </w:tcBorders>
            <w:noWrap/>
          </w:tcPr>
          <w:p w14:paraId="315E22F7" w14:textId="0FF85277" w:rsidR="0066141F" w:rsidRPr="00B22206" w:rsidRDefault="0066141F" w:rsidP="008D51E5">
            <w:pPr>
              <w:pStyle w:val="NumericTableBodyText"/>
              <w:jc w:val="center"/>
              <w:rPr>
                <w:sz w:val="20"/>
                <w:szCs w:val="28"/>
              </w:rPr>
            </w:pPr>
            <w:r w:rsidRPr="00B22206">
              <w:rPr>
                <w:sz w:val="20"/>
                <w:szCs w:val="28"/>
              </w:rPr>
              <w:t>11 (12)</w:t>
            </w:r>
          </w:p>
        </w:tc>
        <w:tc>
          <w:tcPr>
            <w:tcW w:w="644" w:type="pct"/>
            <w:tcBorders>
              <w:top w:val="nil"/>
              <w:left w:val="nil"/>
              <w:bottom w:val="nil"/>
              <w:right w:val="nil"/>
            </w:tcBorders>
            <w:noWrap/>
          </w:tcPr>
          <w:p w14:paraId="037026B7" w14:textId="567FFF04" w:rsidR="0066141F" w:rsidRPr="00B22206" w:rsidRDefault="0066141F" w:rsidP="008D51E5">
            <w:pPr>
              <w:pStyle w:val="NumericTableBodyText"/>
              <w:jc w:val="center"/>
              <w:rPr>
                <w:sz w:val="20"/>
                <w:szCs w:val="28"/>
              </w:rPr>
            </w:pPr>
            <w:r w:rsidRPr="00B22206">
              <w:rPr>
                <w:sz w:val="20"/>
                <w:szCs w:val="28"/>
              </w:rPr>
              <w:t>1</w:t>
            </w:r>
          </w:p>
        </w:tc>
        <w:tc>
          <w:tcPr>
            <w:tcW w:w="645" w:type="pct"/>
            <w:tcBorders>
              <w:top w:val="nil"/>
              <w:left w:val="nil"/>
              <w:bottom w:val="nil"/>
              <w:right w:val="nil"/>
            </w:tcBorders>
            <w:noWrap/>
          </w:tcPr>
          <w:p w14:paraId="0089EAD0" w14:textId="2F6839E4" w:rsidR="0066141F" w:rsidRPr="00B22206" w:rsidRDefault="0066141F" w:rsidP="008D51E5">
            <w:pPr>
              <w:pStyle w:val="NumericTableBodyText"/>
              <w:jc w:val="center"/>
              <w:rPr>
                <w:sz w:val="20"/>
                <w:szCs w:val="28"/>
              </w:rPr>
            </w:pPr>
            <w:r w:rsidRPr="00B22206">
              <w:rPr>
                <w:sz w:val="20"/>
                <w:szCs w:val="28"/>
              </w:rPr>
              <w:t>5</w:t>
            </w:r>
            <w:r w:rsidR="00B22206">
              <w:rPr>
                <w:sz w:val="20"/>
                <w:szCs w:val="28"/>
              </w:rPr>
              <w:t xml:space="preserve"> </w:t>
            </w:r>
            <w:r w:rsidRPr="00B22206">
              <w:rPr>
                <w:sz w:val="20"/>
                <w:szCs w:val="28"/>
              </w:rPr>
              <w:t>(6)</w:t>
            </w:r>
          </w:p>
        </w:tc>
        <w:tc>
          <w:tcPr>
            <w:tcW w:w="645" w:type="pct"/>
            <w:tcBorders>
              <w:top w:val="nil"/>
              <w:left w:val="nil"/>
              <w:bottom w:val="nil"/>
              <w:right w:val="nil"/>
            </w:tcBorders>
            <w:noWrap/>
          </w:tcPr>
          <w:p w14:paraId="4601E71B" w14:textId="1A337CE2" w:rsidR="0066141F" w:rsidRPr="00B22206" w:rsidRDefault="0066141F" w:rsidP="008D51E5">
            <w:pPr>
              <w:pStyle w:val="NumericTableBodyText"/>
              <w:jc w:val="center"/>
              <w:rPr>
                <w:sz w:val="20"/>
                <w:szCs w:val="28"/>
              </w:rPr>
            </w:pPr>
            <w:r w:rsidRPr="00B22206">
              <w:rPr>
                <w:sz w:val="20"/>
                <w:szCs w:val="28"/>
              </w:rPr>
              <w:t>0</w:t>
            </w:r>
          </w:p>
        </w:tc>
      </w:tr>
      <w:tr w:rsidR="0066141F" w:rsidRPr="008B4946" w14:paraId="26E406B8" w14:textId="77777777" w:rsidTr="00500D7D">
        <w:trPr>
          <w:trHeight w:val="300"/>
          <w:jc w:val="center"/>
        </w:trPr>
        <w:tc>
          <w:tcPr>
            <w:tcW w:w="1777" w:type="pct"/>
            <w:tcBorders>
              <w:top w:val="nil"/>
              <w:left w:val="nil"/>
              <w:bottom w:val="nil"/>
              <w:right w:val="nil"/>
            </w:tcBorders>
            <w:noWrap/>
          </w:tcPr>
          <w:p w14:paraId="774F8612" w14:textId="61154E5D" w:rsidR="0066141F" w:rsidRPr="00B22206" w:rsidRDefault="0066141F" w:rsidP="0066141F">
            <w:pPr>
              <w:pStyle w:val="NumericTableBodyText"/>
              <w:rPr>
                <w:sz w:val="20"/>
                <w:szCs w:val="28"/>
              </w:rPr>
            </w:pPr>
            <w:r w:rsidRPr="00B22206">
              <w:rPr>
                <w:sz w:val="20"/>
                <w:szCs w:val="28"/>
              </w:rPr>
              <w:t>NH</w:t>
            </w:r>
            <w:r w:rsidRPr="00B22206">
              <w:rPr>
                <w:sz w:val="20"/>
                <w:szCs w:val="28"/>
                <w:vertAlign w:val="subscript"/>
              </w:rPr>
              <w:t>4</w:t>
            </w:r>
            <w:r w:rsidRPr="00B22206">
              <w:rPr>
                <w:sz w:val="20"/>
                <w:szCs w:val="28"/>
              </w:rPr>
              <w:t>-N Overall</w:t>
            </w:r>
          </w:p>
        </w:tc>
        <w:tc>
          <w:tcPr>
            <w:tcW w:w="644" w:type="pct"/>
            <w:tcBorders>
              <w:top w:val="nil"/>
              <w:left w:val="nil"/>
              <w:bottom w:val="nil"/>
              <w:right w:val="nil"/>
            </w:tcBorders>
            <w:noWrap/>
          </w:tcPr>
          <w:p w14:paraId="40D74AF0" w14:textId="059F4DFD" w:rsidR="0066141F" w:rsidRPr="00B22206" w:rsidRDefault="0066141F" w:rsidP="008D51E5">
            <w:pPr>
              <w:pStyle w:val="NumericTableBodyText"/>
              <w:jc w:val="center"/>
              <w:rPr>
                <w:sz w:val="20"/>
                <w:szCs w:val="28"/>
              </w:rPr>
            </w:pPr>
            <w:r w:rsidRPr="00B22206">
              <w:rPr>
                <w:sz w:val="20"/>
                <w:szCs w:val="28"/>
              </w:rPr>
              <w:t>48</w:t>
            </w:r>
            <w:r w:rsidR="00B22206">
              <w:rPr>
                <w:sz w:val="20"/>
                <w:szCs w:val="28"/>
              </w:rPr>
              <w:t xml:space="preserve"> </w:t>
            </w:r>
            <w:r w:rsidRPr="00B22206">
              <w:rPr>
                <w:sz w:val="20"/>
                <w:szCs w:val="28"/>
              </w:rPr>
              <w:t>(68)</w:t>
            </w:r>
          </w:p>
        </w:tc>
        <w:tc>
          <w:tcPr>
            <w:tcW w:w="645" w:type="pct"/>
            <w:tcBorders>
              <w:top w:val="nil"/>
              <w:left w:val="nil"/>
              <w:bottom w:val="nil"/>
              <w:right w:val="nil"/>
            </w:tcBorders>
            <w:noWrap/>
          </w:tcPr>
          <w:p w14:paraId="1E62B055" w14:textId="77FBBFC1" w:rsidR="0066141F" w:rsidRPr="00B22206" w:rsidRDefault="0066141F" w:rsidP="008D51E5">
            <w:pPr>
              <w:pStyle w:val="NumericTableBodyText"/>
              <w:jc w:val="center"/>
              <w:rPr>
                <w:sz w:val="20"/>
                <w:szCs w:val="28"/>
              </w:rPr>
            </w:pPr>
            <w:r w:rsidRPr="00B22206">
              <w:rPr>
                <w:sz w:val="20"/>
                <w:szCs w:val="28"/>
              </w:rPr>
              <w:t>52 (60)</w:t>
            </w:r>
          </w:p>
        </w:tc>
        <w:tc>
          <w:tcPr>
            <w:tcW w:w="644" w:type="pct"/>
            <w:tcBorders>
              <w:top w:val="nil"/>
              <w:left w:val="nil"/>
              <w:bottom w:val="nil"/>
              <w:right w:val="nil"/>
            </w:tcBorders>
            <w:noWrap/>
          </w:tcPr>
          <w:p w14:paraId="4B1369DF" w14:textId="45B91C45" w:rsidR="0066141F" w:rsidRPr="00B22206" w:rsidRDefault="0066141F" w:rsidP="008D51E5">
            <w:pPr>
              <w:pStyle w:val="NumericTableBodyText"/>
              <w:jc w:val="center"/>
              <w:rPr>
                <w:sz w:val="20"/>
                <w:szCs w:val="28"/>
              </w:rPr>
            </w:pPr>
            <w:r w:rsidRPr="00B22206">
              <w:rPr>
                <w:sz w:val="20"/>
                <w:szCs w:val="28"/>
              </w:rPr>
              <w:t>16</w:t>
            </w:r>
          </w:p>
        </w:tc>
        <w:tc>
          <w:tcPr>
            <w:tcW w:w="645" w:type="pct"/>
            <w:tcBorders>
              <w:top w:val="nil"/>
              <w:left w:val="nil"/>
              <w:bottom w:val="nil"/>
              <w:right w:val="nil"/>
            </w:tcBorders>
            <w:shd w:val="clear" w:color="auto" w:fill="D9D9D9" w:themeFill="background1" w:themeFillShade="D9"/>
            <w:noWrap/>
          </w:tcPr>
          <w:p w14:paraId="42D1644E" w14:textId="697E4D51" w:rsidR="0066141F" w:rsidRPr="00B22206" w:rsidRDefault="0066141F" w:rsidP="008D51E5">
            <w:pPr>
              <w:pStyle w:val="NumericTableBodyText"/>
              <w:jc w:val="center"/>
              <w:rPr>
                <w:sz w:val="20"/>
                <w:szCs w:val="28"/>
              </w:rPr>
            </w:pPr>
            <w:r w:rsidRPr="00B22206">
              <w:rPr>
                <w:sz w:val="20"/>
                <w:szCs w:val="28"/>
              </w:rPr>
              <w:t>0</w:t>
            </w:r>
          </w:p>
        </w:tc>
        <w:tc>
          <w:tcPr>
            <w:tcW w:w="645" w:type="pct"/>
            <w:tcBorders>
              <w:top w:val="nil"/>
              <w:left w:val="nil"/>
              <w:bottom w:val="nil"/>
              <w:right w:val="nil"/>
            </w:tcBorders>
            <w:shd w:val="clear" w:color="auto" w:fill="D9D9D9" w:themeFill="background1" w:themeFillShade="D9"/>
            <w:noWrap/>
          </w:tcPr>
          <w:p w14:paraId="7601EB6F" w14:textId="77777777" w:rsidR="0066141F" w:rsidRPr="00B22206" w:rsidRDefault="0066141F" w:rsidP="008D51E5">
            <w:pPr>
              <w:pStyle w:val="NumericTableBodyText"/>
              <w:jc w:val="center"/>
              <w:rPr>
                <w:sz w:val="20"/>
                <w:szCs w:val="28"/>
              </w:rPr>
            </w:pPr>
          </w:p>
        </w:tc>
      </w:tr>
      <w:tr w:rsidR="0066141F" w:rsidRPr="008B4946" w14:paraId="426228D7" w14:textId="77777777" w:rsidTr="008D51E5">
        <w:trPr>
          <w:trHeight w:val="300"/>
          <w:jc w:val="center"/>
        </w:trPr>
        <w:tc>
          <w:tcPr>
            <w:tcW w:w="1777" w:type="pct"/>
            <w:tcBorders>
              <w:top w:val="nil"/>
              <w:left w:val="nil"/>
              <w:bottom w:val="nil"/>
              <w:right w:val="nil"/>
            </w:tcBorders>
            <w:noWrap/>
          </w:tcPr>
          <w:p w14:paraId="2D302C56" w14:textId="444AB734" w:rsidR="0066141F" w:rsidRPr="00B22206" w:rsidRDefault="0066141F" w:rsidP="0066141F">
            <w:pPr>
              <w:pStyle w:val="NumericTableBodyText"/>
              <w:rPr>
                <w:sz w:val="20"/>
                <w:szCs w:val="28"/>
              </w:rPr>
            </w:pPr>
            <w:r w:rsidRPr="00B22206">
              <w:rPr>
                <w:sz w:val="20"/>
                <w:szCs w:val="28"/>
              </w:rPr>
              <w:t>NH</w:t>
            </w:r>
            <w:r w:rsidRPr="00B22206">
              <w:rPr>
                <w:sz w:val="20"/>
                <w:szCs w:val="28"/>
                <w:vertAlign w:val="subscript"/>
              </w:rPr>
              <w:t>4</w:t>
            </w:r>
            <w:r w:rsidRPr="00B22206">
              <w:rPr>
                <w:sz w:val="20"/>
                <w:szCs w:val="28"/>
              </w:rPr>
              <w:t>-N Median</w:t>
            </w:r>
          </w:p>
        </w:tc>
        <w:tc>
          <w:tcPr>
            <w:tcW w:w="644" w:type="pct"/>
            <w:tcBorders>
              <w:top w:val="nil"/>
              <w:left w:val="nil"/>
              <w:bottom w:val="nil"/>
              <w:right w:val="nil"/>
            </w:tcBorders>
            <w:noWrap/>
          </w:tcPr>
          <w:p w14:paraId="2C219D6F" w14:textId="01631C36" w:rsidR="0066141F" w:rsidRPr="00B22206" w:rsidRDefault="0066141F" w:rsidP="008D51E5">
            <w:pPr>
              <w:pStyle w:val="NumericTableBodyText"/>
              <w:jc w:val="center"/>
              <w:rPr>
                <w:sz w:val="20"/>
                <w:szCs w:val="28"/>
              </w:rPr>
            </w:pPr>
            <w:r w:rsidRPr="00B22206">
              <w:rPr>
                <w:sz w:val="20"/>
                <w:szCs w:val="28"/>
              </w:rPr>
              <w:t>97 (128)</w:t>
            </w:r>
          </w:p>
        </w:tc>
        <w:tc>
          <w:tcPr>
            <w:tcW w:w="645" w:type="pct"/>
            <w:tcBorders>
              <w:top w:val="nil"/>
              <w:left w:val="nil"/>
              <w:bottom w:val="nil"/>
              <w:right w:val="nil"/>
            </w:tcBorders>
            <w:noWrap/>
          </w:tcPr>
          <w:p w14:paraId="20A17C06" w14:textId="523E00AF" w:rsidR="0066141F" w:rsidRPr="00B22206" w:rsidRDefault="0066141F" w:rsidP="008D51E5">
            <w:pPr>
              <w:pStyle w:val="NumericTableBodyText"/>
              <w:jc w:val="center"/>
              <w:rPr>
                <w:sz w:val="20"/>
                <w:szCs w:val="28"/>
              </w:rPr>
            </w:pPr>
            <w:r w:rsidRPr="00B22206">
              <w:rPr>
                <w:sz w:val="20"/>
                <w:szCs w:val="28"/>
              </w:rPr>
              <w:t>15</w:t>
            </w:r>
          </w:p>
        </w:tc>
        <w:tc>
          <w:tcPr>
            <w:tcW w:w="644" w:type="pct"/>
            <w:tcBorders>
              <w:top w:val="nil"/>
              <w:left w:val="nil"/>
              <w:bottom w:val="nil"/>
              <w:right w:val="nil"/>
            </w:tcBorders>
            <w:noWrap/>
          </w:tcPr>
          <w:p w14:paraId="6E1FBDB4" w14:textId="2FAD14D7" w:rsidR="0066141F" w:rsidRPr="00B22206" w:rsidRDefault="0066141F" w:rsidP="008D51E5">
            <w:pPr>
              <w:pStyle w:val="NumericTableBodyText"/>
              <w:jc w:val="center"/>
              <w:rPr>
                <w:sz w:val="20"/>
                <w:szCs w:val="28"/>
              </w:rPr>
            </w:pPr>
            <w:r w:rsidRPr="00B22206">
              <w:rPr>
                <w:sz w:val="20"/>
                <w:szCs w:val="28"/>
              </w:rPr>
              <w:t>1</w:t>
            </w:r>
          </w:p>
        </w:tc>
        <w:tc>
          <w:tcPr>
            <w:tcW w:w="645" w:type="pct"/>
            <w:tcBorders>
              <w:top w:val="nil"/>
              <w:left w:val="nil"/>
              <w:bottom w:val="nil"/>
              <w:right w:val="nil"/>
            </w:tcBorders>
            <w:shd w:val="clear" w:color="auto" w:fill="D9D9D9" w:themeFill="background1" w:themeFillShade="D9"/>
            <w:noWrap/>
          </w:tcPr>
          <w:p w14:paraId="52BDA630" w14:textId="1E054430" w:rsidR="0066141F" w:rsidRPr="00B22206" w:rsidRDefault="0066141F" w:rsidP="008D51E5">
            <w:pPr>
              <w:pStyle w:val="NumericTableBodyText"/>
              <w:jc w:val="center"/>
              <w:rPr>
                <w:sz w:val="20"/>
                <w:szCs w:val="28"/>
              </w:rPr>
            </w:pPr>
            <w:r w:rsidRPr="00B22206">
              <w:rPr>
                <w:sz w:val="20"/>
                <w:szCs w:val="28"/>
              </w:rPr>
              <w:t>0</w:t>
            </w:r>
          </w:p>
        </w:tc>
        <w:tc>
          <w:tcPr>
            <w:tcW w:w="645" w:type="pct"/>
            <w:tcBorders>
              <w:top w:val="nil"/>
              <w:left w:val="nil"/>
              <w:bottom w:val="nil"/>
              <w:right w:val="nil"/>
            </w:tcBorders>
            <w:shd w:val="clear" w:color="auto" w:fill="D9D9D9" w:themeFill="background1" w:themeFillShade="D9"/>
            <w:noWrap/>
          </w:tcPr>
          <w:p w14:paraId="509D6CC2" w14:textId="4B15B53C" w:rsidR="0066141F" w:rsidRPr="00B22206" w:rsidRDefault="0066141F" w:rsidP="008D51E5">
            <w:pPr>
              <w:pStyle w:val="NumericTableBodyText"/>
              <w:jc w:val="center"/>
              <w:rPr>
                <w:sz w:val="20"/>
                <w:szCs w:val="28"/>
              </w:rPr>
            </w:pPr>
          </w:p>
        </w:tc>
      </w:tr>
      <w:tr w:rsidR="0066141F" w:rsidRPr="008B4946" w14:paraId="21E9094C" w14:textId="77777777" w:rsidTr="00500D7D">
        <w:trPr>
          <w:trHeight w:val="300"/>
          <w:jc w:val="center"/>
        </w:trPr>
        <w:tc>
          <w:tcPr>
            <w:tcW w:w="1777" w:type="pct"/>
            <w:tcBorders>
              <w:top w:val="nil"/>
              <w:left w:val="nil"/>
              <w:bottom w:val="nil"/>
              <w:right w:val="nil"/>
            </w:tcBorders>
            <w:noWrap/>
          </w:tcPr>
          <w:p w14:paraId="4AC59C31" w14:textId="1AD6A9CC" w:rsidR="0066141F" w:rsidRPr="00B22206" w:rsidRDefault="0066141F" w:rsidP="0066141F">
            <w:pPr>
              <w:pStyle w:val="NumericTableBodyText"/>
              <w:rPr>
                <w:sz w:val="20"/>
                <w:szCs w:val="28"/>
              </w:rPr>
            </w:pPr>
            <w:r w:rsidRPr="00B22206">
              <w:rPr>
                <w:sz w:val="20"/>
                <w:szCs w:val="28"/>
              </w:rPr>
              <w:t>NH</w:t>
            </w:r>
            <w:r w:rsidRPr="00B22206">
              <w:rPr>
                <w:sz w:val="20"/>
                <w:szCs w:val="28"/>
                <w:vertAlign w:val="subscript"/>
              </w:rPr>
              <w:t>4</w:t>
            </w:r>
            <w:r w:rsidRPr="00B22206">
              <w:rPr>
                <w:sz w:val="20"/>
                <w:szCs w:val="28"/>
              </w:rPr>
              <w:t>-N 95</w:t>
            </w:r>
            <w:r w:rsidRPr="00B22206">
              <w:rPr>
                <w:sz w:val="20"/>
                <w:szCs w:val="28"/>
                <w:vertAlign w:val="superscript"/>
              </w:rPr>
              <w:t>th</w:t>
            </w:r>
            <w:r w:rsidRPr="00B22206">
              <w:rPr>
                <w:sz w:val="20"/>
                <w:szCs w:val="28"/>
              </w:rPr>
              <w:t xml:space="preserve"> percentile</w:t>
            </w:r>
          </w:p>
        </w:tc>
        <w:tc>
          <w:tcPr>
            <w:tcW w:w="644" w:type="pct"/>
            <w:tcBorders>
              <w:top w:val="nil"/>
              <w:left w:val="nil"/>
              <w:bottom w:val="nil"/>
              <w:right w:val="nil"/>
            </w:tcBorders>
            <w:noWrap/>
          </w:tcPr>
          <w:p w14:paraId="1A05E6B5" w14:textId="10AADAF9" w:rsidR="0066141F" w:rsidRPr="00B22206" w:rsidRDefault="0066141F" w:rsidP="008D51E5">
            <w:pPr>
              <w:pStyle w:val="NumericTableBodyText"/>
              <w:jc w:val="center"/>
              <w:rPr>
                <w:sz w:val="20"/>
                <w:szCs w:val="28"/>
              </w:rPr>
            </w:pPr>
            <w:r w:rsidRPr="00B22206">
              <w:rPr>
                <w:sz w:val="20"/>
                <w:szCs w:val="28"/>
              </w:rPr>
              <w:t>48</w:t>
            </w:r>
            <w:r w:rsidR="00B22206">
              <w:rPr>
                <w:sz w:val="20"/>
                <w:szCs w:val="28"/>
              </w:rPr>
              <w:t xml:space="preserve"> </w:t>
            </w:r>
            <w:r w:rsidRPr="00B22206">
              <w:rPr>
                <w:sz w:val="20"/>
                <w:szCs w:val="28"/>
              </w:rPr>
              <w:t>(68)</w:t>
            </w:r>
          </w:p>
        </w:tc>
        <w:tc>
          <w:tcPr>
            <w:tcW w:w="645" w:type="pct"/>
            <w:tcBorders>
              <w:top w:val="nil"/>
              <w:left w:val="nil"/>
              <w:bottom w:val="nil"/>
              <w:right w:val="nil"/>
            </w:tcBorders>
            <w:noWrap/>
          </w:tcPr>
          <w:p w14:paraId="6F707E99" w14:textId="2F6605DD" w:rsidR="0066141F" w:rsidRPr="00B22206" w:rsidRDefault="0066141F" w:rsidP="008D51E5">
            <w:pPr>
              <w:pStyle w:val="NumericTableBodyText"/>
              <w:jc w:val="center"/>
              <w:rPr>
                <w:sz w:val="20"/>
                <w:szCs w:val="28"/>
              </w:rPr>
            </w:pPr>
            <w:r w:rsidRPr="00B22206">
              <w:rPr>
                <w:sz w:val="20"/>
                <w:szCs w:val="28"/>
              </w:rPr>
              <w:t>52 (60)</w:t>
            </w:r>
          </w:p>
        </w:tc>
        <w:tc>
          <w:tcPr>
            <w:tcW w:w="644" w:type="pct"/>
            <w:tcBorders>
              <w:top w:val="nil"/>
              <w:left w:val="nil"/>
              <w:bottom w:val="nil"/>
              <w:right w:val="nil"/>
            </w:tcBorders>
            <w:noWrap/>
          </w:tcPr>
          <w:p w14:paraId="49B5B369" w14:textId="693A4D37" w:rsidR="0066141F" w:rsidRPr="00B22206" w:rsidRDefault="0066141F" w:rsidP="008D51E5">
            <w:pPr>
              <w:pStyle w:val="NumericTableBodyText"/>
              <w:jc w:val="center"/>
              <w:rPr>
                <w:sz w:val="20"/>
                <w:szCs w:val="28"/>
              </w:rPr>
            </w:pPr>
            <w:r w:rsidRPr="00B22206">
              <w:rPr>
                <w:sz w:val="20"/>
                <w:szCs w:val="28"/>
              </w:rPr>
              <w:t>16</w:t>
            </w:r>
          </w:p>
        </w:tc>
        <w:tc>
          <w:tcPr>
            <w:tcW w:w="645" w:type="pct"/>
            <w:tcBorders>
              <w:top w:val="nil"/>
              <w:left w:val="nil"/>
              <w:bottom w:val="nil"/>
              <w:right w:val="nil"/>
            </w:tcBorders>
            <w:shd w:val="clear" w:color="auto" w:fill="D9D9D9" w:themeFill="background1" w:themeFillShade="D9"/>
            <w:noWrap/>
          </w:tcPr>
          <w:p w14:paraId="5AB0987D" w14:textId="7CB12845" w:rsidR="0066141F" w:rsidRPr="00B22206" w:rsidRDefault="0066141F" w:rsidP="008D51E5">
            <w:pPr>
              <w:pStyle w:val="NumericTableBodyText"/>
              <w:jc w:val="center"/>
              <w:rPr>
                <w:sz w:val="20"/>
                <w:szCs w:val="28"/>
              </w:rPr>
            </w:pPr>
            <w:r w:rsidRPr="00B22206">
              <w:rPr>
                <w:sz w:val="20"/>
                <w:szCs w:val="28"/>
              </w:rPr>
              <w:t>0</w:t>
            </w:r>
          </w:p>
        </w:tc>
        <w:tc>
          <w:tcPr>
            <w:tcW w:w="645" w:type="pct"/>
            <w:tcBorders>
              <w:top w:val="nil"/>
              <w:left w:val="nil"/>
              <w:bottom w:val="nil"/>
              <w:right w:val="nil"/>
            </w:tcBorders>
            <w:shd w:val="clear" w:color="auto" w:fill="D9D9D9" w:themeFill="background1" w:themeFillShade="D9"/>
            <w:noWrap/>
          </w:tcPr>
          <w:p w14:paraId="43D6C8FA" w14:textId="3362D17C" w:rsidR="0066141F" w:rsidRPr="00B22206" w:rsidRDefault="0066141F" w:rsidP="008D51E5">
            <w:pPr>
              <w:pStyle w:val="NumericTableBodyText"/>
              <w:jc w:val="center"/>
              <w:rPr>
                <w:sz w:val="20"/>
                <w:szCs w:val="28"/>
              </w:rPr>
            </w:pPr>
          </w:p>
        </w:tc>
      </w:tr>
      <w:tr w:rsidR="0066141F" w:rsidRPr="008B4946" w14:paraId="03E0AF34" w14:textId="77777777" w:rsidTr="00500D7D">
        <w:trPr>
          <w:trHeight w:val="300"/>
          <w:jc w:val="center"/>
        </w:trPr>
        <w:tc>
          <w:tcPr>
            <w:tcW w:w="1777" w:type="pct"/>
            <w:tcBorders>
              <w:top w:val="nil"/>
              <w:left w:val="nil"/>
              <w:bottom w:val="nil"/>
              <w:right w:val="nil"/>
            </w:tcBorders>
            <w:noWrap/>
          </w:tcPr>
          <w:p w14:paraId="0416605C" w14:textId="710B439B" w:rsidR="0066141F" w:rsidRPr="00B22206" w:rsidRDefault="0066141F" w:rsidP="0066141F">
            <w:pPr>
              <w:pStyle w:val="NumericTableBodyText"/>
              <w:rPr>
                <w:sz w:val="20"/>
                <w:szCs w:val="28"/>
              </w:rPr>
            </w:pPr>
            <w:r w:rsidRPr="00B22206">
              <w:rPr>
                <w:sz w:val="20"/>
                <w:szCs w:val="28"/>
              </w:rPr>
              <w:t>TN Median</w:t>
            </w:r>
          </w:p>
        </w:tc>
        <w:tc>
          <w:tcPr>
            <w:tcW w:w="644" w:type="pct"/>
            <w:tcBorders>
              <w:top w:val="nil"/>
              <w:left w:val="nil"/>
              <w:bottom w:val="nil"/>
              <w:right w:val="nil"/>
            </w:tcBorders>
            <w:noWrap/>
          </w:tcPr>
          <w:p w14:paraId="697B624A" w14:textId="38A442FE" w:rsidR="0066141F" w:rsidRPr="00B22206" w:rsidRDefault="00F43558" w:rsidP="008D51E5">
            <w:pPr>
              <w:pStyle w:val="NumericTableBodyText"/>
              <w:jc w:val="center"/>
              <w:rPr>
                <w:sz w:val="20"/>
                <w:szCs w:val="28"/>
              </w:rPr>
            </w:pPr>
            <w:r w:rsidRPr="00B22206">
              <w:rPr>
                <w:sz w:val="20"/>
                <w:szCs w:val="28"/>
              </w:rPr>
              <w:t>13</w:t>
            </w:r>
            <w:r w:rsidR="00B22206">
              <w:rPr>
                <w:sz w:val="20"/>
                <w:szCs w:val="28"/>
              </w:rPr>
              <w:t xml:space="preserve"> </w:t>
            </w:r>
            <w:r w:rsidRPr="00B22206">
              <w:rPr>
                <w:sz w:val="20"/>
                <w:szCs w:val="28"/>
              </w:rPr>
              <w:t>(24)</w:t>
            </w:r>
          </w:p>
        </w:tc>
        <w:tc>
          <w:tcPr>
            <w:tcW w:w="645" w:type="pct"/>
            <w:tcBorders>
              <w:top w:val="nil"/>
              <w:left w:val="nil"/>
              <w:bottom w:val="nil"/>
              <w:right w:val="nil"/>
            </w:tcBorders>
            <w:noWrap/>
          </w:tcPr>
          <w:p w14:paraId="3D76ABEA" w14:textId="64FF40CE" w:rsidR="0066141F" w:rsidRPr="00B22206" w:rsidRDefault="00F43558" w:rsidP="008D51E5">
            <w:pPr>
              <w:pStyle w:val="NumericTableBodyText"/>
              <w:jc w:val="center"/>
              <w:rPr>
                <w:sz w:val="20"/>
                <w:szCs w:val="28"/>
              </w:rPr>
            </w:pPr>
            <w:r w:rsidRPr="00B22206">
              <w:rPr>
                <w:sz w:val="20"/>
                <w:szCs w:val="28"/>
              </w:rPr>
              <w:t>26 (34)</w:t>
            </w:r>
          </w:p>
        </w:tc>
        <w:tc>
          <w:tcPr>
            <w:tcW w:w="644" w:type="pct"/>
            <w:tcBorders>
              <w:top w:val="nil"/>
              <w:left w:val="nil"/>
              <w:bottom w:val="nil"/>
              <w:right w:val="nil"/>
            </w:tcBorders>
            <w:noWrap/>
          </w:tcPr>
          <w:p w14:paraId="0CAE1397" w14:textId="3667608D" w:rsidR="0066141F" w:rsidRPr="00B22206" w:rsidRDefault="00F43558" w:rsidP="008D51E5">
            <w:pPr>
              <w:pStyle w:val="NumericTableBodyText"/>
              <w:jc w:val="center"/>
              <w:rPr>
                <w:sz w:val="20"/>
                <w:szCs w:val="28"/>
              </w:rPr>
            </w:pPr>
            <w:r w:rsidRPr="00B22206">
              <w:rPr>
                <w:sz w:val="20"/>
                <w:szCs w:val="28"/>
              </w:rPr>
              <w:t>22 (24)</w:t>
            </w:r>
          </w:p>
        </w:tc>
        <w:tc>
          <w:tcPr>
            <w:tcW w:w="645" w:type="pct"/>
            <w:tcBorders>
              <w:top w:val="nil"/>
              <w:left w:val="nil"/>
              <w:bottom w:val="nil"/>
              <w:right w:val="nil"/>
            </w:tcBorders>
            <w:shd w:val="clear" w:color="auto" w:fill="D9D9D9" w:themeFill="background1" w:themeFillShade="D9"/>
            <w:noWrap/>
          </w:tcPr>
          <w:p w14:paraId="0D324AB2" w14:textId="5B93A21C" w:rsidR="0066141F" w:rsidRPr="00B22206" w:rsidRDefault="00F43558" w:rsidP="008D51E5">
            <w:pPr>
              <w:pStyle w:val="NumericTableBodyText"/>
              <w:jc w:val="center"/>
              <w:rPr>
                <w:sz w:val="20"/>
                <w:szCs w:val="28"/>
              </w:rPr>
            </w:pPr>
            <w:r w:rsidRPr="00B22206">
              <w:rPr>
                <w:sz w:val="20"/>
                <w:szCs w:val="28"/>
              </w:rPr>
              <w:t>55 (65)</w:t>
            </w:r>
          </w:p>
        </w:tc>
        <w:tc>
          <w:tcPr>
            <w:tcW w:w="645" w:type="pct"/>
            <w:tcBorders>
              <w:top w:val="nil"/>
              <w:left w:val="nil"/>
              <w:bottom w:val="nil"/>
              <w:right w:val="nil"/>
            </w:tcBorders>
            <w:shd w:val="clear" w:color="auto" w:fill="D9D9D9" w:themeFill="background1" w:themeFillShade="D9"/>
            <w:noWrap/>
          </w:tcPr>
          <w:p w14:paraId="5D68430A" w14:textId="58D0ACE0" w:rsidR="0066141F" w:rsidRPr="00B22206" w:rsidRDefault="0066141F" w:rsidP="008D51E5">
            <w:pPr>
              <w:pStyle w:val="NumericTableBodyText"/>
              <w:jc w:val="center"/>
              <w:rPr>
                <w:sz w:val="20"/>
                <w:szCs w:val="28"/>
              </w:rPr>
            </w:pPr>
          </w:p>
        </w:tc>
      </w:tr>
      <w:tr w:rsidR="0066141F" w:rsidRPr="008B4946" w14:paraId="2695D2D8" w14:textId="77777777" w:rsidTr="00500D7D">
        <w:trPr>
          <w:trHeight w:val="300"/>
          <w:jc w:val="center"/>
        </w:trPr>
        <w:tc>
          <w:tcPr>
            <w:tcW w:w="1777" w:type="pct"/>
            <w:tcBorders>
              <w:top w:val="nil"/>
              <w:left w:val="nil"/>
              <w:bottom w:val="single" w:sz="4" w:space="0" w:color="auto"/>
              <w:right w:val="nil"/>
            </w:tcBorders>
            <w:noWrap/>
          </w:tcPr>
          <w:p w14:paraId="5DAE05D3" w14:textId="5884EE1B" w:rsidR="0066141F" w:rsidRPr="00B22206" w:rsidRDefault="0066141F" w:rsidP="0066141F">
            <w:pPr>
              <w:pStyle w:val="NumericTableBodyText"/>
              <w:rPr>
                <w:sz w:val="20"/>
                <w:szCs w:val="28"/>
              </w:rPr>
            </w:pPr>
            <w:r w:rsidRPr="00B22206">
              <w:rPr>
                <w:sz w:val="20"/>
                <w:szCs w:val="28"/>
              </w:rPr>
              <w:t>TP Median</w:t>
            </w:r>
          </w:p>
        </w:tc>
        <w:tc>
          <w:tcPr>
            <w:tcW w:w="644" w:type="pct"/>
            <w:tcBorders>
              <w:top w:val="nil"/>
              <w:left w:val="nil"/>
              <w:bottom w:val="single" w:sz="4" w:space="0" w:color="auto"/>
              <w:right w:val="nil"/>
            </w:tcBorders>
            <w:noWrap/>
          </w:tcPr>
          <w:p w14:paraId="782268BC" w14:textId="4ED41130" w:rsidR="0066141F" w:rsidRPr="00B22206" w:rsidRDefault="0066141F" w:rsidP="008D51E5">
            <w:pPr>
              <w:pStyle w:val="NumericTableBodyText"/>
              <w:jc w:val="center"/>
              <w:rPr>
                <w:sz w:val="20"/>
                <w:szCs w:val="28"/>
              </w:rPr>
            </w:pPr>
            <w:r w:rsidRPr="00B22206">
              <w:rPr>
                <w:sz w:val="20"/>
                <w:szCs w:val="28"/>
              </w:rPr>
              <w:t>23</w:t>
            </w:r>
            <w:r w:rsidR="00B22206">
              <w:rPr>
                <w:sz w:val="20"/>
                <w:szCs w:val="28"/>
              </w:rPr>
              <w:t xml:space="preserve"> </w:t>
            </w:r>
            <w:r w:rsidRPr="00B22206">
              <w:rPr>
                <w:sz w:val="20"/>
                <w:szCs w:val="28"/>
              </w:rPr>
              <w:t>(35)</w:t>
            </w:r>
          </w:p>
        </w:tc>
        <w:tc>
          <w:tcPr>
            <w:tcW w:w="645" w:type="pct"/>
            <w:tcBorders>
              <w:top w:val="nil"/>
              <w:left w:val="nil"/>
              <w:bottom w:val="single" w:sz="4" w:space="0" w:color="auto"/>
              <w:right w:val="nil"/>
            </w:tcBorders>
            <w:noWrap/>
          </w:tcPr>
          <w:p w14:paraId="5B18E284" w14:textId="7B541D91" w:rsidR="0066141F" w:rsidRPr="00B22206" w:rsidRDefault="0066141F" w:rsidP="008D51E5">
            <w:pPr>
              <w:pStyle w:val="NumericTableBodyText"/>
              <w:jc w:val="center"/>
              <w:rPr>
                <w:sz w:val="20"/>
                <w:szCs w:val="28"/>
              </w:rPr>
            </w:pPr>
            <w:r w:rsidRPr="00B22206">
              <w:rPr>
                <w:sz w:val="20"/>
                <w:szCs w:val="28"/>
              </w:rPr>
              <w:t>17 (18)</w:t>
            </w:r>
          </w:p>
        </w:tc>
        <w:tc>
          <w:tcPr>
            <w:tcW w:w="644" w:type="pct"/>
            <w:tcBorders>
              <w:top w:val="nil"/>
              <w:left w:val="nil"/>
              <w:bottom w:val="single" w:sz="4" w:space="0" w:color="auto"/>
              <w:right w:val="nil"/>
            </w:tcBorders>
            <w:noWrap/>
          </w:tcPr>
          <w:p w14:paraId="64B6C348" w14:textId="61F2B06E" w:rsidR="0066141F" w:rsidRPr="00B22206" w:rsidRDefault="0066141F" w:rsidP="008D51E5">
            <w:pPr>
              <w:pStyle w:val="NumericTableBodyText"/>
              <w:jc w:val="center"/>
              <w:rPr>
                <w:sz w:val="20"/>
                <w:szCs w:val="28"/>
              </w:rPr>
            </w:pPr>
            <w:r w:rsidRPr="00B22206">
              <w:rPr>
                <w:sz w:val="20"/>
                <w:szCs w:val="28"/>
              </w:rPr>
              <w:t>35 (43)</w:t>
            </w:r>
          </w:p>
        </w:tc>
        <w:tc>
          <w:tcPr>
            <w:tcW w:w="645" w:type="pct"/>
            <w:tcBorders>
              <w:top w:val="nil"/>
              <w:left w:val="nil"/>
              <w:bottom w:val="single" w:sz="4" w:space="0" w:color="auto"/>
              <w:right w:val="nil"/>
            </w:tcBorders>
            <w:shd w:val="clear" w:color="auto" w:fill="D9D9D9" w:themeFill="background1" w:themeFillShade="D9"/>
            <w:noWrap/>
          </w:tcPr>
          <w:p w14:paraId="526E9F7C" w14:textId="10104780" w:rsidR="0066141F" w:rsidRPr="00B22206" w:rsidRDefault="0066141F" w:rsidP="008D51E5">
            <w:pPr>
              <w:pStyle w:val="NumericTableBodyText"/>
              <w:jc w:val="center"/>
              <w:rPr>
                <w:sz w:val="20"/>
                <w:szCs w:val="28"/>
              </w:rPr>
            </w:pPr>
            <w:r w:rsidRPr="00B22206">
              <w:rPr>
                <w:sz w:val="20"/>
                <w:szCs w:val="28"/>
              </w:rPr>
              <w:t>42 (51)</w:t>
            </w:r>
          </w:p>
        </w:tc>
        <w:tc>
          <w:tcPr>
            <w:tcW w:w="645" w:type="pct"/>
            <w:tcBorders>
              <w:top w:val="nil"/>
              <w:left w:val="nil"/>
              <w:bottom w:val="single" w:sz="4" w:space="0" w:color="auto"/>
              <w:right w:val="nil"/>
            </w:tcBorders>
            <w:shd w:val="clear" w:color="auto" w:fill="D9D9D9" w:themeFill="background1" w:themeFillShade="D9"/>
            <w:noWrap/>
          </w:tcPr>
          <w:p w14:paraId="78E93B53" w14:textId="7B9ADC34" w:rsidR="0066141F" w:rsidRPr="00B22206" w:rsidRDefault="0066141F" w:rsidP="008D51E5">
            <w:pPr>
              <w:pStyle w:val="NumericTableBodyText"/>
              <w:jc w:val="center"/>
              <w:rPr>
                <w:sz w:val="20"/>
                <w:szCs w:val="28"/>
              </w:rPr>
            </w:pPr>
          </w:p>
        </w:tc>
      </w:tr>
    </w:tbl>
    <w:p w14:paraId="5CC66D54" w14:textId="77777777" w:rsidR="00BB6AD7" w:rsidRDefault="00BB6AD7" w:rsidP="00BB6AD7">
      <w:pPr>
        <w:pStyle w:val="BodyText"/>
      </w:pPr>
    </w:p>
    <w:p w14:paraId="435D0695" w14:textId="7CEDB542" w:rsidR="00BB6AD7" w:rsidRDefault="005B6E14" w:rsidP="00BB6AD7">
      <w:pPr>
        <w:pStyle w:val="BodyText"/>
        <w:keepNext/>
        <w:jc w:val="center"/>
      </w:pPr>
      <w:r>
        <w:rPr>
          <w:noProof/>
        </w:rPr>
        <w:lastRenderedPageBreak/>
        <w:drawing>
          <wp:inline distT="0" distB="0" distL="0" distR="0" wp14:anchorId="003AD051" wp14:editId="425DA181">
            <wp:extent cx="5400675" cy="6477635"/>
            <wp:effectExtent l="0" t="0" r="9525" b="0"/>
            <wp:docPr id="62026515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400675" cy="6477635"/>
                    </a:xfrm>
                    <a:prstGeom prst="rect">
                      <a:avLst/>
                    </a:prstGeom>
                    <a:noFill/>
                    <a:ln>
                      <a:noFill/>
                    </a:ln>
                  </pic:spPr>
                </pic:pic>
              </a:graphicData>
            </a:graphic>
          </wp:inline>
        </w:drawing>
      </w:r>
    </w:p>
    <w:p w14:paraId="62D25E84" w14:textId="05D332AB" w:rsidR="00BB6AD7" w:rsidRPr="005C6693" w:rsidRDefault="00BB6AD7" w:rsidP="00BB6AD7">
      <w:pPr>
        <w:pStyle w:val="Caption"/>
        <w:keepNext w:val="0"/>
        <w:rPr>
          <w:vanish/>
          <w:specVanish/>
        </w:rPr>
      </w:pPr>
      <w:bookmarkStart w:id="214" w:name="_Ref82779925"/>
      <w:bookmarkStart w:id="215" w:name="_Toc84596108"/>
      <w:bookmarkStart w:id="216" w:name="_Toc212213301"/>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11</w:t>
      </w:r>
      <w:r>
        <w:rPr>
          <w:noProof/>
        </w:rPr>
        <w:fldChar w:fldCharType="end"/>
      </w:r>
      <w:bookmarkEnd w:id="214"/>
      <w:r>
        <w:t>:</w:t>
      </w:r>
      <w:r>
        <w:tab/>
        <w:t>Maps showing lake</w:t>
      </w:r>
      <w:r w:rsidR="001C33B2">
        <w:t xml:space="preserve"> site</w:t>
      </w:r>
      <w:r>
        <w:t xml:space="preserve"> NOF </w:t>
      </w:r>
      <w:r w:rsidR="005C52EA">
        <w:t>overall</w:t>
      </w:r>
      <w:r>
        <w:t xml:space="preserve"> attribute</w:t>
      </w:r>
      <w:r w:rsidR="005C52EA">
        <w:t xml:space="preserve"> grade</w:t>
      </w:r>
      <w:r>
        <w:t>s.</w:t>
      </w:r>
      <w:bookmarkEnd w:id="215"/>
      <w:bookmarkEnd w:id="216"/>
    </w:p>
    <w:p w14:paraId="3B80C65E" w14:textId="77777777" w:rsidR="00BB6AD7" w:rsidRDefault="00BB6AD7" w:rsidP="00BB6AD7">
      <w:pPr>
        <w:pStyle w:val="CaptionText"/>
      </w:pPr>
      <w:r>
        <w:t xml:space="preserve"> </w:t>
      </w:r>
    </w:p>
    <w:p w14:paraId="5646EAE0" w14:textId="4E19F7E7" w:rsidR="00BB6AD7" w:rsidRDefault="00C5617D" w:rsidP="00BB6AD7">
      <w:pPr>
        <w:pStyle w:val="BodyText"/>
        <w:keepNext/>
        <w:jc w:val="center"/>
      </w:pPr>
      <w:r>
        <w:rPr>
          <w:noProof/>
        </w:rPr>
        <w:lastRenderedPageBreak/>
        <w:drawing>
          <wp:inline distT="0" distB="0" distL="0" distR="0" wp14:anchorId="47C2928D" wp14:editId="631E4A81">
            <wp:extent cx="5861050" cy="5149758"/>
            <wp:effectExtent l="0" t="0" r="6350" b="0"/>
            <wp:docPr id="68928847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745" r="4305"/>
                    <a:stretch>
                      <a:fillRect/>
                    </a:stretch>
                  </pic:blipFill>
                  <pic:spPr bwMode="auto">
                    <a:xfrm>
                      <a:off x="0" y="0"/>
                      <a:ext cx="5865121" cy="5153335"/>
                    </a:xfrm>
                    <a:prstGeom prst="rect">
                      <a:avLst/>
                    </a:prstGeom>
                    <a:noFill/>
                    <a:ln>
                      <a:noFill/>
                    </a:ln>
                    <a:extLst>
                      <a:ext uri="{53640926-AAD7-44D8-BBD7-CCE9431645EC}">
                        <a14:shadowObscured xmlns:a14="http://schemas.microsoft.com/office/drawing/2010/main"/>
                      </a:ext>
                    </a:extLst>
                  </pic:spPr>
                </pic:pic>
              </a:graphicData>
            </a:graphic>
          </wp:inline>
        </w:drawing>
      </w:r>
    </w:p>
    <w:p w14:paraId="79AD6E56" w14:textId="0449683C" w:rsidR="00BB6AD7" w:rsidRPr="005C6693" w:rsidRDefault="00BB6AD7" w:rsidP="00BB6AD7">
      <w:pPr>
        <w:pStyle w:val="Caption"/>
        <w:keepNext w:val="0"/>
        <w:rPr>
          <w:vanish/>
          <w:specVanish/>
        </w:rPr>
      </w:pPr>
      <w:bookmarkStart w:id="217" w:name="_Ref82779932"/>
      <w:bookmarkStart w:id="218" w:name="_Toc84596109"/>
      <w:bookmarkStart w:id="219" w:name="_Toc212213302"/>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12</w:t>
      </w:r>
      <w:r>
        <w:rPr>
          <w:noProof/>
        </w:rPr>
        <w:fldChar w:fldCharType="end"/>
      </w:r>
      <w:bookmarkEnd w:id="217"/>
      <w:r>
        <w:t>:</w:t>
      </w:r>
      <w:r>
        <w:tab/>
        <w:t xml:space="preserve">Maps showing lake </w:t>
      </w:r>
      <w:r w:rsidR="001C33B2">
        <w:t xml:space="preserve">site </w:t>
      </w:r>
      <w:r w:rsidR="00843705">
        <w:t xml:space="preserve">grades for </w:t>
      </w:r>
      <w:r>
        <w:t>NOF attribute</w:t>
      </w:r>
      <w:r w:rsidR="00843705">
        <w:t xml:space="preserve"> components</w:t>
      </w:r>
      <w:r>
        <w:t>.</w:t>
      </w:r>
      <w:bookmarkEnd w:id="218"/>
      <w:bookmarkEnd w:id="219"/>
      <w:r w:rsidR="003F60C0">
        <w:t xml:space="preserve"> </w:t>
      </w:r>
    </w:p>
    <w:p w14:paraId="0D6EC6B7" w14:textId="77777777" w:rsidR="00BB6AD7" w:rsidRDefault="00BB6AD7" w:rsidP="00BB6AD7">
      <w:pPr>
        <w:pStyle w:val="CaptionText"/>
      </w:pPr>
      <w:r>
        <w:t xml:space="preserve"> </w:t>
      </w:r>
    </w:p>
    <w:p w14:paraId="42D08A77" w14:textId="77777777" w:rsidR="005C52EA" w:rsidRDefault="005C52EA" w:rsidP="005C52EA">
      <w:pPr>
        <w:pStyle w:val="BodyText"/>
      </w:pPr>
    </w:p>
    <w:p w14:paraId="48AA1C65" w14:textId="6BE4DEAD" w:rsidR="0025063E" w:rsidRDefault="008E4834" w:rsidP="008D51E5">
      <w:pPr>
        <w:pStyle w:val="BodyText"/>
      </w:pPr>
      <w:r>
        <w:rPr>
          <w:noProof/>
        </w:rPr>
        <w:lastRenderedPageBreak/>
        <w:drawing>
          <wp:inline distT="0" distB="0" distL="0" distR="0" wp14:anchorId="6F2A28BC" wp14:editId="3F20BE9E">
            <wp:extent cx="5753735" cy="4314190"/>
            <wp:effectExtent l="0" t="0" r="0" b="0"/>
            <wp:docPr id="18807819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735" cy="4314190"/>
                    </a:xfrm>
                    <a:prstGeom prst="rect">
                      <a:avLst/>
                    </a:prstGeom>
                    <a:noFill/>
                    <a:ln>
                      <a:noFill/>
                    </a:ln>
                  </pic:spPr>
                </pic:pic>
              </a:graphicData>
            </a:graphic>
          </wp:inline>
        </w:drawing>
      </w:r>
    </w:p>
    <w:p w14:paraId="7DB3E895" w14:textId="7E74120C" w:rsidR="00BB6AD7" w:rsidRPr="005C6693" w:rsidRDefault="00BB6AD7" w:rsidP="00BB6AD7">
      <w:pPr>
        <w:pStyle w:val="Caption"/>
        <w:keepNext w:val="0"/>
        <w:rPr>
          <w:vanish/>
          <w:specVanish/>
        </w:rPr>
      </w:pPr>
      <w:bookmarkStart w:id="220" w:name="_Ref82780031"/>
      <w:bookmarkStart w:id="221" w:name="_Toc84596110"/>
      <w:bookmarkStart w:id="222" w:name="_Toc212213303"/>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13</w:t>
      </w:r>
      <w:r>
        <w:rPr>
          <w:noProof/>
        </w:rPr>
        <w:fldChar w:fldCharType="end"/>
      </w:r>
      <w:bookmarkEnd w:id="220"/>
      <w:r>
        <w:t>:</w:t>
      </w:r>
      <w:r>
        <w:tab/>
        <w:t xml:space="preserve">Stacked bar charts showing the percentage of lakes assigned to each NOF grade), by </w:t>
      </w:r>
      <w:r w:rsidR="00142224">
        <w:t>lake geomorphological</w:t>
      </w:r>
      <w:r>
        <w:t xml:space="preserve"> class for NOF </w:t>
      </w:r>
      <w:r w:rsidR="00F96B0D">
        <w:t>overall</w:t>
      </w:r>
      <w:r>
        <w:t xml:space="preserve"> attributes.</w:t>
      </w:r>
      <w:bookmarkEnd w:id="221"/>
      <w:bookmarkEnd w:id="222"/>
    </w:p>
    <w:p w14:paraId="4D129A6B" w14:textId="21292709" w:rsidR="006B5965" w:rsidRDefault="00BB6AD7" w:rsidP="006B5965">
      <w:pPr>
        <w:pStyle w:val="CaptionText"/>
      </w:pPr>
      <w:r>
        <w:t xml:space="preserve"> </w:t>
      </w:r>
      <w:r w:rsidR="006B5965">
        <w:t>n indicates the number lakes in each class</w:t>
      </w:r>
      <w:r w:rsidR="00F10DBA">
        <w:t xml:space="preserve">. Geomorphological </w:t>
      </w:r>
      <w:r w:rsidR="00F10DBA" w:rsidRPr="00EC20BF">
        <w:t>classes: glacial (G), dam (D), volcanic (V), aeolian (A), landslide (L), riverine (R), peat (P), and shoreline (S)</w:t>
      </w:r>
      <w:r w:rsidR="006B5965">
        <w:t>.</w:t>
      </w:r>
    </w:p>
    <w:p w14:paraId="71197B02" w14:textId="030BA488" w:rsidR="005F01B2" w:rsidRDefault="005F01B2" w:rsidP="008D51E5">
      <w:pPr>
        <w:pStyle w:val="BodyText"/>
        <w:keepNext/>
      </w:pPr>
      <w:r>
        <w:rPr>
          <w:noProof/>
        </w:rPr>
        <w:lastRenderedPageBreak/>
        <w:drawing>
          <wp:inline distT="0" distB="0" distL="0" distR="0" wp14:anchorId="3D6315C5" wp14:editId="6A6C72F4">
            <wp:extent cx="5753735" cy="3449320"/>
            <wp:effectExtent l="0" t="0" r="0" b="0"/>
            <wp:docPr id="12923704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735" cy="3449320"/>
                    </a:xfrm>
                    <a:prstGeom prst="rect">
                      <a:avLst/>
                    </a:prstGeom>
                    <a:noFill/>
                    <a:ln>
                      <a:noFill/>
                    </a:ln>
                  </pic:spPr>
                </pic:pic>
              </a:graphicData>
            </a:graphic>
          </wp:inline>
        </w:drawing>
      </w:r>
    </w:p>
    <w:p w14:paraId="47CD7A70" w14:textId="38296F00" w:rsidR="00142224" w:rsidRPr="005C6693" w:rsidRDefault="00142224" w:rsidP="00142224">
      <w:pPr>
        <w:pStyle w:val="Caption"/>
        <w:keepNext w:val="0"/>
        <w:rPr>
          <w:vanish/>
          <w:specVanish/>
        </w:rPr>
      </w:pPr>
      <w:bookmarkStart w:id="223" w:name="_Ref210837098"/>
      <w:bookmarkStart w:id="224" w:name="_Toc212213304"/>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14</w:t>
      </w:r>
      <w:r>
        <w:rPr>
          <w:noProof/>
        </w:rPr>
        <w:fldChar w:fldCharType="end"/>
      </w:r>
      <w:bookmarkEnd w:id="223"/>
      <w:r>
        <w:t>:</w:t>
      </w:r>
      <w:r>
        <w:tab/>
        <w:t xml:space="preserve">Stacked bar charts showing the percentage of lakes assigned to each NOF grade (median over sites within a lake), by lake upstream </w:t>
      </w:r>
      <w:r w:rsidR="00B773BC" w:rsidRPr="00B773BC">
        <w:t>human modified land cover classes</w:t>
      </w:r>
      <w:r w:rsidR="00B773BC">
        <w:t xml:space="preserve"> </w:t>
      </w:r>
      <w:r>
        <w:t>for NOF overall attributes.</w:t>
      </w:r>
      <w:bookmarkEnd w:id="224"/>
    </w:p>
    <w:p w14:paraId="3B10307C" w14:textId="77777777" w:rsidR="006B5965" w:rsidRDefault="00142224" w:rsidP="006B5965">
      <w:pPr>
        <w:pStyle w:val="CaptionText"/>
      </w:pPr>
      <w:r>
        <w:t xml:space="preserve"> </w:t>
      </w:r>
      <w:r w:rsidR="006B5965">
        <w:t>n indicates the number lakes in each class.</w:t>
      </w:r>
    </w:p>
    <w:p w14:paraId="1FBBB2A0" w14:textId="15FFD616" w:rsidR="00142224" w:rsidRDefault="00C5617D" w:rsidP="00BB6AD7">
      <w:pPr>
        <w:pStyle w:val="BodyText"/>
      </w:pPr>
      <w:r>
        <w:rPr>
          <w:noProof/>
        </w:rPr>
        <w:lastRenderedPageBreak/>
        <w:drawing>
          <wp:inline distT="0" distB="0" distL="0" distR="0" wp14:anchorId="322402FA" wp14:editId="0D131352">
            <wp:extent cx="5753100" cy="5175250"/>
            <wp:effectExtent l="0" t="0" r="0" b="6350"/>
            <wp:docPr id="46587435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5175250"/>
                    </a:xfrm>
                    <a:prstGeom prst="rect">
                      <a:avLst/>
                    </a:prstGeom>
                    <a:noFill/>
                    <a:ln>
                      <a:noFill/>
                    </a:ln>
                  </pic:spPr>
                </pic:pic>
              </a:graphicData>
            </a:graphic>
          </wp:inline>
        </w:drawing>
      </w:r>
    </w:p>
    <w:p w14:paraId="7689F5C3" w14:textId="0833D785" w:rsidR="00142224" w:rsidRPr="005C6693" w:rsidRDefault="00142224" w:rsidP="00142224">
      <w:pPr>
        <w:pStyle w:val="Caption"/>
        <w:keepNext w:val="0"/>
        <w:rPr>
          <w:vanish/>
          <w:specVanish/>
        </w:rPr>
      </w:pPr>
      <w:bookmarkStart w:id="225" w:name="_Ref210837088"/>
      <w:bookmarkStart w:id="226" w:name="_Toc212213305"/>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15</w:t>
      </w:r>
      <w:r>
        <w:rPr>
          <w:noProof/>
        </w:rPr>
        <w:fldChar w:fldCharType="end"/>
      </w:r>
      <w:bookmarkEnd w:id="225"/>
      <w:r>
        <w:t>:</w:t>
      </w:r>
      <w:r>
        <w:tab/>
        <w:t>Stacked bar charts showing the percentage of lakes assigned to each NOF grade (median over sites within a lake), by lake geomorphological class for NOF attribute components.</w:t>
      </w:r>
      <w:bookmarkEnd w:id="226"/>
    </w:p>
    <w:p w14:paraId="00956522" w14:textId="12582A10" w:rsidR="006B5965" w:rsidRDefault="00142224" w:rsidP="006B5965">
      <w:pPr>
        <w:pStyle w:val="CaptionText"/>
      </w:pPr>
      <w:r>
        <w:t xml:space="preserve"> </w:t>
      </w:r>
      <w:r w:rsidR="006B5965">
        <w:t>n indicates the number lakes in each class</w:t>
      </w:r>
      <w:r w:rsidR="00CE046B">
        <w:t xml:space="preserve">. Geomorphological </w:t>
      </w:r>
      <w:r w:rsidR="00CE046B" w:rsidRPr="00EC20BF">
        <w:t>classes: glacial (G), dam (D), volcanic (V), aeolian (A), landslide (L), riverine (R), peat (P), and shoreline (S)</w:t>
      </w:r>
      <w:r w:rsidR="006B5965">
        <w:t>.</w:t>
      </w:r>
    </w:p>
    <w:p w14:paraId="5D8C2181" w14:textId="5AF7E6F9" w:rsidR="00142224" w:rsidRDefault="00C5617D" w:rsidP="00BB6AD7">
      <w:pPr>
        <w:pStyle w:val="BodyText"/>
      </w:pPr>
      <w:r>
        <w:rPr>
          <w:noProof/>
        </w:rPr>
        <w:lastRenderedPageBreak/>
        <w:drawing>
          <wp:inline distT="0" distB="0" distL="0" distR="0" wp14:anchorId="1AFC5EBB" wp14:editId="60433347">
            <wp:extent cx="5753100" cy="4311650"/>
            <wp:effectExtent l="0" t="0" r="0" b="0"/>
            <wp:docPr id="136861898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4311650"/>
                    </a:xfrm>
                    <a:prstGeom prst="rect">
                      <a:avLst/>
                    </a:prstGeom>
                    <a:noFill/>
                    <a:ln>
                      <a:noFill/>
                    </a:ln>
                  </pic:spPr>
                </pic:pic>
              </a:graphicData>
            </a:graphic>
          </wp:inline>
        </w:drawing>
      </w:r>
    </w:p>
    <w:p w14:paraId="52E5AD48" w14:textId="54BBFD8B" w:rsidR="00300045" w:rsidRPr="005C6693" w:rsidRDefault="00300045" w:rsidP="00300045">
      <w:pPr>
        <w:pStyle w:val="Caption"/>
        <w:keepNext w:val="0"/>
        <w:rPr>
          <w:vanish/>
          <w:specVanish/>
        </w:rPr>
      </w:pPr>
      <w:bookmarkStart w:id="227" w:name="_Ref210837100"/>
      <w:bookmarkStart w:id="228" w:name="_Toc212213306"/>
      <w:r>
        <w:t xml:space="preserve">Figure </w:t>
      </w:r>
      <w:r>
        <w:fldChar w:fldCharType="begin"/>
      </w:r>
      <w:r>
        <w:instrText xml:space="preserve"> STYLEREF "Heading 1" \s </w:instrText>
      </w:r>
      <w:r>
        <w:fldChar w:fldCharType="separate"/>
      </w:r>
      <w:r w:rsidR="00551343">
        <w:rPr>
          <w:noProof/>
        </w:rPr>
        <w:t>4</w:t>
      </w:r>
      <w:r>
        <w:rPr>
          <w:noProof/>
        </w:rPr>
        <w:fldChar w:fldCharType="end"/>
      </w:r>
      <w:r>
        <w:noBreakHyphen/>
      </w:r>
      <w:r>
        <w:fldChar w:fldCharType="begin"/>
      </w:r>
      <w:r>
        <w:instrText xml:space="preserve"> SEQ Figure \s 1 </w:instrText>
      </w:r>
      <w:r>
        <w:fldChar w:fldCharType="separate"/>
      </w:r>
      <w:r w:rsidR="00551343">
        <w:rPr>
          <w:noProof/>
        </w:rPr>
        <w:t>16</w:t>
      </w:r>
      <w:r>
        <w:rPr>
          <w:noProof/>
        </w:rPr>
        <w:fldChar w:fldCharType="end"/>
      </w:r>
      <w:bookmarkEnd w:id="227"/>
      <w:r>
        <w:t>:</w:t>
      </w:r>
      <w:r>
        <w:tab/>
        <w:t xml:space="preserve">Stacked bar charts showing the percentage of lakes assigned to each NOF grade (median over sites within a lake), by lake upstream </w:t>
      </w:r>
      <w:r w:rsidR="00B773BC" w:rsidRPr="00B773BC">
        <w:t>human modified land cover classes</w:t>
      </w:r>
      <w:r w:rsidR="00B773BC">
        <w:t xml:space="preserve"> </w:t>
      </w:r>
      <w:r>
        <w:t>for NOF attribute components.</w:t>
      </w:r>
      <w:bookmarkEnd w:id="228"/>
    </w:p>
    <w:p w14:paraId="5035872F" w14:textId="218BBFBD" w:rsidR="00300045" w:rsidRDefault="00300045" w:rsidP="00300045">
      <w:pPr>
        <w:pStyle w:val="CaptionText"/>
      </w:pPr>
      <w:r>
        <w:t xml:space="preserve"> </w:t>
      </w:r>
      <w:r w:rsidR="006B5965">
        <w:t>n indicates the number lakes in each class.</w:t>
      </w:r>
    </w:p>
    <w:p w14:paraId="0A541394" w14:textId="14F0B8C6" w:rsidR="00E5321C" w:rsidRDefault="00E5321C" w:rsidP="00E5321C">
      <w:pPr>
        <w:pStyle w:val="Heading2"/>
        <w:numPr>
          <w:ilvl w:val="1"/>
          <w:numId w:val="7"/>
        </w:numPr>
      </w:pPr>
      <w:bookmarkStart w:id="229" w:name="_Toc82600414"/>
      <w:bookmarkStart w:id="230" w:name="_Toc96690326"/>
      <w:bookmarkStart w:id="231" w:name="_Toc210838233"/>
      <w:bookmarkStart w:id="232" w:name="_Toc212213259"/>
      <w:r>
        <w:t>Relationships between water quality state and catchment land</w:t>
      </w:r>
      <w:r w:rsidR="00906649">
        <w:t xml:space="preserve"> </w:t>
      </w:r>
      <w:r>
        <w:t>cover</w:t>
      </w:r>
      <w:bookmarkEnd w:id="229"/>
      <w:bookmarkEnd w:id="230"/>
      <w:bookmarkEnd w:id="231"/>
      <w:bookmarkEnd w:id="232"/>
    </w:p>
    <w:p w14:paraId="696F5418" w14:textId="278CB69B" w:rsidR="00891ACB" w:rsidRDefault="007F4C52">
      <w:pPr>
        <w:pStyle w:val="BodyText"/>
      </w:pPr>
      <w:r w:rsidRPr="007F4C52">
        <w:t>The regression results indicated that the concentrations of each nutrient</w:t>
      </w:r>
      <w:r>
        <w:t xml:space="preserve"> (except NNN)</w:t>
      </w:r>
      <w:r w:rsidRPr="007F4C52">
        <w:t xml:space="preserve"> and </w:t>
      </w:r>
      <w:r w:rsidRPr="000828FB">
        <w:rPr>
          <w:i/>
          <w:iCs/>
        </w:rPr>
        <w:t xml:space="preserve">E. coli </w:t>
      </w:r>
      <w:r w:rsidRPr="007F4C52">
        <w:t xml:space="preserve">increased, and </w:t>
      </w:r>
      <w:r w:rsidR="001860BE">
        <w:t>Secchi</w:t>
      </w:r>
      <w:r w:rsidRPr="007F4C52">
        <w:t xml:space="preserve"> decreased, with increasing proportions of upstream human modified land cover (</w:t>
      </w:r>
      <w:r w:rsidR="000828FB">
        <w:fldChar w:fldCharType="begin"/>
      </w:r>
      <w:r w:rsidR="000828FB">
        <w:instrText xml:space="preserve"> REF _Ref211871938 \h </w:instrText>
      </w:r>
      <w:r w:rsidR="000828FB">
        <w:fldChar w:fldCharType="separate"/>
      </w:r>
      <w:r w:rsidR="00551343">
        <w:t xml:space="preserve">Figure </w:t>
      </w:r>
      <w:r w:rsidR="00551343">
        <w:rPr>
          <w:noProof/>
        </w:rPr>
        <w:t>4</w:t>
      </w:r>
      <w:r w:rsidR="00551343">
        <w:t>-</w:t>
      </w:r>
      <w:r w:rsidR="00551343">
        <w:rPr>
          <w:noProof/>
        </w:rPr>
        <w:t>17</w:t>
      </w:r>
      <w:r w:rsidR="000828FB">
        <w:fldChar w:fldCharType="end"/>
      </w:r>
      <w:r w:rsidRPr="007F4C52">
        <w:t xml:space="preserve">). Human modified land cover explained </w:t>
      </w:r>
      <w:r w:rsidR="00C75170">
        <w:t>only 1% of variation in log-transformed NNN, but for the other variables h</w:t>
      </w:r>
      <w:r w:rsidR="00C75170" w:rsidRPr="007F4C52">
        <w:t>uman modified land cover explained</w:t>
      </w:r>
      <w:r w:rsidR="00C75170">
        <w:t xml:space="preserve"> </w:t>
      </w:r>
      <w:r w:rsidR="00453FC4">
        <w:t>19</w:t>
      </w:r>
      <w:r w:rsidRPr="007F4C52">
        <w:t>%</w:t>
      </w:r>
      <w:r w:rsidR="000A6933">
        <w:t>–</w:t>
      </w:r>
      <w:r w:rsidRPr="007F4C52">
        <w:t>5</w:t>
      </w:r>
      <w:r w:rsidR="00453FC4">
        <w:t>1</w:t>
      </w:r>
      <w:r w:rsidRPr="007F4C52">
        <w:t>% of the variation in log-transformed water</w:t>
      </w:r>
      <w:r w:rsidR="00D03C81">
        <w:t xml:space="preserve"> </w:t>
      </w:r>
      <w:r w:rsidRPr="007F4C52">
        <w:t xml:space="preserve">quality variables; these relationships were strongest for median TN, </w:t>
      </w:r>
      <w:r w:rsidR="00457784">
        <w:t>TP</w:t>
      </w:r>
      <w:r w:rsidRPr="007F4C52">
        <w:t xml:space="preserve">, </w:t>
      </w:r>
      <w:r w:rsidR="00457784">
        <w:t>TLI3</w:t>
      </w:r>
      <w:r w:rsidRPr="007F4C52">
        <w:t xml:space="preserve"> and </w:t>
      </w:r>
      <w:r w:rsidR="00457784">
        <w:t>TLI4</w:t>
      </w:r>
      <w:r w:rsidRPr="007F4C52">
        <w:t xml:space="preserve">. </w:t>
      </w:r>
      <w:r w:rsidR="0059405D">
        <w:t xml:space="preserve">Colouring of the points in </w:t>
      </w:r>
      <w:r w:rsidR="000828FB">
        <w:fldChar w:fldCharType="begin"/>
      </w:r>
      <w:r w:rsidR="000828FB">
        <w:instrText xml:space="preserve"> REF _Ref211871938 \h </w:instrText>
      </w:r>
      <w:r w:rsidR="000828FB">
        <w:fldChar w:fldCharType="separate"/>
      </w:r>
      <w:r w:rsidR="00551343">
        <w:t xml:space="preserve">Figure </w:t>
      </w:r>
      <w:r w:rsidR="00551343">
        <w:rPr>
          <w:noProof/>
        </w:rPr>
        <w:t>4</w:t>
      </w:r>
      <w:r w:rsidR="00551343">
        <w:t>-</w:t>
      </w:r>
      <w:r w:rsidR="00551343">
        <w:rPr>
          <w:noProof/>
        </w:rPr>
        <w:t>17</w:t>
      </w:r>
      <w:r w:rsidR="000828FB">
        <w:fldChar w:fldCharType="end"/>
      </w:r>
      <w:r w:rsidR="000828FB">
        <w:t xml:space="preserve"> </w:t>
      </w:r>
      <w:r w:rsidR="0059405D">
        <w:t>indicate</w:t>
      </w:r>
      <w:r w:rsidR="00DA682F">
        <w:t>d</w:t>
      </w:r>
      <w:r w:rsidR="0059405D">
        <w:t xml:space="preserve"> </w:t>
      </w:r>
      <w:r w:rsidR="00DA682F">
        <w:t xml:space="preserve">that very </w:t>
      </w:r>
      <w:r w:rsidR="00C95AAD">
        <w:t xml:space="preserve">few sampled lakes had </w:t>
      </w:r>
      <w:r w:rsidR="0059405D">
        <w:t xml:space="preserve">dominant urban </w:t>
      </w:r>
      <w:r w:rsidR="00C95AAD">
        <w:t xml:space="preserve">or exotic forest </w:t>
      </w:r>
      <w:r w:rsidR="0059405D">
        <w:t>land cover</w:t>
      </w:r>
      <w:r w:rsidR="005E0892">
        <w:t xml:space="preserve">. There was some evidence </w:t>
      </w:r>
      <w:r w:rsidR="00C72015">
        <w:t>for sites with dominant urban land cover to</w:t>
      </w:r>
      <w:r w:rsidR="0059405D">
        <w:t xml:space="preserve"> be associated with </w:t>
      </w:r>
      <w:r w:rsidR="00A748C8">
        <w:t>high TLI</w:t>
      </w:r>
      <w:r w:rsidR="0059405D">
        <w:t xml:space="preserve"> and sites with dominant exotic forest land cover to be associated with </w:t>
      </w:r>
      <w:r w:rsidR="00A748C8">
        <w:t xml:space="preserve">lower </w:t>
      </w:r>
      <w:r w:rsidR="0059405D">
        <w:t>MCI</w:t>
      </w:r>
      <w:r w:rsidR="00F75F84">
        <w:t xml:space="preserve"> </w:t>
      </w:r>
      <w:r w:rsidR="00906649">
        <w:t xml:space="preserve">scores </w:t>
      </w:r>
      <w:r w:rsidR="00F75F84">
        <w:t>with respect to the</w:t>
      </w:r>
      <w:r w:rsidR="002355C1">
        <w:t xml:space="preserve"> fitted regression line</w:t>
      </w:r>
      <w:r w:rsidR="0059405D">
        <w:t xml:space="preserve">. There was also a tendency for sites with dominant exotic forest land cover to be associated with low </w:t>
      </w:r>
      <w:r w:rsidR="0059405D" w:rsidRPr="004E4812">
        <w:rPr>
          <w:i/>
          <w:iCs/>
        </w:rPr>
        <w:t xml:space="preserve">E. </w:t>
      </w:r>
      <w:r w:rsidR="0059405D">
        <w:rPr>
          <w:i/>
          <w:iCs/>
        </w:rPr>
        <w:t>coli</w:t>
      </w:r>
      <w:r w:rsidR="0059405D">
        <w:t xml:space="preserve"> c</w:t>
      </w:r>
      <w:r w:rsidR="0059405D" w:rsidRPr="00BC7682">
        <w:t>oncentrations</w:t>
      </w:r>
      <w:r w:rsidR="0059405D">
        <w:t>.</w:t>
      </w:r>
    </w:p>
    <w:p w14:paraId="36ED1129" w14:textId="47E6AF90" w:rsidR="004A594B" w:rsidRPr="00E5321C" w:rsidRDefault="003C553E">
      <w:pPr>
        <w:pStyle w:val="BodyText"/>
      </w:pPr>
      <w:r>
        <w:rPr>
          <w:noProof/>
        </w:rPr>
        <w:lastRenderedPageBreak/>
        <w:drawing>
          <wp:inline distT="0" distB="0" distL="0" distR="0" wp14:anchorId="62EF38CD" wp14:editId="64FFEB22">
            <wp:extent cx="5759450" cy="5448300"/>
            <wp:effectExtent l="0" t="0" r="0" b="0"/>
            <wp:docPr id="12233241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9450" cy="5448300"/>
                    </a:xfrm>
                    <a:prstGeom prst="rect">
                      <a:avLst/>
                    </a:prstGeom>
                    <a:noFill/>
                    <a:ln>
                      <a:noFill/>
                    </a:ln>
                  </pic:spPr>
                </pic:pic>
              </a:graphicData>
            </a:graphic>
          </wp:inline>
        </w:drawing>
      </w:r>
    </w:p>
    <w:p w14:paraId="229B030B" w14:textId="38A91059" w:rsidR="005104F7" w:rsidRPr="009E2507" w:rsidRDefault="005104F7" w:rsidP="005104F7">
      <w:pPr>
        <w:pStyle w:val="Caption"/>
        <w:keepNext w:val="0"/>
        <w:rPr>
          <w:vanish/>
          <w:specVanish/>
        </w:rPr>
      </w:pPr>
      <w:bookmarkStart w:id="233" w:name="_Ref211512118"/>
      <w:bookmarkStart w:id="234" w:name="_Ref211871938"/>
      <w:bookmarkStart w:id="235" w:name="_Toc212213307"/>
      <w:r>
        <w:t xml:space="preserve">Figure </w:t>
      </w:r>
      <w:r>
        <w:fldChar w:fldCharType="begin"/>
      </w:r>
      <w:r>
        <w:instrText xml:space="preserve"> STYLEREF 1 \s </w:instrText>
      </w:r>
      <w:r>
        <w:fldChar w:fldCharType="separate"/>
      </w:r>
      <w:r w:rsidR="00551343">
        <w:rPr>
          <w:noProof/>
        </w:rPr>
        <w:t>4</w:t>
      </w:r>
      <w:r>
        <w:rPr>
          <w:noProof/>
        </w:rPr>
        <w:fldChar w:fldCharType="end"/>
      </w:r>
      <w:r>
        <w:t>-</w:t>
      </w:r>
      <w:bookmarkEnd w:id="233"/>
      <w:r>
        <w:fldChar w:fldCharType="begin"/>
      </w:r>
      <w:r>
        <w:instrText xml:space="preserve"> SEQ Figure \* ARABIC \s 1 </w:instrText>
      </w:r>
      <w:r>
        <w:fldChar w:fldCharType="separate"/>
      </w:r>
      <w:r w:rsidR="00551343">
        <w:rPr>
          <w:noProof/>
        </w:rPr>
        <w:t>17</w:t>
      </w:r>
      <w:r>
        <w:rPr>
          <w:noProof/>
        </w:rPr>
        <w:fldChar w:fldCharType="end"/>
      </w:r>
      <w:bookmarkEnd w:id="234"/>
      <w:r>
        <w:t>:</w:t>
      </w:r>
      <w:r>
        <w:tab/>
        <w:t xml:space="preserve">Relationships between </w:t>
      </w:r>
      <w:r w:rsidR="00B5100D">
        <w:t xml:space="preserve">lake </w:t>
      </w:r>
      <w:r>
        <w:t>median water</w:t>
      </w:r>
      <w:r w:rsidR="00D03C81">
        <w:t xml:space="preserve"> </w:t>
      </w:r>
      <w:r>
        <w:t>quality state and proportion of upstream catchment with human modified land cover.</w:t>
      </w:r>
      <w:bookmarkEnd w:id="235"/>
    </w:p>
    <w:p w14:paraId="2FD078B7" w14:textId="4EEF1658" w:rsidR="005104F7" w:rsidRDefault="005104F7" w:rsidP="005104F7">
      <w:pPr>
        <w:pStyle w:val="CaptionText"/>
      </w:pPr>
      <w:r>
        <w:t xml:space="preserve"> </w:t>
      </w:r>
      <w:r w:rsidR="00F02950">
        <w:t>Lakes</w:t>
      </w:r>
      <w:r>
        <w:t xml:space="preserve"> are coloured based on their simplified REC dominant land cover class. </w:t>
      </w:r>
      <w:r w:rsidRPr="009E2507">
        <w:t>Solid lines indicate least squares linear regression models</w:t>
      </w:r>
      <w:r>
        <w:t>.</w:t>
      </w:r>
      <w:r w:rsidR="00BC0704" w:rsidRPr="00BC0704">
        <w:t xml:space="preserve"> The shaded grey bands around the</w:t>
      </w:r>
      <w:r w:rsidR="00BC0704">
        <w:t xml:space="preserve"> regression</w:t>
      </w:r>
      <w:r w:rsidR="00BC0704" w:rsidRPr="00BC0704">
        <w:t xml:space="preserve"> lines represent 95% confidence intervals for the fitted linear models</w:t>
      </w:r>
      <w:r w:rsidR="009D777D">
        <w:t>.</w:t>
      </w:r>
    </w:p>
    <w:p w14:paraId="59202028" w14:textId="77777777" w:rsidR="00BB6AD7" w:rsidRDefault="00BB6AD7" w:rsidP="005F18BA">
      <w:pPr>
        <w:pStyle w:val="Heading1"/>
        <w:pageBreakBefore/>
        <w:numPr>
          <w:ilvl w:val="0"/>
          <w:numId w:val="7"/>
        </w:numPr>
      </w:pPr>
      <w:bookmarkStart w:id="236" w:name="_Toc210836396"/>
      <w:bookmarkStart w:id="237" w:name="_Toc210837470"/>
      <w:bookmarkStart w:id="238" w:name="_Toc210836397"/>
      <w:bookmarkStart w:id="239" w:name="_Toc210837471"/>
      <w:bookmarkStart w:id="240" w:name="_Toc210836398"/>
      <w:bookmarkStart w:id="241" w:name="_Toc210837472"/>
      <w:bookmarkStart w:id="242" w:name="_Toc82686393"/>
      <w:bookmarkStart w:id="243" w:name="_Toc84596081"/>
      <w:bookmarkStart w:id="244" w:name="_Toc212213260"/>
      <w:bookmarkEnd w:id="236"/>
      <w:bookmarkEnd w:id="237"/>
      <w:bookmarkEnd w:id="238"/>
      <w:bookmarkEnd w:id="239"/>
      <w:bookmarkEnd w:id="240"/>
      <w:bookmarkEnd w:id="241"/>
      <w:r>
        <w:lastRenderedPageBreak/>
        <w:t>Results – lake trends</w:t>
      </w:r>
      <w:bookmarkEnd w:id="242"/>
      <w:bookmarkEnd w:id="243"/>
      <w:bookmarkEnd w:id="244"/>
    </w:p>
    <w:p w14:paraId="407E8290" w14:textId="6A77B1C5" w:rsidR="00BB6AD7" w:rsidRDefault="00BB6AD7" w:rsidP="00BB6AD7">
      <w:pPr>
        <w:pStyle w:val="Heading2"/>
        <w:numPr>
          <w:ilvl w:val="1"/>
          <w:numId w:val="7"/>
        </w:numPr>
      </w:pPr>
      <w:bookmarkStart w:id="245" w:name="_Toc82686394"/>
      <w:bookmarkStart w:id="246" w:name="_Toc84596082"/>
      <w:bookmarkStart w:id="247" w:name="_Toc212213261"/>
      <w:r>
        <w:t>Ten-year trends (201</w:t>
      </w:r>
      <w:r w:rsidR="00B068C9">
        <w:t>5</w:t>
      </w:r>
      <w:r w:rsidR="003618D5">
        <w:t>–</w:t>
      </w:r>
      <w:r>
        <w:t>202</w:t>
      </w:r>
      <w:r w:rsidR="00036CE1">
        <w:t>4</w:t>
      </w:r>
      <w:r>
        <w:t>)</w:t>
      </w:r>
      <w:bookmarkEnd w:id="245"/>
      <w:bookmarkEnd w:id="246"/>
      <w:bookmarkEnd w:id="247"/>
    </w:p>
    <w:p w14:paraId="50639498" w14:textId="611674BA" w:rsidR="00BB6AD7" w:rsidRDefault="00BB6AD7" w:rsidP="00BB6AD7">
      <w:pPr>
        <w:pStyle w:val="BodyText"/>
      </w:pPr>
      <w:r w:rsidRPr="00860166">
        <w:t xml:space="preserve">Between </w:t>
      </w:r>
      <w:r w:rsidR="004D452E">
        <w:t>30</w:t>
      </w:r>
      <w:r w:rsidR="004D452E" w:rsidRPr="00860166">
        <w:t xml:space="preserve"> </w:t>
      </w:r>
      <w:r w:rsidRPr="00860166">
        <w:t xml:space="preserve">and </w:t>
      </w:r>
      <w:r w:rsidR="00225323">
        <w:t>84</w:t>
      </w:r>
      <w:r w:rsidR="00225323" w:rsidRPr="00860166">
        <w:t xml:space="preserve"> </w:t>
      </w:r>
      <w:r w:rsidRPr="00860166">
        <w:t xml:space="preserve">lakes </w:t>
      </w:r>
      <w:r>
        <w:t xml:space="preserve">(and </w:t>
      </w:r>
      <w:r w:rsidR="00040F20">
        <w:t>4</w:t>
      </w:r>
      <w:r>
        <w:t xml:space="preserve">5 and </w:t>
      </w:r>
      <w:r w:rsidR="00040F20">
        <w:t xml:space="preserve">108 </w:t>
      </w:r>
      <w:r>
        <w:t xml:space="preserve">sites) </w:t>
      </w:r>
      <w:r w:rsidRPr="00860166">
        <w:t xml:space="preserve">met the filtering rules for the 10-year trend analysis of water quality variables. The number of lakes varied widely by </w:t>
      </w:r>
      <w:r w:rsidR="002137D7" w:rsidRPr="00860166">
        <w:t xml:space="preserve">lake </w:t>
      </w:r>
      <w:r w:rsidR="00622CDC">
        <w:t>geomorphology</w:t>
      </w:r>
      <w:r w:rsidR="00D35536">
        <w:t xml:space="preserve"> </w:t>
      </w:r>
      <w:r w:rsidRPr="00860166">
        <w:t>class (</w:t>
      </w:r>
      <w:r w:rsidR="005E74E2">
        <w:fldChar w:fldCharType="begin"/>
      </w:r>
      <w:r w:rsidR="005E74E2">
        <w:instrText xml:space="preserve"> REF _Ref210837535 \h </w:instrText>
      </w:r>
      <w:r w:rsidR="005E74E2">
        <w:fldChar w:fldCharType="separate"/>
      </w:r>
      <w:r w:rsidR="00551343">
        <w:t xml:space="preserve">Table </w:t>
      </w:r>
      <w:r w:rsidR="00551343">
        <w:rPr>
          <w:noProof/>
        </w:rPr>
        <w:t>5</w:t>
      </w:r>
      <w:r w:rsidR="00551343">
        <w:noBreakHyphen/>
      </w:r>
      <w:r w:rsidR="00551343">
        <w:rPr>
          <w:noProof/>
        </w:rPr>
        <w:t>1</w:t>
      </w:r>
      <w:r w:rsidR="005E74E2">
        <w:fldChar w:fldCharType="end"/>
      </w:r>
      <w:r w:rsidRPr="00860166">
        <w:t>)</w:t>
      </w:r>
      <w:r w:rsidR="00622CDC">
        <w:t xml:space="preserve"> and included more lakes with greater </w:t>
      </w:r>
      <w:r w:rsidR="00594552">
        <w:t xml:space="preserve">upstream </w:t>
      </w:r>
      <w:r w:rsidR="00B773BC">
        <w:t>human modified land cover</w:t>
      </w:r>
      <w:r w:rsidR="00B773BC" w:rsidDel="00EF02C3">
        <w:t xml:space="preserve"> </w:t>
      </w:r>
      <w:r w:rsidR="00594552">
        <w:t>than not (</w:t>
      </w:r>
      <w:r w:rsidR="00BD3859">
        <w:fldChar w:fldCharType="begin"/>
      </w:r>
      <w:r w:rsidR="00BD3859">
        <w:instrText xml:space="preserve"> REF _Ref211350437 \h </w:instrText>
      </w:r>
      <w:r w:rsidR="00BD3859">
        <w:fldChar w:fldCharType="separate"/>
      </w:r>
      <w:r w:rsidR="00551343">
        <w:t xml:space="preserve">Table </w:t>
      </w:r>
      <w:r w:rsidR="00551343">
        <w:rPr>
          <w:noProof/>
        </w:rPr>
        <w:t>5</w:t>
      </w:r>
      <w:r w:rsidR="00551343">
        <w:noBreakHyphen/>
      </w:r>
      <w:r w:rsidR="00551343">
        <w:rPr>
          <w:noProof/>
        </w:rPr>
        <w:t>2</w:t>
      </w:r>
      <w:r w:rsidR="00BD3859">
        <w:fldChar w:fldCharType="end"/>
      </w:r>
      <w:r w:rsidR="00594552">
        <w:t>)</w:t>
      </w:r>
      <w:r w:rsidRPr="00860166">
        <w:t>. The qualifying lakes are sparsely and unevenly distributed on both the North and South Islands (</w:t>
      </w:r>
      <w:r>
        <w:fldChar w:fldCharType="begin"/>
      </w:r>
      <w:r>
        <w:instrText xml:space="preserve"> REF _Ref82780200 \h </w:instrText>
      </w:r>
      <w:r>
        <w:fldChar w:fldCharType="separate"/>
      </w:r>
      <w:r w:rsidR="00551343">
        <w:t xml:space="preserve">Figure </w:t>
      </w:r>
      <w:r w:rsidR="00551343">
        <w:rPr>
          <w:noProof/>
        </w:rPr>
        <w:t>5</w:t>
      </w:r>
      <w:r w:rsidR="00551343">
        <w:noBreakHyphen/>
      </w:r>
      <w:r w:rsidR="00551343">
        <w:rPr>
          <w:noProof/>
        </w:rPr>
        <w:t>1</w:t>
      </w:r>
      <w:r>
        <w:fldChar w:fldCharType="end"/>
      </w:r>
      <w:r w:rsidRPr="00860166">
        <w:t xml:space="preserve">). </w:t>
      </w:r>
    </w:p>
    <w:p w14:paraId="7D6E18AB" w14:textId="68CE2E96" w:rsidR="00A92CB0" w:rsidRDefault="00C924C7" w:rsidP="00BB6AD7">
      <w:pPr>
        <w:pStyle w:val="BodyText"/>
      </w:pPr>
      <w:r>
        <w:t>For the 10</w:t>
      </w:r>
      <w:r w:rsidR="005D4628">
        <w:t>-</w:t>
      </w:r>
      <w:r>
        <w:t xml:space="preserve">year </w:t>
      </w:r>
      <w:r w:rsidR="00BB008F">
        <w:t xml:space="preserve">trend period, </w:t>
      </w:r>
      <w:r w:rsidR="00FF4EC7">
        <w:t xml:space="preserve">a large </w:t>
      </w:r>
      <w:r w:rsidR="00A92CB0">
        <w:t>proportion of observations were censored at a small number of sites for some variables (chlor</w:t>
      </w:r>
      <w:r w:rsidR="005F2A20">
        <w:t>o</w:t>
      </w:r>
      <w:r w:rsidR="00A92CB0">
        <w:t xml:space="preserve">phyll </w:t>
      </w:r>
      <w:r w:rsidR="00A92CB0" w:rsidRPr="00D218B3">
        <w:rPr>
          <w:i/>
          <w:iCs/>
        </w:rPr>
        <w:t>a</w:t>
      </w:r>
      <w:r w:rsidR="00A92CB0">
        <w:t>, Secchi, TN, TP),</w:t>
      </w:r>
      <w:r w:rsidR="0016197C">
        <w:t xml:space="preserve"> while</w:t>
      </w:r>
      <w:r w:rsidR="00A92CB0">
        <w:t xml:space="preserve"> others (DRP, NH</w:t>
      </w:r>
      <w:r w:rsidR="00A92CB0">
        <w:rPr>
          <w:vertAlign w:val="subscript"/>
        </w:rPr>
        <w:t>4</w:t>
      </w:r>
      <w:r w:rsidR="00A92CB0">
        <w:t xml:space="preserve">-N, </w:t>
      </w:r>
      <w:r w:rsidR="00A92CB0" w:rsidRPr="00D218B3">
        <w:rPr>
          <w:i/>
          <w:iCs/>
        </w:rPr>
        <w:t>E.</w:t>
      </w:r>
      <w:r w:rsidR="00B7518B">
        <w:rPr>
          <w:i/>
          <w:iCs/>
        </w:rPr>
        <w:t> </w:t>
      </w:r>
      <w:r w:rsidR="00A92CB0" w:rsidRPr="00D218B3">
        <w:rPr>
          <w:i/>
          <w:iCs/>
        </w:rPr>
        <w:t>coli</w:t>
      </w:r>
      <w:r w:rsidR="00A92CB0">
        <w:t>, NNN) exhibited a larger proportion of censored observations at more sites compared to the other variables (</w:t>
      </w:r>
      <w:r w:rsidR="005C3297">
        <w:fldChar w:fldCharType="begin"/>
      </w:r>
      <w:r w:rsidR="005C3297">
        <w:instrText xml:space="preserve"> REF _Ref210144546 \h </w:instrText>
      </w:r>
      <w:r w:rsidR="005C3297">
        <w:fldChar w:fldCharType="separate"/>
      </w:r>
      <w:r w:rsidR="00551343">
        <w:t xml:space="preserve">Figure </w:t>
      </w:r>
      <w:r w:rsidR="00551343">
        <w:rPr>
          <w:noProof/>
        </w:rPr>
        <w:t>5</w:t>
      </w:r>
      <w:r w:rsidR="00551343">
        <w:noBreakHyphen/>
      </w:r>
      <w:r w:rsidR="00551343">
        <w:rPr>
          <w:noProof/>
        </w:rPr>
        <w:t>2</w:t>
      </w:r>
      <w:r w:rsidR="005C3297">
        <w:fldChar w:fldCharType="end"/>
      </w:r>
      <w:r w:rsidR="00A92CB0">
        <w:t>).</w:t>
      </w:r>
    </w:p>
    <w:p w14:paraId="3B38CA87" w14:textId="0ECF9586" w:rsidR="00152A67" w:rsidRPr="002F20BE" w:rsidRDefault="00152A67" w:rsidP="00152A67">
      <w:pPr>
        <w:pStyle w:val="Caption"/>
        <w:spacing w:after="120"/>
        <w:rPr>
          <w:vanish/>
          <w:specVanish/>
        </w:rPr>
      </w:pPr>
      <w:bookmarkStart w:id="248" w:name="_Ref210837535"/>
      <w:bookmarkStart w:id="249" w:name="_Toc212213280"/>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Table \s 1 </w:instrText>
      </w:r>
      <w:r>
        <w:fldChar w:fldCharType="separate"/>
      </w:r>
      <w:r w:rsidR="00551343">
        <w:rPr>
          <w:noProof/>
        </w:rPr>
        <w:t>1</w:t>
      </w:r>
      <w:r>
        <w:rPr>
          <w:noProof/>
        </w:rPr>
        <w:fldChar w:fldCharType="end"/>
      </w:r>
      <w:bookmarkEnd w:id="248"/>
      <w:r>
        <w:t>:</w:t>
      </w:r>
      <w:r>
        <w:tab/>
        <w:t>Number of lakes and sites (in brackets where different from the number of lakes) in the lake geomorphological classes included in the 10-year trend analyses.</w:t>
      </w:r>
      <w:bookmarkEnd w:id="249"/>
    </w:p>
    <w:p w14:paraId="0CBE67D3" w14:textId="14B71647" w:rsidR="00152A67" w:rsidRDefault="00152A67" w:rsidP="00152A67">
      <w:pPr>
        <w:pStyle w:val="CaptionText"/>
        <w:keepNext/>
        <w:spacing w:after="120"/>
      </w:pPr>
      <w:r>
        <w:t xml:space="preserve"> </w:t>
      </w:r>
      <w:r w:rsidRPr="002F20BE">
        <w:t>The lake and site numbers shown refer to lakes or sites that met the site inclusion requirements in Section 3.2.1 (measurements were available for at least 80% of the years and at least 80% of seasons).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127"/>
        <w:gridCol w:w="808"/>
        <w:gridCol w:w="807"/>
        <w:gridCol w:w="807"/>
        <w:gridCol w:w="807"/>
        <w:gridCol w:w="807"/>
        <w:gridCol w:w="807"/>
        <w:gridCol w:w="807"/>
        <w:gridCol w:w="805"/>
      </w:tblGrid>
      <w:tr w:rsidR="00166119" w14:paraId="62531339" w14:textId="77777777" w:rsidTr="00166119">
        <w:tc>
          <w:tcPr>
            <w:tcW w:w="820" w:type="pct"/>
            <w:vMerge w:val="restart"/>
            <w:tcBorders>
              <w:top w:val="single" w:sz="4" w:space="0" w:color="auto"/>
            </w:tcBorders>
            <w:vAlign w:val="bottom"/>
          </w:tcPr>
          <w:p w14:paraId="76C99C6A" w14:textId="77777777" w:rsidR="00166119" w:rsidRPr="00166119" w:rsidRDefault="00166119">
            <w:pPr>
              <w:pStyle w:val="TableHeading"/>
              <w:rPr>
                <w:szCs w:val="20"/>
              </w:rPr>
            </w:pPr>
            <w:bookmarkStart w:id="250" w:name="_Toc82686395"/>
            <w:r w:rsidRPr="00166119">
              <w:rPr>
                <w:szCs w:val="20"/>
              </w:rPr>
              <w:t>Variable</w:t>
            </w:r>
          </w:p>
        </w:tc>
        <w:tc>
          <w:tcPr>
            <w:tcW w:w="4180" w:type="pct"/>
            <w:gridSpan w:val="9"/>
            <w:tcBorders>
              <w:top w:val="single" w:sz="4" w:space="0" w:color="auto"/>
              <w:bottom w:val="single" w:sz="4" w:space="0" w:color="auto"/>
            </w:tcBorders>
            <w:vAlign w:val="bottom"/>
          </w:tcPr>
          <w:p w14:paraId="3D95BA48" w14:textId="1AE0DD53" w:rsidR="00166119" w:rsidRPr="00166119" w:rsidRDefault="00166119">
            <w:pPr>
              <w:pStyle w:val="TableHeading"/>
              <w:rPr>
                <w:szCs w:val="20"/>
              </w:rPr>
            </w:pPr>
            <w:r>
              <w:rPr>
                <w:szCs w:val="20"/>
              </w:rPr>
              <w:t>Number of lakes (and sites)</w:t>
            </w:r>
          </w:p>
        </w:tc>
      </w:tr>
      <w:tr w:rsidR="00C82438" w14:paraId="538F3121" w14:textId="77777777" w:rsidTr="00166119">
        <w:trPr>
          <w:cantSplit/>
          <w:trHeight w:val="1134"/>
        </w:trPr>
        <w:tc>
          <w:tcPr>
            <w:tcW w:w="820" w:type="pct"/>
            <w:vMerge/>
            <w:tcBorders>
              <w:bottom w:val="single" w:sz="4" w:space="0" w:color="auto"/>
            </w:tcBorders>
          </w:tcPr>
          <w:p w14:paraId="1CE28B95" w14:textId="77777777" w:rsidR="00C82438" w:rsidRPr="00166119" w:rsidRDefault="00C82438">
            <w:pPr>
              <w:pStyle w:val="TableHeading"/>
              <w:rPr>
                <w:szCs w:val="20"/>
              </w:rPr>
            </w:pPr>
          </w:p>
        </w:tc>
        <w:tc>
          <w:tcPr>
            <w:tcW w:w="621" w:type="pct"/>
            <w:tcBorders>
              <w:top w:val="single" w:sz="4" w:space="0" w:color="auto"/>
              <w:bottom w:val="single" w:sz="4" w:space="0" w:color="auto"/>
            </w:tcBorders>
            <w:textDirection w:val="btLr"/>
            <w:vAlign w:val="center"/>
          </w:tcPr>
          <w:p w14:paraId="3A119810" w14:textId="0FCB974F" w:rsidR="00C82438" w:rsidRPr="00166119" w:rsidRDefault="00166119" w:rsidP="00166119">
            <w:pPr>
              <w:pStyle w:val="TableHeading"/>
              <w:ind w:left="113" w:right="113"/>
              <w:jc w:val="left"/>
              <w:rPr>
                <w:szCs w:val="20"/>
              </w:rPr>
            </w:pPr>
            <w:r w:rsidRPr="00166119">
              <w:rPr>
                <w:szCs w:val="20"/>
              </w:rPr>
              <w:t>Total</w:t>
            </w:r>
          </w:p>
        </w:tc>
        <w:tc>
          <w:tcPr>
            <w:tcW w:w="445" w:type="pct"/>
            <w:tcBorders>
              <w:top w:val="single" w:sz="4" w:space="0" w:color="auto"/>
              <w:bottom w:val="single" w:sz="4" w:space="0" w:color="auto"/>
            </w:tcBorders>
            <w:textDirection w:val="btLr"/>
            <w:vAlign w:val="center"/>
          </w:tcPr>
          <w:p w14:paraId="50037BD9" w14:textId="77777777" w:rsidR="00C82438" w:rsidRPr="00166119" w:rsidRDefault="00C82438">
            <w:pPr>
              <w:pStyle w:val="TableHeading"/>
              <w:ind w:left="57"/>
              <w:jc w:val="left"/>
              <w:rPr>
                <w:szCs w:val="20"/>
              </w:rPr>
            </w:pPr>
            <w:r w:rsidRPr="00166119">
              <w:rPr>
                <w:szCs w:val="20"/>
              </w:rPr>
              <w:t>Glacial</w:t>
            </w:r>
          </w:p>
        </w:tc>
        <w:tc>
          <w:tcPr>
            <w:tcW w:w="445" w:type="pct"/>
            <w:tcBorders>
              <w:top w:val="single" w:sz="4" w:space="0" w:color="auto"/>
              <w:bottom w:val="single" w:sz="4" w:space="0" w:color="auto"/>
            </w:tcBorders>
            <w:textDirection w:val="btLr"/>
            <w:vAlign w:val="center"/>
          </w:tcPr>
          <w:p w14:paraId="30B30C19" w14:textId="77777777" w:rsidR="00C82438" w:rsidRPr="00166119" w:rsidRDefault="00C82438">
            <w:pPr>
              <w:pStyle w:val="TableHeading"/>
              <w:ind w:left="57"/>
              <w:jc w:val="left"/>
              <w:rPr>
                <w:szCs w:val="20"/>
              </w:rPr>
            </w:pPr>
            <w:r w:rsidRPr="00166119">
              <w:rPr>
                <w:szCs w:val="20"/>
              </w:rPr>
              <w:t>Dam</w:t>
            </w:r>
          </w:p>
        </w:tc>
        <w:tc>
          <w:tcPr>
            <w:tcW w:w="445" w:type="pct"/>
            <w:tcBorders>
              <w:top w:val="single" w:sz="4" w:space="0" w:color="auto"/>
              <w:bottom w:val="single" w:sz="4" w:space="0" w:color="auto"/>
            </w:tcBorders>
            <w:textDirection w:val="btLr"/>
            <w:vAlign w:val="center"/>
          </w:tcPr>
          <w:p w14:paraId="5FE3F3DF" w14:textId="77777777" w:rsidR="00C82438" w:rsidRPr="00166119" w:rsidRDefault="00C82438">
            <w:pPr>
              <w:pStyle w:val="TableHeading"/>
              <w:ind w:left="57"/>
              <w:jc w:val="left"/>
              <w:rPr>
                <w:szCs w:val="20"/>
              </w:rPr>
            </w:pPr>
            <w:r w:rsidRPr="00166119">
              <w:rPr>
                <w:szCs w:val="20"/>
              </w:rPr>
              <w:t>Volcanic</w:t>
            </w:r>
          </w:p>
        </w:tc>
        <w:tc>
          <w:tcPr>
            <w:tcW w:w="445" w:type="pct"/>
            <w:tcBorders>
              <w:top w:val="single" w:sz="4" w:space="0" w:color="auto"/>
              <w:bottom w:val="single" w:sz="4" w:space="0" w:color="auto"/>
            </w:tcBorders>
            <w:textDirection w:val="btLr"/>
            <w:vAlign w:val="center"/>
          </w:tcPr>
          <w:p w14:paraId="470F9537" w14:textId="77777777" w:rsidR="00C82438" w:rsidRPr="00166119" w:rsidRDefault="00C82438">
            <w:pPr>
              <w:pStyle w:val="TableHeading"/>
              <w:ind w:left="57"/>
              <w:jc w:val="left"/>
              <w:rPr>
                <w:szCs w:val="20"/>
              </w:rPr>
            </w:pPr>
            <w:r w:rsidRPr="00166119">
              <w:rPr>
                <w:szCs w:val="20"/>
              </w:rPr>
              <w:t>Aeolian</w:t>
            </w:r>
          </w:p>
        </w:tc>
        <w:tc>
          <w:tcPr>
            <w:tcW w:w="445" w:type="pct"/>
            <w:tcBorders>
              <w:top w:val="single" w:sz="4" w:space="0" w:color="auto"/>
              <w:bottom w:val="single" w:sz="4" w:space="0" w:color="auto"/>
            </w:tcBorders>
            <w:textDirection w:val="btLr"/>
            <w:vAlign w:val="center"/>
          </w:tcPr>
          <w:p w14:paraId="3BDC4BB4" w14:textId="77777777" w:rsidR="00C82438" w:rsidRPr="00166119" w:rsidRDefault="00C82438">
            <w:pPr>
              <w:pStyle w:val="TableHeading"/>
              <w:ind w:left="57"/>
              <w:jc w:val="left"/>
              <w:rPr>
                <w:szCs w:val="20"/>
              </w:rPr>
            </w:pPr>
            <w:r w:rsidRPr="00166119">
              <w:rPr>
                <w:szCs w:val="20"/>
              </w:rPr>
              <w:t>Landslide</w:t>
            </w:r>
          </w:p>
        </w:tc>
        <w:tc>
          <w:tcPr>
            <w:tcW w:w="445" w:type="pct"/>
            <w:tcBorders>
              <w:top w:val="single" w:sz="4" w:space="0" w:color="auto"/>
              <w:bottom w:val="single" w:sz="4" w:space="0" w:color="auto"/>
            </w:tcBorders>
            <w:textDirection w:val="btLr"/>
            <w:vAlign w:val="center"/>
          </w:tcPr>
          <w:p w14:paraId="0D510160" w14:textId="77777777" w:rsidR="00C82438" w:rsidRPr="00166119" w:rsidRDefault="00C82438">
            <w:pPr>
              <w:pStyle w:val="TableHeading"/>
              <w:ind w:left="57"/>
              <w:jc w:val="left"/>
              <w:rPr>
                <w:szCs w:val="20"/>
              </w:rPr>
            </w:pPr>
            <w:r w:rsidRPr="00166119">
              <w:rPr>
                <w:szCs w:val="20"/>
              </w:rPr>
              <w:t>Riverine</w:t>
            </w:r>
          </w:p>
        </w:tc>
        <w:tc>
          <w:tcPr>
            <w:tcW w:w="445" w:type="pct"/>
            <w:tcBorders>
              <w:top w:val="single" w:sz="4" w:space="0" w:color="auto"/>
              <w:bottom w:val="single" w:sz="4" w:space="0" w:color="auto"/>
            </w:tcBorders>
            <w:textDirection w:val="btLr"/>
            <w:vAlign w:val="center"/>
          </w:tcPr>
          <w:p w14:paraId="77AE7033" w14:textId="77777777" w:rsidR="00C82438" w:rsidRPr="00166119" w:rsidRDefault="00C82438">
            <w:pPr>
              <w:pStyle w:val="TableHeading"/>
              <w:ind w:left="57"/>
              <w:jc w:val="left"/>
              <w:rPr>
                <w:szCs w:val="20"/>
              </w:rPr>
            </w:pPr>
            <w:r w:rsidRPr="00166119">
              <w:rPr>
                <w:szCs w:val="20"/>
              </w:rPr>
              <w:t>Peat</w:t>
            </w:r>
          </w:p>
        </w:tc>
        <w:tc>
          <w:tcPr>
            <w:tcW w:w="444" w:type="pct"/>
            <w:tcBorders>
              <w:top w:val="single" w:sz="4" w:space="0" w:color="auto"/>
              <w:bottom w:val="single" w:sz="4" w:space="0" w:color="auto"/>
            </w:tcBorders>
            <w:textDirection w:val="btLr"/>
            <w:vAlign w:val="center"/>
          </w:tcPr>
          <w:p w14:paraId="7A135ACC" w14:textId="77777777" w:rsidR="00C82438" w:rsidRPr="00166119" w:rsidRDefault="00C82438">
            <w:pPr>
              <w:pStyle w:val="TableHeading"/>
              <w:ind w:left="57"/>
              <w:jc w:val="left"/>
              <w:rPr>
                <w:szCs w:val="20"/>
              </w:rPr>
            </w:pPr>
            <w:r w:rsidRPr="00166119">
              <w:rPr>
                <w:szCs w:val="20"/>
              </w:rPr>
              <w:t>Shoreline</w:t>
            </w:r>
          </w:p>
        </w:tc>
      </w:tr>
      <w:tr w:rsidR="008A399E" w14:paraId="354E579F" w14:textId="77777777" w:rsidTr="00AB3BAA">
        <w:tc>
          <w:tcPr>
            <w:tcW w:w="820" w:type="pct"/>
            <w:tcBorders>
              <w:top w:val="single" w:sz="4" w:space="0" w:color="auto"/>
            </w:tcBorders>
          </w:tcPr>
          <w:p w14:paraId="375CA3EB" w14:textId="77777777" w:rsidR="008A399E" w:rsidRPr="00166119" w:rsidRDefault="008A399E" w:rsidP="00361CAE">
            <w:pPr>
              <w:pStyle w:val="NumericTableBodyText"/>
              <w:rPr>
                <w:sz w:val="20"/>
                <w:szCs w:val="20"/>
              </w:rPr>
            </w:pPr>
            <w:r w:rsidRPr="00166119">
              <w:rPr>
                <w:sz w:val="20"/>
                <w:szCs w:val="20"/>
              </w:rPr>
              <w:t xml:space="preserve">Chlorophyll </w:t>
            </w:r>
            <w:r w:rsidRPr="00166119">
              <w:rPr>
                <w:i/>
                <w:sz w:val="20"/>
                <w:szCs w:val="20"/>
              </w:rPr>
              <w:t>a</w:t>
            </w:r>
          </w:p>
        </w:tc>
        <w:tc>
          <w:tcPr>
            <w:tcW w:w="621" w:type="pct"/>
            <w:tcBorders>
              <w:top w:val="single" w:sz="4" w:space="0" w:color="auto"/>
            </w:tcBorders>
          </w:tcPr>
          <w:p w14:paraId="78093B8B" w14:textId="1BAD5FC7" w:rsidR="008A399E" w:rsidRPr="00166119" w:rsidRDefault="008A399E" w:rsidP="008A399E">
            <w:pPr>
              <w:pStyle w:val="NumericTableBodyText"/>
              <w:jc w:val="center"/>
              <w:rPr>
                <w:sz w:val="20"/>
                <w:szCs w:val="20"/>
              </w:rPr>
            </w:pPr>
            <w:r w:rsidRPr="00166119">
              <w:rPr>
                <w:sz w:val="20"/>
                <w:szCs w:val="20"/>
              </w:rPr>
              <w:t>80 (108)</w:t>
            </w:r>
          </w:p>
        </w:tc>
        <w:tc>
          <w:tcPr>
            <w:tcW w:w="445" w:type="pct"/>
            <w:tcBorders>
              <w:top w:val="single" w:sz="4" w:space="0" w:color="auto"/>
            </w:tcBorders>
          </w:tcPr>
          <w:p w14:paraId="153E4726" w14:textId="64D6BCA6" w:rsidR="008A399E" w:rsidRPr="00166119" w:rsidRDefault="008A399E" w:rsidP="008A399E">
            <w:pPr>
              <w:pStyle w:val="NumericTableBodyText"/>
              <w:jc w:val="center"/>
              <w:rPr>
                <w:sz w:val="20"/>
                <w:szCs w:val="20"/>
              </w:rPr>
            </w:pPr>
            <w:r w:rsidRPr="00166119">
              <w:rPr>
                <w:sz w:val="20"/>
                <w:szCs w:val="20"/>
              </w:rPr>
              <w:t xml:space="preserve"> 8 (16)</w:t>
            </w:r>
          </w:p>
        </w:tc>
        <w:tc>
          <w:tcPr>
            <w:tcW w:w="445" w:type="pct"/>
            <w:tcBorders>
              <w:top w:val="single" w:sz="4" w:space="0" w:color="auto"/>
            </w:tcBorders>
          </w:tcPr>
          <w:p w14:paraId="113C35D4" w14:textId="245B4AE2" w:rsidR="008A399E" w:rsidRPr="00166119" w:rsidRDefault="008A399E" w:rsidP="008A399E">
            <w:pPr>
              <w:pStyle w:val="NumericTableBodyText"/>
              <w:jc w:val="center"/>
              <w:rPr>
                <w:sz w:val="20"/>
                <w:szCs w:val="20"/>
              </w:rPr>
            </w:pPr>
            <w:r w:rsidRPr="00166119">
              <w:rPr>
                <w:sz w:val="20"/>
                <w:szCs w:val="20"/>
              </w:rPr>
              <w:t xml:space="preserve"> 4 (5)</w:t>
            </w:r>
          </w:p>
        </w:tc>
        <w:tc>
          <w:tcPr>
            <w:tcW w:w="445" w:type="pct"/>
            <w:tcBorders>
              <w:top w:val="single" w:sz="4" w:space="0" w:color="auto"/>
            </w:tcBorders>
          </w:tcPr>
          <w:p w14:paraId="4DE9C242" w14:textId="42F7F983" w:rsidR="008A399E" w:rsidRPr="00166119" w:rsidRDefault="008A399E" w:rsidP="008A399E">
            <w:pPr>
              <w:pStyle w:val="NumericTableBodyText"/>
              <w:jc w:val="center"/>
              <w:rPr>
                <w:sz w:val="20"/>
                <w:szCs w:val="20"/>
              </w:rPr>
            </w:pPr>
            <w:r w:rsidRPr="00166119">
              <w:rPr>
                <w:sz w:val="20"/>
                <w:szCs w:val="20"/>
              </w:rPr>
              <w:t>12 (15)</w:t>
            </w:r>
          </w:p>
        </w:tc>
        <w:tc>
          <w:tcPr>
            <w:tcW w:w="445" w:type="pct"/>
            <w:tcBorders>
              <w:top w:val="single" w:sz="4" w:space="0" w:color="auto"/>
            </w:tcBorders>
          </w:tcPr>
          <w:p w14:paraId="1BCE3951" w14:textId="379F3307" w:rsidR="008A399E" w:rsidRPr="00166119" w:rsidRDefault="008A399E" w:rsidP="008A399E">
            <w:pPr>
              <w:pStyle w:val="NumericTableBodyText"/>
              <w:jc w:val="center"/>
              <w:rPr>
                <w:sz w:val="20"/>
                <w:szCs w:val="20"/>
              </w:rPr>
            </w:pPr>
            <w:r w:rsidRPr="00166119">
              <w:rPr>
                <w:sz w:val="20"/>
                <w:szCs w:val="20"/>
              </w:rPr>
              <w:t>30 (31)</w:t>
            </w:r>
          </w:p>
        </w:tc>
        <w:tc>
          <w:tcPr>
            <w:tcW w:w="445" w:type="pct"/>
            <w:tcBorders>
              <w:top w:val="single" w:sz="4" w:space="0" w:color="auto"/>
            </w:tcBorders>
          </w:tcPr>
          <w:p w14:paraId="51799C03" w14:textId="41FA8E60" w:rsidR="008A399E" w:rsidRPr="00166119" w:rsidRDefault="008A399E" w:rsidP="008A399E">
            <w:pPr>
              <w:pStyle w:val="NumericTableBodyText"/>
              <w:jc w:val="center"/>
              <w:rPr>
                <w:sz w:val="20"/>
                <w:szCs w:val="20"/>
              </w:rPr>
            </w:pPr>
            <w:r w:rsidRPr="00166119">
              <w:rPr>
                <w:sz w:val="20"/>
                <w:szCs w:val="20"/>
              </w:rPr>
              <w:t>2</w:t>
            </w:r>
          </w:p>
        </w:tc>
        <w:tc>
          <w:tcPr>
            <w:tcW w:w="445" w:type="pct"/>
            <w:tcBorders>
              <w:top w:val="single" w:sz="4" w:space="0" w:color="auto"/>
            </w:tcBorders>
          </w:tcPr>
          <w:p w14:paraId="4162F2C9" w14:textId="3A2580E9" w:rsidR="008A399E" w:rsidRPr="00166119" w:rsidRDefault="008A399E" w:rsidP="008A399E">
            <w:pPr>
              <w:pStyle w:val="NumericTableBodyText"/>
              <w:jc w:val="center"/>
              <w:rPr>
                <w:sz w:val="20"/>
                <w:szCs w:val="20"/>
              </w:rPr>
            </w:pPr>
            <w:r w:rsidRPr="00166119">
              <w:rPr>
                <w:sz w:val="20"/>
                <w:szCs w:val="20"/>
              </w:rPr>
              <w:t xml:space="preserve"> 9 (11)</w:t>
            </w:r>
          </w:p>
        </w:tc>
        <w:tc>
          <w:tcPr>
            <w:tcW w:w="445" w:type="pct"/>
            <w:tcBorders>
              <w:top w:val="single" w:sz="4" w:space="0" w:color="auto"/>
            </w:tcBorders>
          </w:tcPr>
          <w:p w14:paraId="0C08DEBE" w14:textId="695ADC87" w:rsidR="008A399E" w:rsidRPr="00166119" w:rsidRDefault="008A399E" w:rsidP="008A399E">
            <w:pPr>
              <w:pStyle w:val="NumericTableBodyText"/>
              <w:jc w:val="center"/>
              <w:rPr>
                <w:sz w:val="20"/>
                <w:szCs w:val="20"/>
              </w:rPr>
            </w:pPr>
            <w:r w:rsidRPr="00166119">
              <w:rPr>
                <w:sz w:val="20"/>
                <w:szCs w:val="20"/>
              </w:rPr>
              <w:t>7</w:t>
            </w:r>
          </w:p>
        </w:tc>
        <w:tc>
          <w:tcPr>
            <w:tcW w:w="444" w:type="pct"/>
            <w:tcBorders>
              <w:top w:val="single" w:sz="4" w:space="0" w:color="auto"/>
            </w:tcBorders>
          </w:tcPr>
          <w:p w14:paraId="4B55CAB5" w14:textId="52C20F2F" w:rsidR="008A399E" w:rsidRPr="00166119" w:rsidRDefault="008A399E" w:rsidP="008A399E">
            <w:pPr>
              <w:pStyle w:val="NumericTableBodyText"/>
              <w:jc w:val="center"/>
              <w:rPr>
                <w:sz w:val="20"/>
                <w:szCs w:val="20"/>
              </w:rPr>
            </w:pPr>
            <w:r w:rsidRPr="00166119">
              <w:rPr>
                <w:sz w:val="20"/>
                <w:szCs w:val="20"/>
              </w:rPr>
              <w:t xml:space="preserve"> 8 (21)</w:t>
            </w:r>
          </w:p>
        </w:tc>
      </w:tr>
      <w:tr w:rsidR="008A399E" w14:paraId="26698EB8" w14:textId="77777777" w:rsidTr="00AB3BAA">
        <w:tc>
          <w:tcPr>
            <w:tcW w:w="820" w:type="pct"/>
          </w:tcPr>
          <w:p w14:paraId="19844EBF" w14:textId="77777777" w:rsidR="008A399E" w:rsidRPr="00166119" w:rsidRDefault="008A399E" w:rsidP="00361CAE">
            <w:pPr>
              <w:pStyle w:val="NumericTableBodyText"/>
              <w:rPr>
                <w:sz w:val="20"/>
                <w:szCs w:val="20"/>
              </w:rPr>
            </w:pPr>
            <w:r w:rsidRPr="00166119">
              <w:rPr>
                <w:sz w:val="20"/>
                <w:szCs w:val="20"/>
              </w:rPr>
              <w:t>TLI3</w:t>
            </w:r>
          </w:p>
        </w:tc>
        <w:tc>
          <w:tcPr>
            <w:tcW w:w="621" w:type="pct"/>
          </w:tcPr>
          <w:p w14:paraId="03CDC304" w14:textId="5539C31C" w:rsidR="008A399E" w:rsidRPr="00166119" w:rsidRDefault="008A399E" w:rsidP="008A399E">
            <w:pPr>
              <w:pStyle w:val="NumericTableBodyText"/>
              <w:jc w:val="center"/>
              <w:rPr>
                <w:sz w:val="20"/>
                <w:szCs w:val="20"/>
              </w:rPr>
            </w:pPr>
            <w:r w:rsidRPr="00166119">
              <w:rPr>
                <w:sz w:val="20"/>
                <w:szCs w:val="20"/>
              </w:rPr>
              <w:t>84 (106)</w:t>
            </w:r>
          </w:p>
        </w:tc>
        <w:tc>
          <w:tcPr>
            <w:tcW w:w="445" w:type="pct"/>
          </w:tcPr>
          <w:p w14:paraId="07BF2AD3" w14:textId="07379AA8" w:rsidR="008A399E" w:rsidRPr="00166119" w:rsidRDefault="008A399E" w:rsidP="008A399E">
            <w:pPr>
              <w:pStyle w:val="NumericTableBodyText"/>
              <w:jc w:val="center"/>
              <w:rPr>
                <w:sz w:val="20"/>
                <w:szCs w:val="20"/>
              </w:rPr>
            </w:pPr>
            <w:r w:rsidRPr="00166119">
              <w:rPr>
                <w:sz w:val="20"/>
                <w:szCs w:val="20"/>
              </w:rPr>
              <w:t xml:space="preserve"> 6 (10)</w:t>
            </w:r>
          </w:p>
        </w:tc>
        <w:tc>
          <w:tcPr>
            <w:tcW w:w="445" w:type="pct"/>
          </w:tcPr>
          <w:p w14:paraId="4BDAA73C" w14:textId="196DCCEC" w:rsidR="008A399E" w:rsidRPr="00166119" w:rsidRDefault="008A399E" w:rsidP="008A399E">
            <w:pPr>
              <w:pStyle w:val="NumericTableBodyText"/>
              <w:jc w:val="center"/>
              <w:rPr>
                <w:sz w:val="20"/>
                <w:szCs w:val="20"/>
              </w:rPr>
            </w:pPr>
            <w:r w:rsidRPr="00166119">
              <w:rPr>
                <w:sz w:val="20"/>
                <w:szCs w:val="20"/>
              </w:rPr>
              <w:t xml:space="preserve"> 4 (5)</w:t>
            </w:r>
          </w:p>
        </w:tc>
        <w:tc>
          <w:tcPr>
            <w:tcW w:w="445" w:type="pct"/>
          </w:tcPr>
          <w:p w14:paraId="1E4E86AF" w14:textId="54573AD4" w:rsidR="008A399E" w:rsidRPr="00166119" w:rsidRDefault="008A399E" w:rsidP="008A399E">
            <w:pPr>
              <w:pStyle w:val="NumericTableBodyText"/>
              <w:jc w:val="center"/>
              <w:rPr>
                <w:sz w:val="20"/>
                <w:szCs w:val="20"/>
              </w:rPr>
            </w:pPr>
            <w:r w:rsidRPr="00166119">
              <w:rPr>
                <w:sz w:val="20"/>
                <w:szCs w:val="20"/>
              </w:rPr>
              <w:t>12 (15)</w:t>
            </w:r>
          </w:p>
        </w:tc>
        <w:tc>
          <w:tcPr>
            <w:tcW w:w="445" w:type="pct"/>
          </w:tcPr>
          <w:p w14:paraId="4591B1E7" w14:textId="0213A5F8" w:rsidR="008A399E" w:rsidRPr="00166119" w:rsidRDefault="008A399E" w:rsidP="008A399E">
            <w:pPr>
              <w:pStyle w:val="NumericTableBodyText"/>
              <w:jc w:val="center"/>
              <w:rPr>
                <w:sz w:val="20"/>
                <w:szCs w:val="20"/>
              </w:rPr>
            </w:pPr>
            <w:r w:rsidRPr="00166119">
              <w:rPr>
                <w:sz w:val="20"/>
                <w:szCs w:val="20"/>
              </w:rPr>
              <w:t>36 (37)</w:t>
            </w:r>
          </w:p>
        </w:tc>
        <w:tc>
          <w:tcPr>
            <w:tcW w:w="445" w:type="pct"/>
          </w:tcPr>
          <w:p w14:paraId="0162CBF4" w14:textId="228A6EDA"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46370BBC" w14:textId="1B14754E" w:rsidR="008A399E" w:rsidRPr="00166119" w:rsidRDefault="008A399E" w:rsidP="008A399E">
            <w:pPr>
              <w:pStyle w:val="NumericTableBodyText"/>
              <w:jc w:val="center"/>
              <w:rPr>
                <w:sz w:val="20"/>
                <w:szCs w:val="20"/>
              </w:rPr>
            </w:pPr>
            <w:r w:rsidRPr="00166119">
              <w:rPr>
                <w:sz w:val="20"/>
                <w:szCs w:val="20"/>
              </w:rPr>
              <w:t>10 (12)</w:t>
            </w:r>
          </w:p>
        </w:tc>
        <w:tc>
          <w:tcPr>
            <w:tcW w:w="445" w:type="pct"/>
          </w:tcPr>
          <w:p w14:paraId="48C9F8B3" w14:textId="3BDCDDB5" w:rsidR="008A399E" w:rsidRPr="00166119" w:rsidRDefault="008A399E" w:rsidP="008A399E">
            <w:pPr>
              <w:pStyle w:val="NumericTableBodyText"/>
              <w:jc w:val="center"/>
              <w:rPr>
                <w:sz w:val="20"/>
                <w:szCs w:val="20"/>
              </w:rPr>
            </w:pPr>
            <w:r w:rsidRPr="00166119">
              <w:rPr>
                <w:sz w:val="20"/>
                <w:szCs w:val="20"/>
              </w:rPr>
              <w:t>6</w:t>
            </w:r>
          </w:p>
        </w:tc>
        <w:tc>
          <w:tcPr>
            <w:tcW w:w="444" w:type="pct"/>
          </w:tcPr>
          <w:p w14:paraId="0756C253" w14:textId="58DE6226" w:rsidR="008A399E" w:rsidRPr="00166119" w:rsidRDefault="008A399E" w:rsidP="008A399E">
            <w:pPr>
              <w:pStyle w:val="NumericTableBodyText"/>
              <w:jc w:val="center"/>
              <w:rPr>
                <w:sz w:val="20"/>
                <w:szCs w:val="20"/>
              </w:rPr>
            </w:pPr>
            <w:r w:rsidRPr="00166119">
              <w:rPr>
                <w:sz w:val="20"/>
                <w:szCs w:val="20"/>
              </w:rPr>
              <w:t xml:space="preserve"> 8 (19)</w:t>
            </w:r>
          </w:p>
        </w:tc>
      </w:tr>
      <w:tr w:rsidR="008A399E" w14:paraId="31E734BE" w14:textId="77777777" w:rsidTr="00AB3BAA">
        <w:tc>
          <w:tcPr>
            <w:tcW w:w="820" w:type="pct"/>
          </w:tcPr>
          <w:p w14:paraId="3A94F4E6" w14:textId="77777777" w:rsidR="008A399E" w:rsidRPr="00166119" w:rsidRDefault="008A399E" w:rsidP="00361CAE">
            <w:pPr>
              <w:pStyle w:val="NumericTableBodyText"/>
              <w:rPr>
                <w:sz w:val="20"/>
                <w:szCs w:val="20"/>
              </w:rPr>
            </w:pPr>
            <w:r w:rsidRPr="00166119">
              <w:rPr>
                <w:sz w:val="20"/>
                <w:szCs w:val="20"/>
              </w:rPr>
              <w:t>TLI4</w:t>
            </w:r>
          </w:p>
        </w:tc>
        <w:tc>
          <w:tcPr>
            <w:tcW w:w="621" w:type="pct"/>
          </w:tcPr>
          <w:p w14:paraId="7F83DD0A" w14:textId="0526B66F" w:rsidR="008A399E" w:rsidRPr="00166119" w:rsidRDefault="008A399E" w:rsidP="008A399E">
            <w:pPr>
              <w:pStyle w:val="NumericTableBodyText"/>
              <w:jc w:val="center"/>
              <w:rPr>
                <w:sz w:val="20"/>
                <w:szCs w:val="20"/>
              </w:rPr>
            </w:pPr>
            <w:r w:rsidRPr="00166119">
              <w:rPr>
                <w:sz w:val="20"/>
                <w:szCs w:val="20"/>
              </w:rPr>
              <w:t>61 (78)</w:t>
            </w:r>
          </w:p>
        </w:tc>
        <w:tc>
          <w:tcPr>
            <w:tcW w:w="445" w:type="pct"/>
          </w:tcPr>
          <w:p w14:paraId="00C3BF66" w14:textId="57F864C3" w:rsidR="008A399E" w:rsidRPr="00166119" w:rsidRDefault="008A399E" w:rsidP="008A399E">
            <w:pPr>
              <w:pStyle w:val="NumericTableBodyText"/>
              <w:jc w:val="center"/>
              <w:rPr>
                <w:sz w:val="20"/>
                <w:szCs w:val="20"/>
              </w:rPr>
            </w:pPr>
            <w:r w:rsidRPr="00166119">
              <w:rPr>
                <w:sz w:val="20"/>
                <w:szCs w:val="20"/>
              </w:rPr>
              <w:t>4</w:t>
            </w:r>
          </w:p>
        </w:tc>
        <w:tc>
          <w:tcPr>
            <w:tcW w:w="445" w:type="pct"/>
          </w:tcPr>
          <w:p w14:paraId="70925BC8" w14:textId="22F12D91" w:rsidR="008A399E" w:rsidRPr="00166119" w:rsidRDefault="008A399E" w:rsidP="008A399E">
            <w:pPr>
              <w:pStyle w:val="NumericTableBodyText"/>
              <w:jc w:val="center"/>
              <w:rPr>
                <w:sz w:val="20"/>
                <w:szCs w:val="20"/>
              </w:rPr>
            </w:pPr>
            <w:r w:rsidRPr="00166119">
              <w:rPr>
                <w:sz w:val="20"/>
                <w:szCs w:val="20"/>
              </w:rPr>
              <w:t xml:space="preserve"> 1 (2)</w:t>
            </w:r>
          </w:p>
        </w:tc>
        <w:tc>
          <w:tcPr>
            <w:tcW w:w="445" w:type="pct"/>
          </w:tcPr>
          <w:p w14:paraId="39D7FC8C" w14:textId="54709889" w:rsidR="008A399E" w:rsidRPr="00166119" w:rsidRDefault="008A399E" w:rsidP="008A399E">
            <w:pPr>
              <w:pStyle w:val="NumericTableBodyText"/>
              <w:jc w:val="center"/>
              <w:rPr>
                <w:sz w:val="20"/>
                <w:szCs w:val="20"/>
              </w:rPr>
            </w:pPr>
            <w:r w:rsidRPr="00166119">
              <w:rPr>
                <w:sz w:val="20"/>
                <w:szCs w:val="20"/>
              </w:rPr>
              <w:t>12 (15)</w:t>
            </w:r>
          </w:p>
        </w:tc>
        <w:tc>
          <w:tcPr>
            <w:tcW w:w="445" w:type="pct"/>
          </w:tcPr>
          <w:p w14:paraId="2E0053AA" w14:textId="42ADE04A" w:rsidR="008A399E" w:rsidRPr="00166119" w:rsidRDefault="008A399E" w:rsidP="008A399E">
            <w:pPr>
              <w:pStyle w:val="NumericTableBodyText"/>
              <w:jc w:val="center"/>
              <w:rPr>
                <w:sz w:val="20"/>
                <w:szCs w:val="20"/>
              </w:rPr>
            </w:pPr>
            <w:r w:rsidRPr="00166119">
              <w:rPr>
                <w:sz w:val="20"/>
                <w:szCs w:val="20"/>
              </w:rPr>
              <w:t>23 (24)</w:t>
            </w:r>
          </w:p>
        </w:tc>
        <w:tc>
          <w:tcPr>
            <w:tcW w:w="445" w:type="pct"/>
          </w:tcPr>
          <w:p w14:paraId="5D965B33" w14:textId="56C4B8E2"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6C35A770" w14:textId="5D548F13" w:rsidR="008A399E" w:rsidRPr="00166119" w:rsidRDefault="008A399E" w:rsidP="008A399E">
            <w:pPr>
              <w:pStyle w:val="NumericTableBodyText"/>
              <w:jc w:val="center"/>
              <w:rPr>
                <w:sz w:val="20"/>
                <w:szCs w:val="20"/>
              </w:rPr>
            </w:pPr>
            <w:r w:rsidRPr="00166119">
              <w:rPr>
                <w:sz w:val="20"/>
                <w:szCs w:val="20"/>
              </w:rPr>
              <w:t xml:space="preserve"> 7 (9)</w:t>
            </w:r>
          </w:p>
        </w:tc>
        <w:tc>
          <w:tcPr>
            <w:tcW w:w="445" w:type="pct"/>
          </w:tcPr>
          <w:p w14:paraId="616573D0" w14:textId="2A59E9FB" w:rsidR="008A399E" w:rsidRPr="00166119" w:rsidRDefault="008A399E" w:rsidP="008A399E">
            <w:pPr>
              <w:pStyle w:val="NumericTableBodyText"/>
              <w:jc w:val="center"/>
              <w:rPr>
                <w:sz w:val="20"/>
                <w:szCs w:val="20"/>
              </w:rPr>
            </w:pPr>
            <w:r w:rsidRPr="00166119">
              <w:rPr>
                <w:sz w:val="20"/>
                <w:szCs w:val="20"/>
              </w:rPr>
              <w:t>6</w:t>
            </w:r>
          </w:p>
        </w:tc>
        <w:tc>
          <w:tcPr>
            <w:tcW w:w="444" w:type="pct"/>
          </w:tcPr>
          <w:p w14:paraId="0C18E3C8" w14:textId="71D52D6B" w:rsidR="008A399E" w:rsidRPr="00166119" w:rsidRDefault="008A399E" w:rsidP="008A399E">
            <w:pPr>
              <w:pStyle w:val="NumericTableBodyText"/>
              <w:jc w:val="center"/>
              <w:rPr>
                <w:sz w:val="20"/>
                <w:szCs w:val="20"/>
              </w:rPr>
            </w:pPr>
            <w:r w:rsidRPr="00166119">
              <w:rPr>
                <w:sz w:val="20"/>
                <w:szCs w:val="20"/>
              </w:rPr>
              <w:t xml:space="preserve"> 6 (16)</w:t>
            </w:r>
          </w:p>
        </w:tc>
      </w:tr>
      <w:tr w:rsidR="008A399E" w14:paraId="1A7E3322" w14:textId="77777777" w:rsidTr="00AB3BAA">
        <w:tc>
          <w:tcPr>
            <w:tcW w:w="820" w:type="pct"/>
          </w:tcPr>
          <w:p w14:paraId="0DDF22A3" w14:textId="5C895096" w:rsidR="008A399E" w:rsidRPr="00166119" w:rsidRDefault="008A399E" w:rsidP="00361CAE">
            <w:pPr>
              <w:pStyle w:val="NumericTableBodyText"/>
              <w:rPr>
                <w:i/>
                <w:iCs/>
                <w:sz w:val="20"/>
                <w:szCs w:val="20"/>
              </w:rPr>
            </w:pPr>
            <w:r w:rsidRPr="00166119">
              <w:rPr>
                <w:i/>
                <w:iCs/>
                <w:sz w:val="20"/>
                <w:szCs w:val="20"/>
              </w:rPr>
              <w:t xml:space="preserve">E. </w:t>
            </w:r>
            <w:r w:rsidR="000825DB" w:rsidRPr="00166119">
              <w:rPr>
                <w:i/>
                <w:iCs/>
                <w:sz w:val="20"/>
                <w:szCs w:val="20"/>
              </w:rPr>
              <w:t>c</w:t>
            </w:r>
            <w:r w:rsidRPr="00166119">
              <w:rPr>
                <w:i/>
                <w:iCs/>
                <w:sz w:val="20"/>
                <w:szCs w:val="20"/>
              </w:rPr>
              <w:t>oli</w:t>
            </w:r>
          </w:p>
        </w:tc>
        <w:tc>
          <w:tcPr>
            <w:tcW w:w="621" w:type="pct"/>
          </w:tcPr>
          <w:p w14:paraId="444070E0" w14:textId="59C567A9" w:rsidR="008A399E" w:rsidRPr="00166119" w:rsidRDefault="008A399E" w:rsidP="008A399E">
            <w:pPr>
              <w:pStyle w:val="NumericTableBodyText"/>
              <w:jc w:val="center"/>
              <w:rPr>
                <w:sz w:val="20"/>
                <w:szCs w:val="20"/>
              </w:rPr>
            </w:pPr>
            <w:r w:rsidRPr="00166119">
              <w:rPr>
                <w:sz w:val="20"/>
                <w:szCs w:val="20"/>
              </w:rPr>
              <w:t>30 (45)</w:t>
            </w:r>
          </w:p>
        </w:tc>
        <w:tc>
          <w:tcPr>
            <w:tcW w:w="445" w:type="pct"/>
          </w:tcPr>
          <w:p w14:paraId="77371AE9" w14:textId="445F6160" w:rsidR="008A399E" w:rsidRPr="00166119" w:rsidRDefault="008A399E" w:rsidP="008A399E">
            <w:pPr>
              <w:pStyle w:val="NumericTableBodyText"/>
              <w:jc w:val="center"/>
              <w:rPr>
                <w:sz w:val="20"/>
                <w:szCs w:val="20"/>
              </w:rPr>
            </w:pPr>
            <w:r w:rsidRPr="00166119">
              <w:rPr>
                <w:sz w:val="20"/>
                <w:szCs w:val="20"/>
              </w:rPr>
              <w:t>1</w:t>
            </w:r>
          </w:p>
        </w:tc>
        <w:tc>
          <w:tcPr>
            <w:tcW w:w="445" w:type="pct"/>
          </w:tcPr>
          <w:p w14:paraId="18105F2C" w14:textId="46DCE2AF" w:rsidR="008A399E" w:rsidRPr="00166119" w:rsidRDefault="008A399E" w:rsidP="008A399E">
            <w:pPr>
              <w:pStyle w:val="NumericTableBodyText"/>
              <w:jc w:val="center"/>
              <w:rPr>
                <w:sz w:val="20"/>
                <w:szCs w:val="20"/>
              </w:rPr>
            </w:pPr>
            <w:r w:rsidRPr="00166119">
              <w:rPr>
                <w:sz w:val="20"/>
                <w:szCs w:val="20"/>
              </w:rPr>
              <w:t xml:space="preserve"> 3 (4)</w:t>
            </w:r>
          </w:p>
        </w:tc>
        <w:tc>
          <w:tcPr>
            <w:tcW w:w="445" w:type="pct"/>
          </w:tcPr>
          <w:p w14:paraId="471FDEA5" w14:textId="50C738BB" w:rsidR="008A399E" w:rsidRPr="00166119" w:rsidRDefault="008A399E" w:rsidP="008A399E">
            <w:pPr>
              <w:pStyle w:val="NumericTableBodyText"/>
              <w:jc w:val="center"/>
              <w:rPr>
                <w:sz w:val="20"/>
                <w:szCs w:val="20"/>
              </w:rPr>
            </w:pPr>
            <w:r w:rsidRPr="00166119">
              <w:rPr>
                <w:sz w:val="20"/>
                <w:szCs w:val="20"/>
              </w:rPr>
              <w:t>1</w:t>
            </w:r>
          </w:p>
        </w:tc>
        <w:tc>
          <w:tcPr>
            <w:tcW w:w="445" w:type="pct"/>
          </w:tcPr>
          <w:p w14:paraId="2CAD3A9B" w14:textId="5156AA52" w:rsidR="008A399E" w:rsidRPr="00166119" w:rsidRDefault="008A399E" w:rsidP="008A399E">
            <w:pPr>
              <w:pStyle w:val="NumericTableBodyText"/>
              <w:jc w:val="center"/>
              <w:rPr>
                <w:sz w:val="20"/>
                <w:szCs w:val="20"/>
              </w:rPr>
            </w:pPr>
            <w:r w:rsidRPr="00166119">
              <w:rPr>
                <w:sz w:val="20"/>
                <w:szCs w:val="20"/>
              </w:rPr>
              <w:t>13 (14)</w:t>
            </w:r>
          </w:p>
        </w:tc>
        <w:tc>
          <w:tcPr>
            <w:tcW w:w="445" w:type="pct"/>
          </w:tcPr>
          <w:p w14:paraId="0CAE1DE9" w14:textId="5B5416B0"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0EBE1FB5" w14:textId="7F573120" w:rsidR="008A399E" w:rsidRPr="00166119" w:rsidRDefault="008A399E" w:rsidP="008A399E">
            <w:pPr>
              <w:pStyle w:val="NumericTableBodyText"/>
              <w:jc w:val="center"/>
              <w:rPr>
                <w:sz w:val="20"/>
                <w:szCs w:val="20"/>
              </w:rPr>
            </w:pPr>
            <w:r w:rsidRPr="00166119">
              <w:rPr>
                <w:sz w:val="20"/>
                <w:szCs w:val="20"/>
              </w:rPr>
              <w:t>3</w:t>
            </w:r>
          </w:p>
        </w:tc>
        <w:tc>
          <w:tcPr>
            <w:tcW w:w="445" w:type="pct"/>
          </w:tcPr>
          <w:p w14:paraId="2ED30EBD" w14:textId="7B7F502E" w:rsidR="008A399E" w:rsidRPr="00166119" w:rsidRDefault="008A399E" w:rsidP="008A399E">
            <w:pPr>
              <w:pStyle w:val="NumericTableBodyText"/>
              <w:jc w:val="center"/>
              <w:rPr>
                <w:sz w:val="20"/>
                <w:szCs w:val="20"/>
              </w:rPr>
            </w:pPr>
            <w:r w:rsidRPr="00166119">
              <w:rPr>
                <w:sz w:val="20"/>
                <w:szCs w:val="20"/>
              </w:rPr>
              <w:t>0</w:t>
            </w:r>
          </w:p>
        </w:tc>
        <w:tc>
          <w:tcPr>
            <w:tcW w:w="444" w:type="pct"/>
          </w:tcPr>
          <w:p w14:paraId="71E93409" w14:textId="0930B361" w:rsidR="008A399E" w:rsidRPr="00166119" w:rsidRDefault="008A399E" w:rsidP="008A399E">
            <w:pPr>
              <w:pStyle w:val="NumericTableBodyText"/>
              <w:jc w:val="center"/>
              <w:rPr>
                <w:sz w:val="20"/>
                <w:szCs w:val="20"/>
              </w:rPr>
            </w:pPr>
            <w:r w:rsidRPr="00166119">
              <w:rPr>
                <w:sz w:val="20"/>
                <w:szCs w:val="20"/>
              </w:rPr>
              <w:t xml:space="preserve"> 7 (20)</w:t>
            </w:r>
          </w:p>
        </w:tc>
      </w:tr>
      <w:tr w:rsidR="008A399E" w14:paraId="5080A45F" w14:textId="77777777" w:rsidTr="00AB3BAA">
        <w:tc>
          <w:tcPr>
            <w:tcW w:w="820" w:type="pct"/>
          </w:tcPr>
          <w:p w14:paraId="767C6E8C" w14:textId="77777777" w:rsidR="008A399E" w:rsidRPr="00166119" w:rsidRDefault="008A399E" w:rsidP="00361CAE">
            <w:pPr>
              <w:pStyle w:val="NumericTableBodyText"/>
              <w:rPr>
                <w:sz w:val="20"/>
                <w:szCs w:val="20"/>
              </w:rPr>
            </w:pPr>
            <w:r w:rsidRPr="00166119">
              <w:rPr>
                <w:sz w:val="20"/>
                <w:szCs w:val="20"/>
              </w:rPr>
              <w:t>Secchi</w:t>
            </w:r>
          </w:p>
        </w:tc>
        <w:tc>
          <w:tcPr>
            <w:tcW w:w="621" w:type="pct"/>
          </w:tcPr>
          <w:p w14:paraId="1EA9F0D7" w14:textId="6881E1EE" w:rsidR="008A399E" w:rsidRPr="00166119" w:rsidRDefault="008A399E" w:rsidP="008A399E">
            <w:pPr>
              <w:pStyle w:val="NumericTableBodyText"/>
              <w:jc w:val="center"/>
              <w:rPr>
                <w:sz w:val="20"/>
                <w:szCs w:val="20"/>
              </w:rPr>
            </w:pPr>
            <w:r w:rsidRPr="00166119">
              <w:rPr>
                <w:sz w:val="20"/>
                <w:szCs w:val="20"/>
              </w:rPr>
              <w:t>64 (84)</w:t>
            </w:r>
          </w:p>
        </w:tc>
        <w:tc>
          <w:tcPr>
            <w:tcW w:w="445" w:type="pct"/>
          </w:tcPr>
          <w:p w14:paraId="788924DF" w14:textId="3ADFDE74" w:rsidR="008A399E" w:rsidRPr="00166119" w:rsidRDefault="008A399E" w:rsidP="008A399E">
            <w:pPr>
              <w:pStyle w:val="NumericTableBodyText"/>
              <w:jc w:val="center"/>
              <w:rPr>
                <w:sz w:val="20"/>
                <w:szCs w:val="20"/>
              </w:rPr>
            </w:pPr>
            <w:r w:rsidRPr="00166119">
              <w:rPr>
                <w:sz w:val="20"/>
                <w:szCs w:val="20"/>
              </w:rPr>
              <w:t xml:space="preserve"> 6 (10)</w:t>
            </w:r>
          </w:p>
        </w:tc>
        <w:tc>
          <w:tcPr>
            <w:tcW w:w="445" w:type="pct"/>
          </w:tcPr>
          <w:p w14:paraId="405864C4" w14:textId="12C26657" w:rsidR="008A399E" w:rsidRPr="00166119" w:rsidRDefault="008A399E" w:rsidP="008A399E">
            <w:pPr>
              <w:pStyle w:val="NumericTableBodyText"/>
              <w:jc w:val="center"/>
              <w:rPr>
                <w:sz w:val="20"/>
                <w:szCs w:val="20"/>
              </w:rPr>
            </w:pPr>
            <w:r w:rsidRPr="00166119">
              <w:rPr>
                <w:sz w:val="20"/>
                <w:szCs w:val="20"/>
              </w:rPr>
              <w:t xml:space="preserve"> 1 (2)</w:t>
            </w:r>
          </w:p>
        </w:tc>
        <w:tc>
          <w:tcPr>
            <w:tcW w:w="445" w:type="pct"/>
          </w:tcPr>
          <w:p w14:paraId="1A1E8075" w14:textId="74337C9D" w:rsidR="008A399E" w:rsidRPr="00166119" w:rsidRDefault="008A399E" w:rsidP="008A399E">
            <w:pPr>
              <w:pStyle w:val="NumericTableBodyText"/>
              <w:jc w:val="center"/>
              <w:rPr>
                <w:sz w:val="20"/>
                <w:szCs w:val="20"/>
              </w:rPr>
            </w:pPr>
            <w:r w:rsidRPr="00166119">
              <w:rPr>
                <w:sz w:val="20"/>
                <w:szCs w:val="20"/>
              </w:rPr>
              <w:t>12 (15)</w:t>
            </w:r>
          </w:p>
        </w:tc>
        <w:tc>
          <w:tcPr>
            <w:tcW w:w="445" w:type="pct"/>
          </w:tcPr>
          <w:p w14:paraId="1F32C666" w14:textId="2668DC64" w:rsidR="008A399E" w:rsidRPr="00166119" w:rsidRDefault="008A399E" w:rsidP="008A399E">
            <w:pPr>
              <w:pStyle w:val="NumericTableBodyText"/>
              <w:jc w:val="center"/>
              <w:rPr>
                <w:sz w:val="20"/>
                <w:szCs w:val="20"/>
              </w:rPr>
            </w:pPr>
            <w:r w:rsidRPr="00166119">
              <w:rPr>
                <w:sz w:val="20"/>
                <w:szCs w:val="20"/>
              </w:rPr>
              <w:t>23 (24)</w:t>
            </w:r>
          </w:p>
        </w:tc>
        <w:tc>
          <w:tcPr>
            <w:tcW w:w="445" w:type="pct"/>
          </w:tcPr>
          <w:p w14:paraId="79F1EBE0" w14:textId="4B394E5D"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50F2F2C0" w14:textId="1001B6FA" w:rsidR="008A399E" w:rsidRPr="00166119" w:rsidRDefault="008A399E" w:rsidP="008A399E">
            <w:pPr>
              <w:pStyle w:val="NumericTableBodyText"/>
              <w:jc w:val="center"/>
              <w:rPr>
                <w:sz w:val="20"/>
                <w:szCs w:val="20"/>
              </w:rPr>
            </w:pPr>
            <w:r w:rsidRPr="00166119">
              <w:rPr>
                <w:sz w:val="20"/>
                <w:szCs w:val="20"/>
              </w:rPr>
              <w:t xml:space="preserve"> 7 (9)</w:t>
            </w:r>
          </w:p>
        </w:tc>
        <w:tc>
          <w:tcPr>
            <w:tcW w:w="445" w:type="pct"/>
          </w:tcPr>
          <w:p w14:paraId="13578BB1" w14:textId="4DE5CB3D" w:rsidR="008A399E" w:rsidRPr="00166119" w:rsidRDefault="008A399E" w:rsidP="008A399E">
            <w:pPr>
              <w:pStyle w:val="NumericTableBodyText"/>
              <w:jc w:val="center"/>
              <w:rPr>
                <w:sz w:val="20"/>
                <w:szCs w:val="20"/>
              </w:rPr>
            </w:pPr>
            <w:r w:rsidRPr="00166119">
              <w:rPr>
                <w:sz w:val="20"/>
                <w:szCs w:val="20"/>
              </w:rPr>
              <w:t>7</w:t>
            </w:r>
          </w:p>
        </w:tc>
        <w:tc>
          <w:tcPr>
            <w:tcW w:w="444" w:type="pct"/>
          </w:tcPr>
          <w:p w14:paraId="2096B3E9" w14:textId="7A939FF9" w:rsidR="008A399E" w:rsidRPr="00166119" w:rsidRDefault="008A399E" w:rsidP="008A399E">
            <w:pPr>
              <w:pStyle w:val="NumericTableBodyText"/>
              <w:jc w:val="center"/>
              <w:rPr>
                <w:sz w:val="20"/>
                <w:szCs w:val="20"/>
              </w:rPr>
            </w:pPr>
            <w:r w:rsidRPr="00166119">
              <w:rPr>
                <w:sz w:val="20"/>
                <w:szCs w:val="20"/>
              </w:rPr>
              <w:t xml:space="preserve"> 6 (15)</w:t>
            </w:r>
          </w:p>
        </w:tc>
      </w:tr>
      <w:tr w:rsidR="008A399E" w14:paraId="5F27B5E0" w14:textId="77777777" w:rsidTr="00AB3BAA">
        <w:tc>
          <w:tcPr>
            <w:tcW w:w="820" w:type="pct"/>
          </w:tcPr>
          <w:p w14:paraId="722EA939" w14:textId="77777777" w:rsidR="008A399E" w:rsidRPr="00166119" w:rsidRDefault="008A399E" w:rsidP="00361CAE">
            <w:pPr>
              <w:pStyle w:val="NumericTableBodyText"/>
              <w:rPr>
                <w:sz w:val="20"/>
                <w:szCs w:val="20"/>
              </w:rPr>
            </w:pPr>
            <w:r w:rsidRPr="00166119">
              <w:rPr>
                <w:sz w:val="20"/>
                <w:szCs w:val="20"/>
              </w:rPr>
              <w:t>DRP</w:t>
            </w:r>
          </w:p>
        </w:tc>
        <w:tc>
          <w:tcPr>
            <w:tcW w:w="621" w:type="pct"/>
          </w:tcPr>
          <w:p w14:paraId="031EF250" w14:textId="06F10CBA" w:rsidR="008A399E" w:rsidRPr="00166119" w:rsidRDefault="008A399E" w:rsidP="008A399E">
            <w:pPr>
              <w:pStyle w:val="NumericTableBodyText"/>
              <w:jc w:val="center"/>
              <w:rPr>
                <w:sz w:val="20"/>
                <w:szCs w:val="20"/>
              </w:rPr>
            </w:pPr>
            <w:r w:rsidRPr="00166119">
              <w:rPr>
                <w:sz w:val="20"/>
                <w:szCs w:val="20"/>
              </w:rPr>
              <w:t>64 (79)</w:t>
            </w:r>
          </w:p>
        </w:tc>
        <w:tc>
          <w:tcPr>
            <w:tcW w:w="445" w:type="pct"/>
          </w:tcPr>
          <w:p w14:paraId="55428B40" w14:textId="6A4036D7"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74E50C30" w14:textId="311F245A" w:rsidR="008A399E" w:rsidRPr="00166119" w:rsidRDefault="008A399E" w:rsidP="008A399E">
            <w:pPr>
              <w:pStyle w:val="NumericTableBodyText"/>
              <w:jc w:val="center"/>
              <w:rPr>
                <w:sz w:val="20"/>
                <w:szCs w:val="20"/>
              </w:rPr>
            </w:pPr>
            <w:r w:rsidRPr="00166119">
              <w:rPr>
                <w:sz w:val="20"/>
                <w:szCs w:val="20"/>
              </w:rPr>
              <w:t xml:space="preserve"> 3 (4)</w:t>
            </w:r>
          </w:p>
        </w:tc>
        <w:tc>
          <w:tcPr>
            <w:tcW w:w="445" w:type="pct"/>
          </w:tcPr>
          <w:p w14:paraId="12117A89" w14:textId="3D68DE2F" w:rsidR="008A399E" w:rsidRPr="00166119" w:rsidRDefault="008A399E" w:rsidP="008A399E">
            <w:pPr>
              <w:pStyle w:val="NumericTableBodyText"/>
              <w:jc w:val="center"/>
              <w:rPr>
                <w:sz w:val="20"/>
                <w:szCs w:val="20"/>
              </w:rPr>
            </w:pPr>
            <w:r w:rsidRPr="00166119">
              <w:rPr>
                <w:sz w:val="20"/>
                <w:szCs w:val="20"/>
              </w:rPr>
              <w:t>12 (15)</w:t>
            </w:r>
          </w:p>
        </w:tc>
        <w:tc>
          <w:tcPr>
            <w:tcW w:w="445" w:type="pct"/>
          </w:tcPr>
          <w:p w14:paraId="43969F3A" w14:textId="2B0ADE58" w:rsidR="008A399E" w:rsidRPr="00166119" w:rsidRDefault="008A399E" w:rsidP="008A399E">
            <w:pPr>
              <w:pStyle w:val="NumericTableBodyText"/>
              <w:jc w:val="center"/>
              <w:rPr>
                <w:sz w:val="20"/>
                <w:szCs w:val="20"/>
              </w:rPr>
            </w:pPr>
            <w:r w:rsidRPr="00166119">
              <w:rPr>
                <w:sz w:val="20"/>
                <w:szCs w:val="20"/>
              </w:rPr>
              <w:t>28 (29)</w:t>
            </w:r>
          </w:p>
        </w:tc>
        <w:tc>
          <w:tcPr>
            <w:tcW w:w="445" w:type="pct"/>
          </w:tcPr>
          <w:p w14:paraId="04675C86" w14:textId="42D2FBFA"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0C553C1A" w14:textId="2CD55DF4" w:rsidR="008A399E" w:rsidRPr="00166119" w:rsidRDefault="008A399E" w:rsidP="008A399E">
            <w:pPr>
              <w:pStyle w:val="NumericTableBodyText"/>
              <w:jc w:val="center"/>
              <w:rPr>
                <w:sz w:val="20"/>
                <w:szCs w:val="20"/>
              </w:rPr>
            </w:pPr>
            <w:r w:rsidRPr="00166119">
              <w:rPr>
                <w:sz w:val="20"/>
                <w:szCs w:val="20"/>
              </w:rPr>
              <w:t xml:space="preserve"> 6 (8)</w:t>
            </w:r>
          </w:p>
        </w:tc>
        <w:tc>
          <w:tcPr>
            <w:tcW w:w="445" w:type="pct"/>
          </w:tcPr>
          <w:p w14:paraId="3CEF667F" w14:textId="13E024D1" w:rsidR="008A399E" w:rsidRPr="00166119" w:rsidRDefault="008A399E" w:rsidP="008A399E">
            <w:pPr>
              <w:pStyle w:val="NumericTableBodyText"/>
              <w:jc w:val="center"/>
              <w:rPr>
                <w:sz w:val="20"/>
                <w:szCs w:val="20"/>
              </w:rPr>
            </w:pPr>
            <w:r w:rsidRPr="00166119">
              <w:rPr>
                <w:sz w:val="20"/>
                <w:szCs w:val="20"/>
              </w:rPr>
              <w:t>4</w:t>
            </w:r>
          </w:p>
        </w:tc>
        <w:tc>
          <w:tcPr>
            <w:tcW w:w="444" w:type="pct"/>
          </w:tcPr>
          <w:p w14:paraId="473BE0B1" w14:textId="7773530A" w:rsidR="008A399E" w:rsidRPr="00166119" w:rsidRDefault="008A399E" w:rsidP="008A399E">
            <w:pPr>
              <w:pStyle w:val="NumericTableBodyText"/>
              <w:jc w:val="center"/>
              <w:rPr>
                <w:sz w:val="20"/>
                <w:szCs w:val="20"/>
              </w:rPr>
            </w:pPr>
            <w:r w:rsidRPr="00166119">
              <w:rPr>
                <w:sz w:val="20"/>
                <w:szCs w:val="20"/>
              </w:rPr>
              <w:t xml:space="preserve"> 7 (15)</w:t>
            </w:r>
          </w:p>
        </w:tc>
      </w:tr>
      <w:tr w:rsidR="008A399E" w14:paraId="4104ACC1" w14:textId="77777777" w:rsidTr="00AB3BAA">
        <w:tc>
          <w:tcPr>
            <w:tcW w:w="820" w:type="pct"/>
          </w:tcPr>
          <w:p w14:paraId="11792879" w14:textId="77777777" w:rsidR="008A399E" w:rsidRPr="00166119" w:rsidRDefault="008A399E" w:rsidP="00361CAE">
            <w:pPr>
              <w:pStyle w:val="NumericTableBodyText"/>
              <w:rPr>
                <w:sz w:val="20"/>
                <w:szCs w:val="20"/>
              </w:rPr>
            </w:pPr>
            <w:r w:rsidRPr="00166119">
              <w:rPr>
                <w:sz w:val="20"/>
                <w:szCs w:val="20"/>
              </w:rPr>
              <w:t>TP</w:t>
            </w:r>
          </w:p>
        </w:tc>
        <w:tc>
          <w:tcPr>
            <w:tcW w:w="621" w:type="pct"/>
          </w:tcPr>
          <w:p w14:paraId="7012521E" w14:textId="7069198F" w:rsidR="008A399E" w:rsidRPr="00166119" w:rsidRDefault="008A399E" w:rsidP="008A399E">
            <w:pPr>
              <w:pStyle w:val="NumericTableBodyText"/>
              <w:jc w:val="center"/>
              <w:rPr>
                <w:sz w:val="20"/>
                <w:szCs w:val="20"/>
              </w:rPr>
            </w:pPr>
            <w:r w:rsidRPr="00166119">
              <w:rPr>
                <w:sz w:val="20"/>
                <w:szCs w:val="20"/>
              </w:rPr>
              <w:t>80 (107)</w:t>
            </w:r>
          </w:p>
        </w:tc>
        <w:tc>
          <w:tcPr>
            <w:tcW w:w="445" w:type="pct"/>
          </w:tcPr>
          <w:p w14:paraId="09E53087" w14:textId="127AF129" w:rsidR="008A399E" w:rsidRPr="00166119" w:rsidRDefault="008A399E" w:rsidP="008A399E">
            <w:pPr>
              <w:pStyle w:val="NumericTableBodyText"/>
              <w:jc w:val="center"/>
              <w:rPr>
                <w:sz w:val="20"/>
                <w:szCs w:val="20"/>
              </w:rPr>
            </w:pPr>
            <w:r w:rsidRPr="00166119">
              <w:rPr>
                <w:sz w:val="20"/>
                <w:szCs w:val="20"/>
              </w:rPr>
              <w:t xml:space="preserve"> 8 (17)</w:t>
            </w:r>
          </w:p>
        </w:tc>
        <w:tc>
          <w:tcPr>
            <w:tcW w:w="445" w:type="pct"/>
          </w:tcPr>
          <w:p w14:paraId="3883669D" w14:textId="27A647D9" w:rsidR="008A399E" w:rsidRPr="00166119" w:rsidRDefault="008A399E" w:rsidP="008A399E">
            <w:pPr>
              <w:pStyle w:val="NumericTableBodyText"/>
              <w:jc w:val="center"/>
              <w:rPr>
                <w:sz w:val="20"/>
                <w:szCs w:val="20"/>
              </w:rPr>
            </w:pPr>
            <w:r w:rsidRPr="00166119">
              <w:rPr>
                <w:sz w:val="20"/>
                <w:szCs w:val="20"/>
              </w:rPr>
              <w:t xml:space="preserve"> 4 (5)</w:t>
            </w:r>
          </w:p>
        </w:tc>
        <w:tc>
          <w:tcPr>
            <w:tcW w:w="445" w:type="pct"/>
          </w:tcPr>
          <w:p w14:paraId="24045806" w14:textId="1989078C" w:rsidR="008A399E" w:rsidRPr="00166119" w:rsidRDefault="008A399E" w:rsidP="008A399E">
            <w:pPr>
              <w:pStyle w:val="NumericTableBodyText"/>
              <w:jc w:val="center"/>
              <w:rPr>
                <w:sz w:val="20"/>
                <w:szCs w:val="20"/>
              </w:rPr>
            </w:pPr>
            <w:r w:rsidRPr="00166119">
              <w:rPr>
                <w:sz w:val="20"/>
                <w:szCs w:val="20"/>
              </w:rPr>
              <w:t>12 (15)</w:t>
            </w:r>
          </w:p>
        </w:tc>
        <w:tc>
          <w:tcPr>
            <w:tcW w:w="445" w:type="pct"/>
          </w:tcPr>
          <w:p w14:paraId="55B1A07D" w14:textId="65F40986" w:rsidR="008A399E" w:rsidRPr="00166119" w:rsidRDefault="008A399E" w:rsidP="008A399E">
            <w:pPr>
              <w:pStyle w:val="NumericTableBodyText"/>
              <w:jc w:val="center"/>
              <w:rPr>
                <w:sz w:val="20"/>
                <w:szCs w:val="20"/>
              </w:rPr>
            </w:pPr>
            <w:r w:rsidRPr="00166119">
              <w:rPr>
                <w:sz w:val="20"/>
                <w:szCs w:val="20"/>
              </w:rPr>
              <w:t>30 (31)</w:t>
            </w:r>
          </w:p>
        </w:tc>
        <w:tc>
          <w:tcPr>
            <w:tcW w:w="445" w:type="pct"/>
          </w:tcPr>
          <w:p w14:paraId="1A66D219" w14:textId="4B7F7AE3"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7596D821" w14:textId="5C49FA57" w:rsidR="008A399E" w:rsidRPr="00166119" w:rsidRDefault="008A399E" w:rsidP="008A399E">
            <w:pPr>
              <w:pStyle w:val="NumericTableBodyText"/>
              <w:jc w:val="center"/>
              <w:rPr>
                <w:sz w:val="20"/>
                <w:szCs w:val="20"/>
              </w:rPr>
            </w:pPr>
            <w:r w:rsidRPr="00166119">
              <w:rPr>
                <w:sz w:val="20"/>
                <w:szCs w:val="20"/>
              </w:rPr>
              <w:t xml:space="preserve"> 9 (11)</w:t>
            </w:r>
          </w:p>
        </w:tc>
        <w:tc>
          <w:tcPr>
            <w:tcW w:w="445" w:type="pct"/>
          </w:tcPr>
          <w:p w14:paraId="36EE5C08" w14:textId="66C75219" w:rsidR="008A399E" w:rsidRPr="00166119" w:rsidRDefault="008A399E" w:rsidP="008A399E">
            <w:pPr>
              <w:pStyle w:val="NumericTableBodyText"/>
              <w:jc w:val="center"/>
              <w:rPr>
                <w:sz w:val="20"/>
                <w:szCs w:val="20"/>
              </w:rPr>
            </w:pPr>
            <w:r w:rsidRPr="00166119">
              <w:rPr>
                <w:sz w:val="20"/>
                <w:szCs w:val="20"/>
              </w:rPr>
              <w:t>7</w:t>
            </w:r>
          </w:p>
        </w:tc>
        <w:tc>
          <w:tcPr>
            <w:tcW w:w="444" w:type="pct"/>
          </w:tcPr>
          <w:p w14:paraId="714D6410" w14:textId="72FE194B" w:rsidR="008A399E" w:rsidRPr="00166119" w:rsidRDefault="008A399E" w:rsidP="008A399E">
            <w:pPr>
              <w:pStyle w:val="NumericTableBodyText"/>
              <w:jc w:val="center"/>
              <w:rPr>
                <w:sz w:val="20"/>
                <w:szCs w:val="20"/>
              </w:rPr>
            </w:pPr>
            <w:r w:rsidRPr="00166119">
              <w:rPr>
                <w:sz w:val="20"/>
                <w:szCs w:val="20"/>
              </w:rPr>
              <w:t xml:space="preserve"> 8 (19)</w:t>
            </w:r>
          </w:p>
        </w:tc>
      </w:tr>
      <w:tr w:rsidR="008A399E" w14:paraId="261A2D0B" w14:textId="77777777" w:rsidTr="00AB3BAA">
        <w:tc>
          <w:tcPr>
            <w:tcW w:w="820" w:type="pct"/>
          </w:tcPr>
          <w:p w14:paraId="69869430" w14:textId="5C1576FD" w:rsidR="008A399E" w:rsidRPr="00166119" w:rsidRDefault="009C3C24" w:rsidP="00361CAE">
            <w:pPr>
              <w:pStyle w:val="NumericTableBodyText"/>
              <w:rPr>
                <w:sz w:val="20"/>
                <w:szCs w:val="20"/>
              </w:rPr>
            </w:pPr>
            <w:r w:rsidRPr="00166119">
              <w:rPr>
                <w:color w:val="000000" w:themeColor="text1"/>
                <w:sz w:val="20"/>
                <w:szCs w:val="20"/>
              </w:rPr>
              <w:t>NH</w:t>
            </w:r>
            <w:r w:rsidRPr="00166119">
              <w:rPr>
                <w:color w:val="000000" w:themeColor="text1"/>
                <w:sz w:val="20"/>
                <w:szCs w:val="20"/>
                <w:vertAlign w:val="subscript"/>
              </w:rPr>
              <w:t>4</w:t>
            </w:r>
            <w:r w:rsidRPr="00166119">
              <w:rPr>
                <w:color w:val="000000" w:themeColor="text1"/>
                <w:sz w:val="20"/>
                <w:szCs w:val="20"/>
              </w:rPr>
              <w:t>-N</w:t>
            </w:r>
          </w:p>
        </w:tc>
        <w:tc>
          <w:tcPr>
            <w:tcW w:w="621" w:type="pct"/>
          </w:tcPr>
          <w:p w14:paraId="6AEFEB26" w14:textId="2F23AEAE" w:rsidR="008A399E" w:rsidRPr="00166119" w:rsidRDefault="008A399E" w:rsidP="008A399E">
            <w:pPr>
              <w:pStyle w:val="NumericTableBodyText"/>
              <w:jc w:val="center"/>
              <w:rPr>
                <w:sz w:val="20"/>
                <w:szCs w:val="20"/>
              </w:rPr>
            </w:pPr>
            <w:r w:rsidRPr="00166119">
              <w:rPr>
                <w:sz w:val="20"/>
                <w:szCs w:val="20"/>
              </w:rPr>
              <w:t>73 (88)</w:t>
            </w:r>
          </w:p>
        </w:tc>
        <w:tc>
          <w:tcPr>
            <w:tcW w:w="445" w:type="pct"/>
          </w:tcPr>
          <w:p w14:paraId="111CF85C" w14:textId="31657C94" w:rsidR="008A399E" w:rsidRPr="00166119" w:rsidRDefault="008A399E" w:rsidP="008A399E">
            <w:pPr>
              <w:pStyle w:val="NumericTableBodyText"/>
              <w:jc w:val="center"/>
              <w:rPr>
                <w:sz w:val="20"/>
                <w:szCs w:val="20"/>
              </w:rPr>
            </w:pPr>
            <w:r w:rsidRPr="00166119">
              <w:rPr>
                <w:sz w:val="20"/>
                <w:szCs w:val="20"/>
              </w:rPr>
              <w:t>3</w:t>
            </w:r>
          </w:p>
        </w:tc>
        <w:tc>
          <w:tcPr>
            <w:tcW w:w="445" w:type="pct"/>
          </w:tcPr>
          <w:p w14:paraId="1F709619" w14:textId="10C9C564" w:rsidR="008A399E" w:rsidRPr="00166119" w:rsidRDefault="008A399E" w:rsidP="008A399E">
            <w:pPr>
              <w:pStyle w:val="NumericTableBodyText"/>
              <w:jc w:val="center"/>
              <w:rPr>
                <w:sz w:val="20"/>
                <w:szCs w:val="20"/>
              </w:rPr>
            </w:pPr>
            <w:r w:rsidRPr="00166119">
              <w:rPr>
                <w:sz w:val="20"/>
                <w:szCs w:val="20"/>
              </w:rPr>
              <w:t xml:space="preserve"> 3 (4)</w:t>
            </w:r>
          </w:p>
        </w:tc>
        <w:tc>
          <w:tcPr>
            <w:tcW w:w="445" w:type="pct"/>
          </w:tcPr>
          <w:p w14:paraId="3D3B0B28" w14:textId="3385F31F" w:rsidR="008A399E" w:rsidRPr="00166119" w:rsidRDefault="008A399E" w:rsidP="008A399E">
            <w:pPr>
              <w:pStyle w:val="NumericTableBodyText"/>
              <w:jc w:val="center"/>
              <w:rPr>
                <w:sz w:val="20"/>
                <w:szCs w:val="20"/>
              </w:rPr>
            </w:pPr>
            <w:r w:rsidRPr="00166119">
              <w:rPr>
                <w:sz w:val="20"/>
                <w:szCs w:val="20"/>
              </w:rPr>
              <w:t>12 (15)</w:t>
            </w:r>
          </w:p>
        </w:tc>
        <w:tc>
          <w:tcPr>
            <w:tcW w:w="445" w:type="pct"/>
          </w:tcPr>
          <w:p w14:paraId="1D27E1B6" w14:textId="2D5D3631" w:rsidR="008A399E" w:rsidRPr="00166119" w:rsidRDefault="008A399E" w:rsidP="008A399E">
            <w:pPr>
              <w:pStyle w:val="NumericTableBodyText"/>
              <w:jc w:val="center"/>
              <w:rPr>
                <w:sz w:val="20"/>
                <w:szCs w:val="20"/>
              </w:rPr>
            </w:pPr>
            <w:r w:rsidRPr="00166119">
              <w:rPr>
                <w:sz w:val="20"/>
                <w:szCs w:val="20"/>
              </w:rPr>
              <w:t>30 (31)</w:t>
            </w:r>
          </w:p>
        </w:tc>
        <w:tc>
          <w:tcPr>
            <w:tcW w:w="445" w:type="pct"/>
          </w:tcPr>
          <w:p w14:paraId="1E0AD757" w14:textId="25060F58"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20F3DE61" w14:textId="0B5BF36E" w:rsidR="008A399E" w:rsidRPr="00166119" w:rsidRDefault="008A399E" w:rsidP="008A399E">
            <w:pPr>
              <w:pStyle w:val="NumericTableBodyText"/>
              <w:jc w:val="center"/>
              <w:rPr>
                <w:sz w:val="20"/>
                <w:szCs w:val="20"/>
              </w:rPr>
            </w:pPr>
            <w:r w:rsidRPr="00166119">
              <w:rPr>
                <w:sz w:val="20"/>
                <w:szCs w:val="20"/>
              </w:rPr>
              <w:t xml:space="preserve"> 9 (11)</w:t>
            </w:r>
          </w:p>
        </w:tc>
        <w:tc>
          <w:tcPr>
            <w:tcW w:w="445" w:type="pct"/>
          </w:tcPr>
          <w:p w14:paraId="46A6E470" w14:textId="62CF096E" w:rsidR="008A399E" w:rsidRPr="00166119" w:rsidRDefault="008A399E" w:rsidP="008A399E">
            <w:pPr>
              <w:pStyle w:val="NumericTableBodyText"/>
              <w:jc w:val="center"/>
              <w:rPr>
                <w:sz w:val="20"/>
                <w:szCs w:val="20"/>
              </w:rPr>
            </w:pPr>
            <w:r w:rsidRPr="00166119">
              <w:rPr>
                <w:sz w:val="20"/>
                <w:szCs w:val="20"/>
              </w:rPr>
              <w:t>7</w:t>
            </w:r>
          </w:p>
        </w:tc>
        <w:tc>
          <w:tcPr>
            <w:tcW w:w="444" w:type="pct"/>
          </w:tcPr>
          <w:p w14:paraId="0B96752E" w14:textId="759BB105" w:rsidR="008A399E" w:rsidRPr="00166119" w:rsidRDefault="008A399E" w:rsidP="008A399E">
            <w:pPr>
              <w:pStyle w:val="NumericTableBodyText"/>
              <w:jc w:val="center"/>
              <w:rPr>
                <w:sz w:val="20"/>
                <w:szCs w:val="20"/>
              </w:rPr>
            </w:pPr>
            <w:r w:rsidRPr="00166119">
              <w:rPr>
                <w:sz w:val="20"/>
                <w:szCs w:val="20"/>
              </w:rPr>
              <w:t xml:space="preserve"> 7 (15)</w:t>
            </w:r>
          </w:p>
        </w:tc>
      </w:tr>
      <w:tr w:rsidR="008A399E" w14:paraId="17B9ECAA" w14:textId="77777777" w:rsidTr="00AB3BAA">
        <w:tc>
          <w:tcPr>
            <w:tcW w:w="820" w:type="pct"/>
          </w:tcPr>
          <w:p w14:paraId="553ED5D6" w14:textId="77777777" w:rsidR="008A399E" w:rsidRPr="00166119" w:rsidRDefault="008A399E" w:rsidP="00361CAE">
            <w:pPr>
              <w:pStyle w:val="NumericTableBodyText"/>
              <w:rPr>
                <w:sz w:val="20"/>
                <w:szCs w:val="20"/>
              </w:rPr>
            </w:pPr>
            <w:r w:rsidRPr="00166119">
              <w:rPr>
                <w:sz w:val="20"/>
                <w:szCs w:val="20"/>
              </w:rPr>
              <w:t>NNN</w:t>
            </w:r>
          </w:p>
        </w:tc>
        <w:tc>
          <w:tcPr>
            <w:tcW w:w="621" w:type="pct"/>
          </w:tcPr>
          <w:p w14:paraId="669E6096" w14:textId="3F976C54" w:rsidR="008A399E" w:rsidRPr="00166119" w:rsidRDefault="008A399E" w:rsidP="008A399E">
            <w:pPr>
              <w:pStyle w:val="NumericTableBodyText"/>
              <w:jc w:val="center"/>
              <w:rPr>
                <w:sz w:val="20"/>
                <w:szCs w:val="20"/>
              </w:rPr>
            </w:pPr>
            <w:r w:rsidRPr="00166119">
              <w:rPr>
                <w:sz w:val="20"/>
                <w:szCs w:val="20"/>
              </w:rPr>
              <w:t>42 (60)</w:t>
            </w:r>
          </w:p>
        </w:tc>
        <w:tc>
          <w:tcPr>
            <w:tcW w:w="445" w:type="pct"/>
          </w:tcPr>
          <w:p w14:paraId="64EC3F45" w14:textId="3931735A" w:rsidR="008A399E" w:rsidRPr="00166119" w:rsidRDefault="008A399E" w:rsidP="008A399E">
            <w:pPr>
              <w:pStyle w:val="NumericTableBodyText"/>
              <w:jc w:val="center"/>
              <w:rPr>
                <w:sz w:val="20"/>
                <w:szCs w:val="20"/>
              </w:rPr>
            </w:pPr>
            <w:r w:rsidRPr="00166119">
              <w:rPr>
                <w:sz w:val="20"/>
                <w:szCs w:val="20"/>
              </w:rPr>
              <w:t xml:space="preserve"> 3 (6)</w:t>
            </w:r>
          </w:p>
        </w:tc>
        <w:tc>
          <w:tcPr>
            <w:tcW w:w="445" w:type="pct"/>
          </w:tcPr>
          <w:p w14:paraId="56441FAB" w14:textId="1173567D" w:rsidR="008A399E" w:rsidRPr="00166119" w:rsidRDefault="008A399E" w:rsidP="008A399E">
            <w:pPr>
              <w:pStyle w:val="NumericTableBodyText"/>
              <w:jc w:val="center"/>
              <w:rPr>
                <w:sz w:val="20"/>
                <w:szCs w:val="20"/>
              </w:rPr>
            </w:pPr>
            <w:r w:rsidRPr="00166119">
              <w:rPr>
                <w:sz w:val="20"/>
                <w:szCs w:val="20"/>
              </w:rPr>
              <w:t xml:space="preserve"> 1 (2)</w:t>
            </w:r>
          </w:p>
        </w:tc>
        <w:tc>
          <w:tcPr>
            <w:tcW w:w="445" w:type="pct"/>
          </w:tcPr>
          <w:p w14:paraId="0E7FC8A7" w14:textId="38B956B8" w:rsidR="008A399E" w:rsidRPr="00166119" w:rsidRDefault="008A399E" w:rsidP="008A399E">
            <w:pPr>
              <w:pStyle w:val="NumericTableBodyText"/>
              <w:jc w:val="center"/>
              <w:rPr>
                <w:sz w:val="20"/>
                <w:szCs w:val="20"/>
              </w:rPr>
            </w:pPr>
            <w:r w:rsidRPr="00166119">
              <w:rPr>
                <w:sz w:val="20"/>
                <w:szCs w:val="20"/>
              </w:rPr>
              <w:t>11 (14)</w:t>
            </w:r>
          </w:p>
        </w:tc>
        <w:tc>
          <w:tcPr>
            <w:tcW w:w="445" w:type="pct"/>
          </w:tcPr>
          <w:p w14:paraId="574166DD" w14:textId="02BF96C2" w:rsidR="008A399E" w:rsidRPr="00166119" w:rsidRDefault="008A399E" w:rsidP="008A399E">
            <w:pPr>
              <w:pStyle w:val="NumericTableBodyText"/>
              <w:jc w:val="center"/>
              <w:rPr>
                <w:sz w:val="20"/>
                <w:szCs w:val="20"/>
              </w:rPr>
            </w:pPr>
            <w:r w:rsidRPr="00166119">
              <w:rPr>
                <w:sz w:val="20"/>
                <w:szCs w:val="20"/>
              </w:rPr>
              <w:t xml:space="preserve"> 3 </w:t>
            </w:r>
            <w:r w:rsidR="00DF4D6C">
              <w:rPr>
                <w:sz w:val="20"/>
                <w:szCs w:val="20"/>
              </w:rPr>
              <w:t>(</w:t>
            </w:r>
            <w:r w:rsidRPr="00166119">
              <w:rPr>
                <w:sz w:val="20"/>
                <w:szCs w:val="20"/>
              </w:rPr>
              <w:t>4)</w:t>
            </w:r>
          </w:p>
        </w:tc>
        <w:tc>
          <w:tcPr>
            <w:tcW w:w="445" w:type="pct"/>
          </w:tcPr>
          <w:p w14:paraId="03140EF8" w14:textId="613340F2" w:rsidR="008A399E" w:rsidRPr="00166119" w:rsidRDefault="008A399E" w:rsidP="008A399E">
            <w:pPr>
              <w:pStyle w:val="NumericTableBodyText"/>
              <w:jc w:val="center"/>
              <w:rPr>
                <w:sz w:val="20"/>
                <w:szCs w:val="20"/>
              </w:rPr>
            </w:pPr>
            <w:r w:rsidRPr="00166119">
              <w:rPr>
                <w:sz w:val="20"/>
                <w:szCs w:val="20"/>
              </w:rPr>
              <w:t>2</w:t>
            </w:r>
          </w:p>
        </w:tc>
        <w:tc>
          <w:tcPr>
            <w:tcW w:w="445" w:type="pct"/>
          </w:tcPr>
          <w:p w14:paraId="338EFC0A" w14:textId="3019CC46" w:rsidR="008A399E" w:rsidRPr="00166119" w:rsidRDefault="008A399E" w:rsidP="008A399E">
            <w:pPr>
              <w:pStyle w:val="NumericTableBodyText"/>
              <w:jc w:val="center"/>
              <w:rPr>
                <w:sz w:val="20"/>
                <w:szCs w:val="20"/>
              </w:rPr>
            </w:pPr>
            <w:r w:rsidRPr="00166119">
              <w:rPr>
                <w:sz w:val="20"/>
                <w:szCs w:val="20"/>
              </w:rPr>
              <w:t xml:space="preserve"> 8 (10)</w:t>
            </w:r>
          </w:p>
        </w:tc>
        <w:tc>
          <w:tcPr>
            <w:tcW w:w="445" w:type="pct"/>
          </w:tcPr>
          <w:p w14:paraId="0F67CB1A" w14:textId="6D2811EF" w:rsidR="008A399E" w:rsidRPr="00166119" w:rsidRDefault="008A399E" w:rsidP="008A399E">
            <w:pPr>
              <w:pStyle w:val="NumericTableBodyText"/>
              <w:jc w:val="center"/>
              <w:rPr>
                <w:sz w:val="20"/>
                <w:szCs w:val="20"/>
              </w:rPr>
            </w:pPr>
            <w:r w:rsidRPr="00166119">
              <w:rPr>
                <w:sz w:val="20"/>
                <w:szCs w:val="20"/>
              </w:rPr>
              <w:t>7</w:t>
            </w:r>
          </w:p>
        </w:tc>
        <w:tc>
          <w:tcPr>
            <w:tcW w:w="444" w:type="pct"/>
          </w:tcPr>
          <w:p w14:paraId="1BE76928" w14:textId="31C11081" w:rsidR="008A399E" w:rsidRPr="00166119" w:rsidRDefault="008A399E" w:rsidP="008A399E">
            <w:pPr>
              <w:pStyle w:val="NumericTableBodyText"/>
              <w:jc w:val="center"/>
              <w:rPr>
                <w:sz w:val="20"/>
                <w:szCs w:val="20"/>
              </w:rPr>
            </w:pPr>
            <w:r w:rsidRPr="00166119">
              <w:rPr>
                <w:sz w:val="20"/>
                <w:szCs w:val="20"/>
              </w:rPr>
              <w:t xml:space="preserve"> 7 (15)</w:t>
            </w:r>
          </w:p>
        </w:tc>
      </w:tr>
      <w:tr w:rsidR="008A399E" w14:paraId="3C60F955" w14:textId="77777777" w:rsidTr="00AB3BAA">
        <w:tc>
          <w:tcPr>
            <w:tcW w:w="820" w:type="pct"/>
            <w:tcBorders>
              <w:bottom w:val="single" w:sz="4" w:space="0" w:color="auto"/>
            </w:tcBorders>
          </w:tcPr>
          <w:p w14:paraId="52B8F406" w14:textId="77777777" w:rsidR="008A399E" w:rsidRPr="00166119" w:rsidRDefault="008A399E" w:rsidP="00361CAE">
            <w:pPr>
              <w:pStyle w:val="NumericTableBodyText"/>
              <w:rPr>
                <w:sz w:val="20"/>
                <w:szCs w:val="20"/>
              </w:rPr>
            </w:pPr>
            <w:r w:rsidRPr="00166119">
              <w:rPr>
                <w:sz w:val="20"/>
                <w:szCs w:val="20"/>
              </w:rPr>
              <w:t>TN</w:t>
            </w:r>
          </w:p>
        </w:tc>
        <w:tc>
          <w:tcPr>
            <w:tcW w:w="621" w:type="pct"/>
            <w:tcBorders>
              <w:bottom w:val="single" w:sz="4" w:space="0" w:color="auto"/>
            </w:tcBorders>
          </w:tcPr>
          <w:p w14:paraId="1C7661D9" w14:textId="416EE679" w:rsidR="008A399E" w:rsidRPr="00166119" w:rsidRDefault="008A399E" w:rsidP="008A399E">
            <w:pPr>
              <w:pStyle w:val="NumericTableBodyText"/>
              <w:jc w:val="center"/>
              <w:rPr>
                <w:sz w:val="20"/>
                <w:szCs w:val="20"/>
              </w:rPr>
            </w:pPr>
            <w:r w:rsidRPr="00166119">
              <w:rPr>
                <w:sz w:val="20"/>
                <w:szCs w:val="20"/>
              </w:rPr>
              <w:t>79 (106)</w:t>
            </w:r>
          </w:p>
        </w:tc>
        <w:tc>
          <w:tcPr>
            <w:tcW w:w="445" w:type="pct"/>
            <w:tcBorders>
              <w:bottom w:val="single" w:sz="4" w:space="0" w:color="auto"/>
            </w:tcBorders>
          </w:tcPr>
          <w:p w14:paraId="0494893E" w14:textId="6A97715F" w:rsidR="008A399E" w:rsidRPr="00166119" w:rsidRDefault="008A399E" w:rsidP="008A399E">
            <w:pPr>
              <w:pStyle w:val="NumericTableBodyText"/>
              <w:jc w:val="center"/>
              <w:rPr>
                <w:sz w:val="20"/>
                <w:szCs w:val="20"/>
              </w:rPr>
            </w:pPr>
            <w:r w:rsidRPr="00166119">
              <w:rPr>
                <w:sz w:val="20"/>
                <w:szCs w:val="20"/>
              </w:rPr>
              <w:t xml:space="preserve"> 8 (17)</w:t>
            </w:r>
          </w:p>
        </w:tc>
        <w:tc>
          <w:tcPr>
            <w:tcW w:w="445" w:type="pct"/>
            <w:tcBorders>
              <w:bottom w:val="single" w:sz="4" w:space="0" w:color="auto"/>
            </w:tcBorders>
          </w:tcPr>
          <w:p w14:paraId="5161C6F8" w14:textId="392311EC" w:rsidR="008A399E" w:rsidRPr="00166119" w:rsidRDefault="008A399E" w:rsidP="008A399E">
            <w:pPr>
              <w:pStyle w:val="NumericTableBodyText"/>
              <w:jc w:val="center"/>
              <w:rPr>
                <w:sz w:val="20"/>
                <w:szCs w:val="20"/>
              </w:rPr>
            </w:pPr>
            <w:r w:rsidRPr="00166119">
              <w:rPr>
                <w:sz w:val="20"/>
                <w:szCs w:val="20"/>
              </w:rPr>
              <w:t xml:space="preserve"> 4 (5)</w:t>
            </w:r>
          </w:p>
        </w:tc>
        <w:tc>
          <w:tcPr>
            <w:tcW w:w="445" w:type="pct"/>
            <w:tcBorders>
              <w:bottom w:val="single" w:sz="4" w:space="0" w:color="auto"/>
            </w:tcBorders>
          </w:tcPr>
          <w:p w14:paraId="2F1B01D2" w14:textId="579EA4EE" w:rsidR="008A399E" w:rsidRPr="00166119" w:rsidRDefault="008A399E" w:rsidP="008A399E">
            <w:pPr>
              <w:pStyle w:val="NumericTableBodyText"/>
              <w:jc w:val="center"/>
              <w:rPr>
                <w:sz w:val="20"/>
                <w:szCs w:val="20"/>
              </w:rPr>
            </w:pPr>
            <w:r w:rsidRPr="00166119">
              <w:rPr>
                <w:sz w:val="20"/>
                <w:szCs w:val="20"/>
              </w:rPr>
              <w:t>12 (15)</w:t>
            </w:r>
          </w:p>
        </w:tc>
        <w:tc>
          <w:tcPr>
            <w:tcW w:w="445" w:type="pct"/>
            <w:tcBorders>
              <w:bottom w:val="single" w:sz="4" w:space="0" w:color="auto"/>
            </w:tcBorders>
          </w:tcPr>
          <w:p w14:paraId="3A219414" w14:textId="7612B238" w:rsidR="008A399E" w:rsidRPr="00166119" w:rsidRDefault="008A399E" w:rsidP="008A399E">
            <w:pPr>
              <w:pStyle w:val="NumericTableBodyText"/>
              <w:jc w:val="center"/>
              <w:rPr>
                <w:sz w:val="20"/>
                <w:szCs w:val="20"/>
              </w:rPr>
            </w:pPr>
            <w:r w:rsidRPr="00166119">
              <w:rPr>
                <w:sz w:val="20"/>
                <w:szCs w:val="20"/>
              </w:rPr>
              <w:t>30 (31)</w:t>
            </w:r>
          </w:p>
        </w:tc>
        <w:tc>
          <w:tcPr>
            <w:tcW w:w="445" w:type="pct"/>
            <w:tcBorders>
              <w:bottom w:val="single" w:sz="4" w:space="0" w:color="auto"/>
            </w:tcBorders>
          </w:tcPr>
          <w:p w14:paraId="353AA559" w14:textId="6DBD2F47" w:rsidR="008A399E" w:rsidRPr="00166119" w:rsidRDefault="008A399E" w:rsidP="008A399E">
            <w:pPr>
              <w:pStyle w:val="NumericTableBodyText"/>
              <w:jc w:val="center"/>
              <w:rPr>
                <w:sz w:val="20"/>
                <w:szCs w:val="20"/>
              </w:rPr>
            </w:pPr>
            <w:r w:rsidRPr="00166119">
              <w:rPr>
                <w:sz w:val="20"/>
                <w:szCs w:val="20"/>
              </w:rPr>
              <w:t>2</w:t>
            </w:r>
          </w:p>
        </w:tc>
        <w:tc>
          <w:tcPr>
            <w:tcW w:w="445" w:type="pct"/>
            <w:tcBorders>
              <w:bottom w:val="single" w:sz="4" w:space="0" w:color="auto"/>
            </w:tcBorders>
          </w:tcPr>
          <w:p w14:paraId="25E61842" w14:textId="597A9A5A" w:rsidR="008A399E" w:rsidRPr="00166119" w:rsidRDefault="008A399E" w:rsidP="008A399E">
            <w:pPr>
              <w:pStyle w:val="NumericTableBodyText"/>
              <w:jc w:val="center"/>
              <w:rPr>
                <w:sz w:val="20"/>
                <w:szCs w:val="20"/>
              </w:rPr>
            </w:pPr>
            <w:r w:rsidRPr="00166119">
              <w:rPr>
                <w:sz w:val="20"/>
                <w:szCs w:val="20"/>
              </w:rPr>
              <w:t xml:space="preserve"> 9 (11)</w:t>
            </w:r>
          </w:p>
        </w:tc>
        <w:tc>
          <w:tcPr>
            <w:tcW w:w="445" w:type="pct"/>
            <w:tcBorders>
              <w:bottom w:val="single" w:sz="4" w:space="0" w:color="auto"/>
            </w:tcBorders>
          </w:tcPr>
          <w:p w14:paraId="073D560D" w14:textId="0B177728" w:rsidR="008A399E" w:rsidRPr="00166119" w:rsidRDefault="008A399E" w:rsidP="008A399E">
            <w:pPr>
              <w:pStyle w:val="NumericTableBodyText"/>
              <w:jc w:val="center"/>
              <w:rPr>
                <w:sz w:val="20"/>
                <w:szCs w:val="20"/>
              </w:rPr>
            </w:pPr>
            <w:r w:rsidRPr="00166119">
              <w:rPr>
                <w:sz w:val="20"/>
                <w:szCs w:val="20"/>
              </w:rPr>
              <w:t>6</w:t>
            </w:r>
          </w:p>
        </w:tc>
        <w:tc>
          <w:tcPr>
            <w:tcW w:w="444" w:type="pct"/>
            <w:tcBorders>
              <w:bottom w:val="single" w:sz="4" w:space="0" w:color="auto"/>
            </w:tcBorders>
          </w:tcPr>
          <w:p w14:paraId="571ADB6E" w14:textId="07BF2096" w:rsidR="008A399E" w:rsidRPr="00166119" w:rsidRDefault="008A399E" w:rsidP="008A399E">
            <w:pPr>
              <w:pStyle w:val="NumericTableBodyText"/>
              <w:jc w:val="center"/>
              <w:rPr>
                <w:sz w:val="20"/>
                <w:szCs w:val="20"/>
              </w:rPr>
            </w:pPr>
            <w:r w:rsidRPr="00166119">
              <w:rPr>
                <w:sz w:val="20"/>
                <w:szCs w:val="20"/>
              </w:rPr>
              <w:t xml:space="preserve"> 8 (19)</w:t>
            </w:r>
          </w:p>
        </w:tc>
      </w:tr>
    </w:tbl>
    <w:p w14:paraId="0C515062" w14:textId="77777777" w:rsidR="00C82438" w:rsidRDefault="00C82438" w:rsidP="00166119">
      <w:pPr>
        <w:pStyle w:val="BodyText"/>
        <w:pageBreakBefore/>
      </w:pPr>
    </w:p>
    <w:p w14:paraId="0E1891E3" w14:textId="23FEE6FA" w:rsidR="003C1A65" w:rsidRPr="002F20BE" w:rsidRDefault="003C1A65" w:rsidP="003C1A65">
      <w:pPr>
        <w:pStyle w:val="Caption"/>
        <w:spacing w:after="120"/>
        <w:rPr>
          <w:vanish/>
          <w:specVanish/>
        </w:rPr>
      </w:pPr>
      <w:bookmarkStart w:id="251" w:name="_Ref210837536"/>
      <w:bookmarkStart w:id="252" w:name="_Ref211350437"/>
      <w:bookmarkStart w:id="253" w:name="_Toc212213281"/>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bookmarkEnd w:id="251"/>
      <w:r>
        <w:fldChar w:fldCharType="begin"/>
      </w:r>
      <w:r>
        <w:instrText xml:space="preserve"> SEQ Table \s 1 </w:instrText>
      </w:r>
      <w:r>
        <w:fldChar w:fldCharType="separate"/>
      </w:r>
      <w:r w:rsidR="00551343">
        <w:rPr>
          <w:noProof/>
        </w:rPr>
        <w:t>2</w:t>
      </w:r>
      <w:r>
        <w:rPr>
          <w:noProof/>
        </w:rPr>
        <w:fldChar w:fldCharType="end"/>
      </w:r>
      <w:bookmarkEnd w:id="252"/>
      <w:r>
        <w:t>:</w:t>
      </w:r>
      <w:r>
        <w:tab/>
        <w:t xml:space="preserve">Number of lakes and sites (in brackets where different from the number of lakes) </w:t>
      </w:r>
      <w:r w:rsidR="003058C0">
        <w:t>in human modified land cover</w:t>
      </w:r>
      <w:r w:rsidR="003058C0" w:rsidDel="00EF02C3">
        <w:t xml:space="preserve"> </w:t>
      </w:r>
      <w:r w:rsidR="003058C0">
        <w:t>classes</w:t>
      </w:r>
      <w:r>
        <w:t xml:space="preserve"> included in the 10-year trend analyses.</w:t>
      </w:r>
      <w:bookmarkEnd w:id="253"/>
    </w:p>
    <w:p w14:paraId="7BC348DE" w14:textId="3CDBFF40" w:rsidR="00C82438" w:rsidRDefault="003C1A65" w:rsidP="00AB3BAA">
      <w:pPr>
        <w:pStyle w:val="CaptionText"/>
        <w:keepNext/>
        <w:spacing w:after="120"/>
      </w:pPr>
      <w:r>
        <w:t xml:space="preserve"> </w:t>
      </w:r>
      <w:r w:rsidRPr="002F20BE">
        <w:t>The lake and site numbers shown refer to lakes or sites that met the site inclusion requirements in Section 3.2.1 (measurements were available for at least 80% of the years and at least 80% of seasons).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1576"/>
        <w:gridCol w:w="1344"/>
        <w:gridCol w:w="1346"/>
        <w:gridCol w:w="1344"/>
        <w:gridCol w:w="1348"/>
      </w:tblGrid>
      <w:tr w:rsidR="009C7A8B" w14:paraId="619AACAB" w14:textId="77777777" w:rsidTr="009C7A8B">
        <w:tc>
          <w:tcPr>
            <w:tcW w:w="1164" w:type="pct"/>
            <w:vMerge w:val="restart"/>
            <w:tcBorders>
              <w:top w:val="single" w:sz="4" w:space="0" w:color="auto"/>
            </w:tcBorders>
            <w:vAlign w:val="bottom"/>
          </w:tcPr>
          <w:p w14:paraId="17CFFBA1" w14:textId="77777777" w:rsidR="009C7A8B" w:rsidRPr="00166119" w:rsidRDefault="009C7A8B">
            <w:pPr>
              <w:pStyle w:val="TableHeading"/>
              <w:rPr>
                <w:szCs w:val="20"/>
              </w:rPr>
            </w:pPr>
            <w:r w:rsidRPr="00166119">
              <w:rPr>
                <w:szCs w:val="20"/>
              </w:rPr>
              <w:t>Variable</w:t>
            </w:r>
          </w:p>
        </w:tc>
        <w:tc>
          <w:tcPr>
            <w:tcW w:w="3836" w:type="pct"/>
            <w:gridSpan w:val="5"/>
            <w:tcBorders>
              <w:top w:val="single" w:sz="4" w:space="0" w:color="auto"/>
              <w:bottom w:val="single" w:sz="4" w:space="0" w:color="auto"/>
            </w:tcBorders>
            <w:vAlign w:val="bottom"/>
          </w:tcPr>
          <w:p w14:paraId="7306A952" w14:textId="2AFB69DB" w:rsidR="009C7A8B" w:rsidRPr="00166119" w:rsidRDefault="009C7A8B">
            <w:pPr>
              <w:pStyle w:val="TableHeading"/>
              <w:rPr>
                <w:szCs w:val="20"/>
              </w:rPr>
            </w:pPr>
            <w:r>
              <w:rPr>
                <w:szCs w:val="20"/>
              </w:rPr>
              <w:t>Number of lakes (and sites)</w:t>
            </w:r>
          </w:p>
        </w:tc>
      </w:tr>
      <w:tr w:rsidR="003618D5" w14:paraId="2DBDD993" w14:textId="77777777" w:rsidTr="009C7A8B">
        <w:trPr>
          <w:cantSplit/>
          <w:trHeight w:val="289"/>
        </w:trPr>
        <w:tc>
          <w:tcPr>
            <w:tcW w:w="1164" w:type="pct"/>
            <w:vMerge/>
            <w:tcBorders>
              <w:bottom w:val="single" w:sz="4" w:space="0" w:color="auto"/>
            </w:tcBorders>
          </w:tcPr>
          <w:p w14:paraId="05DEFBF5" w14:textId="77777777" w:rsidR="003618D5" w:rsidRPr="00166119" w:rsidRDefault="003618D5" w:rsidP="003618D5">
            <w:pPr>
              <w:pStyle w:val="TableHeading"/>
              <w:rPr>
                <w:szCs w:val="20"/>
              </w:rPr>
            </w:pPr>
          </w:p>
        </w:tc>
        <w:tc>
          <w:tcPr>
            <w:tcW w:w="869" w:type="pct"/>
            <w:tcBorders>
              <w:top w:val="single" w:sz="4" w:space="0" w:color="auto"/>
              <w:bottom w:val="single" w:sz="4" w:space="0" w:color="auto"/>
            </w:tcBorders>
          </w:tcPr>
          <w:p w14:paraId="5674A5B1" w14:textId="09E1496D" w:rsidR="003618D5" w:rsidRPr="00166119" w:rsidRDefault="009C7A8B" w:rsidP="003618D5">
            <w:pPr>
              <w:pStyle w:val="TableHeading"/>
              <w:rPr>
                <w:szCs w:val="20"/>
              </w:rPr>
            </w:pPr>
            <w:r w:rsidRPr="00166119">
              <w:rPr>
                <w:szCs w:val="20"/>
              </w:rPr>
              <w:t>Total</w:t>
            </w:r>
          </w:p>
        </w:tc>
        <w:tc>
          <w:tcPr>
            <w:tcW w:w="741" w:type="pct"/>
            <w:tcBorders>
              <w:top w:val="single" w:sz="4" w:space="0" w:color="auto"/>
              <w:bottom w:val="single" w:sz="4" w:space="0" w:color="auto"/>
            </w:tcBorders>
            <w:vAlign w:val="bottom"/>
          </w:tcPr>
          <w:p w14:paraId="54056046" w14:textId="1977E41C" w:rsidR="003618D5" w:rsidRPr="00166119" w:rsidRDefault="003618D5" w:rsidP="003618D5">
            <w:pPr>
              <w:pStyle w:val="TableHeading"/>
              <w:ind w:left="57"/>
              <w:rPr>
                <w:szCs w:val="20"/>
              </w:rPr>
            </w:pPr>
            <w:r w:rsidRPr="00166119">
              <w:rPr>
                <w:szCs w:val="20"/>
              </w:rPr>
              <w:t>0–25%</w:t>
            </w:r>
          </w:p>
        </w:tc>
        <w:tc>
          <w:tcPr>
            <w:tcW w:w="742" w:type="pct"/>
            <w:tcBorders>
              <w:top w:val="single" w:sz="4" w:space="0" w:color="auto"/>
              <w:bottom w:val="single" w:sz="4" w:space="0" w:color="auto"/>
            </w:tcBorders>
            <w:vAlign w:val="bottom"/>
          </w:tcPr>
          <w:p w14:paraId="6D4B49A0" w14:textId="13AB253A" w:rsidR="003618D5" w:rsidRPr="00166119" w:rsidRDefault="003618D5" w:rsidP="003618D5">
            <w:pPr>
              <w:pStyle w:val="TableHeading"/>
              <w:ind w:left="57"/>
              <w:rPr>
                <w:szCs w:val="20"/>
              </w:rPr>
            </w:pPr>
            <w:r w:rsidRPr="00166119">
              <w:rPr>
                <w:szCs w:val="20"/>
              </w:rPr>
              <w:t>25–50%</w:t>
            </w:r>
          </w:p>
        </w:tc>
        <w:tc>
          <w:tcPr>
            <w:tcW w:w="741" w:type="pct"/>
            <w:tcBorders>
              <w:top w:val="single" w:sz="4" w:space="0" w:color="auto"/>
              <w:bottom w:val="single" w:sz="4" w:space="0" w:color="auto"/>
            </w:tcBorders>
            <w:vAlign w:val="bottom"/>
          </w:tcPr>
          <w:p w14:paraId="7C54640D" w14:textId="052850C5" w:rsidR="003618D5" w:rsidRPr="00166119" w:rsidRDefault="003618D5" w:rsidP="003618D5">
            <w:pPr>
              <w:pStyle w:val="TableHeading"/>
              <w:ind w:left="57"/>
              <w:rPr>
                <w:szCs w:val="20"/>
              </w:rPr>
            </w:pPr>
            <w:r w:rsidRPr="00166119">
              <w:rPr>
                <w:szCs w:val="20"/>
              </w:rPr>
              <w:t>50–75%</w:t>
            </w:r>
          </w:p>
        </w:tc>
        <w:tc>
          <w:tcPr>
            <w:tcW w:w="743" w:type="pct"/>
            <w:tcBorders>
              <w:top w:val="single" w:sz="4" w:space="0" w:color="auto"/>
              <w:bottom w:val="single" w:sz="4" w:space="0" w:color="auto"/>
            </w:tcBorders>
            <w:vAlign w:val="bottom"/>
          </w:tcPr>
          <w:p w14:paraId="4C8F3A56" w14:textId="3BB1F244" w:rsidR="003618D5" w:rsidRPr="00166119" w:rsidRDefault="003618D5" w:rsidP="003618D5">
            <w:pPr>
              <w:pStyle w:val="TableHeading"/>
              <w:ind w:left="57"/>
              <w:rPr>
                <w:szCs w:val="20"/>
              </w:rPr>
            </w:pPr>
            <w:r w:rsidRPr="00166119">
              <w:rPr>
                <w:szCs w:val="20"/>
              </w:rPr>
              <w:t>75–100%</w:t>
            </w:r>
          </w:p>
        </w:tc>
      </w:tr>
      <w:tr w:rsidR="00A357C4" w14:paraId="0FC2A042" w14:textId="77777777" w:rsidTr="00AB3BAA">
        <w:tc>
          <w:tcPr>
            <w:tcW w:w="1164" w:type="pct"/>
            <w:tcBorders>
              <w:top w:val="single" w:sz="4" w:space="0" w:color="auto"/>
            </w:tcBorders>
          </w:tcPr>
          <w:p w14:paraId="67509831" w14:textId="77777777" w:rsidR="00A357C4" w:rsidRPr="00166119" w:rsidRDefault="00A357C4" w:rsidP="00361CAE">
            <w:pPr>
              <w:pStyle w:val="NumericTableBodyText"/>
              <w:rPr>
                <w:sz w:val="20"/>
                <w:szCs w:val="28"/>
              </w:rPr>
            </w:pPr>
            <w:r w:rsidRPr="00166119">
              <w:rPr>
                <w:sz w:val="20"/>
                <w:szCs w:val="28"/>
              </w:rPr>
              <w:t xml:space="preserve">Chlorophyll </w:t>
            </w:r>
            <w:r w:rsidRPr="00166119">
              <w:rPr>
                <w:i/>
                <w:sz w:val="20"/>
                <w:szCs w:val="28"/>
              </w:rPr>
              <w:t>a</w:t>
            </w:r>
          </w:p>
        </w:tc>
        <w:tc>
          <w:tcPr>
            <w:tcW w:w="869" w:type="pct"/>
            <w:tcBorders>
              <w:top w:val="single" w:sz="4" w:space="0" w:color="auto"/>
            </w:tcBorders>
          </w:tcPr>
          <w:p w14:paraId="19EB8E0F" w14:textId="632D1739" w:rsidR="00A357C4" w:rsidRPr="00166119" w:rsidRDefault="00A357C4" w:rsidP="00A357C4">
            <w:pPr>
              <w:pStyle w:val="NumericTableBodyText"/>
              <w:jc w:val="center"/>
              <w:rPr>
                <w:sz w:val="20"/>
                <w:szCs w:val="28"/>
              </w:rPr>
            </w:pPr>
            <w:r w:rsidRPr="00166119">
              <w:rPr>
                <w:sz w:val="20"/>
                <w:szCs w:val="28"/>
              </w:rPr>
              <w:t>80 (108)</w:t>
            </w:r>
          </w:p>
        </w:tc>
        <w:tc>
          <w:tcPr>
            <w:tcW w:w="741" w:type="pct"/>
            <w:tcBorders>
              <w:top w:val="single" w:sz="4" w:space="0" w:color="auto"/>
            </w:tcBorders>
          </w:tcPr>
          <w:p w14:paraId="7CB58B65" w14:textId="74993C0E" w:rsidR="00A357C4" w:rsidRPr="00166119" w:rsidRDefault="00A357C4" w:rsidP="00A357C4">
            <w:pPr>
              <w:pStyle w:val="NumericTableBodyText"/>
              <w:jc w:val="center"/>
              <w:rPr>
                <w:sz w:val="20"/>
                <w:szCs w:val="28"/>
              </w:rPr>
            </w:pPr>
            <w:r w:rsidRPr="00166119">
              <w:rPr>
                <w:sz w:val="20"/>
                <w:szCs w:val="28"/>
              </w:rPr>
              <w:t>13 (23)</w:t>
            </w:r>
          </w:p>
        </w:tc>
        <w:tc>
          <w:tcPr>
            <w:tcW w:w="742" w:type="pct"/>
            <w:tcBorders>
              <w:top w:val="single" w:sz="4" w:space="0" w:color="auto"/>
            </w:tcBorders>
          </w:tcPr>
          <w:p w14:paraId="5BB19980" w14:textId="203F0A1D" w:rsidR="00A357C4" w:rsidRPr="00166119" w:rsidRDefault="00A357C4" w:rsidP="00A357C4">
            <w:pPr>
              <w:pStyle w:val="NumericTableBodyText"/>
              <w:jc w:val="center"/>
              <w:rPr>
                <w:sz w:val="20"/>
                <w:szCs w:val="28"/>
              </w:rPr>
            </w:pPr>
            <w:r w:rsidRPr="00166119">
              <w:rPr>
                <w:sz w:val="20"/>
                <w:szCs w:val="28"/>
              </w:rPr>
              <w:t>14 (17)</w:t>
            </w:r>
          </w:p>
        </w:tc>
        <w:tc>
          <w:tcPr>
            <w:tcW w:w="741" w:type="pct"/>
            <w:tcBorders>
              <w:top w:val="single" w:sz="4" w:space="0" w:color="auto"/>
            </w:tcBorders>
          </w:tcPr>
          <w:p w14:paraId="475AAE6C" w14:textId="4B828845" w:rsidR="00A357C4" w:rsidRPr="00166119" w:rsidRDefault="00A357C4" w:rsidP="00A357C4">
            <w:pPr>
              <w:pStyle w:val="NumericTableBodyText"/>
              <w:jc w:val="center"/>
              <w:rPr>
                <w:sz w:val="20"/>
                <w:szCs w:val="28"/>
              </w:rPr>
            </w:pPr>
            <w:r w:rsidRPr="00166119">
              <w:rPr>
                <w:sz w:val="20"/>
                <w:szCs w:val="28"/>
              </w:rPr>
              <w:t>23 (34)</w:t>
            </w:r>
          </w:p>
        </w:tc>
        <w:tc>
          <w:tcPr>
            <w:tcW w:w="743" w:type="pct"/>
            <w:tcBorders>
              <w:top w:val="single" w:sz="4" w:space="0" w:color="auto"/>
            </w:tcBorders>
          </w:tcPr>
          <w:p w14:paraId="7CE246CA" w14:textId="017BC6A9" w:rsidR="00A357C4" w:rsidRPr="00166119" w:rsidRDefault="00A357C4" w:rsidP="00A357C4">
            <w:pPr>
              <w:pStyle w:val="NumericTableBodyText"/>
              <w:jc w:val="center"/>
              <w:rPr>
                <w:sz w:val="20"/>
                <w:szCs w:val="28"/>
              </w:rPr>
            </w:pPr>
            <w:r w:rsidRPr="00166119">
              <w:rPr>
                <w:sz w:val="20"/>
                <w:szCs w:val="28"/>
              </w:rPr>
              <w:t>30 (34)</w:t>
            </w:r>
          </w:p>
        </w:tc>
      </w:tr>
      <w:tr w:rsidR="00A357C4" w14:paraId="609F8C93" w14:textId="77777777" w:rsidTr="00AB3BAA">
        <w:tc>
          <w:tcPr>
            <w:tcW w:w="1164" w:type="pct"/>
          </w:tcPr>
          <w:p w14:paraId="388AB49B" w14:textId="77777777" w:rsidR="00A357C4" w:rsidRPr="00166119" w:rsidRDefault="00A357C4" w:rsidP="00361CAE">
            <w:pPr>
              <w:pStyle w:val="NumericTableBodyText"/>
              <w:rPr>
                <w:sz w:val="20"/>
                <w:szCs w:val="28"/>
              </w:rPr>
            </w:pPr>
            <w:r w:rsidRPr="00166119">
              <w:rPr>
                <w:sz w:val="20"/>
                <w:szCs w:val="28"/>
              </w:rPr>
              <w:t>TLI3</w:t>
            </w:r>
          </w:p>
        </w:tc>
        <w:tc>
          <w:tcPr>
            <w:tcW w:w="869" w:type="pct"/>
          </w:tcPr>
          <w:p w14:paraId="3C3F73BA" w14:textId="5F67A167" w:rsidR="00A357C4" w:rsidRPr="00166119" w:rsidRDefault="00A357C4" w:rsidP="00A357C4">
            <w:pPr>
              <w:pStyle w:val="NumericTableBodyText"/>
              <w:jc w:val="center"/>
              <w:rPr>
                <w:sz w:val="20"/>
                <w:szCs w:val="28"/>
              </w:rPr>
            </w:pPr>
            <w:r w:rsidRPr="00166119">
              <w:rPr>
                <w:sz w:val="20"/>
                <w:szCs w:val="28"/>
              </w:rPr>
              <w:t>84 (106)</w:t>
            </w:r>
          </w:p>
        </w:tc>
        <w:tc>
          <w:tcPr>
            <w:tcW w:w="741" w:type="pct"/>
          </w:tcPr>
          <w:p w14:paraId="6947831B" w14:textId="331B06D6" w:rsidR="00A357C4" w:rsidRPr="00166119" w:rsidRDefault="00A357C4" w:rsidP="00A357C4">
            <w:pPr>
              <w:pStyle w:val="NumericTableBodyText"/>
              <w:jc w:val="center"/>
              <w:rPr>
                <w:sz w:val="20"/>
                <w:szCs w:val="28"/>
              </w:rPr>
            </w:pPr>
            <w:r w:rsidRPr="00166119">
              <w:rPr>
                <w:sz w:val="20"/>
                <w:szCs w:val="28"/>
              </w:rPr>
              <w:t>11 (17)</w:t>
            </w:r>
          </w:p>
        </w:tc>
        <w:tc>
          <w:tcPr>
            <w:tcW w:w="742" w:type="pct"/>
          </w:tcPr>
          <w:p w14:paraId="777D8928" w14:textId="32979F54" w:rsidR="00A357C4" w:rsidRPr="00166119" w:rsidRDefault="00A357C4" w:rsidP="00A357C4">
            <w:pPr>
              <w:pStyle w:val="NumericTableBodyText"/>
              <w:jc w:val="center"/>
              <w:rPr>
                <w:sz w:val="20"/>
                <w:szCs w:val="28"/>
              </w:rPr>
            </w:pPr>
            <w:r w:rsidRPr="00166119">
              <w:rPr>
                <w:sz w:val="20"/>
                <w:szCs w:val="28"/>
              </w:rPr>
              <w:t>14 (17)</w:t>
            </w:r>
          </w:p>
        </w:tc>
        <w:tc>
          <w:tcPr>
            <w:tcW w:w="741" w:type="pct"/>
          </w:tcPr>
          <w:p w14:paraId="2603C862" w14:textId="02F42C6B" w:rsidR="00A357C4" w:rsidRPr="00166119" w:rsidRDefault="00A357C4" w:rsidP="00A357C4">
            <w:pPr>
              <w:pStyle w:val="NumericTableBodyText"/>
              <w:jc w:val="center"/>
              <w:rPr>
                <w:sz w:val="20"/>
                <w:szCs w:val="28"/>
              </w:rPr>
            </w:pPr>
            <w:r w:rsidRPr="00166119">
              <w:rPr>
                <w:sz w:val="20"/>
                <w:szCs w:val="28"/>
              </w:rPr>
              <w:t>24 (33)</w:t>
            </w:r>
          </w:p>
        </w:tc>
        <w:tc>
          <w:tcPr>
            <w:tcW w:w="743" w:type="pct"/>
          </w:tcPr>
          <w:p w14:paraId="7A2B0D06" w14:textId="21C4CA19" w:rsidR="00A357C4" w:rsidRPr="00166119" w:rsidRDefault="00A357C4" w:rsidP="00A357C4">
            <w:pPr>
              <w:pStyle w:val="NumericTableBodyText"/>
              <w:jc w:val="center"/>
              <w:rPr>
                <w:sz w:val="20"/>
                <w:szCs w:val="28"/>
              </w:rPr>
            </w:pPr>
            <w:r w:rsidRPr="00166119">
              <w:rPr>
                <w:sz w:val="20"/>
                <w:szCs w:val="28"/>
              </w:rPr>
              <w:t>35 (39)</w:t>
            </w:r>
          </w:p>
        </w:tc>
      </w:tr>
      <w:tr w:rsidR="00A357C4" w14:paraId="53D8F2BF" w14:textId="77777777" w:rsidTr="00166119">
        <w:tc>
          <w:tcPr>
            <w:tcW w:w="1164" w:type="pct"/>
          </w:tcPr>
          <w:p w14:paraId="63E0C4BB" w14:textId="77777777" w:rsidR="00A357C4" w:rsidRPr="00166119" w:rsidRDefault="00A357C4" w:rsidP="00361CAE">
            <w:pPr>
              <w:pStyle w:val="NumericTableBodyText"/>
              <w:rPr>
                <w:sz w:val="20"/>
                <w:szCs w:val="28"/>
              </w:rPr>
            </w:pPr>
            <w:r w:rsidRPr="00166119">
              <w:rPr>
                <w:sz w:val="20"/>
                <w:szCs w:val="28"/>
              </w:rPr>
              <w:t>TLI4</w:t>
            </w:r>
          </w:p>
        </w:tc>
        <w:tc>
          <w:tcPr>
            <w:tcW w:w="869" w:type="pct"/>
          </w:tcPr>
          <w:p w14:paraId="40E83843" w14:textId="2270E99F" w:rsidR="00A357C4" w:rsidRPr="00166119" w:rsidRDefault="00A357C4" w:rsidP="00A357C4">
            <w:pPr>
              <w:pStyle w:val="NumericTableBodyText"/>
              <w:jc w:val="center"/>
              <w:rPr>
                <w:sz w:val="20"/>
                <w:szCs w:val="28"/>
              </w:rPr>
            </w:pPr>
            <w:r w:rsidRPr="00166119">
              <w:rPr>
                <w:sz w:val="20"/>
                <w:szCs w:val="28"/>
              </w:rPr>
              <w:t>61 (78)</w:t>
            </w:r>
          </w:p>
        </w:tc>
        <w:tc>
          <w:tcPr>
            <w:tcW w:w="741" w:type="pct"/>
          </w:tcPr>
          <w:p w14:paraId="27C3459F" w14:textId="23165A8E" w:rsidR="00A357C4" w:rsidRPr="00166119" w:rsidRDefault="00A357C4" w:rsidP="00A357C4">
            <w:pPr>
              <w:pStyle w:val="NumericTableBodyText"/>
              <w:jc w:val="center"/>
              <w:rPr>
                <w:sz w:val="20"/>
                <w:szCs w:val="28"/>
              </w:rPr>
            </w:pPr>
            <w:r w:rsidRPr="00166119">
              <w:rPr>
                <w:sz w:val="20"/>
                <w:szCs w:val="28"/>
              </w:rPr>
              <w:t xml:space="preserve"> 7 (8)</w:t>
            </w:r>
          </w:p>
        </w:tc>
        <w:tc>
          <w:tcPr>
            <w:tcW w:w="742" w:type="pct"/>
          </w:tcPr>
          <w:p w14:paraId="0952B217" w14:textId="47DC92E3" w:rsidR="00A357C4" w:rsidRPr="00166119" w:rsidRDefault="00A357C4" w:rsidP="00A357C4">
            <w:pPr>
              <w:pStyle w:val="NumericTableBodyText"/>
              <w:jc w:val="center"/>
              <w:rPr>
                <w:sz w:val="20"/>
                <w:szCs w:val="28"/>
              </w:rPr>
            </w:pPr>
            <w:r w:rsidRPr="00166119">
              <w:rPr>
                <w:sz w:val="20"/>
                <w:szCs w:val="28"/>
              </w:rPr>
              <w:t>13 (16)</w:t>
            </w:r>
          </w:p>
        </w:tc>
        <w:tc>
          <w:tcPr>
            <w:tcW w:w="741" w:type="pct"/>
          </w:tcPr>
          <w:p w14:paraId="4486E137" w14:textId="245C065F" w:rsidR="00A357C4" w:rsidRPr="00166119" w:rsidRDefault="00A357C4" w:rsidP="00A357C4">
            <w:pPr>
              <w:pStyle w:val="NumericTableBodyText"/>
              <w:jc w:val="center"/>
              <w:rPr>
                <w:sz w:val="20"/>
                <w:szCs w:val="28"/>
              </w:rPr>
            </w:pPr>
            <w:r w:rsidRPr="00166119">
              <w:rPr>
                <w:sz w:val="20"/>
                <w:szCs w:val="28"/>
              </w:rPr>
              <w:t>22 (31)</w:t>
            </w:r>
          </w:p>
        </w:tc>
        <w:tc>
          <w:tcPr>
            <w:tcW w:w="743" w:type="pct"/>
          </w:tcPr>
          <w:p w14:paraId="057AD20D" w14:textId="6DBC1B32" w:rsidR="00A357C4" w:rsidRPr="00166119" w:rsidRDefault="00A357C4" w:rsidP="00A357C4">
            <w:pPr>
              <w:pStyle w:val="NumericTableBodyText"/>
              <w:jc w:val="center"/>
              <w:rPr>
                <w:sz w:val="20"/>
                <w:szCs w:val="28"/>
              </w:rPr>
            </w:pPr>
            <w:r w:rsidRPr="00166119">
              <w:rPr>
                <w:sz w:val="20"/>
                <w:szCs w:val="28"/>
              </w:rPr>
              <w:t>19 (23)</w:t>
            </w:r>
          </w:p>
        </w:tc>
      </w:tr>
      <w:tr w:rsidR="00A357C4" w14:paraId="697095F9" w14:textId="77777777" w:rsidTr="00166119">
        <w:tc>
          <w:tcPr>
            <w:tcW w:w="1164" w:type="pct"/>
          </w:tcPr>
          <w:p w14:paraId="44E561CD" w14:textId="1ED128A7" w:rsidR="00A357C4" w:rsidRPr="00166119" w:rsidRDefault="00A357C4" w:rsidP="00361CAE">
            <w:pPr>
              <w:pStyle w:val="NumericTableBodyText"/>
              <w:rPr>
                <w:i/>
                <w:iCs/>
                <w:sz w:val="20"/>
                <w:szCs w:val="28"/>
              </w:rPr>
            </w:pPr>
            <w:r w:rsidRPr="00166119">
              <w:rPr>
                <w:i/>
                <w:iCs/>
                <w:sz w:val="20"/>
                <w:szCs w:val="28"/>
              </w:rPr>
              <w:t xml:space="preserve">E. </w:t>
            </w:r>
            <w:r w:rsidR="000825DB" w:rsidRPr="00166119">
              <w:rPr>
                <w:i/>
                <w:iCs/>
                <w:sz w:val="20"/>
                <w:szCs w:val="28"/>
              </w:rPr>
              <w:t>c</w:t>
            </w:r>
            <w:r w:rsidRPr="00166119">
              <w:rPr>
                <w:i/>
                <w:iCs/>
                <w:sz w:val="20"/>
                <w:szCs w:val="28"/>
              </w:rPr>
              <w:t>oli</w:t>
            </w:r>
          </w:p>
        </w:tc>
        <w:tc>
          <w:tcPr>
            <w:tcW w:w="869" w:type="pct"/>
          </w:tcPr>
          <w:p w14:paraId="2EE5DC33" w14:textId="09A1E23D" w:rsidR="00A357C4" w:rsidRPr="00166119" w:rsidRDefault="00A357C4" w:rsidP="00A357C4">
            <w:pPr>
              <w:pStyle w:val="NumericTableBodyText"/>
              <w:jc w:val="center"/>
              <w:rPr>
                <w:sz w:val="20"/>
                <w:szCs w:val="28"/>
              </w:rPr>
            </w:pPr>
            <w:r w:rsidRPr="00166119">
              <w:rPr>
                <w:sz w:val="20"/>
                <w:szCs w:val="28"/>
              </w:rPr>
              <w:t>30 (45)</w:t>
            </w:r>
          </w:p>
        </w:tc>
        <w:tc>
          <w:tcPr>
            <w:tcW w:w="741" w:type="pct"/>
          </w:tcPr>
          <w:p w14:paraId="433D6B7E" w14:textId="60BF39B9" w:rsidR="00A357C4" w:rsidRPr="00166119" w:rsidRDefault="00A357C4" w:rsidP="00A357C4">
            <w:pPr>
              <w:pStyle w:val="NumericTableBodyText"/>
              <w:jc w:val="center"/>
              <w:rPr>
                <w:sz w:val="20"/>
                <w:szCs w:val="28"/>
              </w:rPr>
            </w:pPr>
            <w:r w:rsidRPr="00166119">
              <w:rPr>
                <w:sz w:val="20"/>
                <w:szCs w:val="28"/>
              </w:rPr>
              <w:t xml:space="preserve"> 5 (7)</w:t>
            </w:r>
          </w:p>
        </w:tc>
        <w:tc>
          <w:tcPr>
            <w:tcW w:w="742" w:type="pct"/>
          </w:tcPr>
          <w:p w14:paraId="265187E2" w14:textId="2B9CC617" w:rsidR="00A357C4" w:rsidRPr="00166119" w:rsidRDefault="00A357C4" w:rsidP="00A357C4">
            <w:pPr>
              <w:pStyle w:val="NumericTableBodyText"/>
              <w:jc w:val="center"/>
              <w:rPr>
                <w:sz w:val="20"/>
                <w:szCs w:val="28"/>
              </w:rPr>
            </w:pPr>
            <w:r w:rsidRPr="00166119">
              <w:rPr>
                <w:sz w:val="20"/>
                <w:szCs w:val="28"/>
              </w:rPr>
              <w:t xml:space="preserve"> 5 (6)</w:t>
            </w:r>
          </w:p>
        </w:tc>
        <w:tc>
          <w:tcPr>
            <w:tcW w:w="741" w:type="pct"/>
          </w:tcPr>
          <w:p w14:paraId="20D6AB0A" w14:textId="42C6E358" w:rsidR="00A357C4" w:rsidRPr="00166119" w:rsidRDefault="00A357C4" w:rsidP="00A357C4">
            <w:pPr>
              <w:pStyle w:val="NumericTableBodyText"/>
              <w:jc w:val="center"/>
              <w:rPr>
                <w:sz w:val="20"/>
                <w:szCs w:val="28"/>
              </w:rPr>
            </w:pPr>
            <w:r w:rsidRPr="00166119">
              <w:rPr>
                <w:sz w:val="20"/>
                <w:szCs w:val="28"/>
              </w:rPr>
              <w:t xml:space="preserve"> 8 (16)</w:t>
            </w:r>
          </w:p>
        </w:tc>
        <w:tc>
          <w:tcPr>
            <w:tcW w:w="743" w:type="pct"/>
          </w:tcPr>
          <w:p w14:paraId="666C727A" w14:textId="708E4430" w:rsidR="00A357C4" w:rsidRPr="00166119" w:rsidRDefault="00A357C4" w:rsidP="00A357C4">
            <w:pPr>
              <w:pStyle w:val="NumericTableBodyText"/>
              <w:jc w:val="center"/>
              <w:rPr>
                <w:sz w:val="20"/>
                <w:szCs w:val="28"/>
              </w:rPr>
            </w:pPr>
            <w:r w:rsidRPr="00166119">
              <w:rPr>
                <w:sz w:val="20"/>
                <w:szCs w:val="28"/>
              </w:rPr>
              <w:t>12 (16)</w:t>
            </w:r>
          </w:p>
        </w:tc>
      </w:tr>
      <w:tr w:rsidR="00A357C4" w14:paraId="267EA47B" w14:textId="77777777" w:rsidTr="00166119">
        <w:tc>
          <w:tcPr>
            <w:tcW w:w="1164" w:type="pct"/>
          </w:tcPr>
          <w:p w14:paraId="1F3661A1" w14:textId="77777777" w:rsidR="00A357C4" w:rsidRPr="00166119" w:rsidRDefault="00A357C4" w:rsidP="00361CAE">
            <w:pPr>
              <w:pStyle w:val="NumericTableBodyText"/>
              <w:rPr>
                <w:sz w:val="20"/>
                <w:szCs w:val="28"/>
              </w:rPr>
            </w:pPr>
            <w:r w:rsidRPr="00166119">
              <w:rPr>
                <w:sz w:val="20"/>
                <w:szCs w:val="28"/>
              </w:rPr>
              <w:t>Secchi</w:t>
            </w:r>
          </w:p>
        </w:tc>
        <w:tc>
          <w:tcPr>
            <w:tcW w:w="869" w:type="pct"/>
          </w:tcPr>
          <w:p w14:paraId="044C0DBF" w14:textId="62F91B86" w:rsidR="00A357C4" w:rsidRPr="00166119" w:rsidRDefault="00A357C4" w:rsidP="00A357C4">
            <w:pPr>
              <w:pStyle w:val="NumericTableBodyText"/>
              <w:jc w:val="center"/>
              <w:rPr>
                <w:sz w:val="20"/>
                <w:szCs w:val="28"/>
              </w:rPr>
            </w:pPr>
            <w:r w:rsidRPr="00166119">
              <w:rPr>
                <w:sz w:val="20"/>
                <w:szCs w:val="28"/>
              </w:rPr>
              <w:t>64 (84)</w:t>
            </w:r>
          </w:p>
        </w:tc>
        <w:tc>
          <w:tcPr>
            <w:tcW w:w="741" w:type="pct"/>
          </w:tcPr>
          <w:p w14:paraId="74B80AF6" w14:textId="15A12110" w:rsidR="00A357C4" w:rsidRPr="00166119" w:rsidRDefault="00A357C4" w:rsidP="00A357C4">
            <w:pPr>
              <w:pStyle w:val="NumericTableBodyText"/>
              <w:jc w:val="center"/>
              <w:rPr>
                <w:sz w:val="20"/>
                <w:szCs w:val="28"/>
              </w:rPr>
            </w:pPr>
            <w:r w:rsidRPr="00166119">
              <w:rPr>
                <w:sz w:val="20"/>
                <w:szCs w:val="28"/>
              </w:rPr>
              <w:t xml:space="preserve"> 9 (13)</w:t>
            </w:r>
          </w:p>
        </w:tc>
        <w:tc>
          <w:tcPr>
            <w:tcW w:w="742" w:type="pct"/>
          </w:tcPr>
          <w:p w14:paraId="53897082" w14:textId="3E29BB0C" w:rsidR="00A357C4" w:rsidRPr="00166119" w:rsidRDefault="00A357C4" w:rsidP="00A357C4">
            <w:pPr>
              <w:pStyle w:val="NumericTableBodyText"/>
              <w:jc w:val="center"/>
              <w:rPr>
                <w:sz w:val="20"/>
                <w:szCs w:val="28"/>
              </w:rPr>
            </w:pPr>
            <w:r w:rsidRPr="00166119">
              <w:rPr>
                <w:sz w:val="20"/>
                <w:szCs w:val="28"/>
              </w:rPr>
              <w:t>13 (16)</w:t>
            </w:r>
          </w:p>
        </w:tc>
        <w:tc>
          <w:tcPr>
            <w:tcW w:w="741" w:type="pct"/>
          </w:tcPr>
          <w:p w14:paraId="5AAE0FDB" w14:textId="3B935D18" w:rsidR="00A357C4" w:rsidRPr="00166119" w:rsidRDefault="00A357C4" w:rsidP="00A357C4">
            <w:pPr>
              <w:pStyle w:val="NumericTableBodyText"/>
              <w:jc w:val="center"/>
              <w:rPr>
                <w:sz w:val="20"/>
                <w:szCs w:val="28"/>
              </w:rPr>
            </w:pPr>
            <w:r w:rsidRPr="00166119">
              <w:rPr>
                <w:sz w:val="20"/>
                <w:szCs w:val="28"/>
              </w:rPr>
              <w:t>22 (31)</w:t>
            </w:r>
          </w:p>
        </w:tc>
        <w:tc>
          <w:tcPr>
            <w:tcW w:w="743" w:type="pct"/>
          </w:tcPr>
          <w:p w14:paraId="62A31C39" w14:textId="534E322F" w:rsidR="00A357C4" w:rsidRPr="00166119" w:rsidRDefault="00A357C4" w:rsidP="00A357C4">
            <w:pPr>
              <w:pStyle w:val="NumericTableBodyText"/>
              <w:jc w:val="center"/>
              <w:rPr>
                <w:sz w:val="20"/>
                <w:szCs w:val="28"/>
              </w:rPr>
            </w:pPr>
            <w:r w:rsidRPr="00166119">
              <w:rPr>
                <w:sz w:val="20"/>
                <w:szCs w:val="28"/>
              </w:rPr>
              <w:t>20 (24)</w:t>
            </w:r>
          </w:p>
        </w:tc>
      </w:tr>
      <w:tr w:rsidR="00A357C4" w14:paraId="4136EA83" w14:textId="77777777" w:rsidTr="00AB3BAA">
        <w:tc>
          <w:tcPr>
            <w:tcW w:w="1164" w:type="pct"/>
          </w:tcPr>
          <w:p w14:paraId="6378BA21" w14:textId="77777777" w:rsidR="00A357C4" w:rsidRPr="00166119" w:rsidRDefault="00A357C4" w:rsidP="00361CAE">
            <w:pPr>
              <w:pStyle w:val="NumericTableBodyText"/>
              <w:rPr>
                <w:sz w:val="20"/>
                <w:szCs w:val="28"/>
              </w:rPr>
            </w:pPr>
            <w:r w:rsidRPr="00166119">
              <w:rPr>
                <w:sz w:val="20"/>
                <w:szCs w:val="28"/>
              </w:rPr>
              <w:t>DRP</w:t>
            </w:r>
          </w:p>
        </w:tc>
        <w:tc>
          <w:tcPr>
            <w:tcW w:w="869" w:type="pct"/>
          </w:tcPr>
          <w:p w14:paraId="29896DB7" w14:textId="08C0AEA8" w:rsidR="00A357C4" w:rsidRPr="00166119" w:rsidRDefault="00A357C4" w:rsidP="00A357C4">
            <w:pPr>
              <w:pStyle w:val="NumericTableBodyText"/>
              <w:jc w:val="center"/>
              <w:rPr>
                <w:sz w:val="20"/>
                <w:szCs w:val="28"/>
              </w:rPr>
            </w:pPr>
            <w:r w:rsidRPr="00166119">
              <w:rPr>
                <w:sz w:val="20"/>
                <w:szCs w:val="28"/>
              </w:rPr>
              <w:t>64 (79)</w:t>
            </w:r>
          </w:p>
        </w:tc>
        <w:tc>
          <w:tcPr>
            <w:tcW w:w="741" w:type="pct"/>
          </w:tcPr>
          <w:p w14:paraId="1842C446" w14:textId="44061CFE" w:rsidR="00A357C4" w:rsidRPr="00166119" w:rsidRDefault="00A357C4" w:rsidP="00A357C4">
            <w:pPr>
              <w:pStyle w:val="NumericTableBodyText"/>
              <w:jc w:val="center"/>
              <w:rPr>
                <w:sz w:val="20"/>
                <w:szCs w:val="28"/>
              </w:rPr>
            </w:pPr>
            <w:r w:rsidRPr="00166119">
              <w:rPr>
                <w:sz w:val="20"/>
                <w:szCs w:val="28"/>
              </w:rPr>
              <w:t xml:space="preserve"> 8 (10)</w:t>
            </w:r>
          </w:p>
        </w:tc>
        <w:tc>
          <w:tcPr>
            <w:tcW w:w="742" w:type="pct"/>
          </w:tcPr>
          <w:p w14:paraId="54706D26" w14:textId="58BEBF7C" w:rsidR="00A357C4" w:rsidRPr="00166119" w:rsidRDefault="00A357C4" w:rsidP="00A357C4">
            <w:pPr>
              <w:pStyle w:val="NumericTableBodyText"/>
              <w:jc w:val="center"/>
              <w:rPr>
                <w:sz w:val="20"/>
                <w:szCs w:val="28"/>
              </w:rPr>
            </w:pPr>
            <w:r w:rsidRPr="00166119">
              <w:rPr>
                <w:sz w:val="20"/>
                <w:szCs w:val="28"/>
              </w:rPr>
              <w:t>14 (17)</w:t>
            </w:r>
          </w:p>
        </w:tc>
        <w:tc>
          <w:tcPr>
            <w:tcW w:w="741" w:type="pct"/>
          </w:tcPr>
          <w:p w14:paraId="78181BB9" w14:textId="2391EDAC" w:rsidR="00A357C4" w:rsidRPr="00166119" w:rsidRDefault="00A357C4" w:rsidP="00A357C4">
            <w:pPr>
              <w:pStyle w:val="NumericTableBodyText"/>
              <w:jc w:val="center"/>
              <w:rPr>
                <w:sz w:val="20"/>
                <w:szCs w:val="28"/>
              </w:rPr>
            </w:pPr>
            <w:r w:rsidRPr="00166119">
              <w:rPr>
                <w:sz w:val="20"/>
                <w:szCs w:val="28"/>
              </w:rPr>
              <w:t>19 (25)</w:t>
            </w:r>
          </w:p>
        </w:tc>
        <w:tc>
          <w:tcPr>
            <w:tcW w:w="743" w:type="pct"/>
          </w:tcPr>
          <w:p w14:paraId="4FEC8F01" w14:textId="2B93AEB2" w:rsidR="00A357C4" w:rsidRPr="00166119" w:rsidRDefault="00A357C4" w:rsidP="00A357C4">
            <w:pPr>
              <w:pStyle w:val="NumericTableBodyText"/>
              <w:jc w:val="center"/>
              <w:rPr>
                <w:sz w:val="20"/>
                <w:szCs w:val="28"/>
              </w:rPr>
            </w:pPr>
            <w:r w:rsidRPr="00166119">
              <w:rPr>
                <w:sz w:val="20"/>
                <w:szCs w:val="28"/>
              </w:rPr>
              <w:t>23 (27)</w:t>
            </w:r>
          </w:p>
        </w:tc>
      </w:tr>
      <w:tr w:rsidR="00A357C4" w14:paraId="1A05A8F7" w14:textId="77777777" w:rsidTr="00AB3BAA">
        <w:tc>
          <w:tcPr>
            <w:tcW w:w="1164" w:type="pct"/>
          </w:tcPr>
          <w:p w14:paraId="72CF7290" w14:textId="77777777" w:rsidR="00A357C4" w:rsidRPr="00166119" w:rsidRDefault="00A357C4" w:rsidP="00361CAE">
            <w:pPr>
              <w:pStyle w:val="NumericTableBodyText"/>
              <w:rPr>
                <w:sz w:val="20"/>
                <w:szCs w:val="28"/>
              </w:rPr>
            </w:pPr>
            <w:r w:rsidRPr="00166119">
              <w:rPr>
                <w:sz w:val="20"/>
                <w:szCs w:val="28"/>
              </w:rPr>
              <w:t>TP</w:t>
            </w:r>
          </w:p>
        </w:tc>
        <w:tc>
          <w:tcPr>
            <w:tcW w:w="869" w:type="pct"/>
          </w:tcPr>
          <w:p w14:paraId="1B6AE963" w14:textId="634E5AA0" w:rsidR="00A357C4" w:rsidRPr="00166119" w:rsidRDefault="00A357C4" w:rsidP="00A357C4">
            <w:pPr>
              <w:pStyle w:val="NumericTableBodyText"/>
              <w:jc w:val="center"/>
              <w:rPr>
                <w:sz w:val="20"/>
                <w:szCs w:val="28"/>
              </w:rPr>
            </w:pPr>
            <w:r w:rsidRPr="00166119">
              <w:rPr>
                <w:sz w:val="20"/>
                <w:szCs w:val="28"/>
              </w:rPr>
              <w:t>80 (107)</w:t>
            </w:r>
          </w:p>
        </w:tc>
        <w:tc>
          <w:tcPr>
            <w:tcW w:w="741" w:type="pct"/>
          </w:tcPr>
          <w:p w14:paraId="6F88442B" w14:textId="67849343" w:rsidR="00A357C4" w:rsidRPr="00166119" w:rsidRDefault="00A357C4" w:rsidP="00A357C4">
            <w:pPr>
              <w:pStyle w:val="NumericTableBodyText"/>
              <w:jc w:val="center"/>
              <w:rPr>
                <w:sz w:val="20"/>
                <w:szCs w:val="28"/>
              </w:rPr>
            </w:pPr>
            <w:r w:rsidRPr="00166119">
              <w:rPr>
                <w:sz w:val="20"/>
                <w:szCs w:val="28"/>
              </w:rPr>
              <w:t>13 (24)</w:t>
            </w:r>
          </w:p>
        </w:tc>
        <w:tc>
          <w:tcPr>
            <w:tcW w:w="742" w:type="pct"/>
          </w:tcPr>
          <w:p w14:paraId="59AC1138" w14:textId="2D5F2F6F" w:rsidR="00A357C4" w:rsidRPr="00166119" w:rsidRDefault="00A357C4" w:rsidP="00A357C4">
            <w:pPr>
              <w:pStyle w:val="NumericTableBodyText"/>
              <w:jc w:val="center"/>
              <w:rPr>
                <w:sz w:val="20"/>
                <w:szCs w:val="28"/>
              </w:rPr>
            </w:pPr>
            <w:r w:rsidRPr="00166119">
              <w:rPr>
                <w:sz w:val="20"/>
                <w:szCs w:val="28"/>
              </w:rPr>
              <w:t>14 (17)</w:t>
            </w:r>
          </w:p>
        </w:tc>
        <w:tc>
          <w:tcPr>
            <w:tcW w:w="741" w:type="pct"/>
          </w:tcPr>
          <w:p w14:paraId="391D64E4" w14:textId="4BE50CD3" w:rsidR="00A357C4" w:rsidRPr="00166119" w:rsidRDefault="00A357C4" w:rsidP="00A357C4">
            <w:pPr>
              <w:pStyle w:val="NumericTableBodyText"/>
              <w:jc w:val="center"/>
              <w:rPr>
                <w:sz w:val="20"/>
                <w:szCs w:val="28"/>
              </w:rPr>
            </w:pPr>
            <w:r w:rsidRPr="00166119">
              <w:rPr>
                <w:sz w:val="20"/>
                <w:szCs w:val="28"/>
              </w:rPr>
              <w:t>23 (32)</w:t>
            </w:r>
          </w:p>
        </w:tc>
        <w:tc>
          <w:tcPr>
            <w:tcW w:w="743" w:type="pct"/>
          </w:tcPr>
          <w:p w14:paraId="37B4469C" w14:textId="3B255C4A" w:rsidR="00A357C4" w:rsidRPr="00166119" w:rsidRDefault="00A357C4" w:rsidP="00A357C4">
            <w:pPr>
              <w:pStyle w:val="NumericTableBodyText"/>
              <w:jc w:val="center"/>
              <w:rPr>
                <w:sz w:val="20"/>
                <w:szCs w:val="28"/>
              </w:rPr>
            </w:pPr>
            <w:r w:rsidRPr="00166119">
              <w:rPr>
                <w:sz w:val="20"/>
                <w:szCs w:val="28"/>
              </w:rPr>
              <w:t>30 (34)</w:t>
            </w:r>
          </w:p>
        </w:tc>
      </w:tr>
      <w:tr w:rsidR="00A357C4" w14:paraId="5C981C27" w14:textId="77777777" w:rsidTr="00AB3BAA">
        <w:tc>
          <w:tcPr>
            <w:tcW w:w="1164" w:type="pct"/>
          </w:tcPr>
          <w:p w14:paraId="1680A99A" w14:textId="4BC422AF" w:rsidR="00A357C4" w:rsidRPr="00166119" w:rsidRDefault="009C3C24" w:rsidP="00361CAE">
            <w:pPr>
              <w:pStyle w:val="NumericTableBodyText"/>
              <w:rPr>
                <w:sz w:val="20"/>
                <w:szCs w:val="28"/>
              </w:rPr>
            </w:pPr>
            <w:r w:rsidRPr="00166119">
              <w:rPr>
                <w:color w:val="000000" w:themeColor="text1"/>
                <w:sz w:val="20"/>
                <w:szCs w:val="28"/>
              </w:rPr>
              <w:t>NH</w:t>
            </w:r>
            <w:r w:rsidRPr="00166119">
              <w:rPr>
                <w:color w:val="000000" w:themeColor="text1"/>
                <w:sz w:val="20"/>
                <w:szCs w:val="28"/>
                <w:vertAlign w:val="subscript"/>
              </w:rPr>
              <w:t>4</w:t>
            </w:r>
            <w:r w:rsidRPr="00166119">
              <w:rPr>
                <w:color w:val="000000" w:themeColor="text1"/>
                <w:sz w:val="20"/>
                <w:szCs w:val="28"/>
              </w:rPr>
              <w:t>-N</w:t>
            </w:r>
          </w:p>
        </w:tc>
        <w:tc>
          <w:tcPr>
            <w:tcW w:w="869" w:type="pct"/>
          </w:tcPr>
          <w:p w14:paraId="60F72F7E" w14:textId="6377DF5C" w:rsidR="00A357C4" w:rsidRPr="00166119" w:rsidRDefault="00A357C4" w:rsidP="00A357C4">
            <w:pPr>
              <w:pStyle w:val="NumericTableBodyText"/>
              <w:jc w:val="center"/>
              <w:rPr>
                <w:sz w:val="20"/>
                <w:szCs w:val="28"/>
              </w:rPr>
            </w:pPr>
            <w:r w:rsidRPr="00166119">
              <w:rPr>
                <w:sz w:val="20"/>
                <w:szCs w:val="28"/>
              </w:rPr>
              <w:t>73 (88)</w:t>
            </w:r>
          </w:p>
        </w:tc>
        <w:tc>
          <w:tcPr>
            <w:tcW w:w="741" w:type="pct"/>
          </w:tcPr>
          <w:p w14:paraId="05E5D79C" w14:textId="34A91802" w:rsidR="00A357C4" w:rsidRPr="00166119" w:rsidRDefault="00A357C4" w:rsidP="00A357C4">
            <w:pPr>
              <w:pStyle w:val="NumericTableBodyText"/>
              <w:jc w:val="center"/>
              <w:rPr>
                <w:sz w:val="20"/>
                <w:szCs w:val="28"/>
              </w:rPr>
            </w:pPr>
            <w:r w:rsidRPr="00166119">
              <w:rPr>
                <w:sz w:val="20"/>
                <w:szCs w:val="28"/>
              </w:rPr>
              <w:t xml:space="preserve"> 8 (10)</w:t>
            </w:r>
          </w:p>
        </w:tc>
        <w:tc>
          <w:tcPr>
            <w:tcW w:w="742" w:type="pct"/>
          </w:tcPr>
          <w:p w14:paraId="5D8D1F30" w14:textId="76CD5797" w:rsidR="00A357C4" w:rsidRPr="00166119" w:rsidRDefault="00A357C4" w:rsidP="00A357C4">
            <w:pPr>
              <w:pStyle w:val="NumericTableBodyText"/>
              <w:jc w:val="center"/>
              <w:rPr>
                <w:sz w:val="20"/>
                <w:szCs w:val="28"/>
              </w:rPr>
            </w:pPr>
            <w:r w:rsidRPr="00166119">
              <w:rPr>
                <w:sz w:val="20"/>
                <w:szCs w:val="28"/>
              </w:rPr>
              <w:t>14 (17)</w:t>
            </w:r>
          </w:p>
        </w:tc>
        <w:tc>
          <w:tcPr>
            <w:tcW w:w="741" w:type="pct"/>
          </w:tcPr>
          <w:p w14:paraId="09F25207" w14:textId="09EDA21D" w:rsidR="00A357C4" w:rsidRPr="00166119" w:rsidRDefault="00A357C4" w:rsidP="00A357C4">
            <w:pPr>
              <w:pStyle w:val="NumericTableBodyText"/>
              <w:jc w:val="center"/>
              <w:rPr>
                <w:sz w:val="20"/>
                <w:szCs w:val="28"/>
              </w:rPr>
            </w:pPr>
            <w:r w:rsidRPr="00166119">
              <w:rPr>
                <w:sz w:val="20"/>
                <w:szCs w:val="28"/>
              </w:rPr>
              <w:t>22 (28)</w:t>
            </w:r>
          </w:p>
        </w:tc>
        <w:tc>
          <w:tcPr>
            <w:tcW w:w="743" w:type="pct"/>
          </w:tcPr>
          <w:p w14:paraId="30418500" w14:textId="13A7A215" w:rsidR="00A357C4" w:rsidRPr="00166119" w:rsidRDefault="00A357C4" w:rsidP="00A357C4">
            <w:pPr>
              <w:pStyle w:val="NumericTableBodyText"/>
              <w:jc w:val="center"/>
              <w:rPr>
                <w:sz w:val="20"/>
                <w:szCs w:val="28"/>
              </w:rPr>
            </w:pPr>
            <w:r w:rsidRPr="00166119">
              <w:rPr>
                <w:sz w:val="20"/>
                <w:szCs w:val="28"/>
              </w:rPr>
              <w:t>29 (33)</w:t>
            </w:r>
          </w:p>
        </w:tc>
      </w:tr>
      <w:tr w:rsidR="00A357C4" w14:paraId="4A23A51D" w14:textId="77777777" w:rsidTr="00AB3BAA">
        <w:tc>
          <w:tcPr>
            <w:tcW w:w="1164" w:type="pct"/>
          </w:tcPr>
          <w:p w14:paraId="527CE520" w14:textId="77777777" w:rsidR="00A357C4" w:rsidRPr="00166119" w:rsidRDefault="00A357C4" w:rsidP="00361CAE">
            <w:pPr>
              <w:pStyle w:val="NumericTableBodyText"/>
              <w:rPr>
                <w:sz w:val="20"/>
                <w:szCs w:val="28"/>
              </w:rPr>
            </w:pPr>
            <w:r w:rsidRPr="00166119">
              <w:rPr>
                <w:sz w:val="20"/>
                <w:szCs w:val="28"/>
              </w:rPr>
              <w:t>NNN</w:t>
            </w:r>
          </w:p>
        </w:tc>
        <w:tc>
          <w:tcPr>
            <w:tcW w:w="869" w:type="pct"/>
          </w:tcPr>
          <w:p w14:paraId="1C6ED81D" w14:textId="064A1798" w:rsidR="00A357C4" w:rsidRPr="00166119" w:rsidRDefault="00A357C4" w:rsidP="00A357C4">
            <w:pPr>
              <w:pStyle w:val="NumericTableBodyText"/>
              <w:jc w:val="center"/>
              <w:rPr>
                <w:sz w:val="20"/>
                <w:szCs w:val="28"/>
              </w:rPr>
            </w:pPr>
            <w:r w:rsidRPr="00166119">
              <w:rPr>
                <w:sz w:val="20"/>
                <w:szCs w:val="28"/>
              </w:rPr>
              <w:t>42 (60)</w:t>
            </w:r>
          </w:p>
        </w:tc>
        <w:tc>
          <w:tcPr>
            <w:tcW w:w="741" w:type="pct"/>
          </w:tcPr>
          <w:p w14:paraId="6365A20E" w14:textId="12A920EB" w:rsidR="00A357C4" w:rsidRPr="00166119" w:rsidRDefault="00A357C4" w:rsidP="00A357C4">
            <w:pPr>
              <w:pStyle w:val="NumericTableBodyText"/>
              <w:jc w:val="center"/>
              <w:rPr>
                <w:sz w:val="20"/>
                <w:szCs w:val="28"/>
              </w:rPr>
            </w:pPr>
            <w:r w:rsidRPr="00166119">
              <w:rPr>
                <w:sz w:val="20"/>
                <w:szCs w:val="28"/>
              </w:rPr>
              <w:t xml:space="preserve"> 5 (10)</w:t>
            </w:r>
          </w:p>
        </w:tc>
        <w:tc>
          <w:tcPr>
            <w:tcW w:w="742" w:type="pct"/>
          </w:tcPr>
          <w:p w14:paraId="4D06E4E7" w14:textId="7DFA5EA3" w:rsidR="00A357C4" w:rsidRPr="00166119" w:rsidRDefault="00A357C4" w:rsidP="00A357C4">
            <w:pPr>
              <w:pStyle w:val="NumericTableBodyText"/>
              <w:jc w:val="center"/>
              <w:rPr>
                <w:sz w:val="20"/>
                <w:szCs w:val="28"/>
              </w:rPr>
            </w:pPr>
            <w:r w:rsidRPr="00166119">
              <w:rPr>
                <w:sz w:val="20"/>
                <w:szCs w:val="28"/>
              </w:rPr>
              <w:t xml:space="preserve"> 9 (12)</w:t>
            </w:r>
          </w:p>
        </w:tc>
        <w:tc>
          <w:tcPr>
            <w:tcW w:w="741" w:type="pct"/>
          </w:tcPr>
          <w:p w14:paraId="1C884863" w14:textId="6608E235" w:rsidR="00A357C4" w:rsidRPr="00166119" w:rsidRDefault="00A357C4" w:rsidP="00A357C4">
            <w:pPr>
              <w:pStyle w:val="NumericTableBodyText"/>
              <w:jc w:val="center"/>
              <w:rPr>
                <w:sz w:val="20"/>
                <w:szCs w:val="28"/>
              </w:rPr>
            </w:pPr>
            <w:r w:rsidRPr="00166119">
              <w:rPr>
                <w:sz w:val="20"/>
                <w:szCs w:val="28"/>
              </w:rPr>
              <w:t>13 (19)</w:t>
            </w:r>
          </w:p>
        </w:tc>
        <w:tc>
          <w:tcPr>
            <w:tcW w:w="743" w:type="pct"/>
          </w:tcPr>
          <w:p w14:paraId="334DC8F8" w14:textId="52F52B7C" w:rsidR="00A357C4" w:rsidRPr="00166119" w:rsidRDefault="00A357C4" w:rsidP="00A357C4">
            <w:pPr>
              <w:pStyle w:val="NumericTableBodyText"/>
              <w:jc w:val="center"/>
              <w:rPr>
                <w:sz w:val="20"/>
                <w:szCs w:val="28"/>
              </w:rPr>
            </w:pPr>
            <w:r w:rsidRPr="00166119">
              <w:rPr>
                <w:sz w:val="20"/>
                <w:szCs w:val="28"/>
              </w:rPr>
              <w:t>15 (19)</w:t>
            </w:r>
          </w:p>
        </w:tc>
      </w:tr>
      <w:tr w:rsidR="00A357C4" w14:paraId="00D99104" w14:textId="77777777" w:rsidTr="00AB3BAA">
        <w:tc>
          <w:tcPr>
            <w:tcW w:w="1164" w:type="pct"/>
            <w:tcBorders>
              <w:bottom w:val="single" w:sz="4" w:space="0" w:color="auto"/>
            </w:tcBorders>
          </w:tcPr>
          <w:p w14:paraId="54822D44" w14:textId="77777777" w:rsidR="00A357C4" w:rsidRPr="00166119" w:rsidRDefault="00A357C4" w:rsidP="00361CAE">
            <w:pPr>
              <w:pStyle w:val="NumericTableBodyText"/>
              <w:rPr>
                <w:sz w:val="20"/>
                <w:szCs w:val="28"/>
              </w:rPr>
            </w:pPr>
            <w:r w:rsidRPr="00166119">
              <w:rPr>
                <w:sz w:val="20"/>
                <w:szCs w:val="28"/>
              </w:rPr>
              <w:t>TN</w:t>
            </w:r>
          </w:p>
        </w:tc>
        <w:tc>
          <w:tcPr>
            <w:tcW w:w="869" w:type="pct"/>
            <w:tcBorders>
              <w:bottom w:val="single" w:sz="4" w:space="0" w:color="auto"/>
            </w:tcBorders>
          </w:tcPr>
          <w:p w14:paraId="210F5A7A" w14:textId="56E3DDE1" w:rsidR="00A357C4" w:rsidRPr="00166119" w:rsidRDefault="00A357C4" w:rsidP="00A357C4">
            <w:pPr>
              <w:pStyle w:val="NumericTableBodyText"/>
              <w:jc w:val="center"/>
              <w:rPr>
                <w:sz w:val="20"/>
                <w:szCs w:val="28"/>
              </w:rPr>
            </w:pPr>
            <w:r w:rsidRPr="00166119">
              <w:rPr>
                <w:sz w:val="20"/>
                <w:szCs w:val="28"/>
              </w:rPr>
              <w:t>79 (106)</w:t>
            </w:r>
          </w:p>
        </w:tc>
        <w:tc>
          <w:tcPr>
            <w:tcW w:w="741" w:type="pct"/>
            <w:tcBorders>
              <w:bottom w:val="single" w:sz="4" w:space="0" w:color="auto"/>
            </w:tcBorders>
          </w:tcPr>
          <w:p w14:paraId="650ECCD0" w14:textId="3BFE21EB" w:rsidR="00A357C4" w:rsidRPr="00166119" w:rsidRDefault="00A357C4" w:rsidP="00A357C4">
            <w:pPr>
              <w:pStyle w:val="NumericTableBodyText"/>
              <w:jc w:val="center"/>
              <w:rPr>
                <w:sz w:val="20"/>
                <w:szCs w:val="28"/>
              </w:rPr>
            </w:pPr>
            <w:r w:rsidRPr="00166119">
              <w:rPr>
                <w:sz w:val="20"/>
                <w:szCs w:val="28"/>
              </w:rPr>
              <w:t>13 (24)</w:t>
            </w:r>
          </w:p>
        </w:tc>
        <w:tc>
          <w:tcPr>
            <w:tcW w:w="742" w:type="pct"/>
            <w:tcBorders>
              <w:bottom w:val="single" w:sz="4" w:space="0" w:color="auto"/>
            </w:tcBorders>
          </w:tcPr>
          <w:p w14:paraId="03D4473F" w14:textId="768B7890" w:rsidR="00A357C4" w:rsidRPr="00166119" w:rsidRDefault="00A357C4" w:rsidP="00A357C4">
            <w:pPr>
              <w:pStyle w:val="NumericTableBodyText"/>
              <w:jc w:val="center"/>
              <w:rPr>
                <w:sz w:val="20"/>
                <w:szCs w:val="28"/>
              </w:rPr>
            </w:pPr>
            <w:r w:rsidRPr="00166119">
              <w:rPr>
                <w:sz w:val="20"/>
                <w:szCs w:val="28"/>
              </w:rPr>
              <w:t>14 (17)</w:t>
            </w:r>
          </w:p>
        </w:tc>
        <w:tc>
          <w:tcPr>
            <w:tcW w:w="741" w:type="pct"/>
            <w:tcBorders>
              <w:bottom w:val="single" w:sz="4" w:space="0" w:color="auto"/>
            </w:tcBorders>
          </w:tcPr>
          <w:p w14:paraId="01BDDCC9" w14:textId="2851FD46" w:rsidR="00A357C4" w:rsidRPr="00166119" w:rsidRDefault="00A357C4" w:rsidP="00A357C4">
            <w:pPr>
              <w:pStyle w:val="NumericTableBodyText"/>
              <w:jc w:val="center"/>
              <w:rPr>
                <w:sz w:val="20"/>
                <w:szCs w:val="28"/>
              </w:rPr>
            </w:pPr>
            <w:r w:rsidRPr="00166119">
              <w:rPr>
                <w:sz w:val="20"/>
                <w:szCs w:val="28"/>
              </w:rPr>
              <w:t>23 (32)</w:t>
            </w:r>
          </w:p>
        </w:tc>
        <w:tc>
          <w:tcPr>
            <w:tcW w:w="743" w:type="pct"/>
            <w:tcBorders>
              <w:bottom w:val="single" w:sz="4" w:space="0" w:color="auto"/>
            </w:tcBorders>
          </w:tcPr>
          <w:p w14:paraId="6BCBB487" w14:textId="5CE0C605" w:rsidR="00A357C4" w:rsidRPr="00166119" w:rsidRDefault="00A357C4" w:rsidP="00A357C4">
            <w:pPr>
              <w:pStyle w:val="NumericTableBodyText"/>
              <w:jc w:val="center"/>
              <w:rPr>
                <w:sz w:val="20"/>
                <w:szCs w:val="28"/>
              </w:rPr>
            </w:pPr>
            <w:r w:rsidRPr="00166119">
              <w:rPr>
                <w:sz w:val="20"/>
                <w:szCs w:val="28"/>
              </w:rPr>
              <w:t>29 (33)</w:t>
            </w:r>
          </w:p>
        </w:tc>
      </w:tr>
    </w:tbl>
    <w:p w14:paraId="3D9B8D7A" w14:textId="77777777" w:rsidR="00C82438" w:rsidRDefault="00C82438" w:rsidP="00C82438">
      <w:pPr>
        <w:pStyle w:val="BodyText"/>
      </w:pPr>
    </w:p>
    <w:p w14:paraId="0FFDEF63" w14:textId="690C56DA" w:rsidR="000B15E2" w:rsidRDefault="00DF1631" w:rsidP="000B15E2">
      <w:pPr>
        <w:pStyle w:val="BodyText"/>
        <w:keepNext/>
        <w:jc w:val="center"/>
      </w:pPr>
      <w:r>
        <w:rPr>
          <w:noProof/>
        </w:rPr>
        <w:lastRenderedPageBreak/>
        <w:drawing>
          <wp:inline distT="0" distB="0" distL="0" distR="0" wp14:anchorId="09B733D0" wp14:editId="545CAE71">
            <wp:extent cx="5753100" cy="6445250"/>
            <wp:effectExtent l="0" t="0" r="0" b="0"/>
            <wp:docPr id="721274468"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6445250"/>
                    </a:xfrm>
                    <a:prstGeom prst="rect">
                      <a:avLst/>
                    </a:prstGeom>
                    <a:noFill/>
                    <a:ln>
                      <a:noFill/>
                    </a:ln>
                  </pic:spPr>
                </pic:pic>
              </a:graphicData>
            </a:graphic>
          </wp:inline>
        </w:drawing>
      </w:r>
    </w:p>
    <w:p w14:paraId="1BD56E33" w14:textId="1F5E4AA1" w:rsidR="000B15E2" w:rsidRPr="002F20BE" w:rsidRDefault="000B15E2" w:rsidP="000B15E2">
      <w:pPr>
        <w:pStyle w:val="Caption"/>
        <w:keepNext w:val="0"/>
        <w:rPr>
          <w:vanish/>
          <w:specVanish/>
        </w:rPr>
      </w:pPr>
      <w:bookmarkStart w:id="254" w:name="_Ref82780200"/>
      <w:bookmarkStart w:id="255" w:name="_Toc212213308"/>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w:t>
      </w:r>
      <w:r>
        <w:rPr>
          <w:noProof/>
        </w:rPr>
        <w:fldChar w:fldCharType="end"/>
      </w:r>
      <w:bookmarkEnd w:id="254"/>
      <w:r>
        <w:t>:</w:t>
      </w:r>
      <w:r>
        <w:tab/>
        <w:t>Locations of lake sites included in the 10-year trend analyses by water quality variable.</w:t>
      </w:r>
      <w:bookmarkEnd w:id="255"/>
    </w:p>
    <w:p w14:paraId="65F16E12" w14:textId="77777777" w:rsidR="000B15E2" w:rsidRDefault="000B15E2" w:rsidP="000B15E2">
      <w:pPr>
        <w:pStyle w:val="CaptionText"/>
      </w:pPr>
      <w:r>
        <w:t xml:space="preserve"> </w:t>
      </w:r>
    </w:p>
    <w:p w14:paraId="4B6C2006" w14:textId="3B91D69E" w:rsidR="00C82438" w:rsidRDefault="00715D6E" w:rsidP="00AB3BAA">
      <w:pPr>
        <w:pStyle w:val="BodyText"/>
      </w:pPr>
      <w:r>
        <w:rPr>
          <w:noProof/>
        </w:rPr>
        <w:lastRenderedPageBreak/>
        <w:drawing>
          <wp:inline distT="0" distB="0" distL="0" distR="0" wp14:anchorId="23AE2CCB" wp14:editId="406E573B">
            <wp:extent cx="5756275" cy="3356610"/>
            <wp:effectExtent l="0" t="0" r="0" b="0"/>
            <wp:docPr id="18027475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6275" cy="3356610"/>
                    </a:xfrm>
                    <a:prstGeom prst="rect">
                      <a:avLst/>
                    </a:prstGeom>
                    <a:noFill/>
                    <a:ln>
                      <a:noFill/>
                    </a:ln>
                  </pic:spPr>
                </pic:pic>
              </a:graphicData>
            </a:graphic>
          </wp:inline>
        </w:drawing>
      </w:r>
    </w:p>
    <w:p w14:paraId="5E3C2286" w14:textId="305A4DC4" w:rsidR="00DB6375" w:rsidRPr="00A90BD4" w:rsidRDefault="00DB6375" w:rsidP="00DB6375">
      <w:pPr>
        <w:pStyle w:val="Caption"/>
        <w:keepNext w:val="0"/>
        <w:rPr>
          <w:vanish/>
          <w:specVanish/>
        </w:rPr>
      </w:pPr>
      <w:bookmarkStart w:id="256" w:name="_Ref210144546"/>
      <w:bookmarkStart w:id="257" w:name="_Toc210826264"/>
      <w:bookmarkStart w:id="258" w:name="_Toc212213309"/>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2</w:t>
      </w:r>
      <w:r>
        <w:rPr>
          <w:noProof/>
        </w:rPr>
        <w:fldChar w:fldCharType="end"/>
      </w:r>
      <w:bookmarkEnd w:id="256"/>
      <w:r>
        <w:t>:</w:t>
      </w:r>
      <w:r>
        <w:tab/>
        <w:t>Proportion of censored data for each site × variable combination for which trend was assessed.</w:t>
      </w:r>
      <w:bookmarkEnd w:id="257"/>
      <w:bookmarkEnd w:id="258"/>
    </w:p>
    <w:p w14:paraId="5C39F678" w14:textId="3BE90779" w:rsidR="00715D6E" w:rsidRDefault="00DB6375" w:rsidP="00F63B97">
      <w:pPr>
        <w:pStyle w:val="CaptionText"/>
      </w:pPr>
      <w:r>
        <w:t xml:space="preserve"> </w:t>
      </w:r>
      <w:r w:rsidR="00A427BE">
        <w:t>Note TLI3 and TLI4 are not included as the aggregate annual values are not censored</w:t>
      </w:r>
      <w:r>
        <w:t>.</w:t>
      </w:r>
    </w:p>
    <w:p w14:paraId="13D55212" w14:textId="2AE3FAF9" w:rsidR="00BB6AD7" w:rsidRDefault="00BB6AD7" w:rsidP="00BB6AD7">
      <w:pPr>
        <w:pStyle w:val="Heading3"/>
        <w:numPr>
          <w:ilvl w:val="2"/>
          <w:numId w:val="7"/>
        </w:numPr>
      </w:pPr>
      <w:r>
        <w:t xml:space="preserve">Trend </w:t>
      </w:r>
      <w:bookmarkEnd w:id="250"/>
      <w:r>
        <w:t>rate</w:t>
      </w:r>
    </w:p>
    <w:p w14:paraId="79BA4A63" w14:textId="126E5A1C" w:rsidR="00BB6AD7" w:rsidRDefault="00BB6AD7" w:rsidP="00BB6AD7">
      <w:pPr>
        <w:pStyle w:val="BodyText"/>
      </w:pPr>
      <w:r w:rsidRPr="003F6CB1">
        <w:t xml:space="preserve">Box-and-whisker plots summarise the </w:t>
      </w:r>
      <w:r>
        <w:t>assessed</w:t>
      </w:r>
      <w:r w:rsidRPr="003F6CB1">
        <w:t xml:space="preserve"> trend</w:t>
      </w:r>
      <w:r>
        <w:t xml:space="preserve"> rate</w:t>
      </w:r>
      <w:r w:rsidRPr="003F6CB1">
        <w:t xml:space="preserve">s for each lake </w:t>
      </w:r>
      <w:r w:rsidR="001C3EA4">
        <w:t>and</w:t>
      </w:r>
      <w:r w:rsidRPr="003F6CB1">
        <w:t xml:space="preserve"> water quality variable for the 10-year period from 20</w:t>
      </w:r>
      <w:r>
        <w:t>1</w:t>
      </w:r>
      <w:r w:rsidR="0056638B">
        <w:t>5</w:t>
      </w:r>
      <w:r w:rsidRPr="003F6CB1">
        <w:t>–20</w:t>
      </w:r>
      <w:r>
        <w:t>2</w:t>
      </w:r>
      <w:r w:rsidR="0056638B">
        <w:t xml:space="preserve">4 </w:t>
      </w:r>
      <w:r w:rsidR="0056638B" w:rsidRPr="003F6CB1">
        <w:t xml:space="preserve">in each lake </w:t>
      </w:r>
      <w:r w:rsidR="008D7D29">
        <w:t>geomorphological</w:t>
      </w:r>
      <w:r w:rsidR="0056638B" w:rsidRPr="003F6CB1">
        <w:t xml:space="preserve"> class</w:t>
      </w:r>
      <w:r w:rsidRPr="003F6CB1">
        <w:t xml:space="preserve"> (</w:t>
      </w:r>
      <w:r>
        <w:fldChar w:fldCharType="begin"/>
      </w:r>
      <w:r>
        <w:instrText xml:space="preserve"> REF _Ref82780296 \h </w:instrText>
      </w:r>
      <w:r>
        <w:fldChar w:fldCharType="separate"/>
      </w:r>
      <w:r w:rsidR="00551343">
        <w:t xml:space="preserve">Figure </w:t>
      </w:r>
      <w:r w:rsidR="00551343">
        <w:rPr>
          <w:noProof/>
        </w:rPr>
        <w:t>5</w:t>
      </w:r>
      <w:r w:rsidR="00551343">
        <w:noBreakHyphen/>
      </w:r>
      <w:r w:rsidR="00551343">
        <w:rPr>
          <w:noProof/>
        </w:rPr>
        <w:t>3</w:t>
      </w:r>
      <w:r>
        <w:fldChar w:fldCharType="end"/>
      </w:r>
      <w:r w:rsidRPr="003F6CB1">
        <w:t>)</w:t>
      </w:r>
      <w:r w:rsidR="0056638B">
        <w:t xml:space="preserve"> and each </w:t>
      </w:r>
      <w:r w:rsidR="008D7D29">
        <w:t xml:space="preserve">upstream </w:t>
      </w:r>
      <w:r w:rsidR="00733B9D">
        <w:t>human modified land cover</w:t>
      </w:r>
      <w:r w:rsidR="00733B9D" w:rsidDel="00EF02C3">
        <w:t xml:space="preserve"> </w:t>
      </w:r>
      <w:r w:rsidR="00733B9D">
        <w:t xml:space="preserve">class </w:t>
      </w:r>
      <w:r w:rsidR="008D7D29">
        <w:t>(</w:t>
      </w:r>
      <w:r w:rsidR="00627A7B">
        <w:fldChar w:fldCharType="begin"/>
      </w:r>
      <w:r w:rsidR="00627A7B">
        <w:instrText xml:space="preserve"> REF _Ref210837643 \h </w:instrText>
      </w:r>
      <w:r w:rsidR="00627A7B">
        <w:fldChar w:fldCharType="separate"/>
      </w:r>
      <w:r w:rsidR="00551343">
        <w:t xml:space="preserve">Figure </w:t>
      </w:r>
      <w:r w:rsidR="00551343">
        <w:rPr>
          <w:noProof/>
        </w:rPr>
        <w:t>5</w:t>
      </w:r>
      <w:r w:rsidR="00551343">
        <w:noBreakHyphen/>
      </w:r>
      <w:r w:rsidR="00551343">
        <w:rPr>
          <w:noProof/>
        </w:rPr>
        <w:t>4</w:t>
      </w:r>
      <w:r w:rsidR="00627A7B">
        <w:fldChar w:fldCharType="end"/>
      </w:r>
      <w:r w:rsidR="008D7D29">
        <w:t>)</w:t>
      </w:r>
      <w:r w:rsidRPr="003F6CB1">
        <w:t xml:space="preserve">. All estimated </w:t>
      </w:r>
      <w:r w:rsidR="001C3EA4">
        <w:t>lake</w:t>
      </w:r>
      <w:r w:rsidRPr="003F6CB1">
        <w:t xml:space="preserve"> trend</w:t>
      </w:r>
      <w:r>
        <w:t xml:space="preserve"> rate</w:t>
      </w:r>
      <w:r w:rsidRPr="003F6CB1">
        <w:t xml:space="preserve">s are included in these plots, irrespective of the </w:t>
      </w:r>
      <w:r>
        <w:t xml:space="preserve">level of </w:t>
      </w:r>
      <w:r w:rsidRPr="003F6CB1">
        <w:t xml:space="preserve">confidence </w:t>
      </w:r>
      <w:r>
        <w:t>in the assessment</w:t>
      </w:r>
      <w:r w:rsidR="008E3C3C">
        <w:t xml:space="preserve"> </w:t>
      </w:r>
      <w:r w:rsidR="008E3C3C" w:rsidRPr="008912B0">
        <w:t>(as defined in Section</w:t>
      </w:r>
      <w:r w:rsidR="008E3C3C">
        <w:t xml:space="preserve"> </w:t>
      </w:r>
      <w:r w:rsidR="00201E57">
        <w:fldChar w:fldCharType="begin"/>
      </w:r>
      <w:r w:rsidR="00201E57">
        <w:instrText xml:space="preserve"> REF _Ref211947717 \r \h </w:instrText>
      </w:r>
      <w:r w:rsidR="00201E57">
        <w:fldChar w:fldCharType="separate"/>
      </w:r>
      <w:r w:rsidR="00551343">
        <w:t>3.2.3</w:t>
      </w:r>
      <w:r w:rsidR="00201E57">
        <w:fldChar w:fldCharType="end"/>
      </w:r>
      <w:r w:rsidR="008E3C3C" w:rsidRPr="008912B0">
        <w:t>)</w:t>
      </w:r>
      <w:r w:rsidR="008D7D29">
        <w:t xml:space="preserve">. </w:t>
      </w:r>
      <w:r w:rsidRPr="003F6CB1">
        <w:t xml:space="preserve">The plots indicate that </w:t>
      </w:r>
      <w:r w:rsidR="009D22D9" w:rsidRPr="009D22D9">
        <w:t xml:space="preserve">geomorphological </w:t>
      </w:r>
      <w:r w:rsidR="00592437">
        <w:t xml:space="preserve">and </w:t>
      </w:r>
      <w:r w:rsidR="000006B1">
        <w:t xml:space="preserve">land cover </w:t>
      </w:r>
      <w:r w:rsidRPr="003F6CB1">
        <w:t xml:space="preserve">classes did not account for a substantial amount of the variation in trends </w:t>
      </w:r>
      <w:r w:rsidR="001C3EA4">
        <w:t>between lakes</w:t>
      </w:r>
      <w:r w:rsidRPr="003F6CB1">
        <w:t xml:space="preserve"> for any variable; this is in contrast with the state analyses of </w:t>
      </w:r>
      <w:r w:rsidR="003B2363" w:rsidRPr="003F6CB1">
        <w:t>water</w:t>
      </w:r>
      <w:r w:rsidR="003B2363">
        <w:t xml:space="preserve"> </w:t>
      </w:r>
      <w:r w:rsidR="003B2363" w:rsidRPr="003F6CB1">
        <w:t xml:space="preserve">quality </w:t>
      </w:r>
      <w:r w:rsidRPr="003F6CB1">
        <w:t xml:space="preserve">variables, where </w:t>
      </w:r>
      <w:r w:rsidR="0056296B" w:rsidRPr="003F6CB1">
        <w:t>water</w:t>
      </w:r>
      <w:r w:rsidR="0056296B">
        <w:t xml:space="preserve"> </w:t>
      </w:r>
      <w:r w:rsidR="0056296B" w:rsidRPr="003F6CB1">
        <w:t xml:space="preserve">quality </w:t>
      </w:r>
      <w:r w:rsidRPr="003F6CB1">
        <w:t xml:space="preserve">clearly varied between some </w:t>
      </w:r>
      <w:r w:rsidR="003B2363" w:rsidRPr="009D22D9">
        <w:t xml:space="preserve">geomorphological </w:t>
      </w:r>
      <w:r w:rsidR="000006B1">
        <w:t xml:space="preserve">and land cover </w:t>
      </w:r>
      <w:r w:rsidRPr="003F6CB1">
        <w:t>classes (</w:t>
      </w:r>
      <w:r>
        <w:fldChar w:fldCharType="begin"/>
      </w:r>
      <w:r>
        <w:instrText xml:space="preserve"> REF _Ref82779683 \h </w:instrText>
      </w:r>
      <w:r>
        <w:fldChar w:fldCharType="separate"/>
      </w:r>
      <w:r w:rsidR="00551343">
        <w:t xml:space="preserve">Figure </w:t>
      </w:r>
      <w:r w:rsidR="00551343">
        <w:rPr>
          <w:noProof/>
        </w:rPr>
        <w:t>4</w:t>
      </w:r>
      <w:r w:rsidR="00551343">
        <w:noBreakHyphen/>
      </w:r>
      <w:r w:rsidR="00551343">
        <w:rPr>
          <w:noProof/>
        </w:rPr>
        <w:t>4</w:t>
      </w:r>
      <w:r>
        <w:fldChar w:fldCharType="end"/>
      </w:r>
      <w:r>
        <w:t xml:space="preserve">, </w:t>
      </w:r>
      <w:r>
        <w:fldChar w:fldCharType="begin"/>
      </w:r>
      <w:r>
        <w:instrText xml:space="preserve"> REF _Ref82779693 \h </w:instrText>
      </w:r>
      <w:r>
        <w:fldChar w:fldCharType="separate"/>
      </w:r>
      <w:r w:rsidR="00551343">
        <w:t xml:space="preserve">Figure </w:t>
      </w:r>
      <w:r w:rsidR="00551343">
        <w:rPr>
          <w:noProof/>
        </w:rPr>
        <w:t>4</w:t>
      </w:r>
      <w:r w:rsidR="00551343">
        <w:noBreakHyphen/>
      </w:r>
      <w:r w:rsidR="00551343">
        <w:rPr>
          <w:noProof/>
        </w:rPr>
        <w:t>6</w:t>
      </w:r>
      <w:r>
        <w:fldChar w:fldCharType="end"/>
      </w:r>
      <w:r>
        <w:t xml:space="preserve">, </w:t>
      </w:r>
      <w:r>
        <w:fldChar w:fldCharType="begin"/>
      </w:r>
      <w:r>
        <w:instrText xml:space="preserve"> REF _Ref82779701 \h </w:instrText>
      </w:r>
      <w:r>
        <w:fldChar w:fldCharType="separate"/>
      </w:r>
      <w:r w:rsidR="00551343">
        <w:t xml:space="preserve">Figure </w:t>
      </w:r>
      <w:r w:rsidR="00551343">
        <w:rPr>
          <w:noProof/>
        </w:rPr>
        <w:t>4</w:t>
      </w:r>
      <w:r w:rsidR="00551343">
        <w:noBreakHyphen/>
      </w:r>
      <w:r w:rsidR="00551343">
        <w:rPr>
          <w:noProof/>
        </w:rPr>
        <w:t>8</w:t>
      </w:r>
      <w:r>
        <w:fldChar w:fldCharType="end"/>
      </w:r>
      <w:r>
        <w:t>).</w:t>
      </w:r>
      <w:r w:rsidRPr="003F6CB1">
        <w:t xml:space="preserve"> </w:t>
      </w:r>
      <w:r w:rsidR="000E439B">
        <w:t xml:space="preserve">Further interpretation of differences </w:t>
      </w:r>
      <w:r w:rsidR="00EC3A41">
        <w:t xml:space="preserve">in trend magnitudes </w:t>
      </w:r>
      <w:r w:rsidR="000E439B">
        <w:t xml:space="preserve">between </w:t>
      </w:r>
      <w:r w:rsidR="00EC3A41" w:rsidRPr="003F6CB1">
        <w:t xml:space="preserve">each lake </w:t>
      </w:r>
      <w:r w:rsidR="00EC3A41">
        <w:t>geomorphological</w:t>
      </w:r>
      <w:r w:rsidR="00EC3A41" w:rsidRPr="003F6CB1">
        <w:t xml:space="preserve"> class</w:t>
      </w:r>
      <w:r w:rsidR="00EC3A41">
        <w:t xml:space="preserve"> was limited because </w:t>
      </w:r>
      <w:r w:rsidR="00A20EA1">
        <w:t xml:space="preserve">there were only two classes that contained more than 10 lakes. </w:t>
      </w:r>
    </w:p>
    <w:p w14:paraId="4534EDB0" w14:textId="3E8B5E00" w:rsidR="00BB6AD7" w:rsidRDefault="00BB6AD7" w:rsidP="00BB6AD7">
      <w:pPr>
        <w:pStyle w:val="BodyText"/>
        <w:keepNext/>
      </w:pPr>
    </w:p>
    <w:p w14:paraId="639DF2FB" w14:textId="4BCD5947" w:rsidR="008B7BD1" w:rsidRDefault="008B7BD1" w:rsidP="00BB6AD7">
      <w:pPr>
        <w:pStyle w:val="BodyText"/>
        <w:keepNext/>
      </w:pPr>
      <w:r>
        <w:rPr>
          <w:noProof/>
        </w:rPr>
        <w:drawing>
          <wp:inline distT="0" distB="0" distL="0" distR="0" wp14:anchorId="15F8A226" wp14:editId="02D65074">
            <wp:extent cx="5753100" cy="4368800"/>
            <wp:effectExtent l="0" t="0" r="0" b="0"/>
            <wp:docPr id="5339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3100" cy="4368800"/>
                    </a:xfrm>
                    <a:prstGeom prst="rect">
                      <a:avLst/>
                    </a:prstGeom>
                    <a:noFill/>
                    <a:ln>
                      <a:noFill/>
                    </a:ln>
                  </pic:spPr>
                </pic:pic>
              </a:graphicData>
            </a:graphic>
          </wp:inline>
        </w:drawing>
      </w:r>
    </w:p>
    <w:p w14:paraId="5ED19872" w14:textId="2CA671C0" w:rsidR="00AE6DE1" w:rsidRPr="00946C62" w:rsidRDefault="00BB6AD7" w:rsidP="00AE6DE1">
      <w:pPr>
        <w:pStyle w:val="Caption"/>
        <w:keepNext w:val="0"/>
        <w:rPr>
          <w:vanish/>
          <w:specVanish/>
        </w:rPr>
      </w:pPr>
      <w:bookmarkStart w:id="259" w:name="_Ref82780296"/>
      <w:bookmarkStart w:id="260" w:name="_Toc212213310"/>
      <w:bookmarkStart w:id="261" w:name="_Toc84596113"/>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3</w:t>
      </w:r>
      <w:r>
        <w:rPr>
          <w:noProof/>
        </w:rPr>
        <w:fldChar w:fldCharType="end"/>
      </w:r>
      <w:bookmarkEnd w:id="259"/>
      <w:r>
        <w:t>:</w:t>
      </w:r>
      <w:r>
        <w:tab/>
        <w:t xml:space="preserve">Summary of 10-year lake trend rates for the water quality variables, in </w:t>
      </w:r>
      <w:r w:rsidR="00AE6DE1">
        <w:t>lake geomorphological classes.</w:t>
      </w:r>
      <w:bookmarkEnd w:id="260"/>
    </w:p>
    <w:p w14:paraId="29D2490C" w14:textId="522EE671" w:rsidR="00AE6DE1" w:rsidRDefault="00AE6DE1" w:rsidP="00AE6DE1">
      <w:pPr>
        <w:pStyle w:val="CaptionText"/>
      </w:pPr>
      <w:r>
        <w:t xml:space="preserve"> Geomorphological </w:t>
      </w:r>
      <w:r w:rsidRPr="00EC20BF">
        <w:t xml:space="preserve">classes: glacial (G), dam (D), volcanic (V), aeolian (A), landslide (L), riverine (R), peat (P), and shoreline (S). Classes with ≥10 lakes are shown as box plots, and classes with &lt;10 lakes are shown as points indicating individual lake values. Box plots represent percentiles of lake </w:t>
      </w:r>
      <w:r w:rsidR="00557F33">
        <w:t xml:space="preserve">relative </w:t>
      </w:r>
      <w:r w:rsidR="006B714B">
        <w:t>S</w:t>
      </w:r>
      <w:r w:rsidR="00557F33">
        <w:t>en slopes</w:t>
      </w:r>
      <w:r w:rsidRPr="00EC20BF">
        <w:t xml:space="preserve">. Horizontal lines are the medians of lake </w:t>
      </w:r>
      <w:r w:rsidR="006B714B">
        <w:t>relative Sen slopes</w:t>
      </w:r>
      <w:r w:rsidRPr="00EC20BF">
        <w:t xml:space="preserve">, boxes mark interquartile ranges, and whiskers indicate 1.5× the interquartile ranges. Lake </w:t>
      </w:r>
      <w:r w:rsidR="006B714B">
        <w:t>relative Sen slopes</w:t>
      </w:r>
      <w:r w:rsidRPr="00EC20BF">
        <w:t xml:space="preserve"> outside of the range of whiskers are shown as black circles.</w:t>
      </w:r>
      <w:r w:rsidRPr="00EA262C">
        <w:t xml:space="preserve"> </w:t>
      </w:r>
    </w:p>
    <w:bookmarkEnd w:id="261"/>
    <w:p w14:paraId="7C9AB9B2" w14:textId="50F012A8" w:rsidR="00F9103C" w:rsidRPr="00F9103C" w:rsidRDefault="005C1030" w:rsidP="00A1793B">
      <w:pPr>
        <w:pStyle w:val="BodyText"/>
      </w:pPr>
      <w:r>
        <w:rPr>
          <w:noProof/>
        </w:rPr>
        <w:lastRenderedPageBreak/>
        <w:drawing>
          <wp:inline distT="0" distB="0" distL="0" distR="0" wp14:anchorId="3C73F033" wp14:editId="37105049">
            <wp:extent cx="5753100" cy="4368800"/>
            <wp:effectExtent l="0" t="0" r="0" b="0"/>
            <wp:docPr id="301560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4368800"/>
                    </a:xfrm>
                    <a:prstGeom prst="rect">
                      <a:avLst/>
                    </a:prstGeom>
                    <a:noFill/>
                    <a:ln>
                      <a:noFill/>
                    </a:ln>
                  </pic:spPr>
                </pic:pic>
              </a:graphicData>
            </a:graphic>
          </wp:inline>
        </w:drawing>
      </w:r>
    </w:p>
    <w:p w14:paraId="4FE2A097" w14:textId="4DCA74A3" w:rsidR="006B714B" w:rsidRPr="00946C62" w:rsidRDefault="006B714B" w:rsidP="006B714B">
      <w:pPr>
        <w:pStyle w:val="Caption"/>
        <w:keepNext w:val="0"/>
        <w:rPr>
          <w:vanish/>
          <w:specVanish/>
        </w:rPr>
      </w:pPr>
      <w:bookmarkStart w:id="262" w:name="_Ref210837643"/>
      <w:bookmarkStart w:id="263" w:name="_Ref210837636"/>
      <w:bookmarkStart w:id="264" w:name="_Toc212213311"/>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4</w:t>
      </w:r>
      <w:r>
        <w:rPr>
          <w:noProof/>
        </w:rPr>
        <w:fldChar w:fldCharType="end"/>
      </w:r>
      <w:bookmarkEnd w:id="262"/>
      <w:r>
        <w:t>:</w:t>
      </w:r>
      <w:r>
        <w:tab/>
        <w:t>Summary of 10-year lake trend rates for the water quality variables</w:t>
      </w:r>
      <w:r w:rsidR="00FE7D8B">
        <w:t xml:space="preserve"> in human modified land cover</w:t>
      </w:r>
      <w:r w:rsidR="00FE7D8B" w:rsidDel="00EF02C3">
        <w:t xml:space="preserve"> </w:t>
      </w:r>
      <w:r w:rsidR="00FE7D8B">
        <w:t>classes</w:t>
      </w:r>
      <w:r>
        <w:t>.</w:t>
      </w:r>
      <w:bookmarkEnd w:id="263"/>
      <w:bookmarkEnd w:id="264"/>
    </w:p>
    <w:p w14:paraId="44379021" w14:textId="342755D6" w:rsidR="006B714B" w:rsidRDefault="006B714B" w:rsidP="006B714B">
      <w:pPr>
        <w:pStyle w:val="CaptionText"/>
      </w:pPr>
      <w:r>
        <w:t xml:space="preserve"> </w:t>
      </w:r>
      <w:r w:rsidRPr="00EC20BF">
        <w:t xml:space="preserve">Classes with ≥10 lakes are shown as box plots, and classes with &lt;10 lakes are shown as points indicating individual lake values. Box plots represent percentiles of lake </w:t>
      </w:r>
      <w:r>
        <w:t>relative Sen slopes</w:t>
      </w:r>
      <w:r w:rsidRPr="00EC20BF">
        <w:t xml:space="preserve">. Horizontal lines are the medians of lake </w:t>
      </w:r>
      <w:r>
        <w:t>relative Sen slopes</w:t>
      </w:r>
      <w:r w:rsidRPr="00EC20BF">
        <w:t xml:space="preserve">, boxes mark interquartile ranges, and whiskers indicate 1.5× the interquartile ranges. Lake </w:t>
      </w:r>
      <w:r>
        <w:t>relative Sen slopes</w:t>
      </w:r>
      <w:r w:rsidRPr="00EC20BF">
        <w:t xml:space="preserve"> outside of the range of whiskers are shown as black circles.</w:t>
      </w:r>
      <w:r w:rsidRPr="00EA262C">
        <w:t xml:space="preserve"> </w:t>
      </w:r>
    </w:p>
    <w:p w14:paraId="6AF1EA7E" w14:textId="77777777" w:rsidR="00BB6AD7" w:rsidRDefault="00BB6AD7" w:rsidP="00BB6AD7">
      <w:pPr>
        <w:pStyle w:val="Heading3"/>
        <w:numPr>
          <w:ilvl w:val="2"/>
          <w:numId w:val="7"/>
        </w:numPr>
      </w:pPr>
      <w:bookmarkStart w:id="265" w:name="_Toc82686396"/>
      <w:r>
        <w:t>Trend direction</w:t>
      </w:r>
      <w:bookmarkEnd w:id="265"/>
    </w:p>
    <w:p w14:paraId="5DBDC960" w14:textId="3C3AFD60" w:rsidR="00BB6AD7" w:rsidRDefault="00BB6AD7" w:rsidP="00BB6AD7">
      <w:pPr>
        <w:pStyle w:val="BodyText"/>
      </w:pPr>
      <w:r w:rsidRPr="00E4222B">
        <w:t xml:space="preserve">The levels of confidence listed in </w:t>
      </w:r>
      <w:r w:rsidR="004C3FC3">
        <w:fldChar w:fldCharType="begin"/>
      </w:r>
      <w:r w:rsidR="004C3FC3">
        <w:instrText xml:space="preserve"> REF _Ref83289928 \h </w:instrText>
      </w:r>
      <w:r w:rsidR="004C3FC3">
        <w:fldChar w:fldCharType="separate"/>
      </w:r>
      <w:r w:rsidR="00551343">
        <w:t xml:space="preserve">Table </w:t>
      </w:r>
      <w:r w:rsidR="00551343">
        <w:rPr>
          <w:noProof/>
        </w:rPr>
        <w:t>3</w:t>
      </w:r>
      <w:r w:rsidR="00551343">
        <w:t>-</w:t>
      </w:r>
      <w:r w:rsidR="00551343">
        <w:rPr>
          <w:noProof/>
        </w:rPr>
        <w:t>2</w:t>
      </w:r>
      <w:r w:rsidR="004C3FC3">
        <w:fldChar w:fldCharType="end"/>
      </w:r>
      <w:r w:rsidR="004C3FC3">
        <w:t xml:space="preserve"> </w:t>
      </w:r>
      <w:r w:rsidRPr="00E4222B">
        <w:t xml:space="preserve">were used to categorise the </w:t>
      </w:r>
      <w:r>
        <w:t>confidence</w:t>
      </w:r>
      <w:r w:rsidRPr="00E4222B">
        <w:t xml:space="preserve"> </w:t>
      </w:r>
      <w:r w:rsidR="00E202DC">
        <w:t xml:space="preserve">that </w:t>
      </w:r>
      <w:r w:rsidRPr="00E4222B">
        <w:t>10-year trend</w:t>
      </w:r>
      <w:r>
        <w:t>s were</w:t>
      </w:r>
      <w:r w:rsidRPr="00E4222B">
        <w:t xml:space="preserve"> </w:t>
      </w:r>
      <w:r w:rsidR="00AB58AB">
        <w:t xml:space="preserve">improving </w:t>
      </w:r>
      <w:r>
        <w:t>for</w:t>
      </w:r>
      <w:r w:rsidRPr="00E4222B">
        <w:t xml:space="preserve"> each </w:t>
      </w:r>
      <w:r>
        <w:t>site × variable</w:t>
      </w:r>
      <w:r w:rsidRPr="00E4222B">
        <w:t xml:space="preserve"> combination. The spatial distributions of categorised individual </w:t>
      </w:r>
      <w:r w:rsidR="003A0F31">
        <w:t>sites</w:t>
      </w:r>
      <w:r w:rsidR="003A0F31" w:rsidRPr="00E4222B">
        <w:t xml:space="preserve"> </w:t>
      </w:r>
      <w:r w:rsidRPr="00E4222B">
        <w:t>are shown in</w:t>
      </w:r>
      <w:r>
        <w:t xml:space="preserve"> </w:t>
      </w:r>
      <w:r>
        <w:fldChar w:fldCharType="begin"/>
      </w:r>
      <w:r>
        <w:instrText xml:space="preserve"> REF _Ref82780406 \h </w:instrText>
      </w:r>
      <w:r>
        <w:fldChar w:fldCharType="separate"/>
      </w:r>
      <w:r w:rsidR="00551343">
        <w:t xml:space="preserve">Figure </w:t>
      </w:r>
      <w:r w:rsidR="00551343">
        <w:rPr>
          <w:noProof/>
        </w:rPr>
        <w:t>5</w:t>
      </w:r>
      <w:r w:rsidR="00551343">
        <w:noBreakHyphen/>
      </w:r>
      <w:r w:rsidR="00551343">
        <w:rPr>
          <w:noProof/>
        </w:rPr>
        <w:t>5</w:t>
      </w:r>
      <w:r>
        <w:fldChar w:fldCharType="end"/>
      </w:r>
      <w:r w:rsidRPr="00E4222B">
        <w:t xml:space="preserve">. </w:t>
      </w:r>
    </w:p>
    <w:p w14:paraId="54E34D67" w14:textId="53FF8B58" w:rsidR="00BB6AD7" w:rsidRDefault="003F14D4" w:rsidP="00BB6AD7">
      <w:pPr>
        <w:pStyle w:val="BodyText"/>
        <w:keepNext/>
      </w:pPr>
      <w:r>
        <w:rPr>
          <w:noProof/>
        </w:rPr>
        <w:lastRenderedPageBreak/>
        <w:drawing>
          <wp:inline distT="0" distB="0" distL="0" distR="0" wp14:anchorId="3A529D75" wp14:editId="0C1B7D45">
            <wp:extent cx="5753100" cy="7226300"/>
            <wp:effectExtent l="0" t="0" r="0" b="0"/>
            <wp:docPr id="102051929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3163" b="4542"/>
                    <a:stretch>
                      <a:fillRect/>
                    </a:stretch>
                  </pic:blipFill>
                  <pic:spPr bwMode="auto">
                    <a:xfrm>
                      <a:off x="0" y="0"/>
                      <a:ext cx="5753100" cy="7226300"/>
                    </a:xfrm>
                    <a:prstGeom prst="rect">
                      <a:avLst/>
                    </a:prstGeom>
                    <a:noFill/>
                    <a:ln>
                      <a:noFill/>
                    </a:ln>
                    <a:extLst>
                      <a:ext uri="{53640926-AAD7-44D8-BBD7-CCE9431645EC}">
                        <a14:shadowObscured xmlns:a14="http://schemas.microsoft.com/office/drawing/2010/main"/>
                      </a:ext>
                    </a:extLst>
                  </pic:spPr>
                </pic:pic>
              </a:graphicData>
            </a:graphic>
          </wp:inline>
        </w:drawing>
      </w:r>
    </w:p>
    <w:p w14:paraId="2F1D46FB" w14:textId="4DEC418F" w:rsidR="00BB6AD7" w:rsidRPr="002F20BE" w:rsidRDefault="00BB6AD7" w:rsidP="00BB6AD7">
      <w:pPr>
        <w:pStyle w:val="Caption"/>
        <w:keepNext w:val="0"/>
        <w:rPr>
          <w:vanish/>
          <w:specVanish/>
        </w:rPr>
      </w:pPr>
      <w:bookmarkStart w:id="266" w:name="_Ref82780406"/>
      <w:bookmarkStart w:id="267" w:name="_Toc84596114"/>
      <w:bookmarkStart w:id="268" w:name="_Toc212213312"/>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5</w:t>
      </w:r>
      <w:r>
        <w:rPr>
          <w:noProof/>
        </w:rPr>
        <w:fldChar w:fldCharType="end"/>
      </w:r>
      <w:bookmarkEnd w:id="266"/>
      <w:r>
        <w:t>:</w:t>
      </w:r>
      <w:r>
        <w:tab/>
        <w:t>Lake water quality monitoring sites categorised by the confidence that the 10-year trend was</w:t>
      </w:r>
      <w:r w:rsidR="007F73D9">
        <w:t xml:space="preserve"> improving</w:t>
      </w:r>
      <w:r>
        <w:t xml:space="preserve"> (C</w:t>
      </w:r>
      <w:r w:rsidR="007F73D9">
        <w:rPr>
          <w:vertAlign w:val="subscript"/>
        </w:rPr>
        <w:t>i</w:t>
      </w:r>
      <w:r>
        <w:t>) for each variable.</w:t>
      </w:r>
      <w:bookmarkEnd w:id="267"/>
      <w:bookmarkEnd w:id="268"/>
    </w:p>
    <w:p w14:paraId="1138C781" w14:textId="236D6FDE" w:rsidR="00BB6AD7" w:rsidRDefault="00BB6AD7" w:rsidP="00BB6AD7">
      <w:pPr>
        <w:pStyle w:val="CaptionText"/>
      </w:pPr>
      <w:r>
        <w:t xml:space="preserve"> </w:t>
      </w:r>
      <w:r w:rsidRPr="002F20BE">
        <w:t>C</w:t>
      </w:r>
      <w:r w:rsidR="007F73D9">
        <w:rPr>
          <w:vertAlign w:val="subscript"/>
        </w:rPr>
        <w:t>i</w:t>
      </w:r>
      <w:r w:rsidRPr="002F20BE">
        <w:t xml:space="preserve"> is expressed using the confidence categories in</w:t>
      </w:r>
      <w:r>
        <w:t xml:space="preserve"> </w:t>
      </w:r>
      <w:r w:rsidR="000635DA">
        <w:fldChar w:fldCharType="begin"/>
      </w:r>
      <w:r w:rsidR="000635DA">
        <w:instrText xml:space="preserve"> REF _Ref83289928 \h </w:instrText>
      </w:r>
      <w:r w:rsidR="000635DA">
        <w:fldChar w:fldCharType="separate"/>
      </w:r>
      <w:r w:rsidR="00551343">
        <w:t xml:space="preserve">Table </w:t>
      </w:r>
      <w:r w:rsidR="00551343">
        <w:rPr>
          <w:noProof/>
        </w:rPr>
        <w:t>3</w:t>
      </w:r>
      <w:r w:rsidR="00551343">
        <w:t>-</w:t>
      </w:r>
      <w:r w:rsidR="00551343">
        <w:rPr>
          <w:noProof/>
        </w:rPr>
        <w:t>2</w:t>
      </w:r>
      <w:r w:rsidR="000635DA">
        <w:fldChar w:fldCharType="end"/>
      </w:r>
      <w:r w:rsidRPr="002F20BE">
        <w:t>. Only sites that met the sampling requirements outlined in Section 3.2.1 are shown in the figure.</w:t>
      </w:r>
    </w:p>
    <w:p w14:paraId="4A4A5BCE" w14:textId="77777777" w:rsidR="00BB6AD7" w:rsidRDefault="00BB6AD7" w:rsidP="00BB6AD7">
      <w:pPr>
        <w:pStyle w:val="Heading3"/>
        <w:numPr>
          <w:ilvl w:val="2"/>
          <w:numId w:val="7"/>
        </w:numPr>
      </w:pPr>
      <w:bookmarkStart w:id="269" w:name="_Toc82686397"/>
      <w:r>
        <w:lastRenderedPageBreak/>
        <w:t>Aggregate Trends</w:t>
      </w:r>
      <w:bookmarkEnd w:id="269"/>
    </w:p>
    <w:p w14:paraId="21B0D3AA" w14:textId="52F904D3" w:rsidR="00BB6AD7" w:rsidRDefault="00BB6AD7" w:rsidP="00BB6AD7">
      <w:pPr>
        <w:pStyle w:val="BodyText"/>
      </w:pPr>
      <w:r>
        <w:fldChar w:fldCharType="begin"/>
      </w:r>
      <w:r>
        <w:instrText xml:space="preserve"> REF _Ref82780557 \h </w:instrText>
      </w:r>
      <w:r>
        <w:fldChar w:fldCharType="separate"/>
      </w:r>
      <w:r w:rsidR="00551343">
        <w:t xml:space="preserve">Figure </w:t>
      </w:r>
      <w:r w:rsidR="00551343">
        <w:rPr>
          <w:noProof/>
        </w:rPr>
        <w:t>5</w:t>
      </w:r>
      <w:r w:rsidR="00551343">
        <w:noBreakHyphen/>
      </w:r>
      <w:r w:rsidR="00551343">
        <w:rPr>
          <w:noProof/>
        </w:rPr>
        <w:t>6</w:t>
      </w:r>
      <w:r>
        <w:fldChar w:fldCharType="end"/>
      </w:r>
      <w:r>
        <w:t xml:space="preserve"> shows the proportions of </w:t>
      </w:r>
      <w:r w:rsidR="002B340D">
        <w:t>lake</w:t>
      </w:r>
      <w:r>
        <w:t xml:space="preserve">s </w:t>
      </w:r>
      <w:r w:rsidRPr="00D229FB">
        <w:t>belong</w:t>
      </w:r>
      <w:r>
        <w:t xml:space="preserve">ing to each of the </w:t>
      </w:r>
      <w:r w:rsidR="002B340D">
        <w:t xml:space="preserve">five </w:t>
      </w:r>
      <w:r>
        <w:t xml:space="preserve">categorical levels of confidence for </w:t>
      </w:r>
      <w:r w:rsidRPr="00D229FB">
        <w:t>C</w:t>
      </w:r>
      <w:r w:rsidR="004730A0">
        <w:rPr>
          <w:vertAlign w:val="subscript"/>
        </w:rPr>
        <w:t>i</w:t>
      </w:r>
      <w:r>
        <w:t xml:space="preserve"> defined in </w:t>
      </w:r>
      <w:r w:rsidR="006F2C78">
        <w:fldChar w:fldCharType="begin"/>
      </w:r>
      <w:r w:rsidR="006F2C78">
        <w:instrText xml:space="preserve"> REF _Ref83289928 \h </w:instrText>
      </w:r>
      <w:r w:rsidR="006F2C78">
        <w:fldChar w:fldCharType="separate"/>
      </w:r>
      <w:r w:rsidR="00551343">
        <w:t xml:space="preserve">Table </w:t>
      </w:r>
      <w:r w:rsidR="00551343">
        <w:rPr>
          <w:noProof/>
        </w:rPr>
        <w:t>3</w:t>
      </w:r>
      <w:r w:rsidR="00551343">
        <w:t>-</w:t>
      </w:r>
      <w:r w:rsidR="00551343">
        <w:rPr>
          <w:noProof/>
        </w:rPr>
        <w:t>2</w:t>
      </w:r>
      <w:r w:rsidR="006F2C78">
        <w:fldChar w:fldCharType="end"/>
      </w:r>
      <w:r w:rsidR="006F2C78">
        <w:t xml:space="preserve"> </w:t>
      </w:r>
      <w:r>
        <w:t>for the 10-year trends. Th</w:t>
      </w:r>
      <w:r w:rsidR="004730A0">
        <w:t>e</w:t>
      </w:r>
      <w:r>
        <w:t xml:space="preserve">se plots provide a national-scale assessment of the relative proportions of lakes with </w:t>
      </w:r>
      <w:r w:rsidR="004730A0">
        <w:t>improving</w:t>
      </w:r>
      <w:r>
        <w:t xml:space="preserve"> versus </w:t>
      </w:r>
      <w:r w:rsidR="004730A0">
        <w:t>worsening</w:t>
      </w:r>
      <w:r>
        <w:t xml:space="preserve"> trends.</w:t>
      </w:r>
    </w:p>
    <w:p w14:paraId="17B4F4D5" w14:textId="7E77D188" w:rsidR="00BB6AD7" w:rsidRPr="007667B8" w:rsidRDefault="00BB6AD7" w:rsidP="00BB6AD7">
      <w:pPr>
        <w:pStyle w:val="BodyText"/>
      </w:pPr>
      <w:r>
        <w:t xml:space="preserve">The national-scale proportions of </w:t>
      </w:r>
      <w:r w:rsidR="004730A0">
        <w:t>increasing</w:t>
      </w:r>
      <w:r>
        <w:t xml:space="preserve"> trends (</w:t>
      </w:r>
      <w:r w:rsidRPr="0092265B">
        <w:t>P</w:t>
      </w:r>
      <w:r w:rsidR="004730A0">
        <w:rPr>
          <w:vertAlign w:val="subscript"/>
        </w:rPr>
        <w:t>i</w:t>
      </w:r>
      <w:r>
        <w:t xml:space="preserve">) and their confidence intervals are summarised in </w:t>
      </w:r>
      <w:r>
        <w:fldChar w:fldCharType="begin"/>
      </w:r>
      <w:r>
        <w:instrText xml:space="preserve"> REF _Ref82780571 \h </w:instrText>
      </w:r>
      <w:r>
        <w:fldChar w:fldCharType="separate"/>
      </w:r>
      <w:r w:rsidR="00551343">
        <w:t xml:space="preserve">Table </w:t>
      </w:r>
      <w:r w:rsidR="00551343">
        <w:rPr>
          <w:noProof/>
        </w:rPr>
        <w:t>5</w:t>
      </w:r>
      <w:r w:rsidR="00551343">
        <w:noBreakHyphen/>
      </w:r>
      <w:r w:rsidR="00551343">
        <w:rPr>
          <w:noProof/>
        </w:rPr>
        <w:t>3</w:t>
      </w:r>
      <w:r>
        <w:fldChar w:fldCharType="end"/>
      </w:r>
      <w:r>
        <w:t xml:space="preserve">. The 10-year </w:t>
      </w:r>
      <w:r w:rsidRPr="007667B8">
        <w:t>P</w:t>
      </w:r>
      <w:r w:rsidR="004730A0">
        <w:rPr>
          <w:vertAlign w:val="subscript"/>
        </w:rPr>
        <w:t>i</w:t>
      </w:r>
      <w:r>
        <w:t xml:space="preserve"> statistics ranged from 3</w:t>
      </w:r>
      <w:r w:rsidR="00230C33">
        <w:t>6</w:t>
      </w:r>
      <w:r w:rsidR="000A6933">
        <w:t>–</w:t>
      </w:r>
      <w:r w:rsidR="00230C33">
        <w:t>58</w:t>
      </w:r>
      <w:r>
        <w:t xml:space="preserve">%. </w:t>
      </w:r>
      <w:r w:rsidR="003F22B9">
        <w:t xml:space="preserve">Chlorophyll </w:t>
      </w:r>
      <w:r w:rsidR="003F22B9" w:rsidRPr="00AB3BAA">
        <w:rPr>
          <w:i/>
          <w:iCs/>
        </w:rPr>
        <w:t>a</w:t>
      </w:r>
      <w:r w:rsidR="003F22B9">
        <w:rPr>
          <w:i/>
          <w:iCs/>
        </w:rPr>
        <w:t>,</w:t>
      </w:r>
      <w:r w:rsidR="003F22B9" w:rsidRPr="003F22B9">
        <w:rPr>
          <w:i/>
          <w:iCs/>
        </w:rPr>
        <w:t xml:space="preserve"> </w:t>
      </w:r>
      <w:r w:rsidR="003F22B9">
        <w:t>TLI3</w:t>
      </w:r>
      <w:r w:rsidR="00BA17B1">
        <w:t xml:space="preserve">, </w:t>
      </w:r>
      <w:r w:rsidR="00A676F2">
        <w:t xml:space="preserve">DRP </w:t>
      </w:r>
      <w:r w:rsidR="00BA17B1">
        <w:t>and</w:t>
      </w:r>
      <w:r w:rsidR="003F22B9" w:rsidRPr="00AB3BAA">
        <w:rPr>
          <w:i/>
          <w:iCs/>
        </w:rPr>
        <w:t xml:space="preserve"> </w:t>
      </w:r>
      <w:r w:rsidR="00A676F2">
        <w:t>NH</w:t>
      </w:r>
      <w:r w:rsidR="00A676F2">
        <w:rPr>
          <w:vertAlign w:val="subscript"/>
        </w:rPr>
        <w:t>4</w:t>
      </w:r>
      <w:r w:rsidR="00A676F2">
        <w:t xml:space="preserve">-N </w:t>
      </w:r>
      <w:r w:rsidR="0041333C">
        <w:t xml:space="preserve">had a majority (i.e., </w:t>
      </w:r>
      <w:r w:rsidR="0041333C" w:rsidRPr="007667B8">
        <w:t>P</w:t>
      </w:r>
      <w:r w:rsidR="0041333C">
        <w:rPr>
          <w:vertAlign w:val="subscript"/>
        </w:rPr>
        <w:t>i</w:t>
      </w:r>
      <w:r w:rsidR="0041333C">
        <w:t xml:space="preserve"> &lt;50%) of worsening trends at the 95% confidence level. </w:t>
      </w:r>
      <w:r>
        <w:t xml:space="preserve">For all </w:t>
      </w:r>
      <w:r w:rsidR="0041333C">
        <w:t xml:space="preserve">other </w:t>
      </w:r>
      <w:r>
        <w:t xml:space="preserve">variables, the 95% confidence intervals for the </w:t>
      </w:r>
      <w:r w:rsidRPr="007667B8">
        <w:t>P</w:t>
      </w:r>
      <w:r w:rsidR="004730A0">
        <w:rPr>
          <w:vertAlign w:val="subscript"/>
        </w:rPr>
        <w:t>i</w:t>
      </w:r>
      <w:r>
        <w:t xml:space="preserve"> included 50% and we could not infer </w:t>
      </w:r>
      <w:r w:rsidR="007876DA">
        <w:t xml:space="preserve">generality of increases or decreases across the analysed data </w:t>
      </w:r>
      <w:r>
        <w:t xml:space="preserve">for these variables. </w:t>
      </w:r>
    </w:p>
    <w:p w14:paraId="14213B37" w14:textId="7758B40D" w:rsidR="00BB6AD7" w:rsidRDefault="00B0240A" w:rsidP="00BB6AD7">
      <w:pPr>
        <w:pStyle w:val="BodyText"/>
        <w:keepNext/>
      </w:pPr>
      <w:r>
        <w:rPr>
          <w:noProof/>
        </w:rPr>
        <w:drawing>
          <wp:inline distT="0" distB="0" distL="0" distR="0" wp14:anchorId="6EFBC576" wp14:editId="4EE8957A">
            <wp:extent cx="5220335" cy="3146259"/>
            <wp:effectExtent l="0" t="0" r="0" b="0"/>
            <wp:docPr id="20643481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230924" cy="3152641"/>
                    </a:xfrm>
                    <a:prstGeom prst="rect">
                      <a:avLst/>
                    </a:prstGeom>
                    <a:noFill/>
                    <a:ln>
                      <a:noFill/>
                    </a:ln>
                  </pic:spPr>
                </pic:pic>
              </a:graphicData>
            </a:graphic>
          </wp:inline>
        </w:drawing>
      </w:r>
    </w:p>
    <w:p w14:paraId="59E96A6C" w14:textId="6AC81FCB" w:rsidR="00BB6AD7" w:rsidRPr="007B0DBF" w:rsidRDefault="00BB6AD7" w:rsidP="00BB6AD7">
      <w:pPr>
        <w:pStyle w:val="Caption"/>
        <w:keepNext w:val="0"/>
        <w:rPr>
          <w:vanish/>
          <w:specVanish/>
        </w:rPr>
      </w:pPr>
      <w:bookmarkStart w:id="270" w:name="_Ref82780557"/>
      <w:bookmarkStart w:id="271" w:name="_Toc84596115"/>
      <w:bookmarkStart w:id="272" w:name="_Toc212213313"/>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6</w:t>
      </w:r>
      <w:r>
        <w:rPr>
          <w:noProof/>
        </w:rPr>
        <w:fldChar w:fldCharType="end"/>
      </w:r>
      <w:bookmarkEnd w:id="270"/>
      <w:r>
        <w:t>:</w:t>
      </w:r>
      <w:r>
        <w:tab/>
        <w:t xml:space="preserve">Summary plot representing the proportion of lakes with </w:t>
      </w:r>
      <w:r w:rsidR="0019108A">
        <w:t>im</w:t>
      </w:r>
      <w:r w:rsidR="004730A0">
        <w:t>proving</w:t>
      </w:r>
      <w:r w:rsidR="0019108A">
        <w:t xml:space="preserve"> </w:t>
      </w:r>
      <w:r>
        <w:t>10-year trends at each categorical level of confidence.</w:t>
      </w:r>
      <w:bookmarkEnd w:id="271"/>
      <w:bookmarkEnd w:id="272"/>
    </w:p>
    <w:p w14:paraId="6AA488F9" w14:textId="3C7E5AA8" w:rsidR="00BB6AD7" w:rsidRDefault="00BB6AD7" w:rsidP="00BB6AD7">
      <w:pPr>
        <w:pStyle w:val="CaptionText"/>
      </w:pPr>
      <w:r>
        <w:t xml:space="preserve"> </w:t>
      </w:r>
      <w:r w:rsidRPr="007B0DBF">
        <w:t xml:space="preserve">The plot shows the proportion of </w:t>
      </w:r>
      <w:r w:rsidR="000A6933">
        <w:t>lakes</w:t>
      </w:r>
      <w:r w:rsidRPr="007B0DBF">
        <w:t xml:space="preserve"> with </w:t>
      </w:r>
      <w:r w:rsidR="004730A0">
        <w:t>improv</w:t>
      </w:r>
      <w:r w:rsidRPr="007B0DBF">
        <w:t>ing trends at levels of confidence defined in</w:t>
      </w:r>
      <w:r>
        <w:t xml:space="preserve"> </w:t>
      </w:r>
      <w:r w:rsidR="000635DA">
        <w:fldChar w:fldCharType="begin"/>
      </w:r>
      <w:r w:rsidR="000635DA">
        <w:instrText xml:space="preserve"> REF _Ref83289928 \h </w:instrText>
      </w:r>
      <w:r w:rsidR="000635DA">
        <w:fldChar w:fldCharType="separate"/>
      </w:r>
      <w:r w:rsidR="00551343">
        <w:t xml:space="preserve">Table </w:t>
      </w:r>
      <w:r w:rsidR="00551343">
        <w:rPr>
          <w:noProof/>
        </w:rPr>
        <w:t>3</w:t>
      </w:r>
      <w:r w:rsidR="00551343">
        <w:t>-</w:t>
      </w:r>
      <w:r w:rsidR="00551343">
        <w:rPr>
          <w:noProof/>
        </w:rPr>
        <w:t>2</w:t>
      </w:r>
      <w:r w:rsidR="000635DA">
        <w:fldChar w:fldCharType="end"/>
      </w:r>
      <w:r w:rsidRPr="007B0DBF">
        <w:t>.</w:t>
      </w:r>
    </w:p>
    <w:p w14:paraId="4527AD32" w14:textId="531D5EF3" w:rsidR="00BB6AD7" w:rsidRPr="007B0DBF" w:rsidRDefault="00BB6AD7" w:rsidP="00BB6AD7">
      <w:pPr>
        <w:pStyle w:val="Caption"/>
        <w:spacing w:after="120"/>
        <w:rPr>
          <w:vanish/>
          <w:specVanish/>
        </w:rPr>
      </w:pPr>
      <w:bookmarkStart w:id="273" w:name="_Ref82780571"/>
      <w:bookmarkStart w:id="274" w:name="_Toc84596097"/>
      <w:bookmarkStart w:id="275" w:name="_Toc212213282"/>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Table \s 1 </w:instrText>
      </w:r>
      <w:r>
        <w:fldChar w:fldCharType="separate"/>
      </w:r>
      <w:r w:rsidR="00551343">
        <w:rPr>
          <w:noProof/>
        </w:rPr>
        <w:t>3</w:t>
      </w:r>
      <w:r>
        <w:rPr>
          <w:noProof/>
        </w:rPr>
        <w:fldChar w:fldCharType="end"/>
      </w:r>
      <w:bookmarkEnd w:id="273"/>
      <w:r>
        <w:t>:</w:t>
      </w:r>
      <w:r>
        <w:tab/>
        <w:t xml:space="preserve">Proportions of </w:t>
      </w:r>
      <w:r w:rsidR="009C7A8B">
        <w:t>improving</w:t>
      </w:r>
      <w:r>
        <w:t xml:space="preserve"> 10-year lake trends (P</w:t>
      </w:r>
      <w:r w:rsidR="00F65461">
        <w:rPr>
          <w:vertAlign w:val="subscript"/>
        </w:rPr>
        <w:t>i</w:t>
      </w:r>
      <w:r>
        <w:t>) by variable.</w:t>
      </w:r>
      <w:bookmarkEnd w:id="274"/>
      <w:bookmarkEnd w:id="275"/>
    </w:p>
    <w:p w14:paraId="1E2C30DB" w14:textId="77777777" w:rsidR="00BB6AD7" w:rsidRDefault="00BB6AD7" w:rsidP="00BB6AD7">
      <w:pPr>
        <w:pStyle w:val="CaptionText"/>
        <w:keepNext/>
        <w:spacing w:after="120"/>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62"/>
        <w:gridCol w:w="648"/>
        <w:gridCol w:w="2773"/>
      </w:tblGrid>
      <w:tr w:rsidR="00BB6AD7" w14:paraId="3F23891E" w14:textId="77777777" w:rsidTr="00442715">
        <w:trPr>
          <w:jc w:val="center"/>
        </w:trPr>
        <w:tc>
          <w:tcPr>
            <w:tcW w:w="0" w:type="auto"/>
            <w:tcBorders>
              <w:top w:val="single" w:sz="4" w:space="0" w:color="auto"/>
              <w:bottom w:val="single" w:sz="4" w:space="0" w:color="auto"/>
            </w:tcBorders>
            <w:vAlign w:val="center"/>
          </w:tcPr>
          <w:p w14:paraId="205B054C" w14:textId="77777777" w:rsidR="00BB6AD7" w:rsidRDefault="00BB6AD7">
            <w:pPr>
              <w:pStyle w:val="NumericTableHeading"/>
            </w:pPr>
            <w:r w:rsidRPr="00F345D9">
              <w:t>Variable</w:t>
            </w:r>
          </w:p>
        </w:tc>
        <w:tc>
          <w:tcPr>
            <w:tcW w:w="0" w:type="auto"/>
            <w:tcBorders>
              <w:top w:val="single" w:sz="4" w:space="0" w:color="auto"/>
              <w:bottom w:val="single" w:sz="4" w:space="0" w:color="auto"/>
            </w:tcBorders>
            <w:vAlign w:val="center"/>
          </w:tcPr>
          <w:p w14:paraId="5EE6EFE0" w14:textId="77777777" w:rsidR="00BB6AD7" w:rsidRPr="00577C7A" w:rsidRDefault="00BB6AD7">
            <w:pPr>
              <w:pStyle w:val="NumericTableHeading"/>
            </w:pPr>
            <w:r>
              <w:t>Number of lakes</w:t>
            </w:r>
          </w:p>
        </w:tc>
        <w:tc>
          <w:tcPr>
            <w:tcW w:w="0" w:type="auto"/>
            <w:tcBorders>
              <w:top w:val="single" w:sz="4" w:space="0" w:color="auto"/>
              <w:bottom w:val="single" w:sz="4" w:space="0" w:color="auto"/>
            </w:tcBorders>
            <w:vAlign w:val="center"/>
          </w:tcPr>
          <w:p w14:paraId="5C8D5836" w14:textId="3AAC1B96" w:rsidR="00BB6AD7" w:rsidRPr="00577C7A" w:rsidRDefault="00BB6AD7">
            <w:pPr>
              <w:pStyle w:val="NumericTableHeading"/>
            </w:pPr>
            <w:r w:rsidRPr="007667B8">
              <w:t>P</w:t>
            </w:r>
            <w:r w:rsidR="00F65461">
              <w:rPr>
                <w:vertAlign w:val="subscript"/>
              </w:rPr>
              <w:t>i</w:t>
            </w:r>
            <w:r w:rsidRPr="00577C7A">
              <w:t xml:space="preserve"> (%)</w:t>
            </w:r>
          </w:p>
        </w:tc>
        <w:tc>
          <w:tcPr>
            <w:tcW w:w="2773" w:type="dxa"/>
            <w:tcBorders>
              <w:top w:val="single" w:sz="4" w:space="0" w:color="auto"/>
              <w:bottom w:val="single" w:sz="4" w:space="0" w:color="auto"/>
            </w:tcBorders>
            <w:vAlign w:val="center"/>
          </w:tcPr>
          <w:p w14:paraId="357E08C7" w14:textId="77AB10D2" w:rsidR="00BB6AD7" w:rsidRPr="00577C7A" w:rsidRDefault="00BB6AD7">
            <w:pPr>
              <w:pStyle w:val="NumericTableHeading"/>
            </w:pPr>
            <w:r w:rsidRPr="00577C7A">
              <w:t xml:space="preserve">95% confidence interval for </w:t>
            </w:r>
            <w:r w:rsidRPr="007667B8">
              <w:t>P</w:t>
            </w:r>
            <w:r w:rsidR="00F65461">
              <w:rPr>
                <w:vertAlign w:val="subscript"/>
              </w:rPr>
              <w:t>i</w:t>
            </w:r>
            <w:r>
              <w:t xml:space="preserve"> (%)</w:t>
            </w:r>
          </w:p>
        </w:tc>
      </w:tr>
      <w:tr w:rsidR="00A60A60" w14:paraId="3078A53C" w14:textId="77777777" w:rsidTr="00442715">
        <w:trPr>
          <w:jc w:val="center"/>
        </w:trPr>
        <w:tc>
          <w:tcPr>
            <w:tcW w:w="0" w:type="auto"/>
            <w:tcBorders>
              <w:top w:val="single" w:sz="4" w:space="0" w:color="auto"/>
            </w:tcBorders>
          </w:tcPr>
          <w:p w14:paraId="51502109" w14:textId="78B150F5" w:rsidR="00A60A60" w:rsidRDefault="00A60A60" w:rsidP="00A60A60">
            <w:pPr>
              <w:pStyle w:val="NumericTableBodyText"/>
              <w:rPr>
                <w:b/>
                <w:sz w:val="20"/>
                <w:szCs w:val="20"/>
              </w:rPr>
            </w:pPr>
            <w:r w:rsidRPr="004F005D">
              <w:t xml:space="preserve">Chlorophyll </w:t>
            </w:r>
            <w:r w:rsidRPr="00AB3BAA">
              <w:rPr>
                <w:i/>
                <w:iCs/>
              </w:rPr>
              <w:t>a</w:t>
            </w:r>
          </w:p>
        </w:tc>
        <w:tc>
          <w:tcPr>
            <w:tcW w:w="0" w:type="auto"/>
            <w:tcBorders>
              <w:top w:val="single" w:sz="4" w:space="0" w:color="auto"/>
            </w:tcBorders>
          </w:tcPr>
          <w:p w14:paraId="0A1027A5" w14:textId="457BACD5" w:rsidR="00A60A60" w:rsidRDefault="00A60A60" w:rsidP="00A60A60">
            <w:pPr>
              <w:pStyle w:val="NumericTableBodyText"/>
              <w:jc w:val="center"/>
              <w:rPr>
                <w:b/>
                <w:sz w:val="20"/>
                <w:szCs w:val="20"/>
              </w:rPr>
            </w:pPr>
            <w:r w:rsidRPr="00B90117">
              <w:t>80</w:t>
            </w:r>
          </w:p>
        </w:tc>
        <w:tc>
          <w:tcPr>
            <w:tcW w:w="0" w:type="auto"/>
            <w:tcBorders>
              <w:top w:val="single" w:sz="4" w:space="0" w:color="auto"/>
            </w:tcBorders>
          </w:tcPr>
          <w:p w14:paraId="28CDA276" w14:textId="34A23B86" w:rsidR="00A60A60" w:rsidRDefault="00A60A60" w:rsidP="00A60A60">
            <w:pPr>
              <w:pStyle w:val="NumericTableBodyText"/>
              <w:jc w:val="center"/>
              <w:rPr>
                <w:b/>
                <w:sz w:val="20"/>
                <w:szCs w:val="20"/>
              </w:rPr>
            </w:pPr>
            <w:r w:rsidRPr="00B90117">
              <w:t>40</w:t>
            </w:r>
          </w:p>
        </w:tc>
        <w:tc>
          <w:tcPr>
            <w:tcW w:w="2773" w:type="dxa"/>
            <w:tcBorders>
              <w:top w:val="single" w:sz="4" w:space="0" w:color="auto"/>
            </w:tcBorders>
          </w:tcPr>
          <w:p w14:paraId="73DE4136" w14:textId="32787A0C" w:rsidR="00A60A60" w:rsidRDefault="00A60A60" w:rsidP="00A60A60">
            <w:pPr>
              <w:pStyle w:val="NumericTableBodyText"/>
              <w:jc w:val="center"/>
              <w:rPr>
                <w:b/>
                <w:sz w:val="20"/>
                <w:szCs w:val="20"/>
              </w:rPr>
            </w:pPr>
            <w:r w:rsidRPr="00B90117">
              <w:t xml:space="preserve">31.8 </w:t>
            </w:r>
            <w:r w:rsidR="00621430">
              <w:t>–</w:t>
            </w:r>
            <w:r w:rsidRPr="00B90117">
              <w:t xml:space="preserve"> 48.2</w:t>
            </w:r>
          </w:p>
        </w:tc>
      </w:tr>
      <w:tr w:rsidR="00A60A60" w14:paraId="4E2EEE1E" w14:textId="77777777" w:rsidTr="00442715">
        <w:trPr>
          <w:jc w:val="center"/>
        </w:trPr>
        <w:tc>
          <w:tcPr>
            <w:tcW w:w="0" w:type="auto"/>
          </w:tcPr>
          <w:p w14:paraId="1F67C8F0" w14:textId="6C49255F" w:rsidR="00A60A60" w:rsidRDefault="00A60A60" w:rsidP="00A60A60">
            <w:pPr>
              <w:pStyle w:val="NumericTableBodyText"/>
              <w:rPr>
                <w:b/>
                <w:sz w:val="20"/>
                <w:szCs w:val="20"/>
              </w:rPr>
            </w:pPr>
            <w:r w:rsidRPr="004F005D">
              <w:t>TLI3</w:t>
            </w:r>
          </w:p>
        </w:tc>
        <w:tc>
          <w:tcPr>
            <w:tcW w:w="0" w:type="auto"/>
          </w:tcPr>
          <w:p w14:paraId="6B94665E" w14:textId="4D2B98F5" w:rsidR="00A60A60" w:rsidRDefault="00A60A60" w:rsidP="00A60A60">
            <w:pPr>
              <w:pStyle w:val="NumericTableBodyText"/>
              <w:jc w:val="center"/>
              <w:rPr>
                <w:b/>
                <w:sz w:val="20"/>
                <w:szCs w:val="20"/>
              </w:rPr>
            </w:pPr>
            <w:r w:rsidRPr="00B90117">
              <w:t>84</w:t>
            </w:r>
          </w:p>
        </w:tc>
        <w:tc>
          <w:tcPr>
            <w:tcW w:w="0" w:type="auto"/>
          </w:tcPr>
          <w:p w14:paraId="3728136B" w14:textId="1C97DB21" w:rsidR="00A60A60" w:rsidRDefault="00A60A60" w:rsidP="00A60A60">
            <w:pPr>
              <w:pStyle w:val="NumericTableBodyText"/>
              <w:jc w:val="center"/>
              <w:rPr>
                <w:b/>
                <w:sz w:val="20"/>
                <w:szCs w:val="20"/>
              </w:rPr>
            </w:pPr>
            <w:r w:rsidRPr="00B90117">
              <w:t>36.9</w:t>
            </w:r>
          </w:p>
        </w:tc>
        <w:tc>
          <w:tcPr>
            <w:tcW w:w="2773" w:type="dxa"/>
          </w:tcPr>
          <w:p w14:paraId="177DBFAC" w14:textId="6A0FC9BD" w:rsidR="00A60A60" w:rsidRDefault="00A60A60" w:rsidP="00A60A60">
            <w:pPr>
              <w:pStyle w:val="NumericTableBodyText"/>
              <w:jc w:val="center"/>
              <w:rPr>
                <w:b/>
                <w:sz w:val="20"/>
                <w:szCs w:val="20"/>
              </w:rPr>
            </w:pPr>
            <w:r w:rsidRPr="00B90117">
              <w:t xml:space="preserve">29.5 </w:t>
            </w:r>
            <w:r w:rsidR="00621430">
              <w:t>–</w:t>
            </w:r>
            <w:r w:rsidRPr="00B90117">
              <w:t xml:space="preserve"> 44.3</w:t>
            </w:r>
          </w:p>
        </w:tc>
      </w:tr>
      <w:tr w:rsidR="00A60A60" w14:paraId="6E3DDA1A" w14:textId="77777777" w:rsidTr="00442715">
        <w:trPr>
          <w:jc w:val="center"/>
        </w:trPr>
        <w:tc>
          <w:tcPr>
            <w:tcW w:w="0" w:type="auto"/>
          </w:tcPr>
          <w:p w14:paraId="7971DD6C" w14:textId="225B7514" w:rsidR="00A60A60" w:rsidRDefault="00A60A60" w:rsidP="00A60A60">
            <w:pPr>
              <w:pStyle w:val="NumericTableBodyText"/>
              <w:rPr>
                <w:b/>
                <w:sz w:val="20"/>
                <w:szCs w:val="20"/>
              </w:rPr>
            </w:pPr>
            <w:r w:rsidRPr="004F005D">
              <w:t>TLI4</w:t>
            </w:r>
          </w:p>
        </w:tc>
        <w:tc>
          <w:tcPr>
            <w:tcW w:w="0" w:type="auto"/>
          </w:tcPr>
          <w:p w14:paraId="204860FD" w14:textId="29A74A26" w:rsidR="00A60A60" w:rsidRDefault="00A60A60" w:rsidP="00A60A60">
            <w:pPr>
              <w:pStyle w:val="NumericTableBodyText"/>
              <w:jc w:val="center"/>
              <w:rPr>
                <w:b/>
                <w:sz w:val="20"/>
                <w:szCs w:val="20"/>
              </w:rPr>
            </w:pPr>
            <w:r w:rsidRPr="00B90117">
              <w:t>61</w:t>
            </w:r>
          </w:p>
        </w:tc>
        <w:tc>
          <w:tcPr>
            <w:tcW w:w="0" w:type="auto"/>
          </w:tcPr>
          <w:p w14:paraId="13BD7AFE" w14:textId="11D44B08" w:rsidR="00A60A60" w:rsidRDefault="00A60A60" w:rsidP="00A60A60">
            <w:pPr>
              <w:pStyle w:val="NumericTableBodyText"/>
              <w:jc w:val="center"/>
              <w:rPr>
                <w:b/>
                <w:sz w:val="20"/>
                <w:szCs w:val="20"/>
              </w:rPr>
            </w:pPr>
            <w:r w:rsidRPr="00B90117">
              <w:t>45.1</w:t>
            </w:r>
          </w:p>
        </w:tc>
        <w:tc>
          <w:tcPr>
            <w:tcW w:w="2773" w:type="dxa"/>
          </w:tcPr>
          <w:p w14:paraId="672414C6" w14:textId="7B63C1CA" w:rsidR="00A60A60" w:rsidRDefault="00A60A60" w:rsidP="00A60A60">
            <w:pPr>
              <w:pStyle w:val="NumericTableBodyText"/>
              <w:jc w:val="center"/>
              <w:rPr>
                <w:b/>
                <w:sz w:val="20"/>
                <w:szCs w:val="20"/>
              </w:rPr>
            </w:pPr>
            <w:r w:rsidRPr="00B90117">
              <w:t xml:space="preserve">31.5 </w:t>
            </w:r>
            <w:r w:rsidR="00621430">
              <w:t>–</w:t>
            </w:r>
            <w:r w:rsidRPr="00B90117">
              <w:t xml:space="preserve"> 58.7</w:t>
            </w:r>
          </w:p>
        </w:tc>
      </w:tr>
      <w:tr w:rsidR="00A60A60" w14:paraId="1CB765FD" w14:textId="77777777" w:rsidTr="00442715">
        <w:trPr>
          <w:jc w:val="center"/>
        </w:trPr>
        <w:tc>
          <w:tcPr>
            <w:tcW w:w="0" w:type="auto"/>
          </w:tcPr>
          <w:p w14:paraId="55E5000B" w14:textId="2FBA88EE" w:rsidR="00A60A60" w:rsidRPr="00AB3BAA" w:rsidRDefault="00A60A60" w:rsidP="00A60A60">
            <w:pPr>
              <w:pStyle w:val="NumericTableBodyText"/>
              <w:rPr>
                <w:b/>
                <w:i/>
                <w:iCs/>
                <w:sz w:val="20"/>
                <w:szCs w:val="20"/>
              </w:rPr>
            </w:pPr>
            <w:r w:rsidRPr="00AB3BAA">
              <w:rPr>
                <w:i/>
                <w:iCs/>
              </w:rPr>
              <w:t xml:space="preserve">E. </w:t>
            </w:r>
            <w:r>
              <w:rPr>
                <w:i/>
                <w:iCs/>
              </w:rPr>
              <w:t>c</w:t>
            </w:r>
            <w:r w:rsidRPr="00AB3BAA">
              <w:rPr>
                <w:i/>
                <w:iCs/>
              </w:rPr>
              <w:t>oli</w:t>
            </w:r>
          </w:p>
        </w:tc>
        <w:tc>
          <w:tcPr>
            <w:tcW w:w="0" w:type="auto"/>
          </w:tcPr>
          <w:p w14:paraId="4D3F95B7" w14:textId="2223E3FC" w:rsidR="00A60A60" w:rsidRDefault="00A60A60" w:rsidP="00A60A60">
            <w:pPr>
              <w:pStyle w:val="NumericTableBodyText"/>
              <w:jc w:val="center"/>
              <w:rPr>
                <w:b/>
                <w:sz w:val="20"/>
                <w:szCs w:val="20"/>
              </w:rPr>
            </w:pPr>
            <w:r w:rsidRPr="00B90117">
              <w:t>30</w:t>
            </w:r>
          </w:p>
        </w:tc>
        <w:tc>
          <w:tcPr>
            <w:tcW w:w="0" w:type="auto"/>
          </w:tcPr>
          <w:p w14:paraId="1B5F60A7" w14:textId="55EE0600" w:rsidR="00A60A60" w:rsidRDefault="00A60A60" w:rsidP="00A60A60">
            <w:pPr>
              <w:pStyle w:val="NumericTableBodyText"/>
              <w:jc w:val="center"/>
              <w:rPr>
                <w:b/>
                <w:sz w:val="20"/>
                <w:szCs w:val="20"/>
              </w:rPr>
            </w:pPr>
            <w:r w:rsidRPr="00B90117">
              <w:t>46.7</w:t>
            </w:r>
          </w:p>
        </w:tc>
        <w:tc>
          <w:tcPr>
            <w:tcW w:w="2773" w:type="dxa"/>
          </w:tcPr>
          <w:p w14:paraId="350BB1F9" w14:textId="694284C2" w:rsidR="00A60A60" w:rsidRDefault="00A60A60" w:rsidP="00A60A60">
            <w:pPr>
              <w:pStyle w:val="NumericTableBodyText"/>
              <w:jc w:val="center"/>
              <w:rPr>
                <w:b/>
                <w:sz w:val="20"/>
                <w:szCs w:val="20"/>
              </w:rPr>
            </w:pPr>
            <w:r w:rsidRPr="00B90117">
              <w:t xml:space="preserve">29.7 </w:t>
            </w:r>
            <w:r w:rsidR="00621430">
              <w:t>–</w:t>
            </w:r>
            <w:r w:rsidRPr="00B90117">
              <w:t xml:space="preserve"> 63.6</w:t>
            </w:r>
          </w:p>
        </w:tc>
      </w:tr>
      <w:tr w:rsidR="00A60A60" w14:paraId="3C32D6FA" w14:textId="77777777" w:rsidTr="00442715">
        <w:trPr>
          <w:jc w:val="center"/>
        </w:trPr>
        <w:tc>
          <w:tcPr>
            <w:tcW w:w="0" w:type="auto"/>
          </w:tcPr>
          <w:p w14:paraId="42D06E28" w14:textId="1F2541AE" w:rsidR="00A60A60" w:rsidRDefault="00A60A60" w:rsidP="00A60A60">
            <w:pPr>
              <w:pStyle w:val="NumericTableBodyText"/>
              <w:rPr>
                <w:b/>
                <w:sz w:val="20"/>
                <w:szCs w:val="20"/>
              </w:rPr>
            </w:pPr>
            <w:r w:rsidRPr="004F005D">
              <w:t>Secchi</w:t>
            </w:r>
          </w:p>
        </w:tc>
        <w:tc>
          <w:tcPr>
            <w:tcW w:w="0" w:type="auto"/>
          </w:tcPr>
          <w:p w14:paraId="511EC6CD" w14:textId="7355719F" w:rsidR="00A60A60" w:rsidRDefault="00A60A60" w:rsidP="00A60A60">
            <w:pPr>
              <w:pStyle w:val="NumericTableBodyText"/>
              <w:jc w:val="center"/>
              <w:rPr>
                <w:b/>
                <w:sz w:val="20"/>
                <w:szCs w:val="20"/>
              </w:rPr>
            </w:pPr>
            <w:r w:rsidRPr="00B90117">
              <w:t>64</w:t>
            </w:r>
          </w:p>
        </w:tc>
        <w:tc>
          <w:tcPr>
            <w:tcW w:w="0" w:type="auto"/>
          </w:tcPr>
          <w:p w14:paraId="24BD913F" w14:textId="2FF4D08E" w:rsidR="00A60A60" w:rsidRDefault="00A60A60" w:rsidP="00A60A60">
            <w:pPr>
              <w:pStyle w:val="NumericTableBodyText"/>
              <w:jc w:val="center"/>
              <w:rPr>
                <w:b/>
                <w:sz w:val="20"/>
                <w:szCs w:val="20"/>
              </w:rPr>
            </w:pPr>
            <w:r w:rsidRPr="00B90117">
              <w:t>57.8</w:t>
            </w:r>
          </w:p>
        </w:tc>
        <w:tc>
          <w:tcPr>
            <w:tcW w:w="2773" w:type="dxa"/>
          </w:tcPr>
          <w:p w14:paraId="1779F182" w14:textId="7208D291" w:rsidR="00A60A60" w:rsidRDefault="00A60A60" w:rsidP="00A60A60">
            <w:pPr>
              <w:pStyle w:val="NumericTableBodyText"/>
              <w:jc w:val="center"/>
              <w:rPr>
                <w:b/>
                <w:sz w:val="20"/>
                <w:szCs w:val="20"/>
              </w:rPr>
            </w:pPr>
            <w:r w:rsidRPr="00B90117">
              <w:t>48.6</w:t>
            </w:r>
            <w:r w:rsidR="00621430">
              <w:t>–</w:t>
            </w:r>
            <w:r w:rsidRPr="00B90117">
              <w:t xml:space="preserve"> 67.0</w:t>
            </w:r>
          </w:p>
        </w:tc>
      </w:tr>
      <w:tr w:rsidR="00A60A60" w14:paraId="13EB0CAB" w14:textId="77777777" w:rsidTr="00442715">
        <w:trPr>
          <w:jc w:val="center"/>
        </w:trPr>
        <w:tc>
          <w:tcPr>
            <w:tcW w:w="0" w:type="auto"/>
          </w:tcPr>
          <w:p w14:paraId="056E0AFE" w14:textId="648B1B8A" w:rsidR="00A60A60" w:rsidRDefault="00A60A60" w:rsidP="00A60A60">
            <w:pPr>
              <w:pStyle w:val="NumericTableBodyText"/>
              <w:rPr>
                <w:b/>
                <w:sz w:val="20"/>
                <w:szCs w:val="20"/>
              </w:rPr>
            </w:pPr>
            <w:r w:rsidRPr="004F005D">
              <w:t>DRP</w:t>
            </w:r>
          </w:p>
        </w:tc>
        <w:tc>
          <w:tcPr>
            <w:tcW w:w="0" w:type="auto"/>
          </w:tcPr>
          <w:p w14:paraId="69A86167" w14:textId="47AC6129" w:rsidR="00A60A60" w:rsidRDefault="00A60A60" w:rsidP="00A60A60">
            <w:pPr>
              <w:pStyle w:val="NumericTableBodyText"/>
              <w:jc w:val="center"/>
              <w:rPr>
                <w:b/>
                <w:sz w:val="20"/>
                <w:szCs w:val="20"/>
              </w:rPr>
            </w:pPr>
            <w:r w:rsidRPr="00B90117">
              <w:t>64</w:t>
            </w:r>
          </w:p>
        </w:tc>
        <w:tc>
          <w:tcPr>
            <w:tcW w:w="0" w:type="auto"/>
          </w:tcPr>
          <w:p w14:paraId="7BAD8FEB" w14:textId="3B184E8B" w:rsidR="00A60A60" w:rsidRDefault="00A60A60" w:rsidP="00A60A60">
            <w:pPr>
              <w:pStyle w:val="NumericTableBodyText"/>
              <w:jc w:val="center"/>
              <w:rPr>
                <w:b/>
                <w:sz w:val="20"/>
                <w:szCs w:val="20"/>
              </w:rPr>
            </w:pPr>
            <w:r w:rsidRPr="00B90117">
              <w:t>41.4</w:t>
            </w:r>
          </w:p>
        </w:tc>
        <w:tc>
          <w:tcPr>
            <w:tcW w:w="2773" w:type="dxa"/>
          </w:tcPr>
          <w:p w14:paraId="4C7732F7" w14:textId="54628B52" w:rsidR="00A60A60" w:rsidRDefault="00A60A60" w:rsidP="00A60A60">
            <w:pPr>
              <w:pStyle w:val="NumericTableBodyText"/>
              <w:jc w:val="center"/>
              <w:rPr>
                <w:b/>
                <w:sz w:val="20"/>
                <w:szCs w:val="20"/>
              </w:rPr>
            </w:pPr>
            <w:r w:rsidRPr="00B90117">
              <w:t xml:space="preserve">33.2 </w:t>
            </w:r>
            <w:r w:rsidR="00621430">
              <w:t>–</w:t>
            </w:r>
            <w:r w:rsidRPr="00B90117">
              <w:t xml:space="preserve"> 49.6</w:t>
            </w:r>
          </w:p>
        </w:tc>
      </w:tr>
      <w:tr w:rsidR="00A60A60" w14:paraId="59E6F4CE" w14:textId="77777777" w:rsidTr="00442715">
        <w:trPr>
          <w:jc w:val="center"/>
        </w:trPr>
        <w:tc>
          <w:tcPr>
            <w:tcW w:w="0" w:type="auto"/>
          </w:tcPr>
          <w:p w14:paraId="3B51B4EB" w14:textId="1458E0E1" w:rsidR="00A60A60" w:rsidRDefault="00A60A60" w:rsidP="00A60A60">
            <w:pPr>
              <w:pStyle w:val="NumericTableBodyText"/>
              <w:rPr>
                <w:b/>
                <w:sz w:val="20"/>
                <w:szCs w:val="20"/>
              </w:rPr>
            </w:pPr>
            <w:r w:rsidRPr="004F005D">
              <w:t>TP</w:t>
            </w:r>
          </w:p>
        </w:tc>
        <w:tc>
          <w:tcPr>
            <w:tcW w:w="0" w:type="auto"/>
          </w:tcPr>
          <w:p w14:paraId="48966912" w14:textId="30B7CB71" w:rsidR="00A60A60" w:rsidRDefault="00A60A60" w:rsidP="00A60A60">
            <w:pPr>
              <w:pStyle w:val="NumericTableBodyText"/>
              <w:jc w:val="center"/>
              <w:rPr>
                <w:b/>
                <w:sz w:val="20"/>
                <w:szCs w:val="20"/>
              </w:rPr>
            </w:pPr>
            <w:r w:rsidRPr="00B90117">
              <w:t>80</w:t>
            </w:r>
          </w:p>
        </w:tc>
        <w:tc>
          <w:tcPr>
            <w:tcW w:w="0" w:type="auto"/>
          </w:tcPr>
          <w:p w14:paraId="4D49BF3D" w14:textId="16046E44" w:rsidR="00A60A60" w:rsidRDefault="00A60A60" w:rsidP="00A60A60">
            <w:pPr>
              <w:pStyle w:val="NumericTableBodyText"/>
              <w:jc w:val="center"/>
              <w:rPr>
                <w:b/>
                <w:sz w:val="20"/>
                <w:szCs w:val="20"/>
              </w:rPr>
            </w:pPr>
            <w:r w:rsidRPr="00B90117">
              <w:t>48.8</w:t>
            </w:r>
          </w:p>
        </w:tc>
        <w:tc>
          <w:tcPr>
            <w:tcW w:w="2773" w:type="dxa"/>
          </w:tcPr>
          <w:p w14:paraId="213A6FFD" w14:textId="662BE403" w:rsidR="00A60A60" w:rsidRDefault="00A60A60" w:rsidP="00A60A60">
            <w:pPr>
              <w:pStyle w:val="NumericTableBodyText"/>
              <w:jc w:val="center"/>
              <w:rPr>
                <w:b/>
                <w:sz w:val="20"/>
                <w:szCs w:val="20"/>
              </w:rPr>
            </w:pPr>
            <w:r w:rsidRPr="00B90117">
              <w:t xml:space="preserve">39.0 </w:t>
            </w:r>
            <w:r w:rsidR="00621430">
              <w:t>–</w:t>
            </w:r>
            <w:r w:rsidRPr="00B90117">
              <w:t xml:space="preserve"> 58.5</w:t>
            </w:r>
          </w:p>
        </w:tc>
      </w:tr>
      <w:tr w:rsidR="00A60A60" w14:paraId="668CA023" w14:textId="77777777" w:rsidTr="00361CAE">
        <w:trPr>
          <w:jc w:val="center"/>
        </w:trPr>
        <w:tc>
          <w:tcPr>
            <w:tcW w:w="0" w:type="auto"/>
          </w:tcPr>
          <w:p w14:paraId="0C4A7003" w14:textId="2B818099" w:rsidR="00A60A60" w:rsidRDefault="009C3C24" w:rsidP="00A60A60">
            <w:pPr>
              <w:pStyle w:val="NumericTableBodyText"/>
              <w:rPr>
                <w:b/>
                <w:sz w:val="20"/>
                <w:szCs w:val="20"/>
              </w:rPr>
            </w:pPr>
            <w:r w:rsidRPr="00F83591">
              <w:rPr>
                <w:color w:val="000000" w:themeColor="text1"/>
              </w:rPr>
              <w:t>NH</w:t>
            </w:r>
            <w:r w:rsidRPr="00F83591">
              <w:rPr>
                <w:color w:val="000000" w:themeColor="text1"/>
                <w:vertAlign w:val="subscript"/>
              </w:rPr>
              <w:t>4</w:t>
            </w:r>
            <w:r w:rsidRPr="00F83591">
              <w:rPr>
                <w:color w:val="000000" w:themeColor="text1"/>
              </w:rPr>
              <w:t>-N</w:t>
            </w:r>
          </w:p>
        </w:tc>
        <w:tc>
          <w:tcPr>
            <w:tcW w:w="0" w:type="auto"/>
          </w:tcPr>
          <w:p w14:paraId="1EB7C928" w14:textId="1BB990D3" w:rsidR="00A60A60" w:rsidRDefault="00A60A60" w:rsidP="00A60A60">
            <w:pPr>
              <w:pStyle w:val="NumericTableBodyText"/>
              <w:jc w:val="center"/>
              <w:rPr>
                <w:b/>
                <w:sz w:val="20"/>
                <w:szCs w:val="20"/>
              </w:rPr>
            </w:pPr>
            <w:r w:rsidRPr="00B90117">
              <w:t>73</w:t>
            </w:r>
          </w:p>
        </w:tc>
        <w:tc>
          <w:tcPr>
            <w:tcW w:w="0" w:type="auto"/>
          </w:tcPr>
          <w:p w14:paraId="0BACC180" w14:textId="38F5AC78" w:rsidR="00A60A60" w:rsidRDefault="00A60A60" w:rsidP="00A60A60">
            <w:pPr>
              <w:pStyle w:val="NumericTableBodyText"/>
              <w:jc w:val="center"/>
              <w:rPr>
                <w:b/>
                <w:sz w:val="20"/>
                <w:szCs w:val="20"/>
              </w:rPr>
            </w:pPr>
            <w:r w:rsidRPr="00B90117">
              <w:t>36.3</w:t>
            </w:r>
          </w:p>
        </w:tc>
        <w:tc>
          <w:tcPr>
            <w:tcW w:w="2773" w:type="dxa"/>
          </w:tcPr>
          <w:p w14:paraId="7D88074A" w14:textId="255BED85" w:rsidR="00A60A60" w:rsidRDefault="00A60A60" w:rsidP="00A60A60">
            <w:pPr>
              <w:pStyle w:val="NumericTableBodyText"/>
              <w:jc w:val="center"/>
              <w:rPr>
                <w:b/>
                <w:sz w:val="20"/>
                <w:szCs w:val="20"/>
              </w:rPr>
            </w:pPr>
            <w:r w:rsidRPr="00B90117">
              <w:t xml:space="preserve">22.9 </w:t>
            </w:r>
            <w:r w:rsidR="00621430">
              <w:t>–</w:t>
            </w:r>
            <w:r w:rsidRPr="00B90117">
              <w:t xml:space="preserve"> 49.7</w:t>
            </w:r>
          </w:p>
        </w:tc>
      </w:tr>
      <w:tr w:rsidR="00A60A60" w14:paraId="3A0ACA80" w14:textId="77777777" w:rsidTr="00361CAE">
        <w:trPr>
          <w:jc w:val="center"/>
        </w:trPr>
        <w:tc>
          <w:tcPr>
            <w:tcW w:w="0" w:type="auto"/>
          </w:tcPr>
          <w:p w14:paraId="5D614C06" w14:textId="5DE983E8" w:rsidR="00A60A60" w:rsidRPr="004F005D" w:rsidRDefault="00A60A60" w:rsidP="00A60A60">
            <w:pPr>
              <w:pStyle w:val="NumericTableBodyText"/>
            </w:pPr>
            <w:r>
              <w:t>NNN</w:t>
            </w:r>
          </w:p>
        </w:tc>
        <w:tc>
          <w:tcPr>
            <w:tcW w:w="0" w:type="auto"/>
          </w:tcPr>
          <w:p w14:paraId="78AE71BF" w14:textId="6272F951" w:rsidR="00A60A60" w:rsidRPr="00604A70" w:rsidRDefault="00A60A60" w:rsidP="00A60A60">
            <w:pPr>
              <w:pStyle w:val="NumericTableBodyText"/>
              <w:jc w:val="center"/>
            </w:pPr>
            <w:r w:rsidRPr="00B90117">
              <w:t>42</w:t>
            </w:r>
          </w:p>
        </w:tc>
        <w:tc>
          <w:tcPr>
            <w:tcW w:w="0" w:type="auto"/>
          </w:tcPr>
          <w:p w14:paraId="574E97FC" w14:textId="6FD37329" w:rsidR="00A60A60" w:rsidRPr="00604A70" w:rsidRDefault="00A60A60" w:rsidP="00A60A60">
            <w:pPr>
              <w:pStyle w:val="NumericTableBodyText"/>
              <w:jc w:val="center"/>
            </w:pPr>
            <w:r w:rsidRPr="00B90117">
              <w:t>54.8</w:t>
            </w:r>
          </w:p>
        </w:tc>
        <w:tc>
          <w:tcPr>
            <w:tcW w:w="2773" w:type="dxa"/>
          </w:tcPr>
          <w:p w14:paraId="7D297217" w14:textId="58F43729" w:rsidR="00A60A60" w:rsidRPr="00604A70" w:rsidRDefault="00A60A60" w:rsidP="00A60A60">
            <w:pPr>
              <w:pStyle w:val="NumericTableBodyText"/>
              <w:jc w:val="center"/>
            </w:pPr>
            <w:r w:rsidRPr="00B90117">
              <w:t xml:space="preserve">25.1 </w:t>
            </w:r>
            <w:r w:rsidR="00621430">
              <w:t>–</w:t>
            </w:r>
            <w:r w:rsidRPr="00B90117">
              <w:t xml:space="preserve"> 84.4</w:t>
            </w:r>
          </w:p>
        </w:tc>
      </w:tr>
      <w:tr w:rsidR="00A60A60" w14:paraId="01C83754" w14:textId="77777777" w:rsidTr="00361CAE">
        <w:trPr>
          <w:jc w:val="center"/>
        </w:trPr>
        <w:tc>
          <w:tcPr>
            <w:tcW w:w="0" w:type="auto"/>
            <w:tcBorders>
              <w:bottom w:val="single" w:sz="4" w:space="0" w:color="auto"/>
            </w:tcBorders>
          </w:tcPr>
          <w:p w14:paraId="3BE83B1A" w14:textId="746D0BB5" w:rsidR="00A60A60" w:rsidRDefault="00A60A60" w:rsidP="00A60A60">
            <w:pPr>
              <w:pStyle w:val="NumericTableBodyText"/>
            </w:pPr>
            <w:r>
              <w:t>T</w:t>
            </w:r>
            <w:r w:rsidRPr="004F005D">
              <w:t>N</w:t>
            </w:r>
          </w:p>
        </w:tc>
        <w:tc>
          <w:tcPr>
            <w:tcW w:w="0" w:type="auto"/>
            <w:tcBorders>
              <w:bottom w:val="single" w:sz="4" w:space="0" w:color="auto"/>
            </w:tcBorders>
          </w:tcPr>
          <w:p w14:paraId="57302CDC" w14:textId="16671A63" w:rsidR="00A60A60" w:rsidRDefault="00A60A60" w:rsidP="00A60A60">
            <w:pPr>
              <w:pStyle w:val="NumericTableBodyText"/>
              <w:jc w:val="center"/>
            </w:pPr>
            <w:r w:rsidRPr="00B90117">
              <w:t>79</w:t>
            </w:r>
          </w:p>
        </w:tc>
        <w:tc>
          <w:tcPr>
            <w:tcW w:w="0" w:type="auto"/>
            <w:tcBorders>
              <w:bottom w:val="single" w:sz="4" w:space="0" w:color="auto"/>
            </w:tcBorders>
          </w:tcPr>
          <w:p w14:paraId="6E35DAA5" w14:textId="0C6C16B8" w:rsidR="00A60A60" w:rsidRDefault="00A60A60" w:rsidP="00A60A60">
            <w:pPr>
              <w:pStyle w:val="NumericTableBodyText"/>
              <w:jc w:val="center"/>
            </w:pPr>
            <w:r w:rsidRPr="00B90117">
              <w:t>46.8</w:t>
            </w:r>
          </w:p>
        </w:tc>
        <w:tc>
          <w:tcPr>
            <w:tcW w:w="2773" w:type="dxa"/>
            <w:tcBorders>
              <w:bottom w:val="single" w:sz="4" w:space="0" w:color="auto"/>
            </w:tcBorders>
          </w:tcPr>
          <w:p w14:paraId="2311ED45" w14:textId="719BC1C4" w:rsidR="00A60A60" w:rsidRDefault="00A60A60" w:rsidP="00A60A60">
            <w:pPr>
              <w:pStyle w:val="NumericTableBodyText"/>
              <w:jc w:val="center"/>
            </w:pPr>
            <w:r w:rsidRPr="00B90117">
              <w:t xml:space="preserve">38.4 </w:t>
            </w:r>
            <w:r w:rsidR="00621430">
              <w:t>–</w:t>
            </w:r>
            <w:r w:rsidRPr="00B90117">
              <w:t xml:space="preserve"> 55.3</w:t>
            </w:r>
          </w:p>
        </w:tc>
      </w:tr>
    </w:tbl>
    <w:p w14:paraId="78FF3B06" w14:textId="332FDA90" w:rsidR="00BB6AD7" w:rsidRDefault="00BB6AD7" w:rsidP="00BB6AD7">
      <w:pPr>
        <w:pStyle w:val="Heading2"/>
        <w:numPr>
          <w:ilvl w:val="1"/>
          <w:numId w:val="7"/>
        </w:numPr>
      </w:pPr>
      <w:bookmarkStart w:id="276" w:name="_Toc82686398"/>
      <w:bookmarkStart w:id="277" w:name="_Toc84596083"/>
      <w:bookmarkStart w:id="278" w:name="_Toc212213262"/>
      <w:r>
        <w:lastRenderedPageBreak/>
        <w:t>Twenty-year trends (</w:t>
      </w:r>
      <w:r w:rsidR="005C233B">
        <w:t>2005</w:t>
      </w:r>
      <w:r>
        <w:t>–</w:t>
      </w:r>
      <w:r w:rsidR="005C233B">
        <w:t>2024</w:t>
      </w:r>
      <w:r>
        <w:t>)</w:t>
      </w:r>
      <w:bookmarkEnd w:id="276"/>
      <w:bookmarkEnd w:id="277"/>
      <w:bookmarkEnd w:id="278"/>
    </w:p>
    <w:p w14:paraId="72884725" w14:textId="44CFF45E" w:rsidR="00BB6AD7" w:rsidRDefault="00BB6AD7" w:rsidP="00BB6AD7">
      <w:pPr>
        <w:pStyle w:val="BodyText"/>
      </w:pPr>
      <w:r w:rsidRPr="0064423D">
        <w:t xml:space="preserve">Between </w:t>
      </w:r>
      <w:r w:rsidR="00F268CC">
        <w:t>17</w:t>
      </w:r>
      <w:r w:rsidR="00F268CC" w:rsidRPr="0064423D">
        <w:t xml:space="preserve"> </w:t>
      </w:r>
      <w:r w:rsidRPr="0064423D">
        <w:t xml:space="preserve">and </w:t>
      </w:r>
      <w:r w:rsidR="00F268CC">
        <w:t>54</w:t>
      </w:r>
      <w:r w:rsidR="00F268CC" w:rsidRPr="0064423D">
        <w:t xml:space="preserve"> </w:t>
      </w:r>
      <w:r w:rsidRPr="0064423D">
        <w:t>lakes</w:t>
      </w:r>
      <w:r>
        <w:t xml:space="preserve"> (and </w:t>
      </w:r>
      <w:r w:rsidR="00F268CC">
        <w:t xml:space="preserve">23 </w:t>
      </w:r>
      <w:r>
        <w:t xml:space="preserve">and </w:t>
      </w:r>
      <w:r w:rsidR="00F268CC">
        <w:t xml:space="preserve">68 </w:t>
      </w:r>
      <w:r>
        <w:t>sites)</w:t>
      </w:r>
      <w:r w:rsidRPr="0064423D">
        <w:t xml:space="preserve"> met the inclusion rules for the 20-year trend analysis (</w:t>
      </w:r>
      <w:r>
        <w:fldChar w:fldCharType="begin"/>
      </w:r>
      <w:r>
        <w:instrText xml:space="preserve"> REF _Ref82780701 \h </w:instrText>
      </w:r>
      <w:r>
        <w:fldChar w:fldCharType="separate"/>
      </w:r>
      <w:r w:rsidR="00551343">
        <w:t xml:space="preserve">Table </w:t>
      </w:r>
      <w:r w:rsidR="00551343">
        <w:rPr>
          <w:noProof/>
        </w:rPr>
        <w:t>5</w:t>
      </w:r>
      <w:r w:rsidR="00551343">
        <w:noBreakHyphen/>
      </w:r>
      <w:r w:rsidR="00551343">
        <w:rPr>
          <w:noProof/>
        </w:rPr>
        <w:t>4</w:t>
      </w:r>
      <w:r>
        <w:fldChar w:fldCharType="end"/>
      </w:r>
      <w:r w:rsidRPr="0064423D">
        <w:t xml:space="preserve">). </w:t>
      </w:r>
      <w:r w:rsidR="00BE2761">
        <w:t>Site-coverage for 2</w:t>
      </w:r>
      <w:r w:rsidR="00BE2761" w:rsidRPr="00DB62D9">
        <w:t xml:space="preserve">0-year trend analysis </w:t>
      </w:r>
      <w:r w:rsidR="00BE2761">
        <w:t xml:space="preserve">was reduced compared to 10-year </w:t>
      </w:r>
      <w:r w:rsidR="00BE2761" w:rsidRPr="00DB62D9">
        <w:t>trend analysis</w:t>
      </w:r>
      <w:r w:rsidR="00BE2761">
        <w:t>.</w:t>
      </w:r>
      <w:r w:rsidR="00BE2761" w:rsidRPr="00DB62D9">
        <w:t xml:space="preserve"> </w:t>
      </w:r>
      <w:r w:rsidR="00C7005F">
        <w:t>The locations of the lake sites included in the 20</w:t>
      </w:r>
      <w:r w:rsidR="000355A3">
        <w:t>-</w:t>
      </w:r>
      <w:r w:rsidR="00C7005F">
        <w:t>year trend analyses are s</w:t>
      </w:r>
      <w:r w:rsidR="00747D15">
        <w:t>h</w:t>
      </w:r>
      <w:r w:rsidR="00C7005F">
        <w:t xml:space="preserve">own in </w:t>
      </w:r>
      <w:r>
        <w:fldChar w:fldCharType="begin"/>
      </w:r>
      <w:r>
        <w:instrText xml:space="preserve"> REF _Ref82780780 \h </w:instrText>
      </w:r>
      <w:r>
        <w:fldChar w:fldCharType="separate"/>
      </w:r>
      <w:r w:rsidR="00551343">
        <w:t xml:space="preserve">Figure </w:t>
      </w:r>
      <w:r w:rsidR="00551343">
        <w:rPr>
          <w:noProof/>
        </w:rPr>
        <w:t>5</w:t>
      </w:r>
      <w:r w:rsidR="00551343">
        <w:noBreakHyphen/>
      </w:r>
      <w:r w:rsidR="00551343">
        <w:rPr>
          <w:noProof/>
        </w:rPr>
        <w:t>7</w:t>
      </w:r>
      <w:r>
        <w:fldChar w:fldCharType="end"/>
      </w:r>
      <w:r w:rsidRPr="0064423D">
        <w:t xml:space="preserve">. </w:t>
      </w:r>
      <w:r w:rsidR="0004098C">
        <w:t>The proportion of observations that were censored for each variable was similar for the 20-year period compared to the 10-year period (</w:t>
      </w:r>
      <w:r w:rsidR="009511B4">
        <w:fldChar w:fldCharType="begin"/>
      </w:r>
      <w:r w:rsidR="009511B4">
        <w:instrText xml:space="preserve"> REF _Ref210144546 \h </w:instrText>
      </w:r>
      <w:r w:rsidR="009511B4">
        <w:fldChar w:fldCharType="separate"/>
      </w:r>
      <w:r w:rsidR="00551343">
        <w:t xml:space="preserve">Figure </w:t>
      </w:r>
      <w:r w:rsidR="00551343">
        <w:rPr>
          <w:noProof/>
        </w:rPr>
        <w:t>5</w:t>
      </w:r>
      <w:r w:rsidR="00551343">
        <w:noBreakHyphen/>
      </w:r>
      <w:r w:rsidR="00551343">
        <w:rPr>
          <w:noProof/>
        </w:rPr>
        <w:t>2</w:t>
      </w:r>
      <w:r w:rsidR="009511B4">
        <w:fldChar w:fldCharType="end"/>
      </w:r>
      <w:r w:rsidR="0004098C">
        <w:t>).</w:t>
      </w:r>
    </w:p>
    <w:p w14:paraId="711E51D8" w14:textId="4DD6D209" w:rsidR="00BB6AD7" w:rsidRPr="007B0DBF" w:rsidRDefault="00BB6AD7" w:rsidP="00BB6AD7">
      <w:pPr>
        <w:pStyle w:val="Caption"/>
        <w:spacing w:after="120"/>
        <w:rPr>
          <w:vanish/>
          <w:specVanish/>
        </w:rPr>
      </w:pPr>
      <w:bookmarkStart w:id="279" w:name="_Ref82780701"/>
      <w:bookmarkStart w:id="280" w:name="_Toc84596098"/>
      <w:bookmarkStart w:id="281" w:name="_Toc212213283"/>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Table \s 1 </w:instrText>
      </w:r>
      <w:r>
        <w:fldChar w:fldCharType="separate"/>
      </w:r>
      <w:r w:rsidR="00551343">
        <w:rPr>
          <w:noProof/>
        </w:rPr>
        <w:t>4</w:t>
      </w:r>
      <w:r>
        <w:rPr>
          <w:noProof/>
        </w:rPr>
        <w:fldChar w:fldCharType="end"/>
      </w:r>
      <w:bookmarkEnd w:id="279"/>
      <w:r>
        <w:t>:</w:t>
      </w:r>
      <w:r>
        <w:tab/>
        <w:t xml:space="preserve">Number of lakes and sites (in brackets where different from the number of lakes) in the </w:t>
      </w:r>
      <w:r w:rsidR="00152A67">
        <w:t>lake geomorphology</w:t>
      </w:r>
      <w:r>
        <w:t xml:space="preserve"> classes included in the 20-year trend analyses.</w:t>
      </w:r>
      <w:bookmarkEnd w:id="280"/>
      <w:bookmarkEnd w:id="281"/>
    </w:p>
    <w:p w14:paraId="3336D1F7" w14:textId="0DF87460" w:rsidR="00BB6AD7" w:rsidRDefault="00BB6AD7" w:rsidP="00BB6AD7">
      <w:pPr>
        <w:pStyle w:val="CaptionText"/>
        <w:keepNext/>
        <w:spacing w:after="120"/>
      </w:pPr>
      <w:r>
        <w:t xml:space="preserve"> </w:t>
      </w:r>
      <w:r w:rsidRPr="007B0DBF">
        <w:t>The site numbers shown refer to sites that met the site inclusion requirements in Section 3.2.1 (measurements were available for at least 80% of the years and at least 80% of seasons).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127"/>
        <w:gridCol w:w="808"/>
        <w:gridCol w:w="807"/>
        <w:gridCol w:w="807"/>
        <w:gridCol w:w="807"/>
        <w:gridCol w:w="807"/>
        <w:gridCol w:w="807"/>
        <w:gridCol w:w="807"/>
        <w:gridCol w:w="805"/>
      </w:tblGrid>
      <w:tr w:rsidR="00755BEB" w14:paraId="250373D4" w14:textId="77777777" w:rsidTr="00755BEB">
        <w:tc>
          <w:tcPr>
            <w:tcW w:w="820" w:type="pct"/>
            <w:vMerge w:val="restart"/>
            <w:tcBorders>
              <w:top w:val="single" w:sz="4" w:space="0" w:color="auto"/>
            </w:tcBorders>
            <w:vAlign w:val="bottom"/>
          </w:tcPr>
          <w:p w14:paraId="40977CFE" w14:textId="77777777" w:rsidR="00755BEB" w:rsidRPr="001D1B0B" w:rsidRDefault="00755BEB">
            <w:pPr>
              <w:pStyle w:val="TableHeading"/>
              <w:rPr>
                <w:rFonts w:asciiTheme="minorHAnsi" w:hAnsiTheme="minorHAnsi" w:cstheme="minorHAnsi"/>
                <w:sz w:val="18"/>
                <w:szCs w:val="18"/>
              </w:rPr>
            </w:pPr>
            <w:r w:rsidRPr="001D1B0B">
              <w:rPr>
                <w:rFonts w:asciiTheme="minorHAnsi" w:hAnsiTheme="minorHAnsi" w:cstheme="minorHAnsi"/>
                <w:sz w:val="18"/>
                <w:szCs w:val="18"/>
              </w:rPr>
              <w:t>Variable</w:t>
            </w:r>
          </w:p>
        </w:tc>
        <w:tc>
          <w:tcPr>
            <w:tcW w:w="4180" w:type="pct"/>
            <w:gridSpan w:val="9"/>
            <w:tcBorders>
              <w:top w:val="single" w:sz="4" w:space="0" w:color="auto"/>
              <w:bottom w:val="single" w:sz="4" w:space="0" w:color="auto"/>
            </w:tcBorders>
            <w:vAlign w:val="bottom"/>
          </w:tcPr>
          <w:p w14:paraId="1BD71313" w14:textId="17EF96A3" w:rsidR="00755BEB" w:rsidRPr="009C7A8B" w:rsidRDefault="00755BEB">
            <w:pPr>
              <w:pStyle w:val="TableHeading"/>
              <w:rPr>
                <w:rFonts w:asciiTheme="minorHAnsi" w:hAnsiTheme="minorHAnsi" w:cstheme="minorHAnsi"/>
                <w:sz w:val="18"/>
                <w:szCs w:val="18"/>
              </w:rPr>
            </w:pPr>
            <w:r w:rsidRPr="009C7A8B">
              <w:rPr>
                <w:sz w:val="18"/>
                <w:szCs w:val="18"/>
              </w:rPr>
              <w:t>Number of lakes (and sites)</w:t>
            </w:r>
          </w:p>
        </w:tc>
      </w:tr>
      <w:tr w:rsidR="006B1B5C" w14:paraId="09DA8633" w14:textId="77777777" w:rsidTr="00755BEB">
        <w:trPr>
          <w:cantSplit/>
          <w:trHeight w:val="1134"/>
        </w:trPr>
        <w:tc>
          <w:tcPr>
            <w:tcW w:w="820" w:type="pct"/>
            <w:vMerge/>
            <w:tcBorders>
              <w:bottom w:val="single" w:sz="4" w:space="0" w:color="auto"/>
            </w:tcBorders>
          </w:tcPr>
          <w:p w14:paraId="107F6123" w14:textId="77777777" w:rsidR="006B1B5C" w:rsidRPr="001D1B0B" w:rsidRDefault="006B1B5C">
            <w:pPr>
              <w:pStyle w:val="TableHeading"/>
              <w:rPr>
                <w:rFonts w:asciiTheme="minorHAnsi" w:hAnsiTheme="minorHAnsi" w:cstheme="minorHAnsi"/>
                <w:sz w:val="18"/>
                <w:szCs w:val="18"/>
              </w:rPr>
            </w:pPr>
          </w:p>
        </w:tc>
        <w:tc>
          <w:tcPr>
            <w:tcW w:w="621" w:type="pct"/>
            <w:tcBorders>
              <w:top w:val="single" w:sz="4" w:space="0" w:color="auto"/>
              <w:bottom w:val="single" w:sz="4" w:space="0" w:color="auto"/>
            </w:tcBorders>
            <w:textDirection w:val="btLr"/>
            <w:vAlign w:val="center"/>
          </w:tcPr>
          <w:p w14:paraId="01BE3C62" w14:textId="1A70EDE2" w:rsidR="00755BEB" w:rsidRPr="00755BEB" w:rsidRDefault="00755BEB" w:rsidP="00755BEB">
            <w:pPr>
              <w:pStyle w:val="TableHeading"/>
              <w:ind w:left="57" w:right="113"/>
              <w:jc w:val="left"/>
              <w:rPr>
                <w:rFonts w:asciiTheme="minorHAnsi" w:hAnsiTheme="minorHAnsi" w:cstheme="minorHAnsi"/>
                <w:sz w:val="18"/>
                <w:szCs w:val="18"/>
              </w:rPr>
            </w:pPr>
            <w:r w:rsidRPr="001D1B0B">
              <w:rPr>
                <w:rFonts w:asciiTheme="minorHAnsi" w:hAnsiTheme="minorHAnsi" w:cstheme="minorHAnsi"/>
                <w:sz w:val="18"/>
                <w:szCs w:val="18"/>
              </w:rPr>
              <w:t>Total</w:t>
            </w:r>
          </w:p>
        </w:tc>
        <w:tc>
          <w:tcPr>
            <w:tcW w:w="445" w:type="pct"/>
            <w:tcBorders>
              <w:top w:val="single" w:sz="4" w:space="0" w:color="auto"/>
              <w:bottom w:val="single" w:sz="4" w:space="0" w:color="auto"/>
            </w:tcBorders>
            <w:textDirection w:val="btLr"/>
            <w:vAlign w:val="center"/>
          </w:tcPr>
          <w:p w14:paraId="7A1F25B5" w14:textId="77777777" w:rsidR="006B1B5C" w:rsidRPr="001D1B0B" w:rsidRDefault="006B1B5C">
            <w:pPr>
              <w:pStyle w:val="TableHeading"/>
              <w:ind w:left="57"/>
              <w:jc w:val="left"/>
              <w:rPr>
                <w:rFonts w:asciiTheme="minorHAnsi" w:hAnsiTheme="minorHAnsi" w:cstheme="minorHAnsi"/>
                <w:sz w:val="18"/>
                <w:szCs w:val="18"/>
              </w:rPr>
            </w:pPr>
            <w:r w:rsidRPr="001D1B0B">
              <w:rPr>
                <w:rFonts w:asciiTheme="minorHAnsi" w:hAnsiTheme="minorHAnsi" w:cstheme="minorHAnsi"/>
                <w:sz w:val="18"/>
                <w:szCs w:val="18"/>
              </w:rPr>
              <w:t>Glacial</w:t>
            </w:r>
          </w:p>
        </w:tc>
        <w:tc>
          <w:tcPr>
            <w:tcW w:w="445" w:type="pct"/>
            <w:tcBorders>
              <w:top w:val="single" w:sz="4" w:space="0" w:color="auto"/>
              <w:bottom w:val="single" w:sz="4" w:space="0" w:color="auto"/>
            </w:tcBorders>
            <w:textDirection w:val="btLr"/>
            <w:vAlign w:val="center"/>
          </w:tcPr>
          <w:p w14:paraId="17F6941C" w14:textId="77777777" w:rsidR="006B1B5C" w:rsidRPr="001D1B0B" w:rsidRDefault="006B1B5C">
            <w:pPr>
              <w:pStyle w:val="TableHeading"/>
              <w:ind w:left="57"/>
              <w:jc w:val="left"/>
              <w:rPr>
                <w:rFonts w:asciiTheme="minorHAnsi" w:hAnsiTheme="minorHAnsi" w:cstheme="minorHAnsi"/>
                <w:sz w:val="18"/>
                <w:szCs w:val="18"/>
              </w:rPr>
            </w:pPr>
            <w:r w:rsidRPr="001D1B0B">
              <w:rPr>
                <w:rFonts w:asciiTheme="minorHAnsi" w:hAnsiTheme="minorHAnsi" w:cstheme="minorHAnsi"/>
                <w:sz w:val="18"/>
                <w:szCs w:val="18"/>
              </w:rPr>
              <w:t>Dam</w:t>
            </w:r>
          </w:p>
        </w:tc>
        <w:tc>
          <w:tcPr>
            <w:tcW w:w="445" w:type="pct"/>
            <w:tcBorders>
              <w:top w:val="single" w:sz="4" w:space="0" w:color="auto"/>
              <w:bottom w:val="single" w:sz="4" w:space="0" w:color="auto"/>
            </w:tcBorders>
            <w:textDirection w:val="btLr"/>
            <w:vAlign w:val="center"/>
          </w:tcPr>
          <w:p w14:paraId="699CAA3F" w14:textId="77777777" w:rsidR="006B1B5C" w:rsidRPr="001D1B0B" w:rsidRDefault="006B1B5C">
            <w:pPr>
              <w:pStyle w:val="TableHeading"/>
              <w:ind w:left="57"/>
              <w:jc w:val="left"/>
              <w:rPr>
                <w:rFonts w:asciiTheme="minorHAnsi" w:hAnsiTheme="minorHAnsi" w:cstheme="minorHAnsi"/>
                <w:sz w:val="18"/>
                <w:szCs w:val="18"/>
              </w:rPr>
            </w:pPr>
            <w:r w:rsidRPr="001D1B0B">
              <w:rPr>
                <w:rFonts w:asciiTheme="minorHAnsi" w:hAnsiTheme="minorHAnsi" w:cstheme="minorHAnsi"/>
                <w:sz w:val="18"/>
                <w:szCs w:val="18"/>
              </w:rPr>
              <w:t>Volcanic</w:t>
            </w:r>
          </w:p>
        </w:tc>
        <w:tc>
          <w:tcPr>
            <w:tcW w:w="445" w:type="pct"/>
            <w:tcBorders>
              <w:top w:val="single" w:sz="4" w:space="0" w:color="auto"/>
              <w:bottom w:val="single" w:sz="4" w:space="0" w:color="auto"/>
            </w:tcBorders>
            <w:textDirection w:val="btLr"/>
            <w:vAlign w:val="center"/>
          </w:tcPr>
          <w:p w14:paraId="3A3C15F1" w14:textId="77777777" w:rsidR="006B1B5C" w:rsidRPr="001D1B0B" w:rsidRDefault="006B1B5C">
            <w:pPr>
              <w:pStyle w:val="TableHeading"/>
              <w:ind w:left="57"/>
              <w:jc w:val="left"/>
              <w:rPr>
                <w:rFonts w:asciiTheme="minorHAnsi" w:hAnsiTheme="minorHAnsi" w:cstheme="minorHAnsi"/>
                <w:sz w:val="18"/>
                <w:szCs w:val="18"/>
              </w:rPr>
            </w:pPr>
            <w:r w:rsidRPr="001D1B0B">
              <w:rPr>
                <w:rFonts w:asciiTheme="minorHAnsi" w:hAnsiTheme="minorHAnsi" w:cstheme="minorHAnsi"/>
                <w:sz w:val="18"/>
                <w:szCs w:val="18"/>
              </w:rPr>
              <w:t>Aeolian</w:t>
            </w:r>
          </w:p>
        </w:tc>
        <w:tc>
          <w:tcPr>
            <w:tcW w:w="445" w:type="pct"/>
            <w:tcBorders>
              <w:top w:val="single" w:sz="4" w:space="0" w:color="auto"/>
              <w:bottom w:val="single" w:sz="4" w:space="0" w:color="auto"/>
            </w:tcBorders>
            <w:textDirection w:val="btLr"/>
            <w:vAlign w:val="center"/>
          </w:tcPr>
          <w:p w14:paraId="2E229D56" w14:textId="77777777" w:rsidR="006B1B5C" w:rsidRPr="001D1B0B" w:rsidRDefault="006B1B5C">
            <w:pPr>
              <w:pStyle w:val="TableHeading"/>
              <w:ind w:left="57"/>
              <w:jc w:val="left"/>
              <w:rPr>
                <w:rFonts w:asciiTheme="minorHAnsi" w:hAnsiTheme="minorHAnsi" w:cstheme="minorHAnsi"/>
                <w:sz w:val="18"/>
                <w:szCs w:val="18"/>
              </w:rPr>
            </w:pPr>
            <w:r w:rsidRPr="001D1B0B">
              <w:rPr>
                <w:rFonts w:asciiTheme="minorHAnsi" w:hAnsiTheme="minorHAnsi" w:cstheme="minorHAnsi"/>
                <w:sz w:val="18"/>
                <w:szCs w:val="18"/>
              </w:rPr>
              <w:t>Landslide</w:t>
            </w:r>
          </w:p>
        </w:tc>
        <w:tc>
          <w:tcPr>
            <w:tcW w:w="445" w:type="pct"/>
            <w:tcBorders>
              <w:top w:val="single" w:sz="4" w:space="0" w:color="auto"/>
              <w:bottom w:val="single" w:sz="4" w:space="0" w:color="auto"/>
            </w:tcBorders>
            <w:textDirection w:val="btLr"/>
            <w:vAlign w:val="center"/>
          </w:tcPr>
          <w:p w14:paraId="00FABD78" w14:textId="77777777" w:rsidR="006B1B5C" w:rsidRPr="001D1B0B" w:rsidRDefault="006B1B5C">
            <w:pPr>
              <w:pStyle w:val="TableHeading"/>
              <w:ind w:left="57"/>
              <w:jc w:val="left"/>
              <w:rPr>
                <w:rFonts w:asciiTheme="minorHAnsi" w:hAnsiTheme="minorHAnsi" w:cstheme="minorHAnsi"/>
                <w:sz w:val="18"/>
                <w:szCs w:val="18"/>
              </w:rPr>
            </w:pPr>
            <w:r w:rsidRPr="001D1B0B">
              <w:rPr>
                <w:rFonts w:asciiTheme="minorHAnsi" w:hAnsiTheme="minorHAnsi" w:cstheme="minorHAnsi"/>
                <w:sz w:val="18"/>
                <w:szCs w:val="18"/>
              </w:rPr>
              <w:t>Riverine</w:t>
            </w:r>
          </w:p>
        </w:tc>
        <w:tc>
          <w:tcPr>
            <w:tcW w:w="445" w:type="pct"/>
            <w:tcBorders>
              <w:top w:val="single" w:sz="4" w:space="0" w:color="auto"/>
              <w:bottom w:val="single" w:sz="4" w:space="0" w:color="auto"/>
            </w:tcBorders>
            <w:textDirection w:val="btLr"/>
            <w:vAlign w:val="center"/>
          </w:tcPr>
          <w:p w14:paraId="2E43542D" w14:textId="77777777" w:rsidR="006B1B5C" w:rsidRPr="001D1B0B" w:rsidRDefault="006B1B5C">
            <w:pPr>
              <w:pStyle w:val="TableHeading"/>
              <w:ind w:left="57"/>
              <w:jc w:val="left"/>
              <w:rPr>
                <w:rFonts w:asciiTheme="minorHAnsi" w:hAnsiTheme="minorHAnsi" w:cstheme="minorHAnsi"/>
                <w:sz w:val="18"/>
                <w:szCs w:val="18"/>
              </w:rPr>
            </w:pPr>
            <w:r w:rsidRPr="001D1B0B">
              <w:rPr>
                <w:rFonts w:asciiTheme="minorHAnsi" w:hAnsiTheme="minorHAnsi" w:cstheme="minorHAnsi"/>
                <w:sz w:val="18"/>
                <w:szCs w:val="18"/>
              </w:rPr>
              <w:t>Peat</w:t>
            </w:r>
          </w:p>
        </w:tc>
        <w:tc>
          <w:tcPr>
            <w:tcW w:w="444" w:type="pct"/>
            <w:tcBorders>
              <w:top w:val="single" w:sz="4" w:space="0" w:color="auto"/>
              <w:bottom w:val="single" w:sz="4" w:space="0" w:color="auto"/>
            </w:tcBorders>
            <w:textDirection w:val="btLr"/>
            <w:vAlign w:val="center"/>
          </w:tcPr>
          <w:p w14:paraId="680102EF" w14:textId="77777777" w:rsidR="006B1B5C" w:rsidRPr="001D1B0B" w:rsidRDefault="006B1B5C">
            <w:pPr>
              <w:pStyle w:val="TableHeading"/>
              <w:ind w:left="57"/>
              <w:jc w:val="left"/>
              <w:rPr>
                <w:rFonts w:asciiTheme="minorHAnsi" w:hAnsiTheme="minorHAnsi" w:cstheme="minorHAnsi"/>
                <w:sz w:val="18"/>
                <w:szCs w:val="18"/>
              </w:rPr>
            </w:pPr>
            <w:r w:rsidRPr="001D1B0B">
              <w:rPr>
                <w:rFonts w:asciiTheme="minorHAnsi" w:hAnsiTheme="minorHAnsi" w:cstheme="minorHAnsi"/>
                <w:sz w:val="18"/>
                <w:szCs w:val="18"/>
              </w:rPr>
              <w:t>Shoreline</w:t>
            </w:r>
          </w:p>
        </w:tc>
      </w:tr>
      <w:tr w:rsidR="0062547A" w14:paraId="7475E9BF" w14:textId="77777777" w:rsidTr="0062547A">
        <w:tc>
          <w:tcPr>
            <w:tcW w:w="820" w:type="pct"/>
            <w:tcBorders>
              <w:top w:val="single" w:sz="4" w:space="0" w:color="auto"/>
            </w:tcBorders>
          </w:tcPr>
          <w:p w14:paraId="1F5AF599" w14:textId="77777777" w:rsidR="0062547A" w:rsidRDefault="0062547A" w:rsidP="00361CAE">
            <w:pPr>
              <w:pStyle w:val="NumericTableBodyText"/>
            </w:pPr>
            <w:r>
              <w:t xml:space="preserve">Chlorophyll </w:t>
            </w:r>
            <w:r w:rsidRPr="001D1B0B">
              <w:rPr>
                <w:i/>
              </w:rPr>
              <w:t>a</w:t>
            </w:r>
          </w:p>
        </w:tc>
        <w:tc>
          <w:tcPr>
            <w:tcW w:w="621" w:type="pct"/>
            <w:tcBorders>
              <w:top w:val="single" w:sz="4" w:space="0" w:color="auto"/>
            </w:tcBorders>
          </w:tcPr>
          <w:p w14:paraId="7F8CA25B" w14:textId="1D6F3CA4" w:rsidR="0062547A" w:rsidRDefault="0062547A" w:rsidP="0062547A">
            <w:pPr>
              <w:pStyle w:val="NumericTableBodyText"/>
              <w:jc w:val="center"/>
            </w:pPr>
            <w:r w:rsidRPr="00306761">
              <w:t>52 (65)</w:t>
            </w:r>
          </w:p>
        </w:tc>
        <w:tc>
          <w:tcPr>
            <w:tcW w:w="445" w:type="pct"/>
            <w:tcBorders>
              <w:top w:val="single" w:sz="4" w:space="0" w:color="auto"/>
            </w:tcBorders>
          </w:tcPr>
          <w:p w14:paraId="513D6A9A" w14:textId="4F7628EF" w:rsidR="0062547A" w:rsidRDefault="0062547A" w:rsidP="0062547A">
            <w:pPr>
              <w:pStyle w:val="NumericTableBodyText"/>
              <w:jc w:val="center"/>
            </w:pPr>
            <w:r w:rsidRPr="00306761">
              <w:t xml:space="preserve"> 3 (6)</w:t>
            </w:r>
          </w:p>
        </w:tc>
        <w:tc>
          <w:tcPr>
            <w:tcW w:w="445" w:type="pct"/>
            <w:tcBorders>
              <w:top w:val="single" w:sz="4" w:space="0" w:color="auto"/>
            </w:tcBorders>
          </w:tcPr>
          <w:p w14:paraId="3C2F855D" w14:textId="73A4089B" w:rsidR="0062547A" w:rsidRDefault="0062547A" w:rsidP="0062547A">
            <w:pPr>
              <w:pStyle w:val="NumericTableBodyText"/>
              <w:jc w:val="center"/>
            </w:pPr>
            <w:r w:rsidRPr="00306761">
              <w:t>2</w:t>
            </w:r>
          </w:p>
        </w:tc>
        <w:tc>
          <w:tcPr>
            <w:tcW w:w="445" w:type="pct"/>
            <w:tcBorders>
              <w:top w:val="single" w:sz="4" w:space="0" w:color="auto"/>
            </w:tcBorders>
          </w:tcPr>
          <w:p w14:paraId="061C1E73" w14:textId="32F72B9A" w:rsidR="0062547A" w:rsidRDefault="0062547A" w:rsidP="0062547A">
            <w:pPr>
              <w:pStyle w:val="NumericTableBodyText"/>
              <w:jc w:val="center"/>
            </w:pPr>
            <w:r w:rsidRPr="00306761">
              <w:t>11 (12)</w:t>
            </w:r>
          </w:p>
        </w:tc>
        <w:tc>
          <w:tcPr>
            <w:tcW w:w="445" w:type="pct"/>
            <w:tcBorders>
              <w:top w:val="single" w:sz="4" w:space="0" w:color="auto"/>
            </w:tcBorders>
          </w:tcPr>
          <w:p w14:paraId="7FC8D733" w14:textId="5C3C3A79" w:rsidR="0062547A" w:rsidRDefault="0062547A" w:rsidP="0062547A">
            <w:pPr>
              <w:pStyle w:val="NumericTableBodyText"/>
              <w:jc w:val="center"/>
            </w:pPr>
            <w:r w:rsidRPr="00306761">
              <w:t>19</w:t>
            </w:r>
          </w:p>
        </w:tc>
        <w:tc>
          <w:tcPr>
            <w:tcW w:w="445" w:type="pct"/>
            <w:tcBorders>
              <w:top w:val="single" w:sz="4" w:space="0" w:color="auto"/>
            </w:tcBorders>
          </w:tcPr>
          <w:p w14:paraId="56F4ACEC" w14:textId="36E11BBF" w:rsidR="0062547A" w:rsidRDefault="0062547A" w:rsidP="0062547A">
            <w:pPr>
              <w:pStyle w:val="NumericTableBodyText"/>
              <w:jc w:val="center"/>
            </w:pPr>
            <w:r w:rsidRPr="00306761">
              <w:t>2</w:t>
            </w:r>
          </w:p>
        </w:tc>
        <w:tc>
          <w:tcPr>
            <w:tcW w:w="445" w:type="pct"/>
            <w:tcBorders>
              <w:top w:val="single" w:sz="4" w:space="0" w:color="auto"/>
            </w:tcBorders>
          </w:tcPr>
          <w:p w14:paraId="039ABB12" w14:textId="0E876236" w:rsidR="0062547A" w:rsidRDefault="0062547A" w:rsidP="0062547A">
            <w:pPr>
              <w:pStyle w:val="NumericTableBodyText"/>
              <w:jc w:val="center"/>
            </w:pPr>
            <w:r w:rsidRPr="00306761">
              <w:t>8</w:t>
            </w:r>
          </w:p>
        </w:tc>
        <w:tc>
          <w:tcPr>
            <w:tcW w:w="445" w:type="pct"/>
            <w:tcBorders>
              <w:top w:val="single" w:sz="4" w:space="0" w:color="auto"/>
            </w:tcBorders>
          </w:tcPr>
          <w:p w14:paraId="62075324" w14:textId="00D0A21F" w:rsidR="0062547A" w:rsidRDefault="0062547A" w:rsidP="0062547A">
            <w:pPr>
              <w:pStyle w:val="NumericTableBodyText"/>
              <w:jc w:val="center"/>
            </w:pPr>
            <w:r w:rsidRPr="00306761">
              <w:t>3</w:t>
            </w:r>
          </w:p>
        </w:tc>
        <w:tc>
          <w:tcPr>
            <w:tcW w:w="444" w:type="pct"/>
            <w:tcBorders>
              <w:top w:val="single" w:sz="4" w:space="0" w:color="auto"/>
            </w:tcBorders>
          </w:tcPr>
          <w:p w14:paraId="4E0D6F5C" w14:textId="0A826A45" w:rsidR="0062547A" w:rsidRDefault="0062547A" w:rsidP="0062547A">
            <w:pPr>
              <w:pStyle w:val="NumericTableBodyText"/>
              <w:jc w:val="center"/>
            </w:pPr>
            <w:r w:rsidRPr="00306761">
              <w:t xml:space="preserve"> 4 (13)</w:t>
            </w:r>
          </w:p>
        </w:tc>
      </w:tr>
      <w:tr w:rsidR="0062547A" w14:paraId="635163D9" w14:textId="77777777" w:rsidTr="0062547A">
        <w:tc>
          <w:tcPr>
            <w:tcW w:w="820" w:type="pct"/>
          </w:tcPr>
          <w:p w14:paraId="6A952F9B" w14:textId="77777777" w:rsidR="0062547A" w:rsidRDefault="0062547A" w:rsidP="00361CAE">
            <w:pPr>
              <w:pStyle w:val="NumericTableBodyText"/>
            </w:pPr>
            <w:r w:rsidRPr="007C1BB9">
              <w:t>TLI3</w:t>
            </w:r>
          </w:p>
        </w:tc>
        <w:tc>
          <w:tcPr>
            <w:tcW w:w="621" w:type="pct"/>
          </w:tcPr>
          <w:p w14:paraId="78504ACF" w14:textId="7F1D2DB4" w:rsidR="0062547A" w:rsidRDefault="0062547A" w:rsidP="0062547A">
            <w:pPr>
              <w:pStyle w:val="NumericTableBodyText"/>
              <w:jc w:val="center"/>
            </w:pPr>
            <w:r w:rsidRPr="00306761">
              <w:t>34 (44)</w:t>
            </w:r>
          </w:p>
        </w:tc>
        <w:tc>
          <w:tcPr>
            <w:tcW w:w="445" w:type="pct"/>
          </w:tcPr>
          <w:p w14:paraId="3B52F0EB" w14:textId="030D2C00" w:rsidR="0062547A" w:rsidRDefault="0062547A" w:rsidP="0062547A">
            <w:pPr>
              <w:pStyle w:val="NumericTableBodyText"/>
              <w:jc w:val="center"/>
            </w:pPr>
            <w:r w:rsidRPr="00306761">
              <w:t xml:space="preserve"> 3 (6)</w:t>
            </w:r>
          </w:p>
        </w:tc>
        <w:tc>
          <w:tcPr>
            <w:tcW w:w="445" w:type="pct"/>
          </w:tcPr>
          <w:p w14:paraId="77F13BD0" w14:textId="5E08BF34" w:rsidR="0062547A" w:rsidRDefault="0062547A" w:rsidP="0062547A">
            <w:pPr>
              <w:pStyle w:val="NumericTableBodyText"/>
              <w:jc w:val="center"/>
            </w:pPr>
            <w:r w:rsidRPr="00306761">
              <w:t>2</w:t>
            </w:r>
          </w:p>
        </w:tc>
        <w:tc>
          <w:tcPr>
            <w:tcW w:w="445" w:type="pct"/>
          </w:tcPr>
          <w:p w14:paraId="7C908F99" w14:textId="3A9F416C" w:rsidR="0062547A" w:rsidRDefault="0062547A" w:rsidP="0062547A">
            <w:pPr>
              <w:pStyle w:val="NumericTableBodyText"/>
              <w:jc w:val="center"/>
            </w:pPr>
          </w:p>
        </w:tc>
        <w:tc>
          <w:tcPr>
            <w:tcW w:w="445" w:type="pct"/>
          </w:tcPr>
          <w:p w14:paraId="50E1D64B" w14:textId="1876F7E1" w:rsidR="0062547A" w:rsidRDefault="0062547A" w:rsidP="0062547A">
            <w:pPr>
              <w:pStyle w:val="NumericTableBodyText"/>
              <w:jc w:val="center"/>
            </w:pPr>
            <w:r w:rsidRPr="00306761">
              <w:t>13</w:t>
            </w:r>
          </w:p>
        </w:tc>
        <w:tc>
          <w:tcPr>
            <w:tcW w:w="445" w:type="pct"/>
          </w:tcPr>
          <w:p w14:paraId="02E6E2E0" w14:textId="31773F13" w:rsidR="0062547A" w:rsidRDefault="0062547A" w:rsidP="0062547A">
            <w:pPr>
              <w:pStyle w:val="NumericTableBodyText"/>
              <w:jc w:val="center"/>
            </w:pPr>
            <w:r w:rsidRPr="00306761">
              <w:t>1</w:t>
            </w:r>
          </w:p>
        </w:tc>
        <w:tc>
          <w:tcPr>
            <w:tcW w:w="445" w:type="pct"/>
          </w:tcPr>
          <w:p w14:paraId="6E9A66DE" w14:textId="26668072" w:rsidR="0062547A" w:rsidRDefault="0062547A" w:rsidP="0062547A">
            <w:pPr>
              <w:pStyle w:val="NumericTableBodyText"/>
              <w:jc w:val="center"/>
            </w:pPr>
            <w:r w:rsidRPr="00306761">
              <w:t>8</w:t>
            </w:r>
          </w:p>
        </w:tc>
        <w:tc>
          <w:tcPr>
            <w:tcW w:w="445" w:type="pct"/>
          </w:tcPr>
          <w:p w14:paraId="34693508" w14:textId="375CD9F4" w:rsidR="0062547A" w:rsidRDefault="0062547A" w:rsidP="0062547A">
            <w:pPr>
              <w:pStyle w:val="NumericTableBodyText"/>
              <w:jc w:val="center"/>
            </w:pPr>
            <w:r w:rsidRPr="00306761">
              <w:t>3</w:t>
            </w:r>
          </w:p>
        </w:tc>
        <w:tc>
          <w:tcPr>
            <w:tcW w:w="444" w:type="pct"/>
          </w:tcPr>
          <w:p w14:paraId="43245158" w14:textId="3AE1DAC4" w:rsidR="0062547A" w:rsidRDefault="0062547A" w:rsidP="0062547A">
            <w:pPr>
              <w:pStyle w:val="NumericTableBodyText"/>
              <w:jc w:val="center"/>
            </w:pPr>
            <w:r w:rsidRPr="00306761">
              <w:t xml:space="preserve"> 4 (11)</w:t>
            </w:r>
          </w:p>
        </w:tc>
      </w:tr>
      <w:tr w:rsidR="0062547A" w14:paraId="210D474D" w14:textId="77777777" w:rsidTr="0062547A">
        <w:tc>
          <w:tcPr>
            <w:tcW w:w="820" w:type="pct"/>
          </w:tcPr>
          <w:p w14:paraId="44707597" w14:textId="77777777" w:rsidR="0062547A" w:rsidRDefault="0062547A" w:rsidP="00361CAE">
            <w:pPr>
              <w:pStyle w:val="NumericTableBodyText"/>
            </w:pPr>
            <w:r w:rsidRPr="007C1BB9">
              <w:t>TLI4</w:t>
            </w:r>
          </w:p>
        </w:tc>
        <w:tc>
          <w:tcPr>
            <w:tcW w:w="621" w:type="pct"/>
          </w:tcPr>
          <w:p w14:paraId="295C0211" w14:textId="45FFBDB2" w:rsidR="0062547A" w:rsidRDefault="0062547A" w:rsidP="0062547A">
            <w:pPr>
              <w:pStyle w:val="NumericTableBodyText"/>
              <w:jc w:val="center"/>
            </w:pPr>
            <w:r w:rsidRPr="00306761">
              <w:t>25 (30)</w:t>
            </w:r>
          </w:p>
        </w:tc>
        <w:tc>
          <w:tcPr>
            <w:tcW w:w="445" w:type="pct"/>
          </w:tcPr>
          <w:p w14:paraId="49C80258" w14:textId="2B5DA0F1" w:rsidR="0062547A" w:rsidRDefault="0062547A" w:rsidP="0062547A">
            <w:pPr>
              <w:pStyle w:val="NumericTableBodyText"/>
              <w:jc w:val="center"/>
            </w:pPr>
            <w:r w:rsidRPr="00306761">
              <w:t xml:space="preserve"> 2 (3)</w:t>
            </w:r>
          </w:p>
        </w:tc>
        <w:tc>
          <w:tcPr>
            <w:tcW w:w="445" w:type="pct"/>
          </w:tcPr>
          <w:p w14:paraId="190EBE57" w14:textId="2FA736EA" w:rsidR="0062547A" w:rsidRDefault="0062547A" w:rsidP="0062547A">
            <w:pPr>
              <w:pStyle w:val="NumericTableBodyText"/>
              <w:jc w:val="center"/>
            </w:pPr>
          </w:p>
        </w:tc>
        <w:tc>
          <w:tcPr>
            <w:tcW w:w="445" w:type="pct"/>
          </w:tcPr>
          <w:p w14:paraId="65A8D74F" w14:textId="6EB1D17A" w:rsidR="0062547A" w:rsidRDefault="0062547A" w:rsidP="0062547A">
            <w:pPr>
              <w:pStyle w:val="NumericTableBodyText"/>
              <w:jc w:val="center"/>
            </w:pPr>
          </w:p>
        </w:tc>
        <w:tc>
          <w:tcPr>
            <w:tcW w:w="445" w:type="pct"/>
          </w:tcPr>
          <w:p w14:paraId="1958EB63" w14:textId="31091BD5" w:rsidR="0062547A" w:rsidRDefault="0062547A" w:rsidP="0062547A">
            <w:pPr>
              <w:pStyle w:val="NumericTableBodyText"/>
              <w:jc w:val="center"/>
            </w:pPr>
            <w:r w:rsidRPr="00306761">
              <w:t>12</w:t>
            </w:r>
          </w:p>
        </w:tc>
        <w:tc>
          <w:tcPr>
            <w:tcW w:w="445" w:type="pct"/>
          </w:tcPr>
          <w:p w14:paraId="034AE7D8" w14:textId="7A30E21A" w:rsidR="0062547A" w:rsidRDefault="0062547A" w:rsidP="0062547A">
            <w:pPr>
              <w:pStyle w:val="NumericTableBodyText"/>
              <w:jc w:val="center"/>
            </w:pPr>
            <w:r w:rsidRPr="00306761">
              <w:t>1</w:t>
            </w:r>
          </w:p>
        </w:tc>
        <w:tc>
          <w:tcPr>
            <w:tcW w:w="445" w:type="pct"/>
          </w:tcPr>
          <w:p w14:paraId="6BAD09C1" w14:textId="192BC1EA" w:rsidR="0062547A" w:rsidRDefault="0062547A" w:rsidP="0062547A">
            <w:pPr>
              <w:pStyle w:val="NumericTableBodyText"/>
              <w:jc w:val="center"/>
            </w:pPr>
            <w:r w:rsidRPr="00306761">
              <w:t>6</w:t>
            </w:r>
          </w:p>
        </w:tc>
        <w:tc>
          <w:tcPr>
            <w:tcW w:w="445" w:type="pct"/>
          </w:tcPr>
          <w:p w14:paraId="685C2B79" w14:textId="23F8B1BF" w:rsidR="0062547A" w:rsidRDefault="0062547A" w:rsidP="0062547A">
            <w:pPr>
              <w:pStyle w:val="NumericTableBodyText"/>
              <w:jc w:val="center"/>
            </w:pPr>
            <w:r w:rsidRPr="00306761">
              <w:t>3</w:t>
            </w:r>
          </w:p>
        </w:tc>
        <w:tc>
          <w:tcPr>
            <w:tcW w:w="444" w:type="pct"/>
          </w:tcPr>
          <w:p w14:paraId="32FCA330" w14:textId="1616F37B" w:rsidR="0062547A" w:rsidRDefault="0062547A" w:rsidP="0062547A">
            <w:pPr>
              <w:pStyle w:val="NumericTableBodyText"/>
              <w:jc w:val="center"/>
            </w:pPr>
            <w:r w:rsidRPr="00306761">
              <w:t xml:space="preserve"> 1 (5)</w:t>
            </w:r>
          </w:p>
        </w:tc>
      </w:tr>
      <w:tr w:rsidR="0062547A" w14:paraId="1B8A24D1" w14:textId="77777777" w:rsidTr="0062547A">
        <w:tc>
          <w:tcPr>
            <w:tcW w:w="820" w:type="pct"/>
          </w:tcPr>
          <w:p w14:paraId="157506CE" w14:textId="6FA58CF4" w:rsidR="0062547A" w:rsidRPr="00E42D70" w:rsidRDefault="0062547A" w:rsidP="00361CAE">
            <w:pPr>
              <w:pStyle w:val="NumericTableBodyText"/>
              <w:rPr>
                <w:i/>
                <w:iCs/>
              </w:rPr>
            </w:pPr>
            <w:r w:rsidRPr="00E42D70">
              <w:rPr>
                <w:i/>
                <w:iCs/>
              </w:rPr>
              <w:t xml:space="preserve">E. </w:t>
            </w:r>
            <w:r w:rsidR="000825DB">
              <w:rPr>
                <w:i/>
                <w:iCs/>
              </w:rPr>
              <w:t>c</w:t>
            </w:r>
            <w:r w:rsidRPr="00E42D70">
              <w:rPr>
                <w:i/>
                <w:iCs/>
              </w:rPr>
              <w:t>oli</w:t>
            </w:r>
          </w:p>
        </w:tc>
        <w:tc>
          <w:tcPr>
            <w:tcW w:w="621" w:type="pct"/>
          </w:tcPr>
          <w:p w14:paraId="4592B84B" w14:textId="743C3D11" w:rsidR="0062547A" w:rsidRDefault="0062547A" w:rsidP="0062547A">
            <w:pPr>
              <w:pStyle w:val="NumericTableBodyText"/>
              <w:jc w:val="center"/>
            </w:pPr>
            <w:r w:rsidRPr="00306761">
              <w:t>17 (23)</w:t>
            </w:r>
          </w:p>
        </w:tc>
        <w:tc>
          <w:tcPr>
            <w:tcW w:w="445" w:type="pct"/>
          </w:tcPr>
          <w:p w14:paraId="28B4FC93" w14:textId="065CD4E5" w:rsidR="0062547A" w:rsidRDefault="0062547A" w:rsidP="0062547A">
            <w:pPr>
              <w:pStyle w:val="NumericTableBodyText"/>
              <w:jc w:val="center"/>
            </w:pPr>
            <w:r w:rsidRPr="00306761">
              <w:t>1</w:t>
            </w:r>
          </w:p>
        </w:tc>
        <w:tc>
          <w:tcPr>
            <w:tcW w:w="445" w:type="pct"/>
          </w:tcPr>
          <w:p w14:paraId="424A5963" w14:textId="26EEF42D" w:rsidR="0062547A" w:rsidRDefault="0062547A" w:rsidP="0062547A">
            <w:pPr>
              <w:pStyle w:val="NumericTableBodyText"/>
              <w:jc w:val="center"/>
            </w:pPr>
            <w:r w:rsidRPr="00306761">
              <w:t>2</w:t>
            </w:r>
          </w:p>
        </w:tc>
        <w:tc>
          <w:tcPr>
            <w:tcW w:w="445" w:type="pct"/>
          </w:tcPr>
          <w:p w14:paraId="3953F778" w14:textId="60F41593" w:rsidR="0062547A" w:rsidRDefault="0062547A" w:rsidP="0062547A">
            <w:pPr>
              <w:pStyle w:val="NumericTableBodyText"/>
              <w:jc w:val="center"/>
            </w:pPr>
            <w:r w:rsidRPr="00306761">
              <w:t>1</w:t>
            </w:r>
          </w:p>
        </w:tc>
        <w:tc>
          <w:tcPr>
            <w:tcW w:w="445" w:type="pct"/>
          </w:tcPr>
          <w:p w14:paraId="65497B87" w14:textId="245E3E67" w:rsidR="0062547A" w:rsidRDefault="0062547A" w:rsidP="0062547A">
            <w:pPr>
              <w:pStyle w:val="NumericTableBodyText"/>
              <w:jc w:val="center"/>
            </w:pPr>
            <w:r w:rsidRPr="00306761">
              <w:t>4</w:t>
            </w:r>
          </w:p>
        </w:tc>
        <w:tc>
          <w:tcPr>
            <w:tcW w:w="445" w:type="pct"/>
          </w:tcPr>
          <w:p w14:paraId="4F14C814" w14:textId="067FDC20" w:rsidR="0062547A" w:rsidRDefault="0062547A" w:rsidP="0062547A">
            <w:pPr>
              <w:pStyle w:val="NumericTableBodyText"/>
              <w:jc w:val="center"/>
            </w:pPr>
            <w:r w:rsidRPr="00306761">
              <w:t>2</w:t>
            </w:r>
          </w:p>
        </w:tc>
        <w:tc>
          <w:tcPr>
            <w:tcW w:w="445" w:type="pct"/>
          </w:tcPr>
          <w:p w14:paraId="6B4C7F87" w14:textId="2B9A2731" w:rsidR="0062547A" w:rsidRDefault="0062547A" w:rsidP="0062547A">
            <w:pPr>
              <w:pStyle w:val="NumericTableBodyText"/>
              <w:jc w:val="center"/>
            </w:pPr>
            <w:r w:rsidRPr="00306761">
              <w:t>3</w:t>
            </w:r>
          </w:p>
        </w:tc>
        <w:tc>
          <w:tcPr>
            <w:tcW w:w="445" w:type="pct"/>
          </w:tcPr>
          <w:p w14:paraId="70C55D32" w14:textId="5EB68487" w:rsidR="0062547A" w:rsidRDefault="0062547A" w:rsidP="0062547A">
            <w:pPr>
              <w:pStyle w:val="NumericTableBodyText"/>
              <w:jc w:val="center"/>
            </w:pPr>
          </w:p>
        </w:tc>
        <w:tc>
          <w:tcPr>
            <w:tcW w:w="444" w:type="pct"/>
          </w:tcPr>
          <w:p w14:paraId="5E952A71" w14:textId="46AC54D5" w:rsidR="0062547A" w:rsidRDefault="0062547A" w:rsidP="0062547A">
            <w:pPr>
              <w:pStyle w:val="NumericTableBodyText"/>
              <w:jc w:val="center"/>
            </w:pPr>
            <w:r w:rsidRPr="00306761">
              <w:t xml:space="preserve"> 4 (10)</w:t>
            </w:r>
          </w:p>
        </w:tc>
      </w:tr>
      <w:tr w:rsidR="0062547A" w14:paraId="1CACD3ED" w14:textId="77777777" w:rsidTr="0062547A">
        <w:tc>
          <w:tcPr>
            <w:tcW w:w="820" w:type="pct"/>
          </w:tcPr>
          <w:p w14:paraId="1DB331C1" w14:textId="77777777" w:rsidR="0062547A" w:rsidRDefault="0062547A" w:rsidP="00361CAE">
            <w:pPr>
              <w:pStyle w:val="NumericTableBodyText"/>
            </w:pPr>
            <w:r w:rsidRPr="007C1BB9">
              <w:t>Secchi</w:t>
            </w:r>
          </w:p>
        </w:tc>
        <w:tc>
          <w:tcPr>
            <w:tcW w:w="621" w:type="pct"/>
          </w:tcPr>
          <w:p w14:paraId="7E888C0E" w14:textId="52E9F3D6" w:rsidR="0062547A" w:rsidRDefault="0062547A" w:rsidP="0062547A">
            <w:pPr>
              <w:pStyle w:val="NumericTableBodyText"/>
              <w:jc w:val="center"/>
            </w:pPr>
            <w:r w:rsidRPr="00306761">
              <w:t>44 (54)</w:t>
            </w:r>
          </w:p>
        </w:tc>
        <w:tc>
          <w:tcPr>
            <w:tcW w:w="445" w:type="pct"/>
          </w:tcPr>
          <w:p w14:paraId="5771F836" w14:textId="41F40615" w:rsidR="0062547A" w:rsidRDefault="0062547A" w:rsidP="0062547A">
            <w:pPr>
              <w:pStyle w:val="NumericTableBodyText"/>
              <w:jc w:val="center"/>
            </w:pPr>
            <w:r w:rsidRPr="00306761">
              <w:t xml:space="preserve"> 3 (7)</w:t>
            </w:r>
          </w:p>
        </w:tc>
        <w:tc>
          <w:tcPr>
            <w:tcW w:w="445" w:type="pct"/>
          </w:tcPr>
          <w:p w14:paraId="4A4C04A9" w14:textId="3B14D112" w:rsidR="0062547A" w:rsidRDefault="0062547A" w:rsidP="0062547A">
            <w:pPr>
              <w:pStyle w:val="NumericTableBodyText"/>
              <w:jc w:val="center"/>
            </w:pPr>
          </w:p>
        </w:tc>
        <w:tc>
          <w:tcPr>
            <w:tcW w:w="445" w:type="pct"/>
          </w:tcPr>
          <w:p w14:paraId="615BA773" w14:textId="25FFB278" w:rsidR="0062547A" w:rsidRDefault="0062547A" w:rsidP="0062547A">
            <w:pPr>
              <w:pStyle w:val="NumericTableBodyText"/>
              <w:jc w:val="center"/>
            </w:pPr>
            <w:r w:rsidRPr="00306761">
              <w:t>11 (14)</w:t>
            </w:r>
          </w:p>
        </w:tc>
        <w:tc>
          <w:tcPr>
            <w:tcW w:w="445" w:type="pct"/>
          </w:tcPr>
          <w:p w14:paraId="1433E1BD" w14:textId="6F476318" w:rsidR="0062547A" w:rsidRDefault="0062547A" w:rsidP="0062547A">
            <w:pPr>
              <w:pStyle w:val="NumericTableBodyText"/>
              <w:jc w:val="center"/>
            </w:pPr>
            <w:r w:rsidRPr="00306761">
              <w:t>18</w:t>
            </w:r>
          </w:p>
        </w:tc>
        <w:tc>
          <w:tcPr>
            <w:tcW w:w="445" w:type="pct"/>
          </w:tcPr>
          <w:p w14:paraId="2567C5E9" w14:textId="54BA9BA0" w:rsidR="0062547A" w:rsidRDefault="0062547A" w:rsidP="0062547A">
            <w:pPr>
              <w:pStyle w:val="NumericTableBodyText"/>
              <w:jc w:val="center"/>
            </w:pPr>
            <w:r w:rsidRPr="00306761">
              <w:t>2</w:t>
            </w:r>
          </w:p>
        </w:tc>
        <w:tc>
          <w:tcPr>
            <w:tcW w:w="445" w:type="pct"/>
          </w:tcPr>
          <w:p w14:paraId="1920429B" w14:textId="5E7853AB" w:rsidR="0062547A" w:rsidRDefault="0062547A" w:rsidP="0062547A">
            <w:pPr>
              <w:pStyle w:val="NumericTableBodyText"/>
              <w:jc w:val="center"/>
            </w:pPr>
            <w:r w:rsidRPr="00306761">
              <w:t>6</w:t>
            </w:r>
          </w:p>
        </w:tc>
        <w:tc>
          <w:tcPr>
            <w:tcW w:w="445" w:type="pct"/>
          </w:tcPr>
          <w:p w14:paraId="05A7E850" w14:textId="1FF28BBC" w:rsidR="0062547A" w:rsidRDefault="0062547A" w:rsidP="0062547A">
            <w:pPr>
              <w:pStyle w:val="NumericTableBodyText"/>
              <w:jc w:val="center"/>
            </w:pPr>
            <w:r w:rsidRPr="00306761">
              <w:t>3</w:t>
            </w:r>
          </w:p>
        </w:tc>
        <w:tc>
          <w:tcPr>
            <w:tcW w:w="444" w:type="pct"/>
          </w:tcPr>
          <w:p w14:paraId="1587FACA" w14:textId="0987699D" w:rsidR="0062547A" w:rsidRDefault="0062547A" w:rsidP="0062547A">
            <w:pPr>
              <w:pStyle w:val="NumericTableBodyText"/>
              <w:jc w:val="center"/>
            </w:pPr>
            <w:r w:rsidRPr="00306761">
              <w:t xml:space="preserve"> 1 (4)</w:t>
            </w:r>
          </w:p>
        </w:tc>
      </w:tr>
      <w:tr w:rsidR="0062547A" w14:paraId="44894868" w14:textId="77777777" w:rsidTr="0062547A">
        <w:tc>
          <w:tcPr>
            <w:tcW w:w="820" w:type="pct"/>
          </w:tcPr>
          <w:p w14:paraId="2D4AFBF2" w14:textId="77777777" w:rsidR="0062547A" w:rsidRDefault="0062547A" w:rsidP="00361CAE">
            <w:pPr>
              <w:pStyle w:val="NumericTableBodyText"/>
            </w:pPr>
            <w:r w:rsidRPr="007C1BB9">
              <w:t>DRP</w:t>
            </w:r>
          </w:p>
        </w:tc>
        <w:tc>
          <w:tcPr>
            <w:tcW w:w="621" w:type="pct"/>
          </w:tcPr>
          <w:p w14:paraId="30B04C61" w14:textId="0FF55C7D" w:rsidR="0062547A" w:rsidRDefault="0062547A" w:rsidP="0062547A">
            <w:pPr>
              <w:pStyle w:val="NumericTableBodyText"/>
              <w:jc w:val="center"/>
            </w:pPr>
            <w:r w:rsidRPr="00306761">
              <w:t>45 (55)</w:t>
            </w:r>
          </w:p>
        </w:tc>
        <w:tc>
          <w:tcPr>
            <w:tcW w:w="445" w:type="pct"/>
          </w:tcPr>
          <w:p w14:paraId="766EFA6E" w14:textId="2B26B3BF" w:rsidR="0062547A" w:rsidRDefault="0062547A" w:rsidP="0062547A">
            <w:pPr>
              <w:pStyle w:val="NumericTableBodyText"/>
              <w:jc w:val="center"/>
            </w:pPr>
            <w:r w:rsidRPr="00306761">
              <w:t>4</w:t>
            </w:r>
          </w:p>
        </w:tc>
        <w:tc>
          <w:tcPr>
            <w:tcW w:w="445" w:type="pct"/>
          </w:tcPr>
          <w:p w14:paraId="1A8A3BF5" w14:textId="1C78DE5D" w:rsidR="0062547A" w:rsidRDefault="0062547A" w:rsidP="0062547A">
            <w:pPr>
              <w:pStyle w:val="NumericTableBodyText"/>
              <w:jc w:val="center"/>
            </w:pPr>
            <w:r w:rsidRPr="00306761">
              <w:t>2</w:t>
            </w:r>
          </w:p>
        </w:tc>
        <w:tc>
          <w:tcPr>
            <w:tcW w:w="445" w:type="pct"/>
          </w:tcPr>
          <w:p w14:paraId="442AF25B" w14:textId="23B09F42" w:rsidR="0062547A" w:rsidRDefault="0062547A" w:rsidP="0062547A">
            <w:pPr>
              <w:pStyle w:val="NumericTableBodyText"/>
              <w:jc w:val="center"/>
            </w:pPr>
            <w:r w:rsidRPr="00306761">
              <w:t>12 (15)</w:t>
            </w:r>
          </w:p>
        </w:tc>
        <w:tc>
          <w:tcPr>
            <w:tcW w:w="445" w:type="pct"/>
          </w:tcPr>
          <w:p w14:paraId="3EA06A6B" w14:textId="5E44C6D4" w:rsidR="0062547A" w:rsidRDefault="0062547A" w:rsidP="0062547A">
            <w:pPr>
              <w:pStyle w:val="NumericTableBodyText"/>
              <w:jc w:val="center"/>
            </w:pPr>
            <w:r w:rsidRPr="00306761">
              <w:t>14</w:t>
            </w:r>
          </w:p>
        </w:tc>
        <w:tc>
          <w:tcPr>
            <w:tcW w:w="445" w:type="pct"/>
          </w:tcPr>
          <w:p w14:paraId="2B1F7126" w14:textId="21E4329D" w:rsidR="0062547A" w:rsidRDefault="0062547A" w:rsidP="0062547A">
            <w:pPr>
              <w:pStyle w:val="NumericTableBodyText"/>
              <w:jc w:val="center"/>
            </w:pPr>
            <w:r w:rsidRPr="00306761">
              <w:t>2</w:t>
            </w:r>
          </w:p>
        </w:tc>
        <w:tc>
          <w:tcPr>
            <w:tcW w:w="445" w:type="pct"/>
          </w:tcPr>
          <w:p w14:paraId="70449651" w14:textId="405029D5" w:rsidR="0062547A" w:rsidRDefault="0062547A" w:rsidP="0062547A">
            <w:pPr>
              <w:pStyle w:val="NumericTableBodyText"/>
              <w:jc w:val="center"/>
            </w:pPr>
            <w:r w:rsidRPr="00306761">
              <w:t>6</w:t>
            </w:r>
          </w:p>
        </w:tc>
        <w:tc>
          <w:tcPr>
            <w:tcW w:w="445" w:type="pct"/>
          </w:tcPr>
          <w:p w14:paraId="1247A7A0" w14:textId="63955A79" w:rsidR="0062547A" w:rsidRDefault="0062547A" w:rsidP="0062547A">
            <w:pPr>
              <w:pStyle w:val="NumericTableBodyText"/>
              <w:jc w:val="center"/>
            </w:pPr>
            <w:r w:rsidRPr="00306761">
              <w:t>1</w:t>
            </w:r>
          </w:p>
        </w:tc>
        <w:tc>
          <w:tcPr>
            <w:tcW w:w="444" w:type="pct"/>
          </w:tcPr>
          <w:p w14:paraId="61F664E3" w14:textId="288F5AD8" w:rsidR="0062547A" w:rsidRDefault="0062547A" w:rsidP="0062547A">
            <w:pPr>
              <w:pStyle w:val="NumericTableBodyText"/>
              <w:jc w:val="center"/>
            </w:pPr>
            <w:r w:rsidRPr="00306761">
              <w:t xml:space="preserve"> 4 (11)</w:t>
            </w:r>
          </w:p>
        </w:tc>
      </w:tr>
      <w:tr w:rsidR="0062547A" w14:paraId="06073151" w14:textId="77777777" w:rsidTr="0062547A">
        <w:tc>
          <w:tcPr>
            <w:tcW w:w="820" w:type="pct"/>
          </w:tcPr>
          <w:p w14:paraId="61ABA5DB" w14:textId="77777777" w:rsidR="0062547A" w:rsidRDefault="0062547A" w:rsidP="00361CAE">
            <w:pPr>
              <w:pStyle w:val="NumericTableBodyText"/>
            </w:pPr>
            <w:r w:rsidRPr="007C1BB9">
              <w:t>TP</w:t>
            </w:r>
          </w:p>
        </w:tc>
        <w:tc>
          <w:tcPr>
            <w:tcW w:w="621" w:type="pct"/>
          </w:tcPr>
          <w:p w14:paraId="1106A7DD" w14:textId="23BC7586" w:rsidR="0062547A" w:rsidRDefault="0062547A" w:rsidP="0062547A">
            <w:pPr>
              <w:pStyle w:val="NumericTableBodyText"/>
              <w:jc w:val="center"/>
            </w:pPr>
            <w:r w:rsidRPr="00306761">
              <w:t>54 (68)</w:t>
            </w:r>
          </w:p>
        </w:tc>
        <w:tc>
          <w:tcPr>
            <w:tcW w:w="445" w:type="pct"/>
          </w:tcPr>
          <w:p w14:paraId="476292F1" w14:textId="499A3DE1" w:rsidR="0062547A" w:rsidRDefault="0062547A" w:rsidP="0062547A">
            <w:pPr>
              <w:pStyle w:val="NumericTableBodyText"/>
              <w:jc w:val="center"/>
            </w:pPr>
            <w:r w:rsidRPr="00306761">
              <w:t xml:space="preserve"> 4 (8)</w:t>
            </w:r>
          </w:p>
        </w:tc>
        <w:tc>
          <w:tcPr>
            <w:tcW w:w="445" w:type="pct"/>
          </w:tcPr>
          <w:p w14:paraId="2BABF03C" w14:textId="54170414" w:rsidR="0062547A" w:rsidRDefault="0062547A" w:rsidP="0062547A">
            <w:pPr>
              <w:pStyle w:val="NumericTableBodyText"/>
              <w:jc w:val="center"/>
            </w:pPr>
            <w:r w:rsidRPr="00306761">
              <w:t>2</w:t>
            </w:r>
          </w:p>
        </w:tc>
        <w:tc>
          <w:tcPr>
            <w:tcW w:w="445" w:type="pct"/>
          </w:tcPr>
          <w:p w14:paraId="7E2BE89D" w14:textId="4B8A4569" w:rsidR="0062547A" w:rsidRDefault="0062547A" w:rsidP="0062547A">
            <w:pPr>
              <w:pStyle w:val="NumericTableBodyText"/>
              <w:jc w:val="center"/>
            </w:pPr>
            <w:r w:rsidRPr="00306761">
              <w:t>12 (15)</w:t>
            </w:r>
          </w:p>
        </w:tc>
        <w:tc>
          <w:tcPr>
            <w:tcW w:w="445" w:type="pct"/>
          </w:tcPr>
          <w:p w14:paraId="7587BF6D" w14:textId="111A2FE5" w:rsidR="0062547A" w:rsidRDefault="0062547A" w:rsidP="0062547A">
            <w:pPr>
              <w:pStyle w:val="NumericTableBodyText"/>
              <w:jc w:val="center"/>
            </w:pPr>
            <w:r w:rsidRPr="00306761">
              <w:t>19</w:t>
            </w:r>
          </w:p>
        </w:tc>
        <w:tc>
          <w:tcPr>
            <w:tcW w:w="445" w:type="pct"/>
          </w:tcPr>
          <w:p w14:paraId="73C7A41E" w14:textId="4C0BAAA7" w:rsidR="0062547A" w:rsidRDefault="0062547A" w:rsidP="0062547A">
            <w:pPr>
              <w:pStyle w:val="NumericTableBodyText"/>
              <w:jc w:val="center"/>
            </w:pPr>
            <w:r w:rsidRPr="00306761">
              <w:t>2</w:t>
            </w:r>
          </w:p>
        </w:tc>
        <w:tc>
          <w:tcPr>
            <w:tcW w:w="445" w:type="pct"/>
          </w:tcPr>
          <w:p w14:paraId="4CF005EA" w14:textId="3CAAFF79" w:rsidR="0062547A" w:rsidRDefault="0062547A" w:rsidP="0062547A">
            <w:pPr>
              <w:pStyle w:val="NumericTableBodyText"/>
              <w:jc w:val="center"/>
            </w:pPr>
            <w:r w:rsidRPr="00306761">
              <w:t>8</w:t>
            </w:r>
          </w:p>
        </w:tc>
        <w:tc>
          <w:tcPr>
            <w:tcW w:w="445" w:type="pct"/>
          </w:tcPr>
          <w:p w14:paraId="2F1FB4F4" w14:textId="2CBE719D" w:rsidR="0062547A" w:rsidRDefault="0062547A" w:rsidP="0062547A">
            <w:pPr>
              <w:pStyle w:val="NumericTableBodyText"/>
              <w:jc w:val="center"/>
            </w:pPr>
            <w:r w:rsidRPr="00306761">
              <w:t>3</w:t>
            </w:r>
          </w:p>
        </w:tc>
        <w:tc>
          <w:tcPr>
            <w:tcW w:w="444" w:type="pct"/>
          </w:tcPr>
          <w:p w14:paraId="6E6DD166" w14:textId="68063721" w:rsidR="0062547A" w:rsidRDefault="0062547A" w:rsidP="0062547A">
            <w:pPr>
              <w:pStyle w:val="NumericTableBodyText"/>
              <w:jc w:val="center"/>
            </w:pPr>
            <w:r w:rsidRPr="00306761">
              <w:t xml:space="preserve"> 4 (11)</w:t>
            </w:r>
          </w:p>
        </w:tc>
      </w:tr>
      <w:tr w:rsidR="0062547A" w14:paraId="29962378" w14:textId="77777777" w:rsidTr="0062547A">
        <w:tc>
          <w:tcPr>
            <w:tcW w:w="820" w:type="pct"/>
          </w:tcPr>
          <w:p w14:paraId="5CFB9C42" w14:textId="7B906F53" w:rsidR="0062547A" w:rsidRPr="004E09CC" w:rsidRDefault="009C3C24" w:rsidP="00361CAE">
            <w:pPr>
              <w:pStyle w:val="NumericTableBodyText"/>
            </w:pPr>
            <w:r w:rsidRPr="00F83591">
              <w:rPr>
                <w:color w:val="000000" w:themeColor="text1"/>
              </w:rPr>
              <w:t>NH</w:t>
            </w:r>
            <w:r w:rsidRPr="00F83591">
              <w:rPr>
                <w:color w:val="000000" w:themeColor="text1"/>
                <w:vertAlign w:val="subscript"/>
              </w:rPr>
              <w:t>4</w:t>
            </w:r>
            <w:r w:rsidRPr="00F83591">
              <w:rPr>
                <w:color w:val="000000" w:themeColor="text1"/>
              </w:rPr>
              <w:t>-N</w:t>
            </w:r>
          </w:p>
        </w:tc>
        <w:tc>
          <w:tcPr>
            <w:tcW w:w="621" w:type="pct"/>
          </w:tcPr>
          <w:p w14:paraId="3BA673C8" w14:textId="10839A20" w:rsidR="0062547A" w:rsidRDefault="0062547A" w:rsidP="0062547A">
            <w:pPr>
              <w:pStyle w:val="NumericTableBodyText"/>
              <w:jc w:val="center"/>
            </w:pPr>
            <w:r w:rsidRPr="00306761">
              <w:t>53 (64)</w:t>
            </w:r>
          </w:p>
        </w:tc>
        <w:tc>
          <w:tcPr>
            <w:tcW w:w="445" w:type="pct"/>
          </w:tcPr>
          <w:p w14:paraId="7BB49765" w14:textId="3D44A9F2" w:rsidR="0062547A" w:rsidRDefault="0062547A" w:rsidP="0062547A">
            <w:pPr>
              <w:pStyle w:val="NumericTableBodyText"/>
              <w:jc w:val="center"/>
            </w:pPr>
            <w:r w:rsidRPr="00306761">
              <w:t xml:space="preserve"> 4 (7)</w:t>
            </w:r>
          </w:p>
        </w:tc>
        <w:tc>
          <w:tcPr>
            <w:tcW w:w="445" w:type="pct"/>
          </w:tcPr>
          <w:p w14:paraId="5A20F26E" w14:textId="5E41FBEF" w:rsidR="0062547A" w:rsidRDefault="0062547A" w:rsidP="0062547A">
            <w:pPr>
              <w:pStyle w:val="NumericTableBodyText"/>
              <w:jc w:val="center"/>
            </w:pPr>
            <w:r w:rsidRPr="00306761">
              <w:t>2</w:t>
            </w:r>
          </w:p>
        </w:tc>
        <w:tc>
          <w:tcPr>
            <w:tcW w:w="445" w:type="pct"/>
          </w:tcPr>
          <w:p w14:paraId="3D013FCD" w14:textId="324F9EE1" w:rsidR="0062547A" w:rsidRDefault="0062547A" w:rsidP="0062547A">
            <w:pPr>
              <w:pStyle w:val="NumericTableBodyText"/>
              <w:jc w:val="center"/>
            </w:pPr>
            <w:r w:rsidRPr="00306761">
              <w:t>11 (12)</w:t>
            </w:r>
          </w:p>
        </w:tc>
        <w:tc>
          <w:tcPr>
            <w:tcW w:w="445" w:type="pct"/>
          </w:tcPr>
          <w:p w14:paraId="73F96D24" w14:textId="0D020E5B" w:rsidR="0062547A" w:rsidRDefault="0062547A" w:rsidP="0062547A">
            <w:pPr>
              <w:pStyle w:val="NumericTableBodyText"/>
              <w:jc w:val="center"/>
            </w:pPr>
            <w:r w:rsidRPr="00306761">
              <w:t>19</w:t>
            </w:r>
          </w:p>
        </w:tc>
        <w:tc>
          <w:tcPr>
            <w:tcW w:w="445" w:type="pct"/>
          </w:tcPr>
          <w:p w14:paraId="42DCFDD5" w14:textId="0C777245" w:rsidR="0062547A" w:rsidRDefault="0062547A" w:rsidP="0062547A">
            <w:pPr>
              <w:pStyle w:val="NumericTableBodyText"/>
              <w:jc w:val="center"/>
            </w:pPr>
            <w:r w:rsidRPr="00306761">
              <w:t>2</w:t>
            </w:r>
          </w:p>
        </w:tc>
        <w:tc>
          <w:tcPr>
            <w:tcW w:w="445" w:type="pct"/>
          </w:tcPr>
          <w:p w14:paraId="3302A2AE" w14:textId="639B996D" w:rsidR="0062547A" w:rsidRDefault="0062547A" w:rsidP="0062547A">
            <w:pPr>
              <w:pStyle w:val="NumericTableBodyText"/>
              <w:jc w:val="center"/>
            </w:pPr>
            <w:r w:rsidRPr="00306761">
              <w:t>8</w:t>
            </w:r>
          </w:p>
        </w:tc>
        <w:tc>
          <w:tcPr>
            <w:tcW w:w="445" w:type="pct"/>
          </w:tcPr>
          <w:p w14:paraId="0727BFF0" w14:textId="09A32264" w:rsidR="0062547A" w:rsidRDefault="0062547A" w:rsidP="0062547A">
            <w:pPr>
              <w:pStyle w:val="NumericTableBodyText"/>
              <w:jc w:val="center"/>
            </w:pPr>
            <w:r w:rsidRPr="00306761">
              <w:t>3</w:t>
            </w:r>
          </w:p>
        </w:tc>
        <w:tc>
          <w:tcPr>
            <w:tcW w:w="444" w:type="pct"/>
          </w:tcPr>
          <w:p w14:paraId="1AFAFBAF" w14:textId="721016BA" w:rsidR="0062547A" w:rsidRDefault="0062547A" w:rsidP="0062547A">
            <w:pPr>
              <w:pStyle w:val="NumericTableBodyText"/>
              <w:jc w:val="center"/>
            </w:pPr>
            <w:r w:rsidRPr="00306761">
              <w:t xml:space="preserve"> 4 (11)</w:t>
            </w:r>
          </w:p>
        </w:tc>
      </w:tr>
      <w:tr w:rsidR="0062547A" w14:paraId="60A580AE" w14:textId="77777777" w:rsidTr="0062547A">
        <w:tc>
          <w:tcPr>
            <w:tcW w:w="820" w:type="pct"/>
          </w:tcPr>
          <w:p w14:paraId="7FDB8396" w14:textId="77777777" w:rsidR="0062547A" w:rsidRDefault="0062547A" w:rsidP="00361CAE">
            <w:pPr>
              <w:pStyle w:val="NumericTableBodyText"/>
            </w:pPr>
            <w:r w:rsidRPr="007C1BB9">
              <w:t>NNN</w:t>
            </w:r>
          </w:p>
        </w:tc>
        <w:tc>
          <w:tcPr>
            <w:tcW w:w="621" w:type="pct"/>
          </w:tcPr>
          <w:p w14:paraId="23541F42" w14:textId="597249BC" w:rsidR="0062547A" w:rsidRDefault="0062547A" w:rsidP="0062547A">
            <w:pPr>
              <w:pStyle w:val="NumericTableBodyText"/>
              <w:jc w:val="center"/>
            </w:pPr>
            <w:r w:rsidRPr="00306761">
              <w:t>30 (40)</w:t>
            </w:r>
          </w:p>
        </w:tc>
        <w:tc>
          <w:tcPr>
            <w:tcW w:w="445" w:type="pct"/>
          </w:tcPr>
          <w:p w14:paraId="6D3FF3ED" w14:textId="0E386E27" w:rsidR="0062547A" w:rsidRDefault="0062547A" w:rsidP="0062547A">
            <w:pPr>
              <w:pStyle w:val="NumericTableBodyText"/>
              <w:jc w:val="center"/>
            </w:pPr>
            <w:r w:rsidRPr="00306761">
              <w:t xml:space="preserve"> 3 (6)</w:t>
            </w:r>
          </w:p>
        </w:tc>
        <w:tc>
          <w:tcPr>
            <w:tcW w:w="445" w:type="pct"/>
          </w:tcPr>
          <w:p w14:paraId="497DB9D7" w14:textId="6F1FF08E" w:rsidR="0062547A" w:rsidRDefault="0062547A" w:rsidP="0062547A">
            <w:pPr>
              <w:pStyle w:val="NumericTableBodyText"/>
              <w:jc w:val="center"/>
            </w:pPr>
          </w:p>
        </w:tc>
        <w:tc>
          <w:tcPr>
            <w:tcW w:w="445" w:type="pct"/>
          </w:tcPr>
          <w:p w14:paraId="774F58ED" w14:textId="26A7F45D" w:rsidR="0062547A" w:rsidRDefault="0062547A" w:rsidP="0062547A">
            <w:pPr>
              <w:pStyle w:val="NumericTableBodyText"/>
              <w:jc w:val="center"/>
            </w:pPr>
            <w:r w:rsidRPr="00306761">
              <w:t>10 (11)</w:t>
            </w:r>
          </w:p>
        </w:tc>
        <w:tc>
          <w:tcPr>
            <w:tcW w:w="445" w:type="pct"/>
          </w:tcPr>
          <w:p w14:paraId="3A13648C" w14:textId="4F572BB9" w:rsidR="0062547A" w:rsidRDefault="0062547A" w:rsidP="0062547A">
            <w:pPr>
              <w:pStyle w:val="NumericTableBodyText"/>
              <w:jc w:val="center"/>
            </w:pPr>
            <w:r w:rsidRPr="00306761">
              <w:t>2</w:t>
            </w:r>
          </w:p>
        </w:tc>
        <w:tc>
          <w:tcPr>
            <w:tcW w:w="445" w:type="pct"/>
          </w:tcPr>
          <w:p w14:paraId="150530CB" w14:textId="3BA812B1" w:rsidR="0062547A" w:rsidRDefault="0062547A" w:rsidP="0062547A">
            <w:pPr>
              <w:pStyle w:val="NumericTableBodyText"/>
              <w:jc w:val="center"/>
            </w:pPr>
            <w:r w:rsidRPr="00306761">
              <w:t>2</w:t>
            </w:r>
          </w:p>
        </w:tc>
        <w:tc>
          <w:tcPr>
            <w:tcW w:w="445" w:type="pct"/>
          </w:tcPr>
          <w:p w14:paraId="032D9EBC" w14:textId="2C64474B" w:rsidR="0062547A" w:rsidRDefault="0062547A" w:rsidP="0062547A">
            <w:pPr>
              <w:pStyle w:val="NumericTableBodyText"/>
              <w:jc w:val="center"/>
            </w:pPr>
            <w:r w:rsidRPr="00306761">
              <w:t>6</w:t>
            </w:r>
          </w:p>
        </w:tc>
        <w:tc>
          <w:tcPr>
            <w:tcW w:w="445" w:type="pct"/>
          </w:tcPr>
          <w:p w14:paraId="082F549D" w14:textId="5F6D39AD" w:rsidR="0062547A" w:rsidRDefault="0062547A" w:rsidP="0062547A">
            <w:pPr>
              <w:pStyle w:val="NumericTableBodyText"/>
              <w:jc w:val="center"/>
            </w:pPr>
            <w:r w:rsidRPr="00306761">
              <w:t>3</w:t>
            </w:r>
          </w:p>
        </w:tc>
        <w:tc>
          <w:tcPr>
            <w:tcW w:w="444" w:type="pct"/>
          </w:tcPr>
          <w:p w14:paraId="1ACDB500" w14:textId="51D970B4" w:rsidR="0062547A" w:rsidRDefault="0062547A" w:rsidP="0062547A">
            <w:pPr>
              <w:pStyle w:val="NumericTableBodyText"/>
              <w:jc w:val="center"/>
            </w:pPr>
            <w:r w:rsidRPr="00306761">
              <w:t xml:space="preserve"> 4 (10)</w:t>
            </w:r>
          </w:p>
        </w:tc>
      </w:tr>
      <w:tr w:rsidR="0062547A" w14:paraId="5C52C09F" w14:textId="77777777" w:rsidTr="0062547A">
        <w:tc>
          <w:tcPr>
            <w:tcW w:w="820" w:type="pct"/>
            <w:tcBorders>
              <w:bottom w:val="single" w:sz="4" w:space="0" w:color="auto"/>
            </w:tcBorders>
          </w:tcPr>
          <w:p w14:paraId="48466CF0" w14:textId="77777777" w:rsidR="0062547A" w:rsidRDefault="0062547A" w:rsidP="00361CAE">
            <w:pPr>
              <w:pStyle w:val="NumericTableBodyText"/>
            </w:pPr>
            <w:r w:rsidRPr="007C1BB9">
              <w:t>TN</w:t>
            </w:r>
          </w:p>
        </w:tc>
        <w:tc>
          <w:tcPr>
            <w:tcW w:w="621" w:type="pct"/>
            <w:tcBorders>
              <w:bottom w:val="single" w:sz="4" w:space="0" w:color="auto"/>
            </w:tcBorders>
          </w:tcPr>
          <w:p w14:paraId="50CE0D8D" w14:textId="5191979D" w:rsidR="0062547A" w:rsidRDefault="0062547A" w:rsidP="0062547A">
            <w:pPr>
              <w:pStyle w:val="NumericTableBodyText"/>
              <w:jc w:val="center"/>
            </w:pPr>
            <w:r w:rsidRPr="00306761">
              <w:t>40 (51)</w:t>
            </w:r>
          </w:p>
        </w:tc>
        <w:tc>
          <w:tcPr>
            <w:tcW w:w="445" w:type="pct"/>
            <w:tcBorders>
              <w:bottom w:val="single" w:sz="4" w:space="0" w:color="auto"/>
            </w:tcBorders>
          </w:tcPr>
          <w:p w14:paraId="0BEAB650" w14:textId="25E67B5A" w:rsidR="0062547A" w:rsidRDefault="0062547A" w:rsidP="0062547A">
            <w:pPr>
              <w:pStyle w:val="NumericTableBodyText"/>
              <w:jc w:val="center"/>
            </w:pPr>
            <w:r w:rsidRPr="00306761">
              <w:t xml:space="preserve"> 4 (8)</w:t>
            </w:r>
          </w:p>
        </w:tc>
        <w:tc>
          <w:tcPr>
            <w:tcW w:w="445" w:type="pct"/>
            <w:tcBorders>
              <w:bottom w:val="single" w:sz="4" w:space="0" w:color="auto"/>
            </w:tcBorders>
          </w:tcPr>
          <w:p w14:paraId="4660D79B" w14:textId="692BBB08" w:rsidR="0062547A" w:rsidRDefault="0062547A" w:rsidP="0062547A">
            <w:pPr>
              <w:pStyle w:val="NumericTableBodyText"/>
              <w:jc w:val="center"/>
            </w:pPr>
            <w:r w:rsidRPr="00306761">
              <w:t>2</w:t>
            </w:r>
          </w:p>
        </w:tc>
        <w:tc>
          <w:tcPr>
            <w:tcW w:w="445" w:type="pct"/>
            <w:tcBorders>
              <w:bottom w:val="single" w:sz="4" w:space="0" w:color="auto"/>
            </w:tcBorders>
          </w:tcPr>
          <w:p w14:paraId="0C3C2629" w14:textId="68C68528" w:rsidR="0062547A" w:rsidRDefault="0062547A" w:rsidP="0062547A">
            <w:pPr>
              <w:pStyle w:val="NumericTableBodyText"/>
              <w:jc w:val="center"/>
            </w:pPr>
            <w:r w:rsidRPr="00306761">
              <w:t>1</w:t>
            </w:r>
          </w:p>
        </w:tc>
        <w:tc>
          <w:tcPr>
            <w:tcW w:w="445" w:type="pct"/>
            <w:tcBorders>
              <w:bottom w:val="single" w:sz="4" w:space="0" w:color="auto"/>
            </w:tcBorders>
          </w:tcPr>
          <w:p w14:paraId="7A90A5FE" w14:textId="4FC78881" w:rsidR="0062547A" w:rsidRDefault="0062547A" w:rsidP="0062547A">
            <w:pPr>
              <w:pStyle w:val="NumericTableBodyText"/>
              <w:jc w:val="center"/>
            </w:pPr>
            <w:r w:rsidRPr="00306761">
              <w:t>16</w:t>
            </w:r>
          </w:p>
        </w:tc>
        <w:tc>
          <w:tcPr>
            <w:tcW w:w="445" w:type="pct"/>
            <w:tcBorders>
              <w:bottom w:val="single" w:sz="4" w:space="0" w:color="auto"/>
            </w:tcBorders>
          </w:tcPr>
          <w:p w14:paraId="1A3CFCD5" w14:textId="2AD7A55F" w:rsidR="0062547A" w:rsidRDefault="0062547A" w:rsidP="0062547A">
            <w:pPr>
              <w:pStyle w:val="NumericTableBodyText"/>
              <w:jc w:val="center"/>
            </w:pPr>
            <w:r w:rsidRPr="00306761">
              <w:t>2</w:t>
            </w:r>
          </w:p>
        </w:tc>
        <w:tc>
          <w:tcPr>
            <w:tcW w:w="445" w:type="pct"/>
            <w:tcBorders>
              <w:bottom w:val="single" w:sz="4" w:space="0" w:color="auto"/>
            </w:tcBorders>
          </w:tcPr>
          <w:p w14:paraId="30BC3F16" w14:textId="688B4514" w:rsidR="0062547A" w:rsidRDefault="0062547A" w:rsidP="0062547A">
            <w:pPr>
              <w:pStyle w:val="NumericTableBodyText"/>
              <w:jc w:val="center"/>
            </w:pPr>
            <w:r w:rsidRPr="00306761">
              <w:t>8</w:t>
            </w:r>
          </w:p>
        </w:tc>
        <w:tc>
          <w:tcPr>
            <w:tcW w:w="445" w:type="pct"/>
            <w:tcBorders>
              <w:bottom w:val="single" w:sz="4" w:space="0" w:color="auto"/>
            </w:tcBorders>
          </w:tcPr>
          <w:p w14:paraId="40CD0250" w14:textId="2E07CBD3" w:rsidR="0062547A" w:rsidRDefault="0062547A" w:rsidP="0062547A">
            <w:pPr>
              <w:pStyle w:val="NumericTableBodyText"/>
              <w:jc w:val="center"/>
            </w:pPr>
            <w:r w:rsidRPr="00306761">
              <w:t>3</w:t>
            </w:r>
          </w:p>
        </w:tc>
        <w:tc>
          <w:tcPr>
            <w:tcW w:w="444" w:type="pct"/>
            <w:tcBorders>
              <w:bottom w:val="single" w:sz="4" w:space="0" w:color="auto"/>
            </w:tcBorders>
          </w:tcPr>
          <w:p w14:paraId="13DE904E" w14:textId="6C2084F2" w:rsidR="0062547A" w:rsidRDefault="0062547A" w:rsidP="0062547A">
            <w:pPr>
              <w:pStyle w:val="NumericTableBodyText"/>
              <w:jc w:val="center"/>
            </w:pPr>
            <w:r w:rsidRPr="00306761">
              <w:t xml:space="preserve"> 4 (11)</w:t>
            </w:r>
          </w:p>
        </w:tc>
      </w:tr>
    </w:tbl>
    <w:p w14:paraId="21725F37" w14:textId="5BFE66D7" w:rsidR="005C233B" w:rsidRPr="007B0DBF" w:rsidRDefault="005C233B" w:rsidP="005C233B">
      <w:pPr>
        <w:pStyle w:val="Caption"/>
        <w:spacing w:after="120"/>
        <w:rPr>
          <w:vanish/>
          <w:specVanish/>
        </w:rPr>
      </w:pPr>
      <w:bookmarkStart w:id="282" w:name="_Toc212213284"/>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Table \s 1 </w:instrText>
      </w:r>
      <w:r>
        <w:fldChar w:fldCharType="separate"/>
      </w:r>
      <w:r w:rsidR="00551343">
        <w:rPr>
          <w:noProof/>
        </w:rPr>
        <w:t>5</w:t>
      </w:r>
      <w:r>
        <w:rPr>
          <w:noProof/>
        </w:rPr>
        <w:fldChar w:fldCharType="end"/>
      </w:r>
      <w:r>
        <w:t>:</w:t>
      </w:r>
      <w:r>
        <w:tab/>
        <w:t xml:space="preserve">Number of lakes and sites (in brackets where different from the number of lakes) </w:t>
      </w:r>
      <w:r w:rsidR="004738BA">
        <w:t>in human modified land cover</w:t>
      </w:r>
      <w:r w:rsidR="004738BA" w:rsidDel="00EF02C3">
        <w:t xml:space="preserve"> </w:t>
      </w:r>
      <w:r w:rsidR="004738BA">
        <w:t xml:space="preserve">classes </w:t>
      </w:r>
      <w:r>
        <w:t>included in the 20-year trend analyses.</w:t>
      </w:r>
      <w:bookmarkEnd w:id="282"/>
    </w:p>
    <w:p w14:paraId="3BBB8D7C" w14:textId="7DF3CCD2" w:rsidR="005C233B" w:rsidRDefault="005C233B" w:rsidP="005C233B">
      <w:pPr>
        <w:pStyle w:val="CaptionText"/>
        <w:keepNext/>
        <w:spacing w:after="120"/>
      </w:pPr>
      <w:r>
        <w:t xml:space="preserve"> </w:t>
      </w:r>
      <w:r w:rsidRPr="007B0DBF">
        <w:t>The site numbers shown refer to sites that met the site inclusion requirements in Section 3.2.1 (measurements were available for at least 80% of the years and at least 80% of seasons).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1576"/>
        <w:gridCol w:w="1344"/>
        <w:gridCol w:w="1346"/>
        <w:gridCol w:w="1344"/>
        <w:gridCol w:w="1348"/>
      </w:tblGrid>
      <w:tr w:rsidR="00755BEB" w14:paraId="7A574FBD" w14:textId="77777777" w:rsidTr="00755BEB">
        <w:tc>
          <w:tcPr>
            <w:tcW w:w="1164" w:type="pct"/>
            <w:vMerge w:val="restart"/>
            <w:tcBorders>
              <w:top w:val="single" w:sz="4" w:space="0" w:color="auto"/>
            </w:tcBorders>
            <w:vAlign w:val="bottom"/>
          </w:tcPr>
          <w:p w14:paraId="6063FA1B" w14:textId="77777777" w:rsidR="00755BEB" w:rsidRPr="001D1B0B" w:rsidRDefault="00755BEB">
            <w:pPr>
              <w:pStyle w:val="TableHeading"/>
              <w:rPr>
                <w:rFonts w:asciiTheme="minorHAnsi" w:hAnsiTheme="minorHAnsi" w:cstheme="minorHAnsi"/>
                <w:sz w:val="18"/>
                <w:szCs w:val="18"/>
              </w:rPr>
            </w:pPr>
            <w:r w:rsidRPr="001D1B0B">
              <w:rPr>
                <w:rFonts w:asciiTheme="minorHAnsi" w:hAnsiTheme="minorHAnsi" w:cstheme="minorHAnsi"/>
                <w:sz w:val="18"/>
                <w:szCs w:val="18"/>
              </w:rPr>
              <w:t>Variable</w:t>
            </w:r>
          </w:p>
        </w:tc>
        <w:tc>
          <w:tcPr>
            <w:tcW w:w="3836" w:type="pct"/>
            <w:gridSpan w:val="5"/>
            <w:tcBorders>
              <w:top w:val="single" w:sz="4" w:space="0" w:color="auto"/>
              <w:bottom w:val="single" w:sz="4" w:space="0" w:color="auto"/>
            </w:tcBorders>
            <w:vAlign w:val="bottom"/>
          </w:tcPr>
          <w:p w14:paraId="77D67BC6" w14:textId="119DB0B6" w:rsidR="00755BEB" w:rsidRPr="009C7A8B" w:rsidRDefault="00755BEB">
            <w:pPr>
              <w:pStyle w:val="TableHeading"/>
              <w:rPr>
                <w:rFonts w:asciiTheme="minorHAnsi" w:hAnsiTheme="minorHAnsi" w:cstheme="minorHAnsi"/>
                <w:sz w:val="18"/>
                <w:szCs w:val="18"/>
              </w:rPr>
            </w:pPr>
            <w:r w:rsidRPr="009C7A8B">
              <w:rPr>
                <w:sz w:val="18"/>
                <w:szCs w:val="18"/>
              </w:rPr>
              <w:t>Number of lakes (and sites)</w:t>
            </w:r>
          </w:p>
        </w:tc>
      </w:tr>
      <w:tr w:rsidR="003618D5" w14:paraId="01EAAA59" w14:textId="77777777" w:rsidTr="00755BEB">
        <w:trPr>
          <w:cantSplit/>
          <w:trHeight w:val="289"/>
        </w:trPr>
        <w:tc>
          <w:tcPr>
            <w:tcW w:w="1164" w:type="pct"/>
            <w:vMerge/>
            <w:tcBorders>
              <w:bottom w:val="single" w:sz="4" w:space="0" w:color="auto"/>
            </w:tcBorders>
          </w:tcPr>
          <w:p w14:paraId="029B0CC3" w14:textId="77777777" w:rsidR="003618D5" w:rsidRPr="001D1B0B" w:rsidRDefault="003618D5" w:rsidP="003618D5">
            <w:pPr>
              <w:pStyle w:val="TableHeading"/>
              <w:rPr>
                <w:rFonts w:asciiTheme="minorHAnsi" w:hAnsiTheme="minorHAnsi" w:cstheme="minorHAnsi"/>
                <w:sz w:val="18"/>
                <w:szCs w:val="18"/>
              </w:rPr>
            </w:pPr>
          </w:p>
        </w:tc>
        <w:tc>
          <w:tcPr>
            <w:tcW w:w="869" w:type="pct"/>
            <w:tcBorders>
              <w:top w:val="single" w:sz="4" w:space="0" w:color="auto"/>
              <w:bottom w:val="single" w:sz="4" w:space="0" w:color="auto"/>
            </w:tcBorders>
          </w:tcPr>
          <w:p w14:paraId="11453523" w14:textId="56033B22" w:rsidR="003618D5" w:rsidRPr="001D1B0B" w:rsidRDefault="00755BEB" w:rsidP="003618D5">
            <w:pPr>
              <w:pStyle w:val="TableHeading"/>
              <w:rPr>
                <w:rFonts w:asciiTheme="minorHAnsi" w:hAnsiTheme="minorHAnsi" w:cstheme="minorHAnsi"/>
                <w:sz w:val="18"/>
                <w:szCs w:val="18"/>
              </w:rPr>
            </w:pPr>
            <w:r w:rsidRPr="001D1B0B">
              <w:rPr>
                <w:rFonts w:asciiTheme="minorHAnsi" w:hAnsiTheme="minorHAnsi" w:cstheme="minorHAnsi"/>
                <w:sz w:val="18"/>
                <w:szCs w:val="18"/>
              </w:rPr>
              <w:t>Total</w:t>
            </w:r>
          </w:p>
        </w:tc>
        <w:tc>
          <w:tcPr>
            <w:tcW w:w="741" w:type="pct"/>
            <w:tcBorders>
              <w:top w:val="single" w:sz="4" w:space="0" w:color="auto"/>
              <w:bottom w:val="single" w:sz="4" w:space="0" w:color="auto"/>
            </w:tcBorders>
            <w:vAlign w:val="bottom"/>
          </w:tcPr>
          <w:p w14:paraId="27143E36" w14:textId="6FA38381" w:rsidR="003618D5" w:rsidRPr="001D1B0B" w:rsidRDefault="003618D5" w:rsidP="003618D5">
            <w:pPr>
              <w:pStyle w:val="TableHeading"/>
              <w:ind w:left="57"/>
              <w:rPr>
                <w:rFonts w:asciiTheme="minorHAnsi" w:hAnsiTheme="minorHAnsi" w:cstheme="minorHAnsi"/>
                <w:sz w:val="18"/>
                <w:szCs w:val="18"/>
              </w:rPr>
            </w:pPr>
            <w:r>
              <w:rPr>
                <w:rFonts w:asciiTheme="minorHAnsi" w:hAnsiTheme="minorHAnsi" w:cstheme="minorHAnsi"/>
                <w:sz w:val="18"/>
                <w:szCs w:val="18"/>
              </w:rPr>
              <w:t>0–25%</w:t>
            </w:r>
          </w:p>
        </w:tc>
        <w:tc>
          <w:tcPr>
            <w:tcW w:w="742" w:type="pct"/>
            <w:tcBorders>
              <w:top w:val="single" w:sz="4" w:space="0" w:color="auto"/>
              <w:bottom w:val="single" w:sz="4" w:space="0" w:color="auto"/>
            </w:tcBorders>
            <w:vAlign w:val="bottom"/>
          </w:tcPr>
          <w:p w14:paraId="4EA35477" w14:textId="5D62C70F" w:rsidR="003618D5" w:rsidRPr="001D1B0B" w:rsidRDefault="003618D5" w:rsidP="003618D5">
            <w:pPr>
              <w:pStyle w:val="TableHeading"/>
              <w:ind w:left="57"/>
              <w:rPr>
                <w:rFonts w:asciiTheme="minorHAnsi" w:hAnsiTheme="minorHAnsi" w:cstheme="minorHAnsi"/>
                <w:sz w:val="18"/>
                <w:szCs w:val="18"/>
              </w:rPr>
            </w:pPr>
            <w:r>
              <w:rPr>
                <w:rFonts w:asciiTheme="minorHAnsi" w:hAnsiTheme="minorHAnsi" w:cstheme="minorHAnsi"/>
                <w:sz w:val="18"/>
                <w:szCs w:val="18"/>
              </w:rPr>
              <w:t>25–50%</w:t>
            </w:r>
          </w:p>
        </w:tc>
        <w:tc>
          <w:tcPr>
            <w:tcW w:w="741" w:type="pct"/>
            <w:tcBorders>
              <w:top w:val="single" w:sz="4" w:space="0" w:color="auto"/>
              <w:bottom w:val="single" w:sz="4" w:space="0" w:color="auto"/>
            </w:tcBorders>
            <w:vAlign w:val="bottom"/>
          </w:tcPr>
          <w:p w14:paraId="6AEC3192" w14:textId="66EE2F1A" w:rsidR="003618D5" w:rsidRPr="001D1B0B" w:rsidRDefault="003618D5" w:rsidP="003618D5">
            <w:pPr>
              <w:pStyle w:val="TableHeading"/>
              <w:ind w:left="57"/>
              <w:rPr>
                <w:rFonts w:asciiTheme="minorHAnsi" w:hAnsiTheme="minorHAnsi" w:cstheme="minorHAnsi"/>
                <w:sz w:val="18"/>
                <w:szCs w:val="18"/>
              </w:rPr>
            </w:pPr>
            <w:r>
              <w:rPr>
                <w:rFonts w:asciiTheme="minorHAnsi" w:hAnsiTheme="minorHAnsi" w:cstheme="minorHAnsi"/>
                <w:sz w:val="18"/>
                <w:szCs w:val="18"/>
              </w:rPr>
              <w:t>50–75%</w:t>
            </w:r>
          </w:p>
        </w:tc>
        <w:tc>
          <w:tcPr>
            <w:tcW w:w="743" w:type="pct"/>
            <w:tcBorders>
              <w:top w:val="single" w:sz="4" w:space="0" w:color="auto"/>
              <w:bottom w:val="single" w:sz="4" w:space="0" w:color="auto"/>
            </w:tcBorders>
            <w:vAlign w:val="bottom"/>
          </w:tcPr>
          <w:p w14:paraId="02368DCD" w14:textId="2BEE9622" w:rsidR="003618D5" w:rsidRPr="001D1B0B" w:rsidRDefault="003618D5" w:rsidP="003618D5">
            <w:pPr>
              <w:pStyle w:val="TableHeading"/>
              <w:ind w:left="57"/>
              <w:rPr>
                <w:rFonts w:asciiTheme="minorHAnsi" w:hAnsiTheme="minorHAnsi" w:cstheme="minorHAnsi"/>
                <w:sz w:val="18"/>
                <w:szCs w:val="18"/>
              </w:rPr>
            </w:pPr>
            <w:r>
              <w:rPr>
                <w:rFonts w:asciiTheme="minorHAnsi" w:hAnsiTheme="minorHAnsi" w:cstheme="minorHAnsi"/>
                <w:sz w:val="18"/>
                <w:szCs w:val="18"/>
              </w:rPr>
              <w:t>75–100%</w:t>
            </w:r>
          </w:p>
        </w:tc>
      </w:tr>
      <w:tr w:rsidR="009F4747" w14:paraId="58DD0484" w14:textId="77777777">
        <w:tc>
          <w:tcPr>
            <w:tcW w:w="1164" w:type="pct"/>
            <w:tcBorders>
              <w:top w:val="single" w:sz="4" w:space="0" w:color="auto"/>
            </w:tcBorders>
          </w:tcPr>
          <w:p w14:paraId="2295C6A4" w14:textId="77777777" w:rsidR="009F4747" w:rsidRDefault="009F4747" w:rsidP="00361CAE">
            <w:pPr>
              <w:pStyle w:val="NumericTableBodyText"/>
            </w:pPr>
            <w:r>
              <w:t xml:space="preserve">Chlorophyll </w:t>
            </w:r>
            <w:r w:rsidRPr="001D1B0B">
              <w:rPr>
                <w:i/>
              </w:rPr>
              <w:t>a</w:t>
            </w:r>
          </w:p>
        </w:tc>
        <w:tc>
          <w:tcPr>
            <w:tcW w:w="869" w:type="pct"/>
            <w:tcBorders>
              <w:top w:val="single" w:sz="4" w:space="0" w:color="auto"/>
            </w:tcBorders>
          </w:tcPr>
          <w:p w14:paraId="66F255CA" w14:textId="40F1B099" w:rsidR="009F4747" w:rsidRDefault="009F4747" w:rsidP="009F4747">
            <w:pPr>
              <w:pStyle w:val="NumericTableBodyText"/>
              <w:jc w:val="center"/>
            </w:pPr>
            <w:r w:rsidRPr="0029423C">
              <w:t>52 (65)</w:t>
            </w:r>
          </w:p>
        </w:tc>
        <w:tc>
          <w:tcPr>
            <w:tcW w:w="741" w:type="pct"/>
            <w:tcBorders>
              <w:top w:val="single" w:sz="4" w:space="0" w:color="auto"/>
            </w:tcBorders>
          </w:tcPr>
          <w:p w14:paraId="79D2253C" w14:textId="4B99589A" w:rsidR="009F4747" w:rsidRDefault="009F4747" w:rsidP="009F4747">
            <w:pPr>
              <w:pStyle w:val="NumericTableBodyText"/>
              <w:jc w:val="center"/>
            </w:pPr>
            <w:r w:rsidRPr="0029423C">
              <w:t xml:space="preserve"> 8 (11)</w:t>
            </w:r>
          </w:p>
        </w:tc>
        <w:tc>
          <w:tcPr>
            <w:tcW w:w="742" w:type="pct"/>
            <w:tcBorders>
              <w:top w:val="single" w:sz="4" w:space="0" w:color="auto"/>
            </w:tcBorders>
          </w:tcPr>
          <w:p w14:paraId="0DEB5C7F" w14:textId="03CA3875" w:rsidR="009F4747" w:rsidRDefault="009F4747" w:rsidP="009F4747">
            <w:pPr>
              <w:pStyle w:val="NumericTableBodyText"/>
              <w:jc w:val="center"/>
            </w:pPr>
            <w:r w:rsidRPr="0029423C">
              <w:t>13</w:t>
            </w:r>
          </w:p>
        </w:tc>
        <w:tc>
          <w:tcPr>
            <w:tcW w:w="741" w:type="pct"/>
            <w:tcBorders>
              <w:top w:val="single" w:sz="4" w:space="0" w:color="auto"/>
            </w:tcBorders>
          </w:tcPr>
          <w:p w14:paraId="1948249E" w14:textId="7E729CD6" w:rsidR="009F4747" w:rsidRDefault="009F4747" w:rsidP="009F4747">
            <w:pPr>
              <w:pStyle w:val="NumericTableBodyText"/>
              <w:jc w:val="center"/>
            </w:pPr>
            <w:r w:rsidRPr="0029423C">
              <w:t>17 (23)</w:t>
            </w:r>
          </w:p>
        </w:tc>
        <w:tc>
          <w:tcPr>
            <w:tcW w:w="743" w:type="pct"/>
            <w:tcBorders>
              <w:top w:val="single" w:sz="4" w:space="0" w:color="auto"/>
            </w:tcBorders>
          </w:tcPr>
          <w:p w14:paraId="7FB188E0" w14:textId="73084CA0" w:rsidR="009F4747" w:rsidRDefault="009F4747" w:rsidP="009F4747">
            <w:pPr>
              <w:pStyle w:val="NumericTableBodyText"/>
              <w:jc w:val="center"/>
            </w:pPr>
            <w:r w:rsidRPr="0029423C">
              <w:t>14 (18)</w:t>
            </w:r>
          </w:p>
        </w:tc>
      </w:tr>
      <w:tr w:rsidR="009F4747" w14:paraId="1D1AB17A" w14:textId="77777777">
        <w:tc>
          <w:tcPr>
            <w:tcW w:w="1164" w:type="pct"/>
          </w:tcPr>
          <w:p w14:paraId="320321A2" w14:textId="77777777" w:rsidR="009F4747" w:rsidRDefault="009F4747" w:rsidP="00361CAE">
            <w:pPr>
              <w:pStyle w:val="NumericTableBodyText"/>
            </w:pPr>
            <w:r w:rsidRPr="007C1BB9">
              <w:t>TLI3</w:t>
            </w:r>
          </w:p>
        </w:tc>
        <w:tc>
          <w:tcPr>
            <w:tcW w:w="869" w:type="pct"/>
          </w:tcPr>
          <w:p w14:paraId="3D2E09FC" w14:textId="1DF7A7EB" w:rsidR="009F4747" w:rsidRDefault="009F4747" w:rsidP="009F4747">
            <w:pPr>
              <w:pStyle w:val="NumericTableBodyText"/>
              <w:jc w:val="center"/>
            </w:pPr>
            <w:r w:rsidRPr="0029423C">
              <w:t>34 (44)</w:t>
            </w:r>
          </w:p>
        </w:tc>
        <w:tc>
          <w:tcPr>
            <w:tcW w:w="741" w:type="pct"/>
          </w:tcPr>
          <w:p w14:paraId="2A41E2FD" w14:textId="1310A956" w:rsidR="009F4747" w:rsidRDefault="009F4747" w:rsidP="009F4747">
            <w:pPr>
              <w:pStyle w:val="NumericTableBodyText"/>
              <w:jc w:val="center"/>
            </w:pPr>
            <w:r w:rsidRPr="0029423C">
              <w:t xml:space="preserve"> 5 (8)</w:t>
            </w:r>
          </w:p>
        </w:tc>
        <w:tc>
          <w:tcPr>
            <w:tcW w:w="742" w:type="pct"/>
          </w:tcPr>
          <w:p w14:paraId="3CADC09A" w14:textId="0B99EB75" w:rsidR="009F4747" w:rsidRDefault="009F4747" w:rsidP="009F4747">
            <w:pPr>
              <w:pStyle w:val="NumericTableBodyText"/>
              <w:jc w:val="center"/>
            </w:pPr>
            <w:r w:rsidRPr="0029423C">
              <w:t>7</w:t>
            </w:r>
          </w:p>
        </w:tc>
        <w:tc>
          <w:tcPr>
            <w:tcW w:w="741" w:type="pct"/>
          </w:tcPr>
          <w:p w14:paraId="70C2B2BA" w14:textId="078FE69B" w:rsidR="009F4747" w:rsidRDefault="009F4747" w:rsidP="009F4747">
            <w:pPr>
              <w:pStyle w:val="NumericTableBodyText"/>
              <w:jc w:val="center"/>
            </w:pPr>
            <w:r w:rsidRPr="0029423C">
              <w:t>10 (13)</w:t>
            </w:r>
          </w:p>
        </w:tc>
        <w:tc>
          <w:tcPr>
            <w:tcW w:w="743" w:type="pct"/>
          </w:tcPr>
          <w:p w14:paraId="784F8127" w14:textId="143AF3AB" w:rsidR="009F4747" w:rsidRDefault="009F4747" w:rsidP="009F4747">
            <w:pPr>
              <w:pStyle w:val="NumericTableBodyText"/>
              <w:jc w:val="center"/>
            </w:pPr>
            <w:r w:rsidRPr="0029423C">
              <w:t>12 (16)</w:t>
            </w:r>
          </w:p>
        </w:tc>
      </w:tr>
      <w:tr w:rsidR="009F4747" w14:paraId="1D7EFF5B" w14:textId="77777777">
        <w:tc>
          <w:tcPr>
            <w:tcW w:w="1164" w:type="pct"/>
          </w:tcPr>
          <w:p w14:paraId="241755FC" w14:textId="77777777" w:rsidR="009F4747" w:rsidRDefault="009F4747" w:rsidP="00361CAE">
            <w:pPr>
              <w:pStyle w:val="NumericTableBodyText"/>
            </w:pPr>
            <w:r w:rsidRPr="007C1BB9">
              <w:t>TLI4</w:t>
            </w:r>
          </w:p>
        </w:tc>
        <w:tc>
          <w:tcPr>
            <w:tcW w:w="869" w:type="pct"/>
          </w:tcPr>
          <w:p w14:paraId="2E4A7505" w14:textId="48A93233" w:rsidR="009F4747" w:rsidRDefault="009F4747" w:rsidP="009F4747">
            <w:pPr>
              <w:pStyle w:val="NumericTableBodyText"/>
              <w:jc w:val="center"/>
            </w:pPr>
            <w:r w:rsidRPr="0029423C">
              <w:t>25 (30)</w:t>
            </w:r>
          </w:p>
        </w:tc>
        <w:tc>
          <w:tcPr>
            <w:tcW w:w="741" w:type="pct"/>
          </w:tcPr>
          <w:p w14:paraId="79781DCD" w14:textId="013D1439" w:rsidR="009F4747" w:rsidRDefault="009F4747" w:rsidP="009F4747">
            <w:pPr>
              <w:pStyle w:val="NumericTableBodyText"/>
              <w:jc w:val="center"/>
            </w:pPr>
            <w:r w:rsidRPr="0029423C">
              <w:t xml:space="preserve"> 2 (3)</w:t>
            </w:r>
          </w:p>
        </w:tc>
        <w:tc>
          <w:tcPr>
            <w:tcW w:w="742" w:type="pct"/>
          </w:tcPr>
          <w:p w14:paraId="101C2B46" w14:textId="26052DE5" w:rsidR="009F4747" w:rsidRDefault="009F4747" w:rsidP="009F4747">
            <w:pPr>
              <w:pStyle w:val="NumericTableBodyText"/>
              <w:jc w:val="center"/>
            </w:pPr>
            <w:r w:rsidRPr="0029423C">
              <w:t>6</w:t>
            </w:r>
          </w:p>
        </w:tc>
        <w:tc>
          <w:tcPr>
            <w:tcW w:w="741" w:type="pct"/>
          </w:tcPr>
          <w:p w14:paraId="23B4E231" w14:textId="37FC19B0" w:rsidR="009F4747" w:rsidRDefault="009F4747" w:rsidP="009F4747">
            <w:pPr>
              <w:pStyle w:val="NumericTableBodyText"/>
              <w:jc w:val="center"/>
            </w:pPr>
            <w:r w:rsidRPr="0029423C">
              <w:t>8</w:t>
            </w:r>
          </w:p>
        </w:tc>
        <w:tc>
          <w:tcPr>
            <w:tcW w:w="743" w:type="pct"/>
          </w:tcPr>
          <w:p w14:paraId="6D562965" w14:textId="0253DBDA" w:rsidR="009F4747" w:rsidRDefault="009F4747" w:rsidP="009F4747">
            <w:pPr>
              <w:pStyle w:val="NumericTableBodyText"/>
              <w:jc w:val="center"/>
            </w:pPr>
            <w:r w:rsidRPr="0029423C">
              <w:t xml:space="preserve"> 9 (13)</w:t>
            </w:r>
          </w:p>
        </w:tc>
      </w:tr>
      <w:tr w:rsidR="009F4747" w14:paraId="26653D1D" w14:textId="77777777">
        <w:tc>
          <w:tcPr>
            <w:tcW w:w="1164" w:type="pct"/>
          </w:tcPr>
          <w:p w14:paraId="2C16FCAF" w14:textId="3DC623A1" w:rsidR="009F4747" w:rsidRPr="00E42D70" w:rsidRDefault="009F4747" w:rsidP="00361CAE">
            <w:pPr>
              <w:pStyle w:val="NumericTableBodyText"/>
              <w:rPr>
                <w:i/>
                <w:iCs/>
              </w:rPr>
            </w:pPr>
            <w:r w:rsidRPr="00E42D70">
              <w:rPr>
                <w:i/>
                <w:iCs/>
              </w:rPr>
              <w:t xml:space="preserve">E. </w:t>
            </w:r>
            <w:r w:rsidR="000825DB">
              <w:rPr>
                <w:i/>
                <w:iCs/>
              </w:rPr>
              <w:t>c</w:t>
            </w:r>
            <w:r w:rsidRPr="00E42D70">
              <w:rPr>
                <w:i/>
                <w:iCs/>
              </w:rPr>
              <w:t>oli</w:t>
            </w:r>
          </w:p>
        </w:tc>
        <w:tc>
          <w:tcPr>
            <w:tcW w:w="869" w:type="pct"/>
          </w:tcPr>
          <w:p w14:paraId="08E88903" w14:textId="41A3EC33" w:rsidR="009F4747" w:rsidRDefault="009F4747" w:rsidP="009F4747">
            <w:pPr>
              <w:pStyle w:val="NumericTableBodyText"/>
              <w:jc w:val="center"/>
            </w:pPr>
            <w:r w:rsidRPr="0029423C">
              <w:t>17 (23)</w:t>
            </w:r>
          </w:p>
        </w:tc>
        <w:tc>
          <w:tcPr>
            <w:tcW w:w="741" w:type="pct"/>
          </w:tcPr>
          <w:p w14:paraId="5BDCFDD9" w14:textId="4F15060B" w:rsidR="009F4747" w:rsidRDefault="009F4747" w:rsidP="009F4747">
            <w:pPr>
              <w:pStyle w:val="NumericTableBodyText"/>
              <w:jc w:val="center"/>
            </w:pPr>
            <w:r w:rsidRPr="0029423C">
              <w:t>3</w:t>
            </w:r>
          </w:p>
        </w:tc>
        <w:tc>
          <w:tcPr>
            <w:tcW w:w="742" w:type="pct"/>
          </w:tcPr>
          <w:p w14:paraId="48034BCB" w14:textId="2F994121" w:rsidR="009F4747" w:rsidRDefault="009F4747" w:rsidP="009F4747">
            <w:pPr>
              <w:pStyle w:val="NumericTableBodyText"/>
              <w:jc w:val="center"/>
            </w:pPr>
            <w:r w:rsidRPr="0029423C">
              <w:t>3</w:t>
            </w:r>
          </w:p>
        </w:tc>
        <w:tc>
          <w:tcPr>
            <w:tcW w:w="741" w:type="pct"/>
          </w:tcPr>
          <w:p w14:paraId="417F7C0B" w14:textId="50286400" w:rsidR="009F4747" w:rsidRDefault="009F4747" w:rsidP="009F4747">
            <w:pPr>
              <w:pStyle w:val="NumericTableBodyText"/>
              <w:jc w:val="center"/>
            </w:pPr>
            <w:r w:rsidRPr="0029423C">
              <w:t xml:space="preserve"> 5 (8)</w:t>
            </w:r>
          </w:p>
        </w:tc>
        <w:tc>
          <w:tcPr>
            <w:tcW w:w="743" w:type="pct"/>
          </w:tcPr>
          <w:p w14:paraId="52C68EE8" w14:textId="38912DBA" w:rsidR="009F4747" w:rsidRDefault="009F4747" w:rsidP="009F4747">
            <w:pPr>
              <w:pStyle w:val="NumericTableBodyText"/>
              <w:jc w:val="center"/>
            </w:pPr>
            <w:r w:rsidRPr="0029423C">
              <w:t xml:space="preserve"> 6 (9)</w:t>
            </w:r>
          </w:p>
        </w:tc>
      </w:tr>
      <w:tr w:rsidR="009F4747" w14:paraId="712C13CB" w14:textId="77777777">
        <w:tc>
          <w:tcPr>
            <w:tcW w:w="1164" w:type="pct"/>
          </w:tcPr>
          <w:p w14:paraId="14E64B6B" w14:textId="77777777" w:rsidR="009F4747" w:rsidRDefault="009F4747" w:rsidP="00361CAE">
            <w:pPr>
              <w:pStyle w:val="NumericTableBodyText"/>
            </w:pPr>
            <w:r w:rsidRPr="007C1BB9">
              <w:t>Secchi</w:t>
            </w:r>
          </w:p>
        </w:tc>
        <w:tc>
          <w:tcPr>
            <w:tcW w:w="869" w:type="pct"/>
          </w:tcPr>
          <w:p w14:paraId="61E7FF17" w14:textId="5049FE0C" w:rsidR="009F4747" w:rsidRDefault="009F4747" w:rsidP="009F4747">
            <w:pPr>
              <w:pStyle w:val="NumericTableBodyText"/>
              <w:jc w:val="center"/>
            </w:pPr>
            <w:r w:rsidRPr="0029423C">
              <w:t>44 (54)</w:t>
            </w:r>
          </w:p>
        </w:tc>
        <w:tc>
          <w:tcPr>
            <w:tcW w:w="741" w:type="pct"/>
          </w:tcPr>
          <w:p w14:paraId="1C32108A" w14:textId="52567B7A" w:rsidR="009F4747" w:rsidRDefault="009F4747" w:rsidP="009F4747">
            <w:pPr>
              <w:pStyle w:val="NumericTableBodyText"/>
              <w:jc w:val="center"/>
            </w:pPr>
            <w:r w:rsidRPr="0029423C">
              <w:t xml:space="preserve"> 6 (10)</w:t>
            </w:r>
          </w:p>
        </w:tc>
        <w:tc>
          <w:tcPr>
            <w:tcW w:w="742" w:type="pct"/>
          </w:tcPr>
          <w:p w14:paraId="47B14949" w14:textId="59B65176" w:rsidR="009F4747" w:rsidRDefault="009F4747" w:rsidP="009F4747">
            <w:pPr>
              <w:pStyle w:val="NumericTableBodyText"/>
              <w:jc w:val="center"/>
            </w:pPr>
            <w:r w:rsidRPr="0029423C">
              <w:t>12</w:t>
            </w:r>
          </w:p>
        </w:tc>
        <w:tc>
          <w:tcPr>
            <w:tcW w:w="741" w:type="pct"/>
          </w:tcPr>
          <w:p w14:paraId="77555679" w14:textId="761735C9" w:rsidR="009F4747" w:rsidRDefault="009F4747" w:rsidP="009F4747">
            <w:pPr>
              <w:pStyle w:val="NumericTableBodyText"/>
              <w:jc w:val="center"/>
            </w:pPr>
            <w:r w:rsidRPr="0029423C">
              <w:t>15 (18)</w:t>
            </w:r>
          </w:p>
        </w:tc>
        <w:tc>
          <w:tcPr>
            <w:tcW w:w="743" w:type="pct"/>
          </w:tcPr>
          <w:p w14:paraId="1FE361CF" w14:textId="44714AF0" w:rsidR="009F4747" w:rsidRDefault="009F4747" w:rsidP="009F4747">
            <w:pPr>
              <w:pStyle w:val="NumericTableBodyText"/>
              <w:jc w:val="center"/>
            </w:pPr>
            <w:r w:rsidRPr="0029423C">
              <w:t>11 (14)</w:t>
            </w:r>
          </w:p>
        </w:tc>
      </w:tr>
      <w:tr w:rsidR="009F4747" w14:paraId="2411E318" w14:textId="77777777">
        <w:tc>
          <w:tcPr>
            <w:tcW w:w="1164" w:type="pct"/>
          </w:tcPr>
          <w:p w14:paraId="43004B88" w14:textId="77777777" w:rsidR="009F4747" w:rsidRDefault="009F4747" w:rsidP="00361CAE">
            <w:pPr>
              <w:pStyle w:val="NumericTableBodyText"/>
            </w:pPr>
            <w:r w:rsidRPr="007C1BB9">
              <w:t>DRP</w:t>
            </w:r>
          </w:p>
        </w:tc>
        <w:tc>
          <w:tcPr>
            <w:tcW w:w="869" w:type="pct"/>
          </w:tcPr>
          <w:p w14:paraId="7D5E72C0" w14:textId="3635FD7A" w:rsidR="009F4747" w:rsidRDefault="009F4747" w:rsidP="009F4747">
            <w:pPr>
              <w:pStyle w:val="NumericTableBodyText"/>
              <w:jc w:val="center"/>
            </w:pPr>
            <w:r w:rsidRPr="0029423C">
              <w:t>45 (55)</w:t>
            </w:r>
          </w:p>
        </w:tc>
        <w:tc>
          <w:tcPr>
            <w:tcW w:w="741" w:type="pct"/>
          </w:tcPr>
          <w:p w14:paraId="2B65217E" w14:textId="2A77C7D4" w:rsidR="009F4747" w:rsidRDefault="009F4747" w:rsidP="009F4747">
            <w:pPr>
              <w:pStyle w:val="NumericTableBodyText"/>
              <w:jc w:val="center"/>
            </w:pPr>
            <w:r w:rsidRPr="0029423C">
              <w:t>8</w:t>
            </w:r>
          </w:p>
        </w:tc>
        <w:tc>
          <w:tcPr>
            <w:tcW w:w="742" w:type="pct"/>
          </w:tcPr>
          <w:p w14:paraId="61C2AE6C" w14:textId="538C04C1" w:rsidR="009F4747" w:rsidRDefault="009F4747" w:rsidP="009F4747">
            <w:pPr>
              <w:pStyle w:val="NumericTableBodyText"/>
              <w:jc w:val="center"/>
            </w:pPr>
            <w:r w:rsidRPr="0029423C">
              <w:t>10</w:t>
            </w:r>
          </w:p>
        </w:tc>
        <w:tc>
          <w:tcPr>
            <w:tcW w:w="741" w:type="pct"/>
          </w:tcPr>
          <w:p w14:paraId="04AA424D" w14:textId="220045FC" w:rsidR="009F4747" w:rsidRDefault="009F4747" w:rsidP="009F4747">
            <w:pPr>
              <w:pStyle w:val="NumericTableBodyText"/>
              <w:jc w:val="center"/>
            </w:pPr>
            <w:r w:rsidRPr="0029423C">
              <w:t>15 (21)</w:t>
            </w:r>
          </w:p>
        </w:tc>
        <w:tc>
          <w:tcPr>
            <w:tcW w:w="743" w:type="pct"/>
          </w:tcPr>
          <w:p w14:paraId="12BE2804" w14:textId="5D9DF889" w:rsidR="009F4747" w:rsidRDefault="009F4747" w:rsidP="009F4747">
            <w:pPr>
              <w:pStyle w:val="NumericTableBodyText"/>
              <w:jc w:val="center"/>
            </w:pPr>
            <w:r w:rsidRPr="0029423C">
              <w:t>12 (16)</w:t>
            </w:r>
          </w:p>
        </w:tc>
      </w:tr>
      <w:tr w:rsidR="009F4747" w14:paraId="4FAEC18C" w14:textId="77777777">
        <w:tc>
          <w:tcPr>
            <w:tcW w:w="1164" w:type="pct"/>
          </w:tcPr>
          <w:p w14:paraId="5D41C7B0" w14:textId="77777777" w:rsidR="009F4747" w:rsidRDefault="009F4747" w:rsidP="00361CAE">
            <w:pPr>
              <w:pStyle w:val="NumericTableBodyText"/>
            </w:pPr>
            <w:r w:rsidRPr="007C1BB9">
              <w:t>TP</w:t>
            </w:r>
          </w:p>
        </w:tc>
        <w:tc>
          <w:tcPr>
            <w:tcW w:w="869" w:type="pct"/>
          </w:tcPr>
          <w:p w14:paraId="3F969F14" w14:textId="1C95B463" w:rsidR="009F4747" w:rsidRDefault="009F4747" w:rsidP="009F4747">
            <w:pPr>
              <w:pStyle w:val="NumericTableBodyText"/>
              <w:jc w:val="center"/>
            </w:pPr>
            <w:r w:rsidRPr="0029423C">
              <w:t>54 (68)</w:t>
            </w:r>
          </w:p>
        </w:tc>
        <w:tc>
          <w:tcPr>
            <w:tcW w:w="741" w:type="pct"/>
          </w:tcPr>
          <w:p w14:paraId="10618A93" w14:textId="69AF5E85" w:rsidR="009F4747" w:rsidRDefault="009F4747" w:rsidP="009F4747">
            <w:pPr>
              <w:pStyle w:val="NumericTableBodyText"/>
              <w:jc w:val="center"/>
            </w:pPr>
            <w:r w:rsidRPr="0029423C">
              <w:t xml:space="preserve"> 8 (12)</w:t>
            </w:r>
          </w:p>
        </w:tc>
        <w:tc>
          <w:tcPr>
            <w:tcW w:w="742" w:type="pct"/>
          </w:tcPr>
          <w:p w14:paraId="090DE7BF" w14:textId="6D9C0E55" w:rsidR="009F4747" w:rsidRDefault="009F4747" w:rsidP="009F4747">
            <w:pPr>
              <w:pStyle w:val="NumericTableBodyText"/>
              <w:jc w:val="center"/>
            </w:pPr>
            <w:r w:rsidRPr="0029423C">
              <w:t>13</w:t>
            </w:r>
          </w:p>
        </w:tc>
        <w:tc>
          <w:tcPr>
            <w:tcW w:w="741" w:type="pct"/>
          </w:tcPr>
          <w:p w14:paraId="758042A8" w14:textId="7AED7A0C" w:rsidR="009F4747" w:rsidRDefault="009F4747" w:rsidP="009F4747">
            <w:pPr>
              <w:pStyle w:val="NumericTableBodyText"/>
              <w:jc w:val="center"/>
            </w:pPr>
            <w:r w:rsidRPr="0029423C">
              <w:t>18 (24)</w:t>
            </w:r>
          </w:p>
        </w:tc>
        <w:tc>
          <w:tcPr>
            <w:tcW w:w="743" w:type="pct"/>
          </w:tcPr>
          <w:p w14:paraId="548A10AE" w14:textId="003A2183" w:rsidR="009F4747" w:rsidRDefault="009F4747" w:rsidP="009F4747">
            <w:pPr>
              <w:pStyle w:val="NumericTableBodyText"/>
              <w:jc w:val="center"/>
            </w:pPr>
            <w:r w:rsidRPr="0029423C">
              <w:t>15 (19)</w:t>
            </w:r>
          </w:p>
        </w:tc>
      </w:tr>
      <w:tr w:rsidR="009F4747" w14:paraId="096A113B" w14:textId="77777777">
        <w:tc>
          <w:tcPr>
            <w:tcW w:w="1164" w:type="pct"/>
          </w:tcPr>
          <w:p w14:paraId="7E43E5A2" w14:textId="2C0B63F7" w:rsidR="009F4747" w:rsidRPr="004E09CC" w:rsidRDefault="009C3C24" w:rsidP="00361CAE">
            <w:pPr>
              <w:pStyle w:val="NumericTableBodyText"/>
            </w:pPr>
            <w:r w:rsidRPr="00F83591">
              <w:rPr>
                <w:color w:val="000000" w:themeColor="text1"/>
              </w:rPr>
              <w:t>NH</w:t>
            </w:r>
            <w:r w:rsidRPr="00F83591">
              <w:rPr>
                <w:color w:val="000000" w:themeColor="text1"/>
                <w:vertAlign w:val="subscript"/>
              </w:rPr>
              <w:t>4</w:t>
            </w:r>
            <w:r w:rsidRPr="00F83591">
              <w:rPr>
                <w:color w:val="000000" w:themeColor="text1"/>
              </w:rPr>
              <w:t>-N</w:t>
            </w:r>
          </w:p>
        </w:tc>
        <w:tc>
          <w:tcPr>
            <w:tcW w:w="869" w:type="pct"/>
          </w:tcPr>
          <w:p w14:paraId="0DCD6686" w14:textId="7C8F329D" w:rsidR="009F4747" w:rsidRDefault="009F4747" w:rsidP="009F4747">
            <w:pPr>
              <w:pStyle w:val="NumericTableBodyText"/>
              <w:jc w:val="center"/>
            </w:pPr>
            <w:r w:rsidRPr="0029423C">
              <w:t>53 (64)</w:t>
            </w:r>
          </w:p>
        </w:tc>
        <w:tc>
          <w:tcPr>
            <w:tcW w:w="741" w:type="pct"/>
          </w:tcPr>
          <w:p w14:paraId="1BE2E119" w14:textId="22FD12E9" w:rsidR="009F4747" w:rsidRDefault="009F4747" w:rsidP="009F4747">
            <w:pPr>
              <w:pStyle w:val="NumericTableBodyText"/>
              <w:jc w:val="center"/>
            </w:pPr>
            <w:r w:rsidRPr="0029423C">
              <w:t xml:space="preserve"> 8 (11)</w:t>
            </w:r>
          </w:p>
        </w:tc>
        <w:tc>
          <w:tcPr>
            <w:tcW w:w="742" w:type="pct"/>
          </w:tcPr>
          <w:p w14:paraId="69E23B52" w14:textId="4CC2FCEC" w:rsidR="009F4747" w:rsidRDefault="009F4747" w:rsidP="009F4747">
            <w:pPr>
              <w:pStyle w:val="NumericTableBodyText"/>
              <w:jc w:val="center"/>
            </w:pPr>
            <w:r w:rsidRPr="0029423C">
              <w:t>13</w:t>
            </w:r>
          </w:p>
        </w:tc>
        <w:tc>
          <w:tcPr>
            <w:tcW w:w="741" w:type="pct"/>
          </w:tcPr>
          <w:p w14:paraId="270A9E52" w14:textId="5F70A188" w:rsidR="009F4747" w:rsidRDefault="009F4747" w:rsidP="009F4747">
            <w:pPr>
              <w:pStyle w:val="NumericTableBodyText"/>
              <w:jc w:val="center"/>
            </w:pPr>
            <w:r w:rsidRPr="0029423C">
              <w:t>17 (21)</w:t>
            </w:r>
          </w:p>
        </w:tc>
        <w:tc>
          <w:tcPr>
            <w:tcW w:w="743" w:type="pct"/>
          </w:tcPr>
          <w:p w14:paraId="5D6867FC" w14:textId="1D0A79F9" w:rsidR="009F4747" w:rsidRDefault="009F4747" w:rsidP="009F4747">
            <w:pPr>
              <w:pStyle w:val="NumericTableBodyText"/>
              <w:jc w:val="center"/>
            </w:pPr>
            <w:r w:rsidRPr="0029423C">
              <w:t>15 (19)</w:t>
            </w:r>
          </w:p>
        </w:tc>
      </w:tr>
      <w:tr w:rsidR="009F4747" w14:paraId="6C398957" w14:textId="77777777">
        <w:tc>
          <w:tcPr>
            <w:tcW w:w="1164" w:type="pct"/>
          </w:tcPr>
          <w:p w14:paraId="4523C060" w14:textId="77777777" w:rsidR="009F4747" w:rsidRDefault="009F4747" w:rsidP="00361CAE">
            <w:pPr>
              <w:pStyle w:val="NumericTableBodyText"/>
            </w:pPr>
            <w:r w:rsidRPr="007C1BB9">
              <w:t>NNN</w:t>
            </w:r>
          </w:p>
        </w:tc>
        <w:tc>
          <w:tcPr>
            <w:tcW w:w="869" w:type="pct"/>
          </w:tcPr>
          <w:p w14:paraId="079808B5" w14:textId="2206DE69" w:rsidR="009F4747" w:rsidRDefault="009F4747" w:rsidP="009F4747">
            <w:pPr>
              <w:pStyle w:val="NumericTableBodyText"/>
              <w:jc w:val="center"/>
            </w:pPr>
            <w:r w:rsidRPr="0029423C">
              <w:t>30 (40)</w:t>
            </w:r>
          </w:p>
        </w:tc>
        <w:tc>
          <w:tcPr>
            <w:tcW w:w="741" w:type="pct"/>
          </w:tcPr>
          <w:p w14:paraId="6E92B575" w14:textId="1F3D893A" w:rsidR="009F4747" w:rsidRDefault="009F4747" w:rsidP="009F4747">
            <w:pPr>
              <w:pStyle w:val="NumericTableBodyText"/>
              <w:jc w:val="center"/>
            </w:pPr>
            <w:r w:rsidRPr="0029423C">
              <w:t xml:space="preserve"> 4 (7)</w:t>
            </w:r>
          </w:p>
        </w:tc>
        <w:tc>
          <w:tcPr>
            <w:tcW w:w="742" w:type="pct"/>
          </w:tcPr>
          <w:p w14:paraId="0D484211" w14:textId="065A7A16" w:rsidR="009F4747" w:rsidRDefault="009F4747" w:rsidP="009F4747">
            <w:pPr>
              <w:pStyle w:val="NumericTableBodyText"/>
              <w:jc w:val="center"/>
            </w:pPr>
            <w:r w:rsidRPr="0029423C">
              <w:t>7</w:t>
            </w:r>
          </w:p>
        </w:tc>
        <w:tc>
          <w:tcPr>
            <w:tcW w:w="741" w:type="pct"/>
          </w:tcPr>
          <w:p w14:paraId="281B43B2" w14:textId="2142BEFB" w:rsidR="009F4747" w:rsidRDefault="009F4747" w:rsidP="009F4747">
            <w:pPr>
              <w:pStyle w:val="NumericTableBodyText"/>
              <w:jc w:val="center"/>
            </w:pPr>
            <w:r w:rsidRPr="0029423C">
              <w:t xml:space="preserve"> 9 (12)</w:t>
            </w:r>
          </w:p>
        </w:tc>
        <w:tc>
          <w:tcPr>
            <w:tcW w:w="743" w:type="pct"/>
          </w:tcPr>
          <w:p w14:paraId="3900BC03" w14:textId="1BD4ADBB" w:rsidR="009F4747" w:rsidRDefault="009F4747" w:rsidP="009F4747">
            <w:pPr>
              <w:pStyle w:val="NumericTableBodyText"/>
              <w:jc w:val="center"/>
            </w:pPr>
            <w:r w:rsidRPr="0029423C">
              <w:t>10 (14)</w:t>
            </w:r>
          </w:p>
        </w:tc>
      </w:tr>
      <w:tr w:rsidR="009F4747" w14:paraId="221EC234" w14:textId="77777777">
        <w:tc>
          <w:tcPr>
            <w:tcW w:w="1164" w:type="pct"/>
            <w:tcBorders>
              <w:bottom w:val="single" w:sz="4" w:space="0" w:color="auto"/>
            </w:tcBorders>
          </w:tcPr>
          <w:p w14:paraId="7656CF08" w14:textId="77777777" w:rsidR="009F4747" w:rsidRDefault="009F4747" w:rsidP="00361CAE">
            <w:pPr>
              <w:pStyle w:val="NumericTableBodyText"/>
            </w:pPr>
            <w:r w:rsidRPr="007C1BB9">
              <w:t>TN</w:t>
            </w:r>
          </w:p>
        </w:tc>
        <w:tc>
          <w:tcPr>
            <w:tcW w:w="869" w:type="pct"/>
            <w:tcBorders>
              <w:bottom w:val="single" w:sz="4" w:space="0" w:color="auto"/>
            </w:tcBorders>
          </w:tcPr>
          <w:p w14:paraId="7B514CA1" w14:textId="2AEB5ACB" w:rsidR="009F4747" w:rsidRDefault="009F4747" w:rsidP="009F4747">
            <w:pPr>
              <w:pStyle w:val="NumericTableBodyText"/>
              <w:jc w:val="center"/>
            </w:pPr>
            <w:r w:rsidRPr="0029423C">
              <w:t>40 (51)</w:t>
            </w:r>
          </w:p>
        </w:tc>
        <w:tc>
          <w:tcPr>
            <w:tcW w:w="741" w:type="pct"/>
            <w:tcBorders>
              <w:bottom w:val="single" w:sz="4" w:space="0" w:color="auto"/>
            </w:tcBorders>
          </w:tcPr>
          <w:p w14:paraId="78F5BDE3" w14:textId="16C64A98" w:rsidR="009F4747" w:rsidRDefault="009F4747" w:rsidP="009F4747">
            <w:pPr>
              <w:pStyle w:val="NumericTableBodyText"/>
              <w:jc w:val="center"/>
            </w:pPr>
            <w:r w:rsidRPr="0029423C">
              <w:t xml:space="preserve"> 5 (9)</w:t>
            </w:r>
          </w:p>
        </w:tc>
        <w:tc>
          <w:tcPr>
            <w:tcW w:w="742" w:type="pct"/>
            <w:tcBorders>
              <w:bottom w:val="single" w:sz="4" w:space="0" w:color="auto"/>
            </w:tcBorders>
          </w:tcPr>
          <w:p w14:paraId="0682A1FB" w14:textId="2BD8E495" w:rsidR="009F4747" w:rsidRDefault="009F4747" w:rsidP="009F4747">
            <w:pPr>
              <w:pStyle w:val="NumericTableBodyText"/>
              <w:jc w:val="center"/>
            </w:pPr>
            <w:r w:rsidRPr="0029423C">
              <w:t>7</w:t>
            </w:r>
          </w:p>
        </w:tc>
        <w:tc>
          <w:tcPr>
            <w:tcW w:w="741" w:type="pct"/>
            <w:tcBorders>
              <w:bottom w:val="single" w:sz="4" w:space="0" w:color="auto"/>
            </w:tcBorders>
          </w:tcPr>
          <w:p w14:paraId="5C8CDF0B" w14:textId="57FEA782" w:rsidR="009F4747" w:rsidRDefault="009F4747" w:rsidP="009F4747">
            <w:pPr>
              <w:pStyle w:val="NumericTableBodyText"/>
              <w:jc w:val="center"/>
            </w:pPr>
            <w:r w:rsidRPr="0029423C">
              <w:t>13 (16)</w:t>
            </w:r>
          </w:p>
        </w:tc>
        <w:tc>
          <w:tcPr>
            <w:tcW w:w="743" w:type="pct"/>
            <w:tcBorders>
              <w:bottom w:val="single" w:sz="4" w:space="0" w:color="auto"/>
            </w:tcBorders>
          </w:tcPr>
          <w:p w14:paraId="23558011" w14:textId="75014E53" w:rsidR="009F4747" w:rsidRDefault="009F4747" w:rsidP="009F4747">
            <w:pPr>
              <w:pStyle w:val="NumericTableBodyText"/>
              <w:jc w:val="center"/>
            </w:pPr>
            <w:r w:rsidRPr="0029423C">
              <w:t>15 (19)</w:t>
            </w:r>
          </w:p>
        </w:tc>
      </w:tr>
    </w:tbl>
    <w:p w14:paraId="7410FC47" w14:textId="23B9EC61" w:rsidR="00A26007" w:rsidRDefault="00C7005F" w:rsidP="00A26007">
      <w:pPr>
        <w:pStyle w:val="BodyText"/>
        <w:keepNext/>
        <w:jc w:val="center"/>
      </w:pPr>
      <w:r>
        <w:rPr>
          <w:noProof/>
        </w:rPr>
        <w:lastRenderedPageBreak/>
        <w:drawing>
          <wp:inline distT="0" distB="0" distL="0" distR="0" wp14:anchorId="5594BE9F" wp14:editId="1EC6DA0F">
            <wp:extent cx="5753100" cy="6447155"/>
            <wp:effectExtent l="0" t="0" r="0" b="0"/>
            <wp:docPr id="63214625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53100" cy="6447155"/>
                    </a:xfrm>
                    <a:prstGeom prst="rect">
                      <a:avLst/>
                    </a:prstGeom>
                    <a:noFill/>
                    <a:ln>
                      <a:noFill/>
                    </a:ln>
                  </pic:spPr>
                </pic:pic>
              </a:graphicData>
            </a:graphic>
          </wp:inline>
        </w:drawing>
      </w:r>
    </w:p>
    <w:p w14:paraId="4AAB1F10" w14:textId="22209613" w:rsidR="00A26007" w:rsidRPr="007B0DBF" w:rsidRDefault="00A26007" w:rsidP="00A26007">
      <w:pPr>
        <w:pStyle w:val="Caption"/>
        <w:keepNext w:val="0"/>
        <w:rPr>
          <w:vanish/>
          <w:specVanish/>
        </w:rPr>
      </w:pPr>
      <w:bookmarkStart w:id="283" w:name="_Ref82780780"/>
      <w:bookmarkStart w:id="284" w:name="_Toc212213314"/>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7</w:t>
      </w:r>
      <w:r>
        <w:rPr>
          <w:noProof/>
        </w:rPr>
        <w:fldChar w:fldCharType="end"/>
      </w:r>
      <w:bookmarkEnd w:id="283"/>
      <w:r>
        <w:t>:</w:t>
      </w:r>
      <w:r>
        <w:tab/>
        <w:t>Locations of lake sites included in the 20-year trend analyses by water quality variable.</w:t>
      </w:r>
      <w:bookmarkEnd w:id="284"/>
    </w:p>
    <w:p w14:paraId="55AB1D7C" w14:textId="0E98C792" w:rsidR="00A26007" w:rsidRDefault="00A26007" w:rsidP="00794E89">
      <w:pPr>
        <w:pStyle w:val="CaptionText"/>
      </w:pPr>
      <w:r>
        <w:t xml:space="preserve"> </w:t>
      </w:r>
    </w:p>
    <w:p w14:paraId="3B4CEE66" w14:textId="77777777" w:rsidR="00BB6AD7" w:rsidRDefault="00BB6AD7" w:rsidP="00984DA9">
      <w:pPr>
        <w:pStyle w:val="Heading3"/>
        <w:pageBreakBefore/>
        <w:numPr>
          <w:ilvl w:val="2"/>
          <w:numId w:val="7"/>
        </w:numPr>
      </w:pPr>
      <w:bookmarkStart w:id="285" w:name="_Toc82686399"/>
      <w:r>
        <w:lastRenderedPageBreak/>
        <w:t xml:space="preserve">Trend </w:t>
      </w:r>
      <w:bookmarkEnd w:id="285"/>
      <w:r>
        <w:t>rate</w:t>
      </w:r>
    </w:p>
    <w:p w14:paraId="11629A3F" w14:textId="5DE725AB" w:rsidR="00BB6AD7" w:rsidRDefault="00F340D8" w:rsidP="00BB6AD7">
      <w:pPr>
        <w:pStyle w:val="BodyText"/>
      </w:pPr>
      <w:r w:rsidRPr="003F6CB1">
        <w:t xml:space="preserve">Box-and-whisker plots summarise the </w:t>
      </w:r>
      <w:r>
        <w:t>assessed</w:t>
      </w:r>
      <w:r w:rsidRPr="003F6CB1">
        <w:t xml:space="preserve"> trend</w:t>
      </w:r>
      <w:r>
        <w:t xml:space="preserve"> rate</w:t>
      </w:r>
      <w:r w:rsidRPr="003F6CB1">
        <w:t xml:space="preserve">s for each lake water quality variable for the </w:t>
      </w:r>
      <w:r w:rsidR="00A24DC8">
        <w:t>2</w:t>
      </w:r>
      <w:r w:rsidRPr="003F6CB1">
        <w:t>0-year period from 20</w:t>
      </w:r>
      <w:r>
        <w:t>05</w:t>
      </w:r>
      <w:r w:rsidRPr="003F6CB1">
        <w:t>–20</w:t>
      </w:r>
      <w:r>
        <w:t xml:space="preserve">24 </w:t>
      </w:r>
      <w:r w:rsidRPr="003F6CB1">
        <w:t xml:space="preserve">in each lake </w:t>
      </w:r>
      <w:r>
        <w:t>geomorphological</w:t>
      </w:r>
      <w:r w:rsidRPr="003F6CB1">
        <w:t xml:space="preserve"> class </w:t>
      </w:r>
      <w:r w:rsidR="00BB6AD7" w:rsidRPr="008912B0">
        <w:t>(</w:t>
      </w:r>
      <w:r w:rsidR="00BB6AD7">
        <w:fldChar w:fldCharType="begin"/>
      </w:r>
      <w:r w:rsidR="00BB6AD7">
        <w:instrText xml:space="preserve"> REF _Ref82780839 \h </w:instrText>
      </w:r>
      <w:r w:rsidR="00BB6AD7">
        <w:fldChar w:fldCharType="separate"/>
      </w:r>
      <w:r w:rsidR="00551343">
        <w:t xml:space="preserve">Figure </w:t>
      </w:r>
      <w:r w:rsidR="00551343">
        <w:rPr>
          <w:noProof/>
        </w:rPr>
        <w:t>5</w:t>
      </w:r>
      <w:r w:rsidR="00551343">
        <w:noBreakHyphen/>
      </w:r>
      <w:r w:rsidR="00551343">
        <w:rPr>
          <w:noProof/>
        </w:rPr>
        <w:t>8</w:t>
      </w:r>
      <w:r w:rsidR="00BB6AD7">
        <w:fldChar w:fldCharType="end"/>
      </w:r>
      <w:r w:rsidR="00BB6AD7" w:rsidRPr="008912B0">
        <w:t>)</w:t>
      </w:r>
      <w:r>
        <w:t xml:space="preserve"> and each upstream </w:t>
      </w:r>
      <w:r w:rsidR="00B16CF1">
        <w:t>human modified land cover</w:t>
      </w:r>
      <w:r w:rsidR="00B16CF1" w:rsidDel="00EF02C3">
        <w:t xml:space="preserve"> </w:t>
      </w:r>
      <w:r>
        <w:t>class (</w:t>
      </w:r>
      <w:r w:rsidR="00E4220C">
        <w:fldChar w:fldCharType="begin"/>
      </w:r>
      <w:r w:rsidR="00E4220C">
        <w:instrText xml:space="preserve"> REF _Ref210837735 \h </w:instrText>
      </w:r>
      <w:r w:rsidR="00E4220C">
        <w:fldChar w:fldCharType="separate"/>
      </w:r>
      <w:r w:rsidR="00551343">
        <w:t xml:space="preserve">Figure </w:t>
      </w:r>
      <w:r w:rsidR="00551343">
        <w:rPr>
          <w:noProof/>
        </w:rPr>
        <w:t>5</w:t>
      </w:r>
      <w:r w:rsidR="00551343">
        <w:noBreakHyphen/>
      </w:r>
      <w:r w:rsidR="00551343">
        <w:rPr>
          <w:noProof/>
        </w:rPr>
        <w:t>9</w:t>
      </w:r>
      <w:r w:rsidR="00E4220C">
        <w:fldChar w:fldCharType="end"/>
      </w:r>
      <w:r>
        <w:t>)</w:t>
      </w:r>
      <w:r w:rsidRPr="003F6CB1">
        <w:t>.</w:t>
      </w:r>
      <w:r w:rsidR="00BB6AD7" w:rsidRPr="008912B0">
        <w:t xml:space="preserve"> All estimated trend</w:t>
      </w:r>
      <w:r w:rsidR="00BB6AD7">
        <w:t xml:space="preserve"> rate</w:t>
      </w:r>
      <w:r w:rsidR="00BB6AD7" w:rsidRPr="008912B0">
        <w:t xml:space="preserve">s are included </w:t>
      </w:r>
      <w:r w:rsidR="00BB6AD7" w:rsidRPr="009F6CE2">
        <w:t>in these plots, irrespective of the</w:t>
      </w:r>
      <w:r w:rsidR="00BB6AD7">
        <w:t xml:space="preserve"> level of</w:t>
      </w:r>
      <w:r w:rsidR="00BB6AD7" w:rsidRPr="009F6CE2">
        <w:t xml:space="preserve"> confidence </w:t>
      </w:r>
      <w:r w:rsidR="00BB6AD7">
        <w:t>in the assessment</w:t>
      </w:r>
      <w:r w:rsidR="00BB6AD7" w:rsidRPr="009F6CE2">
        <w:t xml:space="preserve"> (</w:t>
      </w:r>
      <w:r w:rsidR="00BB6AD7">
        <w:t>see</w:t>
      </w:r>
      <w:r w:rsidR="00BB6AD7" w:rsidRPr="009F6CE2">
        <w:t xml:space="preserve"> Section</w:t>
      </w:r>
      <w:r w:rsidR="00BE3396">
        <w:t xml:space="preserve"> </w:t>
      </w:r>
      <w:r w:rsidR="00A06D28">
        <w:fldChar w:fldCharType="begin"/>
      </w:r>
      <w:r w:rsidR="00A06D28">
        <w:instrText xml:space="preserve"> REF _Ref211352144 \r \h </w:instrText>
      </w:r>
      <w:r w:rsidR="00A06D28">
        <w:fldChar w:fldCharType="separate"/>
      </w:r>
      <w:r w:rsidR="00551343">
        <w:t>3.2.3</w:t>
      </w:r>
      <w:r w:rsidR="00A06D28">
        <w:fldChar w:fldCharType="end"/>
      </w:r>
      <w:r w:rsidR="00BB6AD7" w:rsidRPr="009F6CE2">
        <w:t xml:space="preserve">). </w:t>
      </w:r>
    </w:p>
    <w:p w14:paraId="0EC4188A" w14:textId="77777777" w:rsidR="00BB6AD7" w:rsidRDefault="00BB6AD7" w:rsidP="00BB6AD7">
      <w:pPr>
        <w:pStyle w:val="BodyText"/>
      </w:pPr>
    </w:p>
    <w:p w14:paraId="05C26154" w14:textId="01C539DE" w:rsidR="00BB6AD7" w:rsidRDefault="00BB6AD7" w:rsidP="00BB6AD7">
      <w:pPr>
        <w:pStyle w:val="BodyText"/>
        <w:keepNext/>
      </w:pPr>
    </w:p>
    <w:p w14:paraId="195EAB4E" w14:textId="23CD723C" w:rsidR="00417E1F" w:rsidRDefault="00417E1F" w:rsidP="00BB6AD7">
      <w:pPr>
        <w:pStyle w:val="BodyText"/>
        <w:keepNext/>
      </w:pPr>
      <w:r>
        <w:rPr>
          <w:noProof/>
        </w:rPr>
        <w:drawing>
          <wp:inline distT="0" distB="0" distL="0" distR="0" wp14:anchorId="7D871E1F" wp14:editId="3F9ED5C8">
            <wp:extent cx="5753100" cy="4368800"/>
            <wp:effectExtent l="0" t="0" r="0" b="0"/>
            <wp:docPr id="10354683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3100" cy="4368800"/>
                    </a:xfrm>
                    <a:prstGeom prst="rect">
                      <a:avLst/>
                    </a:prstGeom>
                    <a:noFill/>
                    <a:ln>
                      <a:noFill/>
                    </a:ln>
                  </pic:spPr>
                </pic:pic>
              </a:graphicData>
            </a:graphic>
          </wp:inline>
        </w:drawing>
      </w:r>
    </w:p>
    <w:p w14:paraId="57E4A287" w14:textId="75D18B77" w:rsidR="0037048D" w:rsidRPr="00946C62" w:rsidRDefault="00BB6AD7" w:rsidP="0037048D">
      <w:pPr>
        <w:pStyle w:val="Caption"/>
        <w:keepNext w:val="0"/>
        <w:rPr>
          <w:vanish/>
          <w:specVanish/>
        </w:rPr>
      </w:pPr>
      <w:bookmarkStart w:id="286" w:name="_Ref82780839"/>
      <w:bookmarkStart w:id="287" w:name="_Toc212213315"/>
      <w:bookmarkStart w:id="288" w:name="_Toc84596117"/>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8</w:t>
      </w:r>
      <w:r>
        <w:rPr>
          <w:noProof/>
        </w:rPr>
        <w:fldChar w:fldCharType="end"/>
      </w:r>
      <w:bookmarkEnd w:id="286"/>
      <w:r>
        <w:t>:</w:t>
      </w:r>
      <w:r>
        <w:tab/>
        <w:t xml:space="preserve">Summary of 20-year lake trend rates for the water quality variables, </w:t>
      </w:r>
      <w:r w:rsidR="0037048D">
        <w:t>in lake geomorphological classes.</w:t>
      </w:r>
      <w:bookmarkEnd w:id="287"/>
    </w:p>
    <w:p w14:paraId="793BE836" w14:textId="0A4EFFD0" w:rsidR="0037048D" w:rsidRDefault="0037048D" w:rsidP="0037048D">
      <w:pPr>
        <w:pStyle w:val="CaptionText"/>
      </w:pPr>
      <w:r>
        <w:t xml:space="preserve"> Geomorphological </w:t>
      </w:r>
      <w:r w:rsidRPr="00EC20BF">
        <w:t xml:space="preserve">classes: glacial (G), dam (D), volcanic (V), aeolian (A), landslide (L), riverine (R), peat (P), and shoreline (S). Classes with ≥10 lakes are shown as box plots, and classes with &lt;10 lakes are shown as points indicating individual lake values. Box plots represent percentiles of lake </w:t>
      </w:r>
      <w:r>
        <w:t>relative Sen slopes</w:t>
      </w:r>
      <w:r w:rsidRPr="00EC20BF">
        <w:t xml:space="preserve">. Horizontal lines are the medians of lake </w:t>
      </w:r>
      <w:r>
        <w:t>relative Sen slopes</w:t>
      </w:r>
      <w:r w:rsidRPr="00EC20BF">
        <w:t xml:space="preserve">, boxes mark interquartile ranges, and whiskers indicate 1.5× the interquartile ranges. Lake </w:t>
      </w:r>
      <w:r>
        <w:t>relative Sen slopes</w:t>
      </w:r>
      <w:r w:rsidRPr="00EC20BF">
        <w:t xml:space="preserve"> outside of the range of whiskers are shown as black circles.</w:t>
      </w:r>
      <w:r w:rsidRPr="00EA262C">
        <w:t xml:space="preserve"> </w:t>
      </w:r>
    </w:p>
    <w:bookmarkEnd w:id="288"/>
    <w:p w14:paraId="1A2972F5" w14:textId="65504A35" w:rsidR="00417E1F" w:rsidRDefault="00B70E7A" w:rsidP="00BB6AD7">
      <w:pPr>
        <w:pStyle w:val="BodyText"/>
      </w:pPr>
      <w:r>
        <w:rPr>
          <w:noProof/>
        </w:rPr>
        <w:lastRenderedPageBreak/>
        <w:drawing>
          <wp:inline distT="0" distB="0" distL="0" distR="0" wp14:anchorId="21594C52" wp14:editId="7DE66F9D">
            <wp:extent cx="5753100" cy="4368800"/>
            <wp:effectExtent l="0" t="0" r="0" b="0"/>
            <wp:docPr id="176687978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3100" cy="4368800"/>
                    </a:xfrm>
                    <a:prstGeom prst="rect">
                      <a:avLst/>
                    </a:prstGeom>
                    <a:noFill/>
                    <a:ln>
                      <a:noFill/>
                    </a:ln>
                  </pic:spPr>
                </pic:pic>
              </a:graphicData>
            </a:graphic>
          </wp:inline>
        </w:drawing>
      </w:r>
    </w:p>
    <w:p w14:paraId="72466060" w14:textId="111DFB07" w:rsidR="007975A7" w:rsidRPr="00946C62" w:rsidRDefault="007975A7" w:rsidP="007975A7">
      <w:pPr>
        <w:pStyle w:val="Caption"/>
        <w:keepNext w:val="0"/>
        <w:rPr>
          <w:vanish/>
          <w:specVanish/>
        </w:rPr>
      </w:pPr>
      <w:bookmarkStart w:id="289" w:name="_Ref210837735"/>
      <w:bookmarkStart w:id="290" w:name="_Toc212213316"/>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9</w:t>
      </w:r>
      <w:r>
        <w:rPr>
          <w:noProof/>
        </w:rPr>
        <w:fldChar w:fldCharType="end"/>
      </w:r>
      <w:bookmarkEnd w:id="289"/>
      <w:r>
        <w:t>:</w:t>
      </w:r>
      <w:r>
        <w:tab/>
        <w:t>Summary of 20-year lake trend rates for the water quality variables</w:t>
      </w:r>
      <w:r w:rsidR="004738BA">
        <w:t xml:space="preserve"> in human modified land cover</w:t>
      </w:r>
      <w:r w:rsidR="004738BA" w:rsidDel="00EF02C3">
        <w:t xml:space="preserve"> </w:t>
      </w:r>
      <w:r w:rsidR="004738BA">
        <w:t>classes</w:t>
      </w:r>
      <w:r>
        <w:t>.</w:t>
      </w:r>
      <w:bookmarkEnd w:id="290"/>
    </w:p>
    <w:p w14:paraId="46EBEBBF" w14:textId="13B897C5" w:rsidR="00BC19C4" w:rsidRDefault="007975A7" w:rsidP="00266B39">
      <w:pPr>
        <w:pStyle w:val="CaptionText"/>
      </w:pPr>
      <w:r>
        <w:t xml:space="preserve"> </w:t>
      </w:r>
      <w:r w:rsidRPr="00EC20BF">
        <w:t xml:space="preserve">Classes with ≥10 lakes are shown as box plots, and classes with &lt;10 lakes are shown as points indicating individual lake values. Box plots represent percentiles of lake </w:t>
      </w:r>
      <w:r>
        <w:t>relative Sen slopes</w:t>
      </w:r>
      <w:r w:rsidRPr="00EC20BF">
        <w:t xml:space="preserve">. Horizontal lines are the medians of lake </w:t>
      </w:r>
      <w:r>
        <w:t>relative Sen slopes</w:t>
      </w:r>
      <w:r w:rsidRPr="00EC20BF">
        <w:t xml:space="preserve">, boxes mark interquartile ranges, and whiskers indicate 1.5× the interquartile ranges. Lake </w:t>
      </w:r>
      <w:r>
        <w:t>relative Sen slopes</w:t>
      </w:r>
      <w:r w:rsidRPr="00EC20BF">
        <w:t xml:space="preserve"> outside of the range of whiskers are shown as black circles.</w:t>
      </w:r>
      <w:r w:rsidRPr="00EA262C">
        <w:t xml:space="preserve"> </w:t>
      </w:r>
    </w:p>
    <w:p w14:paraId="7616550C" w14:textId="77777777" w:rsidR="00BB6AD7" w:rsidRDefault="00BB6AD7" w:rsidP="00BB6AD7">
      <w:pPr>
        <w:pStyle w:val="Heading3"/>
        <w:numPr>
          <w:ilvl w:val="2"/>
          <w:numId w:val="7"/>
        </w:numPr>
      </w:pPr>
      <w:bookmarkStart w:id="291" w:name="_Toc82686400"/>
      <w:r>
        <w:t>Trend direction</w:t>
      </w:r>
      <w:bookmarkEnd w:id="291"/>
    </w:p>
    <w:p w14:paraId="51C9A1DF" w14:textId="25CB5CF4" w:rsidR="00BB6AD7" w:rsidRDefault="00325C68" w:rsidP="00484B5C">
      <w:pPr>
        <w:pStyle w:val="BodyText"/>
      </w:pPr>
      <w:r w:rsidRPr="00E4222B">
        <w:t xml:space="preserve">The levels of confidence listed in </w:t>
      </w:r>
      <w:r>
        <w:fldChar w:fldCharType="begin"/>
      </w:r>
      <w:r>
        <w:instrText xml:space="preserve"> REF _Ref83289928 \h </w:instrText>
      </w:r>
      <w:r>
        <w:fldChar w:fldCharType="separate"/>
      </w:r>
      <w:r w:rsidR="00551343">
        <w:t xml:space="preserve">Table </w:t>
      </w:r>
      <w:r w:rsidR="00551343">
        <w:rPr>
          <w:noProof/>
        </w:rPr>
        <w:t>3</w:t>
      </w:r>
      <w:r w:rsidR="00551343">
        <w:t>-</w:t>
      </w:r>
      <w:r w:rsidR="00551343">
        <w:rPr>
          <w:noProof/>
        </w:rPr>
        <w:t>2</w:t>
      </w:r>
      <w:r>
        <w:fldChar w:fldCharType="end"/>
      </w:r>
      <w:r>
        <w:t xml:space="preserve"> </w:t>
      </w:r>
      <w:r w:rsidRPr="00E4222B">
        <w:t xml:space="preserve">were used to categorise the </w:t>
      </w:r>
      <w:r>
        <w:t>confidence</w:t>
      </w:r>
      <w:r w:rsidRPr="00E4222B">
        <w:t xml:space="preserve"> </w:t>
      </w:r>
      <w:r>
        <w:t xml:space="preserve">that </w:t>
      </w:r>
      <w:r w:rsidR="00CB3377">
        <w:t>2</w:t>
      </w:r>
      <w:r w:rsidRPr="00E4222B">
        <w:t>0-year trend</w:t>
      </w:r>
      <w:r>
        <w:t>s were</w:t>
      </w:r>
      <w:r w:rsidRPr="00E4222B">
        <w:t xml:space="preserve"> </w:t>
      </w:r>
      <w:r>
        <w:t>improving for</w:t>
      </w:r>
      <w:r w:rsidRPr="00E4222B">
        <w:t xml:space="preserve"> each </w:t>
      </w:r>
      <w:r>
        <w:t>site × variable</w:t>
      </w:r>
      <w:r w:rsidRPr="00E4222B">
        <w:t xml:space="preserve"> combination.</w:t>
      </w:r>
      <w:r w:rsidR="00BB6AD7" w:rsidRPr="00E4222B">
        <w:t xml:space="preserve"> The spatial distributions of categorised individual </w:t>
      </w:r>
      <w:r w:rsidR="001C5842">
        <w:t>sites</w:t>
      </w:r>
      <w:r w:rsidR="00B418AC">
        <w:t xml:space="preserve"> </w:t>
      </w:r>
      <w:r w:rsidR="00BB6AD7" w:rsidRPr="00E4222B">
        <w:t>are shown in</w:t>
      </w:r>
      <w:r w:rsidR="00BB6AD7">
        <w:t xml:space="preserve"> </w:t>
      </w:r>
      <w:r w:rsidR="00BB6AD7">
        <w:fldChar w:fldCharType="begin"/>
      </w:r>
      <w:r w:rsidR="00BB6AD7">
        <w:instrText xml:space="preserve"> REF _Ref82780936 \h </w:instrText>
      </w:r>
      <w:r w:rsidR="00BB6AD7">
        <w:fldChar w:fldCharType="separate"/>
      </w:r>
      <w:r w:rsidR="00551343">
        <w:t xml:space="preserve">Figure </w:t>
      </w:r>
      <w:r w:rsidR="00551343">
        <w:rPr>
          <w:noProof/>
        </w:rPr>
        <w:t>5</w:t>
      </w:r>
      <w:r w:rsidR="00551343">
        <w:noBreakHyphen/>
      </w:r>
      <w:r w:rsidR="00551343">
        <w:rPr>
          <w:noProof/>
        </w:rPr>
        <w:t>10</w:t>
      </w:r>
      <w:r w:rsidR="00BB6AD7">
        <w:fldChar w:fldCharType="end"/>
      </w:r>
      <w:r w:rsidR="00BB6AD7" w:rsidRPr="00E4222B">
        <w:t xml:space="preserve">. </w:t>
      </w:r>
    </w:p>
    <w:p w14:paraId="3F53D33C" w14:textId="349A2F65" w:rsidR="00BB6AD7" w:rsidRDefault="000733CA" w:rsidP="00BB6AD7">
      <w:pPr>
        <w:pStyle w:val="BodyText"/>
        <w:keepNext/>
      </w:pPr>
      <w:r>
        <w:rPr>
          <w:noProof/>
        </w:rPr>
        <w:lastRenderedPageBreak/>
        <w:drawing>
          <wp:inline distT="0" distB="0" distL="0" distR="0" wp14:anchorId="1763BEB3" wp14:editId="5D9706AA">
            <wp:extent cx="5752778" cy="7226300"/>
            <wp:effectExtent l="0" t="0" r="635" b="0"/>
            <wp:docPr id="146378771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t="3352" b="4371"/>
                    <a:stretch>
                      <a:fillRect/>
                    </a:stretch>
                  </pic:blipFill>
                  <pic:spPr bwMode="auto">
                    <a:xfrm>
                      <a:off x="0" y="0"/>
                      <a:ext cx="5753100" cy="7226704"/>
                    </a:xfrm>
                    <a:prstGeom prst="rect">
                      <a:avLst/>
                    </a:prstGeom>
                    <a:noFill/>
                    <a:ln>
                      <a:noFill/>
                    </a:ln>
                    <a:extLst>
                      <a:ext uri="{53640926-AAD7-44D8-BBD7-CCE9431645EC}">
                        <a14:shadowObscured xmlns:a14="http://schemas.microsoft.com/office/drawing/2010/main"/>
                      </a:ext>
                    </a:extLst>
                  </pic:spPr>
                </pic:pic>
              </a:graphicData>
            </a:graphic>
          </wp:inline>
        </w:drawing>
      </w:r>
    </w:p>
    <w:p w14:paraId="0DDB7BDE" w14:textId="3181F35B" w:rsidR="00BB6AD7" w:rsidRPr="007B0DBF" w:rsidRDefault="00BB6AD7" w:rsidP="00BB6AD7">
      <w:pPr>
        <w:pStyle w:val="Caption"/>
        <w:keepNext w:val="0"/>
        <w:rPr>
          <w:vanish/>
          <w:specVanish/>
        </w:rPr>
      </w:pPr>
      <w:bookmarkStart w:id="292" w:name="_Ref82780936"/>
      <w:bookmarkStart w:id="293" w:name="_Toc84596118"/>
      <w:bookmarkStart w:id="294" w:name="_Toc212213317"/>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10</w:t>
      </w:r>
      <w:r>
        <w:rPr>
          <w:noProof/>
        </w:rPr>
        <w:fldChar w:fldCharType="end"/>
      </w:r>
      <w:bookmarkEnd w:id="292"/>
      <w:r>
        <w:t>:</w:t>
      </w:r>
      <w:r>
        <w:tab/>
        <w:t xml:space="preserve">Lake water quality monitoring sites categorised by the confidence that the 20-year trend was </w:t>
      </w:r>
      <w:r w:rsidR="0040604F">
        <w:t xml:space="preserve">improving </w:t>
      </w:r>
      <w:r>
        <w:t>(C</w:t>
      </w:r>
      <w:r w:rsidR="0040604F">
        <w:rPr>
          <w:vertAlign w:val="subscript"/>
        </w:rPr>
        <w:t>i</w:t>
      </w:r>
      <w:r>
        <w:t>) for each variable.</w:t>
      </w:r>
      <w:bookmarkEnd w:id="293"/>
      <w:bookmarkEnd w:id="294"/>
    </w:p>
    <w:p w14:paraId="382BA9AC" w14:textId="29B7319D" w:rsidR="00BB6AD7" w:rsidRDefault="00BB6AD7" w:rsidP="00BB6AD7">
      <w:pPr>
        <w:pStyle w:val="CaptionText"/>
      </w:pPr>
      <w:r>
        <w:t xml:space="preserve"> </w:t>
      </w:r>
      <w:r w:rsidRPr="007B0DBF">
        <w:t>C</w:t>
      </w:r>
      <w:r w:rsidR="0040604F">
        <w:rPr>
          <w:vertAlign w:val="subscript"/>
        </w:rPr>
        <w:t>i</w:t>
      </w:r>
      <w:r w:rsidRPr="007B0DBF">
        <w:t xml:space="preserve"> is expressed using the confidence categories in</w:t>
      </w:r>
      <w:r w:rsidR="000F5468">
        <w:t xml:space="preserve"> </w:t>
      </w:r>
      <w:r w:rsidR="000F5468">
        <w:fldChar w:fldCharType="begin"/>
      </w:r>
      <w:r w:rsidR="000F5468">
        <w:instrText xml:space="preserve"> REF _Ref83289928 \h </w:instrText>
      </w:r>
      <w:r w:rsidR="000F5468">
        <w:fldChar w:fldCharType="separate"/>
      </w:r>
      <w:r w:rsidR="00551343">
        <w:t xml:space="preserve">Table </w:t>
      </w:r>
      <w:r w:rsidR="00551343">
        <w:rPr>
          <w:noProof/>
        </w:rPr>
        <w:t>3</w:t>
      </w:r>
      <w:r w:rsidR="00551343">
        <w:t>-</w:t>
      </w:r>
      <w:r w:rsidR="00551343">
        <w:rPr>
          <w:noProof/>
        </w:rPr>
        <w:t>2</w:t>
      </w:r>
      <w:r w:rsidR="000F5468">
        <w:fldChar w:fldCharType="end"/>
      </w:r>
      <w:r w:rsidRPr="007B0DBF">
        <w:t>. Only sites that met the sampling requirements outlined in Section 3.2.1 are shown in the figure.</w:t>
      </w:r>
    </w:p>
    <w:p w14:paraId="7E1903E5" w14:textId="77777777" w:rsidR="00BB6AD7" w:rsidRDefault="00BB6AD7" w:rsidP="00BB6AD7">
      <w:pPr>
        <w:pStyle w:val="Heading3"/>
        <w:numPr>
          <w:ilvl w:val="2"/>
          <w:numId w:val="7"/>
        </w:numPr>
      </w:pPr>
      <w:bookmarkStart w:id="295" w:name="_Toc82686401"/>
      <w:r>
        <w:lastRenderedPageBreak/>
        <w:t>Aggregate Trends</w:t>
      </w:r>
      <w:bookmarkEnd w:id="295"/>
    </w:p>
    <w:p w14:paraId="20B77549" w14:textId="196C6C2B" w:rsidR="00BB6AD7" w:rsidRDefault="00BB6AD7" w:rsidP="00BB6AD7">
      <w:pPr>
        <w:pStyle w:val="BodyText"/>
      </w:pPr>
      <w:r>
        <w:fldChar w:fldCharType="begin"/>
      </w:r>
      <w:r>
        <w:instrText xml:space="preserve"> REF _Ref82781031 \h </w:instrText>
      </w:r>
      <w:r>
        <w:fldChar w:fldCharType="separate"/>
      </w:r>
      <w:r w:rsidR="00551343">
        <w:t xml:space="preserve">Figure </w:t>
      </w:r>
      <w:r w:rsidR="00551343">
        <w:rPr>
          <w:noProof/>
        </w:rPr>
        <w:t>5</w:t>
      </w:r>
      <w:r w:rsidR="00551343">
        <w:noBreakHyphen/>
      </w:r>
      <w:r w:rsidR="00551343">
        <w:rPr>
          <w:noProof/>
        </w:rPr>
        <w:t>11</w:t>
      </w:r>
      <w:r>
        <w:fldChar w:fldCharType="end"/>
      </w:r>
      <w:r>
        <w:t xml:space="preserve"> shows the proportions of </w:t>
      </w:r>
      <w:r w:rsidR="0052158B">
        <w:t xml:space="preserve">lakes </w:t>
      </w:r>
      <w:r w:rsidRPr="00D229FB">
        <w:t>belong</w:t>
      </w:r>
      <w:r>
        <w:t xml:space="preserve">ing to each of the </w:t>
      </w:r>
      <w:r w:rsidR="00032002">
        <w:t xml:space="preserve">five </w:t>
      </w:r>
      <w:r>
        <w:t xml:space="preserve">categorical levels of confidence for </w:t>
      </w:r>
      <w:r w:rsidRPr="00D229FB">
        <w:t>C</w:t>
      </w:r>
      <w:r w:rsidR="00032002">
        <w:rPr>
          <w:vertAlign w:val="subscript"/>
        </w:rPr>
        <w:t>i</w:t>
      </w:r>
      <w:r>
        <w:t xml:space="preserve"> defined in </w:t>
      </w:r>
      <w:r w:rsidR="000F5468">
        <w:fldChar w:fldCharType="begin"/>
      </w:r>
      <w:r w:rsidR="000F5468">
        <w:instrText xml:space="preserve"> REF _Ref83289928 \h </w:instrText>
      </w:r>
      <w:r w:rsidR="000F5468">
        <w:fldChar w:fldCharType="separate"/>
      </w:r>
      <w:r w:rsidR="00551343">
        <w:t xml:space="preserve">Table </w:t>
      </w:r>
      <w:r w:rsidR="00551343">
        <w:rPr>
          <w:noProof/>
        </w:rPr>
        <w:t>3</w:t>
      </w:r>
      <w:r w:rsidR="00551343">
        <w:t>-</w:t>
      </w:r>
      <w:r w:rsidR="00551343">
        <w:rPr>
          <w:noProof/>
        </w:rPr>
        <w:t>2</w:t>
      </w:r>
      <w:r w:rsidR="000F5468">
        <w:fldChar w:fldCharType="end"/>
      </w:r>
      <w:r>
        <w:t xml:space="preserve"> for the 20-year, raw trends. These plots provide national-scale assessments of the relative proportions of lakes with </w:t>
      </w:r>
      <w:r w:rsidR="00032002">
        <w:t xml:space="preserve">improving </w:t>
      </w:r>
      <w:r>
        <w:t xml:space="preserve">versus </w:t>
      </w:r>
      <w:r w:rsidR="00032002">
        <w:t>worsen</w:t>
      </w:r>
      <w:r>
        <w:t>ing trends.</w:t>
      </w:r>
    </w:p>
    <w:p w14:paraId="391B2632" w14:textId="36F84EBB" w:rsidR="00BB6AD7" w:rsidRDefault="00BB6AD7" w:rsidP="00BB6AD7">
      <w:pPr>
        <w:pStyle w:val="BodyText"/>
      </w:pPr>
      <w:r>
        <w:t xml:space="preserve">The national-scale proportions of </w:t>
      </w:r>
      <w:r w:rsidR="00C047E1">
        <w:t xml:space="preserve">improving </w:t>
      </w:r>
      <w:r>
        <w:t>trends (</w:t>
      </w:r>
      <w:r w:rsidRPr="007667B8">
        <w:t>P</w:t>
      </w:r>
      <w:r w:rsidR="00C047E1">
        <w:rPr>
          <w:vertAlign w:val="subscript"/>
        </w:rPr>
        <w:t>i</w:t>
      </w:r>
      <w:r>
        <w:t xml:space="preserve">) and their confidence intervals are summarised in </w:t>
      </w:r>
      <w:r>
        <w:fldChar w:fldCharType="begin"/>
      </w:r>
      <w:r>
        <w:instrText xml:space="preserve"> REF _Ref82781043 \h </w:instrText>
      </w:r>
      <w:r>
        <w:fldChar w:fldCharType="separate"/>
      </w:r>
      <w:r w:rsidR="00551343">
        <w:t xml:space="preserve">Table </w:t>
      </w:r>
      <w:r w:rsidR="00551343">
        <w:rPr>
          <w:noProof/>
        </w:rPr>
        <w:t>5</w:t>
      </w:r>
      <w:r w:rsidR="00551343">
        <w:noBreakHyphen/>
      </w:r>
      <w:r w:rsidR="00551343">
        <w:rPr>
          <w:noProof/>
        </w:rPr>
        <w:t>6</w:t>
      </w:r>
      <w:r>
        <w:fldChar w:fldCharType="end"/>
      </w:r>
      <w:r w:rsidRPr="00722742">
        <w:t xml:space="preserve">. </w:t>
      </w:r>
      <w:r>
        <w:t xml:space="preserve">The 10-year </w:t>
      </w:r>
      <w:r w:rsidRPr="007667B8">
        <w:t>P</w:t>
      </w:r>
      <w:r w:rsidR="00C047E1">
        <w:rPr>
          <w:vertAlign w:val="subscript"/>
        </w:rPr>
        <w:t>i</w:t>
      </w:r>
      <w:r>
        <w:t xml:space="preserve"> statistics ranged from </w:t>
      </w:r>
      <w:r w:rsidR="00655AC8">
        <w:t>24</w:t>
      </w:r>
      <w:r w:rsidR="000A6933">
        <w:t>–</w:t>
      </w:r>
      <w:r w:rsidR="00346A0D">
        <w:t>69</w:t>
      </w:r>
      <w:r>
        <w:t xml:space="preserve">%. </w:t>
      </w:r>
      <w:r w:rsidR="00346A0D">
        <w:t xml:space="preserve">Chlorophyll </w:t>
      </w:r>
      <w:r w:rsidR="00346A0D" w:rsidRPr="00AB3BAA">
        <w:rPr>
          <w:i/>
          <w:iCs/>
        </w:rPr>
        <w:t>a</w:t>
      </w:r>
      <w:r w:rsidR="00346A0D">
        <w:t xml:space="preserve">, </w:t>
      </w:r>
      <w:r w:rsidR="004C14AD" w:rsidRPr="00AB3BAA">
        <w:rPr>
          <w:i/>
          <w:iCs/>
        </w:rPr>
        <w:t>E. coli</w:t>
      </w:r>
      <w:r w:rsidR="004C14AD">
        <w:t xml:space="preserve"> and TN</w:t>
      </w:r>
      <w:r w:rsidR="00346A0D">
        <w:t xml:space="preserve"> </w:t>
      </w:r>
      <w:r>
        <w:t xml:space="preserve">had a majority (i.e., </w:t>
      </w:r>
      <w:r w:rsidRPr="007667B8">
        <w:t>P</w:t>
      </w:r>
      <w:r w:rsidR="004C14AD">
        <w:rPr>
          <w:vertAlign w:val="subscript"/>
        </w:rPr>
        <w:t>i</w:t>
      </w:r>
      <w:r>
        <w:t xml:space="preserve"> </w:t>
      </w:r>
      <w:r w:rsidR="004C14AD">
        <w:t>&lt;</w:t>
      </w:r>
      <w:r>
        <w:t xml:space="preserve">50%) of </w:t>
      </w:r>
      <w:r w:rsidR="004C14AD">
        <w:t>worseni</w:t>
      </w:r>
      <w:r>
        <w:t xml:space="preserve">ng trends at the 95% confidence level. </w:t>
      </w:r>
      <w:r w:rsidR="00326811">
        <w:t>DRP, TP and NH</w:t>
      </w:r>
      <w:r w:rsidR="00326811">
        <w:rPr>
          <w:vertAlign w:val="subscript"/>
        </w:rPr>
        <w:t>4</w:t>
      </w:r>
      <w:r w:rsidR="00326811">
        <w:t xml:space="preserve">-N as a majority (i.e., </w:t>
      </w:r>
      <w:r w:rsidR="00326811" w:rsidRPr="007667B8">
        <w:t>P</w:t>
      </w:r>
      <w:r w:rsidR="00326811">
        <w:rPr>
          <w:vertAlign w:val="subscript"/>
        </w:rPr>
        <w:t>i</w:t>
      </w:r>
      <w:r w:rsidR="00326811">
        <w:t xml:space="preserve"> &gt;50%) of </w:t>
      </w:r>
      <w:r w:rsidR="00736BD4">
        <w:t>improving</w:t>
      </w:r>
      <w:r w:rsidR="00326811">
        <w:t xml:space="preserve"> trends at the 95% confidence level. </w:t>
      </w:r>
      <w:r>
        <w:t>For all other variables</w:t>
      </w:r>
      <w:r w:rsidR="00736BD4">
        <w:t xml:space="preserve"> (TLI3, TLI4, Secchi, NNN)</w:t>
      </w:r>
      <w:r>
        <w:t xml:space="preserve">, the 95% confidence intervals included 50% and we could not infer </w:t>
      </w:r>
      <w:r w:rsidR="00300887">
        <w:t>generality</w:t>
      </w:r>
      <w:r w:rsidR="00374985">
        <w:t xml:space="preserve"> of </w:t>
      </w:r>
      <w:r>
        <w:t xml:space="preserve">increases or decreases </w:t>
      </w:r>
      <w:r w:rsidR="00B87892">
        <w:t xml:space="preserve">across the </w:t>
      </w:r>
      <w:r w:rsidR="008428E2">
        <w:t xml:space="preserve">analysed </w:t>
      </w:r>
      <w:r w:rsidR="00B87892">
        <w:t>dat</w:t>
      </w:r>
      <w:r w:rsidR="008428E2">
        <w:t>a</w:t>
      </w:r>
      <w:r w:rsidR="00B87892">
        <w:t xml:space="preserve"> </w:t>
      </w:r>
      <w:r>
        <w:t>for these variables.</w:t>
      </w:r>
    </w:p>
    <w:p w14:paraId="61951A3D" w14:textId="0637D47F" w:rsidR="00BB6AD7" w:rsidRDefault="000B1BC9" w:rsidP="00BB6AD7">
      <w:pPr>
        <w:pStyle w:val="BodyText"/>
        <w:keepNext/>
      </w:pPr>
      <w:r>
        <w:rPr>
          <w:noProof/>
        </w:rPr>
        <w:drawing>
          <wp:inline distT="0" distB="0" distL="0" distR="0" wp14:anchorId="605FEEB8" wp14:editId="575765C8">
            <wp:extent cx="5022822" cy="3027219"/>
            <wp:effectExtent l="0" t="0" r="6985" b="1905"/>
            <wp:docPr id="13002924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60041" cy="3049651"/>
                    </a:xfrm>
                    <a:prstGeom prst="rect">
                      <a:avLst/>
                    </a:prstGeom>
                    <a:noFill/>
                    <a:ln>
                      <a:noFill/>
                    </a:ln>
                  </pic:spPr>
                </pic:pic>
              </a:graphicData>
            </a:graphic>
          </wp:inline>
        </w:drawing>
      </w:r>
    </w:p>
    <w:p w14:paraId="301C7A57" w14:textId="262C5C4B" w:rsidR="00BB6AD7" w:rsidRPr="007B0DBF" w:rsidRDefault="00BB6AD7" w:rsidP="00BB6AD7">
      <w:pPr>
        <w:pStyle w:val="Caption"/>
        <w:keepNext w:val="0"/>
        <w:rPr>
          <w:vanish/>
          <w:specVanish/>
        </w:rPr>
      </w:pPr>
      <w:bookmarkStart w:id="296" w:name="_Ref82781031"/>
      <w:bookmarkStart w:id="297" w:name="_Toc84596119"/>
      <w:bookmarkStart w:id="298" w:name="_Toc212213318"/>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11</w:t>
      </w:r>
      <w:r>
        <w:rPr>
          <w:noProof/>
        </w:rPr>
        <w:fldChar w:fldCharType="end"/>
      </w:r>
      <w:bookmarkEnd w:id="296"/>
      <w:r>
        <w:t>:</w:t>
      </w:r>
      <w:r>
        <w:tab/>
        <w:t xml:space="preserve">Summary plot representing the proportion of </w:t>
      </w:r>
      <w:r w:rsidR="004A2820">
        <w:t>lake</w:t>
      </w:r>
      <w:r w:rsidR="00A32E80">
        <w:t>s</w:t>
      </w:r>
      <w:r w:rsidR="004A2820">
        <w:t xml:space="preserve"> </w:t>
      </w:r>
      <w:r>
        <w:t xml:space="preserve">with </w:t>
      </w:r>
      <w:r w:rsidR="00733878">
        <w:t>improving</w:t>
      </w:r>
      <w:r>
        <w:t xml:space="preserve"> 20-year time-period trends at each categorical level of confidence.</w:t>
      </w:r>
      <w:bookmarkEnd w:id="297"/>
      <w:bookmarkEnd w:id="298"/>
    </w:p>
    <w:p w14:paraId="4F8E2FD3" w14:textId="0349A1C8" w:rsidR="00BB6AD7" w:rsidRDefault="00BB6AD7" w:rsidP="00BB6AD7">
      <w:pPr>
        <w:pStyle w:val="CaptionText"/>
      </w:pPr>
      <w:r>
        <w:t xml:space="preserve"> </w:t>
      </w:r>
      <w:r w:rsidRPr="00EE1382">
        <w:t xml:space="preserve">The plot shows the proportion of </w:t>
      </w:r>
      <w:r w:rsidR="000A6933">
        <w:t>lakes</w:t>
      </w:r>
      <w:r w:rsidRPr="00EE1382">
        <w:t xml:space="preserve"> with</w:t>
      </w:r>
      <w:r>
        <w:t xml:space="preserve"> </w:t>
      </w:r>
      <w:r w:rsidR="00233152">
        <w:t xml:space="preserve">improving </w:t>
      </w:r>
      <w:r w:rsidRPr="00EE1382">
        <w:t>trends at levels of confidence defined in</w:t>
      </w:r>
      <w:r w:rsidR="004A2820">
        <w:t xml:space="preserve"> </w:t>
      </w:r>
      <w:r w:rsidR="004A2820">
        <w:fldChar w:fldCharType="begin"/>
      </w:r>
      <w:r w:rsidR="004A2820">
        <w:instrText xml:space="preserve"> REF _Ref83289928 \h </w:instrText>
      </w:r>
      <w:r w:rsidR="004A2820">
        <w:fldChar w:fldCharType="separate"/>
      </w:r>
      <w:r w:rsidR="00551343">
        <w:t xml:space="preserve">Table </w:t>
      </w:r>
      <w:r w:rsidR="00551343">
        <w:rPr>
          <w:noProof/>
        </w:rPr>
        <w:t>3</w:t>
      </w:r>
      <w:r w:rsidR="00551343">
        <w:t>-</w:t>
      </w:r>
      <w:r w:rsidR="00551343">
        <w:rPr>
          <w:noProof/>
        </w:rPr>
        <w:t>2</w:t>
      </w:r>
      <w:r w:rsidR="004A2820">
        <w:fldChar w:fldCharType="end"/>
      </w:r>
      <w:r>
        <w:t>.</w:t>
      </w:r>
    </w:p>
    <w:p w14:paraId="1CCD91CA" w14:textId="5752B295" w:rsidR="00BB6AD7" w:rsidRPr="007B0DBF" w:rsidRDefault="00BB6AD7" w:rsidP="00BB6AD7">
      <w:pPr>
        <w:pStyle w:val="Caption"/>
        <w:spacing w:after="120"/>
        <w:rPr>
          <w:vanish/>
          <w:specVanish/>
        </w:rPr>
      </w:pPr>
      <w:bookmarkStart w:id="299" w:name="_Ref82781043"/>
      <w:bookmarkStart w:id="300" w:name="_Toc84596099"/>
      <w:bookmarkStart w:id="301" w:name="_Toc212213285"/>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Table \s 1 </w:instrText>
      </w:r>
      <w:r>
        <w:fldChar w:fldCharType="separate"/>
      </w:r>
      <w:r w:rsidR="00551343">
        <w:rPr>
          <w:noProof/>
        </w:rPr>
        <w:t>6</w:t>
      </w:r>
      <w:r>
        <w:rPr>
          <w:noProof/>
        </w:rPr>
        <w:fldChar w:fldCharType="end"/>
      </w:r>
      <w:bookmarkEnd w:id="299"/>
      <w:r>
        <w:t>:</w:t>
      </w:r>
      <w:r>
        <w:tab/>
        <w:t xml:space="preserve">Proportions of </w:t>
      </w:r>
      <w:r w:rsidR="00233152">
        <w:t xml:space="preserve">improving </w:t>
      </w:r>
      <w:r>
        <w:t>trends (P</w:t>
      </w:r>
      <w:r w:rsidR="00374822">
        <w:rPr>
          <w:vertAlign w:val="subscript"/>
        </w:rPr>
        <w:t>i</w:t>
      </w:r>
      <w:r>
        <w:t>) for 20-year time period.</w:t>
      </w:r>
      <w:bookmarkEnd w:id="300"/>
      <w:bookmarkEnd w:id="301"/>
    </w:p>
    <w:p w14:paraId="155EA796" w14:textId="77777777" w:rsidR="00BB6AD7" w:rsidRDefault="00BB6AD7" w:rsidP="00BB6AD7">
      <w:pPr>
        <w:pStyle w:val="CaptionText"/>
        <w:keepNext/>
        <w:spacing w:after="120"/>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62"/>
        <w:gridCol w:w="648"/>
        <w:gridCol w:w="2916"/>
      </w:tblGrid>
      <w:tr w:rsidR="00A60A60" w14:paraId="7996C522" w14:textId="77777777">
        <w:trPr>
          <w:jc w:val="center"/>
        </w:trPr>
        <w:tc>
          <w:tcPr>
            <w:tcW w:w="0" w:type="auto"/>
            <w:tcBorders>
              <w:top w:val="single" w:sz="4" w:space="0" w:color="auto"/>
              <w:bottom w:val="single" w:sz="4" w:space="0" w:color="auto"/>
            </w:tcBorders>
            <w:vAlign w:val="center"/>
          </w:tcPr>
          <w:p w14:paraId="7DBB06A7" w14:textId="77777777" w:rsidR="00A60A60" w:rsidRDefault="00A60A60">
            <w:pPr>
              <w:pStyle w:val="NumericTableHeading"/>
            </w:pPr>
            <w:bookmarkStart w:id="302" w:name="_Toc82686402"/>
            <w:bookmarkStart w:id="303" w:name="_Toc84596084"/>
            <w:r w:rsidRPr="00F345D9">
              <w:t>Variable</w:t>
            </w:r>
          </w:p>
        </w:tc>
        <w:tc>
          <w:tcPr>
            <w:tcW w:w="0" w:type="auto"/>
            <w:tcBorders>
              <w:top w:val="single" w:sz="4" w:space="0" w:color="auto"/>
              <w:bottom w:val="single" w:sz="4" w:space="0" w:color="auto"/>
            </w:tcBorders>
            <w:vAlign w:val="center"/>
          </w:tcPr>
          <w:p w14:paraId="0AFB1F38" w14:textId="77777777" w:rsidR="00A60A60" w:rsidRPr="00577C7A" w:rsidRDefault="00A60A60">
            <w:pPr>
              <w:pStyle w:val="NumericTableHeading"/>
            </w:pPr>
            <w:r>
              <w:t>Number of lakes</w:t>
            </w:r>
          </w:p>
        </w:tc>
        <w:tc>
          <w:tcPr>
            <w:tcW w:w="0" w:type="auto"/>
            <w:tcBorders>
              <w:top w:val="single" w:sz="4" w:space="0" w:color="auto"/>
              <w:bottom w:val="single" w:sz="4" w:space="0" w:color="auto"/>
            </w:tcBorders>
            <w:vAlign w:val="center"/>
          </w:tcPr>
          <w:p w14:paraId="5EE96635" w14:textId="77777777" w:rsidR="00A60A60" w:rsidRPr="00577C7A" w:rsidRDefault="00A60A60">
            <w:pPr>
              <w:pStyle w:val="NumericTableHeading"/>
            </w:pPr>
            <w:r w:rsidRPr="007667B8">
              <w:t>P</w:t>
            </w:r>
            <w:r>
              <w:rPr>
                <w:vertAlign w:val="subscript"/>
              </w:rPr>
              <w:t>i</w:t>
            </w:r>
            <w:r w:rsidRPr="00577C7A">
              <w:t xml:space="preserve"> (%)</w:t>
            </w:r>
          </w:p>
        </w:tc>
        <w:tc>
          <w:tcPr>
            <w:tcW w:w="0" w:type="auto"/>
            <w:tcBorders>
              <w:top w:val="single" w:sz="4" w:space="0" w:color="auto"/>
              <w:bottom w:val="single" w:sz="4" w:space="0" w:color="auto"/>
            </w:tcBorders>
            <w:vAlign w:val="center"/>
          </w:tcPr>
          <w:p w14:paraId="3B02E84E" w14:textId="77777777" w:rsidR="00A60A60" w:rsidRPr="00577C7A" w:rsidRDefault="00A60A60">
            <w:pPr>
              <w:pStyle w:val="NumericTableHeading"/>
            </w:pPr>
            <w:r w:rsidRPr="00577C7A">
              <w:t xml:space="preserve">95% confidence interval for </w:t>
            </w:r>
            <w:r w:rsidRPr="007667B8">
              <w:t>P</w:t>
            </w:r>
            <w:r>
              <w:rPr>
                <w:vertAlign w:val="subscript"/>
              </w:rPr>
              <w:t>i</w:t>
            </w:r>
            <w:r>
              <w:t xml:space="preserve"> (%)</w:t>
            </w:r>
          </w:p>
        </w:tc>
      </w:tr>
      <w:tr w:rsidR="00530A6C" w14:paraId="426A1AF2" w14:textId="77777777">
        <w:trPr>
          <w:jc w:val="center"/>
        </w:trPr>
        <w:tc>
          <w:tcPr>
            <w:tcW w:w="0" w:type="auto"/>
            <w:tcBorders>
              <w:top w:val="single" w:sz="4" w:space="0" w:color="auto"/>
            </w:tcBorders>
          </w:tcPr>
          <w:p w14:paraId="2815B086" w14:textId="77777777" w:rsidR="00530A6C" w:rsidRDefault="00530A6C" w:rsidP="00530A6C">
            <w:pPr>
              <w:pStyle w:val="NumericTableBodyText"/>
              <w:rPr>
                <w:b/>
                <w:sz w:val="20"/>
                <w:szCs w:val="20"/>
              </w:rPr>
            </w:pPr>
            <w:r w:rsidRPr="004F005D">
              <w:t xml:space="preserve">Chlorophyll </w:t>
            </w:r>
            <w:r w:rsidRPr="001D1B0B">
              <w:rPr>
                <w:i/>
                <w:iCs/>
              </w:rPr>
              <w:t>a</w:t>
            </w:r>
          </w:p>
        </w:tc>
        <w:tc>
          <w:tcPr>
            <w:tcW w:w="0" w:type="auto"/>
            <w:tcBorders>
              <w:top w:val="single" w:sz="4" w:space="0" w:color="auto"/>
            </w:tcBorders>
          </w:tcPr>
          <w:p w14:paraId="6321D23B" w14:textId="0868A740" w:rsidR="00530A6C" w:rsidRDefault="00530A6C" w:rsidP="00530A6C">
            <w:pPr>
              <w:pStyle w:val="NumericTableBodyText"/>
              <w:jc w:val="center"/>
              <w:rPr>
                <w:b/>
                <w:sz w:val="20"/>
                <w:szCs w:val="20"/>
              </w:rPr>
            </w:pPr>
            <w:r w:rsidRPr="00104422">
              <w:t>52</w:t>
            </w:r>
          </w:p>
        </w:tc>
        <w:tc>
          <w:tcPr>
            <w:tcW w:w="0" w:type="auto"/>
            <w:tcBorders>
              <w:top w:val="single" w:sz="4" w:space="0" w:color="auto"/>
            </w:tcBorders>
          </w:tcPr>
          <w:p w14:paraId="238AFB33" w14:textId="392C414D" w:rsidR="00530A6C" w:rsidRDefault="00530A6C" w:rsidP="00530A6C">
            <w:pPr>
              <w:pStyle w:val="NumericTableBodyText"/>
              <w:jc w:val="center"/>
              <w:rPr>
                <w:b/>
                <w:sz w:val="20"/>
                <w:szCs w:val="20"/>
              </w:rPr>
            </w:pPr>
            <w:r w:rsidRPr="00104422">
              <w:t>36.5</w:t>
            </w:r>
          </w:p>
        </w:tc>
        <w:tc>
          <w:tcPr>
            <w:tcW w:w="0" w:type="auto"/>
            <w:tcBorders>
              <w:top w:val="single" w:sz="4" w:space="0" w:color="auto"/>
            </w:tcBorders>
          </w:tcPr>
          <w:p w14:paraId="25D39E3C" w14:textId="71AAA763" w:rsidR="00530A6C" w:rsidRDefault="00530A6C" w:rsidP="00530A6C">
            <w:pPr>
              <w:pStyle w:val="NumericTableBodyText"/>
              <w:jc w:val="center"/>
              <w:rPr>
                <w:b/>
                <w:sz w:val="20"/>
                <w:szCs w:val="20"/>
              </w:rPr>
            </w:pPr>
            <w:r w:rsidRPr="00104422">
              <w:t xml:space="preserve">26.7 </w:t>
            </w:r>
            <w:r w:rsidR="00621430">
              <w:t>–</w:t>
            </w:r>
            <w:r w:rsidRPr="00104422">
              <w:t xml:space="preserve"> 46.4</w:t>
            </w:r>
          </w:p>
        </w:tc>
      </w:tr>
      <w:tr w:rsidR="00530A6C" w14:paraId="125E8B02" w14:textId="77777777">
        <w:trPr>
          <w:jc w:val="center"/>
        </w:trPr>
        <w:tc>
          <w:tcPr>
            <w:tcW w:w="0" w:type="auto"/>
          </w:tcPr>
          <w:p w14:paraId="7B9883C3" w14:textId="77777777" w:rsidR="00530A6C" w:rsidRDefault="00530A6C" w:rsidP="00530A6C">
            <w:pPr>
              <w:pStyle w:val="NumericTableBodyText"/>
              <w:rPr>
                <w:b/>
                <w:sz w:val="20"/>
                <w:szCs w:val="20"/>
              </w:rPr>
            </w:pPr>
            <w:r w:rsidRPr="004F005D">
              <w:t>TLI3</w:t>
            </w:r>
          </w:p>
        </w:tc>
        <w:tc>
          <w:tcPr>
            <w:tcW w:w="0" w:type="auto"/>
          </w:tcPr>
          <w:p w14:paraId="2503C57B" w14:textId="7D8B26D0" w:rsidR="00530A6C" w:rsidRDefault="00530A6C" w:rsidP="00530A6C">
            <w:pPr>
              <w:pStyle w:val="NumericTableBodyText"/>
              <w:jc w:val="center"/>
              <w:rPr>
                <w:b/>
                <w:sz w:val="20"/>
                <w:szCs w:val="20"/>
              </w:rPr>
            </w:pPr>
            <w:r w:rsidRPr="00104422">
              <w:t>34</w:t>
            </w:r>
          </w:p>
        </w:tc>
        <w:tc>
          <w:tcPr>
            <w:tcW w:w="0" w:type="auto"/>
          </w:tcPr>
          <w:p w14:paraId="1CBBBA0E" w14:textId="2CDE88DF" w:rsidR="00530A6C" w:rsidRDefault="00530A6C" w:rsidP="00530A6C">
            <w:pPr>
              <w:pStyle w:val="NumericTableBodyText"/>
              <w:jc w:val="center"/>
              <w:rPr>
                <w:b/>
                <w:sz w:val="20"/>
                <w:szCs w:val="20"/>
              </w:rPr>
            </w:pPr>
            <w:r w:rsidRPr="00104422">
              <w:t>45.6</w:t>
            </w:r>
          </w:p>
        </w:tc>
        <w:tc>
          <w:tcPr>
            <w:tcW w:w="0" w:type="auto"/>
          </w:tcPr>
          <w:p w14:paraId="68DD71AB" w14:textId="6A05AE55" w:rsidR="00530A6C" w:rsidRDefault="00530A6C" w:rsidP="00530A6C">
            <w:pPr>
              <w:pStyle w:val="NumericTableBodyText"/>
              <w:jc w:val="center"/>
              <w:rPr>
                <w:b/>
                <w:sz w:val="20"/>
                <w:szCs w:val="20"/>
              </w:rPr>
            </w:pPr>
            <w:r w:rsidRPr="00104422">
              <w:t xml:space="preserve">29.9 </w:t>
            </w:r>
            <w:r w:rsidR="00621430">
              <w:t>–</w:t>
            </w:r>
            <w:r w:rsidRPr="00104422">
              <w:t xml:space="preserve"> 61.2</w:t>
            </w:r>
          </w:p>
        </w:tc>
      </w:tr>
      <w:tr w:rsidR="00530A6C" w14:paraId="40C1ABB2" w14:textId="77777777">
        <w:trPr>
          <w:jc w:val="center"/>
        </w:trPr>
        <w:tc>
          <w:tcPr>
            <w:tcW w:w="0" w:type="auto"/>
          </w:tcPr>
          <w:p w14:paraId="5007960E" w14:textId="77777777" w:rsidR="00530A6C" w:rsidRDefault="00530A6C" w:rsidP="00530A6C">
            <w:pPr>
              <w:pStyle w:val="NumericTableBodyText"/>
              <w:rPr>
                <w:b/>
                <w:sz w:val="20"/>
                <w:szCs w:val="20"/>
              </w:rPr>
            </w:pPr>
            <w:r w:rsidRPr="004F005D">
              <w:t>TLI4</w:t>
            </w:r>
          </w:p>
        </w:tc>
        <w:tc>
          <w:tcPr>
            <w:tcW w:w="0" w:type="auto"/>
          </w:tcPr>
          <w:p w14:paraId="4E14781E" w14:textId="32DC45F6" w:rsidR="00530A6C" w:rsidRDefault="00530A6C" w:rsidP="00530A6C">
            <w:pPr>
              <w:pStyle w:val="NumericTableBodyText"/>
              <w:jc w:val="center"/>
              <w:rPr>
                <w:b/>
                <w:sz w:val="20"/>
                <w:szCs w:val="20"/>
              </w:rPr>
            </w:pPr>
            <w:r w:rsidRPr="00104422">
              <w:t>25</w:t>
            </w:r>
          </w:p>
        </w:tc>
        <w:tc>
          <w:tcPr>
            <w:tcW w:w="0" w:type="auto"/>
          </w:tcPr>
          <w:p w14:paraId="0250F95C" w14:textId="627CD59A" w:rsidR="00530A6C" w:rsidRDefault="00530A6C" w:rsidP="00530A6C">
            <w:pPr>
              <w:pStyle w:val="NumericTableBodyText"/>
              <w:jc w:val="center"/>
              <w:rPr>
                <w:b/>
                <w:sz w:val="20"/>
                <w:szCs w:val="20"/>
              </w:rPr>
            </w:pPr>
            <w:r w:rsidRPr="00104422">
              <w:t>42</w:t>
            </w:r>
          </w:p>
        </w:tc>
        <w:tc>
          <w:tcPr>
            <w:tcW w:w="0" w:type="auto"/>
          </w:tcPr>
          <w:p w14:paraId="777AE575" w14:textId="0612ED70" w:rsidR="00530A6C" w:rsidRDefault="00530A6C" w:rsidP="00530A6C">
            <w:pPr>
              <w:pStyle w:val="NumericTableBodyText"/>
              <w:jc w:val="center"/>
              <w:rPr>
                <w:b/>
                <w:sz w:val="20"/>
                <w:szCs w:val="20"/>
              </w:rPr>
            </w:pPr>
            <w:r w:rsidRPr="00104422">
              <w:t xml:space="preserve">25.5 </w:t>
            </w:r>
            <w:r w:rsidR="00621430">
              <w:t>–</w:t>
            </w:r>
            <w:r w:rsidRPr="00104422">
              <w:t xml:space="preserve"> 58.5</w:t>
            </w:r>
          </w:p>
        </w:tc>
      </w:tr>
      <w:tr w:rsidR="00530A6C" w14:paraId="59EC0BB7" w14:textId="77777777">
        <w:trPr>
          <w:jc w:val="center"/>
        </w:trPr>
        <w:tc>
          <w:tcPr>
            <w:tcW w:w="0" w:type="auto"/>
          </w:tcPr>
          <w:p w14:paraId="60E4B5B0" w14:textId="77777777" w:rsidR="00530A6C" w:rsidRPr="001D1B0B" w:rsidRDefault="00530A6C" w:rsidP="00530A6C">
            <w:pPr>
              <w:pStyle w:val="NumericTableBodyText"/>
              <w:rPr>
                <w:b/>
                <w:i/>
                <w:iCs/>
                <w:sz w:val="20"/>
                <w:szCs w:val="20"/>
              </w:rPr>
            </w:pPr>
            <w:r w:rsidRPr="001D1B0B">
              <w:rPr>
                <w:i/>
                <w:iCs/>
              </w:rPr>
              <w:t xml:space="preserve">E. </w:t>
            </w:r>
            <w:r>
              <w:rPr>
                <w:i/>
                <w:iCs/>
              </w:rPr>
              <w:t>c</w:t>
            </w:r>
            <w:r w:rsidRPr="001D1B0B">
              <w:rPr>
                <w:i/>
                <w:iCs/>
              </w:rPr>
              <w:t>oli</w:t>
            </w:r>
          </w:p>
        </w:tc>
        <w:tc>
          <w:tcPr>
            <w:tcW w:w="0" w:type="auto"/>
          </w:tcPr>
          <w:p w14:paraId="411AFB9A" w14:textId="7CB3FAF1" w:rsidR="00530A6C" w:rsidRDefault="00530A6C" w:rsidP="00530A6C">
            <w:pPr>
              <w:pStyle w:val="NumericTableBodyText"/>
              <w:jc w:val="center"/>
              <w:rPr>
                <w:b/>
                <w:sz w:val="20"/>
                <w:szCs w:val="20"/>
              </w:rPr>
            </w:pPr>
            <w:r w:rsidRPr="00104422">
              <w:t>17</w:t>
            </w:r>
          </w:p>
        </w:tc>
        <w:tc>
          <w:tcPr>
            <w:tcW w:w="0" w:type="auto"/>
          </w:tcPr>
          <w:p w14:paraId="4333148B" w14:textId="159817BF" w:rsidR="00530A6C" w:rsidRDefault="00530A6C" w:rsidP="00530A6C">
            <w:pPr>
              <w:pStyle w:val="NumericTableBodyText"/>
              <w:jc w:val="center"/>
              <w:rPr>
                <w:b/>
                <w:sz w:val="20"/>
                <w:szCs w:val="20"/>
              </w:rPr>
            </w:pPr>
            <w:r w:rsidRPr="00104422">
              <w:t>23.5</w:t>
            </w:r>
          </w:p>
        </w:tc>
        <w:tc>
          <w:tcPr>
            <w:tcW w:w="0" w:type="auto"/>
          </w:tcPr>
          <w:p w14:paraId="19A7EAEB" w14:textId="637C9B28" w:rsidR="00530A6C" w:rsidRDefault="00530A6C" w:rsidP="00530A6C">
            <w:pPr>
              <w:pStyle w:val="NumericTableBodyText"/>
              <w:jc w:val="center"/>
              <w:rPr>
                <w:b/>
                <w:sz w:val="20"/>
                <w:szCs w:val="20"/>
              </w:rPr>
            </w:pPr>
            <w:r w:rsidRPr="00104422">
              <w:t xml:space="preserve"> 4.3 </w:t>
            </w:r>
            <w:r w:rsidR="00621430">
              <w:t>–</w:t>
            </w:r>
            <w:r w:rsidRPr="00104422">
              <w:t xml:space="preserve"> 42.8</w:t>
            </w:r>
          </w:p>
        </w:tc>
      </w:tr>
      <w:tr w:rsidR="00530A6C" w14:paraId="77C7435A" w14:textId="77777777">
        <w:trPr>
          <w:jc w:val="center"/>
        </w:trPr>
        <w:tc>
          <w:tcPr>
            <w:tcW w:w="0" w:type="auto"/>
          </w:tcPr>
          <w:p w14:paraId="4F8A5D39" w14:textId="77777777" w:rsidR="00530A6C" w:rsidRDefault="00530A6C" w:rsidP="00530A6C">
            <w:pPr>
              <w:pStyle w:val="NumericTableBodyText"/>
              <w:rPr>
                <w:b/>
                <w:sz w:val="20"/>
                <w:szCs w:val="20"/>
              </w:rPr>
            </w:pPr>
            <w:r w:rsidRPr="004F005D">
              <w:t>Secchi</w:t>
            </w:r>
          </w:p>
        </w:tc>
        <w:tc>
          <w:tcPr>
            <w:tcW w:w="0" w:type="auto"/>
          </w:tcPr>
          <w:p w14:paraId="0A272336" w14:textId="52537581" w:rsidR="00530A6C" w:rsidRDefault="00530A6C" w:rsidP="00530A6C">
            <w:pPr>
              <w:pStyle w:val="NumericTableBodyText"/>
              <w:jc w:val="center"/>
              <w:rPr>
                <w:b/>
                <w:sz w:val="20"/>
                <w:szCs w:val="20"/>
              </w:rPr>
            </w:pPr>
            <w:r w:rsidRPr="00104422">
              <w:t>44</w:t>
            </w:r>
          </w:p>
        </w:tc>
        <w:tc>
          <w:tcPr>
            <w:tcW w:w="0" w:type="auto"/>
          </w:tcPr>
          <w:p w14:paraId="1A7E7761" w14:textId="4C8B1069" w:rsidR="00530A6C" w:rsidRDefault="00530A6C" w:rsidP="00530A6C">
            <w:pPr>
              <w:pStyle w:val="NumericTableBodyText"/>
              <w:jc w:val="center"/>
              <w:rPr>
                <w:b/>
                <w:sz w:val="20"/>
                <w:szCs w:val="20"/>
              </w:rPr>
            </w:pPr>
            <w:r w:rsidRPr="00104422">
              <w:t>43.2</w:t>
            </w:r>
          </w:p>
        </w:tc>
        <w:tc>
          <w:tcPr>
            <w:tcW w:w="0" w:type="auto"/>
          </w:tcPr>
          <w:p w14:paraId="00B696E3" w14:textId="7ECF2797" w:rsidR="00530A6C" w:rsidRDefault="00530A6C" w:rsidP="00530A6C">
            <w:pPr>
              <w:pStyle w:val="NumericTableBodyText"/>
              <w:jc w:val="center"/>
              <w:rPr>
                <w:b/>
                <w:sz w:val="20"/>
                <w:szCs w:val="20"/>
              </w:rPr>
            </w:pPr>
            <w:r w:rsidRPr="00104422">
              <w:t xml:space="preserve">26.9 </w:t>
            </w:r>
            <w:r w:rsidR="00621430">
              <w:t>–</w:t>
            </w:r>
            <w:r w:rsidRPr="00104422">
              <w:t xml:space="preserve"> 59.5</w:t>
            </w:r>
          </w:p>
        </w:tc>
      </w:tr>
      <w:tr w:rsidR="00530A6C" w14:paraId="05E94FCE" w14:textId="77777777">
        <w:trPr>
          <w:jc w:val="center"/>
        </w:trPr>
        <w:tc>
          <w:tcPr>
            <w:tcW w:w="0" w:type="auto"/>
          </w:tcPr>
          <w:p w14:paraId="326FB913" w14:textId="77777777" w:rsidR="00530A6C" w:rsidRDefault="00530A6C" w:rsidP="00530A6C">
            <w:pPr>
              <w:pStyle w:val="NumericTableBodyText"/>
              <w:rPr>
                <w:b/>
                <w:sz w:val="20"/>
                <w:szCs w:val="20"/>
              </w:rPr>
            </w:pPr>
            <w:r w:rsidRPr="004F005D">
              <w:t>DRP</w:t>
            </w:r>
          </w:p>
        </w:tc>
        <w:tc>
          <w:tcPr>
            <w:tcW w:w="0" w:type="auto"/>
          </w:tcPr>
          <w:p w14:paraId="031BEA25" w14:textId="0604109F" w:rsidR="00530A6C" w:rsidRDefault="00530A6C" w:rsidP="00530A6C">
            <w:pPr>
              <w:pStyle w:val="NumericTableBodyText"/>
              <w:jc w:val="center"/>
              <w:rPr>
                <w:b/>
                <w:sz w:val="20"/>
                <w:szCs w:val="20"/>
              </w:rPr>
            </w:pPr>
            <w:r w:rsidRPr="00104422">
              <w:t>45</w:t>
            </w:r>
          </w:p>
        </w:tc>
        <w:tc>
          <w:tcPr>
            <w:tcW w:w="0" w:type="auto"/>
          </w:tcPr>
          <w:p w14:paraId="60F2318E" w14:textId="0ED274E7" w:rsidR="00530A6C" w:rsidRDefault="00530A6C" w:rsidP="00530A6C">
            <w:pPr>
              <w:pStyle w:val="NumericTableBodyText"/>
              <w:jc w:val="center"/>
              <w:rPr>
                <w:b/>
                <w:sz w:val="20"/>
                <w:szCs w:val="20"/>
              </w:rPr>
            </w:pPr>
            <w:r w:rsidRPr="00104422">
              <w:t>57.8</w:t>
            </w:r>
          </w:p>
        </w:tc>
        <w:tc>
          <w:tcPr>
            <w:tcW w:w="0" w:type="auto"/>
          </w:tcPr>
          <w:p w14:paraId="4664038F" w14:textId="5C84D41B" w:rsidR="00530A6C" w:rsidRDefault="00530A6C" w:rsidP="00530A6C">
            <w:pPr>
              <w:pStyle w:val="NumericTableBodyText"/>
              <w:jc w:val="center"/>
              <w:rPr>
                <w:b/>
                <w:sz w:val="20"/>
                <w:szCs w:val="20"/>
              </w:rPr>
            </w:pPr>
            <w:r w:rsidRPr="00104422">
              <w:t xml:space="preserve">51.0 </w:t>
            </w:r>
            <w:r w:rsidR="00621430">
              <w:t>–</w:t>
            </w:r>
            <w:r w:rsidRPr="00104422">
              <w:t xml:space="preserve"> 64.6</w:t>
            </w:r>
          </w:p>
        </w:tc>
      </w:tr>
      <w:tr w:rsidR="00530A6C" w14:paraId="5F6CC8B9" w14:textId="77777777">
        <w:trPr>
          <w:jc w:val="center"/>
        </w:trPr>
        <w:tc>
          <w:tcPr>
            <w:tcW w:w="0" w:type="auto"/>
          </w:tcPr>
          <w:p w14:paraId="62A756EB" w14:textId="77777777" w:rsidR="00530A6C" w:rsidRDefault="00530A6C" w:rsidP="00530A6C">
            <w:pPr>
              <w:pStyle w:val="NumericTableBodyText"/>
              <w:rPr>
                <w:b/>
                <w:sz w:val="20"/>
                <w:szCs w:val="20"/>
              </w:rPr>
            </w:pPr>
            <w:r w:rsidRPr="004F005D">
              <w:t>TP</w:t>
            </w:r>
          </w:p>
        </w:tc>
        <w:tc>
          <w:tcPr>
            <w:tcW w:w="0" w:type="auto"/>
          </w:tcPr>
          <w:p w14:paraId="48BE6158" w14:textId="03A1F846" w:rsidR="00530A6C" w:rsidRDefault="00530A6C" w:rsidP="00530A6C">
            <w:pPr>
              <w:pStyle w:val="NumericTableBodyText"/>
              <w:jc w:val="center"/>
              <w:rPr>
                <w:b/>
                <w:sz w:val="20"/>
                <w:szCs w:val="20"/>
              </w:rPr>
            </w:pPr>
            <w:r w:rsidRPr="00104422">
              <w:t>54</w:t>
            </w:r>
          </w:p>
        </w:tc>
        <w:tc>
          <w:tcPr>
            <w:tcW w:w="0" w:type="auto"/>
          </w:tcPr>
          <w:p w14:paraId="4AA93CFE" w14:textId="58730FCD" w:rsidR="00530A6C" w:rsidRDefault="00530A6C" w:rsidP="00530A6C">
            <w:pPr>
              <w:pStyle w:val="NumericTableBodyText"/>
              <w:jc w:val="center"/>
              <w:rPr>
                <w:b/>
                <w:sz w:val="20"/>
                <w:szCs w:val="20"/>
              </w:rPr>
            </w:pPr>
            <w:r w:rsidRPr="00104422">
              <w:t>68.5</w:t>
            </w:r>
          </w:p>
        </w:tc>
        <w:tc>
          <w:tcPr>
            <w:tcW w:w="0" w:type="auto"/>
          </w:tcPr>
          <w:p w14:paraId="5995B5D0" w14:textId="54FE00FD" w:rsidR="00530A6C" w:rsidRDefault="00530A6C" w:rsidP="00530A6C">
            <w:pPr>
              <w:pStyle w:val="NumericTableBodyText"/>
              <w:jc w:val="center"/>
              <w:rPr>
                <w:b/>
                <w:sz w:val="20"/>
                <w:szCs w:val="20"/>
              </w:rPr>
            </w:pPr>
            <w:r w:rsidRPr="00104422">
              <w:t xml:space="preserve">58.5 </w:t>
            </w:r>
            <w:r w:rsidR="00621430">
              <w:t>–</w:t>
            </w:r>
            <w:r w:rsidRPr="00104422">
              <w:t xml:space="preserve"> 78.5</w:t>
            </w:r>
          </w:p>
        </w:tc>
      </w:tr>
      <w:tr w:rsidR="00530A6C" w14:paraId="5C2A4067" w14:textId="77777777" w:rsidTr="007E3F77">
        <w:trPr>
          <w:jc w:val="center"/>
        </w:trPr>
        <w:tc>
          <w:tcPr>
            <w:tcW w:w="0" w:type="auto"/>
          </w:tcPr>
          <w:p w14:paraId="6B5D4B14" w14:textId="709ACD3C" w:rsidR="00530A6C" w:rsidRDefault="009C3C24" w:rsidP="00530A6C">
            <w:pPr>
              <w:pStyle w:val="NumericTableBodyText"/>
              <w:rPr>
                <w:b/>
                <w:sz w:val="20"/>
                <w:szCs w:val="20"/>
              </w:rPr>
            </w:pPr>
            <w:r w:rsidRPr="00F83591">
              <w:rPr>
                <w:color w:val="000000" w:themeColor="text1"/>
              </w:rPr>
              <w:t>NH</w:t>
            </w:r>
            <w:r w:rsidRPr="00F83591">
              <w:rPr>
                <w:color w:val="000000" w:themeColor="text1"/>
                <w:vertAlign w:val="subscript"/>
              </w:rPr>
              <w:t>4</w:t>
            </w:r>
            <w:r w:rsidRPr="00F83591">
              <w:rPr>
                <w:color w:val="000000" w:themeColor="text1"/>
              </w:rPr>
              <w:t>-N</w:t>
            </w:r>
          </w:p>
        </w:tc>
        <w:tc>
          <w:tcPr>
            <w:tcW w:w="0" w:type="auto"/>
          </w:tcPr>
          <w:p w14:paraId="7516315A" w14:textId="649FC2B2" w:rsidR="00530A6C" w:rsidRDefault="00530A6C" w:rsidP="00530A6C">
            <w:pPr>
              <w:pStyle w:val="NumericTableBodyText"/>
              <w:jc w:val="center"/>
              <w:rPr>
                <w:b/>
                <w:sz w:val="20"/>
                <w:szCs w:val="20"/>
              </w:rPr>
            </w:pPr>
            <w:r w:rsidRPr="00104422">
              <w:t>53</w:t>
            </w:r>
          </w:p>
        </w:tc>
        <w:tc>
          <w:tcPr>
            <w:tcW w:w="0" w:type="auto"/>
          </w:tcPr>
          <w:p w14:paraId="6F7049E5" w14:textId="0A98890D" w:rsidR="00530A6C" w:rsidRDefault="00530A6C" w:rsidP="00530A6C">
            <w:pPr>
              <w:pStyle w:val="NumericTableBodyText"/>
              <w:jc w:val="center"/>
              <w:rPr>
                <w:b/>
                <w:sz w:val="20"/>
                <w:szCs w:val="20"/>
              </w:rPr>
            </w:pPr>
            <w:r w:rsidRPr="00104422">
              <w:t>67.9</w:t>
            </w:r>
          </w:p>
        </w:tc>
        <w:tc>
          <w:tcPr>
            <w:tcW w:w="0" w:type="auto"/>
          </w:tcPr>
          <w:p w14:paraId="41CFCE4D" w14:textId="4B27BE50" w:rsidR="00530A6C" w:rsidRDefault="00530A6C" w:rsidP="00530A6C">
            <w:pPr>
              <w:pStyle w:val="NumericTableBodyText"/>
              <w:jc w:val="center"/>
              <w:rPr>
                <w:b/>
                <w:sz w:val="20"/>
                <w:szCs w:val="20"/>
              </w:rPr>
            </w:pPr>
            <w:r w:rsidRPr="00104422">
              <w:t xml:space="preserve">56.6 </w:t>
            </w:r>
            <w:r w:rsidR="00621430">
              <w:t>–</w:t>
            </w:r>
            <w:r w:rsidRPr="00104422">
              <w:t xml:space="preserve"> 79.2</w:t>
            </w:r>
          </w:p>
        </w:tc>
      </w:tr>
      <w:tr w:rsidR="00530A6C" w14:paraId="316F3A56" w14:textId="77777777" w:rsidTr="007E3F77">
        <w:trPr>
          <w:jc w:val="center"/>
        </w:trPr>
        <w:tc>
          <w:tcPr>
            <w:tcW w:w="0" w:type="auto"/>
          </w:tcPr>
          <w:p w14:paraId="5BF5A6DA" w14:textId="77777777" w:rsidR="00530A6C" w:rsidRPr="004F005D" w:rsidRDefault="00530A6C" w:rsidP="00530A6C">
            <w:pPr>
              <w:pStyle w:val="NumericTableBodyText"/>
            </w:pPr>
            <w:r>
              <w:t>NNN</w:t>
            </w:r>
          </w:p>
        </w:tc>
        <w:tc>
          <w:tcPr>
            <w:tcW w:w="0" w:type="auto"/>
          </w:tcPr>
          <w:p w14:paraId="7A0EE790" w14:textId="1AB5BF1A" w:rsidR="00530A6C" w:rsidRPr="00604A70" w:rsidRDefault="00530A6C" w:rsidP="00530A6C">
            <w:pPr>
              <w:pStyle w:val="NumericTableBodyText"/>
              <w:jc w:val="center"/>
            </w:pPr>
            <w:r w:rsidRPr="00104422">
              <w:t>30</w:t>
            </w:r>
          </w:p>
        </w:tc>
        <w:tc>
          <w:tcPr>
            <w:tcW w:w="0" w:type="auto"/>
          </w:tcPr>
          <w:p w14:paraId="28D66E82" w14:textId="104F0975" w:rsidR="00530A6C" w:rsidRPr="00604A70" w:rsidRDefault="00530A6C" w:rsidP="00530A6C">
            <w:pPr>
              <w:pStyle w:val="NumericTableBodyText"/>
              <w:jc w:val="center"/>
            </w:pPr>
            <w:r w:rsidRPr="00104422">
              <w:t>43.3</w:t>
            </w:r>
          </w:p>
        </w:tc>
        <w:tc>
          <w:tcPr>
            <w:tcW w:w="0" w:type="auto"/>
          </w:tcPr>
          <w:p w14:paraId="455A39FB" w14:textId="3E9B99C8" w:rsidR="00530A6C" w:rsidRPr="00604A70" w:rsidRDefault="00530A6C" w:rsidP="00530A6C">
            <w:pPr>
              <w:pStyle w:val="NumericTableBodyText"/>
              <w:jc w:val="center"/>
            </w:pPr>
            <w:r w:rsidRPr="00104422">
              <w:t xml:space="preserve">24.6 </w:t>
            </w:r>
            <w:r w:rsidR="00621430">
              <w:t>–</w:t>
            </w:r>
            <w:r w:rsidRPr="00104422">
              <w:t xml:space="preserve"> 62.0</w:t>
            </w:r>
          </w:p>
        </w:tc>
      </w:tr>
      <w:tr w:rsidR="00530A6C" w14:paraId="3BFEE990" w14:textId="77777777" w:rsidTr="007E3F77">
        <w:trPr>
          <w:jc w:val="center"/>
        </w:trPr>
        <w:tc>
          <w:tcPr>
            <w:tcW w:w="0" w:type="auto"/>
            <w:tcBorders>
              <w:bottom w:val="single" w:sz="4" w:space="0" w:color="auto"/>
            </w:tcBorders>
          </w:tcPr>
          <w:p w14:paraId="131DBB27" w14:textId="77777777" w:rsidR="00530A6C" w:rsidRDefault="00530A6C" w:rsidP="00530A6C">
            <w:pPr>
              <w:pStyle w:val="NumericTableBodyText"/>
            </w:pPr>
            <w:r>
              <w:t>T</w:t>
            </w:r>
            <w:r w:rsidRPr="004F005D">
              <w:t>N</w:t>
            </w:r>
          </w:p>
        </w:tc>
        <w:tc>
          <w:tcPr>
            <w:tcW w:w="0" w:type="auto"/>
            <w:tcBorders>
              <w:bottom w:val="single" w:sz="4" w:space="0" w:color="auto"/>
            </w:tcBorders>
          </w:tcPr>
          <w:p w14:paraId="76A18CB3" w14:textId="4B14D555" w:rsidR="00530A6C" w:rsidRDefault="00530A6C" w:rsidP="00530A6C">
            <w:pPr>
              <w:pStyle w:val="NumericTableBodyText"/>
              <w:jc w:val="center"/>
            </w:pPr>
            <w:r w:rsidRPr="00104422">
              <w:t>40</w:t>
            </w:r>
          </w:p>
        </w:tc>
        <w:tc>
          <w:tcPr>
            <w:tcW w:w="0" w:type="auto"/>
            <w:tcBorders>
              <w:bottom w:val="single" w:sz="4" w:space="0" w:color="auto"/>
            </w:tcBorders>
          </w:tcPr>
          <w:p w14:paraId="2E9F9E72" w14:textId="7FDE194E" w:rsidR="00530A6C" w:rsidRDefault="00530A6C" w:rsidP="00530A6C">
            <w:pPr>
              <w:pStyle w:val="NumericTableBodyText"/>
              <w:jc w:val="center"/>
            </w:pPr>
            <w:r w:rsidRPr="00104422">
              <w:t>40</w:t>
            </w:r>
          </w:p>
        </w:tc>
        <w:tc>
          <w:tcPr>
            <w:tcW w:w="0" w:type="auto"/>
            <w:tcBorders>
              <w:bottom w:val="single" w:sz="4" w:space="0" w:color="auto"/>
            </w:tcBorders>
          </w:tcPr>
          <w:p w14:paraId="3C8E5926" w14:textId="010366F4" w:rsidR="00530A6C" w:rsidRDefault="00530A6C" w:rsidP="00530A6C">
            <w:pPr>
              <w:pStyle w:val="NumericTableBodyText"/>
              <w:jc w:val="center"/>
            </w:pPr>
            <w:r w:rsidRPr="00104422">
              <w:t xml:space="preserve">32.8 </w:t>
            </w:r>
            <w:r w:rsidR="00621430">
              <w:t>–</w:t>
            </w:r>
            <w:r w:rsidRPr="00104422">
              <w:t xml:space="preserve"> 47.2</w:t>
            </w:r>
          </w:p>
        </w:tc>
      </w:tr>
    </w:tbl>
    <w:p w14:paraId="56CC01E6" w14:textId="4AF6A1C8" w:rsidR="00BB6AD7" w:rsidRDefault="00BB6AD7" w:rsidP="00175123">
      <w:pPr>
        <w:pStyle w:val="Heading2"/>
        <w:numPr>
          <w:ilvl w:val="1"/>
          <w:numId w:val="7"/>
        </w:numPr>
      </w:pPr>
      <w:bookmarkStart w:id="304" w:name="_Toc212213263"/>
      <w:r>
        <w:lastRenderedPageBreak/>
        <w:t>Thirty-year trends (199</w:t>
      </w:r>
      <w:r w:rsidR="007D3145">
        <w:t>5</w:t>
      </w:r>
      <w:r w:rsidR="003618D5">
        <w:t>–</w:t>
      </w:r>
      <w:r>
        <w:t>202</w:t>
      </w:r>
      <w:r w:rsidR="007D3145">
        <w:t>4</w:t>
      </w:r>
      <w:r>
        <w:t>)</w:t>
      </w:r>
      <w:bookmarkEnd w:id="302"/>
      <w:bookmarkEnd w:id="303"/>
      <w:bookmarkEnd w:id="304"/>
    </w:p>
    <w:p w14:paraId="6B71BB21" w14:textId="0F3E5750" w:rsidR="00BB6AD7" w:rsidRDefault="00BB6AD7" w:rsidP="00BB6AD7">
      <w:pPr>
        <w:pStyle w:val="BodyText"/>
      </w:pPr>
      <w:r w:rsidRPr="00B52709">
        <w:t xml:space="preserve">Between </w:t>
      </w:r>
      <w:r>
        <w:t>two</w:t>
      </w:r>
      <w:r w:rsidRPr="00B52709">
        <w:t xml:space="preserve"> and 1</w:t>
      </w:r>
      <w:r>
        <w:t>5</w:t>
      </w:r>
      <w:r w:rsidRPr="00B52709">
        <w:t xml:space="preserve"> lakes met the inclusion rules for the </w:t>
      </w:r>
      <w:r>
        <w:t>30</w:t>
      </w:r>
      <w:r w:rsidRPr="00B52709">
        <w:t xml:space="preserve">-year trend analysis </w:t>
      </w:r>
      <w:r w:rsidR="00DA0B71">
        <w:t>for each of the</w:t>
      </w:r>
      <w:r w:rsidRPr="00B52709">
        <w:t xml:space="preserve"> water quality variables. </w:t>
      </w:r>
      <w:r w:rsidR="00BE2761">
        <w:t>Site-coverage for 3</w:t>
      </w:r>
      <w:r w:rsidR="00BE2761" w:rsidRPr="00DB62D9">
        <w:t xml:space="preserve">0-year trend analysis </w:t>
      </w:r>
      <w:r w:rsidR="00BE2761">
        <w:t xml:space="preserve">was considerably reduced compared to 10-year </w:t>
      </w:r>
      <w:r w:rsidR="00BE2761" w:rsidRPr="00DB62D9">
        <w:t>trend analysis</w:t>
      </w:r>
      <w:r w:rsidR="00BE2761">
        <w:t xml:space="preserve">. </w:t>
      </w:r>
      <w:r w:rsidRPr="00B52709">
        <w:t>The number of lakes varied widely by lake class (</w:t>
      </w:r>
      <w:r>
        <w:fldChar w:fldCharType="begin"/>
      </w:r>
      <w:r>
        <w:instrText xml:space="preserve"> REF _Ref82781148 \h </w:instrText>
      </w:r>
      <w:r>
        <w:fldChar w:fldCharType="separate"/>
      </w:r>
      <w:r w:rsidR="00551343">
        <w:t xml:space="preserve">Table </w:t>
      </w:r>
      <w:r w:rsidR="00551343">
        <w:rPr>
          <w:noProof/>
        </w:rPr>
        <w:t>5</w:t>
      </w:r>
      <w:r w:rsidR="00551343">
        <w:noBreakHyphen/>
      </w:r>
      <w:r w:rsidR="00551343">
        <w:rPr>
          <w:noProof/>
        </w:rPr>
        <w:t>7</w:t>
      </w:r>
      <w:r>
        <w:fldChar w:fldCharType="end"/>
      </w:r>
      <w:r w:rsidRPr="00B52709">
        <w:t xml:space="preserve">). The qualifying lakes were limited to three regions: Bay of Plenty (maximum of </w:t>
      </w:r>
      <w:r>
        <w:t>nine</w:t>
      </w:r>
      <w:r w:rsidRPr="00B52709">
        <w:t xml:space="preserve"> lakes), Waikato (</w:t>
      </w:r>
      <w:r>
        <w:t>two</w:t>
      </w:r>
      <w:r w:rsidRPr="00B52709">
        <w:t xml:space="preserve"> lake</w:t>
      </w:r>
      <w:r>
        <w:t>s</w:t>
      </w:r>
      <w:r w:rsidRPr="00B52709">
        <w:t>)</w:t>
      </w:r>
      <w:r>
        <w:t xml:space="preserve">, Otago (maximum five lakes) </w:t>
      </w:r>
      <w:r w:rsidRPr="00B52709">
        <w:t>and Auckland (</w:t>
      </w:r>
      <w:r>
        <w:t>three</w:t>
      </w:r>
      <w:r w:rsidRPr="00B52709">
        <w:t xml:space="preserve"> lakes) (</w:t>
      </w:r>
      <w:r>
        <w:fldChar w:fldCharType="begin"/>
      </w:r>
      <w:r>
        <w:instrText xml:space="preserve"> REF _Ref82781297 \h </w:instrText>
      </w:r>
      <w:r>
        <w:fldChar w:fldCharType="separate"/>
      </w:r>
      <w:r w:rsidR="00551343">
        <w:t xml:space="preserve">Figure </w:t>
      </w:r>
      <w:r w:rsidR="00551343">
        <w:rPr>
          <w:noProof/>
        </w:rPr>
        <w:t>5</w:t>
      </w:r>
      <w:r w:rsidR="00551343">
        <w:noBreakHyphen/>
      </w:r>
      <w:r w:rsidR="00551343">
        <w:rPr>
          <w:noProof/>
        </w:rPr>
        <w:t>12</w:t>
      </w:r>
      <w:r>
        <w:fldChar w:fldCharType="end"/>
      </w:r>
      <w:r>
        <w:t xml:space="preserve">). </w:t>
      </w:r>
      <w:r w:rsidR="003C40C3">
        <w:t xml:space="preserve">For the 30-year period, </w:t>
      </w:r>
      <w:r>
        <w:t xml:space="preserve">TLI </w:t>
      </w:r>
      <w:r w:rsidR="00AC5CBB">
        <w:t>wa</w:t>
      </w:r>
      <w:r>
        <w:t>s only available in Bay of Plenty.</w:t>
      </w:r>
      <w:r w:rsidR="00E66F0D">
        <w:t xml:space="preserve"> The proportion of observations that were censored for each variable was similar for the 30-year period compared to the 20-year period (</w:t>
      </w:r>
      <w:r w:rsidR="00C56952">
        <w:fldChar w:fldCharType="begin"/>
      </w:r>
      <w:r w:rsidR="00C56952">
        <w:instrText xml:space="preserve"> REF _Ref210144546 \h </w:instrText>
      </w:r>
      <w:r w:rsidR="00C56952">
        <w:fldChar w:fldCharType="separate"/>
      </w:r>
      <w:r w:rsidR="00551343">
        <w:t xml:space="preserve">Figure </w:t>
      </w:r>
      <w:r w:rsidR="00551343">
        <w:rPr>
          <w:noProof/>
        </w:rPr>
        <w:t>5</w:t>
      </w:r>
      <w:r w:rsidR="00551343">
        <w:noBreakHyphen/>
      </w:r>
      <w:r w:rsidR="00551343">
        <w:rPr>
          <w:noProof/>
        </w:rPr>
        <w:t>2</w:t>
      </w:r>
      <w:r w:rsidR="00C56952">
        <w:fldChar w:fldCharType="end"/>
      </w:r>
      <w:r w:rsidR="00E66F0D">
        <w:t>).</w:t>
      </w:r>
    </w:p>
    <w:p w14:paraId="50705E68" w14:textId="2BFC6A20" w:rsidR="000F5287" w:rsidRPr="007B0DBF" w:rsidRDefault="00BB6AD7">
      <w:pPr>
        <w:pStyle w:val="Caption"/>
        <w:spacing w:after="120"/>
        <w:rPr>
          <w:vanish/>
          <w:specVanish/>
        </w:rPr>
      </w:pPr>
      <w:bookmarkStart w:id="305" w:name="_Ref82781148"/>
      <w:bookmarkStart w:id="306" w:name="_Toc212213286"/>
      <w:bookmarkStart w:id="307" w:name="_Toc84596100"/>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Table \s 1 </w:instrText>
      </w:r>
      <w:r>
        <w:fldChar w:fldCharType="separate"/>
      </w:r>
      <w:r w:rsidR="00551343">
        <w:rPr>
          <w:noProof/>
        </w:rPr>
        <w:t>7</w:t>
      </w:r>
      <w:r>
        <w:rPr>
          <w:noProof/>
        </w:rPr>
        <w:fldChar w:fldCharType="end"/>
      </w:r>
      <w:bookmarkEnd w:id="305"/>
      <w:r>
        <w:t>:</w:t>
      </w:r>
      <w:r>
        <w:tab/>
      </w:r>
      <w:r w:rsidR="000F5287">
        <w:t>Number of lakes and sites (in brackets where different from the number of lakes) in the lake geomorphology classes included in the 30-year trend analyses.</w:t>
      </w:r>
      <w:bookmarkEnd w:id="306"/>
    </w:p>
    <w:p w14:paraId="01E291BA" w14:textId="504A71FF" w:rsidR="000F5287" w:rsidRDefault="000F5287" w:rsidP="000F5287">
      <w:pPr>
        <w:pStyle w:val="CaptionText"/>
        <w:keepNext/>
        <w:spacing w:after="120"/>
      </w:pPr>
      <w:r>
        <w:t xml:space="preserve"> </w:t>
      </w:r>
      <w:r w:rsidRPr="007B0DBF">
        <w:t>The site numbers shown refer to sites that met the site inclusion requirements in Section 3.2.1 (measurements were available for at least 80% of the years and at least 80% of seasons).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88"/>
        <w:gridCol w:w="1127"/>
        <w:gridCol w:w="808"/>
        <w:gridCol w:w="807"/>
        <w:gridCol w:w="807"/>
        <w:gridCol w:w="807"/>
        <w:gridCol w:w="807"/>
        <w:gridCol w:w="807"/>
        <w:gridCol w:w="807"/>
        <w:gridCol w:w="805"/>
      </w:tblGrid>
      <w:tr w:rsidR="00DF4D6C" w14:paraId="7CCF6DA3" w14:textId="77777777" w:rsidTr="00DF4D6C">
        <w:tc>
          <w:tcPr>
            <w:tcW w:w="820" w:type="pct"/>
            <w:vMerge w:val="restart"/>
            <w:tcBorders>
              <w:top w:val="single" w:sz="4" w:space="0" w:color="auto"/>
            </w:tcBorders>
            <w:vAlign w:val="bottom"/>
          </w:tcPr>
          <w:bookmarkEnd w:id="307"/>
          <w:p w14:paraId="40062705" w14:textId="77777777" w:rsidR="00DF4D6C" w:rsidRPr="00DF4D6C" w:rsidRDefault="00DF4D6C">
            <w:pPr>
              <w:pStyle w:val="TableHeading"/>
              <w:rPr>
                <w:rFonts w:cstheme="minorHAnsi"/>
                <w:sz w:val="18"/>
                <w:szCs w:val="18"/>
              </w:rPr>
            </w:pPr>
            <w:r w:rsidRPr="00DF4D6C">
              <w:rPr>
                <w:rFonts w:cstheme="minorHAnsi"/>
                <w:sz w:val="18"/>
                <w:szCs w:val="18"/>
              </w:rPr>
              <w:t>Variable</w:t>
            </w:r>
          </w:p>
        </w:tc>
        <w:tc>
          <w:tcPr>
            <w:tcW w:w="4180" w:type="pct"/>
            <w:gridSpan w:val="9"/>
            <w:tcBorders>
              <w:top w:val="single" w:sz="4" w:space="0" w:color="auto"/>
              <w:bottom w:val="single" w:sz="4" w:space="0" w:color="auto"/>
            </w:tcBorders>
            <w:vAlign w:val="bottom"/>
          </w:tcPr>
          <w:p w14:paraId="5CF34CA0" w14:textId="5CEF503C" w:rsidR="00DF4D6C" w:rsidRPr="00DF4D6C" w:rsidRDefault="00DF4D6C">
            <w:pPr>
              <w:pStyle w:val="TableHeading"/>
              <w:rPr>
                <w:rFonts w:cstheme="minorHAnsi"/>
                <w:sz w:val="18"/>
                <w:szCs w:val="18"/>
              </w:rPr>
            </w:pPr>
            <w:r w:rsidRPr="00DF4D6C">
              <w:rPr>
                <w:sz w:val="18"/>
                <w:szCs w:val="18"/>
              </w:rPr>
              <w:t>Number of lakes (and sites)</w:t>
            </w:r>
          </w:p>
        </w:tc>
      </w:tr>
      <w:tr w:rsidR="000F5287" w14:paraId="36AA7489" w14:textId="77777777" w:rsidTr="00DF4D6C">
        <w:trPr>
          <w:cantSplit/>
          <w:trHeight w:val="1134"/>
        </w:trPr>
        <w:tc>
          <w:tcPr>
            <w:tcW w:w="820" w:type="pct"/>
            <w:vMerge/>
            <w:tcBorders>
              <w:bottom w:val="single" w:sz="4" w:space="0" w:color="auto"/>
            </w:tcBorders>
          </w:tcPr>
          <w:p w14:paraId="3CAE0C69" w14:textId="77777777" w:rsidR="000F5287" w:rsidRPr="00DF4D6C" w:rsidRDefault="000F5287">
            <w:pPr>
              <w:pStyle w:val="TableHeading"/>
              <w:rPr>
                <w:rFonts w:cstheme="minorHAnsi"/>
                <w:sz w:val="18"/>
                <w:szCs w:val="18"/>
              </w:rPr>
            </w:pPr>
          </w:p>
        </w:tc>
        <w:tc>
          <w:tcPr>
            <w:tcW w:w="621" w:type="pct"/>
            <w:tcBorders>
              <w:top w:val="single" w:sz="4" w:space="0" w:color="auto"/>
              <w:bottom w:val="single" w:sz="4" w:space="0" w:color="auto"/>
            </w:tcBorders>
            <w:textDirection w:val="btLr"/>
            <w:vAlign w:val="center"/>
          </w:tcPr>
          <w:p w14:paraId="7C1EFE45" w14:textId="531D3780" w:rsidR="00DF4D6C" w:rsidRPr="00DF4D6C" w:rsidRDefault="00DF4D6C" w:rsidP="00DF4D6C">
            <w:pPr>
              <w:pStyle w:val="TableHeading"/>
              <w:ind w:left="57" w:right="113"/>
              <w:jc w:val="left"/>
              <w:rPr>
                <w:rFonts w:cstheme="minorHAnsi"/>
                <w:sz w:val="18"/>
                <w:szCs w:val="18"/>
              </w:rPr>
            </w:pPr>
            <w:r w:rsidRPr="00DF4D6C">
              <w:rPr>
                <w:rFonts w:cstheme="minorHAnsi"/>
                <w:sz w:val="18"/>
                <w:szCs w:val="18"/>
              </w:rPr>
              <w:t>Total</w:t>
            </w:r>
          </w:p>
        </w:tc>
        <w:tc>
          <w:tcPr>
            <w:tcW w:w="445" w:type="pct"/>
            <w:tcBorders>
              <w:top w:val="single" w:sz="4" w:space="0" w:color="auto"/>
              <w:bottom w:val="single" w:sz="4" w:space="0" w:color="auto"/>
            </w:tcBorders>
            <w:textDirection w:val="btLr"/>
            <w:vAlign w:val="center"/>
          </w:tcPr>
          <w:p w14:paraId="4C0D8D02" w14:textId="77777777" w:rsidR="000F5287" w:rsidRPr="00DF4D6C" w:rsidRDefault="000F5287">
            <w:pPr>
              <w:pStyle w:val="TableHeading"/>
              <w:ind w:left="57"/>
              <w:jc w:val="left"/>
              <w:rPr>
                <w:rFonts w:cstheme="minorHAnsi"/>
                <w:sz w:val="18"/>
                <w:szCs w:val="18"/>
              </w:rPr>
            </w:pPr>
            <w:r w:rsidRPr="00DF4D6C">
              <w:rPr>
                <w:rFonts w:cstheme="minorHAnsi"/>
                <w:sz w:val="18"/>
                <w:szCs w:val="18"/>
              </w:rPr>
              <w:t>Glacial</w:t>
            </w:r>
          </w:p>
        </w:tc>
        <w:tc>
          <w:tcPr>
            <w:tcW w:w="445" w:type="pct"/>
            <w:tcBorders>
              <w:top w:val="single" w:sz="4" w:space="0" w:color="auto"/>
              <w:bottom w:val="single" w:sz="4" w:space="0" w:color="auto"/>
            </w:tcBorders>
            <w:textDirection w:val="btLr"/>
            <w:vAlign w:val="center"/>
          </w:tcPr>
          <w:p w14:paraId="3EE76DF4" w14:textId="77777777" w:rsidR="000F5287" w:rsidRPr="00DF4D6C" w:rsidRDefault="000F5287">
            <w:pPr>
              <w:pStyle w:val="TableHeading"/>
              <w:ind w:left="57"/>
              <w:jc w:val="left"/>
              <w:rPr>
                <w:rFonts w:cstheme="minorHAnsi"/>
                <w:sz w:val="18"/>
                <w:szCs w:val="18"/>
              </w:rPr>
            </w:pPr>
            <w:r w:rsidRPr="00DF4D6C">
              <w:rPr>
                <w:rFonts w:cstheme="minorHAnsi"/>
                <w:sz w:val="18"/>
                <w:szCs w:val="18"/>
              </w:rPr>
              <w:t>Dam</w:t>
            </w:r>
          </w:p>
        </w:tc>
        <w:tc>
          <w:tcPr>
            <w:tcW w:w="445" w:type="pct"/>
            <w:tcBorders>
              <w:top w:val="single" w:sz="4" w:space="0" w:color="auto"/>
              <w:bottom w:val="single" w:sz="4" w:space="0" w:color="auto"/>
            </w:tcBorders>
            <w:textDirection w:val="btLr"/>
            <w:vAlign w:val="center"/>
          </w:tcPr>
          <w:p w14:paraId="4F71F684" w14:textId="77777777" w:rsidR="000F5287" w:rsidRPr="00DF4D6C" w:rsidRDefault="000F5287">
            <w:pPr>
              <w:pStyle w:val="TableHeading"/>
              <w:ind w:left="57"/>
              <w:jc w:val="left"/>
              <w:rPr>
                <w:rFonts w:cstheme="minorHAnsi"/>
                <w:sz w:val="18"/>
                <w:szCs w:val="18"/>
              </w:rPr>
            </w:pPr>
            <w:r w:rsidRPr="00DF4D6C">
              <w:rPr>
                <w:rFonts w:cstheme="minorHAnsi"/>
                <w:sz w:val="18"/>
                <w:szCs w:val="18"/>
              </w:rPr>
              <w:t>Volcanic</w:t>
            </w:r>
          </w:p>
        </w:tc>
        <w:tc>
          <w:tcPr>
            <w:tcW w:w="445" w:type="pct"/>
            <w:tcBorders>
              <w:top w:val="single" w:sz="4" w:space="0" w:color="auto"/>
              <w:bottom w:val="single" w:sz="4" w:space="0" w:color="auto"/>
            </w:tcBorders>
            <w:textDirection w:val="btLr"/>
            <w:vAlign w:val="center"/>
          </w:tcPr>
          <w:p w14:paraId="620B0DBA" w14:textId="77777777" w:rsidR="000F5287" w:rsidRPr="00DF4D6C" w:rsidRDefault="000F5287">
            <w:pPr>
              <w:pStyle w:val="TableHeading"/>
              <w:ind w:left="57"/>
              <w:jc w:val="left"/>
              <w:rPr>
                <w:rFonts w:cstheme="minorHAnsi"/>
                <w:sz w:val="18"/>
                <w:szCs w:val="18"/>
              </w:rPr>
            </w:pPr>
            <w:r w:rsidRPr="00DF4D6C">
              <w:rPr>
                <w:rFonts w:cstheme="minorHAnsi"/>
                <w:sz w:val="18"/>
                <w:szCs w:val="18"/>
              </w:rPr>
              <w:t>Aeolian</w:t>
            </w:r>
          </w:p>
        </w:tc>
        <w:tc>
          <w:tcPr>
            <w:tcW w:w="445" w:type="pct"/>
            <w:tcBorders>
              <w:top w:val="single" w:sz="4" w:space="0" w:color="auto"/>
              <w:bottom w:val="single" w:sz="4" w:space="0" w:color="auto"/>
            </w:tcBorders>
            <w:textDirection w:val="btLr"/>
            <w:vAlign w:val="center"/>
          </w:tcPr>
          <w:p w14:paraId="5D1A885D" w14:textId="77777777" w:rsidR="000F5287" w:rsidRPr="00DF4D6C" w:rsidRDefault="000F5287">
            <w:pPr>
              <w:pStyle w:val="TableHeading"/>
              <w:ind w:left="57"/>
              <w:jc w:val="left"/>
              <w:rPr>
                <w:rFonts w:cstheme="minorHAnsi"/>
                <w:sz w:val="18"/>
                <w:szCs w:val="18"/>
              </w:rPr>
            </w:pPr>
            <w:r w:rsidRPr="00DF4D6C">
              <w:rPr>
                <w:rFonts w:cstheme="minorHAnsi"/>
                <w:sz w:val="18"/>
                <w:szCs w:val="18"/>
              </w:rPr>
              <w:t>Landslide</w:t>
            </w:r>
          </w:p>
        </w:tc>
        <w:tc>
          <w:tcPr>
            <w:tcW w:w="445" w:type="pct"/>
            <w:tcBorders>
              <w:top w:val="single" w:sz="4" w:space="0" w:color="auto"/>
              <w:bottom w:val="single" w:sz="4" w:space="0" w:color="auto"/>
            </w:tcBorders>
            <w:textDirection w:val="btLr"/>
            <w:vAlign w:val="center"/>
          </w:tcPr>
          <w:p w14:paraId="5DEE31EC" w14:textId="77777777" w:rsidR="000F5287" w:rsidRPr="00DF4D6C" w:rsidRDefault="000F5287">
            <w:pPr>
              <w:pStyle w:val="TableHeading"/>
              <w:ind w:left="57"/>
              <w:jc w:val="left"/>
              <w:rPr>
                <w:rFonts w:cstheme="minorHAnsi"/>
                <w:sz w:val="18"/>
                <w:szCs w:val="18"/>
              </w:rPr>
            </w:pPr>
            <w:r w:rsidRPr="00DF4D6C">
              <w:rPr>
                <w:rFonts w:cstheme="minorHAnsi"/>
                <w:sz w:val="18"/>
                <w:szCs w:val="18"/>
              </w:rPr>
              <w:t>Riverine</w:t>
            </w:r>
          </w:p>
        </w:tc>
        <w:tc>
          <w:tcPr>
            <w:tcW w:w="445" w:type="pct"/>
            <w:tcBorders>
              <w:top w:val="single" w:sz="4" w:space="0" w:color="auto"/>
              <w:bottom w:val="single" w:sz="4" w:space="0" w:color="auto"/>
            </w:tcBorders>
            <w:textDirection w:val="btLr"/>
            <w:vAlign w:val="center"/>
          </w:tcPr>
          <w:p w14:paraId="15FE1848" w14:textId="77777777" w:rsidR="000F5287" w:rsidRPr="00DF4D6C" w:rsidRDefault="000F5287">
            <w:pPr>
              <w:pStyle w:val="TableHeading"/>
              <w:ind w:left="57"/>
              <w:jc w:val="left"/>
              <w:rPr>
                <w:rFonts w:cstheme="minorHAnsi"/>
                <w:sz w:val="18"/>
                <w:szCs w:val="18"/>
              </w:rPr>
            </w:pPr>
            <w:r w:rsidRPr="00DF4D6C">
              <w:rPr>
                <w:rFonts w:cstheme="minorHAnsi"/>
                <w:sz w:val="18"/>
                <w:szCs w:val="18"/>
              </w:rPr>
              <w:t>Peat</w:t>
            </w:r>
          </w:p>
        </w:tc>
        <w:tc>
          <w:tcPr>
            <w:tcW w:w="444" w:type="pct"/>
            <w:tcBorders>
              <w:top w:val="single" w:sz="4" w:space="0" w:color="auto"/>
              <w:bottom w:val="single" w:sz="4" w:space="0" w:color="auto"/>
            </w:tcBorders>
            <w:textDirection w:val="btLr"/>
            <w:vAlign w:val="center"/>
          </w:tcPr>
          <w:p w14:paraId="4FF64B10" w14:textId="77777777" w:rsidR="000F5287" w:rsidRPr="00DF4D6C" w:rsidRDefault="000F5287">
            <w:pPr>
              <w:pStyle w:val="TableHeading"/>
              <w:ind w:left="57"/>
              <w:jc w:val="left"/>
              <w:rPr>
                <w:rFonts w:cstheme="minorHAnsi"/>
                <w:sz w:val="18"/>
                <w:szCs w:val="18"/>
              </w:rPr>
            </w:pPr>
            <w:r w:rsidRPr="00DF4D6C">
              <w:rPr>
                <w:rFonts w:cstheme="minorHAnsi"/>
                <w:sz w:val="18"/>
                <w:szCs w:val="18"/>
              </w:rPr>
              <w:t>Shoreline</w:t>
            </w:r>
          </w:p>
        </w:tc>
      </w:tr>
      <w:tr w:rsidR="00F74B3D" w14:paraId="40DA89B8" w14:textId="77777777">
        <w:tc>
          <w:tcPr>
            <w:tcW w:w="820" w:type="pct"/>
            <w:tcBorders>
              <w:top w:val="single" w:sz="4" w:space="0" w:color="auto"/>
            </w:tcBorders>
          </w:tcPr>
          <w:p w14:paraId="44458FCD" w14:textId="77777777" w:rsidR="00F74B3D" w:rsidRDefault="00F74B3D" w:rsidP="00057AB4">
            <w:pPr>
              <w:pStyle w:val="NumericTableBodyText"/>
            </w:pPr>
            <w:r>
              <w:t xml:space="preserve">Chlorophyll </w:t>
            </w:r>
            <w:r w:rsidRPr="001D1B0B">
              <w:rPr>
                <w:i/>
              </w:rPr>
              <w:t>a</w:t>
            </w:r>
          </w:p>
        </w:tc>
        <w:tc>
          <w:tcPr>
            <w:tcW w:w="621" w:type="pct"/>
            <w:tcBorders>
              <w:top w:val="single" w:sz="4" w:space="0" w:color="auto"/>
            </w:tcBorders>
          </w:tcPr>
          <w:p w14:paraId="3BAA71C2" w14:textId="6F0265B4" w:rsidR="00F74B3D" w:rsidRDefault="00F74B3D" w:rsidP="00F74B3D">
            <w:pPr>
              <w:pStyle w:val="NumericTableBodyText"/>
              <w:jc w:val="center"/>
            </w:pPr>
            <w:r w:rsidRPr="008A2731">
              <w:t xml:space="preserve">20 </w:t>
            </w:r>
            <w:r w:rsidR="00DF4D6C">
              <w:t>(</w:t>
            </w:r>
            <w:r w:rsidRPr="008A2731">
              <w:t>23)</w:t>
            </w:r>
          </w:p>
        </w:tc>
        <w:tc>
          <w:tcPr>
            <w:tcW w:w="445" w:type="pct"/>
            <w:tcBorders>
              <w:top w:val="single" w:sz="4" w:space="0" w:color="auto"/>
            </w:tcBorders>
          </w:tcPr>
          <w:p w14:paraId="14DAE17E" w14:textId="2BC8BD64" w:rsidR="00F74B3D" w:rsidRDefault="00F74B3D" w:rsidP="00F74B3D">
            <w:pPr>
              <w:pStyle w:val="NumericTableBodyText"/>
              <w:jc w:val="center"/>
            </w:pPr>
          </w:p>
        </w:tc>
        <w:tc>
          <w:tcPr>
            <w:tcW w:w="445" w:type="pct"/>
            <w:tcBorders>
              <w:top w:val="single" w:sz="4" w:space="0" w:color="auto"/>
            </w:tcBorders>
          </w:tcPr>
          <w:p w14:paraId="2C09533A" w14:textId="57771DFB" w:rsidR="00F74B3D" w:rsidRDefault="00F74B3D" w:rsidP="00F74B3D">
            <w:pPr>
              <w:pStyle w:val="NumericTableBodyText"/>
              <w:jc w:val="center"/>
            </w:pPr>
            <w:r w:rsidRPr="008A2731">
              <w:t>1</w:t>
            </w:r>
          </w:p>
        </w:tc>
        <w:tc>
          <w:tcPr>
            <w:tcW w:w="445" w:type="pct"/>
            <w:tcBorders>
              <w:top w:val="single" w:sz="4" w:space="0" w:color="auto"/>
            </w:tcBorders>
          </w:tcPr>
          <w:p w14:paraId="7CCA913D" w14:textId="3A2F7586" w:rsidR="00F74B3D" w:rsidRDefault="00F74B3D" w:rsidP="00F74B3D">
            <w:pPr>
              <w:pStyle w:val="NumericTableBodyText"/>
              <w:jc w:val="center"/>
            </w:pPr>
            <w:r w:rsidRPr="008A2731">
              <w:t>10</w:t>
            </w:r>
          </w:p>
        </w:tc>
        <w:tc>
          <w:tcPr>
            <w:tcW w:w="445" w:type="pct"/>
            <w:tcBorders>
              <w:top w:val="single" w:sz="4" w:space="0" w:color="auto"/>
            </w:tcBorders>
          </w:tcPr>
          <w:p w14:paraId="0232C1B5" w14:textId="5D5F8F5E" w:rsidR="00F74B3D" w:rsidRDefault="00F74B3D" w:rsidP="00F74B3D">
            <w:pPr>
              <w:pStyle w:val="NumericTableBodyText"/>
              <w:jc w:val="center"/>
            </w:pPr>
            <w:r w:rsidRPr="008A2731">
              <w:t>4</w:t>
            </w:r>
          </w:p>
        </w:tc>
        <w:tc>
          <w:tcPr>
            <w:tcW w:w="445" w:type="pct"/>
            <w:tcBorders>
              <w:top w:val="single" w:sz="4" w:space="0" w:color="auto"/>
            </w:tcBorders>
          </w:tcPr>
          <w:p w14:paraId="703DE9A2" w14:textId="4F165D00" w:rsidR="00F74B3D" w:rsidRDefault="00F74B3D" w:rsidP="00F74B3D">
            <w:pPr>
              <w:pStyle w:val="NumericTableBodyText"/>
              <w:jc w:val="center"/>
            </w:pPr>
          </w:p>
        </w:tc>
        <w:tc>
          <w:tcPr>
            <w:tcW w:w="445" w:type="pct"/>
            <w:tcBorders>
              <w:top w:val="single" w:sz="4" w:space="0" w:color="auto"/>
            </w:tcBorders>
          </w:tcPr>
          <w:p w14:paraId="1238E47E" w14:textId="7F4A3083" w:rsidR="00F74B3D" w:rsidRDefault="00F74B3D" w:rsidP="00F74B3D">
            <w:pPr>
              <w:pStyle w:val="NumericTableBodyText"/>
              <w:jc w:val="center"/>
            </w:pPr>
            <w:r w:rsidRPr="008A2731">
              <w:t>2</w:t>
            </w:r>
          </w:p>
        </w:tc>
        <w:tc>
          <w:tcPr>
            <w:tcW w:w="445" w:type="pct"/>
            <w:tcBorders>
              <w:top w:val="single" w:sz="4" w:space="0" w:color="auto"/>
            </w:tcBorders>
          </w:tcPr>
          <w:p w14:paraId="2BA26AE6" w14:textId="53BF846C" w:rsidR="00F74B3D" w:rsidRDefault="00F74B3D" w:rsidP="00F74B3D">
            <w:pPr>
              <w:pStyle w:val="NumericTableBodyText"/>
              <w:jc w:val="center"/>
            </w:pPr>
            <w:r w:rsidRPr="008A2731">
              <w:t>1</w:t>
            </w:r>
          </w:p>
        </w:tc>
        <w:tc>
          <w:tcPr>
            <w:tcW w:w="444" w:type="pct"/>
            <w:tcBorders>
              <w:top w:val="single" w:sz="4" w:space="0" w:color="auto"/>
            </w:tcBorders>
          </w:tcPr>
          <w:p w14:paraId="10EBCB14" w14:textId="06C5FECF" w:rsidR="00F74B3D" w:rsidRDefault="00F74B3D" w:rsidP="00F74B3D">
            <w:pPr>
              <w:pStyle w:val="NumericTableBodyText"/>
              <w:jc w:val="center"/>
            </w:pPr>
            <w:r w:rsidRPr="008A2731">
              <w:t xml:space="preserve"> 2 (5)</w:t>
            </w:r>
          </w:p>
        </w:tc>
      </w:tr>
      <w:tr w:rsidR="00F74B3D" w14:paraId="4D742356" w14:textId="77777777">
        <w:tc>
          <w:tcPr>
            <w:tcW w:w="820" w:type="pct"/>
          </w:tcPr>
          <w:p w14:paraId="1AE22E50" w14:textId="77777777" w:rsidR="00F74B3D" w:rsidRDefault="00F74B3D" w:rsidP="00057AB4">
            <w:pPr>
              <w:pStyle w:val="NumericTableBodyText"/>
            </w:pPr>
            <w:r w:rsidRPr="007C1BB9">
              <w:t>TLI3</w:t>
            </w:r>
          </w:p>
        </w:tc>
        <w:tc>
          <w:tcPr>
            <w:tcW w:w="621" w:type="pct"/>
          </w:tcPr>
          <w:p w14:paraId="72177E10" w14:textId="2FDD9D4B" w:rsidR="00F74B3D" w:rsidRDefault="00F74B3D" w:rsidP="00F74B3D">
            <w:pPr>
              <w:pStyle w:val="NumericTableBodyText"/>
              <w:jc w:val="center"/>
            </w:pPr>
            <w:r w:rsidRPr="008A2731">
              <w:t xml:space="preserve"> 7 </w:t>
            </w:r>
            <w:r w:rsidR="00DF4D6C">
              <w:t>(</w:t>
            </w:r>
            <w:r w:rsidRPr="008A2731">
              <w:t>10)</w:t>
            </w:r>
          </w:p>
        </w:tc>
        <w:tc>
          <w:tcPr>
            <w:tcW w:w="445" w:type="pct"/>
          </w:tcPr>
          <w:p w14:paraId="0A4C2533" w14:textId="27FAA144" w:rsidR="00F74B3D" w:rsidRDefault="00F74B3D" w:rsidP="00F74B3D">
            <w:pPr>
              <w:pStyle w:val="NumericTableBodyText"/>
              <w:jc w:val="center"/>
            </w:pPr>
          </w:p>
        </w:tc>
        <w:tc>
          <w:tcPr>
            <w:tcW w:w="445" w:type="pct"/>
          </w:tcPr>
          <w:p w14:paraId="263BD2E5" w14:textId="6490CA4A" w:rsidR="00F74B3D" w:rsidRDefault="00F74B3D" w:rsidP="00F74B3D">
            <w:pPr>
              <w:pStyle w:val="NumericTableBodyText"/>
              <w:jc w:val="center"/>
            </w:pPr>
            <w:r w:rsidRPr="008A2731">
              <w:t>1</w:t>
            </w:r>
          </w:p>
        </w:tc>
        <w:tc>
          <w:tcPr>
            <w:tcW w:w="445" w:type="pct"/>
          </w:tcPr>
          <w:p w14:paraId="60166BF6" w14:textId="5509867E" w:rsidR="00F74B3D" w:rsidRDefault="00F74B3D" w:rsidP="00F74B3D">
            <w:pPr>
              <w:pStyle w:val="NumericTableBodyText"/>
              <w:jc w:val="center"/>
            </w:pPr>
          </w:p>
        </w:tc>
        <w:tc>
          <w:tcPr>
            <w:tcW w:w="445" w:type="pct"/>
          </w:tcPr>
          <w:p w14:paraId="5738B53A" w14:textId="697972FA" w:rsidR="00F74B3D" w:rsidRDefault="00F74B3D" w:rsidP="00F74B3D">
            <w:pPr>
              <w:pStyle w:val="NumericTableBodyText"/>
              <w:jc w:val="center"/>
            </w:pPr>
          </w:p>
        </w:tc>
        <w:tc>
          <w:tcPr>
            <w:tcW w:w="445" w:type="pct"/>
          </w:tcPr>
          <w:p w14:paraId="358D4B63" w14:textId="733CCD8A" w:rsidR="00F74B3D" w:rsidRDefault="00F74B3D" w:rsidP="00F74B3D">
            <w:pPr>
              <w:pStyle w:val="NumericTableBodyText"/>
              <w:jc w:val="center"/>
            </w:pPr>
          </w:p>
        </w:tc>
        <w:tc>
          <w:tcPr>
            <w:tcW w:w="445" w:type="pct"/>
          </w:tcPr>
          <w:p w14:paraId="0891DC3A" w14:textId="3F6C7AB8" w:rsidR="00F74B3D" w:rsidRDefault="00F74B3D" w:rsidP="00F74B3D">
            <w:pPr>
              <w:pStyle w:val="NumericTableBodyText"/>
              <w:jc w:val="center"/>
            </w:pPr>
            <w:r w:rsidRPr="008A2731">
              <w:t>3</w:t>
            </w:r>
          </w:p>
        </w:tc>
        <w:tc>
          <w:tcPr>
            <w:tcW w:w="445" w:type="pct"/>
          </w:tcPr>
          <w:p w14:paraId="5EBA4694" w14:textId="5FAC21CC" w:rsidR="00F74B3D" w:rsidRDefault="00F74B3D" w:rsidP="00F74B3D">
            <w:pPr>
              <w:pStyle w:val="NumericTableBodyText"/>
              <w:jc w:val="center"/>
            </w:pPr>
            <w:r w:rsidRPr="008A2731">
              <w:t>1</w:t>
            </w:r>
          </w:p>
        </w:tc>
        <w:tc>
          <w:tcPr>
            <w:tcW w:w="444" w:type="pct"/>
          </w:tcPr>
          <w:p w14:paraId="2B328DBC" w14:textId="74CCF455" w:rsidR="00F74B3D" w:rsidRDefault="00F74B3D" w:rsidP="00F74B3D">
            <w:pPr>
              <w:pStyle w:val="NumericTableBodyText"/>
              <w:jc w:val="center"/>
            </w:pPr>
            <w:r w:rsidRPr="008A2731">
              <w:t xml:space="preserve"> 2 (5)</w:t>
            </w:r>
          </w:p>
        </w:tc>
      </w:tr>
      <w:tr w:rsidR="00F74B3D" w14:paraId="4D0B3C39" w14:textId="77777777">
        <w:tc>
          <w:tcPr>
            <w:tcW w:w="820" w:type="pct"/>
          </w:tcPr>
          <w:p w14:paraId="7B7C835D" w14:textId="77777777" w:rsidR="00F74B3D" w:rsidRDefault="00F74B3D" w:rsidP="00057AB4">
            <w:pPr>
              <w:pStyle w:val="NumericTableBodyText"/>
            </w:pPr>
            <w:r w:rsidRPr="007C1BB9">
              <w:t>TLI4</w:t>
            </w:r>
          </w:p>
        </w:tc>
        <w:tc>
          <w:tcPr>
            <w:tcW w:w="621" w:type="pct"/>
          </w:tcPr>
          <w:p w14:paraId="72C880EA" w14:textId="2F036D9F" w:rsidR="00F74B3D" w:rsidRDefault="00F74B3D" w:rsidP="00F74B3D">
            <w:pPr>
              <w:pStyle w:val="NumericTableBodyText"/>
              <w:jc w:val="center"/>
            </w:pPr>
            <w:r w:rsidRPr="008A2731">
              <w:t xml:space="preserve"> 5 </w:t>
            </w:r>
            <w:r w:rsidR="00DF4D6C">
              <w:t>(</w:t>
            </w:r>
            <w:r w:rsidRPr="008A2731">
              <w:t>8)</w:t>
            </w:r>
          </w:p>
        </w:tc>
        <w:tc>
          <w:tcPr>
            <w:tcW w:w="445" w:type="pct"/>
          </w:tcPr>
          <w:p w14:paraId="11069436" w14:textId="7EA61679" w:rsidR="00F74B3D" w:rsidRDefault="00F74B3D" w:rsidP="00F74B3D">
            <w:pPr>
              <w:pStyle w:val="NumericTableBodyText"/>
              <w:jc w:val="center"/>
            </w:pPr>
          </w:p>
        </w:tc>
        <w:tc>
          <w:tcPr>
            <w:tcW w:w="445" w:type="pct"/>
          </w:tcPr>
          <w:p w14:paraId="44709131" w14:textId="44B91D2A" w:rsidR="00F74B3D" w:rsidRDefault="00F74B3D" w:rsidP="00F74B3D">
            <w:pPr>
              <w:pStyle w:val="NumericTableBodyText"/>
              <w:jc w:val="center"/>
            </w:pPr>
          </w:p>
        </w:tc>
        <w:tc>
          <w:tcPr>
            <w:tcW w:w="445" w:type="pct"/>
          </w:tcPr>
          <w:p w14:paraId="2D7ED9C5" w14:textId="0CA09BD1" w:rsidR="00F74B3D" w:rsidRDefault="00F74B3D" w:rsidP="00F74B3D">
            <w:pPr>
              <w:pStyle w:val="NumericTableBodyText"/>
              <w:jc w:val="center"/>
            </w:pPr>
          </w:p>
        </w:tc>
        <w:tc>
          <w:tcPr>
            <w:tcW w:w="445" w:type="pct"/>
          </w:tcPr>
          <w:p w14:paraId="767533A7" w14:textId="08866650" w:rsidR="00F74B3D" w:rsidRDefault="00F74B3D" w:rsidP="00F74B3D">
            <w:pPr>
              <w:pStyle w:val="NumericTableBodyText"/>
              <w:jc w:val="center"/>
            </w:pPr>
          </w:p>
        </w:tc>
        <w:tc>
          <w:tcPr>
            <w:tcW w:w="445" w:type="pct"/>
          </w:tcPr>
          <w:p w14:paraId="094B8CC0" w14:textId="270FC62F" w:rsidR="00F74B3D" w:rsidRDefault="00F74B3D" w:rsidP="00F74B3D">
            <w:pPr>
              <w:pStyle w:val="NumericTableBodyText"/>
              <w:jc w:val="center"/>
            </w:pPr>
          </w:p>
        </w:tc>
        <w:tc>
          <w:tcPr>
            <w:tcW w:w="445" w:type="pct"/>
          </w:tcPr>
          <w:p w14:paraId="326357A0" w14:textId="3C4EB5B5" w:rsidR="00F74B3D" w:rsidRDefault="00F74B3D" w:rsidP="00F74B3D">
            <w:pPr>
              <w:pStyle w:val="NumericTableBodyText"/>
              <w:jc w:val="center"/>
            </w:pPr>
            <w:r w:rsidRPr="008A2731">
              <w:t>3</w:t>
            </w:r>
          </w:p>
        </w:tc>
        <w:tc>
          <w:tcPr>
            <w:tcW w:w="445" w:type="pct"/>
          </w:tcPr>
          <w:p w14:paraId="28255F9B" w14:textId="667C9CDD" w:rsidR="00F74B3D" w:rsidRDefault="00F74B3D" w:rsidP="00F74B3D">
            <w:pPr>
              <w:pStyle w:val="NumericTableBodyText"/>
              <w:jc w:val="center"/>
            </w:pPr>
            <w:r w:rsidRPr="008A2731">
              <w:t>1</w:t>
            </w:r>
          </w:p>
        </w:tc>
        <w:tc>
          <w:tcPr>
            <w:tcW w:w="444" w:type="pct"/>
          </w:tcPr>
          <w:p w14:paraId="3CD185EA" w14:textId="75C6565D" w:rsidR="00F74B3D" w:rsidRDefault="00F74B3D" w:rsidP="00F74B3D">
            <w:pPr>
              <w:pStyle w:val="NumericTableBodyText"/>
              <w:jc w:val="center"/>
            </w:pPr>
            <w:r w:rsidRPr="008A2731">
              <w:t xml:space="preserve"> 1 (4)</w:t>
            </w:r>
          </w:p>
        </w:tc>
      </w:tr>
      <w:tr w:rsidR="00F74B3D" w14:paraId="6F6A1E47" w14:textId="77777777">
        <w:tc>
          <w:tcPr>
            <w:tcW w:w="820" w:type="pct"/>
          </w:tcPr>
          <w:p w14:paraId="431224DB" w14:textId="5177AFB6" w:rsidR="00F74B3D" w:rsidRPr="00E42D70" w:rsidRDefault="00F74B3D" w:rsidP="00057AB4">
            <w:pPr>
              <w:pStyle w:val="NumericTableBodyText"/>
              <w:rPr>
                <w:i/>
                <w:iCs/>
              </w:rPr>
            </w:pPr>
            <w:r w:rsidRPr="00E42D70">
              <w:rPr>
                <w:i/>
                <w:iCs/>
              </w:rPr>
              <w:t xml:space="preserve">E. </w:t>
            </w:r>
            <w:r w:rsidR="00257F4E">
              <w:rPr>
                <w:i/>
                <w:iCs/>
              </w:rPr>
              <w:t>c</w:t>
            </w:r>
            <w:r w:rsidRPr="00E42D70">
              <w:rPr>
                <w:i/>
                <w:iCs/>
              </w:rPr>
              <w:t>oli</w:t>
            </w:r>
          </w:p>
        </w:tc>
        <w:tc>
          <w:tcPr>
            <w:tcW w:w="621" w:type="pct"/>
          </w:tcPr>
          <w:p w14:paraId="2A1CD0B5" w14:textId="2A32FFBB" w:rsidR="00F74B3D" w:rsidRDefault="00F74B3D" w:rsidP="00F74B3D">
            <w:pPr>
              <w:pStyle w:val="NumericTableBodyText"/>
              <w:jc w:val="center"/>
            </w:pPr>
            <w:r w:rsidRPr="008A2731">
              <w:t>2</w:t>
            </w:r>
          </w:p>
        </w:tc>
        <w:tc>
          <w:tcPr>
            <w:tcW w:w="445" w:type="pct"/>
          </w:tcPr>
          <w:p w14:paraId="2E7F7FDB" w14:textId="2332B89E" w:rsidR="00F74B3D" w:rsidRDefault="00F74B3D" w:rsidP="00F74B3D">
            <w:pPr>
              <w:pStyle w:val="NumericTableBodyText"/>
              <w:jc w:val="center"/>
            </w:pPr>
          </w:p>
        </w:tc>
        <w:tc>
          <w:tcPr>
            <w:tcW w:w="445" w:type="pct"/>
          </w:tcPr>
          <w:p w14:paraId="6C58AEB3" w14:textId="621CB650" w:rsidR="00F74B3D" w:rsidRDefault="00F74B3D" w:rsidP="00F74B3D">
            <w:pPr>
              <w:pStyle w:val="NumericTableBodyText"/>
              <w:jc w:val="center"/>
            </w:pPr>
            <w:r w:rsidRPr="008A2731">
              <w:t>1</w:t>
            </w:r>
          </w:p>
        </w:tc>
        <w:tc>
          <w:tcPr>
            <w:tcW w:w="445" w:type="pct"/>
          </w:tcPr>
          <w:p w14:paraId="2133076F" w14:textId="6BE13A12" w:rsidR="00F74B3D" w:rsidRDefault="00F74B3D" w:rsidP="00F74B3D">
            <w:pPr>
              <w:pStyle w:val="NumericTableBodyText"/>
              <w:jc w:val="center"/>
            </w:pPr>
          </w:p>
        </w:tc>
        <w:tc>
          <w:tcPr>
            <w:tcW w:w="445" w:type="pct"/>
          </w:tcPr>
          <w:p w14:paraId="3DB0F149" w14:textId="3A7DB8FA" w:rsidR="00F74B3D" w:rsidRDefault="00F74B3D" w:rsidP="00F74B3D">
            <w:pPr>
              <w:pStyle w:val="NumericTableBodyText"/>
              <w:jc w:val="center"/>
            </w:pPr>
          </w:p>
        </w:tc>
        <w:tc>
          <w:tcPr>
            <w:tcW w:w="445" w:type="pct"/>
          </w:tcPr>
          <w:p w14:paraId="48254DB1" w14:textId="042E3327" w:rsidR="00F74B3D" w:rsidRDefault="00F74B3D" w:rsidP="00F74B3D">
            <w:pPr>
              <w:pStyle w:val="NumericTableBodyText"/>
              <w:jc w:val="center"/>
            </w:pPr>
          </w:p>
        </w:tc>
        <w:tc>
          <w:tcPr>
            <w:tcW w:w="445" w:type="pct"/>
          </w:tcPr>
          <w:p w14:paraId="5A2266C7" w14:textId="033C8BA5" w:rsidR="00F74B3D" w:rsidRDefault="00F74B3D" w:rsidP="00F74B3D">
            <w:pPr>
              <w:pStyle w:val="NumericTableBodyText"/>
              <w:jc w:val="center"/>
            </w:pPr>
            <w:r w:rsidRPr="008A2731">
              <w:t>1</w:t>
            </w:r>
          </w:p>
        </w:tc>
        <w:tc>
          <w:tcPr>
            <w:tcW w:w="445" w:type="pct"/>
          </w:tcPr>
          <w:p w14:paraId="74CDB436" w14:textId="7B6D1AF5" w:rsidR="00F74B3D" w:rsidRDefault="00F74B3D" w:rsidP="00F74B3D">
            <w:pPr>
              <w:pStyle w:val="NumericTableBodyText"/>
              <w:jc w:val="center"/>
            </w:pPr>
          </w:p>
        </w:tc>
        <w:tc>
          <w:tcPr>
            <w:tcW w:w="444" w:type="pct"/>
          </w:tcPr>
          <w:p w14:paraId="1287663E" w14:textId="23B02743" w:rsidR="00F74B3D" w:rsidRDefault="00F74B3D" w:rsidP="00F74B3D">
            <w:pPr>
              <w:pStyle w:val="NumericTableBodyText"/>
              <w:jc w:val="center"/>
            </w:pPr>
          </w:p>
        </w:tc>
      </w:tr>
      <w:tr w:rsidR="00F74B3D" w14:paraId="7AD8A9B6" w14:textId="77777777">
        <w:tc>
          <w:tcPr>
            <w:tcW w:w="820" w:type="pct"/>
          </w:tcPr>
          <w:p w14:paraId="55188E1E" w14:textId="77777777" w:rsidR="00F74B3D" w:rsidRDefault="00F74B3D" w:rsidP="00057AB4">
            <w:pPr>
              <w:pStyle w:val="NumericTableBodyText"/>
            </w:pPr>
            <w:r w:rsidRPr="007C1BB9">
              <w:t>Secchi</w:t>
            </w:r>
          </w:p>
        </w:tc>
        <w:tc>
          <w:tcPr>
            <w:tcW w:w="621" w:type="pct"/>
          </w:tcPr>
          <w:p w14:paraId="2A10E659" w14:textId="4BB5A6C7" w:rsidR="00F74B3D" w:rsidRDefault="00F74B3D" w:rsidP="00F74B3D">
            <w:pPr>
              <w:pStyle w:val="NumericTableBodyText"/>
              <w:jc w:val="center"/>
            </w:pPr>
            <w:r w:rsidRPr="008A2731">
              <w:t xml:space="preserve">19 </w:t>
            </w:r>
            <w:r w:rsidR="00DF4D6C">
              <w:t>(</w:t>
            </w:r>
            <w:r w:rsidRPr="008A2731">
              <w:t>23)</w:t>
            </w:r>
          </w:p>
        </w:tc>
        <w:tc>
          <w:tcPr>
            <w:tcW w:w="445" w:type="pct"/>
          </w:tcPr>
          <w:p w14:paraId="6561A8D1" w14:textId="37DEEB5D" w:rsidR="00F74B3D" w:rsidRDefault="00F74B3D" w:rsidP="00F74B3D">
            <w:pPr>
              <w:pStyle w:val="NumericTableBodyText"/>
              <w:jc w:val="center"/>
            </w:pPr>
          </w:p>
        </w:tc>
        <w:tc>
          <w:tcPr>
            <w:tcW w:w="445" w:type="pct"/>
          </w:tcPr>
          <w:p w14:paraId="6E963483" w14:textId="7DF82732" w:rsidR="00F74B3D" w:rsidRDefault="00F74B3D" w:rsidP="00F74B3D">
            <w:pPr>
              <w:pStyle w:val="NumericTableBodyText"/>
              <w:jc w:val="center"/>
            </w:pPr>
          </w:p>
        </w:tc>
        <w:tc>
          <w:tcPr>
            <w:tcW w:w="445" w:type="pct"/>
          </w:tcPr>
          <w:p w14:paraId="13697696" w14:textId="3BC736C3" w:rsidR="00F74B3D" w:rsidRDefault="00F74B3D" w:rsidP="00F74B3D">
            <w:pPr>
              <w:pStyle w:val="NumericTableBodyText"/>
              <w:jc w:val="center"/>
            </w:pPr>
            <w:r w:rsidRPr="008A2731">
              <w:t>11 (12)</w:t>
            </w:r>
          </w:p>
        </w:tc>
        <w:tc>
          <w:tcPr>
            <w:tcW w:w="445" w:type="pct"/>
          </w:tcPr>
          <w:p w14:paraId="4FF708AC" w14:textId="015D97AD" w:rsidR="00F74B3D" w:rsidRDefault="00F74B3D" w:rsidP="00F74B3D">
            <w:pPr>
              <w:pStyle w:val="NumericTableBodyText"/>
              <w:jc w:val="center"/>
            </w:pPr>
            <w:r w:rsidRPr="008A2731">
              <w:t>4</w:t>
            </w:r>
          </w:p>
        </w:tc>
        <w:tc>
          <w:tcPr>
            <w:tcW w:w="445" w:type="pct"/>
          </w:tcPr>
          <w:p w14:paraId="53148075" w14:textId="3404B641" w:rsidR="00F74B3D" w:rsidRDefault="00F74B3D" w:rsidP="00F74B3D">
            <w:pPr>
              <w:pStyle w:val="NumericTableBodyText"/>
              <w:jc w:val="center"/>
            </w:pPr>
          </w:p>
        </w:tc>
        <w:tc>
          <w:tcPr>
            <w:tcW w:w="445" w:type="pct"/>
          </w:tcPr>
          <w:p w14:paraId="5490D767" w14:textId="77E88C36" w:rsidR="00F74B3D" w:rsidRDefault="00F74B3D" w:rsidP="00F74B3D">
            <w:pPr>
              <w:pStyle w:val="NumericTableBodyText"/>
              <w:jc w:val="center"/>
            </w:pPr>
            <w:r w:rsidRPr="008A2731">
              <w:t>2</w:t>
            </w:r>
          </w:p>
        </w:tc>
        <w:tc>
          <w:tcPr>
            <w:tcW w:w="445" w:type="pct"/>
          </w:tcPr>
          <w:p w14:paraId="53A46E85" w14:textId="58BC38DE" w:rsidR="00F74B3D" w:rsidRDefault="00F74B3D" w:rsidP="00F74B3D">
            <w:pPr>
              <w:pStyle w:val="NumericTableBodyText"/>
              <w:jc w:val="center"/>
            </w:pPr>
            <w:r w:rsidRPr="008A2731">
              <w:t>1</w:t>
            </w:r>
          </w:p>
        </w:tc>
        <w:tc>
          <w:tcPr>
            <w:tcW w:w="444" w:type="pct"/>
          </w:tcPr>
          <w:p w14:paraId="6630D7EE" w14:textId="54EC26CB" w:rsidR="00F74B3D" w:rsidRDefault="00F74B3D" w:rsidP="00F74B3D">
            <w:pPr>
              <w:pStyle w:val="NumericTableBodyText"/>
              <w:jc w:val="center"/>
            </w:pPr>
            <w:r w:rsidRPr="008A2731">
              <w:t xml:space="preserve"> 1 (4)</w:t>
            </w:r>
          </w:p>
        </w:tc>
      </w:tr>
      <w:tr w:rsidR="00F74B3D" w14:paraId="4C5B740F" w14:textId="77777777">
        <w:tc>
          <w:tcPr>
            <w:tcW w:w="820" w:type="pct"/>
          </w:tcPr>
          <w:p w14:paraId="64F3ACAB" w14:textId="77777777" w:rsidR="00F74B3D" w:rsidRDefault="00F74B3D" w:rsidP="00057AB4">
            <w:pPr>
              <w:pStyle w:val="NumericTableBodyText"/>
            </w:pPr>
            <w:r w:rsidRPr="007C1BB9">
              <w:t>DRP</w:t>
            </w:r>
          </w:p>
        </w:tc>
        <w:tc>
          <w:tcPr>
            <w:tcW w:w="621" w:type="pct"/>
          </w:tcPr>
          <w:p w14:paraId="7333F835" w14:textId="34F1AB6A" w:rsidR="00F74B3D" w:rsidRDefault="00F74B3D" w:rsidP="00F74B3D">
            <w:pPr>
              <w:pStyle w:val="NumericTableBodyText"/>
              <w:jc w:val="center"/>
            </w:pPr>
            <w:r w:rsidRPr="008A2731">
              <w:t xml:space="preserve">20 </w:t>
            </w:r>
            <w:r w:rsidR="00DF4D6C">
              <w:t>(</w:t>
            </w:r>
            <w:r w:rsidRPr="008A2731">
              <w:t>24)</w:t>
            </w:r>
          </w:p>
        </w:tc>
        <w:tc>
          <w:tcPr>
            <w:tcW w:w="445" w:type="pct"/>
          </w:tcPr>
          <w:p w14:paraId="2BC5EC29" w14:textId="33D0B6A7" w:rsidR="00F74B3D" w:rsidRDefault="00F74B3D" w:rsidP="00F74B3D">
            <w:pPr>
              <w:pStyle w:val="NumericTableBodyText"/>
              <w:jc w:val="center"/>
            </w:pPr>
          </w:p>
        </w:tc>
        <w:tc>
          <w:tcPr>
            <w:tcW w:w="445" w:type="pct"/>
          </w:tcPr>
          <w:p w14:paraId="6301B1BE" w14:textId="1248D576" w:rsidR="00F74B3D" w:rsidRDefault="00F74B3D" w:rsidP="00F74B3D">
            <w:pPr>
              <w:pStyle w:val="NumericTableBodyText"/>
              <w:jc w:val="center"/>
            </w:pPr>
            <w:r w:rsidRPr="008A2731">
              <w:t>1</w:t>
            </w:r>
          </w:p>
        </w:tc>
        <w:tc>
          <w:tcPr>
            <w:tcW w:w="445" w:type="pct"/>
          </w:tcPr>
          <w:p w14:paraId="530C9F7D" w14:textId="02FD5A32" w:rsidR="00F74B3D" w:rsidRDefault="00F74B3D" w:rsidP="00F74B3D">
            <w:pPr>
              <w:pStyle w:val="NumericTableBodyText"/>
              <w:jc w:val="center"/>
            </w:pPr>
            <w:r w:rsidRPr="008A2731">
              <w:t>10 (11)</w:t>
            </w:r>
          </w:p>
        </w:tc>
        <w:tc>
          <w:tcPr>
            <w:tcW w:w="445" w:type="pct"/>
          </w:tcPr>
          <w:p w14:paraId="264F539B" w14:textId="7CB709E2" w:rsidR="00F74B3D" w:rsidRDefault="00F74B3D" w:rsidP="00F74B3D">
            <w:pPr>
              <w:pStyle w:val="NumericTableBodyText"/>
              <w:jc w:val="center"/>
            </w:pPr>
            <w:r w:rsidRPr="008A2731">
              <w:t>4</w:t>
            </w:r>
          </w:p>
        </w:tc>
        <w:tc>
          <w:tcPr>
            <w:tcW w:w="445" w:type="pct"/>
          </w:tcPr>
          <w:p w14:paraId="4C4728F1" w14:textId="68FBF2BE" w:rsidR="00F74B3D" w:rsidRDefault="00F74B3D" w:rsidP="00F74B3D">
            <w:pPr>
              <w:pStyle w:val="NumericTableBodyText"/>
              <w:jc w:val="center"/>
            </w:pPr>
          </w:p>
        </w:tc>
        <w:tc>
          <w:tcPr>
            <w:tcW w:w="445" w:type="pct"/>
          </w:tcPr>
          <w:p w14:paraId="60FA71E7" w14:textId="04A24295" w:rsidR="00F74B3D" w:rsidRDefault="00F74B3D" w:rsidP="00F74B3D">
            <w:pPr>
              <w:pStyle w:val="NumericTableBodyText"/>
              <w:jc w:val="center"/>
            </w:pPr>
            <w:r w:rsidRPr="008A2731">
              <w:t>3</w:t>
            </w:r>
          </w:p>
        </w:tc>
        <w:tc>
          <w:tcPr>
            <w:tcW w:w="445" w:type="pct"/>
          </w:tcPr>
          <w:p w14:paraId="02F08848" w14:textId="249C4734" w:rsidR="00F74B3D" w:rsidRDefault="00F74B3D" w:rsidP="00F74B3D">
            <w:pPr>
              <w:pStyle w:val="NumericTableBodyText"/>
              <w:jc w:val="center"/>
            </w:pPr>
          </w:p>
        </w:tc>
        <w:tc>
          <w:tcPr>
            <w:tcW w:w="444" w:type="pct"/>
          </w:tcPr>
          <w:p w14:paraId="60A8F212" w14:textId="02992114" w:rsidR="00F74B3D" w:rsidRDefault="00F74B3D" w:rsidP="00F74B3D">
            <w:pPr>
              <w:pStyle w:val="NumericTableBodyText"/>
              <w:jc w:val="center"/>
            </w:pPr>
            <w:r w:rsidRPr="008A2731">
              <w:t xml:space="preserve"> 2 (5)</w:t>
            </w:r>
          </w:p>
        </w:tc>
      </w:tr>
      <w:tr w:rsidR="00F74B3D" w14:paraId="3BAB367F" w14:textId="77777777">
        <w:tc>
          <w:tcPr>
            <w:tcW w:w="820" w:type="pct"/>
          </w:tcPr>
          <w:p w14:paraId="6B8033EB" w14:textId="77777777" w:rsidR="00F74B3D" w:rsidRDefault="00F74B3D" w:rsidP="00057AB4">
            <w:pPr>
              <w:pStyle w:val="NumericTableBodyText"/>
            </w:pPr>
            <w:r w:rsidRPr="007C1BB9">
              <w:t>TP</w:t>
            </w:r>
          </w:p>
        </w:tc>
        <w:tc>
          <w:tcPr>
            <w:tcW w:w="621" w:type="pct"/>
          </w:tcPr>
          <w:p w14:paraId="3054C1B9" w14:textId="49206622" w:rsidR="00F74B3D" w:rsidRDefault="00F74B3D" w:rsidP="00F74B3D">
            <w:pPr>
              <w:pStyle w:val="NumericTableBodyText"/>
              <w:jc w:val="center"/>
            </w:pPr>
            <w:r w:rsidRPr="008A2731">
              <w:t xml:space="preserve">21 </w:t>
            </w:r>
            <w:r w:rsidR="00DF4D6C">
              <w:t>(</w:t>
            </w:r>
            <w:r w:rsidRPr="008A2731">
              <w:t>25)</w:t>
            </w:r>
          </w:p>
        </w:tc>
        <w:tc>
          <w:tcPr>
            <w:tcW w:w="445" w:type="pct"/>
          </w:tcPr>
          <w:p w14:paraId="3E9899B8" w14:textId="1A646A1D" w:rsidR="00F74B3D" w:rsidRDefault="00F74B3D" w:rsidP="00F74B3D">
            <w:pPr>
              <w:pStyle w:val="NumericTableBodyText"/>
              <w:jc w:val="center"/>
            </w:pPr>
          </w:p>
        </w:tc>
        <w:tc>
          <w:tcPr>
            <w:tcW w:w="445" w:type="pct"/>
          </w:tcPr>
          <w:p w14:paraId="7F4DF491" w14:textId="2819C66D" w:rsidR="00F74B3D" w:rsidRDefault="00F74B3D" w:rsidP="00F74B3D">
            <w:pPr>
              <w:pStyle w:val="NumericTableBodyText"/>
              <w:jc w:val="center"/>
            </w:pPr>
            <w:r w:rsidRPr="008A2731">
              <w:t>1</w:t>
            </w:r>
          </w:p>
        </w:tc>
        <w:tc>
          <w:tcPr>
            <w:tcW w:w="445" w:type="pct"/>
          </w:tcPr>
          <w:p w14:paraId="6CAC5EE0" w14:textId="05E2D176" w:rsidR="00F74B3D" w:rsidRDefault="00F74B3D" w:rsidP="00F74B3D">
            <w:pPr>
              <w:pStyle w:val="NumericTableBodyText"/>
              <w:jc w:val="center"/>
            </w:pPr>
            <w:r w:rsidRPr="008A2731">
              <w:t>10 (11)</w:t>
            </w:r>
          </w:p>
        </w:tc>
        <w:tc>
          <w:tcPr>
            <w:tcW w:w="445" w:type="pct"/>
          </w:tcPr>
          <w:p w14:paraId="2BC0AF7D" w14:textId="7858088E" w:rsidR="00F74B3D" w:rsidRDefault="00F74B3D" w:rsidP="00F74B3D">
            <w:pPr>
              <w:pStyle w:val="NumericTableBodyText"/>
              <w:jc w:val="center"/>
            </w:pPr>
            <w:r w:rsidRPr="008A2731">
              <w:t>4</w:t>
            </w:r>
          </w:p>
        </w:tc>
        <w:tc>
          <w:tcPr>
            <w:tcW w:w="445" w:type="pct"/>
          </w:tcPr>
          <w:p w14:paraId="1A19087B" w14:textId="1947944F" w:rsidR="00F74B3D" w:rsidRDefault="00F74B3D" w:rsidP="00F74B3D">
            <w:pPr>
              <w:pStyle w:val="NumericTableBodyText"/>
              <w:jc w:val="center"/>
            </w:pPr>
          </w:p>
        </w:tc>
        <w:tc>
          <w:tcPr>
            <w:tcW w:w="445" w:type="pct"/>
          </w:tcPr>
          <w:p w14:paraId="4D6727C1" w14:textId="4B3E33EC" w:rsidR="00F74B3D" w:rsidRDefault="00F74B3D" w:rsidP="00F74B3D">
            <w:pPr>
              <w:pStyle w:val="NumericTableBodyText"/>
              <w:jc w:val="center"/>
            </w:pPr>
            <w:r w:rsidRPr="008A2731">
              <w:t>3</w:t>
            </w:r>
          </w:p>
        </w:tc>
        <w:tc>
          <w:tcPr>
            <w:tcW w:w="445" w:type="pct"/>
          </w:tcPr>
          <w:p w14:paraId="096D057C" w14:textId="30847C9E" w:rsidR="00F74B3D" w:rsidRDefault="00F74B3D" w:rsidP="00F74B3D">
            <w:pPr>
              <w:pStyle w:val="NumericTableBodyText"/>
              <w:jc w:val="center"/>
            </w:pPr>
            <w:r w:rsidRPr="008A2731">
              <w:t>1</w:t>
            </w:r>
          </w:p>
        </w:tc>
        <w:tc>
          <w:tcPr>
            <w:tcW w:w="444" w:type="pct"/>
          </w:tcPr>
          <w:p w14:paraId="36782EE1" w14:textId="47969BE3" w:rsidR="00F74B3D" w:rsidRDefault="00F74B3D" w:rsidP="00F74B3D">
            <w:pPr>
              <w:pStyle w:val="NumericTableBodyText"/>
              <w:jc w:val="center"/>
            </w:pPr>
            <w:r w:rsidRPr="008A2731">
              <w:t xml:space="preserve"> 2 (5)</w:t>
            </w:r>
          </w:p>
        </w:tc>
      </w:tr>
      <w:tr w:rsidR="00F74B3D" w14:paraId="39720138" w14:textId="77777777">
        <w:tc>
          <w:tcPr>
            <w:tcW w:w="820" w:type="pct"/>
          </w:tcPr>
          <w:p w14:paraId="325667ED" w14:textId="20539A2F" w:rsidR="00F74B3D" w:rsidRPr="004E09CC" w:rsidRDefault="009C3C24" w:rsidP="00057AB4">
            <w:pPr>
              <w:pStyle w:val="NumericTableBodyText"/>
            </w:pPr>
            <w:r w:rsidRPr="00F83591">
              <w:rPr>
                <w:color w:val="000000" w:themeColor="text1"/>
              </w:rPr>
              <w:t>NH</w:t>
            </w:r>
            <w:r w:rsidRPr="00F83591">
              <w:rPr>
                <w:color w:val="000000" w:themeColor="text1"/>
                <w:vertAlign w:val="subscript"/>
              </w:rPr>
              <w:t>4</w:t>
            </w:r>
            <w:r w:rsidRPr="00F83591">
              <w:rPr>
                <w:color w:val="000000" w:themeColor="text1"/>
              </w:rPr>
              <w:t>-N</w:t>
            </w:r>
          </w:p>
        </w:tc>
        <w:tc>
          <w:tcPr>
            <w:tcW w:w="621" w:type="pct"/>
          </w:tcPr>
          <w:p w14:paraId="37DDB502" w14:textId="0D76649E" w:rsidR="00F74B3D" w:rsidRDefault="00F74B3D" w:rsidP="00F74B3D">
            <w:pPr>
              <w:pStyle w:val="NumericTableBodyText"/>
              <w:jc w:val="center"/>
            </w:pPr>
            <w:r w:rsidRPr="008A2731">
              <w:t xml:space="preserve">20 </w:t>
            </w:r>
            <w:r w:rsidR="00DF4D6C">
              <w:t>(</w:t>
            </w:r>
            <w:r w:rsidRPr="008A2731">
              <w:t>23)</w:t>
            </w:r>
          </w:p>
        </w:tc>
        <w:tc>
          <w:tcPr>
            <w:tcW w:w="445" w:type="pct"/>
          </w:tcPr>
          <w:p w14:paraId="4F75D342" w14:textId="6A114FE5" w:rsidR="00F74B3D" w:rsidRDefault="00F74B3D" w:rsidP="00F74B3D">
            <w:pPr>
              <w:pStyle w:val="NumericTableBodyText"/>
              <w:jc w:val="center"/>
            </w:pPr>
          </w:p>
        </w:tc>
        <w:tc>
          <w:tcPr>
            <w:tcW w:w="445" w:type="pct"/>
          </w:tcPr>
          <w:p w14:paraId="76367A64" w14:textId="3A75D77D" w:rsidR="00F74B3D" w:rsidRDefault="00F74B3D" w:rsidP="00F74B3D">
            <w:pPr>
              <w:pStyle w:val="NumericTableBodyText"/>
              <w:jc w:val="center"/>
            </w:pPr>
            <w:r w:rsidRPr="008A2731">
              <w:t>1</w:t>
            </w:r>
          </w:p>
        </w:tc>
        <w:tc>
          <w:tcPr>
            <w:tcW w:w="445" w:type="pct"/>
          </w:tcPr>
          <w:p w14:paraId="2302525B" w14:textId="717BE09F" w:rsidR="00F74B3D" w:rsidRDefault="00F74B3D" w:rsidP="00F74B3D">
            <w:pPr>
              <w:pStyle w:val="NumericTableBodyText"/>
              <w:jc w:val="center"/>
            </w:pPr>
            <w:r w:rsidRPr="008A2731">
              <w:t>9</w:t>
            </w:r>
          </w:p>
        </w:tc>
        <w:tc>
          <w:tcPr>
            <w:tcW w:w="445" w:type="pct"/>
          </w:tcPr>
          <w:p w14:paraId="2B1E22A2" w14:textId="1D567EC1" w:rsidR="00F74B3D" w:rsidRDefault="00F74B3D" w:rsidP="00F74B3D">
            <w:pPr>
              <w:pStyle w:val="NumericTableBodyText"/>
              <w:jc w:val="center"/>
            </w:pPr>
            <w:r w:rsidRPr="008A2731">
              <w:t>4</w:t>
            </w:r>
          </w:p>
        </w:tc>
        <w:tc>
          <w:tcPr>
            <w:tcW w:w="445" w:type="pct"/>
          </w:tcPr>
          <w:p w14:paraId="3E2375D2" w14:textId="3533030C" w:rsidR="00F74B3D" w:rsidRDefault="00F74B3D" w:rsidP="00F74B3D">
            <w:pPr>
              <w:pStyle w:val="NumericTableBodyText"/>
              <w:jc w:val="center"/>
            </w:pPr>
          </w:p>
        </w:tc>
        <w:tc>
          <w:tcPr>
            <w:tcW w:w="445" w:type="pct"/>
          </w:tcPr>
          <w:p w14:paraId="716BD260" w14:textId="2C8FB201" w:rsidR="00F74B3D" w:rsidRDefault="00F74B3D" w:rsidP="00F74B3D">
            <w:pPr>
              <w:pStyle w:val="NumericTableBodyText"/>
              <w:jc w:val="center"/>
            </w:pPr>
            <w:r w:rsidRPr="008A2731">
              <w:t>3</w:t>
            </w:r>
          </w:p>
        </w:tc>
        <w:tc>
          <w:tcPr>
            <w:tcW w:w="445" w:type="pct"/>
          </w:tcPr>
          <w:p w14:paraId="5072ABF4" w14:textId="39E5AE49" w:rsidR="00F74B3D" w:rsidRDefault="00F74B3D" w:rsidP="00F74B3D">
            <w:pPr>
              <w:pStyle w:val="NumericTableBodyText"/>
              <w:jc w:val="center"/>
            </w:pPr>
            <w:r w:rsidRPr="008A2731">
              <w:t>1</w:t>
            </w:r>
          </w:p>
        </w:tc>
        <w:tc>
          <w:tcPr>
            <w:tcW w:w="444" w:type="pct"/>
          </w:tcPr>
          <w:p w14:paraId="5A3B8BE0" w14:textId="77E71FF7" w:rsidR="00F74B3D" w:rsidRDefault="00F74B3D" w:rsidP="00F74B3D">
            <w:pPr>
              <w:pStyle w:val="NumericTableBodyText"/>
              <w:jc w:val="center"/>
            </w:pPr>
            <w:r w:rsidRPr="008A2731">
              <w:t xml:space="preserve"> 2 (5)</w:t>
            </w:r>
          </w:p>
        </w:tc>
      </w:tr>
      <w:tr w:rsidR="00F74B3D" w14:paraId="47F5A6A5" w14:textId="77777777">
        <w:tc>
          <w:tcPr>
            <w:tcW w:w="820" w:type="pct"/>
          </w:tcPr>
          <w:p w14:paraId="65A589F3" w14:textId="77777777" w:rsidR="00F74B3D" w:rsidRDefault="00F74B3D" w:rsidP="00057AB4">
            <w:pPr>
              <w:pStyle w:val="NumericTableBodyText"/>
            </w:pPr>
            <w:r w:rsidRPr="007C1BB9">
              <w:t>NNN</w:t>
            </w:r>
          </w:p>
        </w:tc>
        <w:tc>
          <w:tcPr>
            <w:tcW w:w="621" w:type="pct"/>
          </w:tcPr>
          <w:p w14:paraId="1AAA097E" w14:textId="7595AE37" w:rsidR="00F74B3D" w:rsidRDefault="00F74B3D" w:rsidP="00F74B3D">
            <w:pPr>
              <w:pStyle w:val="NumericTableBodyText"/>
              <w:jc w:val="center"/>
            </w:pPr>
            <w:r w:rsidRPr="008A2731">
              <w:t xml:space="preserve">13 </w:t>
            </w:r>
            <w:r w:rsidR="00DF4D6C">
              <w:t>(</w:t>
            </w:r>
            <w:r w:rsidRPr="008A2731">
              <w:t>16)</w:t>
            </w:r>
          </w:p>
        </w:tc>
        <w:tc>
          <w:tcPr>
            <w:tcW w:w="445" w:type="pct"/>
          </w:tcPr>
          <w:p w14:paraId="083AF4ED" w14:textId="0108AAB2" w:rsidR="00F74B3D" w:rsidRDefault="00F74B3D" w:rsidP="00F74B3D">
            <w:pPr>
              <w:pStyle w:val="NumericTableBodyText"/>
              <w:jc w:val="center"/>
            </w:pPr>
          </w:p>
        </w:tc>
        <w:tc>
          <w:tcPr>
            <w:tcW w:w="445" w:type="pct"/>
          </w:tcPr>
          <w:p w14:paraId="58D2ECE1" w14:textId="44891F25" w:rsidR="00F74B3D" w:rsidRDefault="00F74B3D" w:rsidP="00F74B3D">
            <w:pPr>
              <w:pStyle w:val="NumericTableBodyText"/>
              <w:jc w:val="center"/>
            </w:pPr>
          </w:p>
        </w:tc>
        <w:tc>
          <w:tcPr>
            <w:tcW w:w="445" w:type="pct"/>
          </w:tcPr>
          <w:p w14:paraId="2ED66A34" w14:textId="7AEEF91E" w:rsidR="00F74B3D" w:rsidRDefault="00F74B3D" w:rsidP="00F74B3D">
            <w:pPr>
              <w:pStyle w:val="NumericTableBodyText"/>
              <w:jc w:val="center"/>
            </w:pPr>
            <w:r w:rsidRPr="008A2731">
              <w:t>8</w:t>
            </w:r>
          </w:p>
        </w:tc>
        <w:tc>
          <w:tcPr>
            <w:tcW w:w="445" w:type="pct"/>
          </w:tcPr>
          <w:p w14:paraId="72B50708" w14:textId="5B7C95EC" w:rsidR="00F74B3D" w:rsidRDefault="00F74B3D" w:rsidP="00F74B3D">
            <w:pPr>
              <w:pStyle w:val="NumericTableBodyText"/>
              <w:jc w:val="center"/>
            </w:pPr>
          </w:p>
        </w:tc>
        <w:tc>
          <w:tcPr>
            <w:tcW w:w="445" w:type="pct"/>
          </w:tcPr>
          <w:p w14:paraId="25DBBC50" w14:textId="55906EFA" w:rsidR="00F74B3D" w:rsidRDefault="00F74B3D" w:rsidP="00F74B3D">
            <w:pPr>
              <w:pStyle w:val="NumericTableBodyText"/>
              <w:jc w:val="center"/>
            </w:pPr>
          </w:p>
        </w:tc>
        <w:tc>
          <w:tcPr>
            <w:tcW w:w="445" w:type="pct"/>
          </w:tcPr>
          <w:p w14:paraId="79D40D05" w14:textId="4CA3EFC0" w:rsidR="00F74B3D" w:rsidRDefault="00F74B3D" w:rsidP="00F74B3D">
            <w:pPr>
              <w:pStyle w:val="NumericTableBodyText"/>
              <w:jc w:val="center"/>
            </w:pPr>
            <w:r w:rsidRPr="008A2731">
              <w:t>2</w:t>
            </w:r>
          </w:p>
        </w:tc>
        <w:tc>
          <w:tcPr>
            <w:tcW w:w="445" w:type="pct"/>
          </w:tcPr>
          <w:p w14:paraId="57046F5A" w14:textId="2CC9621F" w:rsidR="00F74B3D" w:rsidRDefault="00F74B3D" w:rsidP="00F74B3D">
            <w:pPr>
              <w:pStyle w:val="NumericTableBodyText"/>
              <w:jc w:val="center"/>
            </w:pPr>
            <w:r w:rsidRPr="008A2731">
              <w:t>1</w:t>
            </w:r>
          </w:p>
        </w:tc>
        <w:tc>
          <w:tcPr>
            <w:tcW w:w="444" w:type="pct"/>
          </w:tcPr>
          <w:p w14:paraId="6030B752" w14:textId="78C24907" w:rsidR="00F74B3D" w:rsidRDefault="00F74B3D" w:rsidP="00F74B3D">
            <w:pPr>
              <w:pStyle w:val="NumericTableBodyText"/>
              <w:jc w:val="center"/>
            </w:pPr>
            <w:r w:rsidRPr="008A2731">
              <w:t xml:space="preserve"> 2 (5)</w:t>
            </w:r>
          </w:p>
        </w:tc>
      </w:tr>
      <w:tr w:rsidR="00F74B3D" w14:paraId="0CB0B0C6" w14:textId="77777777">
        <w:tc>
          <w:tcPr>
            <w:tcW w:w="820" w:type="pct"/>
            <w:tcBorders>
              <w:bottom w:val="single" w:sz="4" w:space="0" w:color="auto"/>
            </w:tcBorders>
          </w:tcPr>
          <w:p w14:paraId="3606EA53" w14:textId="77777777" w:rsidR="00F74B3D" w:rsidRDefault="00F74B3D" w:rsidP="00057AB4">
            <w:pPr>
              <w:pStyle w:val="NumericTableBodyText"/>
            </w:pPr>
            <w:r w:rsidRPr="007C1BB9">
              <w:t>TN</w:t>
            </w:r>
          </w:p>
        </w:tc>
        <w:tc>
          <w:tcPr>
            <w:tcW w:w="621" w:type="pct"/>
            <w:tcBorders>
              <w:bottom w:val="single" w:sz="4" w:space="0" w:color="auto"/>
            </w:tcBorders>
          </w:tcPr>
          <w:p w14:paraId="42583896" w14:textId="3B51EAFB" w:rsidR="00F74B3D" w:rsidRDefault="00F74B3D" w:rsidP="00F74B3D">
            <w:pPr>
              <w:pStyle w:val="NumericTableBodyText"/>
              <w:jc w:val="center"/>
            </w:pPr>
            <w:r w:rsidRPr="008A2731">
              <w:t xml:space="preserve"> 7 </w:t>
            </w:r>
            <w:r w:rsidR="00DF4D6C">
              <w:t>(</w:t>
            </w:r>
            <w:r w:rsidRPr="008A2731">
              <w:t>10)</w:t>
            </w:r>
          </w:p>
        </w:tc>
        <w:tc>
          <w:tcPr>
            <w:tcW w:w="445" w:type="pct"/>
            <w:tcBorders>
              <w:bottom w:val="single" w:sz="4" w:space="0" w:color="auto"/>
            </w:tcBorders>
          </w:tcPr>
          <w:p w14:paraId="4D7FA271" w14:textId="20FE4A68" w:rsidR="00F74B3D" w:rsidRDefault="00F74B3D" w:rsidP="00F74B3D">
            <w:pPr>
              <w:pStyle w:val="NumericTableBodyText"/>
              <w:jc w:val="center"/>
            </w:pPr>
          </w:p>
        </w:tc>
        <w:tc>
          <w:tcPr>
            <w:tcW w:w="445" w:type="pct"/>
            <w:tcBorders>
              <w:bottom w:val="single" w:sz="4" w:space="0" w:color="auto"/>
            </w:tcBorders>
          </w:tcPr>
          <w:p w14:paraId="34879B9F" w14:textId="0B4C2B62" w:rsidR="00F74B3D" w:rsidRDefault="00F74B3D" w:rsidP="00F74B3D">
            <w:pPr>
              <w:pStyle w:val="NumericTableBodyText"/>
              <w:jc w:val="center"/>
            </w:pPr>
            <w:r w:rsidRPr="008A2731">
              <w:t>1</w:t>
            </w:r>
          </w:p>
        </w:tc>
        <w:tc>
          <w:tcPr>
            <w:tcW w:w="445" w:type="pct"/>
            <w:tcBorders>
              <w:bottom w:val="single" w:sz="4" w:space="0" w:color="auto"/>
            </w:tcBorders>
          </w:tcPr>
          <w:p w14:paraId="516A030B" w14:textId="56794C99" w:rsidR="00F74B3D" w:rsidRDefault="00F74B3D" w:rsidP="00F74B3D">
            <w:pPr>
              <w:pStyle w:val="NumericTableBodyText"/>
              <w:jc w:val="center"/>
            </w:pPr>
          </w:p>
        </w:tc>
        <w:tc>
          <w:tcPr>
            <w:tcW w:w="445" w:type="pct"/>
            <w:tcBorders>
              <w:bottom w:val="single" w:sz="4" w:space="0" w:color="auto"/>
            </w:tcBorders>
          </w:tcPr>
          <w:p w14:paraId="6B03A67E" w14:textId="067C7B1A" w:rsidR="00F74B3D" w:rsidRDefault="00F74B3D" w:rsidP="00F74B3D">
            <w:pPr>
              <w:pStyle w:val="NumericTableBodyText"/>
              <w:jc w:val="center"/>
            </w:pPr>
          </w:p>
        </w:tc>
        <w:tc>
          <w:tcPr>
            <w:tcW w:w="445" w:type="pct"/>
            <w:tcBorders>
              <w:bottom w:val="single" w:sz="4" w:space="0" w:color="auto"/>
            </w:tcBorders>
          </w:tcPr>
          <w:p w14:paraId="06172664" w14:textId="708B4F09" w:rsidR="00F74B3D" w:rsidRDefault="00F74B3D" w:rsidP="00F74B3D">
            <w:pPr>
              <w:pStyle w:val="NumericTableBodyText"/>
              <w:jc w:val="center"/>
            </w:pPr>
          </w:p>
        </w:tc>
        <w:tc>
          <w:tcPr>
            <w:tcW w:w="445" w:type="pct"/>
            <w:tcBorders>
              <w:bottom w:val="single" w:sz="4" w:space="0" w:color="auto"/>
            </w:tcBorders>
          </w:tcPr>
          <w:p w14:paraId="41286C1F" w14:textId="605F71F8" w:rsidR="00F74B3D" w:rsidRDefault="00F74B3D" w:rsidP="00F74B3D">
            <w:pPr>
              <w:pStyle w:val="NumericTableBodyText"/>
              <w:jc w:val="center"/>
            </w:pPr>
            <w:r w:rsidRPr="008A2731">
              <w:t>3</w:t>
            </w:r>
          </w:p>
        </w:tc>
        <w:tc>
          <w:tcPr>
            <w:tcW w:w="445" w:type="pct"/>
            <w:tcBorders>
              <w:bottom w:val="single" w:sz="4" w:space="0" w:color="auto"/>
            </w:tcBorders>
          </w:tcPr>
          <w:p w14:paraId="46C8B807" w14:textId="5E63165C" w:rsidR="00F74B3D" w:rsidRDefault="00F74B3D" w:rsidP="00F74B3D">
            <w:pPr>
              <w:pStyle w:val="NumericTableBodyText"/>
              <w:jc w:val="center"/>
            </w:pPr>
            <w:r w:rsidRPr="008A2731">
              <w:t>1</w:t>
            </w:r>
          </w:p>
        </w:tc>
        <w:tc>
          <w:tcPr>
            <w:tcW w:w="444" w:type="pct"/>
            <w:tcBorders>
              <w:bottom w:val="single" w:sz="4" w:space="0" w:color="auto"/>
            </w:tcBorders>
          </w:tcPr>
          <w:p w14:paraId="1D48CB6C" w14:textId="50788CF3" w:rsidR="00F74B3D" w:rsidRDefault="00F74B3D" w:rsidP="00F74B3D">
            <w:pPr>
              <w:pStyle w:val="NumericTableBodyText"/>
              <w:jc w:val="center"/>
            </w:pPr>
            <w:r w:rsidRPr="008A2731">
              <w:t xml:space="preserve"> 2 (5)</w:t>
            </w:r>
          </w:p>
        </w:tc>
      </w:tr>
    </w:tbl>
    <w:p w14:paraId="5DEB432D" w14:textId="77777777" w:rsidR="00BB6AD7" w:rsidRDefault="00BB6AD7" w:rsidP="00BB6AD7">
      <w:pPr>
        <w:pStyle w:val="BodyText"/>
      </w:pPr>
    </w:p>
    <w:p w14:paraId="32F6CD68" w14:textId="7CBCB38B" w:rsidR="005F312C" w:rsidRPr="007B0DBF" w:rsidRDefault="005F312C" w:rsidP="005F312C">
      <w:pPr>
        <w:pStyle w:val="Caption"/>
        <w:spacing w:after="120"/>
        <w:rPr>
          <w:vanish/>
          <w:specVanish/>
        </w:rPr>
      </w:pPr>
      <w:bookmarkStart w:id="308" w:name="_Toc212213287"/>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Table \s 1 </w:instrText>
      </w:r>
      <w:r>
        <w:fldChar w:fldCharType="separate"/>
      </w:r>
      <w:r w:rsidR="00551343">
        <w:rPr>
          <w:noProof/>
        </w:rPr>
        <w:t>8</w:t>
      </w:r>
      <w:r>
        <w:rPr>
          <w:noProof/>
        </w:rPr>
        <w:fldChar w:fldCharType="end"/>
      </w:r>
      <w:r>
        <w:t>:</w:t>
      </w:r>
      <w:r>
        <w:tab/>
        <w:t xml:space="preserve">Number of lakes and sites (in brackets where different from the number of lakes) </w:t>
      </w:r>
      <w:r w:rsidR="00F946C9">
        <w:t>in human modified land cover</w:t>
      </w:r>
      <w:r w:rsidR="00F946C9" w:rsidDel="00EF02C3">
        <w:t xml:space="preserve"> </w:t>
      </w:r>
      <w:r w:rsidR="00F946C9">
        <w:t>classes</w:t>
      </w:r>
      <w:r>
        <w:t xml:space="preserve"> included in the 30-year trend analyses.</w:t>
      </w:r>
      <w:bookmarkEnd w:id="308"/>
    </w:p>
    <w:p w14:paraId="4132EE3D" w14:textId="62B482EB" w:rsidR="005F312C" w:rsidRDefault="005F312C" w:rsidP="005F312C">
      <w:pPr>
        <w:pStyle w:val="CaptionText"/>
        <w:keepNext/>
        <w:spacing w:after="120"/>
      </w:pPr>
      <w:r>
        <w:t xml:space="preserve"> </w:t>
      </w:r>
      <w:r w:rsidRPr="007B0DBF">
        <w:t>The site numbers shown refer to sites that met the site inclusion requirements in Section 3.2.1 (measurements were available for at least 80% of the years and at least 80% of seasons).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1576"/>
        <w:gridCol w:w="1344"/>
        <w:gridCol w:w="1346"/>
        <w:gridCol w:w="1344"/>
        <w:gridCol w:w="1348"/>
      </w:tblGrid>
      <w:tr w:rsidR="00DF4D6C" w14:paraId="12FB4A2F" w14:textId="77777777" w:rsidTr="00DF4D6C">
        <w:trPr>
          <w:tblHeader/>
        </w:trPr>
        <w:tc>
          <w:tcPr>
            <w:tcW w:w="1164" w:type="pct"/>
            <w:vMerge w:val="restart"/>
            <w:tcBorders>
              <w:top w:val="single" w:sz="4" w:space="0" w:color="auto"/>
            </w:tcBorders>
            <w:vAlign w:val="bottom"/>
          </w:tcPr>
          <w:p w14:paraId="59EA83BC" w14:textId="77777777" w:rsidR="00DF4D6C" w:rsidRPr="00DF4D6C" w:rsidRDefault="00DF4D6C">
            <w:pPr>
              <w:pStyle w:val="TableHeading"/>
              <w:rPr>
                <w:rFonts w:cstheme="minorHAnsi"/>
                <w:sz w:val="18"/>
                <w:szCs w:val="18"/>
              </w:rPr>
            </w:pPr>
            <w:r w:rsidRPr="00DF4D6C">
              <w:rPr>
                <w:rFonts w:cstheme="minorHAnsi"/>
                <w:sz w:val="18"/>
                <w:szCs w:val="18"/>
              </w:rPr>
              <w:t>Variable</w:t>
            </w:r>
          </w:p>
        </w:tc>
        <w:tc>
          <w:tcPr>
            <w:tcW w:w="3836" w:type="pct"/>
            <w:gridSpan w:val="5"/>
            <w:tcBorders>
              <w:top w:val="single" w:sz="4" w:space="0" w:color="auto"/>
              <w:bottom w:val="single" w:sz="4" w:space="0" w:color="auto"/>
            </w:tcBorders>
            <w:vAlign w:val="bottom"/>
          </w:tcPr>
          <w:p w14:paraId="08507DEB" w14:textId="368519D3" w:rsidR="00DF4D6C" w:rsidRPr="00DF4D6C" w:rsidRDefault="00DF4D6C">
            <w:pPr>
              <w:pStyle w:val="TableHeading"/>
              <w:rPr>
                <w:rFonts w:cstheme="minorHAnsi"/>
                <w:sz w:val="18"/>
                <w:szCs w:val="18"/>
              </w:rPr>
            </w:pPr>
            <w:r w:rsidRPr="00DF4D6C">
              <w:rPr>
                <w:sz w:val="18"/>
                <w:szCs w:val="18"/>
              </w:rPr>
              <w:t>Number of lakes (and sites)</w:t>
            </w:r>
          </w:p>
        </w:tc>
      </w:tr>
      <w:tr w:rsidR="003618D5" w14:paraId="5207E220" w14:textId="77777777" w:rsidTr="00DF4D6C">
        <w:trPr>
          <w:cantSplit/>
          <w:trHeight w:val="289"/>
          <w:tblHeader/>
        </w:trPr>
        <w:tc>
          <w:tcPr>
            <w:tcW w:w="1164" w:type="pct"/>
            <w:vMerge/>
            <w:tcBorders>
              <w:bottom w:val="single" w:sz="4" w:space="0" w:color="auto"/>
            </w:tcBorders>
          </w:tcPr>
          <w:p w14:paraId="4D59AE30" w14:textId="77777777" w:rsidR="003618D5" w:rsidRPr="00DF4D6C" w:rsidRDefault="003618D5" w:rsidP="003618D5">
            <w:pPr>
              <w:pStyle w:val="TableHeading"/>
              <w:rPr>
                <w:rFonts w:cstheme="minorHAnsi"/>
                <w:sz w:val="18"/>
                <w:szCs w:val="18"/>
              </w:rPr>
            </w:pPr>
          </w:p>
        </w:tc>
        <w:tc>
          <w:tcPr>
            <w:tcW w:w="869" w:type="pct"/>
            <w:tcBorders>
              <w:top w:val="single" w:sz="4" w:space="0" w:color="auto"/>
              <w:bottom w:val="single" w:sz="4" w:space="0" w:color="auto"/>
            </w:tcBorders>
          </w:tcPr>
          <w:p w14:paraId="047C3B5C" w14:textId="65720B45" w:rsidR="003618D5" w:rsidRPr="00DF4D6C" w:rsidRDefault="00DF4D6C" w:rsidP="003618D5">
            <w:pPr>
              <w:pStyle w:val="TableHeading"/>
              <w:rPr>
                <w:rFonts w:cstheme="minorHAnsi"/>
                <w:sz w:val="18"/>
                <w:szCs w:val="18"/>
              </w:rPr>
            </w:pPr>
            <w:r w:rsidRPr="00DF4D6C">
              <w:rPr>
                <w:rFonts w:cstheme="minorHAnsi"/>
                <w:sz w:val="18"/>
                <w:szCs w:val="18"/>
              </w:rPr>
              <w:t>Total</w:t>
            </w:r>
          </w:p>
        </w:tc>
        <w:tc>
          <w:tcPr>
            <w:tcW w:w="741" w:type="pct"/>
            <w:tcBorders>
              <w:top w:val="single" w:sz="4" w:space="0" w:color="auto"/>
              <w:bottom w:val="single" w:sz="4" w:space="0" w:color="auto"/>
            </w:tcBorders>
            <w:vAlign w:val="bottom"/>
          </w:tcPr>
          <w:p w14:paraId="2CFDFCAF" w14:textId="574E8ABC" w:rsidR="003618D5" w:rsidRPr="00DF4D6C" w:rsidRDefault="003618D5" w:rsidP="003618D5">
            <w:pPr>
              <w:pStyle w:val="TableHeading"/>
              <w:ind w:left="57"/>
              <w:rPr>
                <w:rFonts w:cstheme="minorHAnsi"/>
                <w:sz w:val="18"/>
                <w:szCs w:val="18"/>
              </w:rPr>
            </w:pPr>
            <w:r w:rsidRPr="00DF4D6C">
              <w:rPr>
                <w:rFonts w:cstheme="minorHAnsi"/>
                <w:sz w:val="18"/>
                <w:szCs w:val="18"/>
              </w:rPr>
              <w:t>0–25%</w:t>
            </w:r>
          </w:p>
        </w:tc>
        <w:tc>
          <w:tcPr>
            <w:tcW w:w="742" w:type="pct"/>
            <w:tcBorders>
              <w:top w:val="single" w:sz="4" w:space="0" w:color="auto"/>
              <w:bottom w:val="single" w:sz="4" w:space="0" w:color="auto"/>
            </w:tcBorders>
            <w:vAlign w:val="bottom"/>
          </w:tcPr>
          <w:p w14:paraId="26D38B42" w14:textId="0F1BD05F" w:rsidR="003618D5" w:rsidRPr="00DF4D6C" w:rsidRDefault="003618D5" w:rsidP="003618D5">
            <w:pPr>
              <w:pStyle w:val="TableHeading"/>
              <w:ind w:left="57"/>
              <w:rPr>
                <w:rFonts w:cstheme="minorHAnsi"/>
                <w:sz w:val="18"/>
                <w:szCs w:val="18"/>
              </w:rPr>
            </w:pPr>
            <w:r w:rsidRPr="00DF4D6C">
              <w:rPr>
                <w:rFonts w:cstheme="minorHAnsi"/>
                <w:sz w:val="18"/>
                <w:szCs w:val="18"/>
              </w:rPr>
              <w:t>25–50%</w:t>
            </w:r>
          </w:p>
        </w:tc>
        <w:tc>
          <w:tcPr>
            <w:tcW w:w="741" w:type="pct"/>
            <w:tcBorders>
              <w:top w:val="single" w:sz="4" w:space="0" w:color="auto"/>
              <w:bottom w:val="single" w:sz="4" w:space="0" w:color="auto"/>
            </w:tcBorders>
            <w:vAlign w:val="bottom"/>
          </w:tcPr>
          <w:p w14:paraId="1C9239F9" w14:textId="0ABEC8DC" w:rsidR="003618D5" w:rsidRPr="00DF4D6C" w:rsidRDefault="003618D5" w:rsidP="003618D5">
            <w:pPr>
              <w:pStyle w:val="TableHeading"/>
              <w:ind w:left="57"/>
              <w:rPr>
                <w:rFonts w:cstheme="minorHAnsi"/>
                <w:sz w:val="18"/>
                <w:szCs w:val="18"/>
              </w:rPr>
            </w:pPr>
            <w:r w:rsidRPr="00DF4D6C">
              <w:rPr>
                <w:rFonts w:cstheme="minorHAnsi"/>
                <w:sz w:val="18"/>
                <w:szCs w:val="18"/>
              </w:rPr>
              <w:t>50–75%</w:t>
            </w:r>
          </w:p>
        </w:tc>
        <w:tc>
          <w:tcPr>
            <w:tcW w:w="743" w:type="pct"/>
            <w:tcBorders>
              <w:top w:val="single" w:sz="4" w:space="0" w:color="auto"/>
              <w:bottom w:val="single" w:sz="4" w:space="0" w:color="auto"/>
            </w:tcBorders>
            <w:vAlign w:val="bottom"/>
          </w:tcPr>
          <w:p w14:paraId="30C6B483" w14:textId="4332059B" w:rsidR="003618D5" w:rsidRPr="00DF4D6C" w:rsidRDefault="003618D5" w:rsidP="003618D5">
            <w:pPr>
              <w:pStyle w:val="TableHeading"/>
              <w:ind w:left="57"/>
              <w:rPr>
                <w:rFonts w:cstheme="minorHAnsi"/>
                <w:sz w:val="18"/>
                <w:szCs w:val="18"/>
              </w:rPr>
            </w:pPr>
            <w:r w:rsidRPr="00DF4D6C">
              <w:rPr>
                <w:rFonts w:cstheme="minorHAnsi"/>
                <w:sz w:val="18"/>
                <w:szCs w:val="18"/>
              </w:rPr>
              <w:t>75–100%</w:t>
            </w:r>
          </w:p>
        </w:tc>
      </w:tr>
      <w:tr w:rsidR="0056519E" w14:paraId="65BCC4A9" w14:textId="77777777">
        <w:tc>
          <w:tcPr>
            <w:tcW w:w="1164" w:type="pct"/>
            <w:tcBorders>
              <w:top w:val="single" w:sz="4" w:space="0" w:color="auto"/>
            </w:tcBorders>
          </w:tcPr>
          <w:p w14:paraId="137ACBFB" w14:textId="77777777" w:rsidR="0056519E" w:rsidRDefault="0056519E" w:rsidP="00057AB4">
            <w:pPr>
              <w:pStyle w:val="NumericTableBodyText"/>
            </w:pPr>
            <w:r>
              <w:t xml:space="preserve">Chlorophyll </w:t>
            </w:r>
            <w:r w:rsidRPr="001D1B0B">
              <w:rPr>
                <w:i/>
              </w:rPr>
              <w:t>a</w:t>
            </w:r>
          </w:p>
        </w:tc>
        <w:tc>
          <w:tcPr>
            <w:tcW w:w="869" w:type="pct"/>
            <w:tcBorders>
              <w:top w:val="single" w:sz="4" w:space="0" w:color="auto"/>
            </w:tcBorders>
          </w:tcPr>
          <w:p w14:paraId="68F0144D" w14:textId="1E36804F" w:rsidR="0056519E" w:rsidRDefault="0056519E" w:rsidP="0056519E">
            <w:pPr>
              <w:pStyle w:val="NumericTableBodyText"/>
              <w:jc w:val="center"/>
            </w:pPr>
            <w:r w:rsidRPr="004970F3">
              <w:t xml:space="preserve">20 </w:t>
            </w:r>
            <w:r w:rsidR="00DF4D6C">
              <w:t>(</w:t>
            </w:r>
            <w:r w:rsidRPr="004970F3">
              <w:t>23)</w:t>
            </w:r>
          </w:p>
        </w:tc>
        <w:tc>
          <w:tcPr>
            <w:tcW w:w="741" w:type="pct"/>
            <w:tcBorders>
              <w:top w:val="single" w:sz="4" w:space="0" w:color="auto"/>
            </w:tcBorders>
          </w:tcPr>
          <w:p w14:paraId="5D47D00C" w14:textId="32A779F8" w:rsidR="0056519E" w:rsidRDefault="0056519E" w:rsidP="0056519E">
            <w:pPr>
              <w:pStyle w:val="NumericTableBodyText"/>
              <w:jc w:val="center"/>
            </w:pPr>
            <w:r w:rsidRPr="004970F3">
              <w:t>4</w:t>
            </w:r>
          </w:p>
        </w:tc>
        <w:tc>
          <w:tcPr>
            <w:tcW w:w="742" w:type="pct"/>
            <w:tcBorders>
              <w:top w:val="single" w:sz="4" w:space="0" w:color="auto"/>
            </w:tcBorders>
          </w:tcPr>
          <w:p w14:paraId="270542CA" w14:textId="179B51C7" w:rsidR="0056519E" w:rsidRDefault="0056519E" w:rsidP="0056519E">
            <w:pPr>
              <w:pStyle w:val="NumericTableBodyText"/>
              <w:jc w:val="center"/>
            </w:pPr>
            <w:r w:rsidRPr="004970F3">
              <w:t>6</w:t>
            </w:r>
          </w:p>
        </w:tc>
        <w:tc>
          <w:tcPr>
            <w:tcW w:w="741" w:type="pct"/>
            <w:tcBorders>
              <w:top w:val="single" w:sz="4" w:space="0" w:color="auto"/>
            </w:tcBorders>
          </w:tcPr>
          <w:p w14:paraId="0FDFFE7A" w14:textId="6DF76BC5" w:rsidR="0056519E" w:rsidRDefault="0056519E" w:rsidP="0056519E">
            <w:pPr>
              <w:pStyle w:val="NumericTableBodyText"/>
              <w:jc w:val="center"/>
            </w:pPr>
            <w:r w:rsidRPr="004970F3">
              <w:t>6</w:t>
            </w:r>
          </w:p>
        </w:tc>
        <w:tc>
          <w:tcPr>
            <w:tcW w:w="743" w:type="pct"/>
            <w:tcBorders>
              <w:top w:val="single" w:sz="4" w:space="0" w:color="auto"/>
            </w:tcBorders>
          </w:tcPr>
          <w:p w14:paraId="1F323F8D" w14:textId="1008AC64" w:rsidR="0056519E" w:rsidRDefault="0056519E" w:rsidP="0056519E">
            <w:pPr>
              <w:pStyle w:val="NumericTableBodyText"/>
              <w:jc w:val="center"/>
            </w:pPr>
            <w:r w:rsidRPr="004970F3">
              <w:t xml:space="preserve"> 4 </w:t>
            </w:r>
            <w:r w:rsidR="00DF4D6C">
              <w:t>(</w:t>
            </w:r>
            <w:r w:rsidRPr="004970F3">
              <w:t>7)</w:t>
            </w:r>
          </w:p>
        </w:tc>
      </w:tr>
      <w:tr w:rsidR="0056519E" w14:paraId="2D3357CA" w14:textId="77777777">
        <w:tc>
          <w:tcPr>
            <w:tcW w:w="1164" w:type="pct"/>
          </w:tcPr>
          <w:p w14:paraId="15D16954" w14:textId="77777777" w:rsidR="0056519E" w:rsidRDefault="0056519E" w:rsidP="00057AB4">
            <w:pPr>
              <w:pStyle w:val="NumericTableBodyText"/>
            </w:pPr>
            <w:r w:rsidRPr="007C1BB9">
              <w:t>TLI3</w:t>
            </w:r>
          </w:p>
        </w:tc>
        <w:tc>
          <w:tcPr>
            <w:tcW w:w="869" w:type="pct"/>
          </w:tcPr>
          <w:p w14:paraId="1DC27E81" w14:textId="606FC17B" w:rsidR="0056519E" w:rsidRDefault="0056519E" w:rsidP="0056519E">
            <w:pPr>
              <w:pStyle w:val="NumericTableBodyText"/>
              <w:jc w:val="center"/>
            </w:pPr>
            <w:r w:rsidRPr="004970F3">
              <w:t xml:space="preserve"> 7 </w:t>
            </w:r>
            <w:r w:rsidR="00DF4D6C">
              <w:t>(</w:t>
            </w:r>
            <w:r w:rsidRPr="004970F3">
              <w:t>10)</w:t>
            </w:r>
          </w:p>
        </w:tc>
        <w:tc>
          <w:tcPr>
            <w:tcW w:w="741" w:type="pct"/>
          </w:tcPr>
          <w:p w14:paraId="497BDD2D" w14:textId="6405DB2B" w:rsidR="0056519E" w:rsidRDefault="0056519E" w:rsidP="0056519E">
            <w:pPr>
              <w:pStyle w:val="NumericTableBodyText"/>
              <w:jc w:val="center"/>
            </w:pPr>
            <w:r w:rsidRPr="004970F3">
              <w:t>1</w:t>
            </w:r>
          </w:p>
        </w:tc>
        <w:tc>
          <w:tcPr>
            <w:tcW w:w="742" w:type="pct"/>
          </w:tcPr>
          <w:p w14:paraId="2FE0D7AC" w14:textId="11B82DF1" w:rsidR="0056519E" w:rsidRDefault="0056519E" w:rsidP="0056519E">
            <w:pPr>
              <w:pStyle w:val="NumericTableBodyText"/>
              <w:jc w:val="center"/>
            </w:pPr>
            <w:r w:rsidRPr="004970F3">
              <w:t>1</w:t>
            </w:r>
          </w:p>
        </w:tc>
        <w:tc>
          <w:tcPr>
            <w:tcW w:w="741" w:type="pct"/>
          </w:tcPr>
          <w:p w14:paraId="5FBEB088" w14:textId="3405594A" w:rsidR="0056519E" w:rsidRDefault="0056519E" w:rsidP="0056519E">
            <w:pPr>
              <w:pStyle w:val="NumericTableBodyText"/>
              <w:jc w:val="center"/>
            </w:pPr>
            <w:r w:rsidRPr="004970F3">
              <w:t>2</w:t>
            </w:r>
          </w:p>
        </w:tc>
        <w:tc>
          <w:tcPr>
            <w:tcW w:w="743" w:type="pct"/>
          </w:tcPr>
          <w:p w14:paraId="31874373" w14:textId="57B37A70" w:rsidR="0056519E" w:rsidRDefault="0056519E" w:rsidP="0056519E">
            <w:pPr>
              <w:pStyle w:val="NumericTableBodyText"/>
              <w:jc w:val="center"/>
            </w:pPr>
            <w:r w:rsidRPr="004970F3">
              <w:t xml:space="preserve"> 3 </w:t>
            </w:r>
            <w:r w:rsidR="00DF4D6C">
              <w:t>(</w:t>
            </w:r>
            <w:r w:rsidRPr="004970F3">
              <w:t>6)</w:t>
            </w:r>
          </w:p>
        </w:tc>
      </w:tr>
      <w:tr w:rsidR="0056519E" w14:paraId="07A70FBF" w14:textId="77777777" w:rsidTr="00E86F4C">
        <w:tc>
          <w:tcPr>
            <w:tcW w:w="1164" w:type="pct"/>
          </w:tcPr>
          <w:p w14:paraId="25BB9F06" w14:textId="77777777" w:rsidR="0056519E" w:rsidRDefault="0056519E" w:rsidP="00057AB4">
            <w:pPr>
              <w:pStyle w:val="NumericTableBodyText"/>
            </w:pPr>
            <w:r w:rsidRPr="007C1BB9">
              <w:t>TLI4</w:t>
            </w:r>
          </w:p>
        </w:tc>
        <w:tc>
          <w:tcPr>
            <w:tcW w:w="869" w:type="pct"/>
          </w:tcPr>
          <w:p w14:paraId="29D07D53" w14:textId="2A291BDB" w:rsidR="0056519E" w:rsidRDefault="0056519E" w:rsidP="0056519E">
            <w:pPr>
              <w:pStyle w:val="NumericTableBodyText"/>
              <w:jc w:val="center"/>
            </w:pPr>
            <w:r w:rsidRPr="004970F3">
              <w:t xml:space="preserve"> 5 </w:t>
            </w:r>
            <w:r w:rsidR="00DF4D6C">
              <w:t>(</w:t>
            </w:r>
            <w:r w:rsidRPr="004970F3">
              <w:t>8)</w:t>
            </w:r>
          </w:p>
        </w:tc>
        <w:tc>
          <w:tcPr>
            <w:tcW w:w="741" w:type="pct"/>
          </w:tcPr>
          <w:p w14:paraId="3E64B251" w14:textId="2B640E1F" w:rsidR="0056519E" w:rsidRDefault="0056519E" w:rsidP="0056519E">
            <w:pPr>
              <w:pStyle w:val="NumericTableBodyText"/>
              <w:jc w:val="center"/>
            </w:pPr>
          </w:p>
        </w:tc>
        <w:tc>
          <w:tcPr>
            <w:tcW w:w="742" w:type="pct"/>
          </w:tcPr>
          <w:p w14:paraId="3819AD1C" w14:textId="394E6D31" w:rsidR="0056519E" w:rsidRDefault="0056519E" w:rsidP="0056519E">
            <w:pPr>
              <w:pStyle w:val="NumericTableBodyText"/>
              <w:jc w:val="center"/>
            </w:pPr>
            <w:r w:rsidRPr="004970F3">
              <w:t>1</w:t>
            </w:r>
          </w:p>
        </w:tc>
        <w:tc>
          <w:tcPr>
            <w:tcW w:w="741" w:type="pct"/>
          </w:tcPr>
          <w:p w14:paraId="4C12E34A" w14:textId="2A23D7DD" w:rsidR="0056519E" w:rsidRDefault="0056519E" w:rsidP="0056519E">
            <w:pPr>
              <w:pStyle w:val="NumericTableBodyText"/>
              <w:jc w:val="center"/>
            </w:pPr>
            <w:r w:rsidRPr="004970F3">
              <w:t>1</w:t>
            </w:r>
          </w:p>
        </w:tc>
        <w:tc>
          <w:tcPr>
            <w:tcW w:w="743" w:type="pct"/>
          </w:tcPr>
          <w:p w14:paraId="0BA658BD" w14:textId="748772FD" w:rsidR="0056519E" w:rsidRDefault="0056519E" w:rsidP="0056519E">
            <w:pPr>
              <w:pStyle w:val="NumericTableBodyText"/>
              <w:jc w:val="center"/>
            </w:pPr>
            <w:r w:rsidRPr="004970F3">
              <w:t xml:space="preserve"> 3 </w:t>
            </w:r>
            <w:r w:rsidR="00DF4D6C">
              <w:t>(</w:t>
            </w:r>
            <w:r w:rsidRPr="004970F3">
              <w:t>6)</w:t>
            </w:r>
          </w:p>
        </w:tc>
      </w:tr>
      <w:tr w:rsidR="0056519E" w14:paraId="16F39036" w14:textId="77777777" w:rsidTr="00057AB4">
        <w:tc>
          <w:tcPr>
            <w:tcW w:w="1164" w:type="pct"/>
          </w:tcPr>
          <w:p w14:paraId="2F13D7FF" w14:textId="78C9B552" w:rsidR="0056519E" w:rsidRPr="00E42D70" w:rsidRDefault="0056519E" w:rsidP="00057AB4">
            <w:pPr>
              <w:pStyle w:val="NumericTableBodyText"/>
              <w:rPr>
                <w:i/>
                <w:iCs/>
              </w:rPr>
            </w:pPr>
            <w:r w:rsidRPr="00E42D70">
              <w:rPr>
                <w:i/>
                <w:iCs/>
              </w:rPr>
              <w:t xml:space="preserve">E. </w:t>
            </w:r>
            <w:r w:rsidR="00257F4E">
              <w:rPr>
                <w:i/>
                <w:iCs/>
              </w:rPr>
              <w:t>c</w:t>
            </w:r>
            <w:r w:rsidRPr="00E42D70">
              <w:rPr>
                <w:i/>
                <w:iCs/>
              </w:rPr>
              <w:t>oli</w:t>
            </w:r>
          </w:p>
        </w:tc>
        <w:tc>
          <w:tcPr>
            <w:tcW w:w="869" w:type="pct"/>
          </w:tcPr>
          <w:p w14:paraId="275221A9" w14:textId="3EBC18B3" w:rsidR="0056519E" w:rsidRDefault="0056519E" w:rsidP="0056519E">
            <w:pPr>
              <w:pStyle w:val="NumericTableBodyText"/>
              <w:jc w:val="center"/>
            </w:pPr>
            <w:r w:rsidRPr="004970F3">
              <w:t>2</w:t>
            </w:r>
          </w:p>
        </w:tc>
        <w:tc>
          <w:tcPr>
            <w:tcW w:w="741" w:type="pct"/>
          </w:tcPr>
          <w:p w14:paraId="14E229F0" w14:textId="637DCAB5" w:rsidR="0056519E" w:rsidRDefault="0056519E" w:rsidP="0056519E">
            <w:pPr>
              <w:pStyle w:val="NumericTableBodyText"/>
              <w:jc w:val="center"/>
            </w:pPr>
            <w:r w:rsidRPr="004970F3">
              <w:t>1</w:t>
            </w:r>
          </w:p>
        </w:tc>
        <w:tc>
          <w:tcPr>
            <w:tcW w:w="742" w:type="pct"/>
          </w:tcPr>
          <w:p w14:paraId="436F91FC" w14:textId="387E8CDC" w:rsidR="0056519E" w:rsidRDefault="0056519E" w:rsidP="0056519E">
            <w:pPr>
              <w:pStyle w:val="NumericTableBodyText"/>
              <w:jc w:val="center"/>
            </w:pPr>
          </w:p>
        </w:tc>
        <w:tc>
          <w:tcPr>
            <w:tcW w:w="741" w:type="pct"/>
          </w:tcPr>
          <w:p w14:paraId="2A405A6C" w14:textId="69EEA657" w:rsidR="0056519E" w:rsidRDefault="0056519E" w:rsidP="0056519E">
            <w:pPr>
              <w:pStyle w:val="NumericTableBodyText"/>
              <w:jc w:val="center"/>
            </w:pPr>
          </w:p>
        </w:tc>
        <w:tc>
          <w:tcPr>
            <w:tcW w:w="743" w:type="pct"/>
          </w:tcPr>
          <w:p w14:paraId="01D9ADF7" w14:textId="72323F0C" w:rsidR="0056519E" w:rsidRDefault="0056519E" w:rsidP="0056519E">
            <w:pPr>
              <w:pStyle w:val="NumericTableBodyText"/>
              <w:jc w:val="center"/>
            </w:pPr>
            <w:r w:rsidRPr="004970F3">
              <w:t>1</w:t>
            </w:r>
          </w:p>
        </w:tc>
      </w:tr>
      <w:tr w:rsidR="0056519E" w14:paraId="2C1A6CD0" w14:textId="77777777" w:rsidTr="00057AB4">
        <w:tc>
          <w:tcPr>
            <w:tcW w:w="1164" w:type="pct"/>
          </w:tcPr>
          <w:p w14:paraId="18F012EE" w14:textId="77777777" w:rsidR="0056519E" w:rsidRDefault="0056519E" w:rsidP="00057AB4">
            <w:pPr>
              <w:pStyle w:val="NumericTableBodyText"/>
            </w:pPr>
            <w:r w:rsidRPr="007C1BB9">
              <w:t>Secchi</w:t>
            </w:r>
          </w:p>
        </w:tc>
        <w:tc>
          <w:tcPr>
            <w:tcW w:w="869" w:type="pct"/>
          </w:tcPr>
          <w:p w14:paraId="4D12FE7D" w14:textId="17DCE221" w:rsidR="0056519E" w:rsidRDefault="0056519E" w:rsidP="0056519E">
            <w:pPr>
              <w:pStyle w:val="NumericTableBodyText"/>
              <w:jc w:val="center"/>
            </w:pPr>
            <w:r w:rsidRPr="004970F3">
              <w:t xml:space="preserve">19 </w:t>
            </w:r>
            <w:r w:rsidR="00DF4D6C">
              <w:t>(</w:t>
            </w:r>
            <w:r w:rsidRPr="004970F3">
              <w:t>23)</w:t>
            </w:r>
          </w:p>
        </w:tc>
        <w:tc>
          <w:tcPr>
            <w:tcW w:w="741" w:type="pct"/>
          </w:tcPr>
          <w:p w14:paraId="6CB9ECEE" w14:textId="1B2604B5" w:rsidR="0056519E" w:rsidRDefault="0056519E" w:rsidP="0056519E">
            <w:pPr>
              <w:pStyle w:val="NumericTableBodyText"/>
              <w:jc w:val="center"/>
            </w:pPr>
            <w:r w:rsidRPr="004970F3">
              <w:t>3</w:t>
            </w:r>
          </w:p>
        </w:tc>
        <w:tc>
          <w:tcPr>
            <w:tcW w:w="742" w:type="pct"/>
          </w:tcPr>
          <w:p w14:paraId="33C35967" w14:textId="411F436C" w:rsidR="0056519E" w:rsidRDefault="0056519E" w:rsidP="0056519E">
            <w:pPr>
              <w:pStyle w:val="NumericTableBodyText"/>
              <w:jc w:val="center"/>
            </w:pPr>
            <w:r w:rsidRPr="004970F3">
              <w:t>6</w:t>
            </w:r>
          </w:p>
        </w:tc>
        <w:tc>
          <w:tcPr>
            <w:tcW w:w="741" w:type="pct"/>
          </w:tcPr>
          <w:p w14:paraId="68499078" w14:textId="7CB7651D" w:rsidR="0056519E" w:rsidRDefault="0056519E" w:rsidP="0056519E">
            <w:pPr>
              <w:pStyle w:val="NumericTableBodyText"/>
              <w:jc w:val="center"/>
            </w:pPr>
            <w:r w:rsidRPr="004970F3">
              <w:t xml:space="preserve"> 6 </w:t>
            </w:r>
            <w:r w:rsidR="00DF4D6C">
              <w:t>(</w:t>
            </w:r>
            <w:r w:rsidRPr="004970F3">
              <w:t>7)</w:t>
            </w:r>
          </w:p>
        </w:tc>
        <w:tc>
          <w:tcPr>
            <w:tcW w:w="743" w:type="pct"/>
          </w:tcPr>
          <w:p w14:paraId="69383371" w14:textId="30298894" w:rsidR="0056519E" w:rsidRDefault="0056519E" w:rsidP="0056519E">
            <w:pPr>
              <w:pStyle w:val="NumericTableBodyText"/>
              <w:jc w:val="center"/>
            </w:pPr>
            <w:r w:rsidRPr="004970F3">
              <w:t xml:space="preserve"> 4 </w:t>
            </w:r>
            <w:r w:rsidR="00DF4D6C">
              <w:t>(</w:t>
            </w:r>
            <w:r w:rsidRPr="004970F3">
              <w:t>7)</w:t>
            </w:r>
          </w:p>
        </w:tc>
      </w:tr>
      <w:tr w:rsidR="0056519E" w14:paraId="3A62D36D" w14:textId="77777777">
        <w:tc>
          <w:tcPr>
            <w:tcW w:w="1164" w:type="pct"/>
          </w:tcPr>
          <w:p w14:paraId="0CCD3D95" w14:textId="77777777" w:rsidR="0056519E" w:rsidRDefault="0056519E" w:rsidP="00057AB4">
            <w:pPr>
              <w:pStyle w:val="NumericTableBodyText"/>
            </w:pPr>
            <w:r w:rsidRPr="007C1BB9">
              <w:t>DRP</w:t>
            </w:r>
          </w:p>
        </w:tc>
        <w:tc>
          <w:tcPr>
            <w:tcW w:w="869" w:type="pct"/>
          </w:tcPr>
          <w:p w14:paraId="38C044B0" w14:textId="199E197F" w:rsidR="0056519E" w:rsidRDefault="0056519E" w:rsidP="0056519E">
            <w:pPr>
              <w:pStyle w:val="NumericTableBodyText"/>
              <w:jc w:val="center"/>
            </w:pPr>
            <w:r w:rsidRPr="004970F3">
              <w:t xml:space="preserve">20 </w:t>
            </w:r>
            <w:r w:rsidR="00DF4D6C">
              <w:t>(</w:t>
            </w:r>
            <w:r w:rsidRPr="004970F3">
              <w:t>24)</w:t>
            </w:r>
          </w:p>
        </w:tc>
        <w:tc>
          <w:tcPr>
            <w:tcW w:w="741" w:type="pct"/>
          </w:tcPr>
          <w:p w14:paraId="4317D952" w14:textId="663C3DC1" w:rsidR="0056519E" w:rsidRDefault="0056519E" w:rsidP="0056519E">
            <w:pPr>
              <w:pStyle w:val="NumericTableBodyText"/>
              <w:jc w:val="center"/>
            </w:pPr>
            <w:r w:rsidRPr="004970F3">
              <w:t>3</w:t>
            </w:r>
          </w:p>
        </w:tc>
        <w:tc>
          <w:tcPr>
            <w:tcW w:w="742" w:type="pct"/>
          </w:tcPr>
          <w:p w14:paraId="04F90046" w14:textId="71B0ED1D" w:rsidR="0056519E" w:rsidRDefault="0056519E" w:rsidP="0056519E">
            <w:pPr>
              <w:pStyle w:val="NumericTableBodyText"/>
              <w:jc w:val="center"/>
            </w:pPr>
            <w:r w:rsidRPr="004970F3">
              <w:t>6</w:t>
            </w:r>
          </w:p>
        </w:tc>
        <w:tc>
          <w:tcPr>
            <w:tcW w:w="741" w:type="pct"/>
          </w:tcPr>
          <w:p w14:paraId="5F8C3CF8" w14:textId="28124810" w:rsidR="0056519E" w:rsidRDefault="0056519E" w:rsidP="0056519E">
            <w:pPr>
              <w:pStyle w:val="NumericTableBodyText"/>
              <w:jc w:val="center"/>
            </w:pPr>
            <w:r w:rsidRPr="004970F3">
              <w:t xml:space="preserve"> 7 </w:t>
            </w:r>
            <w:r w:rsidR="00DF4D6C">
              <w:t>(</w:t>
            </w:r>
            <w:r w:rsidRPr="004970F3">
              <w:t>8)</w:t>
            </w:r>
          </w:p>
        </w:tc>
        <w:tc>
          <w:tcPr>
            <w:tcW w:w="743" w:type="pct"/>
          </w:tcPr>
          <w:p w14:paraId="220BD122" w14:textId="5D6487AE" w:rsidR="0056519E" w:rsidRDefault="0056519E" w:rsidP="0056519E">
            <w:pPr>
              <w:pStyle w:val="NumericTableBodyText"/>
              <w:jc w:val="center"/>
            </w:pPr>
            <w:r w:rsidRPr="004970F3">
              <w:t xml:space="preserve"> 4 </w:t>
            </w:r>
            <w:r w:rsidR="00DF4D6C">
              <w:t>(</w:t>
            </w:r>
            <w:r w:rsidRPr="004970F3">
              <w:t>7)</w:t>
            </w:r>
          </w:p>
        </w:tc>
      </w:tr>
      <w:tr w:rsidR="0056519E" w14:paraId="6C5C6247" w14:textId="77777777" w:rsidTr="00057AB4">
        <w:tc>
          <w:tcPr>
            <w:tcW w:w="1164" w:type="pct"/>
            <w:tcBorders>
              <w:bottom w:val="single" w:sz="4" w:space="0" w:color="auto"/>
            </w:tcBorders>
          </w:tcPr>
          <w:p w14:paraId="7C55E0C6" w14:textId="77777777" w:rsidR="0056519E" w:rsidRDefault="0056519E" w:rsidP="00057AB4">
            <w:pPr>
              <w:pStyle w:val="NumericTableBodyText"/>
            </w:pPr>
            <w:r w:rsidRPr="007C1BB9">
              <w:t>TP</w:t>
            </w:r>
          </w:p>
        </w:tc>
        <w:tc>
          <w:tcPr>
            <w:tcW w:w="869" w:type="pct"/>
            <w:tcBorders>
              <w:bottom w:val="single" w:sz="4" w:space="0" w:color="auto"/>
            </w:tcBorders>
          </w:tcPr>
          <w:p w14:paraId="059D0684" w14:textId="04F9B0E3" w:rsidR="0056519E" w:rsidRDefault="0056519E" w:rsidP="0056519E">
            <w:pPr>
              <w:pStyle w:val="NumericTableBodyText"/>
              <w:jc w:val="center"/>
            </w:pPr>
            <w:r w:rsidRPr="004970F3">
              <w:t xml:space="preserve">21 </w:t>
            </w:r>
            <w:r w:rsidR="00DF4D6C">
              <w:t>(</w:t>
            </w:r>
            <w:r w:rsidRPr="004970F3">
              <w:t>25)</w:t>
            </w:r>
          </w:p>
        </w:tc>
        <w:tc>
          <w:tcPr>
            <w:tcW w:w="741" w:type="pct"/>
            <w:tcBorders>
              <w:bottom w:val="single" w:sz="4" w:space="0" w:color="auto"/>
            </w:tcBorders>
          </w:tcPr>
          <w:p w14:paraId="740FAFB8" w14:textId="23FE68C3" w:rsidR="0056519E" w:rsidRDefault="0056519E" w:rsidP="0056519E">
            <w:pPr>
              <w:pStyle w:val="NumericTableBodyText"/>
              <w:jc w:val="center"/>
            </w:pPr>
            <w:r w:rsidRPr="004970F3">
              <w:t>3</w:t>
            </w:r>
          </w:p>
        </w:tc>
        <w:tc>
          <w:tcPr>
            <w:tcW w:w="742" w:type="pct"/>
            <w:tcBorders>
              <w:bottom w:val="single" w:sz="4" w:space="0" w:color="auto"/>
            </w:tcBorders>
          </w:tcPr>
          <w:p w14:paraId="18D527C6" w14:textId="601FB661" w:rsidR="0056519E" w:rsidRDefault="0056519E" w:rsidP="0056519E">
            <w:pPr>
              <w:pStyle w:val="NumericTableBodyText"/>
              <w:jc w:val="center"/>
            </w:pPr>
            <w:r w:rsidRPr="004970F3">
              <w:t>6</w:t>
            </w:r>
          </w:p>
        </w:tc>
        <w:tc>
          <w:tcPr>
            <w:tcW w:w="741" w:type="pct"/>
            <w:tcBorders>
              <w:bottom w:val="single" w:sz="4" w:space="0" w:color="auto"/>
            </w:tcBorders>
          </w:tcPr>
          <w:p w14:paraId="44638935" w14:textId="7BC6FDC5" w:rsidR="0056519E" w:rsidRDefault="0056519E" w:rsidP="0056519E">
            <w:pPr>
              <w:pStyle w:val="NumericTableBodyText"/>
              <w:jc w:val="center"/>
            </w:pPr>
            <w:r w:rsidRPr="004970F3">
              <w:t xml:space="preserve"> 7 </w:t>
            </w:r>
            <w:r w:rsidR="00DF4D6C">
              <w:t>(</w:t>
            </w:r>
            <w:r w:rsidRPr="004970F3">
              <w:t>8)</w:t>
            </w:r>
          </w:p>
        </w:tc>
        <w:tc>
          <w:tcPr>
            <w:tcW w:w="743" w:type="pct"/>
            <w:tcBorders>
              <w:bottom w:val="single" w:sz="4" w:space="0" w:color="auto"/>
            </w:tcBorders>
          </w:tcPr>
          <w:p w14:paraId="39938B86" w14:textId="20B177BC" w:rsidR="0056519E" w:rsidRDefault="0056519E" w:rsidP="0056519E">
            <w:pPr>
              <w:pStyle w:val="NumericTableBodyText"/>
              <w:jc w:val="center"/>
            </w:pPr>
            <w:r w:rsidRPr="004970F3">
              <w:t xml:space="preserve"> 5 </w:t>
            </w:r>
            <w:r w:rsidR="00DF4D6C">
              <w:t>(</w:t>
            </w:r>
            <w:r w:rsidRPr="004970F3">
              <w:t>8)</w:t>
            </w:r>
          </w:p>
        </w:tc>
      </w:tr>
      <w:tr w:rsidR="0056519E" w14:paraId="57A1E1D9" w14:textId="77777777" w:rsidTr="00057AB4">
        <w:tc>
          <w:tcPr>
            <w:tcW w:w="1164" w:type="pct"/>
            <w:tcBorders>
              <w:top w:val="single" w:sz="4" w:space="0" w:color="auto"/>
            </w:tcBorders>
          </w:tcPr>
          <w:p w14:paraId="2F332C63" w14:textId="147B6C77" w:rsidR="0056519E" w:rsidRPr="004E09CC" w:rsidRDefault="009C3C24" w:rsidP="00057AB4">
            <w:pPr>
              <w:pStyle w:val="NumericTableBodyText"/>
            </w:pPr>
            <w:r w:rsidRPr="00F83591">
              <w:rPr>
                <w:color w:val="000000" w:themeColor="text1"/>
              </w:rPr>
              <w:lastRenderedPageBreak/>
              <w:t>NH</w:t>
            </w:r>
            <w:r w:rsidRPr="00F83591">
              <w:rPr>
                <w:color w:val="000000" w:themeColor="text1"/>
                <w:vertAlign w:val="subscript"/>
              </w:rPr>
              <w:t>4</w:t>
            </w:r>
            <w:r w:rsidRPr="00F83591">
              <w:rPr>
                <w:color w:val="000000" w:themeColor="text1"/>
              </w:rPr>
              <w:t>-N</w:t>
            </w:r>
          </w:p>
        </w:tc>
        <w:tc>
          <w:tcPr>
            <w:tcW w:w="869" w:type="pct"/>
            <w:tcBorders>
              <w:top w:val="single" w:sz="4" w:space="0" w:color="auto"/>
            </w:tcBorders>
          </w:tcPr>
          <w:p w14:paraId="593AAFB3" w14:textId="05A1F4D6" w:rsidR="0056519E" w:rsidRDefault="0056519E" w:rsidP="0056519E">
            <w:pPr>
              <w:pStyle w:val="NumericTableBodyText"/>
              <w:jc w:val="center"/>
            </w:pPr>
            <w:r w:rsidRPr="004970F3">
              <w:t xml:space="preserve">20 </w:t>
            </w:r>
            <w:r w:rsidR="00DF4D6C">
              <w:t>(</w:t>
            </w:r>
            <w:r w:rsidRPr="004970F3">
              <w:t>23)</w:t>
            </w:r>
          </w:p>
        </w:tc>
        <w:tc>
          <w:tcPr>
            <w:tcW w:w="741" w:type="pct"/>
            <w:tcBorders>
              <w:top w:val="single" w:sz="4" w:space="0" w:color="auto"/>
            </w:tcBorders>
          </w:tcPr>
          <w:p w14:paraId="3B7348C9" w14:textId="7F49EB21" w:rsidR="0056519E" w:rsidRDefault="0056519E" w:rsidP="0056519E">
            <w:pPr>
              <w:pStyle w:val="NumericTableBodyText"/>
              <w:jc w:val="center"/>
            </w:pPr>
            <w:r w:rsidRPr="004970F3">
              <w:t>3</w:t>
            </w:r>
          </w:p>
        </w:tc>
        <w:tc>
          <w:tcPr>
            <w:tcW w:w="742" w:type="pct"/>
            <w:tcBorders>
              <w:top w:val="single" w:sz="4" w:space="0" w:color="auto"/>
            </w:tcBorders>
          </w:tcPr>
          <w:p w14:paraId="50BC09EE" w14:textId="73C58E45" w:rsidR="0056519E" w:rsidRDefault="0056519E" w:rsidP="0056519E">
            <w:pPr>
              <w:pStyle w:val="NumericTableBodyText"/>
              <w:jc w:val="center"/>
            </w:pPr>
            <w:r w:rsidRPr="004970F3">
              <w:t>6</w:t>
            </w:r>
          </w:p>
        </w:tc>
        <w:tc>
          <w:tcPr>
            <w:tcW w:w="741" w:type="pct"/>
            <w:tcBorders>
              <w:top w:val="single" w:sz="4" w:space="0" w:color="auto"/>
            </w:tcBorders>
          </w:tcPr>
          <w:p w14:paraId="58D5D12B" w14:textId="17609094" w:rsidR="0056519E" w:rsidRDefault="0056519E" w:rsidP="0056519E">
            <w:pPr>
              <w:pStyle w:val="NumericTableBodyText"/>
              <w:jc w:val="center"/>
            </w:pPr>
            <w:r w:rsidRPr="004970F3">
              <w:t>6</w:t>
            </w:r>
          </w:p>
        </w:tc>
        <w:tc>
          <w:tcPr>
            <w:tcW w:w="743" w:type="pct"/>
            <w:tcBorders>
              <w:top w:val="single" w:sz="4" w:space="0" w:color="auto"/>
            </w:tcBorders>
          </w:tcPr>
          <w:p w14:paraId="1DC63311" w14:textId="27764B71" w:rsidR="0056519E" w:rsidRDefault="0056519E" w:rsidP="0056519E">
            <w:pPr>
              <w:pStyle w:val="NumericTableBodyText"/>
              <w:jc w:val="center"/>
            </w:pPr>
            <w:r w:rsidRPr="004970F3">
              <w:t xml:space="preserve"> 5 </w:t>
            </w:r>
            <w:r w:rsidR="00DF4D6C">
              <w:t>(</w:t>
            </w:r>
            <w:r w:rsidRPr="004970F3">
              <w:t>8)</w:t>
            </w:r>
          </w:p>
        </w:tc>
      </w:tr>
      <w:tr w:rsidR="0056519E" w14:paraId="7B8F4522" w14:textId="77777777">
        <w:tc>
          <w:tcPr>
            <w:tcW w:w="1164" w:type="pct"/>
          </w:tcPr>
          <w:p w14:paraId="78623764" w14:textId="77777777" w:rsidR="0056519E" w:rsidRDefault="0056519E" w:rsidP="00057AB4">
            <w:pPr>
              <w:pStyle w:val="NumericTableBodyText"/>
            </w:pPr>
            <w:r w:rsidRPr="007C1BB9">
              <w:t>NNN</w:t>
            </w:r>
          </w:p>
        </w:tc>
        <w:tc>
          <w:tcPr>
            <w:tcW w:w="869" w:type="pct"/>
          </w:tcPr>
          <w:p w14:paraId="6AF3F74E" w14:textId="24D13FF2" w:rsidR="0056519E" w:rsidRDefault="0056519E" w:rsidP="0056519E">
            <w:pPr>
              <w:pStyle w:val="NumericTableBodyText"/>
              <w:jc w:val="center"/>
            </w:pPr>
            <w:r w:rsidRPr="004970F3">
              <w:t xml:space="preserve">13 </w:t>
            </w:r>
            <w:r w:rsidR="00DF4D6C">
              <w:t>(</w:t>
            </w:r>
            <w:r w:rsidRPr="004970F3">
              <w:t>16)</w:t>
            </w:r>
          </w:p>
        </w:tc>
        <w:tc>
          <w:tcPr>
            <w:tcW w:w="741" w:type="pct"/>
          </w:tcPr>
          <w:p w14:paraId="2C634E78" w14:textId="3F647986" w:rsidR="0056519E" w:rsidRDefault="0056519E" w:rsidP="0056519E">
            <w:pPr>
              <w:pStyle w:val="NumericTableBodyText"/>
              <w:jc w:val="center"/>
            </w:pPr>
            <w:r w:rsidRPr="004970F3">
              <w:t>1</w:t>
            </w:r>
          </w:p>
        </w:tc>
        <w:tc>
          <w:tcPr>
            <w:tcW w:w="742" w:type="pct"/>
          </w:tcPr>
          <w:p w14:paraId="78C6110E" w14:textId="10C917D7" w:rsidR="0056519E" w:rsidRDefault="0056519E" w:rsidP="0056519E">
            <w:pPr>
              <w:pStyle w:val="NumericTableBodyText"/>
              <w:jc w:val="center"/>
            </w:pPr>
            <w:r w:rsidRPr="004970F3">
              <w:t>4</w:t>
            </w:r>
          </w:p>
        </w:tc>
        <w:tc>
          <w:tcPr>
            <w:tcW w:w="741" w:type="pct"/>
          </w:tcPr>
          <w:p w14:paraId="61894084" w14:textId="73C701B1" w:rsidR="0056519E" w:rsidRDefault="0056519E" w:rsidP="0056519E">
            <w:pPr>
              <w:pStyle w:val="NumericTableBodyText"/>
              <w:jc w:val="center"/>
            </w:pPr>
            <w:r w:rsidRPr="004970F3">
              <w:t>4</w:t>
            </w:r>
          </w:p>
        </w:tc>
        <w:tc>
          <w:tcPr>
            <w:tcW w:w="743" w:type="pct"/>
          </w:tcPr>
          <w:p w14:paraId="697D00A9" w14:textId="27095B1E" w:rsidR="0056519E" w:rsidRDefault="0056519E" w:rsidP="0056519E">
            <w:pPr>
              <w:pStyle w:val="NumericTableBodyText"/>
              <w:jc w:val="center"/>
            </w:pPr>
            <w:r w:rsidRPr="004970F3">
              <w:t xml:space="preserve"> 4 </w:t>
            </w:r>
            <w:r w:rsidR="00DF4D6C">
              <w:t>(</w:t>
            </w:r>
            <w:r w:rsidRPr="004970F3">
              <w:t>7)</w:t>
            </w:r>
          </w:p>
        </w:tc>
      </w:tr>
      <w:tr w:rsidR="0056519E" w14:paraId="369324B4" w14:textId="77777777">
        <w:tc>
          <w:tcPr>
            <w:tcW w:w="1164" w:type="pct"/>
            <w:tcBorders>
              <w:bottom w:val="single" w:sz="4" w:space="0" w:color="auto"/>
            </w:tcBorders>
          </w:tcPr>
          <w:p w14:paraId="425C1F37" w14:textId="77777777" w:rsidR="0056519E" w:rsidRDefault="0056519E" w:rsidP="00057AB4">
            <w:pPr>
              <w:pStyle w:val="NumericTableBodyText"/>
            </w:pPr>
            <w:r w:rsidRPr="007C1BB9">
              <w:t>TN</w:t>
            </w:r>
          </w:p>
        </w:tc>
        <w:tc>
          <w:tcPr>
            <w:tcW w:w="869" w:type="pct"/>
            <w:tcBorders>
              <w:bottom w:val="single" w:sz="4" w:space="0" w:color="auto"/>
            </w:tcBorders>
          </w:tcPr>
          <w:p w14:paraId="6326502E" w14:textId="763BB8C5" w:rsidR="0056519E" w:rsidRDefault="0056519E" w:rsidP="0056519E">
            <w:pPr>
              <w:pStyle w:val="NumericTableBodyText"/>
              <w:jc w:val="center"/>
            </w:pPr>
            <w:r w:rsidRPr="004970F3">
              <w:t xml:space="preserve"> 7 </w:t>
            </w:r>
            <w:r w:rsidR="00DF4D6C">
              <w:t>(</w:t>
            </w:r>
            <w:r w:rsidRPr="004970F3">
              <w:t>10)</w:t>
            </w:r>
          </w:p>
        </w:tc>
        <w:tc>
          <w:tcPr>
            <w:tcW w:w="741" w:type="pct"/>
            <w:tcBorders>
              <w:bottom w:val="single" w:sz="4" w:space="0" w:color="auto"/>
            </w:tcBorders>
          </w:tcPr>
          <w:p w14:paraId="4FDECE53" w14:textId="64E55B61" w:rsidR="0056519E" w:rsidRDefault="0056519E" w:rsidP="0056519E">
            <w:pPr>
              <w:pStyle w:val="NumericTableBodyText"/>
              <w:jc w:val="center"/>
            </w:pPr>
            <w:r w:rsidRPr="004970F3">
              <w:t>1</w:t>
            </w:r>
          </w:p>
        </w:tc>
        <w:tc>
          <w:tcPr>
            <w:tcW w:w="742" w:type="pct"/>
            <w:tcBorders>
              <w:bottom w:val="single" w:sz="4" w:space="0" w:color="auto"/>
            </w:tcBorders>
          </w:tcPr>
          <w:p w14:paraId="319E2949" w14:textId="03705052" w:rsidR="0056519E" w:rsidRDefault="0056519E" w:rsidP="0056519E">
            <w:pPr>
              <w:pStyle w:val="NumericTableBodyText"/>
              <w:jc w:val="center"/>
            </w:pPr>
          </w:p>
        </w:tc>
        <w:tc>
          <w:tcPr>
            <w:tcW w:w="741" w:type="pct"/>
            <w:tcBorders>
              <w:bottom w:val="single" w:sz="4" w:space="0" w:color="auto"/>
            </w:tcBorders>
          </w:tcPr>
          <w:p w14:paraId="1BA294E9" w14:textId="4570D2D7" w:rsidR="0056519E" w:rsidRDefault="0056519E" w:rsidP="0056519E">
            <w:pPr>
              <w:pStyle w:val="NumericTableBodyText"/>
              <w:jc w:val="center"/>
            </w:pPr>
            <w:r w:rsidRPr="004970F3">
              <w:t>2</w:t>
            </w:r>
          </w:p>
        </w:tc>
        <w:tc>
          <w:tcPr>
            <w:tcW w:w="743" w:type="pct"/>
            <w:tcBorders>
              <w:bottom w:val="single" w:sz="4" w:space="0" w:color="auto"/>
            </w:tcBorders>
          </w:tcPr>
          <w:p w14:paraId="47377BBF" w14:textId="7C1C0B7C" w:rsidR="0056519E" w:rsidRDefault="0056519E" w:rsidP="0056519E">
            <w:pPr>
              <w:pStyle w:val="NumericTableBodyText"/>
              <w:jc w:val="center"/>
            </w:pPr>
            <w:r w:rsidRPr="004970F3">
              <w:t xml:space="preserve"> 4 </w:t>
            </w:r>
            <w:r w:rsidR="00DF4D6C">
              <w:t>(</w:t>
            </w:r>
            <w:r w:rsidRPr="004970F3">
              <w:t>7)</w:t>
            </w:r>
          </w:p>
        </w:tc>
      </w:tr>
    </w:tbl>
    <w:p w14:paraId="45F3F0D2" w14:textId="77777777" w:rsidR="005F312C" w:rsidRDefault="005F312C" w:rsidP="005F312C">
      <w:pPr>
        <w:pStyle w:val="BodyText"/>
      </w:pPr>
    </w:p>
    <w:p w14:paraId="7D47FA27" w14:textId="36C90F06" w:rsidR="00A24DC8" w:rsidRDefault="00533E3C" w:rsidP="00A24DC8">
      <w:pPr>
        <w:pStyle w:val="BodyText"/>
        <w:keepNext/>
        <w:jc w:val="center"/>
      </w:pPr>
      <w:r>
        <w:rPr>
          <w:noProof/>
        </w:rPr>
        <w:drawing>
          <wp:inline distT="0" distB="0" distL="0" distR="0" wp14:anchorId="0A7F458D" wp14:editId="7CFB7F81">
            <wp:extent cx="5652655" cy="6335291"/>
            <wp:effectExtent l="0" t="0" r="5715" b="8890"/>
            <wp:docPr id="779877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678798" cy="6364592"/>
                    </a:xfrm>
                    <a:prstGeom prst="rect">
                      <a:avLst/>
                    </a:prstGeom>
                    <a:noFill/>
                    <a:ln>
                      <a:noFill/>
                    </a:ln>
                  </pic:spPr>
                </pic:pic>
              </a:graphicData>
            </a:graphic>
          </wp:inline>
        </w:drawing>
      </w:r>
    </w:p>
    <w:p w14:paraId="4D5497DD" w14:textId="7D16ECBE" w:rsidR="00A24DC8" w:rsidRPr="00551D54" w:rsidRDefault="00A24DC8" w:rsidP="00A24DC8">
      <w:pPr>
        <w:pStyle w:val="Caption"/>
        <w:keepNext w:val="0"/>
        <w:rPr>
          <w:vanish/>
          <w:specVanish/>
        </w:rPr>
      </w:pPr>
      <w:bookmarkStart w:id="309" w:name="_Ref82781297"/>
      <w:bookmarkStart w:id="310" w:name="_Toc212213319"/>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12</w:t>
      </w:r>
      <w:r>
        <w:rPr>
          <w:noProof/>
        </w:rPr>
        <w:fldChar w:fldCharType="end"/>
      </w:r>
      <w:bookmarkEnd w:id="309"/>
      <w:r>
        <w:t>:</w:t>
      </w:r>
      <w:r>
        <w:tab/>
        <w:t>Locations of lake sites included in the 30-year trend analyses by water quality variable.</w:t>
      </w:r>
      <w:bookmarkEnd w:id="310"/>
    </w:p>
    <w:p w14:paraId="4152D021" w14:textId="77777777" w:rsidR="00A24DC8" w:rsidRDefault="00A24DC8" w:rsidP="00A24DC8">
      <w:pPr>
        <w:pStyle w:val="CaptionText"/>
      </w:pPr>
      <w:r>
        <w:t xml:space="preserve"> </w:t>
      </w:r>
    </w:p>
    <w:p w14:paraId="257CFFF9" w14:textId="77777777" w:rsidR="00BB6AD7" w:rsidRDefault="00BB6AD7" w:rsidP="00E86F4C">
      <w:pPr>
        <w:pStyle w:val="Heading3"/>
        <w:pageBreakBefore/>
        <w:numPr>
          <w:ilvl w:val="2"/>
          <w:numId w:val="7"/>
        </w:numPr>
      </w:pPr>
      <w:bookmarkStart w:id="311" w:name="_Toc82686403"/>
      <w:r>
        <w:lastRenderedPageBreak/>
        <w:t xml:space="preserve">Trend </w:t>
      </w:r>
      <w:bookmarkEnd w:id="311"/>
      <w:r>
        <w:t>rate</w:t>
      </w:r>
    </w:p>
    <w:p w14:paraId="4774B924" w14:textId="22CBE389" w:rsidR="00BB6AD7" w:rsidRDefault="00A24DC8" w:rsidP="00BB6AD7">
      <w:pPr>
        <w:pStyle w:val="BodyText"/>
      </w:pPr>
      <w:r w:rsidRPr="003F6CB1">
        <w:t xml:space="preserve">Box-and-whisker plots summarise the </w:t>
      </w:r>
      <w:r>
        <w:t>assessed</w:t>
      </w:r>
      <w:r w:rsidRPr="003F6CB1">
        <w:t xml:space="preserve"> trend</w:t>
      </w:r>
      <w:r>
        <w:t xml:space="preserve"> rate</w:t>
      </w:r>
      <w:r w:rsidRPr="003F6CB1">
        <w:t xml:space="preserve">s for each lake </w:t>
      </w:r>
      <w:r w:rsidR="00D2097F">
        <w:t xml:space="preserve">and </w:t>
      </w:r>
      <w:r w:rsidRPr="003F6CB1">
        <w:t xml:space="preserve">water quality variable for the </w:t>
      </w:r>
      <w:r>
        <w:t>2</w:t>
      </w:r>
      <w:r w:rsidRPr="003F6CB1">
        <w:t xml:space="preserve">0-year period from </w:t>
      </w:r>
      <w:r>
        <w:t>1995</w:t>
      </w:r>
      <w:r w:rsidRPr="003F6CB1">
        <w:t>–20</w:t>
      </w:r>
      <w:r>
        <w:t xml:space="preserve">24 </w:t>
      </w:r>
      <w:r w:rsidRPr="003F6CB1">
        <w:t xml:space="preserve">in each lake </w:t>
      </w:r>
      <w:r>
        <w:t>geomorphological</w:t>
      </w:r>
      <w:r w:rsidRPr="003F6CB1">
        <w:t xml:space="preserve"> class </w:t>
      </w:r>
      <w:r w:rsidR="00BB6AD7" w:rsidRPr="008912B0">
        <w:t>(</w:t>
      </w:r>
      <w:r w:rsidR="00BB6AD7">
        <w:fldChar w:fldCharType="begin"/>
      </w:r>
      <w:r w:rsidR="00BB6AD7">
        <w:instrText xml:space="preserve"> REF _Ref82781361 \h </w:instrText>
      </w:r>
      <w:r w:rsidR="00BB6AD7">
        <w:fldChar w:fldCharType="separate"/>
      </w:r>
      <w:r w:rsidR="00551343">
        <w:t xml:space="preserve">Figure </w:t>
      </w:r>
      <w:r w:rsidR="00551343">
        <w:rPr>
          <w:noProof/>
        </w:rPr>
        <w:t>5</w:t>
      </w:r>
      <w:r w:rsidR="00551343">
        <w:noBreakHyphen/>
      </w:r>
      <w:r w:rsidR="00551343">
        <w:rPr>
          <w:noProof/>
        </w:rPr>
        <w:t>13</w:t>
      </w:r>
      <w:r w:rsidR="00BB6AD7">
        <w:fldChar w:fldCharType="end"/>
      </w:r>
      <w:r w:rsidR="00BB6AD7" w:rsidRPr="008912B0">
        <w:t>)</w:t>
      </w:r>
      <w:r>
        <w:t xml:space="preserve"> and each upstream </w:t>
      </w:r>
      <w:r w:rsidR="00B16CF1">
        <w:t>human modified land cover</w:t>
      </w:r>
      <w:r>
        <w:t xml:space="preserve"> class (</w:t>
      </w:r>
      <w:r w:rsidR="00E118AC">
        <w:fldChar w:fldCharType="begin"/>
      </w:r>
      <w:r w:rsidR="00E118AC">
        <w:instrText xml:space="preserve"> REF _Ref210837813 \h </w:instrText>
      </w:r>
      <w:r w:rsidR="00E118AC">
        <w:fldChar w:fldCharType="separate"/>
      </w:r>
      <w:r w:rsidR="00551343">
        <w:t xml:space="preserve">Figure </w:t>
      </w:r>
      <w:r w:rsidR="00551343">
        <w:rPr>
          <w:noProof/>
        </w:rPr>
        <w:t>5</w:t>
      </w:r>
      <w:r w:rsidR="00551343">
        <w:noBreakHyphen/>
      </w:r>
      <w:r w:rsidR="00551343">
        <w:rPr>
          <w:noProof/>
        </w:rPr>
        <w:t>14</w:t>
      </w:r>
      <w:r w:rsidR="00E118AC">
        <w:fldChar w:fldCharType="end"/>
      </w:r>
      <w:r>
        <w:t>)</w:t>
      </w:r>
      <w:r w:rsidRPr="003F6CB1">
        <w:t>.</w:t>
      </w:r>
      <w:r w:rsidR="00BB6AD7" w:rsidRPr="008912B0">
        <w:t xml:space="preserve"> All estimated trend</w:t>
      </w:r>
      <w:r w:rsidR="00BB6AD7">
        <w:t xml:space="preserve"> rate</w:t>
      </w:r>
      <w:r w:rsidR="00BB6AD7" w:rsidRPr="008912B0">
        <w:t xml:space="preserve">s are included </w:t>
      </w:r>
      <w:r w:rsidR="00BB6AD7" w:rsidRPr="009F6CE2">
        <w:t>in these plots, irrespective of the</w:t>
      </w:r>
      <w:r w:rsidR="00BB6AD7">
        <w:t xml:space="preserve"> level of</w:t>
      </w:r>
      <w:r w:rsidR="00BB6AD7" w:rsidRPr="009F6CE2">
        <w:t xml:space="preserve"> confidence in </w:t>
      </w:r>
      <w:r w:rsidR="00BB6AD7">
        <w:t>the assessment</w:t>
      </w:r>
      <w:r w:rsidR="00BB6AD7" w:rsidRPr="009F6CE2">
        <w:t xml:space="preserve"> (</w:t>
      </w:r>
      <w:r w:rsidR="00BB6AD7">
        <w:t>see</w:t>
      </w:r>
      <w:r w:rsidR="00BB6AD7" w:rsidRPr="009F6CE2">
        <w:t xml:space="preserve"> Section</w:t>
      </w:r>
      <w:r w:rsidR="008666B0">
        <w:t xml:space="preserve"> </w:t>
      </w:r>
      <w:r w:rsidR="00F63D7F">
        <w:fldChar w:fldCharType="begin"/>
      </w:r>
      <w:r w:rsidR="00F63D7F">
        <w:instrText xml:space="preserve"> REF _Ref211352144 \r \h </w:instrText>
      </w:r>
      <w:r w:rsidR="00F63D7F">
        <w:fldChar w:fldCharType="separate"/>
      </w:r>
      <w:r w:rsidR="00551343">
        <w:t>3.2.3</w:t>
      </w:r>
      <w:r w:rsidR="00F63D7F">
        <w:fldChar w:fldCharType="end"/>
      </w:r>
      <w:r w:rsidR="00BB6AD7">
        <w:t>)</w:t>
      </w:r>
      <w:r w:rsidR="00BB6AD7" w:rsidRPr="009F6CE2">
        <w:t xml:space="preserve">. </w:t>
      </w:r>
    </w:p>
    <w:p w14:paraId="63EF7111" w14:textId="7C86866B" w:rsidR="00BB6AD7" w:rsidRDefault="00BB6AD7" w:rsidP="00BB6AD7">
      <w:pPr>
        <w:pStyle w:val="BodyText"/>
      </w:pPr>
      <w:r>
        <w:t xml:space="preserve">The very low numbers of lakes included in the 30-year trend assessment means that the distributions shown in </w:t>
      </w:r>
      <w:r>
        <w:fldChar w:fldCharType="begin"/>
      </w:r>
      <w:r>
        <w:instrText xml:space="preserve"> REF _Ref82781361 \h </w:instrText>
      </w:r>
      <w:r>
        <w:fldChar w:fldCharType="separate"/>
      </w:r>
      <w:r w:rsidR="00551343">
        <w:t xml:space="preserve">Figure </w:t>
      </w:r>
      <w:r w:rsidR="00551343">
        <w:rPr>
          <w:noProof/>
        </w:rPr>
        <w:t>5</w:t>
      </w:r>
      <w:r w:rsidR="00551343">
        <w:noBreakHyphen/>
      </w:r>
      <w:r w:rsidR="00551343">
        <w:rPr>
          <w:noProof/>
        </w:rPr>
        <w:t>13</w:t>
      </w:r>
      <w:r>
        <w:fldChar w:fldCharType="end"/>
      </w:r>
      <w:r w:rsidR="000F5287">
        <w:t xml:space="preserve"> and </w:t>
      </w:r>
      <w:r w:rsidR="00DF4D96">
        <w:fldChar w:fldCharType="begin"/>
      </w:r>
      <w:r w:rsidR="00DF4D96">
        <w:instrText xml:space="preserve"> REF _Ref210837813 \h </w:instrText>
      </w:r>
      <w:r w:rsidR="00DF4D96">
        <w:fldChar w:fldCharType="separate"/>
      </w:r>
      <w:r w:rsidR="00551343">
        <w:t xml:space="preserve">Figure </w:t>
      </w:r>
      <w:r w:rsidR="00551343">
        <w:rPr>
          <w:noProof/>
        </w:rPr>
        <w:t>5</w:t>
      </w:r>
      <w:r w:rsidR="00551343">
        <w:noBreakHyphen/>
      </w:r>
      <w:r w:rsidR="00551343">
        <w:rPr>
          <w:noProof/>
        </w:rPr>
        <w:t>14</w:t>
      </w:r>
      <w:r w:rsidR="00DF4D96">
        <w:fldChar w:fldCharType="end"/>
      </w:r>
      <w:r>
        <w:t xml:space="preserve"> are unlikely to reflect </w:t>
      </w:r>
      <w:r w:rsidR="00E6392B">
        <w:t xml:space="preserve">general </w:t>
      </w:r>
      <w:r>
        <w:t xml:space="preserve">trends in the populations of lakes in </w:t>
      </w:r>
      <w:r w:rsidR="000F5287">
        <w:t xml:space="preserve">either geomorphological or upstream </w:t>
      </w:r>
      <w:r w:rsidR="00B16CF1">
        <w:t>human modified land cover</w:t>
      </w:r>
      <w:r w:rsidR="00B16CF1" w:rsidDel="00EF02C3">
        <w:t xml:space="preserve"> </w:t>
      </w:r>
      <w:r w:rsidR="00B16CF1">
        <w:t>classes</w:t>
      </w:r>
      <w:r>
        <w:t xml:space="preserve">. </w:t>
      </w:r>
    </w:p>
    <w:p w14:paraId="5EFD5528" w14:textId="298887E0" w:rsidR="00BB6AD7" w:rsidRDefault="00BB6AD7" w:rsidP="00BB6AD7">
      <w:pPr>
        <w:pStyle w:val="BodyText"/>
        <w:keepNext/>
      </w:pPr>
    </w:p>
    <w:p w14:paraId="5A097C88" w14:textId="0C664A08" w:rsidR="00D2097F" w:rsidRDefault="00233013" w:rsidP="00BB6AD7">
      <w:pPr>
        <w:pStyle w:val="BodyText"/>
        <w:keepNext/>
      </w:pPr>
      <w:r>
        <w:rPr>
          <w:noProof/>
        </w:rPr>
        <w:drawing>
          <wp:inline distT="0" distB="0" distL="0" distR="0" wp14:anchorId="18D87C88" wp14:editId="59084828">
            <wp:extent cx="5753100" cy="4368800"/>
            <wp:effectExtent l="0" t="0" r="0" b="0"/>
            <wp:docPr id="4580176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753100" cy="4368800"/>
                    </a:xfrm>
                    <a:prstGeom prst="rect">
                      <a:avLst/>
                    </a:prstGeom>
                    <a:noFill/>
                    <a:ln>
                      <a:noFill/>
                    </a:ln>
                  </pic:spPr>
                </pic:pic>
              </a:graphicData>
            </a:graphic>
          </wp:inline>
        </w:drawing>
      </w:r>
    </w:p>
    <w:p w14:paraId="4A7AB7EA" w14:textId="2F413546" w:rsidR="002B70BA" w:rsidRPr="00946C62" w:rsidRDefault="00BB6AD7" w:rsidP="002B70BA">
      <w:pPr>
        <w:pStyle w:val="Caption"/>
        <w:keepNext w:val="0"/>
        <w:rPr>
          <w:vanish/>
          <w:specVanish/>
        </w:rPr>
      </w:pPr>
      <w:bookmarkStart w:id="312" w:name="_Ref82781361"/>
      <w:bookmarkStart w:id="313" w:name="_Toc212213320"/>
      <w:bookmarkStart w:id="314" w:name="_Toc84596121"/>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13</w:t>
      </w:r>
      <w:r>
        <w:rPr>
          <w:noProof/>
        </w:rPr>
        <w:fldChar w:fldCharType="end"/>
      </w:r>
      <w:bookmarkEnd w:id="312"/>
      <w:r>
        <w:t>:</w:t>
      </w:r>
      <w:r>
        <w:tab/>
        <w:t xml:space="preserve">Summary of 30-year lake trend rates in water quality variables, in </w:t>
      </w:r>
      <w:r w:rsidR="002B70BA">
        <w:t>lake geomorphological classes.</w:t>
      </w:r>
      <w:bookmarkEnd w:id="313"/>
    </w:p>
    <w:p w14:paraId="60EE57AF" w14:textId="4812DAB3" w:rsidR="002B70BA" w:rsidRDefault="002B70BA" w:rsidP="002B70BA">
      <w:pPr>
        <w:pStyle w:val="CaptionText"/>
      </w:pPr>
      <w:r>
        <w:t xml:space="preserve"> Geomorphological </w:t>
      </w:r>
      <w:r w:rsidRPr="00EC20BF">
        <w:t xml:space="preserve">classes: glacial (G), dam (D), volcanic (V), aeolian (A), landslide (L), riverine (R), peat (P), and shoreline (S). Classes with ≥10 lakes are shown as box plots, and classes with &lt;10 lakes are shown as points indicating individual lake values. Box plots represent percentiles of lake </w:t>
      </w:r>
      <w:r>
        <w:t>relative Sen slopes</w:t>
      </w:r>
      <w:r w:rsidRPr="00EC20BF">
        <w:t xml:space="preserve">. Horizontal lines are the medians of lake </w:t>
      </w:r>
      <w:r>
        <w:t>relative Sen slopes</w:t>
      </w:r>
      <w:r w:rsidRPr="00EC20BF">
        <w:t xml:space="preserve">, boxes mark interquartile ranges, and whiskers indicate 1.5× the interquartile ranges. Lake </w:t>
      </w:r>
      <w:r>
        <w:t>relative Sen slopes</w:t>
      </w:r>
      <w:r w:rsidRPr="00EC20BF">
        <w:t xml:space="preserve"> outside of the range of whiskers are shown as black circles.</w:t>
      </w:r>
      <w:r w:rsidRPr="00EA262C">
        <w:t xml:space="preserve"> </w:t>
      </w:r>
    </w:p>
    <w:p w14:paraId="216AD444" w14:textId="62524E0C" w:rsidR="00233013" w:rsidRDefault="00233013" w:rsidP="0039273C">
      <w:pPr>
        <w:pStyle w:val="BodyText"/>
      </w:pPr>
      <w:r>
        <w:rPr>
          <w:noProof/>
        </w:rPr>
        <w:lastRenderedPageBreak/>
        <w:drawing>
          <wp:inline distT="0" distB="0" distL="0" distR="0" wp14:anchorId="68FBF646" wp14:editId="3F5FCB55">
            <wp:extent cx="5753100" cy="4368800"/>
            <wp:effectExtent l="0" t="0" r="0" b="0"/>
            <wp:docPr id="114909803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3100" cy="4368800"/>
                    </a:xfrm>
                    <a:prstGeom prst="rect">
                      <a:avLst/>
                    </a:prstGeom>
                    <a:noFill/>
                    <a:ln>
                      <a:noFill/>
                    </a:ln>
                  </pic:spPr>
                </pic:pic>
              </a:graphicData>
            </a:graphic>
          </wp:inline>
        </w:drawing>
      </w:r>
    </w:p>
    <w:p w14:paraId="353FF733" w14:textId="5DDBE935" w:rsidR="0092590B" w:rsidRPr="00946C62" w:rsidRDefault="0092590B" w:rsidP="0092590B">
      <w:pPr>
        <w:pStyle w:val="Caption"/>
        <w:keepNext w:val="0"/>
        <w:rPr>
          <w:vanish/>
          <w:specVanish/>
        </w:rPr>
      </w:pPr>
      <w:bookmarkStart w:id="315" w:name="_Ref210837813"/>
      <w:bookmarkStart w:id="316" w:name="_Toc212213321"/>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14</w:t>
      </w:r>
      <w:r>
        <w:rPr>
          <w:noProof/>
        </w:rPr>
        <w:fldChar w:fldCharType="end"/>
      </w:r>
      <w:bookmarkEnd w:id="315"/>
      <w:r>
        <w:t>:</w:t>
      </w:r>
      <w:r>
        <w:tab/>
        <w:t>Summary of 30-year lake trend rates in water quality variables</w:t>
      </w:r>
      <w:r w:rsidR="00F373C8">
        <w:t xml:space="preserve"> in human modified land cover</w:t>
      </w:r>
      <w:r w:rsidR="00F373C8" w:rsidDel="00EF02C3">
        <w:t xml:space="preserve"> </w:t>
      </w:r>
      <w:r w:rsidR="00F373C8">
        <w:t>classes</w:t>
      </w:r>
      <w:r>
        <w:t>.</w:t>
      </w:r>
      <w:bookmarkEnd w:id="316"/>
    </w:p>
    <w:p w14:paraId="2A2E9B45" w14:textId="3DF779FA" w:rsidR="0092590B" w:rsidRPr="0039273C" w:rsidRDefault="0092590B" w:rsidP="00175123">
      <w:pPr>
        <w:pStyle w:val="CaptionText"/>
      </w:pPr>
      <w:r>
        <w:t xml:space="preserve"> </w:t>
      </w:r>
      <w:r w:rsidR="00385CBD">
        <w:t>No</w:t>
      </w:r>
      <w:r w:rsidR="00385CBD" w:rsidRPr="00EC20BF">
        <w:t xml:space="preserve"> box plots </w:t>
      </w:r>
      <w:r w:rsidR="00385CBD">
        <w:t>are shown as no c</w:t>
      </w:r>
      <w:r w:rsidR="00385CBD" w:rsidRPr="00EC20BF">
        <w:t xml:space="preserve">lasses </w:t>
      </w:r>
      <w:r w:rsidR="00385CBD">
        <w:t>had</w:t>
      </w:r>
      <w:r w:rsidRPr="00EC20BF">
        <w:t> ≥10 lakes</w:t>
      </w:r>
      <w:r w:rsidR="00385CBD">
        <w:t>;</w:t>
      </w:r>
      <w:r w:rsidRPr="00EC20BF">
        <w:t xml:space="preserve"> classes with &lt;10 lakes are shown as points indicating individual lake values. </w:t>
      </w:r>
    </w:p>
    <w:p w14:paraId="4458BA36" w14:textId="77777777" w:rsidR="00BB6AD7" w:rsidRDefault="00BB6AD7" w:rsidP="00AB3BAA">
      <w:pPr>
        <w:pStyle w:val="Heading3"/>
      </w:pPr>
      <w:bookmarkStart w:id="317" w:name="_Toc82686404"/>
      <w:bookmarkEnd w:id="314"/>
      <w:r>
        <w:t>Trend direction</w:t>
      </w:r>
      <w:bookmarkEnd w:id="317"/>
    </w:p>
    <w:p w14:paraId="1AEC8B40" w14:textId="79E3314F" w:rsidR="00BB6AD7" w:rsidRDefault="00D65DBE" w:rsidP="00BB6AD7">
      <w:pPr>
        <w:pStyle w:val="BodyText"/>
      </w:pPr>
      <w:r w:rsidRPr="00E4222B">
        <w:t xml:space="preserve">The levels of confidence listed in </w:t>
      </w:r>
      <w:r>
        <w:fldChar w:fldCharType="begin"/>
      </w:r>
      <w:r>
        <w:instrText xml:space="preserve"> REF _Ref83289928 \h </w:instrText>
      </w:r>
      <w:r>
        <w:fldChar w:fldCharType="separate"/>
      </w:r>
      <w:r w:rsidR="00551343">
        <w:t xml:space="preserve">Table </w:t>
      </w:r>
      <w:r w:rsidR="00551343">
        <w:rPr>
          <w:noProof/>
        </w:rPr>
        <w:t>3</w:t>
      </w:r>
      <w:r w:rsidR="00551343">
        <w:t>-</w:t>
      </w:r>
      <w:r w:rsidR="00551343">
        <w:rPr>
          <w:noProof/>
        </w:rPr>
        <w:t>2</w:t>
      </w:r>
      <w:r>
        <w:fldChar w:fldCharType="end"/>
      </w:r>
      <w:r>
        <w:t xml:space="preserve"> </w:t>
      </w:r>
      <w:r w:rsidRPr="00E4222B">
        <w:t xml:space="preserve">were used to categorise the </w:t>
      </w:r>
      <w:r>
        <w:t>confidence</w:t>
      </w:r>
      <w:r w:rsidRPr="00E4222B">
        <w:t xml:space="preserve"> </w:t>
      </w:r>
      <w:r>
        <w:t xml:space="preserve">that </w:t>
      </w:r>
      <w:r w:rsidR="0009019E">
        <w:t>3</w:t>
      </w:r>
      <w:r w:rsidRPr="00E4222B">
        <w:t>0-year trend</w:t>
      </w:r>
      <w:r>
        <w:t>s were</w:t>
      </w:r>
      <w:r w:rsidRPr="00E4222B">
        <w:t xml:space="preserve"> </w:t>
      </w:r>
      <w:r>
        <w:t>improving for</w:t>
      </w:r>
      <w:r w:rsidRPr="00E4222B">
        <w:t xml:space="preserve"> each </w:t>
      </w:r>
      <w:r>
        <w:t>site × variable</w:t>
      </w:r>
      <w:r w:rsidRPr="00E4222B">
        <w:t xml:space="preserve"> combination. </w:t>
      </w:r>
      <w:r w:rsidR="00BB6AD7" w:rsidRPr="00E4222B">
        <w:t>The spatial distributions of categorised individual sites are shown in</w:t>
      </w:r>
      <w:r w:rsidR="00BB6AD7">
        <w:t xml:space="preserve"> </w:t>
      </w:r>
      <w:r w:rsidR="00BB6AD7">
        <w:fldChar w:fldCharType="begin"/>
      </w:r>
      <w:r w:rsidR="00BB6AD7">
        <w:instrText xml:space="preserve"> REF _Ref82781469 \h </w:instrText>
      </w:r>
      <w:r w:rsidR="00BB6AD7">
        <w:fldChar w:fldCharType="separate"/>
      </w:r>
      <w:r w:rsidR="00551343">
        <w:t xml:space="preserve">Figure </w:t>
      </w:r>
      <w:r w:rsidR="00551343">
        <w:rPr>
          <w:noProof/>
        </w:rPr>
        <w:t>5</w:t>
      </w:r>
      <w:r w:rsidR="00551343">
        <w:noBreakHyphen/>
      </w:r>
      <w:r w:rsidR="00551343">
        <w:rPr>
          <w:noProof/>
        </w:rPr>
        <w:t>15</w:t>
      </w:r>
      <w:r w:rsidR="00BB6AD7">
        <w:fldChar w:fldCharType="end"/>
      </w:r>
      <w:r w:rsidR="00BB6AD7" w:rsidRPr="00E4222B">
        <w:t xml:space="preserve">. </w:t>
      </w:r>
    </w:p>
    <w:p w14:paraId="7FA6E3B9" w14:textId="51D65BB1" w:rsidR="00BB6AD7" w:rsidRDefault="00244013" w:rsidP="00BB6AD7">
      <w:pPr>
        <w:pStyle w:val="BodyText"/>
        <w:keepNext/>
      </w:pPr>
      <w:r>
        <w:rPr>
          <w:noProof/>
        </w:rPr>
        <w:lastRenderedPageBreak/>
        <w:drawing>
          <wp:inline distT="0" distB="0" distL="0" distR="0" wp14:anchorId="15FFF641" wp14:editId="390835C2">
            <wp:extent cx="5752465" cy="7830185"/>
            <wp:effectExtent l="0" t="0" r="635" b="0"/>
            <wp:docPr id="30043385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2465" cy="7830185"/>
                    </a:xfrm>
                    <a:prstGeom prst="rect">
                      <a:avLst/>
                    </a:prstGeom>
                    <a:noFill/>
                    <a:ln>
                      <a:noFill/>
                    </a:ln>
                  </pic:spPr>
                </pic:pic>
              </a:graphicData>
            </a:graphic>
          </wp:inline>
        </w:drawing>
      </w:r>
    </w:p>
    <w:p w14:paraId="407B295E" w14:textId="5DB8A907" w:rsidR="00BB6AD7" w:rsidRPr="00E37E0F" w:rsidRDefault="00BB6AD7" w:rsidP="00BB6AD7">
      <w:pPr>
        <w:pStyle w:val="Caption"/>
        <w:keepNext w:val="0"/>
        <w:rPr>
          <w:vanish/>
          <w:specVanish/>
        </w:rPr>
      </w:pPr>
      <w:bookmarkStart w:id="318" w:name="_Ref82781469"/>
      <w:bookmarkStart w:id="319" w:name="_Toc84596122"/>
      <w:bookmarkStart w:id="320" w:name="_Toc212213322"/>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15</w:t>
      </w:r>
      <w:r>
        <w:rPr>
          <w:noProof/>
        </w:rPr>
        <w:fldChar w:fldCharType="end"/>
      </w:r>
      <w:bookmarkEnd w:id="318"/>
      <w:r>
        <w:t>:</w:t>
      </w:r>
      <w:r>
        <w:tab/>
        <w:t>Lake water quality monitoring sites categorised by the confidence that the 30-year trend was decreasing (C</w:t>
      </w:r>
      <w:r w:rsidR="00A219A5">
        <w:rPr>
          <w:vertAlign w:val="subscript"/>
        </w:rPr>
        <w:t>i</w:t>
      </w:r>
      <w:r>
        <w:t>) for each variable.</w:t>
      </w:r>
      <w:bookmarkEnd w:id="319"/>
      <w:bookmarkEnd w:id="320"/>
    </w:p>
    <w:p w14:paraId="4FEECA0C" w14:textId="17B676B4" w:rsidR="00BB6AD7" w:rsidRDefault="00BB6AD7" w:rsidP="00BB6AD7">
      <w:pPr>
        <w:pStyle w:val="CaptionText"/>
      </w:pPr>
      <w:r>
        <w:t xml:space="preserve"> C</w:t>
      </w:r>
      <w:r w:rsidR="00A219A5">
        <w:rPr>
          <w:vertAlign w:val="subscript"/>
        </w:rPr>
        <w:t>i</w:t>
      </w:r>
      <w:r w:rsidRPr="00C16F97">
        <w:t xml:space="preserve"> is expressed using the confidence categories </w:t>
      </w:r>
      <w:r w:rsidRPr="00096467">
        <w:t>in</w:t>
      </w:r>
      <w:r>
        <w:t xml:space="preserve"> </w:t>
      </w:r>
      <w:r w:rsidR="009E01F2">
        <w:fldChar w:fldCharType="begin"/>
      </w:r>
      <w:r w:rsidR="009E01F2">
        <w:instrText xml:space="preserve"> REF _Ref83289928 \h </w:instrText>
      </w:r>
      <w:r w:rsidR="009E01F2">
        <w:fldChar w:fldCharType="separate"/>
      </w:r>
      <w:r w:rsidR="00551343">
        <w:t xml:space="preserve">Table </w:t>
      </w:r>
      <w:r w:rsidR="00551343">
        <w:rPr>
          <w:noProof/>
        </w:rPr>
        <w:t>3</w:t>
      </w:r>
      <w:r w:rsidR="00551343">
        <w:t>-</w:t>
      </w:r>
      <w:r w:rsidR="00551343">
        <w:rPr>
          <w:noProof/>
        </w:rPr>
        <w:t>2</w:t>
      </w:r>
      <w:r w:rsidR="009E01F2">
        <w:fldChar w:fldCharType="end"/>
      </w:r>
      <w:r>
        <w:t xml:space="preserve">. </w:t>
      </w:r>
      <w:r w:rsidRPr="00C16F97">
        <w:t>Only sites that met the sampling requirements outlined in Section</w:t>
      </w:r>
      <w:r>
        <w:t xml:space="preserve"> </w:t>
      </w:r>
      <w:r>
        <w:fldChar w:fldCharType="begin"/>
      </w:r>
      <w:r>
        <w:instrText xml:space="preserve"> REF _Ref82510721 \r \h </w:instrText>
      </w:r>
      <w:r>
        <w:fldChar w:fldCharType="separate"/>
      </w:r>
      <w:r w:rsidR="00551343">
        <w:t>3.2.1</w:t>
      </w:r>
      <w:r>
        <w:fldChar w:fldCharType="end"/>
      </w:r>
      <w:r w:rsidRPr="00C16F97">
        <w:t xml:space="preserve"> are shown</w:t>
      </w:r>
      <w:r>
        <w:t>.</w:t>
      </w:r>
    </w:p>
    <w:p w14:paraId="16CA1277" w14:textId="77777777" w:rsidR="00BB6AD7" w:rsidRDefault="00BB6AD7" w:rsidP="00BB6AD7">
      <w:pPr>
        <w:pStyle w:val="Heading3"/>
        <w:numPr>
          <w:ilvl w:val="2"/>
          <w:numId w:val="7"/>
        </w:numPr>
      </w:pPr>
      <w:bookmarkStart w:id="321" w:name="_Toc82686405"/>
      <w:r>
        <w:lastRenderedPageBreak/>
        <w:t>Aggregate Trends</w:t>
      </w:r>
      <w:bookmarkEnd w:id="321"/>
    </w:p>
    <w:p w14:paraId="61332C7B" w14:textId="6F8C4CE0" w:rsidR="00BB6AD7" w:rsidRDefault="00BB6AD7" w:rsidP="00BB6AD7">
      <w:pPr>
        <w:pStyle w:val="BodyText"/>
      </w:pPr>
      <w:r>
        <w:fldChar w:fldCharType="begin"/>
      </w:r>
      <w:r>
        <w:instrText xml:space="preserve"> REF _Ref82781528 \h </w:instrText>
      </w:r>
      <w:r>
        <w:fldChar w:fldCharType="separate"/>
      </w:r>
      <w:r w:rsidR="00551343">
        <w:t xml:space="preserve">Figure </w:t>
      </w:r>
      <w:r w:rsidR="00551343">
        <w:rPr>
          <w:noProof/>
        </w:rPr>
        <w:t>5</w:t>
      </w:r>
      <w:r w:rsidR="00551343">
        <w:noBreakHyphen/>
      </w:r>
      <w:r w:rsidR="00551343">
        <w:rPr>
          <w:noProof/>
        </w:rPr>
        <w:t>16</w:t>
      </w:r>
      <w:r>
        <w:fldChar w:fldCharType="end"/>
      </w:r>
      <w:r>
        <w:t xml:space="preserve"> shows the proportions of </w:t>
      </w:r>
      <w:r w:rsidR="00E70124">
        <w:t xml:space="preserve">lakes </w:t>
      </w:r>
      <w:r w:rsidRPr="00D229FB">
        <w:t>belong</w:t>
      </w:r>
      <w:r>
        <w:t xml:space="preserve">ing to each of the </w:t>
      </w:r>
      <w:r w:rsidR="00244013">
        <w:t xml:space="preserve">five </w:t>
      </w:r>
      <w:r>
        <w:t xml:space="preserve">categorical levels of confidence for </w:t>
      </w:r>
      <w:r w:rsidRPr="00D229FB">
        <w:t>C</w:t>
      </w:r>
      <w:r w:rsidR="0062745D">
        <w:rPr>
          <w:vertAlign w:val="subscript"/>
        </w:rPr>
        <w:t>i</w:t>
      </w:r>
      <w:r>
        <w:t xml:space="preserve"> defined in </w:t>
      </w:r>
      <w:r w:rsidR="00CC547A">
        <w:fldChar w:fldCharType="begin"/>
      </w:r>
      <w:r w:rsidR="00CC547A">
        <w:instrText xml:space="preserve"> REF _Ref83289928 \h </w:instrText>
      </w:r>
      <w:r w:rsidR="00CC547A">
        <w:fldChar w:fldCharType="separate"/>
      </w:r>
      <w:r w:rsidR="00551343">
        <w:t xml:space="preserve">Table </w:t>
      </w:r>
      <w:r w:rsidR="00551343">
        <w:rPr>
          <w:noProof/>
        </w:rPr>
        <w:t>3</w:t>
      </w:r>
      <w:r w:rsidR="00551343">
        <w:t>-</w:t>
      </w:r>
      <w:r w:rsidR="00551343">
        <w:rPr>
          <w:noProof/>
        </w:rPr>
        <w:t>2</w:t>
      </w:r>
      <w:r w:rsidR="00CC547A">
        <w:fldChar w:fldCharType="end"/>
      </w:r>
      <w:r w:rsidR="00CC547A">
        <w:t xml:space="preserve"> </w:t>
      </w:r>
      <w:r>
        <w:t xml:space="preserve">for the 30-year trends. These plots provide a national-scale assessment of the relative proportions of lakes with </w:t>
      </w:r>
      <w:r w:rsidR="0062745D">
        <w:t xml:space="preserve">improving </w:t>
      </w:r>
      <w:r>
        <w:t xml:space="preserve">versus </w:t>
      </w:r>
      <w:r w:rsidR="0062745D">
        <w:t xml:space="preserve">worsening </w:t>
      </w:r>
      <w:r>
        <w:t>trends.</w:t>
      </w:r>
    </w:p>
    <w:p w14:paraId="033E4EF1" w14:textId="5FEDD821" w:rsidR="00BB6AD7" w:rsidRDefault="00BB6AD7" w:rsidP="00BB6AD7">
      <w:pPr>
        <w:pStyle w:val="BodyText"/>
      </w:pPr>
      <w:r>
        <w:t xml:space="preserve">The national-scale proportions of </w:t>
      </w:r>
      <w:r w:rsidR="006343A0">
        <w:t>improving</w:t>
      </w:r>
      <w:r w:rsidR="00244013">
        <w:t xml:space="preserve"> </w:t>
      </w:r>
      <w:r>
        <w:t>trends (</w:t>
      </w:r>
      <w:r w:rsidRPr="007667B8">
        <w:t>P</w:t>
      </w:r>
      <w:r w:rsidR="00244013">
        <w:rPr>
          <w:vertAlign w:val="subscript"/>
        </w:rPr>
        <w:t>i</w:t>
      </w:r>
      <w:r>
        <w:t xml:space="preserve">) and their confidence intervals are summarised in </w:t>
      </w:r>
      <w:r>
        <w:fldChar w:fldCharType="begin"/>
      </w:r>
      <w:r>
        <w:instrText xml:space="preserve"> REF _Ref82781574 \h </w:instrText>
      </w:r>
      <w:r>
        <w:fldChar w:fldCharType="separate"/>
      </w:r>
      <w:r w:rsidR="00551343">
        <w:t xml:space="preserve">Table </w:t>
      </w:r>
      <w:r w:rsidR="00551343">
        <w:rPr>
          <w:noProof/>
        </w:rPr>
        <w:t>5</w:t>
      </w:r>
      <w:r w:rsidR="00551343">
        <w:noBreakHyphen/>
      </w:r>
      <w:r w:rsidR="00551343">
        <w:rPr>
          <w:noProof/>
        </w:rPr>
        <w:t>9</w:t>
      </w:r>
      <w:r>
        <w:fldChar w:fldCharType="end"/>
      </w:r>
      <w:r>
        <w:t xml:space="preserve">. The </w:t>
      </w:r>
      <w:r w:rsidR="00244013">
        <w:t>3</w:t>
      </w:r>
      <w:r>
        <w:t xml:space="preserve">0-year </w:t>
      </w:r>
      <w:r w:rsidRPr="007667B8">
        <w:t>P</w:t>
      </w:r>
      <w:r w:rsidR="00244013">
        <w:rPr>
          <w:vertAlign w:val="subscript"/>
        </w:rPr>
        <w:t>i</w:t>
      </w:r>
      <w:r>
        <w:t xml:space="preserve"> statistics ranged from </w:t>
      </w:r>
      <w:r w:rsidR="00DC5FA9">
        <w:t>2</w:t>
      </w:r>
      <w:r>
        <w:t>0–8</w:t>
      </w:r>
      <w:r w:rsidR="00DC5FA9">
        <w:t>5</w:t>
      </w:r>
      <w:r>
        <w:t xml:space="preserve">%. </w:t>
      </w:r>
      <w:r w:rsidR="00C10956">
        <w:t xml:space="preserve">NNN </w:t>
      </w:r>
      <w:r w:rsidR="00DC5FA9">
        <w:t xml:space="preserve">and TN had a majority (i.e., </w:t>
      </w:r>
      <w:r w:rsidR="00DC5FA9" w:rsidRPr="007667B8">
        <w:t>P</w:t>
      </w:r>
      <w:r w:rsidR="00DC5FA9">
        <w:rPr>
          <w:vertAlign w:val="subscript"/>
        </w:rPr>
        <w:t>i</w:t>
      </w:r>
      <w:r w:rsidR="00DC5FA9">
        <w:t xml:space="preserve"> &lt;50%) of worsening trends at the 95% confidence level. DRP, TP and NH</w:t>
      </w:r>
      <w:r w:rsidR="00DC5FA9">
        <w:rPr>
          <w:vertAlign w:val="subscript"/>
        </w:rPr>
        <w:t>4</w:t>
      </w:r>
      <w:r w:rsidR="00DC5FA9">
        <w:t xml:space="preserve">-N </w:t>
      </w:r>
      <w:r w:rsidR="00C10956">
        <w:t>h</w:t>
      </w:r>
      <w:r w:rsidR="00DC5FA9">
        <w:t>a</w:t>
      </w:r>
      <w:r w:rsidR="00C10956">
        <w:t>d</w:t>
      </w:r>
      <w:r w:rsidR="00DC5FA9">
        <w:t xml:space="preserve"> a majority (i.e., </w:t>
      </w:r>
      <w:r w:rsidR="00DC5FA9" w:rsidRPr="007667B8">
        <w:t>P</w:t>
      </w:r>
      <w:r w:rsidR="00DC5FA9">
        <w:rPr>
          <w:vertAlign w:val="subscript"/>
        </w:rPr>
        <w:t>i</w:t>
      </w:r>
      <w:r w:rsidR="00DC5FA9">
        <w:t xml:space="preserve"> &gt;50%) of improving trends at the 95% confidence level. For all other variables (</w:t>
      </w:r>
      <w:r w:rsidR="00C10956">
        <w:t xml:space="preserve">Chlorophyll </w:t>
      </w:r>
      <w:r w:rsidR="00C10956" w:rsidRPr="00AB3BAA">
        <w:rPr>
          <w:i/>
          <w:iCs/>
        </w:rPr>
        <w:t>a</w:t>
      </w:r>
      <w:r w:rsidR="00C10956">
        <w:t xml:space="preserve">, </w:t>
      </w:r>
      <w:r w:rsidR="00DC5FA9">
        <w:t xml:space="preserve">TLI3, TLI4, </w:t>
      </w:r>
      <w:r w:rsidR="007F624F" w:rsidRPr="00AB3BAA">
        <w:rPr>
          <w:i/>
          <w:iCs/>
        </w:rPr>
        <w:t>E. coli</w:t>
      </w:r>
      <w:r w:rsidR="007F624F">
        <w:t xml:space="preserve">, </w:t>
      </w:r>
      <w:r w:rsidR="00DC5FA9">
        <w:t xml:space="preserve">Secchi), the 95% confidence intervals included 50% and we could not infer </w:t>
      </w:r>
      <w:r w:rsidR="007876DA">
        <w:t>generality of increases or decreases across the analysed data</w:t>
      </w:r>
      <w:r w:rsidR="00DC5FA9">
        <w:t xml:space="preserve"> for these variables.</w:t>
      </w:r>
    </w:p>
    <w:p w14:paraId="08672861" w14:textId="11DEE085" w:rsidR="00BB6AD7" w:rsidRDefault="000B1BC9" w:rsidP="00BB6AD7">
      <w:pPr>
        <w:pStyle w:val="BodyText"/>
        <w:keepNext/>
      </w:pPr>
      <w:r>
        <w:rPr>
          <w:noProof/>
        </w:rPr>
        <w:drawing>
          <wp:inline distT="0" distB="0" distL="0" distR="0" wp14:anchorId="03BCA8FD" wp14:editId="79423BC2">
            <wp:extent cx="5753735" cy="3467735"/>
            <wp:effectExtent l="0" t="0" r="0" b="0"/>
            <wp:docPr id="6674124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735" cy="3467735"/>
                    </a:xfrm>
                    <a:prstGeom prst="rect">
                      <a:avLst/>
                    </a:prstGeom>
                    <a:noFill/>
                    <a:ln>
                      <a:noFill/>
                    </a:ln>
                  </pic:spPr>
                </pic:pic>
              </a:graphicData>
            </a:graphic>
          </wp:inline>
        </w:drawing>
      </w:r>
    </w:p>
    <w:p w14:paraId="7884C6E3" w14:textId="36F9B14F" w:rsidR="00BB6AD7" w:rsidRPr="00E37E0F" w:rsidRDefault="00BB6AD7" w:rsidP="00BB6AD7">
      <w:pPr>
        <w:pStyle w:val="Caption"/>
        <w:keepNext w:val="0"/>
        <w:rPr>
          <w:vanish/>
          <w:specVanish/>
        </w:rPr>
      </w:pPr>
      <w:bookmarkStart w:id="322" w:name="_Ref82781528"/>
      <w:bookmarkStart w:id="323" w:name="_Toc84596123"/>
      <w:bookmarkStart w:id="324" w:name="_Toc212213323"/>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16</w:t>
      </w:r>
      <w:r>
        <w:rPr>
          <w:noProof/>
        </w:rPr>
        <w:fldChar w:fldCharType="end"/>
      </w:r>
      <w:bookmarkEnd w:id="322"/>
      <w:r>
        <w:t>:</w:t>
      </w:r>
      <w:r>
        <w:tab/>
        <w:t xml:space="preserve">Summary plot representing the proportion of </w:t>
      </w:r>
      <w:r w:rsidR="001406CB">
        <w:t xml:space="preserve">lakes </w:t>
      </w:r>
      <w:r>
        <w:t xml:space="preserve">with </w:t>
      </w:r>
      <w:r w:rsidR="00733878">
        <w:t>improving</w:t>
      </w:r>
      <w:r>
        <w:t xml:space="preserve"> 30-year time-period trends at each categorical level of confidence.</w:t>
      </w:r>
      <w:bookmarkEnd w:id="323"/>
      <w:bookmarkEnd w:id="324"/>
    </w:p>
    <w:p w14:paraId="18CEE566" w14:textId="34A21701" w:rsidR="00BB6AD7" w:rsidRDefault="00BB6AD7" w:rsidP="00BB6AD7">
      <w:pPr>
        <w:pStyle w:val="CaptionText"/>
      </w:pPr>
      <w:r>
        <w:t xml:space="preserve"> </w:t>
      </w:r>
      <w:r w:rsidRPr="00EE1382">
        <w:t xml:space="preserve">The plot shows the proportion of </w:t>
      </w:r>
      <w:r w:rsidR="000A6933">
        <w:t>lakes</w:t>
      </w:r>
      <w:r w:rsidRPr="00EE1382">
        <w:t xml:space="preserve"> with </w:t>
      </w:r>
      <w:r w:rsidR="00233152">
        <w:t>improving</w:t>
      </w:r>
      <w:r w:rsidRPr="00EE1382">
        <w:t xml:space="preserve"> trends at levels of confidence defined in</w:t>
      </w:r>
      <w:r w:rsidR="00065546">
        <w:t xml:space="preserve"> </w:t>
      </w:r>
      <w:r w:rsidR="00065546">
        <w:fldChar w:fldCharType="begin"/>
      </w:r>
      <w:r w:rsidR="00065546">
        <w:instrText xml:space="preserve"> REF _Ref83289928 \h </w:instrText>
      </w:r>
      <w:r w:rsidR="00065546">
        <w:fldChar w:fldCharType="separate"/>
      </w:r>
      <w:r w:rsidR="00551343">
        <w:t xml:space="preserve">Table </w:t>
      </w:r>
      <w:r w:rsidR="00551343">
        <w:rPr>
          <w:noProof/>
        </w:rPr>
        <w:t>3</w:t>
      </w:r>
      <w:r w:rsidR="00551343">
        <w:t>-</w:t>
      </w:r>
      <w:r w:rsidR="00551343">
        <w:rPr>
          <w:noProof/>
        </w:rPr>
        <w:t>2</w:t>
      </w:r>
      <w:r w:rsidR="00065546">
        <w:fldChar w:fldCharType="end"/>
      </w:r>
      <w:r w:rsidRPr="0065167A">
        <w:t>.</w:t>
      </w:r>
    </w:p>
    <w:p w14:paraId="544336D2" w14:textId="355384AE" w:rsidR="00BB6AD7" w:rsidRPr="00E37E0F" w:rsidRDefault="00BB6AD7" w:rsidP="00BB6AD7">
      <w:pPr>
        <w:pStyle w:val="Caption"/>
        <w:spacing w:after="120"/>
        <w:rPr>
          <w:vanish/>
          <w:specVanish/>
        </w:rPr>
      </w:pPr>
      <w:bookmarkStart w:id="325" w:name="_Ref82781574"/>
      <w:bookmarkStart w:id="326" w:name="_Toc84596101"/>
      <w:bookmarkStart w:id="327" w:name="_Toc212213288"/>
      <w:r>
        <w:t xml:space="preserve">Table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Table \s 1 </w:instrText>
      </w:r>
      <w:r>
        <w:fldChar w:fldCharType="separate"/>
      </w:r>
      <w:r w:rsidR="00551343">
        <w:rPr>
          <w:noProof/>
        </w:rPr>
        <w:t>9</w:t>
      </w:r>
      <w:r>
        <w:rPr>
          <w:noProof/>
        </w:rPr>
        <w:fldChar w:fldCharType="end"/>
      </w:r>
      <w:bookmarkEnd w:id="325"/>
      <w:r>
        <w:t>:</w:t>
      </w:r>
      <w:r>
        <w:tab/>
        <w:t xml:space="preserve">Proportions of </w:t>
      </w:r>
      <w:r w:rsidR="00233152">
        <w:t>improving</w:t>
      </w:r>
      <w:r>
        <w:t xml:space="preserve"> trends (P</w:t>
      </w:r>
      <w:r w:rsidR="006343A0">
        <w:rPr>
          <w:vertAlign w:val="subscript"/>
        </w:rPr>
        <w:t>i</w:t>
      </w:r>
      <w:r>
        <w:t>) for 30-year time period.</w:t>
      </w:r>
      <w:bookmarkEnd w:id="326"/>
      <w:bookmarkEnd w:id="327"/>
    </w:p>
    <w:p w14:paraId="319AFC0B" w14:textId="77777777" w:rsidR="00BB6AD7" w:rsidRDefault="00BB6AD7" w:rsidP="00BB6AD7">
      <w:pPr>
        <w:pStyle w:val="CaptionText"/>
        <w:keepNext/>
        <w:spacing w:after="120"/>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4"/>
        <w:gridCol w:w="1562"/>
        <w:gridCol w:w="648"/>
        <w:gridCol w:w="2916"/>
      </w:tblGrid>
      <w:tr w:rsidR="00244013" w14:paraId="0ABB47A5" w14:textId="77777777" w:rsidTr="00057AB4">
        <w:trPr>
          <w:tblHeader/>
          <w:jc w:val="center"/>
        </w:trPr>
        <w:tc>
          <w:tcPr>
            <w:tcW w:w="0" w:type="auto"/>
            <w:tcBorders>
              <w:top w:val="single" w:sz="4" w:space="0" w:color="auto"/>
              <w:bottom w:val="single" w:sz="4" w:space="0" w:color="auto"/>
            </w:tcBorders>
          </w:tcPr>
          <w:p w14:paraId="18748C1F" w14:textId="77777777" w:rsidR="00244013" w:rsidRDefault="00244013">
            <w:pPr>
              <w:pStyle w:val="NumericTableHeading"/>
            </w:pPr>
            <w:bookmarkStart w:id="328" w:name="_Toc82686406"/>
            <w:bookmarkStart w:id="329" w:name="_Toc84596085"/>
            <w:r w:rsidRPr="00F345D9">
              <w:t>Variable</w:t>
            </w:r>
          </w:p>
        </w:tc>
        <w:tc>
          <w:tcPr>
            <w:tcW w:w="0" w:type="auto"/>
            <w:tcBorders>
              <w:top w:val="single" w:sz="4" w:space="0" w:color="auto"/>
              <w:bottom w:val="single" w:sz="4" w:space="0" w:color="auto"/>
            </w:tcBorders>
          </w:tcPr>
          <w:p w14:paraId="4A303363" w14:textId="77777777" w:rsidR="00244013" w:rsidRPr="00577C7A" w:rsidRDefault="00244013">
            <w:pPr>
              <w:pStyle w:val="NumericTableHeading"/>
            </w:pPr>
            <w:r>
              <w:t>Number of lakes</w:t>
            </w:r>
          </w:p>
        </w:tc>
        <w:tc>
          <w:tcPr>
            <w:tcW w:w="0" w:type="auto"/>
            <w:tcBorders>
              <w:top w:val="single" w:sz="4" w:space="0" w:color="auto"/>
              <w:bottom w:val="single" w:sz="4" w:space="0" w:color="auto"/>
            </w:tcBorders>
          </w:tcPr>
          <w:p w14:paraId="36304AA9" w14:textId="77777777" w:rsidR="00244013" w:rsidRPr="00577C7A" w:rsidRDefault="00244013">
            <w:pPr>
              <w:pStyle w:val="NumericTableHeading"/>
            </w:pPr>
            <w:r w:rsidRPr="007667B8">
              <w:t>P</w:t>
            </w:r>
            <w:r>
              <w:rPr>
                <w:vertAlign w:val="subscript"/>
              </w:rPr>
              <w:t>i</w:t>
            </w:r>
            <w:r w:rsidRPr="00577C7A">
              <w:t xml:space="preserve"> (%)</w:t>
            </w:r>
          </w:p>
        </w:tc>
        <w:tc>
          <w:tcPr>
            <w:tcW w:w="0" w:type="auto"/>
            <w:tcBorders>
              <w:top w:val="single" w:sz="4" w:space="0" w:color="auto"/>
              <w:bottom w:val="single" w:sz="4" w:space="0" w:color="auto"/>
            </w:tcBorders>
          </w:tcPr>
          <w:p w14:paraId="75AD0C3C" w14:textId="77777777" w:rsidR="00244013" w:rsidRPr="00577C7A" w:rsidRDefault="00244013">
            <w:pPr>
              <w:pStyle w:val="NumericTableHeading"/>
            </w:pPr>
            <w:r w:rsidRPr="00577C7A">
              <w:t xml:space="preserve">95% confidence interval for </w:t>
            </w:r>
            <w:r w:rsidRPr="007667B8">
              <w:t>P</w:t>
            </w:r>
            <w:r>
              <w:rPr>
                <w:vertAlign w:val="subscript"/>
              </w:rPr>
              <w:t>i</w:t>
            </w:r>
            <w:r>
              <w:t xml:space="preserve"> (%)</w:t>
            </w:r>
          </w:p>
        </w:tc>
      </w:tr>
      <w:tr w:rsidR="00096442" w14:paraId="5249EDAA" w14:textId="77777777" w:rsidTr="00057AB4">
        <w:trPr>
          <w:jc w:val="center"/>
        </w:trPr>
        <w:tc>
          <w:tcPr>
            <w:tcW w:w="0" w:type="auto"/>
            <w:tcBorders>
              <w:top w:val="single" w:sz="4" w:space="0" w:color="auto"/>
            </w:tcBorders>
          </w:tcPr>
          <w:p w14:paraId="4DB84382" w14:textId="77777777" w:rsidR="00096442" w:rsidRDefault="00096442" w:rsidP="00096442">
            <w:pPr>
              <w:pStyle w:val="NumericTableBodyText"/>
              <w:rPr>
                <w:b/>
                <w:sz w:val="20"/>
                <w:szCs w:val="20"/>
              </w:rPr>
            </w:pPr>
            <w:r w:rsidRPr="004F005D">
              <w:t xml:space="preserve">Chlorophyll </w:t>
            </w:r>
            <w:r w:rsidRPr="001D1B0B">
              <w:rPr>
                <w:i/>
                <w:iCs/>
              </w:rPr>
              <w:t>a</w:t>
            </w:r>
          </w:p>
        </w:tc>
        <w:tc>
          <w:tcPr>
            <w:tcW w:w="0" w:type="auto"/>
            <w:tcBorders>
              <w:top w:val="single" w:sz="4" w:space="0" w:color="auto"/>
            </w:tcBorders>
          </w:tcPr>
          <w:p w14:paraId="31029F67" w14:textId="333B2EC4" w:rsidR="00096442" w:rsidRDefault="00096442" w:rsidP="00096442">
            <w:pPr>
              <w:pStyle w:val="NumericTableBodyText"/>
              <w:jc w:val="center"/>
              <w:rPr>
                <w:b/>
                <w:sz w:val="20"/>
                <w:szCs w:val="20"/>
              </w:rPr>
            </w:pPr>
            <w:r w:rsidRPr="00C124D7">
              <w:t>20</w:t>
            </w:r>
          </w:p>
        </w:tc>
        <w:tc>
          <w:tcPr>
            <w:tcW w:w="0" w:type="auto"/>
            <w:tcBorders>
              <w:top w:val="single" w:sz="4" w:space="0" w:color="auto"/>
            </w:tcBorders>
          </w:tcPr>
          <w:p w14:paraId="4CAA0FB4" w14:textId="77C187C3" w:rsidR="00096442" w:rsidRDefault="00096442" w:rsidP="00096442">
            <w:pPr>
              <w:pStyle w:val="NumericTableBodyText"/>
              <w:jc w:val="center"/>
              <w:rPr>
                <w:b/>
                <w:sz w:val="20"/>
                <w:szCs w:val="20"/>
              </w:rPr>
            </w:pPr>
            <w:r w:rsidRPr="00C124D7">
              <w:t>55</w:t>
            </w:r>
          </w:p>
        </w:tc>
        <w:tc>
          <w:tcPr>
            <w:tcW w:w="0" w:type="auto"/>
            <w:tcBorders>
              <w:top w:val="single" w:sz="4" w:space="0" w:color="auto"/>
            </w:tcBorders>
          </w:tcPr>
          <w:p w14:paraId="33294BB3" w14:textId="39CCBB40" w:rsidR="00096442" w:rsidRDefault="00096442" w:rsidP="00096442">
            <w:pPr>
              <w:pStyle w:val="NumericTableBodyText"/>
              <w:jc w:val="center"/>
              <w:rPr>
                <w:b/>
                <w:sz w:val="20"/>
                <w:szCs w:val="20"/>
              </w:rPr>
            </w:pPr>
            <w:r w:rsidRPr="00C124D7">
              <w:t xml:space="preserve">43.6 </w:t>
            </w:r>
            <w:r w:rsidR="003618D5">
              <w:t>–</w:t>
            </w:r>
            <w:r w:rsidRPr="00C124D7">
              <w:t xml:space="preserve"> 66.4</w:t>
            </w:r>
          </w:p>
        </w:tc>
      </w:tr>
      <w:tr w:rsidR="00096442" w14:paraId="3BC3092D" w14:textId="77777777" w:rsidTr="00057AB4">
        <w:trPr>
          <w:jc w:val="center"/>
        </w:trPr>
        <w:tc>
          <w:tcPr>
            <w:tcW w:w="0" w:type="auto"/>
          </w:tcPr>
          <w:p w14:paraId="792F7237" w14:textId="77777777" w:rsidR="00096442" w:rsidRDefault="00096442" w:rsidP="00096442">
            <w:pPr>
              <w:pStyle w:val="NumericTableBodyText"/>
              <w:rPr>
                <w:b/>
                <w:sz w:val="20"/>
                <w:szCs w:val="20"/>
              </w:rPr>
            </w:pPr>
            <w:r w:rsidRPr="004F005D">
              <w:t>TLI3</w:t>
            </w:r>
          </w:p>
        </w:tc>
        <w:tc>
          <w:tcPr>
            <w:tcW w:w="0" w:type="auto"/>
          </w:tcPr>
          <w:p w14:paraId="2C3D918E" w14:textId="46733B67" w:rsidR="00096442" w:rsidRDefault="00096442" w:rsidP="00096442">
            <w:pPr>
              <w:pStyle w:val="NumericTableBodyText"/>
              <w:jc w:val="center"/>
              <w:rPr>
                <w:b/>
                <w:sz w:val="20"/>
                <w:szCs w:val="20"/>
              </w:rPr>
            </w:pPr>
            <w:r w:rsidRPr="00C124D7">
              <w:t>7</w:t>
            </w:r>
          </w:p>
        </w:tc>
        <w:tc>
          <w:tcPr>
            <w:tcW w:w="0" w:type="auto"/>
          </w:tcPr>
          <w:p w14:paraId="5105CBE0" w14:textId="0D83C170" w:rsidR="00096442" w:rsidRDefault="00096442" w:rsidP="00096442">
            <w:pPr>
              <w:pStyle w:val="NumericTableBodyText"/>
              <w:jc w:val="center"/>
              <w:rPr>
                <w:b/>
                <w:sz w:val="20"/>
                <w:szCs w:val="20"/>
              </w:rPr>
            </w:pPr>
            <w:r w:rsidRPr="00C124D7">
              <w:t>57.1</w:t>
            </w:r>
          </w:p>
        </w:tc>
        <w:tc>
          <w:tcPr>
            <w:tcW w:w="0" w:type="auto"/>
          </w:tcPr>
          <w:p w14:paraId="666B41AA" w14:textId="5768F3E7" w:rsidR="00096442" w:rsidRDefault="00096442" w:rsidP="00096442">
            <w:pPr>
              <w:pStyle w:val="NumericTableBodyText"/>
              <w:jc w:val="center"/>
              <w:rPr>
                <w:b/>
                <w:sz w:val="20"/>
                <w:szCs w:val="20"/>
              </w:rPr>
            </w:pPr>
            <w:r w:rsidRPr="00C124D7">
              <w:t xml:space="preserve">34.5 </w:t>
            </w:r>
            <w:r w:rsidR="003618D5">
              <w:t>–</w:t>
            </w:r>
            <w:r w:rsidRPr="00C124D7">
              <w:t xml:space="preserve"> 79.8</w:t>
            </w:r>
          </w:p>
        </w:tc>
      </w:tr>
      <w:tr w:rsidR="00096442" w14:paraId="7D88C7F6" w14:textId="77777777" w:rsidTr="00057AB4">
        <w:trPr>
          <w:jc w:val="center"/>
        </w:trPr>
        <w:tc>
          <w:tcPr>
            <w:tcW w:w="0" w:type="auto"/>
          </w:tcPr>
          <w:p w14:paraId="4443C4D6" w14:textId="77777777" w:rsidR="00096442" w:rsidRDefault="00096442" w:rsidP="00096442">
            <w:pPr>
              <w:pStyle w:val="NumericTableBodyText"/>
              <w:rPr>
                <w:b/>
                <w:sz w:val="20"/>
                <w:szCs w:val="20"/>
              </w:rPr>
            </w:pPr>
            <w:r w:rsidRPr="004F005D">
              <w:t>TLI4</w:t>
            </w:r>
          </w:p>
        </w:tc>
        <w:tc>
          <w:tcPr>
            <w:tcW w:w="0" w:type="auto"/>
          </w:tcPr>
          <w:p w14:paraId="76E31623" w14:textId="2C47056C" w:rsidR="00096442" w:rsidRDefault="00096442" w:rsidP="00096442">
            <w:pPr>
              <w:pStyle w:val="NumericTableBodyText"/>
              <w:jc w:val="center"/>
              <w:rPr>
                <w:b/>
                <w:sz w:val="20"/>
                <w:szCs w:val="20"/>
              </w:rPr>
            </w:pPr>
            <w:r w:rsidRPr="00C124D7">
              <w:t>5</w:t>
            </w:r>
          </w:p>
        </w:tc>
        <w:tc>
          <w:tcPr>
            <w:tcW w:w="0" w:type="auto"/>
          </w:tcPr>
          <w:p w14:paraId="00D5391A" w14:textId="2FBF4F96" w:rsidR="00096442" w:rsidRDefault="00096442" w:rsidP="00096442">
            <w:pPr>
              <w:pStyle w:val="NumericTableBodyText"/>
              <w:jc w:val="center"/>
              <w:rPr>
                <w:b/>
                <w:sz w:val="20"/>
                <w:szCs w:val="20"/>
              </w:rPr>
            </w:pPr>
            <w:r w:rsidRPr="00C124D7">
              <w:t>20</w:t>
            </w:r>
          </w:p>
        </w:tc>
        <w:tc>
          <w:tcPr>
            <w:tcW w:w="0" w:type="auto"/>
          </w:tcPr>
          <w:p w14:paraId="0EFC3BA4" w14:textId="1118FCC0" w:rsidR="00096442" w:rsidRDefault="00096442" w:rsidP="00096442">
            <w:pPr>
              <w:pStyle w:val="NumericTableBodyText"/>
              <w:jc w:val="center"/>
              <w:rPr>
                <w:b/>
                <w:sz w:val="20"/>
                <w:szCs w:val="20"/>
              </w:rPr>
            </w:pPr>
            <w:r w:rsidRPr="00C124D7">
              <w:t xml:space="preserve"> 0.0 </w:t>
            </w:r>
            <w:r w:rsidR="003618D5">
              <w:t>–</w:t>
            </w:r>
            <w:r w:rsidRPr="00C124D7">
              <w:t xml:space="preserve"> 51.5</w:t>
            </w:r>
          </w:p>
        </w:tc>
      </w:tr>
      <w:tr w:rsidR="00096442" w14:paraId="1BFEDA0E" w14:textId="77777777" w:rsidTr="00057AB4">
        <w:trPr>
          <w:jc w:val="center"/>
        </w:trPr>
        <w:tc>
          <w:tcPr>
            <w:tcW w:w="0" w:type="auto"/>
          </w:tcPr>
          <w:p w14:paraId="036C155B" w14:textId="77777777" w:rsidR="00096442" w:rsidRPr="001D1B0B" w:rsidRDefault="00096442" w:rsidP="00096442">
            <w:pPr>
              <w:pStyle w:val="NumericTableBodyText"/>
              <w:rPr>
                <w:b/>
                <w:i/>
                <w:iCs/>
                <w:sz w:val="20"/>
                <w:szCs w:val="20"/>
              </w:rPr>
            </w:pPr>
            <w:r w:rsidRPr="001D1B0B">
              <w:rPr>
                <w:i/>
                <w:iCs/>
              </w:rPr>
              <w:t xml:space="preserve">E. </w:t>
            </w:r>
            <w:r>
              <w:rPr>
                <w:i/>
                <w:iCs/>
              </w:rPr>
              <w:t>c</w:t>
            </w:r>
            <w:r w:rsidRPr="001D1B0B">
              <w:rPr>
                <w:i/>
                <w:iCs/>
              </w:rPr>
              <w:t>oli</w:t>
            </w:r>
          </w:p>
        </w:tc>
        <w:tc>
          <w:tcPr>
            <w:tcW w:w="0" w:type="auto"/>
          </w:tcPr>
          <w:p w14:paraId="647BEBFE" w14:textId="55186159" w:rsidR="00096442" w:rsidRDefault="00096442" w:rsidP="00096442">
            <w:pPr>
              <w:pStyle w:val="NumericTableBodyText"/>
              <w:jc w:val="center"/>
              <w:rPr>
                <w:b/>
                <w:sz w:val="20"/>
                <w:szCs w:val="20"/>
              </w:rPr>
            </w:pPr>
            <w:r w:rsidRPr="00C124D7">
              <w:t>2</w:t>
            </w:r>
          </w:p>
        </w:tc>
        <w:tc>
          <w:tcPr>
            <w:tcW w:w="0" w:type="auto"/>
          </w:tcPr>
          <w:p w14:paraId="0119685D" w14:textId="0580A246" w:rsidR="00096442" w:rsidRDefault="00096442" w:rsidP="00096442">
            <w:pPr>
              <w:pStyle w:val="NumericTableBodyText"/>
              <w:jc w:val="center"/>
              <w:rPr>
                <w:b/>
                <w:sz w:val="20"/>
                <w:szCs w:val="20"/>
              </w:rPr>
            </w:pPr>
            <w:r w:rsidRPr="00C124D7">
              <w:t>50</w:t>
            </w:r>
          </w:p>
        </w:tc>
        <w:tc>
          <w:tcPr>
            <w:tcW w:w="0" w:type="auto"/>
          </w:tcPr>
          <w:p w14:paraId="46C55947" w14:textId="6E5BD193" w:rsidR="00096442" w:rsidRDefault="00096442" w:rsidP="00096442">
            <w:pPr>
              <w:pStyle w:val="NumericTableBodyText"/>
              <w:jc w:val="center"/>
              <w:rPr>
                <w:b/>
                <w:sz w:val="20"/>
                <w:szCs w:val="20"/>
              </w:rPr>
            </w:pPr>
            <w:r w:rsidRPr="00C124D7">
              <w:t xml:space="preserve"> 9.8 </w:t>
            </w:r>
            <w:r w:rsidR="003618D5">
              <w:t>–</w:t>
            </w:r>
            <w:r w:rsidRPr="00C124D7">
              <w:t xml:space="preserve"> 90.2</w:t>
            </w:r>
          </w:p>
        </w:tc>
      </w:tr>
      <w:tr w:rsidR="00096442" w14:paraId="2CBC842D" w14:textId="77777777" w:rsidTr="00057AB4">
        <w:trPr>
          <w:jc w:val="center"/>
        </w:trPr>
        <w:tc>
          <w:tcPr>
            <w:tcW w:w="0" w:type="auto"/>
          </w:tcPr>
          <w:p w14:paraId="1B000130" w14:textId="77777777" w:rsidR="00096442" w:rsidRDefault="00096442" w:rsidP="00096442">
            <w:pPr>
              <w:pStyle w:val="NumericTableBodyText"/>
              <w:rPr>
                <w:b/>
                <w:sz w:val="20"/>
                <w:szCs w:val="20"/>
              </w:rPr>
            </w:pPr>
            <w:r w:rsidRPr="004F005D">
              <w:t>Secchi</w:t>
            </w:r>
          </w:p>
        </w:tc>
        <w:tc>
          <w:tcPr>
            <w:tcW w:w="0" w:type="auto"/>
          </w:tcPr>
          <w:p w14:paraId="6A3A4775" w14:textId="76471F75" w:rsidR="00096442" w:rsidRDefault="00096442" w:rsidP="00096442">
            <w:pPr>
              <w:pStyle w:val="NumericTableBodyText"/>
              <w:jc w:val="center"/>
              <w:rPr>
                <w:b/>
                <w:sz w:val="20"/>
                <w:szCs w:val="20"/>
              </w:rPr>
            </w:pPr>
            <w:r w:rsidRPr="00C124D7">
              <w:t>19</w:t>
            </w:r>
          </w:p>
        </w:tc>
        <w:tc>
          <w:tcPr>
            <w:tcW w:w="0" w:type="auto"/>
          </w:tcPr>
          <w:p w14:paraId="58D4361C" w14:textId="7A4FBCC8" w:rsidR="00096442" w:rsidRDefault="00096442" w:rsidP="00096442">
            <w:pPr>
              <w:pStyle w:val="NumericTableBodyText"/>
              <w:jc w:val="center"/>
              <w:rPr>
                <w:b/>
                <w:sz w:val="20"/>
                <w:szCs w:val="20"/>
              </w:rPr>
            </w:pPr>
            <w:r w:rsidRPr="00C124D7">
              <w:t>68.4</w:t>
            </w:r>
          </w:p>
        </w:tc>
        <w:tc>
          <w:tcPr>
            <w:tcW w:w="0" w:type="auto"/>
          </w:tcPr>
          <w:p w14:paraId="602CAB82" w14:textId="2B370B9F" w:rsidR="00096442" w:rsidRDefault="00096442" w:rsidP="00096442">
            <w:pPr>
              <w:pStyle w:val="NumericTableBodyText"/>
              <w:jc w:val="center"/>
              <w:rPr>
                <w:b/>
                <w:sz w:val="20"/>
                <w:szCs w:val="20"/>
              </w:rPr>
            </w:pPr>
            <w:r w:rsidRPr="00C124D7">
              <w:t xml:space="preserve">54.6 </w:t>
            </w:r>
            <w:r w:rsidR="003618D5">
              <w:t>–</w:t>
            </w:r>
            <w:r w:rsidRPr="00C124D7">
              <w:t xml:space="preserve"> 82.3</w:t>
            </w:r>
          </w:p>
        </w:tc>
      </w:tr>
      <w:tr w:rsidR="00096442" w14:paraId="2F8015A1" w14:textId="77777777" w:rsidTr="00057AB4">
        <w:trPr>
          <w:jc w:val="center"/>
        </w:trPr>
        <w:tc>
          <w:tcPr>
            <w:tcW w:w="0" w:type="auto"/>
          </w:tcPr>
          <w:p w14:paraId="5727860B" w14:textId="77777777" w:rsidR="00096442" w:rsidRDefault="00096442" w:rsidP="00096442">
            <w:pPr>
              <w:pStyle w:val="NumericTableBodyText"/>
              <w:rPr>
                <w:b/>
                <w:sz w:val="20"/>
                <w:szCs w:val="20"/>
              </w:rPr>
            </w:pPr>
            <w:r w:rsidRPr="004F005D">
              <w:t>DRP</w:t>
            </w:r>
          </w:p>
        </w:tc>
        <w:tc>
          <w:tcPr>
            <w:tcW w:w="0" w:type="auto"/>
          </w:tcPr>
          <w:p w14:paraId="224E29B7" w14:textId="11B6A672" w:rsidR="00096442" w:rsidRDefault="00096442" w:rsidP="00096442">
            <w:pPr>
              <w:pStyle w:val="NumericTableBodyText"/>
              <w:jc w:val="center"/>
              <w:rPr>
                <w:b/>
                <w:sz w:val="20"/>
                <w:szCs w:val="20"/>
              </w:rPr>
            </w:pPr>
            <w:r w:rsidRPr="00C124D7">
              <w:t>20</w:t>
            </w:r>
          </w:p>
        </w:tc>
        <w:tc>
          <w:tcPr>
            <w:tcW w:w="0" w:type="auto"/>
          </w:tcPr>
          <w:p w14:paraId="2BA32387" w14:textId="7E44BC5D" w:rsidR="00096442" w:rsidRDefault="00096442" w:rsidP="00096442">
            <w:pPr>
              <w:pStyle w:val="NumericTableBodyText"/>
              <w:jc w:val="center"/>
              <w:rPr>
                <w:b/>
                <w:sz w:val="20"/>
                <w:szCs w:val="20"/>
              </w:rPr>
            </w:pPr>
            <w:r w:rsidRPr="00C124D7">
              <w:t>85</w:t>
            </w:r>
          </w:p>
        </w:tc>
        <w:tc>
          <w:tcPr>
            <w:tcW w:w="0" w:type="auto"/>
          </w:tcPr>
          <w:p w14:paraId="2C96C7EA" w14:textId="64F46ADF" w:rsidR="00096442" w:rsidRDefault="00096442" w:rsidP="00096442">
            <w:pPr>
              <w:pStyle w:val="NumericTableBodyText"/>
              <w:jc w:val="center"/>
              <w:rPr>
                <w:b/>
                <w:sz w:val="20"/>
                <w:szCs w:val="20"/>
              </w:rPr>
            </w:pPr>
            <w:r w:rsidRPr="00C124D7">
              <w:t xml:space="preserve">79.0 </w:t>
            </w:r>
            <w:r w:rsidR="003618D5">
              <w:t xml:space="preserve">– </w:t>
            </w:r>
            <w:r w:rsidRPr="00C124D7">
              <w:t>91.0</w:t>
            </w:r>
          </w:p>
        </w:tc>
      </w:tr>
      <w:tr w:rsidR="00096442" w14:paraId="155888F3" w14:textId="77777777" w:rsidTr="00057AB4">
        <w:trPr>
          <w:jc w:val="center"/>
        </w:trPr>
        <w:tc>
          <w:tcPr>
            <w:tcW w:w="0" w:type="auto"/>
          </w:tcPr>
          <w:p w14:paraId="5FCA8F1D" w14:textId="77777777" w:rsidR="00096442" w:rsidRDefault="00096442" w:rsidP="00096442">
            <w:pPr>
              <w:pStyle w:val="NumericTableBodyText"/>
              <w:rPr>
                <w:b/>
                <w:sz w:val="20"/>
                <w:szCs w:val="20"/>
              </w:rPr>
            </w:pPr>
            <w:r w:rsidRPr="004F005D">
              <w:t>TP</w:t>
            </w:r>
          </w:p>
        </w:tc>
        <w:tc>
          <w:tcPr>
            <w:tcW w:w="0" w:type="auto"/>
          </w:tcPr>
          <w:p w14:paraId="78E12C44" w14:textId="67C44F10" w:rsidR="00096442" w:rsidRDefault="00096442" w:rsidP="00096442">
            <w:pPr>
              <w:pStyle w:val="NumericTableBodyText"/>
              <w:jc w:val="center"/>
              <w:rPr>
                <w:b/>
                <w:sz w:val="20"/>
                <w:szCs w:val="20"/>
              </w:rPr>
            </w:pPr>
            <w:r w:rsidRPr="00C124D7">
              <w:t>21</w:t>
            </w:r>
          </w:p>
        </w:tc>
        <w:tc>
          <w:tcPr>
            <w:tcW w:w="0" w:type="auto"/>
          </w:tcPr>
          <w:p w14:paraId="716C19A5" w14:textId="0ED47BEF" w:rsidR="00096442" w:rsidRDefault="00096442" w:rsidP="00096442">
            <w:pPr>
              <w:pStyle w:val="NumericTableBodyText"/>
              <w:jc w:val="center"/>
              <w:rPr>
                <w:b/>
                <w:sz w:val="20"/>
                <w:szCs w:val="20"/>
              </w:rPr>
            </w:pPr>
            <w:r w:rsidRPr="00C124D7">
              <w:t>66.7</w:t>
            </w:r>
          </w:p>
        </w:tc>
        <w:tc>
          <w:tcPr>
            <w:tcW w:w="0" w:type="auto"/>
          </w:tcPr>
          <w:p w14:paraId="5B20D357" w14:textId="2AA12CCB" w:rsidR="00096442" w:rsidRDefault="00096442" w:rsidP="00096442">
            <w:pPr>
              <w:pStyle w:val="NumericTableBodyText"/>
              <w:jc w:val="center"/>
              <w:rPr>
                <w:b/>
                <w:sz w:val="20"/>
                <w:szCs w:val="20"/>
              </w:rPr>
            </w:pPr>
            <w:r w:rsidRPr="00C124D7">
              <w:t xml:space="preserve">59.0 </w:t>
            </w:r>
            <w:r w:rsidR="003618D5">
              <w:t>–</w:t>
            </w:r>
            <w:r w:rsidRPr="00C124D7">
              <w:t xml:space="preserve"> 74.4</w:t>
            </w:r>
          </w:p>
        </w:tc>
      </w:tr>
      <w:tr w:rsidR="00096442" w14:paraId="0B366AA2" w14:textId="77777777" w:rsidTr="00057AB4">
        <w:trPr>
          <w:jc w:val="center"/>
        </w:trPr>
        <w:tc>
          <w:tcPr>
            <w:tcW w:w="0" w:type="auto"/>
            <w:tcBorders>
              <w:bottom w:val="single" w:sz="4" w:space="0" w:color="auto"/>
            </w:tcBorders>
          </w:tcPr>
          <w:p w14:paraId="008A8BAD" w14:textId="415B2D39" w:rsidR="00096442" w:rsidRDefault="009C3C24" w:rsidP="00096442">
            <w:pPr>
              <w:pStyle w:val="NumericTableBodyText"/>
              <w:rPr>
                <w:b/>
                <w:sz w:val="20"/>
                <w:szCs w:val="20"/>
              </w:rPr>
            </w:pPr>
            <w:r w:rsidRPr="00F83591">
              <w:rPr>
                <w:color w:val="000000" w:themeColor="text1"/>
              </w:rPr>
              <w:t>NH</w:t>
            </w:r>
            <w:r w:rsidRPr="00F83591">
              <w:rPr>
                <w:color w:val="000000" w:themeColor="text1"/>
                <w:vertAlign w:val="subscript"/>
              </w:rPr>
              <w:t>4</w:t>
            </w:r>
            <w:r w:rsidRPr="00F83591">
              <w:rPr>
                <w:color w:val="000000" w:themeColor="text1"/>
              </w:rPr>
              <w:t>-N</w:t>
            </w:r>
          </w:p>
        </w:tc>
        <w:tc>
          <w:tcPr>
            <w:tcW w:w="0" w:type="auto"/>
            <w:tcBorders>
              <w:bottom w:val="single" w:sz="4" w:space="0" w:color="auto"/>
            </w:tcBorders>
          </w:tcPr>
          <w:p w14:paraId="5E1D2491" w14:textId="77062D19" w:rsidR="00096442" w:rsidRDefault="00096442" w:rsidP="00096442">
            <w:pPr>
              <w:pStyle w:val="NumericTableBodyText"/>
              <w:jc w:val="center"/>
              <w:rPr>
                <w:b/>
                <w:sz w:val="20"/>
                <w:szCs w:val="20"/>
              </w:rPr>
            </w:pPr>
            <w:r w:rsidRPr="00C124D7">
              <w:t>20</w:t>
            </w:r>
          </w:p>
        </w:tc>
        <w:tc>
          <w:tcPr>
            <w:tcW w:w="0" w:type="auto"/>
            <w:tcBorders>
              <w:bottom w:val="single" w:sz="4" w:space="0" w:color="auto"/>
            </w:tcBorders>
          </w:tcPr>
          <w:p w14:paraId="1F10BBC6" w14:textId="014EE911" w:rsidR="00096442" w:rsidRDefault="00096442" w:rsidP="00096442">
            <w:pPr>
              <w:pStyle w:val="NumericTableBodyText"/>
              <w:jc w:val="center"/>
              <w:rPr>
                <w:b/>
                <w:sz w:val="20"/>
                <w:szCs w:val="20"/>
              </w:rPr>
            </w:pPr>
            <w:r w:rsidRPr="00C124D7">
              <w:t>85</w:t>
            </w:r>
          </w:p>
        </w:tc>
        <w:tc>
          <w:tcPr>
            <w:tcW w:w="0" w:type="auto"/>
            <w:tcBorders>
              <w:bottom w:val="single" w:sz="4" w:space="0" w:color="auto"/>
            </w:tcBorders>
          </w:tcPr>
          <w:p w14:paraId="60006BDA" w14:textId="25EFBB4C" w:rsidR="00096442" w:rsidRDefault="00096442" w:rsidP="00096442">
            <w:pPr>
              <w:pStyle w:val="NumericTableBodyText"/>
              <w:jc w:val="center"/>
              <w:rPr>
                <w:b/>
                <w:sz w:val="20"/>
                <w:szCs w:val="20"/>
              </w:rPr>
            </w:pPr>
            <w:r w:rsidRPr="00C124D7">
              <w:t>70.3</w:t>
            </w:r>
            <w:r w:rsidR="003618D5">
              <w:t xml:space="preserve"> –</w:t>
            </w:r>
            <w:r w:rsidRPr="00C124D7">
              <w:t xml:space="preserve"> 99.7</w:t>
            </w:r>
          </w:p>
        </w:tc>
      </w:tr>
      <w:tr w:rsidR="00096442" w14:paraId="5A72441B" w14:textId="77777777" w:rsidTr="00057AB4">
        <w:trPr>
          <w:jc w:val="center"/>
        </w:trPr>
        <w:tc>
          <w:tcPr>
            <w:tcW w:w="0" w:type="auto"/>
            <w:tcBorders>
              <w:top w:val="single" w:sz="4" w:space="0" w:color="auto"/>
            </w:tcBorders>
          </w:tcPr>
          <w:p w14:paraId="41A57390" w14:textId="77777777" w:rsidR="00096442" w:rsidRPr="004F005D" w:rsidRDefault="00096442" w:rsidP="00096442">
            <w:pPr>
              <w:pStyle w:val="NumericTableBodyText"/>
            </w:pPr>
            <w:r>
              <w:lastRenderedPageBreak/>
              <w:t>NNN</w:t>
            </w:r>
          </w:p>
        </w:tc>
        <w:tc>
          <w:tcPr>
            <w:tcW w:w="0" w:type="auto"/>
            <w:tcBorders>
              <w:top w:val="single" w:sz="4" w:space="0" w:color="auto"/>
            </w:tcBorders>
          </w:tcPr>
          <w:p w14:paraId="034F2353" w14:textId="45E6CA8F" w:rsidR="00096442" w:rsidRPr="00604A70" w:rsidRDefault="00096442" w:rsidP="00096442">
            <w:pPr>
              <w:pStyle w:val="NumericTableBodyText"/>
              <w:jc w:val="center"/>
            </w:pPr>
            <w:r w:rsidRPr="00C124D7">
              <w:t>13</w:t>
            </w:r>
          </w:p>
        </w:tc>
        <w:tc>
          <w:tcPr>
            <w:tcW w:w="0" w:type="auto"/>
            <w:tcBorders>
              <w:top w:val="single" w:sz="4" w:space="0" w:color="auto"/>
            </w:tcBorders>
          </w:tcPr>
          <w:p w14:paraId="0E0AC99F" w14:textId="0942F344" w:rsidR="00096442" w:rsidRPr="00604A70" w:rsidRDefault="00096442" w:rsidP="00096442">
            <w:pPr>
              <w:pStyle w:val="NumericTableBodyText"/>
              <w:jc w:val="center"/>
            </w:pPr>
            <w:r w:rsidRPr="00C124D7">
              <w:t>30.8</w:t>
            </w:r>
          </w:p>
        </w:tc>
        <w:tc>
          <w:tcPr>
            <w:tcW w:w="0" w:type="auto"/>
            <w:tcBorders>
              <w:top w:val="single" w:sz="4" w:space="0" w:color="auto"/>
            </w:tcBorders>
          </w:tcPr>
          <w:p w14:paraId="4EE5A185" w14:textId="5385D484" w:rsidR="00096442" w:rsidRPr="00604A70" w:rsidRDefault="00096442" w:rsidP="00096442">
            <w:pPr>
              <w:pStyle w:val="NumericTableBodyText"/>
              <w:jc w:val="center"/>
            </w:pPr>
            <w:r w:rsidRPr="00C124D7">
              <w:t xml:space="preserve">13.8 </w:t>
            </w:r>
            <w:r w:rsidR="003618D5">
              <w:t>–</w:t>
            </w:r>
            <w:r w:rsidRPr="00C124D7">
              <w:t xml:space="preserve"> 47.7</w:t>
            </w:r>
          </w:p>
        </w:tc>
      </w:tr>
      <w:tr w:rsidR="00096442" w14:paraId="25CE1C3D" w14:textId="77777777" w:rsidTr="00057AB4">
        <w:trPr>
          <w:jc w:val="center"/>
        </w:trPr>
        <w:tc>
          <w:tcPr>
            <w:tcW w:w="0" w:type="auto"/>
            <w:tcBorders>
              <w:bottom w:val="single" w:sz="4" w:space="0" w:color="auto"/>
            </w:tcBorders>
          </w:tcPr>
          <w:p w14:paraId="6CABA303" w14:textId="77777777" w:rsidR="00096442" w:rsidRDefault="00096442" w:rsidP="00096442">
            <w:pPr>
              <w:pStyle w:val="NumericTableBodyText"/>
            </w:pPr>
            <w:r>
              <w:t>T</w:t>
            </w:r>
            <w:r w:rsidRPr="004F005D">
              <w:t>N</w:t>
            </w:r>
          </w:p>
        </w:tc>
        <w:tc>
          <w:tcPr>
            <w:tcW w:w="0" w:type="auto"/>
            <w:tcBorders>
              <w:bottom w:val="single" w:sz="4" w:space="0" w:color="auto"/>
            </w:tcBorders>
          </w:tcPr>
          <w:p w14:paraId="0F9996D0" w14:textId="42F042A7" w:rsidR="00096442" w:rsidRDefault="00096442" w:rsidP="00096442">
            <w:pPr>
              <w:pStyle w:val="NumericTableBodyText"/>
              <w:jc w:val="center"/>
            </w:pPr>
            <w:r w:rsidRPr="00C124D7">
              <w:t>7</w:t>
            </w:r>
          </w:p>
        </w:tc>
        <w:tc>
          <w:tcPr>
            <w:tcW w:w="0" w:type="auto"/>
            <w:tcBorders>
              <w:bottom w:val="single" w:sz="4" w:space="0" w:color="auto"/>
            </w:tcBorders>
          </w:tcPr>
          <w:p w14:paraId="123B729F" w14:textId="41A65FBF" w:rsidR="00096442" w:rsidRDefault="00096442" w:rsidP="00096442">
            <w:pPr>
              <w:pStyle w:val="NumericTableBodyText"/>
              <w:jc w:val="center"/>
            </w:pPr>
            <w:r w:rsidRPr="00C124D7">
              <w:t>28.6</w:t>
            </w:r>
          </w:p>
        </w:tc>
        <w:tc>
          <w:tcPr>
            <w:tcW w:w="0" w:type="auto"/>
            <w:tcBorders>
              <w:bottom w:val="single" w:sz="4" w:space="0" w:color="auto"/>
            </w:tcBorders>
          </w:tcPr>
          <w:p w14:paraId="0DA8F510" w14:textId="48A49293" w:rsidR="00096442" w:rsidRDefault="00096442" w:rsidP="00096442">
            <w:pPr>
              <w:pStyle w:val="NumericTableBodyText"/>
              <w:jc w:val="center"/>
            </w:pPr>
            <w:r w:rsidRPr="00C124D7">
              <w:t xml:space="preserve">19.1 </w:t>
            </w:r>
            <w:r w:rsidR="003618D5">
              <w:t>–</w:t>
            </w:r>
            <w:r w:rsidRPr="00C124D7">
              <w:t xml:space="preserve"> 38.0</w:t>
            </w:r>
          </w:p>
        </w:tc>
      </w:tr>
    </w:tbl>
    <w:p w14:paraId="730C13AE" w14:textId="77777777" w:rsidR="00244013" w:rsidRDefault="00244013" w:rsidP="00AB3BAA">
      <w:pPr>
        <w:pStyle w:val="BodyText"/>
      </w:pPr>
    </w:p>
    <w:p w14:paraId="67C58F1C" w14:textId="0B666A63" w:rsidR="00BB6AD7" w:rsidRDefault="00BB6AD7" w:rsidP="00BB6AD7">
      <w:pPr>
        <w:pStyle w:val="Heading2"/>
        <w:numPr>
          <w:ilvl w:val="1"/>
          <w:numId w:val="7"/>
        </w:numPr>
      </w:pPr>
      <w:bookmarkStart w:id="330" w:name="_Toc212213264"/>
      <w:r>
        <w:t>Rolling ten-year trends</w:t>
      </w:r>
      <w:bookmarkEnd w:id="328"/>
      <w:bookmarkEnd w:id="329"/>
      <w:bookmarkEnd w:id="330"/>
    </w:p>
    <w:p w14:paraId="7C1033E6" w14:textId="42032B62" w:rsidR="003325C7" w:rsidRDefault="00BB6AD7" w:rsidP="003325C7">
      <w:pPr>
        <w:pStyle w:val="BodyText"/>
      </w:pPr>
      <w:r>
        <w:t xml:space="preserve">The number of lakes that met the filtering rules for each of the ten-year windows and variables ranged from zero to </w:t>
      </w:r>
      <w:r w:rsidR="000A04A3">
        <w:t>84</w:t>
      </w:r>
      <w:r>
        <w:t xml:space="preserve">. The changes in the number of sites included in the rolling ten-year trend assessment over time are shown in </w:t>
      </w:r>
      <w:r>
        <w:fldChar w:fldCharType="begin"/>
      </w:r>
      <w:r>
        <w:instrText xml:space="preserve"> REF _Ref82781668 \h </w:instrText>
      </w:r>
      <w:r>
        <w:fldChar w:fldCharType="separate"/>
      </w:r>
      <w:r w:rsidR="00551343">
        <w:t xml:space="preserve">Figure </w:t>
      </w:r>
      <w:r w:rsidR="00551343">
        <w:rPr>
          <w:noProof/>
        </w:rPr>
        <w:t>5</w:t>
      </w:r>
      <w:r w:rsidR="00551343">
        <w:noBreakHyphen/>
      </w:r>
      <w:r w:rsidR="00551343">
        <w:rPr>
          <w:noProof/>
        </w:rPr>
        <w:t>17</w:t>
      </w:r>
      <w:r>
        <w:fldChar w:fldCharType="end"/>
      </w:r>
      <w:r>
        <w:t xml:space="preserve">. </w:t>
      </w:r>
      <w:r w:rsidR="008A51D1">
        <w:t>T</w:t>
      </w:r>
      <w:r w:rsidR="003325C7">
        <w:t xml:space="preserve">he effect of changes in detection limits as well as changes in sites through time </w:t>
      </w:r>
      <w:r w:rsidR="00A061D0">
        <w:t xml:space="preserve">were </w:t>
      </w:r>
      <w:r w:rsidR="003325C7">
        <w:t xml:space="preserve">evident for </w:t>
      </w:r>
      <w:r w:rsidR="00CE0B91">
        <w:t>all variables</w:t>
      </w:r>
      <w:r w:rsidR="003325C7">
        <w:t xml:space="preserve">, to a lesser extent for </w:t>
      </w:r>
      <w:r w:rsidR="00CE0B91">
        <w:t>Secchi</w:t>
      </w:r>
      <w:r w:rsidR="003325C7">
        <w:t xml:space="preserve">, and to a greater extent for </w:t>
      </w:r>
      <w:r w:rsidR="003325C7" w:rsidRPr="007D5F4A">
        <w:rPr>
          <w:rStyle w:val="BodyTextChar"/>
        </w:rPr>
        <w:t>NH</w:t>
      </w:r>
      <w:r w:rsidR="003325C7" w:rsidRPr="00E67322">
        <w:rPr>
          <w:rStyle w:val="BodyTextChar"/>
          <w:vertAlign w:val="subscript"/>
        </w:rPr>
        <w:t>4</w:t>
      </w:r>
      <w:r w:rsidR="003325C7">
        <w:rPr>
          <w:rStyle w:val="BodyTextChar"/>
        </w:rPr>
        <w:t>-</w:t>
      </w:r>
      <w:r w:rsidR="003325C7" w:rsidRPr="007D5F4A">
        <w:rPr>
          <w:rStyle w:val="BodyTextChar"/>
        </w:rPr>
        <w:t>N</w:t>
      </w:r>
      <w:r w:rsidR="00CE0B91">
        <w:rPr>
          <w:rStyle w:val="BodyTextChar"/>
        </w:rPr>
        <w:t>, DRP</w:t>
      </w:r>
      <w:r w:rsidR="00556B7D">
        <w:rPr>
          <w:rStyle w:val="BodyTextChar"/>
        </w:rPr>
        <w:t>,</w:t>
      </w:r>
      <w:r w:rsidR="00CE0B91">
        <w:rPr>
          <w:rStyle w:val="BodyTextChar"/>
        </w:rPr>
        <w:t xml:space="preserve"> and NNN</w:t>
      </w:r>
      <w:r w:rsidR="003325C7">
        <w:t xml:space="preserve"> (</w:t>
      </w:r>
      <w:r w:rsidR="005C7FCD">
        <w:fldChar w:fldCharType="begin"/>
      </w:r>
      <w:r w:rsidR="005C7FCD">
        <w:instrText xml:space="preserve"> REF _Ref210146777 \h </w:instrText>
      </w:r>
      <w:r w:rsidR="005C7FCD">
        <w:fldChar w:fldCharType="separate"/>
      </w:r>
      <w:r w:rsidR="00551343">
        <w:t xml:space="preserve">Figure </w:t>
      </w:r>
      <w:r w:rsidR="00551343">
        <w:rPr>
          <w:noProof/>
        </w:rPr>
        <w:t>5</w:t>
      </w:r>
      <w:r w:rsidR="00551343">
        <w:noBreakHyphen/>
      </w:r>
      <w:r w:rsidR="00551343">
        <w:rPr>
          <w:noProof/>
        </w:rPr>
        <w:t>18</w:t>
      </w:r>
      <w:r w:rsidR="005C7FCD">
        <w:fldChar w:fldCharType="end"/>
      </w:r>
      <w:r w:rsidR="003325C7">
        <w:t>).</w:t>
      </w:r>
    </w:p>
    <w:p w14:paraId="211021DB" w14:textId="14A40A13" w:rsidR="00BB6AD7" w:rsidRDefault="00BB6AD7" w:rsidP="00BB6AD7">
      <w:pPr>
        <w:pStyle w:val="BodyText"/>
      </w:pPr>
    </w:p>
    <w:p w14:paraId="02EF8BA1" w14:textId="425715EC" w:rsidR="00BB6AD7" w:rsidRDefault="003A4F85" w:rsidP="00BB6AD7">
      <w:pPr>
        <w:pStyle w:val="BodyText"/>
        <w:keepNext/>
      </w:pPr>
      <w:r>
        <w:rPr>
          <w:noProof/>
        </w:rPr>
        <w:drawing>
          <wp:inline distT="0" distB="0" distL="0" distR="0" wp14:anchorId="538A067B" wp14:editId="06CEDFAC">
            <wp:extent cx="5753100" cy="4152900"/>
            <wp:effectExtent l="0" t="0" r="0" b="0"/>
            <wp:docPr id="1411032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3100" cy="4152900"/>
                    </a:xfrm>
                    <a:prstGeom prst="rect">
                      <a:avLst/>
                    </a:prstGeom>
                    <a:noFill/>
                    <a:ln>
                      <a:noFill/>
                    </a:ln>
                  </pic:spPr>
                </pic:pic>
              </a:graphicData>
            </a:graphic>
          </wp:inline>
        </w:drawing>
      </w:r>
    </w:p>
    <w:p w14:paraId="3ACC5463" w14:textId="6B0813AC" w:rsidR="00BB6AD7" w:rsidRPr="000240E7" w:rsidRDefault="00BB6AD7" w:rsidP="00BB6AD7">
      <w:pPr>
        <w:pStyle w:val="Caption"/>
        <w:keepNext w:val="0"/>
        <w:rPr>
          <w:vanish/>
          <w:specVanish/>
        </w:rPr>
      </w:pPr>
      <w:bookmarkStart w:id="331" w:name="_Ref82781668"/>
      <w:bookmarkStart w:id="332" w:name="_Toc84596124"/>
      <w:bookmarkStart w:id="333" w:name="_Toc212213324"/>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17</w:t>
      </w:r>
      <w:r>
        <w:rPr>
          <w:noProof/>
        </w:rPr>
        <w:fldChar w:fldCharType="end"/>
      </w:r>
      <w:bookmarkEnd w:id="331"/>
      <w:r>
        <w:t>:</w:t>
      </w:r>
      <w:r>
        <w:tab/>
        <w:t>Number of lakes included for each 10-year period in the rolling trends assessment by variable.</w:t>
      </w:r>
      <w:bookmarkEnd w:id="332"/>
      <w:bookmarkEnd w:id="333"/>
    </w:p>
    <w:p w14:paraId="4BCE3CF2" w14:textId="77777777" w:rsidR="00BB6AD7" w:rsidRDefault="00BB6AD7" w:rsidP="00BB6AD7">
      <w:pPr>
        <w:pStyle w:val="CaptionText"/>
      </w:pPr>
      <w:r>
        <w:t xml:space="preserve"> </w:t>
      </w:r>
    </w:p>
    <w:p w14:paraId="3A43021B" w14:textId="5BEEAC04" w:rsidR="007618D6" w:rsidRDefault="00BB6EF0" w:rsidP="007618D6">
      <w:pPr>
        <w:pStyle w:val="BodyText"/>
      </w:pPr>
      <w:r>
        <w:rPr>
          <w:noProof/>
        </w:rPr>
        <w:lastRenderedPageBreak/>
        <w:drawing>
          <wp:inline distT="0" distB="0" distL="0" distR="0" wp14:anchorId="2901A5B7" wp14:editId="52F48641">
            <wp:extent cx="5756275" cy="2981325"/>
            <wp:effectExtent l="0" t="0" r="0" b="9525"/>
            <wp:docPr id="1616306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6275" cy="2981325"/>
                    </a:xfrm>
                    <a:prstGeom prst="rect">
                      <a:avLst/>
                    </a:prstGeom>
                    <a:noFill/>
                    <a:ln>
                      <a:noFill/>
                    </a:ln>
                  </pic:spPr>
                </pic:pic>
              </a:graphicData>
            </a:graphic>
          </wp:inline>
        </w:drawing>
      </w:r>
    </w:p>
    <w:p w14:paraId="5AF74BD7" w14:textId="213B8E90" w:rsidR="00F85444" w:rsidRPr="00A90BD4" w:rsidRDefault="00F85444" w:rsidP="00F85444">
      <w:pPr>
        <w:pStyle w:val="Caption"/>
        <w:keepNext w:val="0"/>
        <w:rPr>
          <w:vanish/>
          <w:specVanish/>
        </w:rPr>
      </w:pPr>
      <w:bookmarkStart w:id="334" w:name="_Ref210146777"/>
      <w:bookmarkStart w:id="335" w:name="_Toc210826281"/>
      <w:bookmarkStart w:id="336" w:name="_Toc212213325"/>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18</w:t>
      </w:r>
      <w:r>
        <w:rPr>
          <w:noProof/>
        </w:rPr>
        <w:fldChar w:fldCharType="end"/>
      </w:r>
      <w:bookmarkEnd w:id="334"/>
      <w:r>
        <w:t>:</w:t>
      </w:r>
      <w:r>
        <w:tab/>
        <w:t>Proportion of censored data for each site × variable combination for which 10-year rolling trends were assessed.</w:t>
      </w:r>
      <w:bookmarkEnd w:id="335"/>
      <w:bookmarkEnd w:id="336"/>
    </w:p>
    <w:p w14:paraId="286CE809" w14:textId="77777777" w:rsidR="007618D6" w:rsidRPr="007618D6" w:rsidRDefault="007618D6" w:rsidP="00E42D70">
      <w:pPr>
        <w:pStyle w:val="BodyText"/>
      </w:pPr>
    </w:p>
    <w:p w14:paraId="4204FEBC" w14:textId="77777777" w:rsidR="00BB6AD7" w:rsidRPr="00D546BB" w:rsidRDefault="00BB6AD7" w:rsidP="00BB6AD7">
      <w:pPr>
        <w:pStyle w:val="Heading3"/>
        <w:numPr>
          <w:ilvl w:val="2"/>
          <w:numId w:val="7"/>
        </w:numPr>
      </w:pPr>
      <w:bookmarkStart w:id="337" w:name="_Toc82686407"/>
      <w:r>
        <w:t xml:space="preserve">Trend </w:t>
      </w:r>
      <w:bookmarkEnd w:id="337"/>
      <w:r>
        <w:t>rate</w:t>
      </w:r>
    </w:p>
    <w:p w14:paraId="154663CC" w14:textId="38D858ED" w:rsidR="00BB6AD7" w:rsidRDefault="00BB6AD7" w:rsidP="00BB6AD7">
      <w:pPr>
        <w:pStyle w:val="BodyText"/>
      </w:pPr>
      <w:r w:rsidRPr="008912B0">
        <w:t>Box</w:t>
      </w:r>
      <w:r>
        <w:t>-</w:t>
      </w:r>
      <w:r w:rsidRPr="008912B0">
        <w:t>and</w:t>
      </w:r>
      <w:r>
        <w:t>-</w:t>
      </w:r>
      <w:r w:rsidRPr="008912B0">
        <w:t>whisker plots were used to summarise the estimated trend</w:t>
      </w:r>
      <w:r>
        <w:t xml:space="preserve"> rate</w:t>
      </w:r>
      <w:r w:rsidRPr="008912B0">
        <w:t xml:space="preserve">s for each of the water quality variables for </w:t>
      </w:r>
      <w:r>
        <w:t>each</w:t>
      </w:r>
      <w:r w:rsidRPr="008912B0">
        <w:t xml:space="preserve"> 10-year </w:t>
      </w:r>
      <w:r>
        <w:t>window</w:t>
      </w:r>
      <w:r w:rsidRPr="008912B0">
        <w:t xml:space="preserve"> (</w:t>
      </w:r>
      <w:r>
        <w:fldChar w:fldCharType="begin"/>
      </w:r>
      <w:r>
        <w:instrText xml:space="preserve"> REF _Ref82781732 \h </w:instrText>
      </w:r>
      <w:r>
        <w:fldChar w:fldCharType="separate"/>
      </w:r>
      <w:r w:rsidR="00551343">
        <w:t xml:space="preserve">Figure </w:t>
      </w:r>
      <w:r w:rsidR="00551343">
        <w:rPr>
          <w:noProof/>
        </w:rPr>
        <w:t>5</w:t>
      </w:r>
      <w:r w:rsidR="00551343">
        <w:noBreakHyphen/>
      </w:r>
      <w:r w:rsidR="00551343">
        <w:rPr>
          <w:noProof/>
        </w:rPr>
        <w:t>19</w:t>
      </w:r>
      <w:r>
        <w:fldChar w:fldCharType="end"/>
      </w:r>
      <w:r w:rsidRPr="008912B0">
        <w:t>). All estimated trend</w:t>
      </w:r>
      <w:r>
        <w:t xml:space="preserve"> rate</w:t>
      </w:r>
      <w:r w:rsidRPr="008912B0">
        <w:t>s are included in these plots</w:t>
      </w:r>
      <w:r w:rsidR="00C37836" w:rsidRPr="00C37836">
        <w:t xml:space="preserve"> </w:t>
      </w:r>
      <w:r w:rsidR="00C37836">
        <w:t>provided that there w</w:t>
      </w:r>
      <w:r w:rsidR="007A66F5">
        <w:t>ere</w:t>
      </w:r>
      <w:r w:rsidR="00C37836">
        <w:t xml:space="preserve"> at least 20 lakes within the </w:t>
      </w:r>
      <w:r w:rsidR="00C37836" w:rsidRPr="008912B0">
        <w:t xml:space="preserve">10-year </w:t>
      </w:r>
      <w:r w:rsidR="00C37836">
        <w:t>time window</w:t>
      </w:r>
      <w:r w:rsidRPr="008912B0">
        <w:t>, irrespective of the</w:t>
      </w:r>
      <w:r>
        <w:t xml:space="preserve"> levels of</w:t>
      </w:r>
      <w:r w:rsidRPr="008912B0">
        <w:t xml:space="preserve"> confidence </w:t>
      </w:r>
      <w:r>
        <w:t>in the assessment</w:t>
      </w:r>
      <w:r w:rsidRPr="008912B0">
        <w:t xml:space="preserve"> (</w:t>
      </w:r>
      <w:r>
        <w:t xml:space="preserve">see </w:t>
      </w:r>
      <w:r w:rsidRPr="008912B0">
        <w:t>Section</w:t>
      </w:r>
      <w:r>
        <w:t xml:space="preserve"> </w:t>
      </w:r>
      <w:r w:rsidR="00DF4FF1">
        <w:fldChar w:fldCharType="begin"/>
      </w:r>
      <w:r w:rsidR="00DF4FF1">
        <w:instrText xml:space="preserve"> REF _Ref211352144 \r \h </w:instrText>
      </w:r>
      <w:r w:rsidR="00DF4FF1">
        <w:fldChar w:fldCharType="separate"/>
      </w:r>
      <w:r w:rsidR="00551343">
        <w:t>3.2.3</w:t>
      </w:r>
      <w:r w:rsidR="00DF4FF1">
        <w:fldChar w:fldCharType="end"/>
      </w:r>
      <w:r w:rsidRPr="008912B0">
        <w:t>).</w:t>
      </w:r>
      <w:r>
        <w:t xml:space="preserve"> </w:t>
      </w:r>
      <w:r w:rsidR="00EE02C4" w:rsidRPr="008912B0">
        <w:t xml:space="preserve">The plots </w:t>
      </w:r>
      <w:r w:rsidR="00EE02C4">
        <w:t>show</w:t>
      </w:r>
      <w:r w:rsidR="00E336CB">
        <w:t xml:space="preserve"> </w:t>
      </w:r>
      <w:bookmarkStart w:id="338" w:name="_Hlk211872484"/>
      <w:r w:rsidR="00E336CB">
        <w:t>transien</w:t>
      </w:r>
      <w:r w:rsidR="00E42D70">
        <w:t xml:space="preserve">t patterns </w:t>
      </w:r>
      <w:r w:rsidR="00EE02C4">
        <w:t xml:space="preserve">in </w:t>
      </w:r>
      <w:bookmarkEnd w:id="338"/>
      <w:r w:rsidR="00EE02C4">
        <w:t>median RSS for all variables</w:t>
      </w:r>
      <w:r>
        <w:t>. We note that the patterns may be influenced by the number of sites included in each ten-year window.</w:t>
      </w:r>
    </w:p>
    <w:p w14:paraId="486F4D25" w14:textId="30654F32" w:rsidR="00BB6AD7" w:rsidRDefault="002D483A" w:rsidP="00BB6AD7">
      <w:pPr>
        <w:pStyle w:val="BodyText"/>
        <w:keepNext/>
      </w:pPr>
      <w:r>
        <w:rPr>
          <w:noProof/>
        </w:rPr>
        <w:lastRenderedPageBreak/>
        <w:drawing>
          <wp:inline distT="0" distB="0" distL="0" distR="0" wp14:anchorId="3D15B601" wp14:editId="1285598E">
            <wp:extent cx="5753100" cy="5753100"/>
            <wp:effectExtent l="0" t="0" r="0" b="0"/>
            <wp:docPr id="1085784141"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70EF5B95" w14:textId="37ED0C45" w:rsidR="00BB6AD7" w:rsidRPr="00CC7A59" w:rsidRDefault="00BB6AD7" w:rsidP="00BB6AD7">
      <w:pPr>
        <w:pStyle w:val="Caption"/>
        <w:keepNext w:val="0"/>
        <w:rPr>
          <w:vanish/>
          <w:specVanish/>
        </w:rPr>
      </w:pPr>
      <w:bookmarkStart w:id="339" w:name="_Ref82781732"/>
      <w:bookmarkStart w:id="340" w:name="_Toc84596125"/>
      <w:bookmarkStart w:id="341" w:name="_Toc212213326"/>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19</w:t>
      </w:r>
      <w:r>
        <w:rPr>
          <w:noProof/>
        </w:rPr>
        <w:fldChar w:fldCharType="end"/>
      </w:r>
      <w:bookmarkEnd w:id="339"/>
      <w:r>
        <w:t>:</w:t>
      </w:r>
      <w:r>
        <w:tab/>
        <w:t>Summary of rolling window 10-year trend rates</w:t>
      </w:r>
      <w:r w:rsidR="00585A99">
        <w:t xml:space="preserve"> (relative Sen slopes, %)</w:t>
      </w:r>
      <w:r>
        <w:t>.</w:t>
      </w:r>
      <w:bookmarkEnd w:id="340"/>
      <w:bookmarkEnd w:id="341"/>
    </w:p>
    <w:p w14:paraId="2999467C" w14:textId="77E42DEA" w:rsidR="00BB6AD7" w:rsidRDefault="00BB6AD7" w:rsidP="00BB6AD7">
      <w:pPr>
        <w:pStyle w:val="CaptionText"/>
      </w:pPr>
      <w:r>
        <w:t xml:space="preserve"> </w:t>
      </w:r>
      <w:r w:rsidRPr="002C06FD">
        <w:t xml:space="preserve">Box-and-whisker plots show the distributions of </w:t>
      </w:r>
      <w:r w:rsidR="00016284">
        <w:t>lake</w:t>
      </w:r>
      <w:r w:rsidR="00016284" w:rsidRPr="002C06FD">
        <w:t xml:space="preserve"> </w:t>
      </w:r>
      <w:r w:rsidRPr="002C06FD">
        <w:t>trend</w:t>
      </w:r>
      <w:r>
        <w:t xml:space="preserve"> rate</w:t>
      </w:r>
      <w:r w:rsidRPr="002C06FD">
        <w:t xml:space="preserve">s within </w:t>
      </w:r>
      <w:r>
        <w:t>each ten-year window</w:t>
      </w:r>
      <w:r w:rsidRPr="002C06FD">
        <w:t xml:space="preserve">. Black horizontal line in each box indicates the median of site trends, </w:t>
      </w:r>
      <w:r>
        <w:t xml:space="preserve">and the </w:t>
      </w:r>
      <w:r w:rsidRPr="007E7309">
        <w:t>box indicates the inter-quartile range</w:t>
      </w:r>
      <w:r>
        <w:t xml:space="preserve"> (IQR). Whiskers extend from the box to the largest (or smallest) values no more than </w:t>
      </w:r>
      <w:r w:rsidR="007A66F5">
        <w:t>1.5×IQR</w:t>
      </w:r>
      <w:r>
        <w:t xml:space="preserve"> from the box. Data beyond the whiskers are shown as</w:t>
      </w:r>
      <w:r w:rsidRPr="007E7309">
        <w:t xml:space="preserve"> </w:t>
      </w:r>
      <w:r>
        <w:t>black circles</w:t>
      </w:r>
      <w:r w:rsidRPr="007E7309">
        <w:t>.</w:t>
      </w:r>
      <w:r>
        <w:t xml:space="preserve"> Note, y-axis has a signed square root transformation. The red line indicates a rate of zero. Units for each variable are given in </w:t>
      </w:r>
      <w:r>
        <w:rPr>
          <w:highlight w:val="yellow"/>
        </w:rPr>
        <w:fldChar w:fldCharType="begin"/>
      </w:r>
      <w:r>
        <w:instrText xml:space="preserve"> REF _Ref82783488 \h </w:instrText>
      </w:r>
      <w:r>
        <w:rPr>
          <w:highlight w:val="yellow"/>
        </w:rPr>
      </w:r>
      <w:r>
        <w:rPr>
          <w:highlight w:val="yellow"/>
        </w:rPr>
        <w:fldChar w:fldCharType="separate"/>
      </w:r>
      <w:r w:rsidR="00551343" w:rsidRPr="00DB62D9">
        <w:t xml:space="preserve">Table </w:t>
      </w:r>
      <w:r w:rsidR="00551343">
        <w:rPr>
          <w:noProof/>
        </w:rPr>
        <w:t>2</w:t>
      </w:r>
      <w:r w:rsidR="00551343">
        <w:t>-</w:t>
      </w:r>
      <w:r w:rsidR="00551343">
        <w:rPr>
          <w:noProof/>
        </w:rPr>
        <w:t>1</w:t>
      </w:r>
      <w:r>
        <w:rPr>
          <w:highlight w:val="yellow"/>
        </w:rPr>
        <w:fldChar w:fldCharType="end"/>
      </w:r>
      <w:r>
        <w:t>.</w:t>
      </w:r>
    </w:p>
    <w:p w14:paraId="7831D77D" w14:textId="77777777" w:rsidR="00BB6AD7" w:rsidRDefault="00BB6AD7" w:rsidP="00BB6AD7">
      <w:pPr>
        <w:pStyle w:val="Heading3"/>
        <w:numPr>
          <w:ilvl w:val="2"/>
          <w:numId w:val="7"/>
        </w:numPr>
      </w:pPr>
      <w:bookmarkStart w:id="342" w:name="_Toc82686408"/>
      <w:r>
        <w:t>Aggregate trends</w:t>
      </w:r>
      <w:bookmarkEnd w:id="342"/>
    </w:p>
    <w:p w14:paraId="2B24CB73" w14:textId="3CC43CF3" w:rsidR="00BB6AD7" w:rsidRDefault="00BB6AD7" w:rsidP="00BB6AD7">
      <w:pPr>
        <w:pStyle w:val="BodyText"/>
      </w:pPr>
      <w:r>
        <w:fldChar w:fldCharType="begin"/>
      </w:r>
      <w:r>
        <w:instrText xml:space="preserve"> REF _Ref82781799 \h </w:instrText>
      </w:r>
      <w:r>
        <w:fldChar w:fldCharType="separate"/>
      </w:r>
      <w:r w:rsidR="00551343">
        <w:t xml:space="preserve">Figure </w:t>
      </w:r>
      <w:r w:rsidR="00551343">
        <w:rPr>
          <w:noProof/>
        </w:rPr>
        <w:t>5</w:t>
      </w:r>
      <w:r w:rsidR="00551343">
        <w:noBreakHyphen/>
      </w:r>
      <w:r w:rsidR="00551343">
        <w:rPr>
          <w:noProof/>
        </w:rPr>
        <w:t>20</w:t>
      </w:r>
      <w:r>
        <w:fldChar w:fldCharType="end"/>
      </w:r>
      <w:r>
        <w:t xml:space="preserve"> shows the proportions of lakes </w:t>
      </w:r>
      <w:r w:rsidRPr="00D229FB">
        <w:t>belong</w:t>
      </w:r>
      <w:r>
        <w:t xml:space="preserve">ing to each of the </w:t>
      </w:r>
      <w:r w:rsidR="00AE7D10">
        <w:t xml:space="preserve">five </w:t>
      </w:r>
      <w:r>
        <w:t xml:space="preserve">categorical levels of confidence for </w:t>
      </w:r>
      <w:r w:rsidRPr="00D229FB">
        <w:t>C</w:t>
      </w:r>
      <w:r w:rsidR="00AE7D10">
        <w:rPr>
          <w:vertAlign w:val="subscript"/>
        </w:rPr>
        <w:t>i</w:t>
      </w:r>
      <w:r>
        <w:t xml:space="preserve"> defined in </w:t>
      </w:r>
      <w:r w:rsidR="00D748C2">
        <w:fldChar w:fldCharType="begin"/>
      </w:r>
      <w:r w:rsidR="00D748C2">
        <w:instrText xml:space="preserve"> REF _Ref83289928 \h </w:instrText>
      </w:r>
      <w:r w:rsidR="00D748C2">
        <w:fldChar w:fldCharType="separate"/>
      </w:r>
      <w:r w:rsidR="00551343">
        <w:t xml:space="preserve">Table </w:t>
      </w:r>
      <w:r w:rsidR="00551343">
        <w:rPr>
          <w:noProof/>
        </w:rPr>
        <w:t>3</w:t>
      </w:r>
      <w:r w:rsidR="00551343">
        <w:t>-</w:t>
      </w:r>
      <w:r w:rsidR="00551343">
        <w:rPr>
          <w:noProof/>
        </w:rPr>
        <w:t>2</w:t>
      </w:r>
      <w:r w:rsidR="00D748C2">
        <w:fldChar w:fldCharType="end"/>
      </w:r>
      <w:r>
        <w:t xml:space="preserve"> for each of the 10-year time window trends. These plots provide a national-scale assessment of the relative proportions of lakes with </w:t>
      </w:r>
      <w:r w:rsidR="00AE7D10">
        <w:t xml:space="preserve">improving </w:t>
      </w:r>
      <w:r>
        <w:t xml:space="preserve">versus </w:t>
      </w:r>
      <w:r w:rsidR="00AE7D10">
        <w:t xml:space="preserve">worsening </w:t>
      </w:r>
      <w:r>
        <w:t xml:space="preserve">trends, and how these have changed through time. Time windows are only shown where </w:t>
      </w:r>
      <w:r w:rsidR="000C0407">
        <w:t xml:space="preserve">there </w:t>
      </w:r>
      <w:r w:rsidR="001A74ED">
        <w:t xml:space="preserve">were </w:t>
      </w:r>
      <w:r w:rsidR="000C0407">
        <w:t xml:space="preserve">at least 20 lakes within the </w:t>
      </w:r>
      <w:r w:rsidR="000C0407" w:rsidRPr="008912B0">
        <w:t xml:space="preserve">10-year </w:t>
      </w:r>
      <w:r w:rsidR="000C0407">
        <w:t>time window</w:t>
      </w:r>
      <w:r w:rsidR="00AE7D10">
        <w:t>.</w:t>
      </w:r>
      <w:r>
        <w:t xml:space="preserve"> </w:t>
      </w:r>
    </w:p>
    <w:p w14:paraId="3D9DCA20" w14:textId="1D4DD03B" w:rsidR="00BB6AD7" w:rsidRDefault="00BB6AD7" w:rsidP="00BB6AD7">
      <w:pPr>
        <w:pStyle w:val="BodyText"/>
        <w:keepNext/>
      </w:pPr>
    </w:p>
    <w:p w14:paraId="4E034119" w14:textId="057843E8" w:rsidR="00922B66" w:rsidRDefault="004065AA" w:rsidP="00BB6AD7">
      <w:pPr>
        <w:pStyle w:val="BodyText"/>
        <w:keepNext/>
      </w:pPr>
      <w:r>
        <w:rPr>
          <w:noProof/>
        </w:rPr>
        <w:drawing>
          <wp:inline distT="0" distB="0" distL="0" distR="0" wp14:anchorId="6814AE9C" wp14:editId="5026BD8A">
            <wp:extent cx="5753100" cy="5753100"/>
            <wp:effectExtent l="0" t="0" r="0" b="0"/>
            <wp:docPr id="34197392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6960152C" w14:textId="35967A0D" w:rsidR="00BB6AD7" w:rsidRPr="00CC7A59" w:rsidRDefault="00BB6AD7" w:rsidP="00BB6AD7">
      <w:pPr>
        <w:pStyle w:val="Caption"/>
        <w:keepNext w:val="0"/>
        <w:rPr>
          <w:vanish/>
          <w:specVanish/>
        </w:rPr>
      </w:pPr>
      <w:bookmarkStart w:id="343" w:name="_Ref82781799"/>
      <w:bookmarkStart w:id="344" w:name="_Ref82781795"/>
      <w:bookmarkStart w:id="345" w:name="_Toc84596126"/>
      <w:bookmarkStart w:id="346" w:name="_Toc212213327"/>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20</w:t>
      </w:r>
      <w:r>
        <w:rPr>
          <w:noProof/>
        </w:rPr>
        <w:fldChar w:fldCharType="end"/>
      </w:r>
      <w:bookmarkEnd w:id="343"/>
      <w:r>
        <w:t>:</w:t>
      </w:r>
      <w:r>
        <w:tab/>
        <w:t xml:space="preserve">Summary plot representing the proportion of </w:t>
      </w:r>
      <w:r w:rsidR="000A6933">
        <w:t xml:space="preserve">lakes </w:t>
      </w:r>
      <w:r>
        <w:t xml:space="preserve">with </w:t>
      </w:r>
      <w:r w:rsidR="00733878">
        <w:t>improving</w:t>
      </w:r>
      <w:r>
        <w:t xml:space="preserve"> 10-year time-period trends at each categorical level of confidence for each time window.</w:t>
      </w:r>
      <w:bookmarkEnd w:id="344"/>
      <w:bookmarkEnd w:id="345"/>
      <w:bookmarkEnd w:id="346"/>
    </w:p>
    <w:p w14:paraId="26193A3D" w14:textId="173DC171" w:rsidR="00BB6AD7" w:rsidRDefault="00BB6AD7" w:rsidP="00BB6AD7">
      <w:pPr>
        <w:pStyle w:val="CaptionText"/>
      </w:pPr>
      <w:r>
        <w:t xml:space="preserve"> </w:t>
      </w:r>
      <w:r w:rsidRPr="00EE1382">
        <w:t xml:space="preserve">The plot shows the proportion of </w:t>
      </w:r>
      <w:r>
        <w:t>lakes</w:t>
      </w:r>
      <w:r w:rsidRPr="00EE1382">
        <w:t xml:space="preserve"> with </w:t>
      </w:r>
      <w:r w:rsidR="00233152">
        <w:t xml:space="preserve">improving </w:t>
      </w:r>
      <w:r w:rsidRPr="00EE1382">
        <w:t>trends at levels of confidence defined in</w:t>
      </w:r>
      <w:r w:rsidR="00217D49">
        <w:t xml:space="preserve"> </w:t>
      </w:r>
      <w:r w:rsidR="007F7DC8">
        <w:fldChar w:fldCharType="begin"/>
      </w:r>
      <w:r w:rsidR="007F7DC8">
        <w:instrText xml:space="preserve"> REF _Ref83289928 \h </w:instrText>
      </w:r>
      <w:r w:rsidR="007F7DC8">
        <w:fldChar w:fldCharType="separate"/>
      </w:r>
      <w:r w:rsidR="00551343">
        <w:t xml:space="preserve">Table </w:t>
      </w:r>
      <w:r w:rsidR="00551343">
        <w:rPr>
          <w:noProof/>
        </w:rPr>
        <w:t>3</w:t>
      </w:r>
      <w:r w:rsidR="00551343">
        <w:t>-</w:t>
      </w:r>
      <w:r w:rsidR="00551343">
        <w:rPr>
          <w:noProof/>
        </w:rPr>
        <w:t>2</w:t>
      </w:r>
      <w:r w:rsidR="007F7DC8">
        <w:fldChar w:fldCharType="end"/>
      </w:r>
      <w:r>
        <w:t>.</w:t>
      </w:r>
    </w:p>
    <w:p w14:paraId="30DBF64D" w14:textId="2E3E06F6" w:rsidR="00BB6AD7" w:rsidRPr="00191380" w:rsidRDefault="00BB6AD7" w:rsidP="00BB6AD7">
      <w:pPr>
        <w:pStyle w:val="BodyText"/>
      </w:pPr>
      <w:r>
        <w:t xml:space="preserve">The national-scale proportions of </w:t>
      </w:r>
      <w:r w:rsidR="00233152">
        <w:t xml:space="preserve">improving </w:t>
      </w:r>
      <w:r>
        <w:t>trends (</w:t>
      </w:r>
      <w:r w:rsidRPr="0092265B">
        <w:t>P</w:t>
      </w:r>
      <w:r w:rsidR="00734FA2">
        <w:rPr>
          <w:vertAlign w:val="subscript"/>
        </w:rPr>
        <w:t>i</w:t>
      </w:r>
      <w:r>
        <w:t xml:space="preserve">) and their confidence intervals for each time window with more than 20 </w:t>
      </w:r>
      <w:r w:rsidR="0007021E">
        <w:t xml:space="preserve">lakes </w:t>
      </w:r>
      <w:r>
        <w:t xml:space="preserve">are summarised in </w:t>
      </w:r>
      <w:r>
        <w:fldChar w:fldCharType="begin"/>
      </w:r>
      <w:r>
        <w:instrText xml:space="preserve"> REF _Ref82781905 \h </w:instrText>
      </w:r>
      <w:r>
        <w:fldChar w:fldCharType="separate"/>
      </w:r>
      <w:r w:rsidR="00551343">
        <w:t xml:space="preserve">Figure </w:t>
      </w:r>
      <w:r w:rsidR="00551343">
        <w:rPr>
          <w:noProof/>
        </w:rPr>
        <w:t>5</w:t>
      </w:r>
      <w:r w:rsidR="00551343">
        <w:noBreakHyphen/>
      </w:r>
      <w:r w:rsidR="00551343">
        <w:rPr>
          <w:noProof/>
        </w:rPr>
        <w:t>21</w:t>
      </w:r>
      <w:r>
        <w:fldChar w:fldCharType="end"/>
      </w:r>
      <w:r>
        <w:t>. The variation in P</w:t>
      </w:r>
      <w:r w:rsidR="003A2B2A">
        <w:rPr>
          <w:vertAlign w:val="subscript"/>
        </w:rPr>
        <w:t>i</w:t>
      </w:r>
      <w:r>
        <w:t xml:space="preserve"> varied between lake water quality variables, with the greatest variation observed for </w:t>
      </w:r>
      <w:r w:rsidR="009C3C24" w:rsidRPr="00F83591">
        <w:rPr>
          <w:color w:val="000000" w:themeColor="text1"/>
        </w:rPr>
        <w:t>NH</w:t>
      </w:r>
      <w:r w:rsidR="009C3C24" w:rsidRPr="00F83591">
        <w:rPr>
          <w:color w:val="000000" w:themeColor="text1"/>
          <w:vertAlign w:val="subscript"/>
        </w:rPr>
        <w:t>4</w:t>
      </w:r>
      <w:r w:rsidR="009C3C24" w:rsidRPr="00F83591">
        <w:rPr>
          <w:color w:val="000000" w:themeColor="text1"/>
        </w:rPr>
        <w:t>-N</w:t>
      </w:r>
      <w:r>
        <w:t xml:space="preserve"> (ranging from </w:t>
      </w:r>
      <w:r w:rsidR="003A2B2A">
        <w:t>33</w:t>
      </w:r>
      <w:r>
        <w:t>% to 9</w:t>
      </w:r>
      <w:r w:rsidR="003A2B2A">
        <w:t>0</w:t>
      </w:r>
      <w:r>
        <w:t xml:space="preserve">%). </w:t>
      </w:r>
      <w:r w:rsidR="00191380">
        <w:t>TLI3, DRP</w:t>
      </w:r>
      <w:r w:rsidR="006816C1">
        <w:t>,</w:t>
      </w:r>
      <w:r w:rsidR="00191380">
        <w:t xml:space="preserve"> and NH</w:t>
      </w:r>
      <w:r w:rsidR="00191380">
        <w:rPr>
          <w:vertAlign w:val="subscript"/>
        </w:rPr>
        <w:t>4</w:t>
      </w:r>
      <w:r w:rsidR="00191380">
        <w:t xml:space="preserve">-N </w:t>
      </w:r>
      <w:r w:rsidR="00150DD0">
        <w:t>all exhibited consistent reductions in the proportions of improving trends over the last 10 time windows.</w:t>
      </w:r>
    </w:p>
    <w:p w14:paraId="0184AE09" w14:textId="04AEE49B" w:rsidR="00BB6AD7" w:rsidRDefault="00FF2110" w:rsidP="00BB6AD7">
      <w:pPr>
        <w:pStyle w:val="BodyText"/>
        <w:keepNext/>
      </w:pPr>
      <w:r>
        <w:rPr>
          <w:noProof/>
        </w:rPr>
        <w:lastRenderedPageBreak/>
        <w:drawing>
          <wp:inline distT="0" distB="0" distL="0" distR="0" wp14:anchorId="190437C3" wp14:editId="151E8D7D">
            <wp:extent cx="5753100" cy="5753100"/>
            <wp:effectExtent l="0" t="0" r="0" b="0"/>
            <wp:docPr id="31968650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5A153C60" w14:textId="61819282" w:rsidR="00BB6AD7" w:rsidRPr="000A28B9" w:rsidRDefault="00BB6AD7" w:rsidP="00BB6AD7">
      <w:pPr>
        <w:pStyle w:val="Caption"/>
        <w:keepNext w:val="0"/>
        <w:rPr>
          <w:vanish/>
          <w:specVanish/>
        </w:rPr>
      </w:pPr>
      <w:bookmarkStart w:id="347" w:name="_Ref82781905"/>
      <w:bookmarkStart w:id="348" w:name="_Toc84596127"/>
      <w:bookmarkStart w:id="349" w:name="_Toc212213328"/>
      <w:r>
        <w:t xml:space="preserve">Figure </w:t>
      </w:r>
      <w:r>
        <w:fldChar w:fldCharType="begin"/>
      </w:r>
      <w:r>
        <w:instrText xml:space="preserve"> STYLEREF "Heading 1" \s </w:instrText>
      </w:r>
      <w:r>
        <w:fldChar w:fldCharType="separate"/>
      </w:r>
      <w:r w:rsidR="00551343">
        <w:rPr>
          <w:noProof/>
        </w:rPr>
        <w:t>5</w:t>
      </w:r>
      <w:r>
        <w:rPr>
          <w:noProof/>
        </w:rPr>
        <w:fldChar w:fldCharType="end"/>
      </w:r>
      <w:r>
        <w:noBreakHyphen/>
      </w:r>
      <w:r>
        <w:fldChar w:fldCharType="begin"/>
      </w:r>
      <w:r>
        <w:instrText xml:space="preserve"> SEQ Figure \s 1 </w:instrText>
      </w:r>
      <w:r>
        <w:fldChar w:fldCharType="separate"/>
      </w:r>
      <w:r w:rsidR="00551343">
        <w:rPr>
          <w:noProof/>
        </w:rPr>
        <w:t>21</w:t>
      </w:r>
      <w:r>
        <w:rPr>
          <w:noProof/>
        </w:rPr>
        <w:fldChar w:fldCharType="end"/>
      </w:r>
      <w:bookmarkEnd w:id="347"/>
      <w:r>
        <w:t>:</w:t>
      </w:r>
      <w:r>
        <w:tab/>
      </w:r>
      <w:r w:rsidR="00EB731B">
        <w:t>Summary plot representing the proportion of improving site trends (P</w:t>
      </w:r>
      <w:r w:rsidR="00EB731B">
        <w:rPr>
          <w:vertAlign w:val="subscript"/>
        </w:rPr>
        <w:t>i</w:t>
      </w:r>
      <w:r w:rsidR="00EB731B">
        <w:t>) for each of the rolling 10-year windows</w:t>
      </w:r>
      <w:r>
        <w:t>.</w:t>
      </w:r>
      <w:bookmarkEnd w:id="348"/>
      <w:bookmarkEnd w:id="349"/>
    </w:p>
    <w:p w14:paraId="7BBA160D" w14:textId="671DE8F9" w:rsidR="00BB6AD7" w:rsidRDefault="00BB6AD7" w:rsidP="00BB6AD7">
      <w:pPr>
        <w:pStyle w:val="CaptionText"/>
      </w:pPr>
      <w:r>
        <w:t xml:space="preserve"> </w:t>
      </w:r>
      <w:r w:rsidRPr="00A0166F">
        <w:t xml:space="preserve">Error bars are 95% confidence </w:t>
      </w:r>
      <w:r w:rsidR="00FF4FD0" w:rsidRPr="009D616A">
        <w:t>intervals for P</w:t>
      </w:r>
      <w:r w:rsidR="00FF4FD0">
        <w:rPr>
          <w:vertAlign w:val="subscript"/>
        </w:rPr>
        <w:t>i</w:t>
      </w:r>
      <w:r>
        <w:t>.</w:t>
      </w:r>
    </w:p>
    <w:p w14:paraId="2CECDA99" w14:textId="5C298DAD" w:rsidR="00BB6AD7" w:rsidRPr="0089331E" w:rsidRDefault="00BB6AD7" w:rsidP="00BB6AD7">
      <w:pPr>
        <w:pStyle w:val="Heading1"/>
        <w:pageBreakBefore/>
        <w:numPr>
          <w:ilvl w:val="0"/>
          <w:numId w:val="7"/>
        </w:numPr>
        <w:spacing w:line="288" w:lineRule="atLeast"/>
      </w:pPr>
      <w:bookmarkStart w:id="350" w:name="_Toc531867985"/>
      <w:bookmarkStart w:id="351" w:name="_Toc82686409"/>
      <w:bookmarkStart w:id="352" w:name="_Toc84596086"/>
      <w:bookmarkStart w:id="353" w:name="_Toc212213265"/>
      <w:r w:rsidRPr="0089331E">
        <w:lastRenderedPageBreak/>
        <w:t>D</w:t>
      </w:r>
      <w:bookmarkEnd w:id="350"/>
      <w:bookmarkEnd w:id="351"/>
      <w:bookmarkEnd w:id="352"/>
      <w:r w:rsidRPr="0089331E">
        <w:t>iscussion</w:t>
      </w:r>
      <w:bookmarkEnd w:id="353"/>
    </w:p>
    <w:p w14:paraId="6CCFFDEE" w14:textId="63D7CB6E" w:rsidR="00B45F68" w:rsidRDefault="00B45F68" w:rsidP="00B45F68">
      <w:pPr>
        <w:pStyle w:val="BodyText"/>
      </w:pPr>
      <w:r w:rsidRPr="0089331E">
        <w:t xml:space="preserve">The purpose of </w:t>
      </w:r>
      <w:r>
        <w:t xml:space="preserve">our </w:t>
      </w:r>
      <w:r w:rsidRPr="0089331E">
        <w:t xml:space="preserve">analyses </w:t>
      </w:r>
      <w:r>
        <w:t xml:space="preserve">was </w:t>
      </w:r>
      <w:r w:rsidRPr="0089331E">
        <w:t xml:space="preserve">to provide information </w:t>
      </w:r>
      <w:r>
        <w:t>required</w:t>
      </w:r>
      <w:r w:rsidRPr="0089331E">
        <w:t xml:space="preserve"> </w:t>
      </w:r>
      <w:r>
        <w:t>for</w:t>
      </w:r>
      <w:r w:rsidRPr="0089331E">
        <w:t xml:space="preserve"> </w:t>
      </w:r>
      <w:r>
        <w:t xml:space="preserve">national environmental </w:t>
      </w:r>
      <w:r w:rsidRPr="0089331E">
        <w:t>report</w:t>
      </w:r>
      <w:r>
        <w:t>ing</w:t>
      </w:r>
      <w:r w:rsidRPr="0089331E">
        <w:t xml:space="preserve"> </w:t>
      </w:r>
      <w:r>
        <w:t>and to assist freshwater policy development</w:t>
      </w:r>
      <w:r w:rsidRPr="0089331E">
        <w:t>.</w:t>
      </w:r>
      <w:r>
        <w:t xml:space="preserve"> We overcame several challenges to fulfil this purpose by collating and analysing a large volume of data for several water quality variables collected at many </w:t>
      </w:r>
      <w:r w:rsidR="00E21F75" w:rsidRPr="00E42D70">
        <w:rPr>
          <w:color w:val="auto"/>
        </w:rPr>
        <w:t>lakes</w:t>
      </w:r>
      <w:r w:rsidR="00E21F75" w:rsidRPr="00E42D70">
        <w:rPr>
          <w:color w:val="0070C0"/>
        </w:rPr>
        <w:t xml:space="preserve"> </w:t>
      </w:r>
      <w:r>
        <w:t>over a long period by a diverse set of providers.</w:t>
      </w:r>
    </w:p>
    <w:p w14:paraId="024D8D13" w14:textId="77777777" w:rsidR="00B45F68" w:rsidRDefault="00B45F68" w:rsidP="00B45F68">
      <w:pPr>
        <w:pStyle w:val="BodyText"/>
      </w:pPr>
      <w:r w:rsidRPr="008205CA">
        <w:t xml:space="preserve">It is impossible for state and trend results to precisely represent true, but unknown, water quality conditions with unequivocal certainty because the observed data are samples of </w:t>
      </w:r>
      <w:r>
        <w:t xml:space="preserve">a </w:t>
      </w:r>
      <w:r w:rsidRPr="008205CA">
        <w:t xml:space="preserve">complete population. Furthermore, </w:t>
      </w:r>
      <w:r>
        <w:t>the</w:t>
      </w:r>
      <w:r w:rsidRPr="00E969A8">
        <w:t xml:space="preserve"> results of our analyses will be sensitive to various features of the water quality observation data, </w:t>
      </w:r>
      <w:r>
        <w:t>some</w:t>
      </w:r>
      <w:r w:rsidRPr="00E969A8">
        <w:t xml:space="preserve"> methodological choices, and the specifics of the monitoring network that generated the data. </w:t>
      </w:r>
    </w:p>
    <w:p w14:paraId="7429BDE2" w14:textId="4F6AA6E7" w:rsidR="00B45F68" w:rsidRPr="00E969A8" w:rsidRDefault="00B45F68" w:rsidP="00B45F68">
      <w:pPr>
        <w:pStyle w:val="BodyText"/>
      </w:pPr>
      <w:r w:rsidRPr="00BA6205">
        <w:t xml:space="preserve">We </w:t>
      </w:r>
      <w:r w:rsidRPr="008205CA">
        <w:t>discuss</w:t>
      </w:r>
      <w:r w:rsidRPr="00BA6205">
        <w:t xml:space="preserve"> </w:t>
      </w:r>
      <w:r w:rsidRPr="00E969A8">
        <w:t>f</w:t>
      </w:r>
      <w:r>
        <w:t xml:space="preserve">actors to consider when interpreting results </w:t>
      </w:r>
      <w:r w:rsidRPr="00E969A8">
        <w:t xml:space="preserve">in Section </w:t>
      </w:r>
      <w:r w:rsidRPr="00BA6205">
        <w:fldChar w:fldCharType="begin"/>
      </w:r>
      <w:r w:rsidRPr="00BA6205">
        <w:instrText xml:space="preserve"> REF _Ref210752065 \r \h </w:instrText>
      </w:r>
      <w:r>
        <w:instrText xml:space="preserve"> \* MERGEFORMAT </w:instrText>
      </w:r>
      <w:r w:rsidRPr="00BA6205">
        <w:fldChar w:fldCharType="separate"/>
      </w:r>
      <w:r w:rsidR="00551343">
        <w:t>6.1</w:t>
      </w:r>
      <w:r w:rsidRPr="00BA6205">
        <w:fldChar w:fldCharType="end"/>
      </w:r>
      <w:r w:rsidRPr="00E969A8">
        <w:t xml:space="preserve"> and describe some of the </w:t>
      </w:r>
      <w:r w:rsidRPr="008205CA">
        <w:t>measures we applied to mitigate</w:t>
      </w:r>
      <w:r>
        <w:t xml:space="preserve"> or better understand</w:t>
      </w:r>
      <w:r w:rsidRPr="008205CA">
        <w:t xml:space="preserve"> their effects</w:t>
      </w:r>
      <w:r>
        <w:t>,</w:t>
      </w:r>
      <w:r w:rsidRPr="008205CA">
        <w:t xml:space="preserve"> but emphasise that u</w:t>
      </w:r>
      <w:r w:rsidRPr="00BA6205">
        <w:t xml:space="preserve">sers of our results should be cognisant of these factors </w:t>
      </w:r>
      <w:r w:rsidRPr="008205CA">
        <w:t xml:space="preserve">when interpreting results. </w:t>
      </w:r>
    </w:p>
    <w:p w14:paraId="006678D9" w14:textId="7AD1F8D3" w:rsidR="00B45F68" w:rsidRDefault="00B45F68" w:rsidP="00B45F68">
      <w:pPr>
        <w:pStyle w:val="BodyText"/>
      </w:pPr>
      <w:r>
        <w:t>S</w:t>
      </w:r>
      <w:r w:rsidRPr="00CA0089">
        <w:t>everal</w:t>
      </w:r>
      <w:r>
        <w:t xml:space="preserve"> </w:t>
      </w:r>
      <w:r w:rsidRPr="00CA0089">
        <w:t xml:space="preserve">additional analyses and interpretive approaches could further enhance </w:t>
      </w:r>
      <w:r>
        <w:t>the</w:t>
      </w:r>
      <w:r w:rsidRPr="00CA0089">
        <w:t xml:space="preserve"> utility</w:t>
      </w:r>
      <w:r>
        <w:t xml:space="preserve"> of the information presented in this report</w:t>
      </w:r>
      <w:r w:rsidRPr="00CA0089">
        <w:t xml:space="preserve">. </w:t>
      </w:r>
      <w:r>
        <w:t xml:space="preserve">We acknowledge some of these in Section </w:t>
      </w:r>
      <w:r>
        <w:fldChar w:fldCharType="begin"/>
      </w:r>
      <w:r>
        <w:instrText xml:space="preserve"> REF _Ref210752048 \r \h </w:instrText>
      </w:r>
      <w:r>
        <w:fldChar w:fldCharType="separate"/>
      </w:r>
      <w:r w:rsidR="00551343">
        <w:t>6.2</w:t>
      </w:r>
      <w:r>
        <w:fldChar w:fldCharType="end"/>
      </w:r>
      <w:r>
        <w:t xml:space="preserve"> but emphasise that these were</w:t>
      </w:r>
      <w:r w:rsidRPr="00CA0089">
        <w:t xml:space="preserve"> outside the scope of the current work.</w:t>
      </w:r>
    </w:p>
    <w:p w14:paraId="7636DD0B" w14:textId="77777777" w:rsidR="00B45F68" w:rsidRDefault="00B45F68" w:rsidP="00B45F68">
      <w:pPr>
        <w:pStyle w:val="Heading2"/>
      </w:pPr>
      <w:bookmarkStart w:id="354" w:name="_Ref210752065"/>
      <w:bookmarkStart w:id="355" w:name="_Toc210838241"/>
      <w:bookmarkStart w:id="356" w:name="_Toc212213266"/>
      <w:r>
        <w:t>Factors to consider when interpreting results</w:t>
      </w:r>
      <w:bookmarkEnd w:id="354"/>
      <w:bookmarkEnd w:id="355"/>
      <w:bookmarkEnd w:id="356"/>
    </w:p>
    <w:p w14:paraId="31CAE263" w14:textId="77777777" w:rsidR="00B45F68" w:rsidRDefault="00B45F68" w:rsidP="00B45F68">
      <w:pPr>
        <w:pStyle w:val="BodyText"/>
        <w:rPr>
          <w:szCs w:val="22"/>
        </w:rPr>
      </w:pPr>
      <w:r w:rsidRPr="00632B55">
        <w:rPr>
          <w:szCs w:val="22"/>
        </w:rPr>
        <w:t>Operational, methodological, and strategic aspects relating to the water quality data and analysis techniques have the potential to influence our results. In this section we outline examples of how these three aspects can be influential and their possible consequences for results of our state and trend analyses.</w:t>
      </w:r>
      <w:r>
        <w:rPr>
          <w:szCs w:val="22"/>
        </w:rPr>
        <w:t xml:space="preserve"> First, we highlight some technical methods applied to mitigate the potential influence of operational factors on state and trend results. Second, we clarify why methodological choices of the analysis can influence state and trend results and describe how our rolling trend analyses can aid interpretation of results. Third, we describe how strategic factors can influence state and trend results but were not investigated in this report. </w:t>
      </w:r>
      <w:r w:rsidRPr="00EF063F">
        <w:rPr>
          <w:szCs w:val="22"/>
        </w:rPr>
        <w:t>The degree to which results are sensitive to the various influencing factors will depend on water quality variable, site, time period, and type of analysis.</w:t>
      </w:r>
      <w:r>
        <w:rPr>
          <w:rStyle w:val="CommentReference"/>
          <w:rFonts w:cs="Times New Roman"/>
        </w:rPr>
        <w:t xml:space="preserve"> </w:t>
      </w:r>
    </w:p>
    <w:p w14:paraId="4F5BCDB3" w14:textId="77777777" w:rsidR="00B45F68" w:rsidRDefault="00B45F68" w:rsidP="00B45F68">
      <w:pPr>
        <w:pStyle w:val="Heading3"/>
      </w:pPr>
      <w:r>
        <w:t>Operational</w:t>
      </w:r>
    </w:p>
    <w:p w14:paraId="0FEF2EC9" w14:textId="048E77D7" w:rsidR="00B45F68" w:rsidRDefault="00B45F68" w:rsidP="00B45F68">
      <w:pPr>
        <w:pStyle w:val="BodyText"/>
        <w:rPr>
          <w:szCs w:val="22"/>
        </w:rPr>
      </w:pPr>
      <w:r w:rsidRPr="00C60F7D">
        <w:rPr>
          <w:szCs w:val="22"/>
        </w:rPr>
        <w:t>Features within water quality observation data that can arise at the operational level for a site × variable combination and have the potential to influence our results, include the following</w:t>
      </w:r>
      <w:r>
        <w:rPr>
          <w:szCs w:val="22"/>
        </w:rPr>
        <w:t xml:space="preserve">. </w:t>
      </w:r>
    </w:p>
    <w:p w14:paraId="65E297EE" w14:textId="77777777" w:rsidR="00B45F68" w:rsidRPr="00A444DE" w:rsidRDefault="00B45F68" w:rsidP="00B45F68">
      <w:pPr>
        <w:pStyle w:val="BulletLevel1"/>
      </w:pPr>
      <w:r>
        <w:rPr>
          <w:szCs w:val="22"/>
        </w:rPr>
        <w:t>The proportion and position of missing data.</w:t>
      </w:r>
    </w:p>
    <w:p w14:paraId="15FE9BDC" w14:textId="64CFF996" w:rsidR="00B85EF3" w:rsidRPr="00E42D70" w:rsidRDefault="00B85EF3" w:rsidP="00B45F68">
      <w:pPr>
        <w:pStyle w:val="BulletLevel1"/>
        <w:rPr>
          <w:color w:val="auto"/>
        </w:rPr>
      </w:pPr>
      <w:r w:rsidRPr="00E42D70">
        <w:rPr>
          <w:color w:val="auto"/>
          <w:szCs w:val="22"/>
        </w:rPr>
        <w:t>The availability of depth of sampling information to distinguish surface and sub-surface water quality observations</w:t>
      </w:r>
      <w:r w:rsidR="005B559F">
        <w:rPr>
          <w:color w:val="auto"/>
          <w:szCs w:val="22"/>
        </w:rPr>
        <w:t>.</w:t>
      </w:r>
    </w:p>
    <w:p w14:paraId="40EB672B" w14:textId="77777777" w:rsidR="00B45F68" w:rsidRPr="00FF4613" w:rsidRDefault="00B45F68" w:rsidP="00B45F68">
      <w:pPr>
        <w:pStyle w:val="BulletLevel1"/>
      </w:pPr>
      <w:r>
        <w:rPr>
          <w:szCs w:val="22"/>
        </w:rPr>
        <w:t>Uneven observation frequency.</w:t>
      </w:r>
    </w:p>
    <w:p w14:paraId="21E1B111" w14:textId="77777777" w:rsidR="00B45F68" w:rsidRDefault="00B45F68" w:rsidP="00B45F68">
      <w:pPr>
        <w:pStyle w:val="BulletLevel1"/>
      </w:pPr>
      <w:r>
        <w:t>T</w:t>
      </w:r>
      <w:r w:rsidRPr="00A90BD4">
        <w:t>he proportion of censored data</w:t>
      </w:r>
      <w:r>
        <w:t>.</w:t>
      </w:r>
    </w:p>
    <w:p w14:paraId="6A52A7D9" w14:textId="77777777" w:rsidR="00B45F68" w:rsidRPr="009847EC" w:rsidRDefault="00B45F68" w:rsidP="00B45F68">
      <w:pPr>
        <w:pStyle w:val="BulletLevel1"/>
      </w:pPr>
      <w:r>
        <w:t>Observation d</w:t>
      </w:r>
      <w:r w:rsidRPr="00A90BD4">
        <w:t>ata precision</w:t>
      </w:r>
      <w:r>
        <w:t>.</w:t>
      </w:r>
    </w:p>
    <w:p w14:paraId="7FFE2564" w14:textId="77777777" w:rsidR="00B45F68" w:rsidRPr="006169B0" w:rsidRDefault="00B45F68" w:rsidP="00B45F68">
      <w:pPr>
        <w:pStyle w:val="BulletLevel1"/>
      </w:pPr>
      <w:r>
        <w:t>C</w:t>
      </w:r>
      <w:r w:rsidRPr="00A90BD4">
        <w:t>hanges in detection limits within the assessment period</w:t>
      </w:r>
      <w:r>
        <w:t>.</w:t>
      </w:r>
    </w:p>
    <w:p w14:paraId="53ED6D4E" w14:textId="77777777" w:rsidR="00B45F68" w:rsidRDefault="00B45F68" w:rsidP="00B45F68">
      <w:pPr>
        <w:pStyle w:val="BulletLevel1"/>
      </w:pPr>
      <w:r>
        <w:t xml:space="preserve">Changes in </w:t>
      </w:r>
      <w:r w:rsidRPr="00A90BD4">
        <w:t>data precision</w:t>
      </w:r>
      <w:r w:rsidRPr="00372AD0">
        <w:t xml:space="preserve"> </w:t>
      </w:r>
      <w:r w:rsidRPr="00A90BD4">
        <w:t>within the assessment period</w:t>
      </w:r>
      <w:r>
        <w:t>.</w:t>
      </w:r>
    </w:p>
    <w:p w14:paraId="56872C77" w14:textId="592E1F0B" w:rsidR="00B45F68" w:rsidRDefault="00B45F68" w:rsidP="00B45F68">
      <w:pPr>
        <w:pStyle w:val="BodyText"/>
        <w:rPr>
          <w:szCs w:val="22"/>
        </w:rPr>
      </w:pPr>
      <w:r>
        <w:rPr>
          <w:szCs w:val="22"/>
        </w:rPr>
        <w:lastRenderedPageBreak/>
        <w:t xml:space="preserve">Our analysis applied transparent assumptions and robust technical procedures designed to maximise the degree to which results for </w:t>
      </w:r>
      <w:r>
        <w:t xml:space="preserve">a site </w:t>
      </w:r>
      <w:r w:rsidRPr="0035084A">
        <w:t>×</w:t>
      </w:r>
      <w:r>
        <w:t xml:space="preserve"> variable combination</w:t>
      </w:r>
      <w:r>
        <w:rPr>
          <w:szCs w:val="22"/>
        </w:rPr>
        <w:t xml:space="preserve"> reflect true</w:t>
      </w:r>
      <w:r w:rsidRPr="00A90BD4">
        <w:rPr>
          <w:color w:val="auto"/>
          <w:szCs w:val="22"/>
        </w:rPr>
        <w:t xml:space="preserve">, but unknown, </w:t>
      </w:r>
      <w:r>
        <w:rPr>
          <w:color w:val="auto"/>
          <w:szCs w:val="22"/>
        </w:rPr>
        <w:t xml:space="preserve">water quality </w:t>
      </w:r>
      <w:r w:rsidRPr="00A90BD4">
        <w:rPr>
          <w:color w:val="auto"/>
          <w:szCs w:val="22"/>
        </w:rPr>
        <w:t xml:space="preserve">conditions </w:t>
      </w:r>
      <w:r>
        <w:rPr>
          <w:color w:val="auto"/>
          <w:szCs w:val="22"/>
        </w:rPr>
        <w:t xml:space="preserve">while accounting for the features listed </w:t>
      </w:r>
      <w:r w:rsidRPr="00A90BD4">
        <w:rPr>
          <w:color w:val="auto"/>
          <w:szCs w:val="22"/>
        </w:rPr>
        <w:t xml:space="preserve">above. </w:t>
      </w:r>
      <w:r>
        <w:rPr>
          <w:color w:val="auto"/>
          <w:szCs w:val="22"/>
        </w:rPr>
        <w:t>W</w:t>
      </w:r>
      <w:r w:rsidRPr="00A90BD4">
        <w:rPr>
          <w:color w:val="auto"/>
        </w:rPr>
        <w:t xml:space="preserve">hen producing results for each site × variable combination, our approach applied </w:t>
      </w:r>
      <w:r>
        <w:rPr>
          <w:color w:val="auto"/>
        </w:rPr>
        <w:t xml:space="preserve">the following </w:t>
      </w:r>
      <w:r w:rsidRPr="00A90BD4">
        <w:rPr>
          <w:color w:val="auto"/>
        </w:rPr>
        <w:t xml:space="preserve">technical procedures designed to mitigate the effects of (sometimes time-varying) </w:t>
      </w:r>
      <w:r>
        <w:rPr>
          <w:color w:val="auto"/>
        </w:rPr>
        <w:t xml:space="preserve">features </w:t>
      </w:r>
      <w:r w:rsidRPr="00A90BD4">
        <w:rPr>
          <w:color w:val="auto"/>
        </w:rPr>
        <w:t>that can be contained within observation data.</w:t>
      </w:r>
    </w:p>
    <w:p w14:paraId="1AC1B6FC" w14:textId="77777777" w:rsidR="00B45F68" w:rsidRDefault="00B45F68" w:rsidP="00B45F68">
      <w:pPr>
        <w:pStyle w:val="BulletLevel1"/>
        <w:rPr>
          <w:color w:val="auto"/>
        </w:rPr>
      </w:pPr>
      <w:r w:rsidRPr="00A90BD4">
        <w:rPr>
          <w:color w:val="auto"/>
        </w:rPr>
        <w:t>The irregular</w:t>
      </w:r>
      <w:r>
        <w:rPr>
          <w:color w:val="auto"/>
        </w:rPr>
        <w:t xml:space="preserve"> or systematic changes</w:t>
      </w:r>
      <w:r w:rsidRPr="00A90BD4">
        <w:rPr>
          <w:color w:val="auto"/>
        </w:rPr>
        <w:t xml:space="preserve"> </w:t>
      </w:r>
      <w:r>
        <w:rPr>
          <w:color w:val="auto"/>
        </w:rPr>
        <w:t xml:space="preserve">in </w:t>
      </w:r>
      <w:r w:rsidRPr="00A90BD4">
        <w:rPr>
          <w:color w:val="auto"/>
        </w:rPr>
        <w:t xml:space="preserve">sampling frequency </w:t>
      </w:r>
      <w:r>
        <w:rPr>
          <w:color w:val="auto"/>
        </w:rPr>
        <w:t>were robustly handled</w:t>
      </w:r>
      <w:r w:rsidRPr="00A90BD4">
        <w:rPr>
          <w:color w:val="auto"/>
        </w:rPr>
        <w:t xml:space="preserve"> by downsampling</w:t>
      </w:r>
      <w:r>
        <w:rPr>
          <w:color w:val="auto"/>
        </w:rPr>
        <w:t xml:space="preserve"> before calculating state and as part of the trend assessment</w:t>
      </w:r>
      <w:r w:rsidRPr="00A90BD4">
        <w:rPr>
          <w:color w:val="auto"/>
        </w:rPr>
        <w:t>.</w:t>
      </w:r>
    </w:p>
    <w:p w14:paraId="1495AEA7" w14:textId="77777777" w:rsidR="00B45F68" w:rsidRDefault="00B45F68" w:rsidP="00B45F68">
      <w:pPr>
        <w:pStyle w:val="BulletLevel1"/>
        <w:rPr>
          <w:color w:val="auto"/>
        </w:rPr>
      </w:pPr>
      <w:r>
        <w:rPr>
          <w:color w:val="auto"/>
        </w:rPr>
        <w:t>T</w:t>
      </w:r>
      <w:r w:rsidRPr="00A90BD4">
        <w:rPr>
          <w:color w:val="auto"/>
        </w:rPr>
        <w:t xml:space="preserve">he censored data </w:t>
      </w:r>
      <w:r>
        <w:rPr>
          <w:color w:val="auto"/>
        </w:rPr>
        <w:t>were robustly handled</w:t>
      </w:r>
      <w:r w:rsidRPr="00A90BD4">
        <w:rPr>
          <w:color w:val="auto"/>
        </w:rPr>
        <w:t xml:space="preserve"> </w:t>
      </w:r>
      <w:r>
        <w:rPr>
          <w:color w:val="auto"/>
        </w:rPr>
        <w:t>w</w:t>
      </w:r>
      <w:r w:rsidRPr="00331A25">
        <w:rPr>
          <w:color w:val="auto"/>
        </w:rPr>
        <w:t xml:space="preserve">hen calculating state </w:t>
      </w:r>
      <w:r>
        <w:rPr>
          <w:color w:val="auto"/>
        </w:rPr>
        <w:t xml:space="preserve">by applying imputation based on </w:t>
      </w:r>
      <w:r w:rsidRPr="00A90BD4">
        <w:rPr>
          <w:color w:val="auto"/>
        </w:rPr>
        <w:t>the distribution of uncensored data</w:t>
      </w:r>
      <w:r>
        <w:rPr>
          <w:color w:val="auto"/>
        </w:rPr>
        <w:t xml:space="preserve">. </w:t>
      </w:r>
    </w:p>
    <w:p w14:paraId="4D59EC9F" w14:textId="77777777" w:rsidR="00B45F68" w:rsidRPr="00A90BD4" w:rsidRDefault="00B45F68" w:rsidP="00B45F68">
      <w:pPr>
        <w:pStyle w:val="BulletLevel1"/>
        <w:rPr>
          <w:color w:val="auto"/>
        </w:rPr>
      </w:pPr>
      <w:r>
        <w:rPr>
          <w:color w:val="auto"/>
        </w:rPr>
        <w:t>T</w:t>
      </w:r>
      <w:r w:rsidRPr="006A3ED0">
        <w:rPr>
          <w:color w:val="auto"/>
        </w:rPr>
        <w:t>he censored data</w:t>
      </w:r>
      <w:r>
        <w:rPr>
          <w:color w:val="auto"/>
        </w:rPr>
        <w:t xml:space="preserve"> </w:t>
      </w:r>
      <w:r w:rsidRPr="006A3ED0">
        <w:rPr>
          <w:color w:val="auto"/>
        </w:rPr>
        <w:t>w</w:t>
      </w:r>
      <w:r>
        <w:rPr>
          <w:color w:val="auto"/>
        </w:rPr>
        <w:t>ere robustly handled</w:t>
      </w:r>
      <w:r w:rsidRPr="006A3ED0">
        <w:rPr>
          <w:color w:val="auto"/>
        </w:rPr>
        <w:t xml:space="preserve"> </w:t>
      </w:r>
      <w:r>
        <w:rPr>
          <w:color w:val="auto"/>
        </w:rPr>
        <w:t>when calculating both trend rates and confidence in trend direction</w:t>
      </w:r>
      <w:r w:rsidRPr="00A90BD4">
        <w:rPr>
          <w:color w:val="auto"/>
        </w:rPr>
        <w:t xml:space="preserve">. </w:t>
      </w:r>
    </w:p>
    <w:p w14:paraId="0DD77332" w14:textId="77777777" w:rsidR="00B45F68" w:rsidRPr="00C34383" w:rsidRDefault="00B45F68" w:rsidP="00B45F68">
      <w:pPr>
        <w:pStyle w:val="BulletLevel1"/>
        <w:rPr>
          <w:color w:val="auto"/>
        </w:rPr>
      </w:pPr>
      <w:r w:rsidRPr="00C34383">
        <w:rPr>
          <w:color w:val="auto"/>
        </w:rPr>
        <w:t xml:space="preserve">The effect of seasonality was detected and accounted for </w:t>
      </w:r>
      <w:r>
        <w:rPr>
          <w:color w:val="auto"/>
        </w:rPr>
        <w:t>by the</w:t>
      </w:r>
      <w:r w:rsidRPr="00A90BD4">
        <w:rPr>
          <w:color w:val="auto"/>
        </w:rPr>
        <w:t xml:space="preserve"> </w:t>
      </w:r>
      <w:r w:rsidRPr="00C34383">
        <w:rPr>
          <w:color w:val="auto"/>
        </w:rPr>
        <w:t xml:space="preserve">trend </w:t>
      </w:r>
      <w:r w:rsidRPr="00A90BD4">
        <w:rPr>
          <w:color w:val="auto"/>
        </w:rPr>
        <w:t>analys</w:t>
      </w:r>
      <w:r>
        <w:rPr>
          <w:color w:val="auto"/>
        </w:rPr>
        <w:t>e</w:t>
      </w:r>
      <w:r w:rsidRPr="00A90BD4">
        <w:rPr>
          <w:color w:val="auto"/>
        </w:rPr>
        <w:t>s</w:t>
      </w:r>
      <w:r w:rsidRPr="00C34383">
        <w:rPr>
          <w:color w:val="auto"/>
        </w:rPr>
        <w:t xml:space="preserve">. </w:t>
      </w:r>
    </w:p>
    <w:p w14:paraId="1D6AFA11" w14:textId="477E693B" w:rsidR="00B45F68" w:rsidRDefault="00B45F68" w:rsidP="00B45F68">
      <w:pPr>
        <w:pStyle w:val="BodyText"/>
        <w:rPr>
          <w:szCs w:val="22"/>
        </w:rPr>
      </w:pPr>
      <w:r w:rsidRPr="00E42D70">
        <w:rPr>
          <w:color w:val="auto"/>
        </w:rPr>
        <w:t>The proportion of censored data was relatively low at most sites for</w:t>
      </w:r>
      <w:r w:rsidR="00263E66" w:rsidRPr="00E42D70">
        <w:rPr>
          <w:color w:val="auto"/>
        </w:rPr>
        <w:t xml:space="preserve"> </w:t>
      </w:r>
      <w:r w:rsidR="00C670B0" w:rsidRPr="00E42D70">
        <w:rPr>
          <w:color w:val="auto"/>
        </w:rPr>
        <w:t>c</w:t>
      </w:r>
      <w:r w:rsidR="00263E66" w:rsidRPr="00E42D70">
        <w:rPr>
          <w:color w:val="auto"/>
        </w:rPr>
        <w:t xml:space="preserve">hlorophyll </w:t>
      </w:r>
      <w:r w:rsidR="00263E66" w:rsidRPr="00E42D70">
        <w:rPr>
          <w:i/>
          <w:iCs/>
          <w:color w:val="auto"/>
        </w:rPr>
        <w:t>a</w:t>
      </w:r>
      <w:r w:rsidR="001C52F2" w:rsidRPr="00E42D70">
        <w:rPr>
          <w:color w:val="auto"/>
        </w:rPr>
        <w:t>,</w:t>
      </w:r>
      <w:r w:rsidRPr="00E42D70">
        <w:rPr>
          <w:color w:val="auto"/>
        </w:rPr>
        <w:t xml:space="preserve"> </w:t>
      </w:r>
      <w:r w:rsidR="008F7641" w:rsidRPr="00E42D70">
        <w:rPr>
          <w:color w:val="auto"/>
        </w:rPr>
        <w:t>Secchi, TP</w:t>
      </w:r>
      <w:r w:rsidR="001C03B1" w:rsidRPr="00E42D70">
        <w:rPr>
          <w:color w:val="auto"/>
        </w:rPr>
        <w:t>, and TN</w:t>
      </w:r>
      <w:r w:rsidR="000F762F" w:rsidRPr="00E42D70">
        <w:rPr>
          <w:color w:val="auto"/>
        </w:rPr>
        <w:t>. However</w:t>
      </w:r>
      <w:r w:rsidR="0034301C" w:rsidRPr="00E42D70">
        <w:rPr>
          <w:color w:val="auto"/>
        </w:rPr>
        <w:t xml:space="preserve">, </w:t>
      </w:r>
      <w:r w:rsidR="001F023B" w:rsidRPr="00E42D70">
        <w:rPr>
          <w:rStyle w:val="BodyTextChar"/>
          <w:i/>
          <w:iCs/>
          <w:color w:val="auto"/>
        </w:rPr>
        <w:t>E. coli</w:t>
      </w:r>
      <w:r w:rsidR="001F023B" w:rsidRPr="00E42D70">
        <w:rPr>
          <w:rStyle w:val="BodyTextChar"/>
          <w:color w:val="auto"/>
        </w:rPr>
        <w:t>,</w:t>
      </w:r>
      <w:r w:rsidRPr="00E42D70">
        <w:rPr>
          <w:color w:val="auto"/>
        </w:rPr>
        <w:t xml:space="preserve"> </w:t>
      </w:r>
      <w:r w:rsidR="00A55ACC" w:rsidRPr="00E42D70">
        <w:rPr>
          <w:color w:val="auto"/>
        </w:rPr>
        <w:t xml:space="preserve">DRP, </w:t>
      </w:r>
      <w:r w:rsidR="00804F84" w:rsidRPr="00E42D70">
        <w:rPr>
          <w:rStyle w:val="BodyTextChar"/>
          <w:color w:val="auto"/>
        </w:rPr>
        <w:t>NH</w:t>
      </w:r>
      <w:r w:rsidR="00804F84" w:rsidRPr="00E42D70">
        <w:rPr>
          <w:rStyle w:val="BodyTextChar"/>
          <w:color w:val="auto"/>
          <w:vertAlign w:val="subscript"/>
        </w:rPr>
        <w:t>4</w:t>
      </w:r>
      <w:r w:rsidR="00804F84" w:rsidRPr="00E42D70">
        <w:rPr>
          <w:rStyle w:val="BodyTextChar"/>
          <w:color w:val="auto"/>
        </w:rPr>
        <w:t xml:space="preserve">-N, </w:t>
      </w:r>
      <w:r w:rsidR="00844256" w:rsidRPr="00E42D70">
        <w:rPr>
          <w:rStyle w:val="BodyTextChar"/>
          <w:color w:val="auto"/>
        </w:rPr>
        <w:t xml:space="preserve">and NNN </w:t>
      </w:r>
      <w:r w:rsidRPr="00E42D70">
        <w:rPr>
          <w:color w:val="auto"/>
        </w:rPr>
        <w:t xml:space="preserve">contained considerably more censored data at more sites across all time periods compared to other variables </w:t>
      </w:r>
      <w:r w:rsidRPr="00E42D70">
        <w:rPr>
          <w:color w:val="auto"/>
          <w:szCs w:val="22"/>
        </w:rPr>
        <w:t>(</w:t>
      </w:r>
      <w:r w:rsidR="00B17307" w:rsidRPr="00175123">
        <w:rPr>
          <w:color w:val="auto"/>
          <w:szCs w:val="22"/>
        </w:rPr>
        <w:fldChar w:fldCharType="begin"/>
      </w:r>
      <w:r w:rsidR="00B17307" w:rsidRPr="00E42D70">
        <w:rPr>
          <w:color w:val="auto"/>
          <w:szCs w:val="22"/>
        </w:rPr>
        <w:instrText xml:space="preserve"> REF _Ref210144574 \h </w:instrText>
      </w:r>
      <w:r w:rsidR="00B17307" w:rsidRPr="00175123">
        <w:rPr>
          <w:color w:val="auto"/>
          <w:szCs w:val="22"/>
        </w:rPr>
      </w:r>
      <w:r w:rsidR="00B17307" w:rsidRPr="00175123">
        <w:rPr>
          <w:color w:val="auto"/>
          <w:szCs w:val="22"/>
        </w:rPr>
        <w:fldChar w:fldCharType="separate"/>
      </w:r>
      <w:r w:rsidR="00551343">
        <w:t xml:space="preserve">Figure </w:t>
      </w:r>
      <w:r w:rsidR="00551343">
        <w:rPr>
          <w:noProof/>
        </w:rPr>
        <w:t>4</w:t>
      </w:r>
      <w:r w:rsidR="00551343">
        <w:noBreakHyphen/>
      </w:r>
      <w:r w:rsidR="00551343">
        <w:rPr>
          <w:noProof/>
        </w:rPr>
        <w:t>2</w:t>
      </w:r>
      <w:r w:rsidR="00B17307" w:rsidRPr="00175123">
        <w:rPr>
          <w:color w:val="auto"/>
          <w:szCs w:val="22"/>
        </w:rPr>
        <w:fldChar w:fldCharType="end"/>
      </w:r>
      <w:r w:rsidRPr="00E42D70">
        <w:rPr>
          <w:color w:val="auto"/>
          <w:szCs w:val="22"/>
        </w:rPr>
        <w:t>)</w:t>
      </w:r>
      <w:r w:rsidRPr="00E42D70">
        <w:rPr>
          <w:color w:val="auto"/>
        </w:rPr>
        <w:t xml:space="preserve">. Therefore, </w:t>
      </w:r>
      <w:r w:rsidR="00340836" w:rsidRPr="00E42D70">
        <w:rPr>
          <w:color w:val="auto"/>
        </w:rPr>
        <w:t xml:space="preserve">the degree to which </w:t>
      </w:r>
      <w:r w:rsidRPr="00E42D70">
        <w:rPr>
          <w:color w:val="auto"/>
        </w:rPr>
        <w:t xml:space="preserve">median values were influenced by data censoring </w:t>
      </w:r>
      <w:r w:rsidR="00340836" w:rsidRPr="00E42D70">
        <w:rPr>
          <w:color w:val="auto"/>
        </w:rPr>
        <w:t xml:space="preserve">varied by </w:t>
      </w:r>
      <w:r w:rsidRPr="00E42D70">
        <w:rPr>
          <w:color w:val="auto"/>
        </w:rPr>
        <w:t>variable</w:t>
      </w:r>
      <w:r w:rsidR="00340836" w:rsidRPr="00E42D70">
        <w:rPr>
          <w:color w:val="auto"/>
        </w:rPr>
        <w:t xml:space="preserve"> and by </w:t>
      </w:r>
      <w:r w:rsidR="002B6601" w:rsidRPr="00E42D70">
        <w:rPr>
          <w:color w:val="auto"/>
        </w:rPr>
        <w:t>site</w:t>
      </w:r>
      <w:r w:rsidRPr="00E42D70">
        <w:rPr>
          <w:color w:val="auto"/>
        </w:rPr>
        <w:t>.</w:t>
      </w:r>
      <w:r w:rsidRPr="00E42D70">
        <w:rPr>
          <w:color w:val="auto"/>
          <w:szCs w:val="22"/>
        </w:rPr>
        <w:t xml:space="preserve"> </w:t>
      </w:r>
      <w:r w:rsidR="0003554C" w:rsidRPr="00E42D70">
        <w:rPr>
          <w:color w:val="auto"/>
          <w:szCs w:val="22"/>
        </w:rPr>
        <w:t>O</w:t>
      </w:r>
      <w:r w:rsidRPr="00E42D70">
        <w:rPr>
          <w:color w:val="auto"/>
          <w:szCs w:val="22"/>
        </w:rPr>
        <w:t xml:space="preserve">ur trend analyses produced trend rates of zero for </w:t>
      </w:r>
      <w:r w:rsidR="00B429D1" w:rsidRPr="00E42D70">
        <w:rPr>
          <w:color w:val="auto"/>
          <w:szCs w:val="22"/>
        </w:rPr>
        <w:t xml:space="preserve">some variables </w:t>
      </w:r>
      <w:r w:rsidRPr="00E42D70">
        <w:rPr>
          <w:color w:val="auto"/>
          <w:szCs w:val="22"/>
        </w:rPr>
        <w:t xml:space="preserve">for many sites (i.e., ≥50%) due to the high proportion of censored data. A </w:t>
      </w:r>
      <w:r w:rsidRPr="00F945AB">
        <w:rPr>
          <w:szCs w:val="22"/>
        </w:rPr>
        <w:t xml:space="preserve">trend rate of zero </w:t>
      </w:r>
      <w:r>
        <w:rPr>
          <w:szCs w:val="22"/>
        </w:rPr>
        <w:t>indicates</w:t>
      </w:r>
      <w:r w:rsidRPr="00F945AB">
        <w:rPr>
          <w:szCs w:val="22"/>
        </w:rPr>
        <w:t xml:space="preserve"> that any underlying trend is too small to be reliably detected given the </w:t>
      </w:r>
      <w:r>
        <w:rPr>
          <w:szCs w:val="22"/>
        </w:rPr>
        <w:t>precision</w:t>
      </w:r>
      <w:r w:rsidRPr="00F945AB">
        <w:rPr>
          <w:szCs w:val="22"/>
        </w:rPr>
        <w:t xml:space="preserve"> of the </w:t>
      </w:r>
      <w:r>
        <w:rPr>
          <w:szCs w:val="22"/>
        </w:rPr>
        <w:t>measured observations</w:t>
      </w:r>
      <w:r w:rsidRPr="00F945AB">
        <w:rPr>
          <w:szCs w:val="22"/>
        </w:rPr>
        <w:t>.</w:t>
      </w:r>
      <w:r>
        <w:rPr>
          <w:szCs w:val="22"/>
        </w:rPr>
        <w:t xml:space="preserve"> </w:t>
      </w:r>
      <w:r w:rsidRPr="007121AD">
        <w:rPr>
          <w:szCs w:val="22"/>
        </w:rPr>
        <w:t xml:space="preserve">We </w:t>
      </w:r>
      <w:r w:rsidRPr="008205CA">
        <w:rPr>
          <w:szCs w:val="22"/>
        </w:rPr>
        <w:t xml:space="preserve">note that results </w:t>
      </w:r>
      <w:r>
        <w:rPr>
          <w:szCs w:val="22"/>
        </w:rPr>
        <w:t xml:space="preserve">showing </w:t>
      </w:r>
      <w:r w:rsidRPr="000B19DC">
        <w:rPr>
          <w:szCs w:val="22"/>
        </w:rPr>
        <w:t xml:space="preserve">trend rates of zero </w:t>
      </w:r>
      <w:r w:rsidRPr="008205CA">
        <w:rPr>
          <w:szCs w:val="22"/>
        </w:rPr>
        <w:t xml:space="preserve">are possible for any site × variable combination with a high proportion of censored values. </w:t>
      </w:r>
    </w:p>
    <w:p w14:paraId="2C081ACB" w14:textId="77777777" w:rsidR="00B45F68" w:rsidRPr="00B200B6" w:rsidRDefault="00B45F68" w:rsidP="00B45F68">
      <w:pPr>
        <w:pStyle w:val="Heading3"/>
      </w:pPr>
      <w:r w:rsidRPr="00B200B6">
        <w:t>Methodological</w:t>
      </w:r>
    </w:p>
    <w:p w14:paraId="7A479E01" w14:textId="5C87EE0F" w:rsidR="00576684" w:rsidRDefault="00B45F68" w:rsidP="00B45F68">
      <w:pPr>
        <w:pStyle w:val="BodyText"/>
        <w:rPr>
          <w:szCs w:val="22"/>
        </w:rPr>
      </w:pPr>
      <w:r w:rsidRPr="00FB3D7E">
        <w:rPr>
          <w:szCs w:val="22"/>
        </w:rPr>
        <w:t xml:space="preserve">Methodological choices required </w:t>
      </w:r>
      <w:r w:rsidR="005F73D6">
        <w:rPr>
          <w:szCs w:val="22"/>
        </w:rPr>
        <w:t xml:space="preserve">for water quality </w:t>
      </w:r>
      <w:r w:rsidRPr="00FB3D7E">
        <w:rPr>
          <w:szCs w:val="22"/>
        </w:rPr>
        <w:t>state and trend analysis that have the potential to influence our results include selection of analysis periods and rules for data inclusion.</w:t>
      </w:r>
      <w:r>
        <w:rPr>
          <w:szCs w:val="22"/>
        </w:rPr>
        <w:t xml:space="preserve"> </w:t>
      </w:r>
      <w:r w:rsidRPr="008205CA">
        <w:rPr>
          <w:szCs w:val="22"/>
        </w:rPr>
        <w:t xml:space="preserve">Estimated state is influenced by length of assessment period because of differences in sample size and an implicit assumption of stationarity of the population within an assessment period. Trend direction is </w:t>
      </w:r>
      <w:r>
        <w:rPr>
          <w:szCs w:val="22"/>
        </w:rPr>
        <w:t xml:space="preserve">specific to the </w:t>
      </w:r>
      <w:r w:rsidRPr="008205CA">
        <w:rPr>
          <w:szCs w:val="22"/>
        </w:rPr>
        <w:t xml:space="preserve">trend assessment period </w:t>
      </w:r>
      <w:r>
        <w:rPr>
          <w:szCs w:val="22"/>
        </w:rPr>
        <w:t>for which it is calculated. T</w:t>
      </w:r>
      <w:r w:rsidRPr="008205CA">
        <w:rPr>
          <w:szCs w:val="22"/>
        </w:rPr>
        <w:t xml:space="preserve">rend direction can change </w:t>
      </w:r>
      <w:r>
        <w:rPr>
          <w:szCs w:val="22"/>
        </w:rPr>
        <w:t xml:space="preserve">between adjacent periods </w:t>
      </w:r>
      <w:r w:rsidRPr="008205CA">
        <w:rPr>
          <w:szCs w:val="22"/>
        </w:rPr>
        <w:t xml:space="preserve">as demonstrated by our analysis of rolling trends. </w:t>
      </w:r>
    </w:p>
    <w:p w14:paraId="595A2AA8" w14:textId="164F4646" w:rsidR="00B45F68" w:rsidRPr="008205CA" w:rsidRDefault="00B45F68" w:rsidP="00B45F68">
      <w:pPr>
        <w:pStyle w:val="BodyText"/>
        <w:rPr>
          <w:szCs w:val="22"/>
        </w:rPr>
      </w:pPr>
      <w:r>
        <w:rPr>
          <w:szCs w:val="22"/>
        </w:rPr>
        <w:t xml:space="preserve">Our analysis applied </w:t>
      </w:r>
      <w:r w:rsidRPr="00C37AB2">
        <w:rPr>
          <w:szCs w:val="22"/>
        </w:rPr>
        <w:t>a 5-year assessment period for state and 10-</w:t>
      </w:r>
      <w:r>
        <w:rPr>
          <w:szCs w:val="22"/>
        </w:rPr>
        <w:t>, 20-, and 30</w:t>
      </w:r>
      <w:r w:rsidRPr="00C37AB2">
        <w:rPr>
          <w:szCs w:val="22"/>
        </w:rPr>
        <w:t>-year assessment period</w:t>
      </w:r>
      <w:r>
        <w:rPr>
          <w:szCs w:val="22"/>
        </w:rPr>
        <w:t>s</w:t>
      </w:r>
      <w:r w:rsidRPr="00C37AB2">
        <w:rPr>
          <w:szCs w:val="22"/>
        </w:rPr>
        <w:t xml:space="preserve"> for trend</w:t>
      </w:r>
      <w:r w:rsidR="00126C50">
        <w:rPr>
          <w:szCs w:val="22"/>
        </w:rPr>
        <w:t>s</w:t>
      </w:r>
      <w:r w:rsidRPr="00C37AB2">
        <w:rPr>
          <w:szCs w:val="22"/>
        </w:rPr>
        <w:t xml:space="preserve"> across all variables</w:t>
      </w:r>
      <w:r>
        <w:rPr>
          <w:szCs w:val="22"/>
        </w:rPr>
        <w:t xml:space="preserve"> to </w:t>
      </w:r>
      <w:r w:rsidRPr="008205CA">
        <w:rPr>
          <w:szCs w:val="22"/>
        </w:rPr>
        <w:t>maintain consistency with previous SoE reporting</w:t>
      </w:r>
      <w:r w:rsidRPr="00C43342">
        <w:rPr>
          <w:szCs w:val="22"/>
        </w:rPr>
        <w:t xml:space="preserve"> </w:t>
      </w:r>
      <w:r>
        <w:rPr>
          <w:szCs w:val="22"/>
        </w:rPr>
        <w:t xml:space="preserve">conducted for </w:t>
      </w:r>
      <w:r w:rsidRPr="00B655E0">
        <w:rPr>
          <w:szCs w:val="22"/>
        </w:rPr>
        <w:t>MfE and Stats NZ</w:t>
      </w:r>
      <w:r w:rsidRPr="008205CA">
        <w:rPr>
          <w:szCs w:val="22"/>
        </w:rPr>
        <w:t xml:space="preserve">. </w:t>
      </w:r>
      <w:r>
        <w:rPr>
          <w:szCs w:val="22"/>
        </w:rPr>
        <w:t>We applied r</w:t>
      </w:r>
      <w:r w:rsidRPr="008205CA">
        <w:rPr>
          <w:szCs w:val="22"/>
        </w:rPr>
        <w:t xml:space="preserve">ules for inclusion </w:t>
      </w:r>
      <w:r>
        <w:rPr>
          <w:szCs w:val="22"/>
        </w:rPr>
        <w:t xml:space="preserve">within these analysis periods </w:t>
      </w:r>
      <w:r w:rsidRPr="008205CA">
        <w:rPr>
          <w:szCs w:val="22"/>
        </w:rPr>
        <w:t>to ensure adequate sample sizes and seasonal coverage</w:t>
      </w:r>
      <w:r>
        <w:rPr>
          <w:szCs w:val="22"/>
        </w:rPr>
        <w:t xml:space="preserve"> (where applicable)</w:t>
      </w:r>
      <w:r w:rsidRPr="008205CA">
        <w:rPr>
          <w:szCs w:val="22"/>
        </w:rPr>
        <w:t xml:space="preserve"> for each analysis.</w:t>
      </w:r>
    </w:p>
    <w:p w14:paraId="73234499" w14:textId="77777777" w:rsidR="00B45F68" w:rsidRDefault="00B45F68" w:rsidP="00B45F68">
      <w:pPr>
        <w:pStyle w:val="BodyText"/>
        <w:rPr>
          <w:szCs w:val="22"/>
        </w:rPr>
      </w:pPr>
      <w:r w:rsidRPr="008205CA">
        <w:rPr>
          <w:szCs w:val="22"/>
        </w:rPr>
        <w:t xml:space="preserve">We compared trends across rolling 10-year windows to </w:t>
      </w:r>
      <w:r>
        <w:rPr>
          <w:szCs w:val="22"/>
        </w:rPr>
        <w:t>aid interpretation of results for 10-year trends ending 2024</w:t>
      </w:r>
      <w:r w:rsidRPr="008205CA">
        <w:rPr>
          <w:szCs w:val="22"/>
        </w:rPr>
        <w:t>.</w:t>
      </w:r>
      <w:r w:rsidRPr="008205CA">
        <w:rPr>
          <w:color w:val="0070C0"/>
          <w:szCs w:val="22"/>
        </w:rPr>
        <w:t xml:space="preserve"> </w:t>
      </w:r>
      <w:r>
        <w:rPr>
          <w:szCs w:val="22"/>
        </w:rPr>
        <w:t xml:space="preserve">For example, transient decreases and increases </w:t>
      </w:r>
      <w:r w:rsidRPr="00C43352">
        <w:rPr>
          <w:szCs w:val="22"/>
        </w:rPr>
        <w:t xml:space="preserve">in proportions of </w:t>
      </w:r>
      <w:r>
        <w:rPr>
          <w:szCs w:val="22"/>
        </w:rPr>
        <w:t>improving</w:t>
      </w:r>
      <w:r w:rsidRPr="00C43352">
        <w:rPr>
          <w:szCs w:val="22"/>
        </w:rPr>
        <w:t xml:space="preserve"> trends </w:t>
      </w:r>
      <w:r>
        <w:rPr>
          <w:szCs w:val="22"/>
        </w:rPr>
        <w:t xml:space="preserve">within rolling aggregate trends indicate that caution must be applied when interpreting causes and permanence of calculated trends in water quality. </w:t>
      </w:r>
    </w:p>
    <w:p w14:paraId="2B0B8C0F" w14:textId="1822A20E" w:rsidR="00B45F68" w:rsidRPr="008625C6" w:rsidRDefault="002E7816" w:rsidP="00B45F68">
      <w:pPr>
        <w:pStyle w:val="BodyText"/>
        <w:rPr>
          <w:szCs w:val="22"/>
        </w:rPr>
      </w:pPr>
      <w:bookmarkStart w:id="357" w:name="_Hlk211958898"/>
      <w:r>
        <w:rPr>
          <w:szCs w:val="22"/>
        </w:rPr>
        <w:t xml:space="preserve">When interpreting rolling trends, </w:t>
      </w:r>
      <w:r w:rsidR="008C2A52">
        <w:rPr>
          <w:szCs w:val="22"/>
        </w:rPr>
        <w:t>i</w:t>
      </w:r>
      <w:r w:rsidR="00B45F68" w:rsidRPr="008205CA">
        <w:rPr>
          <w:szCs w:val="22"/>
        </w:rPr>
        <w:t xml:space="preserve">t should be acknowledged that </w:t>
      </w:r>
      <w:r w:rsidR="004E2348">
        <w:rPr>
          <w:szCs w:val="22"/>
        </w:rPr>
        <w:t xml:space="preserve">there were </w:t>
      </w:r>
      <w:r w:rsidR="00B45F68" w:rsidRPr="008625C6">
        <w:rPr>
          <w:szCs w:val="22"/>
        </w:rPr>
        <w:t xml:space="preserve">more sites </w:t>
      </w:r>
      <w:r w:rsidR="00BD34F3">
        <w:rPr>
          <w:szCs w:val="22"/>
        </w:rPr>
        <w:t xml:space="preserve">from lakes </w:t>
      </w:r>
      <w:r w:rsidR="00B45F68" w:rsidRPr="008625C6">
        <w:rPr>
          <w:szCs w:val="22"/>
        </w:rPr>
        <w:t>available in more recent windows</w:t>
      </w:r>
      <w:r w:rsidR="004E2348" w:rsidRPr="004E2348">
        <w:rPr>
          <w:szCs w:val="22"/>
        </w:rPr>
        <w:t xml:space="preserve"> </w:t>
      </w:r>
      <w:r w:rsidR="00035985">
        <w:rPr>
          <w:szCs w:val="22"/>
        </w:rPr>
        <w:t xml:space="preserve">as indicated by </w:t>
      </w:r>
      <w:r w:rsidR="004E2348" w:rsidRPr="008205CA">
        <w:rPr>
          <w:szCs w:val="22"/>
        </w:rPr>
        <w:t>c</w:t>
      </w:r>
      <w:r w:rsidR="004E2348" w:rsidRPr="008625C6">
        <w:rPr>
          <w:szCs w:val="22"/>
        </w:rPr>
        <w:t xml:space="preserve">ounts of </w:t>
      </w:r>
      <w:r w:rsidR="00BD34F3">
        <w:rPr>
          <w:szCs w:val="22"/>
        </w:rPr>
        <w:t xml:space="preserve">lakes </w:t>
      </w:r>
      <w:r w:rsidR="004E2348" w:rsidRPr="008625C6">
        <w:rPr>
          <w:szCs w:val="22"/>
        </w:rPr>
        <w:t xml:space="preserve">in different windows </w:t>
      </w:r>
      <w:r w:rsidR="004E2348">
        <w:rPr>
          <w:szCs w:val="22"/>
        </w:rPr>
        <w:t>of the rolling trend analysis</w:t>
      </w:r>
      <w:r w:rsidR="00B45F68" w:rsidRPr="008625C6">
        <w:rPr>
          <w:szCs w:val="22"/>
        </w:rPr>
        <w:t xml:space="preserve">. Analysis of the proportion of censored data at each site </w:t>
      </w:r>
      <w:r w:rsidR="00B45F68">
        <w:rPr>
          <w:szCs w:val="22"/>
        </w:rPr>
        <w:t>also</w:t>
      </w:r>
      <w:r w:rsidR="00B45F68" w:rsidRPr="008625C6">
        <w:rPr>
          <w:szCs w:val="22"/>
        </w:rPr>
        <w:t xml:space="preserve"> indicated </w:t>
      </w:r>
      <w:r w:rsidR="00B45F68" w:rsidRPr="008625C6">
        <w:rPr>
          <w:szCs w:val="22"/>
        </w:rPr>
        <w:lastRenderedPageBreak/>
        <w:t xml:space="preserve">that this was not </w:t>
      </w:r>
      <w:r w:rsidR="00B45F68">
        <w:rPr>
          <w:szCs w:val="22"/>
        </w:rPr>
        <w:t>constant</w:t>
      </w:r>
      <w:r w:rsidR="00B45F68" w:rsidRPr="008625C6">
        <w:rPr>
          <w:szCs w:val="22"/>
        </w:rPr>
        <w:t xml:space="preserve"> across the rolling windows for some variables. </w:t>
      </w:r>
      <w:r w:rsidR="00B45F68">
        <w:rPr>
          <w:szCs w:val="22"/>
        </w:rPr>
        <w:t xml:space="preserve">Any further analysis of the drivers of the long-term </w:t>
      </w:r>
      <w:r w:rsidR="00175123">
        <w:rPr>
          <w:szCs w:val="22"/>
        </w:rPr>
        <w:t>patterns</w:t>
      </w:r>
      <w:r w:rsidR="00B45F68">
        <w:rPr>
          <w:szCs w:val="22"/>
        </w:rPr>
        <w:t xml:space="preserve"> should be cognisant of these features of the water quality data. </w:t>
      </w:r>
    </w:p>
    <w:bookmarkEnd w:id="357"/>
    <w:p w14:paraId="7508D345" w14:textId="77777777" w:rsidR="00B45F68" w:rsidRPr="00B200B6" w:rsidRDefault="00B45F68" w:rsidP="00B45F68">
      <w:pPr>
        <w:pStyle w:val="Heading3"/>
      </w:pPr>
      <w:r w:rsidRPr="00B200B6">
        <w:t>Strategic</w:t>
      </w:r>
    </w:p>
    <w:p w14:paraId="6E9DE444" w14:textId="67A9C0D4" w:rsidR="00B45F68" w:rsidRDefault="00B45F68" w:rsidP="00B45F68">
      <w:pPr>
        <w:pStyle w:val="BodyText"/>
        <w:rPr>
          <w:szCs w:val="22"/>
        </w:rPr>
      </w:pPr>
      <w:r w:rsidRPr="00D90D46">
        <w:rPr>
          <w:szCs w:val="22"/>
        </w:rPr>
        <w:t xml:space="preserve">Strategic factors relating to the </w:t>
      </w:r>
      <w:r>
        <w:rPr>
          <w:szCs w:val="22"/>
        </w:rPr>
        <w:t xml:space="preserve">water quality </w:t>
      </w:r>
      <w:r w:rsidRPr="00D90D46">
        <w:rPr>
          <w:szCs w:val="22"/>
        </w:rPr>
        <w:t xml:space="preserve">SoE monitoring network </w:t>
      </w:r>
      <w:r w:rsidR="008979C2">
        <w:rPr>
          <w:szCs w:val="22"/>
        </w:rPr>
        <w:t>that</w:t>
      </w:r>
      <w:r w:rsidR="008979C2" w:rsidRPr="00D90D46">
        <w:rPr>
          <w:szCs w:val="22"/>
        </w:rPr>
        <w:t xml:space="preserve"> </w:t>
      </w:r>
      <w:r w:rsidRPr="00D90D46">
        <w:rPr>
          <w:szCs w:val="22"/>
        </w:rPr>
        <w:t>have the potential to influence our results, include the following</w:t>
      </w:r>
      <w:r>
        <w:rPr>
          <w:szCs w:val="22"/>
        </w:rPr>
        <w:t xml:space="preserve">. </w:t>
      </w:r>
    </w:p>
    <w:p w14:paraId="2BA31A23" w14:textId="0B404E73" w:rsidR="003A140F" w:rsidRPr="0017028C" w:rsidRDefault="003A140F" w:rsidP="003A140F">
      <w:pPr>
        <w:pStyle w:val="BulletLevel1"/>
        <w:rPr>
          <w:color w:val="auto"/>
        </w:rPr>
      </w:pPr>
      <w:r w:rsidRPr="0017028C">
        <w:rPr>
          <w:color w:val="auto"/>
        </w:rPr>
        <w:t>Definition of lakes being applied by data providers (e.g.</w:t>
      </w:r>
      <w:r w:rsidR="00984DA9">
        <w:rPr>
          <w:color w:val="auto"/>
        </w:rPr>
        <w:t>,</w:t>
      </w:r>
      <w:r w:rsidRPr="0017028C">
        <w:rPr>
          <w:color w:val="auto"/>
        </w:rPr>
        <w:t xml:space="preserve"> Waiau lagoon was supplied by Environment Southland but is not included </w:t>
      </w:r>
      <w:r w:rsidR="005F600E">
        <w:rPr>
          <w:color w:val="auto"/>
        </w:rPr>
        <w:t>i</w:t>
      </w:r>
      <w:r w:rsidRPr="0017028C">
        <w:rPr>
          <w:color w:val="auto"/>
        </w:rPr>
        <w:t>n FENZ 2024)</w:t>
      </w:r>
      <w:r w:rsidR="00BD6413">
        <w:rPr>
          <w:color w:val="auto"/>
        </w:rPr>
        <w:t>.</w:t>
      </w:r>
    </w:p>
    <w:p w14:paraId="3A4AFB9D" w14:textId="3991DB9E" w:rsidR="00B45F68" w:rsidRDefault="00B45F68" w:rsidP="00B45F68">
      <w:pPr>
        <w:pStyle w:val="BulletLevel1"/>
      </w:pPr>
      <w:r>
        <w:t>Definition of SoE monitoring being applied by data providers.</w:t>
      </w:r>
    </w:p>
    <w:p w14:paraId="69A39A10" w14:textId="77777777" w:rsidR="00B45F68" w:rsidRPr="00E0276D" w:rsidRDefault="00B45F68" w:rsidP="00B45F68">
      <w:pPr>
        <w:pStyle w:val="BulletLevel1"/>
      </w:pPr>
      <w:r>
        <w:t xml:space="preserve">Application of QC codes by data providers, including retrospective application of QC codes to historic data. </w:t>
      </w:r>
    </w:p>
    <w:p w14:paraId="445A4475" w14:textId="77777777" w:rsidR="00B45F68" w:rsidRPr="00CD19AD" w:rsidRDefault="00B45F68" w:rsidP="00B45F68">
      <w:pPr>
        <w:pStyle w:val="BulletLevel1"/>
      </w:pPr>
      <w:r>
        <w:rPr>
          <w:szCs w:val="22"/>
        </w:rPr>
        <w:t xml:space="preserve">The number of sites. </w:t>
      </w:r>
    </w:p>
    <w:p w14:paraId="560124E1" w14:textId="1B1983C6" w:rsidR="00B45F68" w:rsidRPr="0017028C" w:rsidRDefault="00B45F68" w:rsidP="00B45F68">
      <w:pPr>
        <w:pStyle w:val="BulletLevel1"/>
        <w:rPr>
          <w:color w:val="auto"/>
        </w:rPr>
      </w:pPr>
      <w:r w:rsidRPr="0017028C">
        <w:rPr>
          <w:color w:val="auto"/>
          <w:szCs w:val="22"/>
        </w:rPr>
        <w:t>Site locations</w:t>
      </w:r>
      <w:r w:rsidRPr="0017028C">
        <w:rPr>
          <w:color w:val="auto"/>
        </w:rPr>
        <w:t xml:space="preserve"> being over- or under-representative of a type of </w:t>
      </w:r>
      <w:r w:rsidR="00073850" w:rsidRPr="0017028C">
        <w:rPr>
          <w:color w:val="auto"/>
        </w:rPr>
        <w:t xml:space="preserve">lake </w:t>
      </w:r>
      <w:r w:rsidRPr="0017028C">
        <w:rPr>
          <w:color w:val="auto"/>
        </w:rPr>
        <w:t xml:space="preserve">or catchment (e.g., lowland </w:t>
      </w:r>
      <w:r w:rsidR="00073850" w:rsidRPr="0017028C">
        <w:rPr>
          <w:color w:val="auto"/>
        </w:rPr>
        <w:t>lake</w:t>
      </w:r>
      <w:r w:rsidRPr="0017028C">
        <w:rPr>
          <w:color w:val="auto"/>
        </w:rPr>
        <w:t xml:space="preserve">, larger </w:t>
      </w:r>
      <w:r w:rsidR="00AB799E" w:rsidRPr="0017028C">
        <w:rPr>
          <w:color w:val="auto"/>
        </w:rPr>
        <w:t>lake</w:t>
      </w:r>
      <w:r w:rsidRPr="0017028C">
        <w:rPr>
          <w:color w:val="auto"/>
        </w:rPr>
        <w:t xml:space="preserve">, high proportion of upstream human modified land cover) compared to other types (e.g., mountain </w:t>
      </w:r>
      <w:r w:rsidR="00AB799E" w:rsidRPr="0017028C">
        <w:rPr>
          <w:color w:val="auto"/>
        </w:rPr>
        <w:t>lake</w:t>
      </w:r>
      <w:r w:rsidRPr="0017028C">
        <w:rPr>
          <w:color w:val="auto"/>
        </w:rPr>
        <w:t xml:space="preserve">, smaller </w:t>
      </w:r>
      <w:r w:rsidR="00AB799E" w:rsidRPr="0017028C">
        <w:rPr>
          <w:color w:val="auto"/>
        </w:rPr>
        <w:t>lake</w:t>
      </w:r>
      <w:r w:rsidRPr="0017028C">
        <w:rPr>
          <w:color w:val="auto"/>
        </w:rPr>
        <w:t>, low proportion of upstream human modified land cover).</w:t>
      </w:r>
      <w:r w:rsidRPr="0017028C">
        <w:rPr>
          <w:color w:val="auto"/>
          <w:szCs w:val="22"/>
        </w:rPr>
        <w:t xml:space="preserve"> </w:t>
      </w:r>
    </w:p>
    <w:p w14:paraId="04F0A68E" w14:textId="77777777" w:rsidR="00B45F68" w:rsidRDefault="00B45F68" w:rsidP="00B45F68">
      <w:pPr>
        <w:pStyle w:val="BulletLevel1"/>
      </w:pPr>
      <w:r>
        <w:rPr>
          <w:szCs w:val="22"/>
        </w:rPr>
        <w:t xml:space="preserve">Duration of monitoring at each </w:t>
      </w:r>
      <w:r w:rsidRPr="00A90BD4">
        <w:rPr>
          <w:color w:val="auto"/>
        </w:rPr>
        <w:t>site</w:t>
      </w:r>
      <w:r>
        <w:rPr>
          <w:color w:val="auto"/>
        </w:rPr>
        <w:t>.</w:t>
      </w:r>
    </w:p>
    <w:p w14:paraId="1F324EC2" w14:textId="77777777" w:rsidR="00B45F68" w:rsidRDefault="00B45F68" w:rsidP="00B45F68">
      <w:pPr>
        <w:pStyle w:val="BulletLevel1"/>
      </w:pPr>
      <w:r>
        <w:t>C</w:t>
      </w:r>
      <w:r w:rsidRPr="004D05B5">
        <w:t>losing or opening of sites</w:t>
      </w:r>
      <w:r w:rsidRPr="001508F1">
        <w:t xml:space="preserve"> through time</w:t>
      </w:r>
      <w:r>
        <w:t>.</w:t>
      </w:r>
    </w:p>
    <w:p w14:paraId="680432A7" w14:textId="77777777" w:rsidR="00B45F68" w:rsidRDefault="00B45F68" w:rsidP="00B45F68">
      <w:pPr>
        <w:pStyle w:val="BulletLevel1"/>
      </w:pPr>
      <w:r>
        <w:t>Sampling frequency (e.g., monthly versus bi-monthly</w:t>
      </w:r>
      <w:r w:rsidRPr="005B7329">
        <w:t xml:space="preserve"> </w:t>
      </w:r>
      <w:r>
        <w:t>versus quarterly</w:t>
      </w:r>
      <w:r w:rsidRPr="005B7329">
        <w:t xml:space="preserve"> </w:t>
      </w:r>
      <w:r>
        <w:t>versus annually).</w:t>
      </w:r>
    </w:p>
    <w:p w14:paraId="5068ED25" w14:textId="281D5126" w:rsidR="00B32459" w:rsidRPr="0017028C" w:rsidRDefault="00B32459" w:rsidP="00B45F68">
      <w:pPr>
        <w:pStyle w:val="BulletLevel1"/>
        <w:rPr>
          <w:color w:val="auto"/>
        </w:rPr>
      </w:pPr>
      <w:r w:rsidRPr="0017028C">
        <w:rPr>
          <w:color w:val="auto"/>
        </w:rPr>
        <w:t>Exclusion of sub-surface wa</w:t>
      </w:r>
      <w:r w:rsidR="008B3C5A" w:rsidRPr="0017028C">
        <w:rPr>
          <w:color w:val="auto"/>
        </w:rPr>
        <w:t>ter</w:t>
      </w:r>
      <w:r w:rsidRPr="0017028C">
        <w:rPr>
          <w:color w:val="auto"/>
        </w:rPr>
        <w:t xml:space="preserve"> quality observations</w:t>
      </w:r>
      <w:r w:rsidR="0031278D">
        <w:rPr>
          <w:color w:val="auto"/>
        </w:rPr>
        <w:t>.</w:t>
      </w:r>
    </w:p>
    <w:p w14:paraId="04182A21" w14:textId="3EDE265D" w:rsidR="00B45F68" w:rsidRDefault="00B45F68" w:rsidP="00B45F68">
      <w:pPr>
        <w:pStyle w:val="BodyText"/>
        <w:rPr>
          <w:szCs w:val="22"/>
        </w:rPr>
      </w:pPr>
      <w:r w:rsidRPr="008205CA">
        <w:rPr>
          <w:szCs w:val="22"/>
        </w:rPr>
        <w:t xml:space="preserve">We provided the fullest possible picture of </w:t>
      </w:r>
      <w:r w:rsidR="00C579FE">
        <w:rPr>
          <w:szCs w:val="22"/>
        </w:rPr>
        <w:t xml:space="preserve">water quality </w:t>
      </w:r>
      <w:r w:rsidRPr="008205CA">
        <w:rPr>
          <w:szCs w:val="22"/>
        </w:rPr>
        <w:t>state and trend</w:t>
      </w:r>
      <w:r w:rsidR="00F505A8">
        <w:rPr>
          <w:szCs w:val="22"/>
        </w:rPr>
        <w:t>s</w:t>
      </w:r>
      <w:r w:rsidRPr="008205CA">
        <w:rPr>
          <w:szCs w:val="22"/>
        </w:rPr>
        <w:t xml:space="preserve"> by incorporating all available </w:t>
      </w:r>
      <w:r>
        <w:rPr>
          <w:szCs w:val="22"/>
        </w:rPr>
        <w:t xml:space="preserve">SoE </w:t>
      </w:r>
      <w:r w:rsidRPr="008205CA">
        <w:rPr>
          <w:szCs w:val="22"/>
        </w:rPr>
        <w:t xml:space="preserve">data that passed rules for inclusion into each analysis. </w:t>
      </w:r>
      <w:r>
        <w:rPr>
          <w:szCs w:val="22"/>
        </w:rPr>
        <w:t>This approach meant that m</w:t>
      </w:r>
      <w:r w:rsidRPr="008205CA">
        <w:rPr>
          <w:szCs w:val="22"/>
        </w:rPr>
        <w:t xml:space="preserve">any sites were available for calculation of 5-year states and 10-year trends </w:t>
      </w:r>
      <w:r>
        <w:rPr>
          <w:szCs w:val="22"/>
        </w:rPr>
        <w:t xml:space="preserve">for each variable </w:t>
      </w:r>
      <w:r w:rsidRPr="008205CA">
        <w:rPr>
          <w:szCs w:val="22"/>
        </w:rPr>
        <w:t xml:space="preserve">for the period ending 2024. However, fewer sites were available for calculation of </w:t>
      </w:r>
      <w:r>
        <w:rPr>
          <w:szCs w:val="22"/>
        </w:rPr>
        <w:t xml:space="preserve">longer </w:t>
      </w:r>
      <w:r w:rsidRPr="008205CA">
        <w:rPr>
          <w:szCs w:val="22"/>
        </w:rPr>
        <w:t>trend</w:t>
      </w:r>
      <w:r>
        <w:rPr>
          <w:szCs w:val="22"/>
        </w:rPr>
        <w:t xml:space="preserve"> assessment</w:t>
      </w:r>
      <w:r w:rsidRPr="008205CA">
        <w:rPr>
          <w:szCs w:val="22"/>
        </w:rPr>
        <w:t xml:space="preserve"> </w:t>
      </w:r>
      <w:r>
        <w:rPr>
          <w:szCs w:val="22"/>
        </w:rPr>
        <w:t>periods</w:t>
      </w:r>
      <w:r w:rsidRPr="008205CA">
        <w:rPr>
          <w:szCs w:val="22"/>
        </w:rPr>
        <w:t xml:space="preserve">. Thus, aggregate trends calculated </w:t>
      </w:r>
      <w:r>
        <w:rPr>
          <w:szCs w:val="22"/>
        </w:rPr>
        <w:t xml:space="preserve">for each variable </w:t>
      </w:r>
      <w:r w:rsidRPr="008205CA">
        <w:rPr>
          <w:szCs w:val="22"/>
        </w:rPr>
        <w:t xml:space="preserve">for 10-, 20-, and 30-year trends were not commensurate because they were not calculated for the same set of sites. </w:t>
      </w:r>
      <w:r>
        <w:rPr>
          <w:szCs w:val="22"/>
        </w:rPr>
        <w:t xml:space="preserve">Arguably, comparison between aggregate trends for different periods (10-, 20-, and 30-year periods) should use a consistent set of sites in each period. Maps and counts of sites in different periods indicated that this was not the case because more sites were available in more recent times and longer running sites were biased towards regions that have maintained consistent monitoring procedures. Furthermore, maps of sites included in the different trend periods indicated that the longer the trend assessment period the less well spread, and therefore less nationally representative sites included in any analysis became. </w:t>
      </w:r>
    </w:p>
    <w:p w14:paraId="2E14F853" w14:textId="11E1E3E4" w:rsidR="00B45F68" w:rsidRPr="0017028C" w:rsidRDefault="00B45F68" w:rsidP="00B45F68">
      <w:pPr>
        <w:pStyle w:val="BodyText"/>
        <w:rPr>
          <w:rFonts w:cs="Arial"/>
          <w:bCs/>
          <w:iCs/>
          <w:color w:val="1822F8"/>
          <w:sz w:val="28"/>
          <w:szCs w:val="28"/>
        </w:rPr>
      </w:pPr>
      <w:r>
        <w:t>F</w:t>
      </w:r>
      <w:r w:rsidRPr="007A7A4C">
        <w:t xml:space="preserve">or most variables, </w:t>
      </w:r>
      <w:r w:rsidR="00DA4DEB">
        <w:t>lakes</w:t>
      </w:r>
      <w:r w:rsidR="00DA4DEB" w:rsidRPr="007A7A4C">
        <w:t xml:space="preserve"> </w:t>
      </w:r>
      <w:r>
        <w:t xml:space="preserve">for which state (for the period ending 2024) was calculated </w:t>
      </w:r>
      <w:r w:rsidRPr="009C59E3">
        <w:rPr>
          <w:color w:val="000000" w:themeColor="text1"/>
          <w:szCs w:val="22"/>
        </w:rPr>
        <w:t xml:space="preserve">were </w:t>
      </w:r>
      <w:r w:rsidR="00AD4C75">
        <w:rPr>
          <w:color w:val="000000" w:themeColor="text1"/>
          <w:szCs w:val="22"/>
        </w:rPr>
        <w:t xml:space="preserve">reasonably </w:t>
      </w:r>
      <w:r w:rsidRPr="009C59E3">
        <w:rPr>
          <w:color w:val="000000" w:themeColor="text1"/>
          <w:szCs w:val="22"/>
        </w:rPr>
        <w:t>well spread across a gradient of human modified land cover</w:t>
      </w:r>
      <w:r w:rsidRPr="009708AA">
        <w:rPr>
          <w:color w:val="000000" w:themeColor="text1"/>
          <w:szCs w:val="22"/>
        </w:rPr>
        <w:t xml:space="preserve"> </w:t>
      </w:r>
      <w:r w:rsidR="00AD4C75">
        <w:rPr>
          <w:color w:val="000000" w:themeColor="text1"/>
          <w:szCs w:val="22"/>
        </w:rPr>
        <w:t xml:space="preserve">but not </w:t>
      </w:r>
      <w:r w:rsidRPr="007A7A4C">
        <w:t xml:space="preserve">well spread </w:t>
      </w:r>
      <w:r>
        <w:t>geographically.</w:t>
      </w:r>
      <w:r w:rsidRPr="002E059B">
        <w:rPr>
          <w:color w:val="000000" w:themeColor="text1"/>
          <w:szCs w:val="22"/>
        </w:rPr>
        <w:t xml:space="preserve"> </w:t>
      </w:r>
      <w:r w:rsidR="005D16F8" w:rsidRPr="0017028C">
        <w:rPr>
          <w:color w:val="auto"/>
        </w:rPr>
        <w:t>T</w:t>
      </w:r>
      <w:r w:rsidRPr="0017028C">
        <w:rPr>
          <w:color w:val="auto"/>
        </w:rPr>
        <w:t xml:space="preserve">here was an absence of </w:t>
      </w:r>
      <w:r w:rsidR="00DA4DEB" w:rsidRPr="0017028C">
        <w:rPr>
          <w:color w:val="auto"/>
        </w:rPr>
        <w:t xml:space="preserve">lakes </w:t>
      </w:r>
      <w:r w:rsidRPr="0017028C">
        <w:rPr>
          <w:color w:val="auto"/>
        </w:rPr>
        <w:t>in some locations that are dominated by natural land cover such as the spine of the Southern Alps and F</w:t>
      </w:r>
      <w:r w:rsidR="00A242F3" w:rsidRPr="0017028C">
        <w:rPr>
          <w:color w:val="auto"/>
        </w:rPr>
        <w:t>i</w:t>
      </w:r>
      <w:r w:rsidRPr="0017028C">
        <w:rPr>
          <w:color w:val="auto"/>
        </w:rPr>
        <w:t>ordland.</w:t>
      </w:r>
      <w:r w:rsidRPr="0017028C" w:rsidDel="00AE6AC9">
        <w:rPr>
          <w:color w:val="auto"/>
        </w:rPr>
        <w:t xml:space="preserve"> </w:t>
      </w:r>
      <w:r w:rsidR="00863CB7" w:rsidRPr="0017028C">
        <w:rPr>
          <w:color w:val="auto"/>
        </w:rPr>
        <w:t>Further, s</w:t>
      </w:r>
      <w:r w:rsidR="00F80600" w:rsidRPr="0017028C">
        <w:rPr>
          <w:color w:val="auto"/>
        </w:rPr>
        <w:t xml:space="preserve">ome </w:t>
      </w:r>
      <w:r w:rsidR="00863CB7" w:rsidRPr="0017028C">
        <w:rPr>
          <w:color w:val="auto"/>
        </w:rPr>
        <w:t>councils</w:t>
      </w:r>
      <w:r w:rsidR="00F80600" w:rsidRPr="0017028C">
        <w:rPr>
          <w:color w:val="auto"/>
        </w:rPr>
        <w:t xml:space="preserve"> </w:t>
      </w:r>
      <w:r w:rsidR="008C31D8" w:rsidRPr="0017028C">
        <w:rPr>
          <w:color w:val="auto"/>
        </w:rPr>
        <w:t xml:space="preserve">did not provide lake monitoring data, or </w:t>
      </w:r>
      <w:r w:rsidR="00CB19F8" w:rsidRPr="0017028C">
        <w:rPr>
          <w:color w:val="auto"/>
        </w:rPr>
        <w:t xml:space="preserve">provided data from lake monitoring </w:t>
      </w:r>
      <w:r w:rsidR="009F3E46" w:rsidRPr="0017028C">
        <w:rPr>
          <w:color w:val="auto"/>
        </w:rPr>
        <w:t xml:space="preserve">which did not meet </w:t>
      </w:r>
      <w:r w:rsidR="009F3E46" w:rsidRPr="0017028C">
        <w:rPr>
          <w:color w:val="auto"/>
        </w:rPr>
        <w:lastRenderedPageBreak/>
        <w:t>minimum data requirements (e.g.</w:t>
      </w:r>
      <w:r w:rsidR="00984DA9">
        <w:rPr>
          <w:color w:val="auto"/>
        </w:rPr>
        <w:t>,</w:t>
      </w:r>
      <w:r w:rsidR="009F3E46" w:rsidRPr="0017028C">
        <w:rPr>
          <w:color w:val="auto"/>
        </w:rPr>
        <w:t xml:space="preserve"> due to monitoring programmes </w:t>
      </w:r>
      <w:r w:rsidR="00CB19F8" w:rsidRPr="0017028C">
        <w:rPr>
          <w:color w:val="auto"/>
        </w:rPr>
        <w:t>established later that 1 January 2020</w:t>
      </w:r>
      <w:r w:rsidR="009F3E46" w:rsidRPr="0017028C">
        <w:rPr>
          <w:color w:val="auto"/>
        </w:rPr>
        <w:t>).</w:t>
      </w:r>
      <w:r w:rsidR="00D53DEB" w:rsidRPr="0017028C">
        <w:rPr>
          <w:color w:val="auto"/>
        </w:rPr>
        <w:t xml:space="preserve"> </w:t>
      </w:r>
      <w:r w:rsidR="00863CB7" w:rsidRPr="0017028C">
        <w:rPr>
          <w:color w:val="auto"/>
        </w:rPr>
        <w:t xml:space="preserve">One prominent lake not included in the study is </w:t>
      </w:r>
      <w:r w:rsidR="006D204A" w:rsidRPr="0017028C">
        <w:rPr>
          <w:color w:val="auto"/>
        </w:rPr>
        <w:t>Lake Taupō</w:t>
      </w:r>
      <w:r w:rsidR="00B579A4" w:rsidRPr="0017028C">
        <w:rPr>
          <w:color w:val="auto"/>
        </w:rPr>
        <w:t xml:space="preserve">. </w:t>
      </w:r>
      <w:r w:rsidR="00371CA8" w:rsidRPr="0017028C">
        <w:rPr>
          <w:color w:val="auto"/>
        </w:rPr>
        <w:t xml:space="preserve">For </w:t>
      </w:r>
      <w:r w:rsidR="005310C2" w:rsidRPr="0017028C">
        <w:rPr>
          <w:color w:val="auto"/>
        </w:rPr>
        <w:t xml:space="preserve">Lake Taupō, </w:t>
      </w:r>
      <w:r w:rsidR="009F5B12">
        <w:rPr>
          <w:color w:val="auto"/>
        </w:rPr>
        <w:t xml:space="preserve">SoE </w:t>
      </w:r>
      <w:r w:rsidR="009A0E83">
        <w:rPr>
          <w:color w:val="auto"/>
        </w:rPr>
        <w:t xml:space="preserve">data </w:t>
      </w:r>
      <w:r w:rsidR="009F5B12">
        <w:rPr>
          <w:color w:val="auto"/>
        </w:rPr>
        <w:t xml:space="preserve">provided to us </w:t>
      </w:r>
      <w:r w:rsidR="009A0E83">
        <w:rPr>
          <w:color w:val="auto"/>
        </w:rPr>
        <w:t xml:space="preserve">included </w:t>
      </w:r>
      <w:r w:rsidR="00BD0AE3" w:rsidRPr="0017028C">
        <w:rPr>
          <w:color w:val="auto"/>
        </w:rPr>
        <w:t>ecological water quality variables monitored at a sub-surface site (160 m deep) in open waters</w:t>
      </w:r>
      <w:r w:rsidR="005310C2" w:rsidRPr="0017028C">
        <w:rPr>
          <w:color w:val="auto"/>
        </w:rPr>
        <w:t xml:space="preserve"> and </w:t>
      </w:r>
      <w:r w:rsidR="005310C2" w:rsidRPr="0017028C">
        <w:rPr>
          <w:i/>
          <w:iCs/>
          <w:color w:val="auto"/>
        </w:rPr>
        <w:t xml:space="preserve">E. coli </w:t>
      </w:r>
      <w:r w:rsidR="005310C2" w:rsidRPr="0017028C">
        <w:rPr>
          <w:color w:val="auto"/>
        </w:rPr>
        <w:t>monitored during summer at 12 sites commonly used for swimming and contact recreation during the summer (December – February)</w:t>
      </w:r>
      <w:r w:rsidR="00A61E01" w:rsidRPr="0017028C">
        <w:rPr>
          <w:color w:val="auto"/>
        </w:rPr>
        <w:t xml:space="preserve"> (</w:t>
      </w:r>
      <w:hyperlink r:id="rId72" w:history="1">
        <w:r w:rsidR="002F6565" w:rsidRPr="0017028C">
          <w:rPr>
            <w:rStyle w:val="Hyperlink"/>
            <w:color w:val="auto"/>
          </w:rPr>
          <w:t>WRC webpage</w:t>
        </w:r>
      </w:hyperlink>
      <w:r w:rsidR="00A61E01" w:rsidRPr="0017028C">
        <w:rPr>
          <w:color w:val="auto"/>
        </w:rPr>
        <w:t>)</w:t>
      </w:r>
      <w:r w:rsidR="005310C2" w:rsidRPr="0017028C">
        <w:rPr>
          <w:color w:val="auto"/>
        </w:rPr>
        <w:t>.</w:t>
      </w:r>
      <w:r w:rsidR="00DA1D77" w:rsidRPr="0017028C">
        <w:rPr>
          <w:color w:val="auto"/>
        </w:rPr>
        <w:t xml:space="preserve"> These data d</w:t>
      </w:r>
      <w:r w:rsidR="006658DE" w:rsidRPr="0017028C">
        <w:rPr>
          <w:color w:val="auto"/>
        </w:rPr>
        <w:t>id</w:t>
      </w:r>
      <w:r w:rsidR="00DA1D77" w:rsidRPr="0017028C">
        <w:rPr>
          <w:color w:val="auto"/>
        </w:rPr>
        <w:t xml:space="preserve"> not meet inclusion requirements for this study.</w:t>
      </w:r>
    </w:p>
    <w:p w14:paraId="758754CD" w14:textId="77777777" w:rsidR="00B45F68" w:rsidRDefault="00B45F68" w:rsidP="00B45F68">
      <w:pPr>
        <w:pStyle w:val="Heading2"/>
      </w:pPr>
      <w:bookmarkStart w:id="358" w:name="_Ref210752048"/>
      <w:bookmarkStart w:id="359" w:name="_Toc210838242"/>
      <w:bookmarkStart w:id="360" w:name="_Toc212213267"/>
      <w:r>
        <w:t>A</w:t>
      </w:r>
      <w:r w:rsidRPr="00CA0089">
        <w:t xml:space="preserve">dditional analyses and interpretive approaches </w:t>
      </w:r>
      <w:r>
        <w:t>not applied in this report</w:t>
      </w:r>
      <w:bookmarkEnd w:id="358"/>
      <w:bookmarkEnd w:id="359"/>
      <w:bookmarkEnd w:id="360"/>
    </w:p>
    <w:p w14:paraId="63CD35B4" w14:textId="12525F2A" w:rsidR="00B45F68" w:rsidRDefault="00B45F68" w:rsidP="00B45F68">
      <w:pPr>
        <w:pStyle w:val="BodyText"/>
        <w:rPr>
          <w:color w:val="000000" w:themeColor="text1"/>
          <w:szCs w:val="22"/>
        </w:rPr>
      </w:pPr>
      <w:r>
        <w:rPr>
          <w:color w:val="000000" w:themeColor="text1"/>
          <w:szCs w:val="22"/>
        </w:rPr>
        <w:t>The following additional analyses would assist interpretation of our results but were outside the scope of this report.</w:t>
      </w:r>
    </w:p>
    <w:p w14:paraId="529236B2" w14:textId="36766C29" w:rsidR="00B45F68" w:rsidRDefault="00B45F68" w:rsidP="00B45F68">
      <w:pPr>
        <w:pStyle w:val="BulletLevel1"/>
      </w:pPr>
      <w:r>
        <w:t xml:space="preserve">We used predefined NOF thresholds to grade water quality state of each site with respect to some of the analysed water quality variables. We did not compare NOF thresholds with detection limits in the observed data. It is possible that in some cases, detection limits preclude the accurate assignment of sites to NOF grades. </w:t>
      </w:r>
      <w:r w:rsidR="00BF0D52">
        <w:t>However, f</w:t>
      </w:r>
      <w:r w:rsidR="003C1FE6">
        <w:t xml:space="preserve">rom </w:t>
      </w:r>
      <w:r w:rsidR="00BC57D7">
        <w:t xml:space="preserve">inspecting </w:t>
      </w:r>
      <w:r w:rsidR="003C1FE6">
        <w:t xml:space="preserve">the dataset and the results of the state assessment, </w:t>
      </w:r>
      <w:r w:rsidR="00222B6F">
        <w:t xml:space="preserve">we </w:t>
      </w:r>
      <w:r w:rsidR="0081249F">
        <w:t>found that there wer</w:t>
      </w:r>
      <w:r w:rsidR="0081249F" w:rsidRPr="0017028C">
        <w:rPr>
          <w:color w:val="auto"/>
        </w:rPr>
        <w:t xml:space="preserve">e </w:t>
      </w:r>
      <w:r w:rsidR="00D564EA" w:rsidRPr="0017028C">
        <w:rPr>
          <w:color w:val="auto"/>
        </w:rPr>
        <w:t xml:space="preserve">only </w:t>
      </w:r>
      <w:r w:rsidR="0081249F" w:rsidRPr="0017028C">
        <w:rPr>
          <w:color w:val="auto"/>
        </w:rPr>
        <w:t xml:space="preserve">9 site </w:t>
      </w:r>
      <w:r w:rsidR="00186946" w:rsidRPr="0017028C">
        <w:rPr>
          <w:color w:val="auto"/>
          <w:szCs w:val="22"/>
        </w:rPr>
        <w:t>×</w:t>
      </w:r>
      <w:r w:rsidR="0081249F" w:rsidRPr="0017028C">
        <w:rPr>
          <w:color w:val="auto"/>
        </w:rPr>
        <w:t xml:space="preserve"> variable combinations </w:t>
      </w:r>
      <w:r w:rsidR="009D7762" w:rsidRPr="0017028C">
        <w:rPr>
          <w:color w:val="auto"/>
        </w:rPr>
        <w:t>(</w:t>
      </w:r>
      <w:r w:rsidR="008B3C5A" w:rsidRPr="0017028C">
        <w:rPr>
          <w:color w:val="auto"/>
        </w:rPr>
        <w:t xml:space="preserve">seven for </w:t>
      </w:r>
      <w:r w:rsidR="00C670B0">
        <w:rPr>
          <w:color w:val="auto"/>
        </w:rPr>
        <w:t>c</w:t>
      </w:r>
      <w:r w:rsidR="008B3C5A" w:rsidRPr="0017028C">
        <w:rPr>
          <w:color w:val="auto"/>
        </w:rPr>
        <w:t xml:space="preserve">hlorophyll </w:t>
      </w:r>
      <w:r w:rsidR="008B3C5A" w:rsidRPr="0017028C">
        <w:rPr>
          <w:i/>
          <w:iCs/>
          <w:color w:val="auto"/>
        </w:rPr>
        <w:t>a</w:t>
      </w:r>
      <w:r w:rsidR="008B3C5A" w:rsidRPr="0017028C">
        <w:rPr>
          <w:color w:val="auto"/>
        </w:rPr>
        <w:t xml:space="preserve"> and two for </w:t>
      </w:r>
      <w:r w:rsidR="008B3C5A" w:rsidRPr="0017028C">
        <w:rPr>
          <w:rStyle w:val="BodyTextChar"/>
          <w:color w:val="auto"/>
        </w:rPr>
        <w:t>NH</w:t>
      </w:r>
      <w:r w:rsidR="008B3C5A" w:rsidRPr="0017028C">
        <w:rPr>
          <w:rStyle w:val="BodyTextChar"/>
          <w:color w:val="auto"/>
          <w:vertAlign w:val="subscript"/>
        </w:rPr>
        <w:t>4</w:t>
      </w:r>
      <w:r w:rsidR="008B3C5A" w:rsidRPr="0017028C">
        <w:rPr>
          <w:rStyle w:val="BodyTextChar"/>
          <w:color w:val="auto"/>
        </w:rPr>
        <w:t>-N</w:t>
      </w:r>
      <w:r w:rsidR="008B3C5A" w:rsidRPr="0017028C">
        <w:rPr>
          <w:color w:val="auto"/>
        </w:rPr>
        <w:t xml:space="preserve">; </w:t>
      </w:r>
      <w:r w:rsidR="00F00B07" w:rsidRPr="0017028C">
        <w:rPr>
          <w:color w:val="auto"/>
        </w:rPr>
        <w:t xml:space="preserve">less </w:t>
      </w:r>
      <w:r w:rsidR="00F00B07">
        <w:t>than 1% of all available data</w:t>
      </w:r>
      <w:r w:rsidR="009D7762">
        <w:t xml:space="preserve">) </w:t>
      </w:r>
      <w:r w:rsidR="0081249F">
        <w:t>where the NOF compliance statistic was below the detection level</w:t>
      </w:r>
      <w:r w:rsidR="00210282">
        <w:t xml:space="preserve"> and the detection level was greater than the corresponding NOF A-band threshold.</w:t>
      </w:r>
      <w:r w:rsidRPr="00C43F0C">
        <w:t xml:space="preserve"> </w:t>
      </w:r>
    </w:p>
    <w:p w14:paraId="4E49319D" w14:textId="6029EAB7" w:rsidR="00B45F68" w:rsidRPr="005C71F8" w:rsidRDefault="00B45F68" w:rsidP="00B45F68">
      <w:pPr>
        <w:pStyle w:val="BulletLevel1"/>
      </w:pPr>
      <w:r w:rsidRPr="005C71F8">
        <w:t>We relied on data provider</w:t>
      </w:r>
      <w:r>
        <w:t>s</w:t>
      </w:r>
      <w:r w:rsidRPr="005C71F8">
        <w:t xml:space="preserve"> to interpret ou</w:t>
      </w:r>
      <w:r>
        <w:t>r</w:t>
      </w:r>
      <w:r w:rsidRPr="005C71F8">
        <w:t xml:space="preserve"> data request consistently (e.g., we accepted data providers</w:t>
      </w:r>
      <w:r w:rsidR="00E74C8B">
        <w:t>’</w:t>
      </w:r>
      <w:r w:rsidRPr="005C71F8">
        <w:t xml:space="preserve"> interpretation of monitoring </w:t>
      </w:r>
      <w:r>
        <w:t>that was carried out</w:t>
      </w:r>
      <w:r w:rsidRPr="005C71F8">
        <w:t xml:space="preserve"> for SoE purposes)</w:t>
      </w:r>
      <w:r>
        <w:t xml:space="preserve">. We did not assess the consistency with which the definition of SoE monitoring was interpreted between data providers. Differences in this definition could influence patterns of water quality state that are inferred from the results of the state analysis. </w:t>
      </w:r>
    </w:p>
    <w:p w14:paraId="690143E7" w14:textId="77B77EBD" w:rsidR="00B45F68" w:rsidRPr="0017028C" w:rsidRDefault="00B45F68" w:rsidP="00B45F68">
      <w:pPr>
        <w:pStyle w:val="BulletLevel1"/>
        <w:rPr>
          <w:color w:val="auto"/>
        </w:rPr>
      </w:pPr>
      <w:r>
        <w:t>The m</w:t>
      </w:r>
      <w:r w:rsidRPr="00CA5039">
        <w:t xml:space="preserve">onitoring </w:t>
      </w:r>
      <w:r>
        <w:t xml:space="preserve">networks operated by each data provider </w:t>
      </w:r>
      <w:r w:rsidRPr="00CA5039">
        <w:t>was outside of our control</w:t>
      </w:r>
      <w:r>
        <w:t>. W</w:t>
      </w:r>
      <w:r w:rsidRPr="00CA5039">
        <w:t>e did not conduct an</w:t>
      </w:r>
      <w:r>
        <w:t>y</w:t>
      </w:r>
      <w:r w:rsidRPr="00CA5039">
        <w:t xml:space="preserve"> analys</w:t>
      </w:r>
      <w:r>
        <w:t>e</w:t>
      </w:r>
      <w:r w:rsidRPr="00CA5039">
        <w:t xml:space="preserve">s of </w:t>
      </w:r>
      <w:r>
        <w:t xml:space="preserve">the </w:t>
      </w:r>
      <w:r w:rsidRPr="00CA5039">
        <w:t xml:space="preserve">representativeness of </w:t>
      </w:r>
      <w:r>
        <w:t>the</w:t>
      </w:r>
      <w:r w:rsidRPr="00CA5039">
        <w:t xml:space="preserve"> </w:t>
      </w:r>
      <w:r>
        <w:t>SoE monitoring networks with respect to any target population (</w:t>
      </w:r>
      <w:r w:rsidRPr="0017028C">
        <w:rPr>
          <w:color w:val="auto"/>
        </w:rPr>
        <w:t xml:space="preserve">e.g., all </w:t>
      </w:r>
      <w:r w:rsidR="00C631D6" w:rsidRPr="0017028C">
        <w:rPr>
          <w:color w:val="auto"/>
        </w:rPr>
        <w:t xml:space="preserve">lake </w:t>
      </w:r>
      <w:r w:rsidRPr="0017028C">
        <w:rPr>
          <w:color w:val="auto"/>
        </w:rPr>
        <w:t>water quality within a specified period whether defined by catchment</w:t>
      </w:r>
      <w:r w:rsidR="00C631D6" w:rsidRPr="0017028C">
        <w:rPr>
          <w:color w:val="auto"/>
        </w:rPr>
        <w:t xml:space="preserve"> characteristic</w:t>
      </w:r>
      <w:r w:rsidRPr="0017028C">
        <w:rPr>
          <w:color w:val="auto"/>
        </w:rPr>
        <w:t xml:space="preserve">s, </w:t>
      </w:r>
      <w:r w:rsidR="00C631D6" w:rsidRPr="0017028C">
        <w:rPr>
          <w:color w:val="auto"/>
        </w:rPr>
        <w:t>lake characteristics</w:t>
      </w:r>
      <w:r w:rsidRPr="0017028C">
        <w:rPr>
          <w:color w:val="auto"/>
        </w:rPr>
        <w:t xml:space="preserve">, environmental classes etc). </w:t>
      </w:r>
    </w:p>
    <w:p w14:paraId="7096D606" w14:textId="77777777" w:rsidR="00B45F68" w:rsidRDefault="00B45F68" w:rsidP="00B45F68">
      <w:pPr>
        <w:pStyle w:val="BulletLevel1"/>
      </w:pPr>
      <w:r>
        <w:t xml:space="preserve">We did not make comparisons with any other nationwide analysis of water quality including past analyses carried out for </w:t>
      </w:r>
      <w:r w:rsidRPr="00D703C1">
        <w:t xml:space="preserve">MfE and </w:t>
      </w:r>
      <w:r w:rsidRPr="00BF3036">
        <w:t>Stats NZ</w:t>
      </w:r>
      <w:r>
        <w:t xml:space="preserve"> for environmental reporting purposes or those associated with LAWA.</w:t>
      </w:r>
      <w:r w:rsidRPr="00CD3B3C">
        <w:t xml:space="preserve"> </w:t>
      </w:r>
      <w:r>
        <w:t>We note that methodological d</w:t>
      </w:r>
      <w:r w:rsidRPr="00CD3B3C">
        <w:t xml:space="preserve">ifferences between the current study and previous studies </w:t>
      </w:r>
      <w:r>
        <w:t xml:space="preserve">should </w:t>
      </w:r>
      <w:r w:rsidRPr="00CD3B3C">
        <w:t>be controlled for such a comparison to be commensurate.</w:t>
      </w:r>
      <w:r>
        <w:t xml:space="preserve"> </w:t>
      </w:r>
    </w:p>
    <w:p w14:paraId="659D8D9A" w14:textId="494BF7D6" w:rsidR="00B45F68" w:rsidRPr="00753456" w:rsidRDefault="00B45F68" w:rsidP="00B45F68">
      <w:pPr>
        <w:pStyle w:val="BulletLevel1"/>
      </w:pPr>
      <w:r>
        <w:t xml:space="preserve">We applied linear regressions between site-medians and a gradient in human modified land cover. </w:t>
      </w:r>
      <w:r w:rsidR="0037749F">
        <w:t xml:space="preserve">This approach had the advantage of being simple and transparent, but does not account for other factors that influence water quality such as geology, slope, altitude, </w:t>
      </w:r>
      <w:r w:rsidR="000B6DFE">
        <w:t xml:space="preserve">temperature, </w:t>
      </w:r>
      <w:r w:rsidR="0037749F">
        <w:t>rainfall, or type of human modification.</w:t>
      </w:r>
      <w:r w:rsidR="00BA69E2">
        <w:t xml:space="preserve"> </w:t>
      </w:r>
    </w:p>
    <w:p w14:paraId="684E3CA9" w14:textId="03AFB76D" w:rsidR="00B45F68" w:rsidRDefault="00B45F68" w:rsidP="00B45F68">
      <w:pPr>
        <w:pStyle w:val="BulletLevel1"/>
      </w:pPr>
      <w:r w:rsidRPr="007A7A4C">
        <w:t>T</w:t>
      </w:r>
      <w:r>
        <w:t xml:space="preserve">rends can be caused by </w:t>
      </w:r>
      <w:r w:rsidRPr="007A7A4C">
        <w:t xml:space="preserve">various </w:t>
      </w:r>
      <w:r>
        <w:t>drivers</w:t>
      </w:r>
      <w:r w:rsidRPr="007A7A4C">
        <w:t xml:space="preserve"> including climate variability, high disturbance events such as storms/cyclones or earthquakes</w:t>
      </w:r>
      <w:r w:rsidR="007B2C13">
        <w:t>,</w:t>
      </w:r>
      <w:r>
        <w:t xml:space="preserve"> and changes in land </w:t>
      </w:r>
      <w:r w:rsidR="00C61108">
        <w:lastRenderedPageBreak/>
        <w:t>cover/</w:t>
      </w:r>
      <w:r>
        <w:t>use and land management</w:t>
      </w:r>
      <w:r w:rsidRPr="007A7A4C">
        <w:t xml:space="preserve">. </w:t>
      </w:r>
      <w:bookmarkStart w:id="361" w:name="_Hlk211958672"/>
      <w:r w:rsidR="00DE6D64">
        <w:t xml:space="preserve">As discussed above, trend results can also be influenced by </w:t>
      </w:r>
      <w:r w:rsidR="00815CAC">
        <w:t>operational factors (</w:t>
      </w:r>
      <w:r w:rsidR="00AE2DCE">
        <w:t xml:space="preserve">e.g., </w:t>
      </w:r>
      <w:r w:rsidR="00AE2DCE">
        <w:rPr>
          <w:szCs w:val="22"/>
        </w:rPr>
        <w:t>data completion, data precision, and detection limits</w:t>
      </w:r>
      <w:r w:rsidR="00815CAC">
        <w:t>)</w:t>
      </w:r>
      <w:r w:rsidR="00AE2DCE">
        <w:t xml:space="preserve">, methodological choices (e.g., </w:t>
      </w:r>
      <w:r w:rsidR="008E5E25">
        <w:t xml:space="preserve">analysis duration, </w:t>
      </w:r>
      <w:r w:rsidR="006C3D4E">
        <w:t>algorithm</w:t>
      </w:r>
      <w:r w:rsidR="00AE2DCE">
        <w:t>)</w:t>
      </w:r>
      <w:r w:rsidR="006C3D4E">
        <w:t>, and strategic factors (</w:t>
      </w:r>
      <w:r w:rsidR="009257DD">
        <w:t>e.g., site representativeness</w:t>
      </w:r>
      <w:r w:rsidR="006C3D4E">
        <w:t>)</w:t>
      </w:r>
      <w:r w:rsidR="00F8769A">
        <w:t xml:space="preserve">. </w:t>
      </w:r>
      <w:r>
        <w:t>We did not undertake any</w:t>
      </w:r>
      <w:r w:rsidRPr="007A7A4C">
        <w:t xml:space="preserve"> analys</w:t>
      </w:r>
      <w:r>
        <w:t>e</w:t>
      </w:r>
      <w:r w:rsidRPr="007A7A4C">
        <w:t xml:space="preserve">s </w:t>
      </w:r>
      <w:r>
        <w:t>to</w:t>
      </w:r>
      <w:r w:rsidRPr="007A7A4C">
        <w:t xml:space="preserve"> </w:t>
      </w:r>
      <w:r w:rsidR="00656E75">
        <w:t xml:space="preserve">disentangle </w:t>
      </w:r>
      <w:r w:rsidR="003F3E34">
        <w:t xml:space="preserve">these potential drivers of </w:t>
      </w:r>
      <w:r w:rsidR="00A541F6">
        <w:t>water quality</w:t>
      </w:r>
      <w:r w:rsidR="00A541F6" w:rsidRPr="007A7A4C">
        <w:t xml:space="preserve"> </w:t>
      </w:r>
      <w:r w:rsidR="003F3E34">
        <w:t xml:space="preserve">trend, or </w:t>
      </w:r>
      <w:r w:rsidRPr="007A7A4C">
        <w:t>attribut</w:t>
      </w:r>
      <w:r>
        <w:t>e</w:t>
      </w:r>
      <w:r w:rsidRPr="007A7A4C">
        <w:t xml:space="preserve"> </w:t>
      </w:r>
      <w:r>
        <w:t>trend</w:t>
      </w:r>
      <w:r w:rsidR="003E7BED">
        <w:t xml:space="preserve"> result</w:t>
      </w:r>
      <w:r>
        <w:t>s to these drivers</w:t>
      </w:r>
      <w:r w:rsidRPr="007A7A4C">
        <w:t xml:space="preserve">. </w:t>
      </w:r>
      <w:bookmarkEnd w:id="361"/>
      <w:r w:rsidR="00410625">
        <w:t>We note that t</w:t>
      </w:r>
      <w:r w:rsidR="00410625" w:rsidRPr="007027E2">
        <w:t xml:space="preserve">here is evidence that </w:t>
      </w:r>
      <w:r w:rsidR="00410625">
        <w:t xml:space="preserve">lake water quality is partly associated with </w:t>
      </w:r>
      <w:r w:rsidR="00410625" w:rsidRPr="007027E2">
        <w:t xml:space="preserve">climate </w:t>
      </w:r>
      <w:r w:rsidR="00EE41FD">
        <w:t>variability (</w:t>
      </w:r>
      <w:r w:rsidR="008C6722">
        <w:t xml:space="preserve">e.g., </w:t>
      </w:r>
      <w:r w:rsidR="008C6722" w:rsidRPr="008C6722">
        <w:t>Jabbari</w:t>
      </w:r>
      <w:r w:rsidR="008C6722">
        <w:t xml:space="preserve"> et al. 2025</w:t>
      </w:r>
      <w:r w:rsidR="00EE41FD">
        <w:t>)</w:t>
      </w:r>
      <w:r w:rsidR="008C6722">
        <w:t>.</w:t>
      </w:r>
    </w:p>
    <w:p w14:paraId="3D3F0384" w14:textId="2BAF612D" w:rsidR="00E85A37" w:rsidRDefault="00E85A37" w:rsidP="00B45F68">
      <w:pPr>
        <w:pStyle w:val="BulletLevel1"/>
      </w:pPr>
      <w:bookmarkStart w:id="362" w:name="_Hlk211883026"/>
      <w:r>
        <w:t xml:space="preserve">We used all available data to calculate </w:t>
      </w:r>
      <w:r w:rsidR="009D4B57">
        <w:t xml:space="preserve">rolling </w:t>
      </w:r>
      <w:r>
        <w:t xml:space="preserve">aggregate trends. We did not control </w:t>
      </w:r>
      <w:r w:rsidR="009D4B57">
        <w:t xml:space="preserve">for changes in data availability between 10-year periods. </w:t>
      </w:r>
    </w:p>
    <w:p w14:paraId="1C7A18EE" w14:textId="77777777" w:rsidR="00B45F68" w:rsidRDefault="00B45F68" w:rsidP="00B45F68">
      <w:pPr>
        <w:pStyle w:val="Heading2"/>
      </w:pPr>
      <w:bookmarkStart w:id="363" w:name="_Toc210838243"/>
      <w:bookmarkStart w:id="364" w:name="_Toc212213268"/>
      <w:bookmarkEnd w:id="362"/>
      <w:r>
        <w:t>Differences to previous studies</w:t>
      </w:r>
      <w:bookmarkEnd w:id="363"/>
      <w:bookmarkEnd w:id="364"/>
    </w:p>
    <w:p w14:paraId="131B2DC4" w14:textId="5B76D092" w:rsidR="00B45F68" w:rsidRDefault="00B45F68" w:rsidP="00B45F68">
      <w:pPr>
        <w:pStyle w:val="BodyText"/>
      </w:pPr>
      <w:r>
        <w:t xml:space="preserve">Methods used in the current report are broadly comparable with those used in the previous analyses carried out for </w:t>
      </w:r>
      <w:r w:rsidRPr="00D703C1">
        <w:t xml:space="preserve">MfE and </w:t>
      </w:r>
      <w:r w:rsidRPr="00BF3036">
        <w:t>Stats NZ</w:t>
      </w:r>
      <w:r>
        <w:t xml:space="preserve"> for environmental reporting purposes by Whitehead et al. (202</w:t>
      </w:r>
      <w:r w:rsidR="00D15B68">
        <w:t>1</w:t>
      </w:r>
      <w:r>
        <w:t>). Differences between this and the previous study include differences in raw data availability, availability of measurement method</w:t>
      </w:r>
      <w:r w:rsidRPr="00CC4A0F">
        <w:t xml:space="preserve"> </w:t>
      </w:r>
      <w:r>
        <w:t xml:space="preserve">information, availability of quality control (QC) information, improved methods for assigning observations to sampling periods, </w:t>
      </w:r>
      <w:r w:rsidR="00484A86">
        <w:t xml:space="preserve">and </w:t>
      </w:r>
      <w:r>
        <w:t xml:space="preserve">minor updates to statistical methods. Changes in trend assessment methodology and terminology used in the report were largely made to align the reporting with recently published guidance </w:t>
      </w:r>
      <w:r>
        <w:fldChar w:fldCharType="begin" w:fldLock="1"/>
      </w:r>
      <w:r>
        <w:instrText>ADDIN CSL_CITATION {"citationItems":[{"id":"ITEM-1","itemData":{"author":[{"dropping-particle":"","family":"Snelder","given":"Ton H","non-dropping-particle":"","parse-names":false,"suffix":""},{"dropping-particle":"","family":"Fraser","given":"Caroline","non-dropping-particle":"","parse-names":false,"suffix":""},{"dropping-particle":"","family":"Larned","given":"Scott T","non-dropping-particle":"","parse-names":false,"suffix":""},{"dropping-particle":"","family":"Whitehead","given":"Amy L","non-dropping-particle":"","parse-names":false,"suffix":""}],"collection-title":"NIWA Client Report 2021017WN prepared for Envirolink (MBIE)","id":"ITEM-1","issued":{"date-parts":[["2021"]]},"number-of-pages":"99","publisher":"NIWA","publisher-place":"Christchurch","title":"Guidance for the analysis of temporal trends in environmental data","type":"report"},"uris":["http://www.mendeley.com/documents/?uuid=f66b8c02-a862-4ae3-b03b-537f741fc6a3"]},{"id":"ITEM-2","itemData":{"DOI":"10.3133/tm4a3","author":[{"dropping-particle":"","family":"Helsel","given":"Dennis R","non-dropping-particle":"","parse-names":false,"suffix":""},{"dropping-particle":"","family":"Hirsch","given":"Robert M","non-dropping-particle":"","parse-names":false,"suffix":""},{"dropping-particle":"","family":"Ryberg","given":"Karen R","non-dropping-particle":"","parse-names":false,"suffix":""},{"dropping-particle":"","family":"Archfield","given":"Stacey A","non-dropping-particle":"","parse-names":false,"suffix":""},{"dropping-particle":"","family":"Gilroy","given":"Edward J","non-dropping-particle":"","parse-names":false,"suffix":""}],"id":"ITEM-2","issued":{"date-parts":[["2020"]]},"number-of-pages":"458","publisher":"U.S. Geological Survey","title":"Statistical methods in water resources: U.S. Geological Survey Techniques and Methods, Book 4, Chapter A3","type":"book"},"uris":["http://www.mendeley.com/documents/?uuid=724df517-8b3a-4f01-97b4-10c17b173182"]}],"mendeley":{"formattedCitation":"(Helsel et al. 2020; Snelder et al. 2021)","plainTextFormattedCitation":"(Helsel et al. 2020; Snelder et al. 2021)","previouslyFormattedCitation":"(Helsel et al. 2020; Snelder et al. 2021)"},"properties":{"noteIndex":0},"schema":"https://github.com/citation-style-language/schema/raw/master/csl-citation.json"}</w:instrText>
      </w:r>
      <w:r>
        <w:fldChar w:fldCharType="separate"/>
      </w:r>
      <w:r w:rsidRPr="00966231">
        <w:rPr>
          <w:noProof/>
        </w:rPr>
        <w:t>(Helsel et al. 2020; Snelder et al. 2021</w:t>
      </w:r>
      <w:r>
        <w:rPr>
          <w:noProof/>
        </w:rPr>
        <w:t xml:space="preserve">; Fraser and Snelder </w:t>
      </w:r>
      <w:r w:rsidRPr="0036439E">
        <w:t>2021</w:t>
      </w:r>
      <w:r w:rsidR="0048731C">
        <w:t>; Snelder et al. 2022</w:t>
      </w:r>
      <w:r>
        <w:t>)</w:t>
      </w:r>
      <w:r>
        <w:fldChar w:fldCharType="end"/>
      </w:r>
      <w:r>
        <w:t>. Differences between this report and Whitehead et al. (202</w:t>
      </w:r>
      <w:r w:rsidR="00733878">
        <w:t>1</w:t>
      </w:r>
      <w:r>
        <w:t>) are summarised below</w:t>
      </w:r>
      <w:r w:rsidR="0017028C">
        <w:t>.</w:t>
      </w:r>
    </w:p>
    <w:p w14:paraId="14B780BD" w14:textId="38081817" w:rsidR="00B45F68" w:rsidRDefault="00B45F68" w:rsidP="00B45F68">
      <w:pPr>
        <w:pStyle w:val="BulletLevel1"/>
      </w:pPr>
      <w:r>
        <w:t xml:space="preserve">As agreed with MfE and Stats NZ, five trend </w:t>
      </w:r>
      <w:r w:rsidR="0079208D">
        <w:t xml:space="preserve">confidence and direction </w:t>
      </w:r>
      <w:r>
        <w:t xml:space="preserve">categories </w:t>
      </w:r>
      <w:r w:rsidR="00100C3A">
        <w:t xml:space="preserve">were used in this report </w:t>
      </w:r>
      <w:r>
        <w:t xml:space="preserve">instead of the nine previously applied. </w:t>
      </w:r>
    </w:p>
    <w:p w14:paraId="5ED27F8A" w14:textId="75BA275A" w:rsidR="00B45F68" w:rsidRDefault="00B45F68" w:rsidP="00B45F68">
      <w:pPr>
        <w:pStyle w:val="BulletLevel1"/>
      </w:pPr>
      <w:r>
        <w:t>As agreed with MfE and Stats NZ,</w:t>
      </w:r>
      <w:r w:rsidR="004A4313" w:rsidRPr="004A4313">
        <w:t xml:space="preserve"> </w:t>
      </w:r>
      <w:r w:rsidR="004A4313">
        <w:t>in this report we use</w:t>
      </w:r>
      <w:r>
        <w:t xml:space="preserve"> terminology of “improving and worsening” and “proportion improving, P</w:t>
      </w:r>
      <w:r w:rsidRPr="00A90BD4">
        <w:rPr>
          <w:vertAlign w:val="subscript"/>
        </w:rPr>
        <w:t>i</w:t>
      </w:r>
      <w:r>
        <w:t>” rather than “increasing and decreasing” and “proportion decreasing, P</w:t>
      </w:r>
      <w:r w:rsidRPr="00A90BD4">
        <w:rPr>
          <w:vertAlign w:val="subscript"/>
        </w:rPr>
        <w:t>d</w:t>
      </w:r>
      <w:r>
        <w:t>”.</w:t>
      </w:r>
    </w:p>
    <w:p w14:paraId="5517B8D7" w14:textId="6B98BF43" w:rsidR="00AE14E9" w:rsidRPr="0017028C" w:rsidRDefault="00AE14E9" w:rsidP="00AE14E9">
      <w:pPr>
        <w:pStyle w:val="BulletLevel1"/>
        <w:rPr>
          <w:color w:val="auto"/>
        </w:rPr>
      </w:pPr>
      <w:r w:rsidRPr="0017028C">
        <w:rPr>
          <w:color w:val="auto"/>
        </w:rPr>
        <w:t>As agreed with MfE and Stats NZ, we applied linear regressions between site-medians and a gradient in human modified land cover rather than high-intensity agricultural land cover, which was a method previously applied by Whitehead et al. 202</w:t>
      </w:r>
      <w:r w:rsidR="00733878">
        <w:rPr>
          <w:color w:val="auto"/>
        </w:rPr>
        <w:t>1</w:t>
      </w:r>
      <w:r w:rsidRPr="0017028C">
        <w:rPr>
          <w:color w:val="auto"/>
        </w:rPr>
        <w:t>). Preliminary analysis (results not shown) and comparison of our results with those of Whitehead et al. (202</w:t>
      </w:r>
      <w:r w:rsidR="00733878">
        <w:rPr>
          <w:color w:val="auto"/>
        </w:rPr>
        <w:t>1</w:t>
      </w:r>
      <w:r w:rsidRPr="0017028C">
        <w:rPr>
          <w:color w:val="auto"/>
        </w:rPr>
        <w:t xml:space="preserve">) indicated that regressions against human modified land cover explained more variation than regressions against specific types of land cover such high-intensity agricultural land cover. Human modified land cover was used to demonstrate how water quality state can be related to various independent variables. Data accompanying this report allow similar analysis using various independent variables depending on user needs. </w:t>
      </w:r>
    </w:p>
    <w:p w14:paraId="1BF66163" w14:textId="00811085" w:rsidR="00733878" w:rsidRPr="00733878" w:rsidRDefault="00733878" w:rsidP="00532172">
      <w:pPr>
        <w:pStyle w:val="BulletLevel1"/>
        <w:rPr>
          <w:color w:val="auto"/>
        </w:rPr>
      </w:pPr>
      <w:r w:rsidRPr="00733878">
        <w:rPr>
          <w:color w:val="auto"/>
        </w:rPr>
        <w:t xml:space="preserve">Whitehead et al. (2021) calculated state </w:t>
      </w:r>
      <w:r w:rsidR="00A02183">
        <w:rPr>
          <w:color w:val="auto"/>
        </w:rPr>
        <w:t xml:space="preserve">and trend </w:t>
      </w:r>
      <w:r w:rsidRPr="00733878">
        <w:t>at lakes for which measurements were available in at least 80% of the years (</w:t>
      </w:r>
      <w:r w:rsidR="00CA0665">
        <w:t xml:space="preserve">e.g., </w:t>
      </w:r>
      <w:r w:rsidRPr="00733878">
        <w:t xml:space="preserve">four out of five years) and at least 80% of the seasons in the </w:t>
      </w:r>
      <w:r>
        <w:t xml:space="preserve">state calculation </w:t>
      </w:r>
      <w:r w:rsidRPr="00733878">
        <w:t>period</w:t>
      </w:r>
      <w:r>
        <w:t xml:space="preserve">. </w:t>
      </w:r>
      <w:r w:rsidR="00CA0665">
        <w:t>The level of d</w:t>
      </w:r>
      <w:r>
        <w:t xml:space="preserve">ata </w:t>
      </w:r>
      <w:r w:rsidR="00CA0665">
        <w:t xml:space="preserve">completeness </w:t>
      </w:r>
      <w:r>
        <w:t xml:space="preserve">was higher </w:t>
      </w:r>
      <w:r w:rsidR="00A02183">
        <w:t xml:space="preserve">for the state analysis period </w:t>
      </w:r>
      <w:r>
        <w:t xml:space="preserve">we </w:t>
      </w:r>
      <w:r w:rsidR="00A02183">
        <w:t>analysed</w:t>
      </w:r>
      <w:r>
        <w:t xml:space="preserve"> compared to that </w:t>
      </w:r>
      <w:r w:rsidR="00A02183">
        <w:t xml:space="preserve">analysed by </w:t>
      </w:r>
      <w:r w:rsidR="00A02183" w:rsidRPr="00733878">
        <w:rPr>
          <w:color w:val="auto"/>
        </w:rPr>
        <w:t>Whitehead et al. (2021)</w:t>
      </w:r>
      <w:r>
        <w:t xml:space="preserve">. We </w:t>
      </w:r>
      <w:r w:rsidR="00A02183">
        <w:t xml:space="preserve">therefore </w:t>
      </w:r>
      <w:r>
        <w:t xml:space="preserve">applied a rule </w:t>
      </w:r>
      <w:r w:rsidRPr="003239F8">
        <w:t xml:space="preserve">that restricted site </w:t>
      </w:r>
      <w:r w:rsidRPr="00733878">
        <w:rPr>
          <w:rFonts w:cs="Calibri"/>
        </w:rPr>
        <w:t>×</w:t>
      </w:r>
      <w:r>
        <w:t xml:space="preserve"> </w:t>
      </w:r>
      <w:r w:rsidRPr="003239F8">
        <w:t>variable combinations in the state analys</w:t>
      </w:r>
      <w:r>
        <w:t>e</w:t>
      </w:r>
      <w:r w:rsidRPr="003239F8">
        <w:t xml:space="preserve">s </w:t>
      </w:r>
      <w:r>
        <w:t>to those with</w:t>
      </w:r>
      <w:r w:rsidRPr="003239F8">
        <w:t xml:space="preserve"> measurements for at least </w:t>
      </w:r>
      <w:r>
        <w:t xml:space="preserve">90% of the sampling intervals in that period. </w:t>
      </w:r>
      <w:r w:rsidR="00A02183">
        <w:t xml:space="preserve">We used a “90% rule” for state analysis to be consistent with analysis of river states (Booker </w:t>
      </w:r>
      <w:r w:rsidR="00A02183">
        <w:lastRenderedPageBreak/>
        <w:t xml:space="preserve">et al. 2025). We used a “80% rule” for trend analysis because there were more missing data in earlier periods and to be consistent with </w:t>
      </w:r>
      <w:r w:rsidR="00A02183" w:rsidRPr="00733878">
        <w:rPr>
          <w:color w:val="auto"/>
        </w:rPr>
        <w:t>Whitehead et al. (2021)</w:t>
      </w:r>
      <w:r w:rsidR="00A02183">
        <w:t>.</w:t>
      </w:r>
    </w:p>
    <w:p w14:paraId="079862D3" w14:textId="5DEE59C2" w:rsidR="0042767C" w:rsidRPr="0017028C" w:rsidRDefault="0042767C" w:rsidP="00B45F68">
      <w:pPr>
        <w:pStyle w:val="BulletLevel1"/>
        <w:rPr>
          <w:color w:val="auto"/>
        </w:rPr>
      </w:pPr>
      <w:r w:rsidRPr="0017028C">
        <w:rPr>
          <w:color w:val="auto"/>
        </w:rPr>
        <w:t>Calculation of TLI as an annual variable following Burns et al. (1999</w:t>
      </w:r>
      <w:r w:rsidR="00483918" w:rsidRPr="0017028C">
        <w:rPr>
          <w:color w:val="auto"/>
        </w:rPr>
        <w:t>, 2000</w:t>
      </w:r>
      <w:r w:rsidRPr="0017028C">
        <w:rPr>
          <w:color w:val="auto"/>
        </w:rPr>
        <w:t>)</w:t>
      </w:r>
      <w:r w:rsidR="001D59CF" w:rsidRPr="0017028C">
        <w:rPr>
          <w:color w:val="auto"/>
        </w:rPr>
        <w:t>. Previous reporting calculated monthly TLI</w:t>
      </w:r>
      <w:r w:rsidR="00A42CE5" w:rsidRPr="0017028C">
        <w:rPr>
          <w:color w:val="auto"/>
        </w:rPr>
        <w:t xml:space="preserve"> values</w:t>
      </w:r>
      <w:r w:rsidR="001D59CF" w:rsidRPr="0017028C">
        <w:rPr>
          <w:color w:val="auto"/>
        </w:rPr>
        <w:t xml:space="preserve"> (Whitehead et al. 2021)</w:t>
      </w:r>
      <w:r w:rsidR="00A42CE5" w:rsidRPr="0017028C">
        <w:rPr>
          <w:color w:val="auto"/>
        </w:rPr>
        <w:t>.</w:t>
      </w:r>
    </w:p>
    <w:p w14:paraId="4C73C9C4" w14:textId="7A92D1C9" w:rsidR="00B45F68" w:rsidRDefault="00C5216D" w:rsidP="00B45F68">
      <w:pPr>
        <w:pStyle w:val="BulletLevel1"/>
      </w:pPr>
      <w:r>
        <w:t>For this report we s</w:t>
      </w:r>
      <w:r w:rsidRPr="00781E1A">
        <w:t>hift</w:t>
      </w:r>
      <w:r>
        <w:t>ed</w:t>
      </w:r>
      <w:r w:rsidRPr="00781E1A">
        <w:t xml:space="preserve"> </w:t>
      </w:r>
      <w:r w:rsidR="00B45F68">
        <w:t>observation date metadata to an adjacent sample interval</w:t>
      </w:r>
      <w:r w:rsidR="00B45F68" w:rsidRPr="00781E1A">
        <w:t xml:space="preserve"> when a monthly </w:t>
      </w:r>
      <w:r w:rsidR="00B45F68">
        <w:t>monitoring</w:t>
      </w:r>
      <w:r w:rsidR="00B45F68" w:rsidRPr="00781E1A">
        <w:t xml:space="preserve"> regime </w:t>
      </w:r>
      <w:r w:rsidR="00B45F68">
        <w:t>has two</w:t>
      </w:r>
      <w:r w:rsidR="00B45F68" w:rsidRPr="00781E1A">
        <w:t xml:space="preserve"> </w:t>
      </w:r>
      <w:r w:rsidR="00B45F68">
        <w:t>observations</w:t>
      </w:r>
      <w:r w:rsidR="00B45F68" w:rsidRPr="00781E1A">
        <w:t xml:space="preserve"> in a</w:t>
      </w:r>
      <w:r w:rsidR="00B45F68">
        <w:t xml:space="preserve"> month </w:t>
      </w:r>
      <w:r w:rsidR="00B45F68" w:rsidRPr="00781E1A">
        <w:t xml:space="preserve">and a missing </w:t>
      </w:r>
      <w:r w:rsidR="00B45F68">
        <w:t>observation</w:t>
      </w:r>
      <w:r w:rsidR="00B45F68" w:rsidRPr="00781E1A">
        <w:t xml:space="preserve"> in</w:t>
      </w:r>
      <w:r w:rsidR="00B45F68">
        <w:t xml:space="preserve"> </w:t>
      </w:r>
      <w:r w:rsidR="00B45F68" w:rsidRPr="00781E1A">
        <w:t>th</w:t>
      </w:r>
      <w:r w:rsidR="00B45F68">
        <w:t>e</w:t>
      </w:r>
      <w:r w:rsidR="00B45F68" w:rsidRPr="00781E1A">
        <w:t xml:space="preserve"> previous/following month</w:t>
      </w:r>
      <w:r w:rsidR="00B45F68">
        <w:t>.</w:t>
      </w:r>
    </w:p>
    <w:p w14:paraId="11104EFB" w14:textId="6AC03BBD" w:rsidR="00B45F68" w:rsidRDefault="00B2640D" w:rsidP="00B45F68">
      <w:pPr>
        <w:pStyle w:val="BulletLevel1"/>
      </w:pPr>
      <w:r>
        <w:t>We used an updated</w:t>
      </w:r>
      <w:r w:rsidR="00B45F68">
        <w:t xml:space="preserve"> to account for </w:t>
      </w:r>
      <w:r w:rsidR="00B45F68" w:rsidRPr="008324C1">
        <w:t>spatial correlation in the assessed trend directions at individual sites</w:t>
      </w:r>
      <w:r w:rsidR="00B45F68">
        <w:t xml:space="preserve"> </w:t>
      </w:r>
      <w:r w:rsidR="00B45F68" w:rsidRPr="008324C1">
        <w:t>when calculating P</w:t>
      </w:r>
      <w:r w:rsidR="00B45F68" w:rsidRPr="00A90BD4">
        <w:rPr>
          <w:vertAlign w:val="subscript"/>
        </w:rPr>
        <w:t>i</w:t>
      </w:r>
      <w:r w:rsidR="00B45F68" w:rsidRPr="008324C1">
        <w:t xml:space="preserve"> and its variance</w:t>
      </w:r>
      <w:r w:rsidR="00B45F68">
        <w:t>.</w:t>
      </w:r>
    </w:p>
    <w:p w14:paraId="39B2A071" w14:textId="433646D3" w:rsidR="00B45F68" w:rsidRDefault="0021547E" w:rsidP="00B45F68">
      <w:pPr>
        <w:pStyle w:val="BulletLevel1"/>
      </w:pPr>
      <w:r>
        <w:t xml:space="preserve">We provide an </w:t>
      </w:r>
      <w:r w:rsidR="00B45F68">
        <w:t xml:space="preserve">overall grade for attributes with more than one numeric attribute state. </w:t>
      </w:r>
    </w:p>
    <w:p w14:paraId="14C1DDCE" w14:textId="789C60EB" w:rsidR="00B45F68" w:rsidRDefault="00AE1F3F" w:rsidP="00B45F68">
      <w:pPr>
        <w:pStyle w:val="BulletLevel1"/>
      </w:pPr>
      <w:r>
        <w:t xml:space="preserve">This report uses </w:t>
      </w:r>
      <w:r w:rsidR="0017028C">
        <w:t>“</w:t>
      </w:r>
      <w:r>
        <w:t>downsampling</w:t>
      </w:r>
      <w:r w:rsidR="0017028C">
        <w:t>”</w:t>
      </w:r>
      <w:r>
        <w:t xml:space="preserve">, which </w:t>
      </w:r>
      <w:r w:rsidR="00B45F68">
        <w:t xml:space="preserve">involved selecting the observation closest to the middle of each sample interval in the state time period, rather than calculating state from all available observations. </w:t>
      </w:r>
    </w:p>
    <w:p w14:paraId="6C66D7A3" w14:textId="6BF9C365" w:rsidR="00B45F68" w:rsidRDefault="00B45F68" w:rsidP="00B45F68">
      <w:pPr>
        <w:pStyle w:val="BulletLevel1"/>
      </w:pPr>
      <w:r>
        <w:t xml:space="preserve">For trend assessment, season was </w:t>
      </w:r>
      <w:r w:rsidR="00584B2F">
        <w:t xml:space="preserve">here </w:t>
      </w:r>
      <w:r>
        <w:t xml:space="preserve">defined separately from the time increment of the assessment, rather than the season assigned to a site </w:t>
      </w:r>
      <w:r w:rsidRPr="00F23DB9">
        <w:rPr>
          <w:rFonts w:cs="Calibri"/>
          <w:color w:val="000000" w:themeColor="text1"/>
          <w:szCs w:val="22"/>
        </w:rPr>
        <w:t>×</w:t>
      </w:r>
      <w:r>
        <w:rPr>
          <w:rFonts w:cs="Calibri"/>
          <w:color w:val="000000" w:themeColor="text1"/>
          <w:szCs w:val="22"/>
        </w:rPr>
        <w:t xml:space="preserve"> </w:t>
      </w:r>
      <w:r>
        <w:t xml:space="preserve">variable combination being limited to the sampling interval. </w:t>
      </w:r>
    </w:p>
    <w:p w14:paraId="406B8412" w14:textId="34966039" w:rsidR="00B45F68" w:rsidRDefault="00B45F68" w:rsidP="00B45F68">
      <w:pPr>
        <w:pStyle w:val="BulletLevel1"/>
      </w:pPr>
      <w:r>
        <w:t xml:space="preserve">When calculating </w:t>
      </w:r>
      <w:r w:rsidR="00584B2F">
        <w:t xml:space="preserve">the </w:t>
      </w:r>
      <w:r>
        <w:t>Kendall S statistic</w:t>
      </w:r>
      <w:r w:rsidR="00584B2F">
        <w:t xml:space="preserve"> for this report</w:t>
      </w:r>
      <w:r>
        <w:t>, p</w:t>
      </w:r>
      <w:r w:rsidRPr="00561B64">
        <w:t xml:space="preserve">airs of observations that </w:t>
      </w:r>
      <w:r>
        <w:t>were</w:t>
      </w:r>
      <w:r w:rsidRPr="00561B64">
        <w:t xml:space="preserve"> tied in time</w:t>
      </w:r>
      <w:r>
        <w:t xml:space="preserve"> we</w:t>
      </w:r>
      <w:r w:rsidRPr="00561B64">
        <w:t xml:space="preserve">re assigned differences of zero. </w:t>
      </w:r>
    </w:p>
    <w:p w14:paraId="77B68A1E" w14:textId="4A5557D9" w:rsidR="00B45F68" w:rsidRDefault="00B45F68" w:rsidP="00B45F68">
      <w:pPr>
        <w:pStyle w:val="BulletLevel1"/>
      </w:pPr>
      <w:r>
        <w:t>When calculating trend rates</w:t>
      </w:r>
      <w:r w:rsidR="006B1874">
        <w:t xml:space="preserve"> for this report</w:t>
      </w:r>
      <w:r>
        <w:t xml:space="preserve">, inter-observation slopes were treated as ties and set to zero depending on the detection level and observation value within each pair, rather than applying a high censor filter. </w:t>
      </w:r>
    </w:p>
    <w:p w14:paraId="3E07BBD2" w14:textId="77777777" w:rsidR="00B45F68" w:rsidRDefault="00B45F68" w:rsidP="00B45F68">
      <w:pPr>
        <w:pStyle w:val="Heading2"/>
      </w:pPr>
      <w:bookmarkStart w:id="365" w:name="_Toc210838244"/>
      <w:bookmarkStart w:id="366" w:name="_Toc212213269"/>
      <w:r>
        <w:t>Overview</w:t>
      </w:r>
      <w:bookmarkEnd w:id="365"/>
      <w:bookmarkEnd w:id="366"/>
    </w:p>
    <w:p w14:paraId="5E345E85" w14:textId="3BDAAD0C" w:rsidR="00BB6AD7" w:rsidRDefault="00E25FEA" w:rsidP="00BB6AD7">
      <w:pPr>
        <w:pStyle w:val="BodyText"/>
      </w:pPr>
      <w:r>
        <w:t xml:space="preserve">In this report we </w:t>
      </w:r>
      <w:r w:rsidR="00B45F68">
        <w:t xml:space="preserve">present relatively straightforward summaries of state and trend </w:t>
      </w:r>
      <w:r w:rsidR="00B45F68" w:rsidRPr="00CD4ADF">
        <w:t>results</w:t>
      </w:r>
      <w:r w:rsidR="00B45F68">
        <w:t xml:space="preserve"> using </w:t>
      </w:r>
      <w:r w:rsidR="00B45F68" w:rsidRPr="00CD4ADF">
        <w:t>tables and plots</w:t>
      </w:r>
      <w:r w:rsidR="00B45F68">
        <w:t>. Our results</w:t>
      </w:r>
      <w:r w:rsidR="00B45F68">
        <w:rPr>
          <w:rFonts w:cs="Arial"/>
          <w:szCs w:val="22"/>
          <w:lang w:eastAsia="en-NZ"/>
        </w:rPr>
        <w:t xml:space="preserve"> indicate patterns </w:t>
      </w:r>
      <w:r w:rsidR="000C5BF8">
        <w:rPr>
          <w:rFonts w:cs="Arial"/>
          <w:szCs w:val="22"/>
          <w:lang w:eastAsia="en-NZ"/>
        </w:rPr>
        <w:t xml:space="preserve">of </w:t>
      </w:r>
      <w:r w:rsidR="000C5BF8" w:rsidRPr="00CE7470">
        <w:rPr>
          <w:rFonts w:cs="Arial"/>
          <w:szCs w:val="22"/>
          <w:lang w:eastAsia="en-NZ"/>
        </w:rPr>
        <w:t xml:space="preserve">water quality </w:t>
      </w:r>
      <w:r w:rsidR="00B45F68">
        <w:rPr>
          <w:rFonts w:cs="Arial"/>
          <w:szCs w:val="22"/>
          <w:lang w:eastAsia="en-NZ"/>
        </w:rPr>
        <w:t xml:space="preserve">in space and time. For example, there was an overall tendency for </w:t>
      </w:r>
      <w:r w:rsidR="00B45F68" w:rsidRPr="00CE7470">
        <w:rPr>
          <w:rFonts w:cs="Arial"/>
          <w:szCs w:val="22"/>
          <w:lang w:eastAsia="en-NZ"/>
        </w:rPr>
        <w:t xml:space="preserve">water quality </w:t>
      </w:r>
      <w:r w:rsidR="00B45F68">
        <w:rPr>
          <w:rFonts w:cs="Arial"/>
          <w:szCs w:val="22"/>
          <w:lang w:eastAsia="en-NZ"/>
        </w:rPr>
        <w:t xml:space="preserve">to be </w:t>
      </w:r>
      <w:r w:rsidR="00B45F68" w:rsidRPr="00CE7470">
        <w:rPr>
          <w:rFonts w:cs="Arial"/>
          <w:szCs w:val="22"/>
          <w:lang w:eastAsia="en-NZ"/>
        </w:rPr>
        <w:t>worse in sites with higher human modified land cover compared to sites with lower human modified land cover</w:t>
      </w:r>
      <w:r w:rsidR="00B45F68" w:rsidRPr="004B3D9A">
        <w:rPr>
          <w:rFonts w:cs="Arial"/>
          <w:szCs w:val="22"/>
          <w:lang w:eastAsia="en-NZ"/>
        </w:rPr>
        <w:t xml:space="preserve"> </w:t>
      </w:r>
      <w:r w:rsidR="00B45F68">
        <w:rPr>
          <w:rFonts w:cs="Arial"/>
          <w:szCs w:val="22"/>
          <w:lang w:eastAsia="en-NZ"/>
        </w:rPr>
        <w:t>for all variables</w:t>
      </w:r>
      <w:r w:rsidR="00B45F68" w:rsidRPr="00CE7470">
        <w:rPr>
          <w:rFonts w:cs="Arial"/>
          <w:szCs w:val="22"/>
          <w:lang w:eastAsia="en-NZ"/>
        </w:rPr>
        <w:t>.</w:t>
      </w:r>
      <w:r w:rsidR="00B45F68">
        <w:rPr>
          <w:rFonts w:cs="Arial"/>
          <w:szCs w:val="22"/>
          <w:lang w:eastAsia="en-NZ"/>
        </w:rPr>
        <w:t xml:space="preserve"> However, o</w:t>
      </w:r>
      <w:r w:rsidR="00B45F68">
        <w:t xml:space="preserve">ur </w:t>
      </w:r>
      <w:r w:rsidR="00B45F68">
        <w:rPr>
          <w:rFonts w:cs="Arial"/>
          <w:szCs w:val="22"/>
          <w:lang w:eastAsia="en-NZ"/>
        </w:rPr>
        <w:t xml:space="preserve">results also indicated complicated patterns in state and trend between water quality variables, across sites, and through time. </w:t>
      </w:r>
      <w:r w:rsidR="00B45F68">
        <w:t xml:space="preserve">This report is accompanied by </w:t>
      </w:r>
      <w:r w:rsidR="00B45F68" w:rsidRPr="00CD4ADF">
        <w:t xml:space="preserve">detailed information for </w:t>
      </w:r>
      <w:r w:rsidR="00B45F68" w:rsidRPr="0017028C">
        <w:rPr>
          <w:color w:val="auto"/>
        </w:rPr>
        <w:t xml:space="preserve">each </w:t>
      </w:r>
      <w:r w:rsidR="004B3264" w:rsidRPr="0017028C">
        <w:rPr>
          <w:color w:val="auto"/>
        </w:rPr>
        <w:t>lake</w:t>
      </w:r>
      <w:r w:rsidR="00B45F68" w:rsidRPr="0017028C">
        <w:rPr>
          <w:color w:val="auto"/>
        </w:rPr>
        <w:t xml:space="preserve"> </w:t>
      </w:r>
      <w:r w:rsidR="00B45F68" w:rsidRPr="00CD4ADF">
        <w:t>monitoring site</w:t>
      </w:r>
      <w:r w:rsidR="00B45F68">
        <w:t xml:space="preserve">, such that bespoke future analysis can </w:t>
      </w:r>
      <w:r w:rsidR="00B45F68" w:rsidRPr="00CD4ADF">
        <w:t>aggregate</w:t>
      </w:r>
      <w:r w:rsidR="00B45F68">
        <w:t xml:space="preserve"> results for </w:t>
      </w:r>
      <w:r w:rsidR="00B45F68" w:rsidRPr="00CD4ADF">
        <w:t xml:space="preserve">sites and their water quality conditions in </w:t>
      </w:r>
      <w:r w:rsidR="00B45F68">
        <w:t xml:space="preserve">various </w:t>
      </w:r>
      <w:r w:rsidR="00B45F68" w:rsidRPr="00CD4ADF">
        <w:t>ways to meet different information requirements (e.g., grouped by region or environmental class, distributed along environmental gradients</w:t>
      </w:r>
      <w:r w:rsidR="00B45F68">
        <w:t xml:space="preserve">, </w:t>
      </w:r>
      <w:r w:rsidR="000D1B8D">
        <w:t xml:space="preserve">or </w:t>
      </w:r>
      <w:r w:rsidR="00B45F68">
        <w:t>associated by combinations of upstream catchment characteristics</w:t>
      </w:r>
      <w:r w:rsidR="00B45F68" w:rsidRPr="00CD4ADF">
        <w:t xml:space="preserve">). </w:t>
      </w:r>
    </w:p>
    <w:p w14:paraId="225CABDB" w14:textId="77777777" w:rsidR="00580E6A" w:rsidRPr="00BD36A9" w:rsidRDefault="00014F6B" w:rsidP="00BB541C">
      <w:pPr>
        <w:pStyle w:val="Heading1"/>
        <w:pageBreakBefore/>
      </w:pPr>
      <w:bookmarkStart w:id="367" w:name="Acknowledgements"/>
      <w:bookmarkStart w:id="368" w:name="_Toc273625354"/>
      <w:bookmarkStart w:id="369" w:name="_Toc212213270"/>
      <w:bookmarkEnd w:id="367"/>
      <w:r w:rsidRPr="00BD36A9">
        <w:lastRenderedPageBreak/>
        <w:t>Acknowledg</w:t>
      </w:r>
      <w:r w:rsidR="00AD1F5C" w:rsidRPr="00BD36A9">
        <w:t>e</w:t>
      </w:r>
      <w:r w:rsidR="00580E6A" w:rsidRPr="00BD36A9">
        <w:t>ments</w:t>
      </w:r>
      <w:bookmarkEnd w:id="368"/>
      <w:bookmarkEnd w:id="369"/>
    </w:p>
    <w:p w14:paraId="4E4E9406" w14:textId="128408DB" w:rsidR="00056AE2" w:rsidRPr="00BD36A9" w:rsidRDefault="00056AE2" w:rsidP="00056AE2">
      <w:pPr>
        <w:pStyle w:val="BodyText"/>
      </w:pPr>
      <w:r>
        <w:t xml:space="preserve">Many thanks are due to </w:t>
      </w:r>
      <w:r w:rsidR="007A66F5">
        <w:t xml:space="preserve">the numerous </w:t>
      </w:r>
      <w:r>
        <w:t xml:space="preserve">staff across the various organisations who provided water quality data. </w:t>
      </w:r>
    </w:p>
    <w:p w14:paraId="5C7C6E6C" w14:textId="77777777" w:rsidR="00580E6A" w:rsidRPr="00BD36A9" w:rsidRDefault="00580E6A" w:rsidP="00971E44">
      <w:pPr>
        <w:pStyle w:val="BodyText"/>
      </w:pPr>
    </w:p>
    <w:p w14:paraId="2CA51088" w14:textId="77777777" w:rsidR="00580E6A" w:rsidRPr="00BD36A9" w:rsidRDefault="00580E6A" w:rsidP="00971E44">
      <w:pPr>
        <w:pStyle w:val="BodyText"/>
        <w:sectPr w:rsidR="00580E6A" w:rsidRPr="00BD36A9" w:rsidSect="00AF504E">
          <w:pgSz w:w="11906" w:h="16838" w:code="9"/>
          <w:pgMar w:top="1985" w:right="1418" w:bottom="1134" w:left="1418" w:header="425" w:footer="425" w:gutter="0"/>
          <w:cols w:space="708"/>
          <w:docGrid w:linePitch="360"/>
        </w:sectPr>
      </w:pPr>
    </w:p>
    <w:p w14:paraId="2D7237A1" w14:textId="77777777" w:rsidR="00CC675E" w:rsidRPr="00BD36A9" w:rsidRDefault="00CC675E" w:rsidP="00E65B84">
      <w:pPr>
        <w:pStyle w:val="Heading1"/>
      </w:pPr>
      <w:bookmarkStart w:id="370" w:name="Bibliography"/>
      <w:bookmarkStart w:id="371" w:name="_Toc273625357"/>
      <w:bookmarkStart w:id="372" w:name="_Toc212213271"/>
      <w:bookmarkEnd w:id="370"/>
      <w:r w:rsidRPr="00BD36A9">
        <w:lastRenderedPageBreak/>
        <w:t>References</w:t>
      </w:r>
      <w:bookmarkEnd w:id="371"/>
      <w:bookmarkEnd w:id="372"/>
    </w:p>
    <w:p w14:paraId="45CD5C59" w14:textId="1303556A" w:rsidR="002F6379" w:rsidRPr="002F6379" w:rsidRDefault="002F6379" w:rsidP="00BB541C">
      <w:pPr>
        <w:pStyle w:val="References"/>
      </w:pPr>
      <w:bookmarkStart w:id="373" w:name="_Hlk211539085"/>
      <w:r w:rsidRPr="002F6379">
        <w:t xml:space="preserve">Ballantine, D.J., Booker, D.J., Unwin, M.J., Snelder, T.H. (2010) </w:t>
      </w:r>
      <w:r w:rsidRPr="002F6379">
        <w:rPr>
          <w:i/>
          <w:iCs/>
        </w:rPr>
        <w:t>Analysis of national river water quality data for the period 1998–2007</w:t>
      </w:r>
      <w:r w:rsidRPr="002F6379">
        <w:t>. NIWA Client Report CHC2010–038 prepared for the Ministry of the Environment. NIWA, Christchurch.</w:t>
      </w:r>
    </w:p>
    <w:p w14:paraId="67BD594C" w14:textId="77777777" w:rsidR="002F6379" w:rsidRPr="007E7604" w:rsidRDefault="002F6379" w:rsidP="00BB541C">
      <w:pPr>
        <w:pStyle w:val="References"/>
      </w:pPr>
      <w:r w:rsidRPr="007E7604">
        <w:t xml:space="preserve">Booker, D.J., Smith, R.G., Wood, D., Fraser, C.E., Snelder, T.H. (2025) Water quality state and trends in New Zealand rivers; analysis of national data ending in 2024. </w:t>
      </w:r>
      <w:r w:rsidRPr="007E7604">
        <w:rPr>
          <w:i/>
          <w:iCs/>
        </w:rPr>
        <w:t>ESNZ Client Report to the Ministry for the Environment</w:t>
      </w:r>
      <w:r w:rsidRPr="007E7604">
        <w:t xml:space="preserve">, 95pp. </w:t>
      </w:r>
    </w:p>
    <w:p w14:paraId="66179A77" w14:textId="77777777" w:rsidR="002F6379" w:rsidRPr="007E7604" w:rsidRDefault="002F6379" w:rsidP="00BB541C">
      <w:pPr>
        <w:pStyle w:val="References"/>
      </w:pPr>
      <w:r w:rsidRPr="007E7604">
        <w:t>Booker, D.J., Wilkins, M.C. (2025) Calculation of lake and lake catchment data layers for objects in the national lake database. NIWA memo to the Ministry for the Environment. June 2025, 10pp.</w:t>
      </w:r>
    </w:p>
    <w:p w14:paraId="7FB0B277" w14:textId="5025AC76" w:rsidR="002F6379" w:rsidRPr="007E7604" w:rsidRDefault="002F6379" w:rsidP="00BB541C">
      <w:pPr>
        <w:pStyle w:val="References"/>
      </w:pPr>
      <w:r w:rsidRPr="007E7604">
        <w:t>Burns, N.M., Rutherford, J.C.</w:t>
      </w:r>
      <w:r w:rsidR="00175123">
        <w:t>,</w:t>
      </w:r>
      <w:r w:rsidRPr="007E7604">
        <w:t xml:space="preserve"> Clayton, J.S. </w:t>
      </w:r>
      <w:r w:rsidR="006B3C72">
        <w:t>(</w:t>
      </w:r>
      <w:r w:rsidRPr="007E7604">
        <w:t>1999</w:t>
      </w:r>
      <w:r w:rsidR="006B3C72">
        <w:t>)</w:t>
      </w:r>
      <w:r w:rsidRPr="007E7604">
        <w:t xml:space="preserve"> A monitoring and classification system for New Zealand lakes and reservoirs. </w:t>
      </w:r>
      <w:r w:rsidRPr="003239B4">
        <w:rPr>
          <w:i/>
          <w:iCs/>
        </w:rPr>
        <w:t>Lake and reservoir management,</w:t>
      </w:r>
      <w:r w:rsidRPr="007E7604">
        <w:t xml:space="preserve"> 15, 255-271.</w:t>
      </w:r>
    </w:p>
    <w:p w14:paraId="49E18940" w14:textId="04A88C22" w:rsidR="002F6379" w:rsidRDefault="002F6379" w:rsidP="00BB541C">
      <w:pPr>
        <w:pStyle w:val="References"/>
      </w:pPr>
      <w:r w:rsidRPr="002F6379">
        <w:t xml:space="preserve">Burns, N., Bryers, G., Bowman, E. (2000) Protocol for monitoring lake trophic levels and assessing trends in trophic state. </w:t>
      </w:r>
      <w:r w:rsidRPr="002F6379">
        <w:rPr>
          <w:i/>
          <w:iCs/>
        </w:rPr>
        <w:t>Client Report: 99/2 prepared for Ministry for the Environment</w:t>
      </w:r>
      <w:r w:rsidRPr="002F6379">
        <w:t>, 130</w:t>
      </w:r>
      <w:r w:rsidR="008270D6">
        <w:t>pp</w:t>
      </w:r>
      <w:r w:rsidRPr="002F6379">
        <w:t>.</w:t>
      </w:r>
    </w:p>
    <w:p w14:paraId="2DF243C8" w14:textId="77777777" w:rsidR="00F007EB" w:rsidRPr="00B4734F" w:rsidRDefault="00F007EB" w:rsidP="00F007EB">
      <w:pPr>
        <w:pStyle w:val="References"/>
        <w:rPr>
          <w:noProof/>
        </w:rPr>
      </w:pPr>
      <w:r w:rsidRPr="00B4734F">
        <w:rPr>
          <w:noProof/>
        </w:rPr>
        <w:t xml:space="preserve">Camargo, J.A., Alonso, A., Salamanca, A. (2005) Nitrate toxicity to aquatic animals: a review with new data for freshwater invertebrates. </w:t>
      </w:r>
      <w:r w:rsidRPr="00B4734F">
        <w:rPr>
          <w:i/>
          <w:iCs/>
          <w:noProof/>
        </w:rPr>
        <w:t>Chemosphere</w:t>
      </w:r>
      <w:r w:rsidRPr="00B4734F">
        <w:rPr>
          <w:noProof/>
        </w:rPr>
        <w:t>, 58: 1255–1267.</w:t>
      </w:r>
    </w:p>
    <w:p w14:paraId="6368181E" w14:textId="77777777" w:rsidR="007E7604" w:rsidRPr="007E7604" w:rsidRDefault="007E7604" w:rsidP="00BB541C">
      <w:pPr>
        <w:pStyle w:val="References"/>
      </w:pPr>
      <w:r w:rsidRPr="007E7604">
        <w:t xml:space="preserve">Davies-Colley, R., McBride, G. (2016) Accounting for changes in method in long-term nutrient data: recommendations based on analysis of paired SoE data from Wellington rivers. </w:t>
      </w:r>
      <w:r w:rsidRPr="007E7604">
        <w:rPr>
          <w:i/>
        </w:rPr>
        <w:t>NIWA Client Report</w:t>
      </w:r>
      <w:r w:rsidRPr="007E7604">
        <w:t xml:space="preserve">, HAM2016-070: 34. </w:t>
      </w:r>
    </w:p>
    <w:p w14:paraId="028BF835" w14:textId="77777777" w:rsidR="00F007EB" w:rsidRDefault="00F007EB" w:rsidP="00F007EB">
      <w:pPr>
        <w:pStyle w:val="References"/>
      </w:pPr>
      <w:r w:rsidRPr="000D72CB">
        <w:t xml:space="preserve">Douglas, E.M., Vogel, R.M., Kroll, C.N. (2000) Trends in floods and low flows in the United States: impact of spatial correlation. </w:t>
      </w:r>
      <w:r w:rsidRPr="000D72CB">
        <w:rPr>
          <w:i/>
          <w:iCs/>
        </w:rPr>
        <w:t>Journal of hydrology</w:t>
      </w:r>
      <w:r w:rsidRPr="000D72CB">
        <w:t>, 240(1-2), 90-105.</w:t>
      </w:r>
    </w:p>
    <w:p w14:paraId="2B7212E9" w14:textId="0D090BBB" w:rsidR="007E7604" w:rsidRDefault="007E7604" w:rsidP="00BB541C">
      <w:pPr>
        <w:pStyle w:val="References"/>
      </w:pPr>
      <w:r w:rsidRPr="007E7604">
        <w:t>Fraser, C., Snelder, T.</w:t>
      </w:r>
      <w:r w:rsidR="00BB541C">
        <w:t>H.</w:t>
      </w:r>
      <w:r w:rsidRPr="007E7604">
        <w:t xml:space="preserve"> (2021) Update to REC Land Cover categories and review of category membership rules (LWP Client Report 2021-18). LWP Ltd, Christchurch, New Zealand.</w:t>
      </w:r>
    </w:p>
    <w:p w14:paraId="714D60E1" w14:textId="77777777" w:rsidR="00F007EB" w:rsidRPr="00B4734F" w:rsidRDefault="00F007EB" w:rsidP="00F007EB">
      <w:pPr>
        <w:pStyle w:val="References"/>
        <w:rPr>
          <w:noProof/>
        </w:rPr>
      </w:pPr>
      <w:r w:rsidRPr="00D86384">
        <w:rPr>
          <w:noProof/>
        </w:rPr>
        <w:t xml:space="preserve">Gehl, K. (2009) </w:t>
      </w:r>
      <w:r w:rsidRPr="003A20DF">
        <w:rPr>
          <w:i/>
          <w:iCs/>
          <w:noProof/>
        </w:rPr>
        <w:t>Nitrate/nitrite toxicity</w:t>
      </w:r>
      <w:r w:rsidRPr="00D86384">
        <w:rPr>
          <w:noProof/>
        </w:rPr>
        <w:t xml:space="preserve">. </w:t>
      </w:r>
      <w:r w:rsidRPr="003A20DF">
        <w:rPr>
          <w:noProof/>
        </w:rPr>
        <w:t>Case studies in Environmental Medicine</w:t>
      </w:r>
      <w:r w:rsidRPr="00D86384">
        <w:rPr>
          <w:noProof/>
        </w:rPr>
        <w:t>. Agency for Toxic Substances and Disease Registry</w:t>
      </w:r>
      <w:r>
        <w:rPr>
          <w:noProof/>
        </w:rPr>
        <w:t xml:space="preserve">. </w:t>
      </w:r>
      <w:r w:rsidRPr="00D86384">
        <w:rPr>
          <w:noProof/>
        </w:rPr>
        <w:t>http://www.atsdr.cdc.gov/csem</w:t>
      </w:r>
    </w:p>
    <w:p w14:paraId="6C5B26F3" w14:textId="5375C5EB" w:rsidR="002F6379" w:rsidRPr="002F6379" w:rsidRDefault="002F6379" w:rsidP="00BB541C">
      <w:pPr>
        <w:pStyle w:val="References"/>
      </w:pPr>
      <w:r w:rsidRPr="002F6379">
        <w:t xml:space="preserve">Helsel, D.R. (2005) More than obvious: better methods for interpreting nondetect data. </w:t>
      </w:r>
      <w:r w:rsidRPr="002F6379">
        <w:rPr>
          <w:i/>
          <w:iCs/>
        </w:rPr>
        <w:t>Environmental science &amp; technology</w:t>
      </w:r>
      <w:r w:rsidRPr="002F6379">
        <w:t>, 39, 419A-423A.</w:t>
      </w:r>
    </w:p>
    <w:p w14:paraId="7FF23C26" w14:textId="28103355" w:rsidR="002F6379" w:rsidRPr="002F6379" w:rsidRDefault="002F6379" w:rsidP="00BB541C">
      <w:pPr>
        <w:pStyle w:val="References"/>
      </w:pPr>
      <w:r w:rsidRPr="002F6379">
        <w:t xml:space="preserve">Helsel, D.R. (2012) </w:t>
      </w:r>
      <w:r w:rsidRPr="002F6379">
        <w:rPr>
          <w:i/>
          <w:iCs/>
        </w:rPr>
        <w:t>Statistics for Censored Environmental Data Using Minitab and R</w:t>
      </w:r>
      <w:r w:rsidRPr="002F6379">
        <w:t>. Second edi</w:t>
      </w:r>
      <w:r w:rsidR="001D0645">
        <w:t>tion</w:t>
      </w:r>
      <w:r w:rsidRPr="002F6379">
        <w:t>. Wiley.</w:t>
      </w:r>
    </w:p>
    <w:p w14:paraId="0AFA7206" w14:textId="77777777" w:rsidR="002F6379" w:rsidRPr="002F6379" w:rsidRDefault="002F6379" w:rsidP="00BB541C">
      <w:pPr>
        <w:pStyle w:val="References"/>
      </w:pPr>
      <w:r w:rsidRPr="002F6379">
        <w:t xml:space="preserve">Helsel, D.R., Hirsch, R.M., Ryberg, K.R., Archfield, S.A., Gilroy, E.J. (2020) </w:t>
      </w:r>
      <w:r w:rsidRPr="002F6379">
        <w:rPr>
          <w:i/>
          <w:iCs/>
        </w:rPr>
        <w:t>Statistical methods in water resources: U.S. Geological Survey Techniques and Methods, Book 4, Chapter A3</w:t>
      </w:r>
      <w:r w:rsidRPr="002F6379">
        <w:t>. U.S. Geological Survey, 458 pp.</w:t>
      </w:r>
    </w:p>
    <w:p w14:paraId="44F4F92A" w14:textId="77777777" w:rsidR="002F6379" w:rsidRPr="002F6379" w:rsidRDefault="002F6379" w:rsidP="00BB541C">
      <w:pPr>
        <w:pStyle w:val="References"/>
      </w:pPr>
      <w:r w:rsidRPr="002F6379">
        <w:t xml:space="preserve">Hickey, C.W. (2014) </w:t>
      </w:r>
      <w:r w:rsidRPr="002F6379">
        <w:rPr>
          <w:i/>
          <w:iCs/>
        </w:rPr>
        <w:t>Derivation of indicative ammoniacal nitrogen guidelines for the National Objectives Framework</w:t>
      </w:r>
      <w:r w:rsidRPr="002F6379">
        <w:t>. NIWA Memorandum MFE13504. NIWA, Hamilton.</w:t>
      </w:r>
    </w:p>
    <w:p w14:paraId="0507A7D0" w14:textId="77777777" w:rsidR="002F6379" w:rsidRPr="002F6379" w:rsidRDefault="002F6379" w:rsidP="00BB541C">
      <w:pPr>
        <w:pStyle w:val="References"/>
      </w:pPr>
      <w:r w:rsidRPr="002F6379">
        <w:lastRenderedPageBreak/>
        <w:t xml:space="preserve">Hirsch, R.M., Slack, J.R., Smith, R.A. (1982) Techniques of trend analysis for monthly water quality data. </w:t>
      </w:r>
      <w:r w:rsidRPr="002F6379">
        <w:rPr>
          <w:i/>
          <w:iCs/>
        </w:rPr>
        <w:t>Water Resources Research</w:t>
      </w:r>
      <w:r w:rsidRPr="002F6379">
        <w:t>, 18: 107–121.</w:t>
      </w:r>
    </w:p>
    <w:p w14:paraId="11BD8B17" w14:textId="3DD463F9" w:rsidR="002F6379" w:rsidRPr="002F6379" w:rsidRDefault="002F6379" w:rsidP="00BB541C">
      <w:pPr>
        <w:pStyle w:val="References"/>
      </w:pPr>
      <w:r w:rsidRPr="002F6379">
        <w:t xml:space="preserve">Horowitz, A.J. (2013) A Review of Selected Inorganic Surface Water Quality-Monitoring Practices: Are We Really Measuring What We Think, and If So, Are We Doing It Right? </w:t>
      </w:r>
      <w:r w:rsidRPr="002F6379">
        <w:rPr>
          <w:i/>
          <w:iCs/>
        </w:rPr>
        <w:t>Environmental Science &amp; Technology</w:t>
      </w:r>
      <w:r w:rsidRPr="002F6379">
        <w:t>, 47: 2471–2486.</w:t>
      </w:r>
    </w:p>
    <w:p w14:paraId="4EFDE4F3" w14:textId="77777777" w:rsidR="007E7604" w:rsidRPr="007E7604" w:rsidRDefault="007E7604" w:rsidP="00BB541C">
      <w:pPr>
        <w:pStyle w:val="References"/>
      </w:pPr>
      <w:r w:rsidRPr="007E7604">
        <w:t>Jabbari, A., Verburg, P., Plew, D., Stewart, S.D., Zammit, C. (2025) Impacts of climate change on temperature and dissolved oxygen in an oligotrophic deep lake, Lake Taupō. </w:t>
      </w:r>
      <w:r w:rsidRPr="007E7604">
        <w:rPr>
          <w:i/>
          <w:iCs/>
        </w:rPr>
        <w:t>Authorea Preprints</w:t>
      </w:r>
      <w:r w:rsidRPr="007E7604">
        <w:t xml:space="preserve">. </w:t>
      </w:r>
    </w:p>
    <w:p w14:paraId="7D452ED1" w14:textId="77777777" w:rsidR="007E7604" w:rsidRPr="007E7604" w:rsidRDefault="007E7604" w:rsidP="00BB541C">
      <w:pPr>
        <w:pStyle w:val="References"/>
      </w:pPr>
      <w:r w:rsidRPr="007E7604">
        <w:t>Kuczynski, A., Smith, R.G., Fraser, C.E., Larned, S.T. (2024) Environmental indicators of lake ecosystem health in Aotearoa New Zealand: Current state and trends. </w:t>
      </w:r>
      <w:r w:rsidRPr="007E7604">
        <w:rPr>
          <w:i/>
          <w:iCs/>
        </w:rPr>
        <w:t>Ecological Indicators</w:t>
      </w:r>
      <w:r w:rsidRPr="007E7604">
        <w:t>, </w:t>
      </w:r>
      <w:r w:rsidRPr="007E7604">
        <w:rPr>
          <w:i/>
          <w:iCs/>
        </w:rPr>
        <w:t>165</w:t>
      </w:r>
      <w:r w:rsidRPr="007E7604">
        <w:t xml:space="preserve">, p.112185. </w:t>
      </w:r>
    </w:p>
    <w:p w14:paraId="2F8DB17F" w14:textId="7357444E" w:rsidR="002F6379" w:rsidRPr="002F6379" w:rsidRDefault="002F6379" w:rsidP="00BB541C">
      <w:pPr>
        <w:pStyle w:val="References"/>
      </w:pPr>
      <w:r w:rsidRPr="002F6379">
        <w:t xml:space="preserve">Larned, S.T., Snelder, T.H., Unwin, M.J., McBride, G.B. (2016) Water quality in New Zealand rivers: current state and trends. </w:t>
      </w:r>
      <w:r w:rsidRPr="002F6379">
        <w:rPr>
          <w:i/>
          <w:iCs/>
        </w:rPr>
        <w:t>New Zealand Journal of Marine and Freshwater Research</w:t>
      </w:r>
      <w:r w:rsidRPr="002F6379">
        <w:t>, 50: 389–417.</w:t>
      </w:r>
    </w:p>
    <w:p w14:paraId="69DF1B31" w14:textId="77777777" w:rsidR="002F6379" w:rsidRPr="002F6379" w:rsidRDefault="002F6379" w:rsidP="00BB541C">
      <w:pPr>
        <w:pStyle w:val="References"/>
      </w:pPr>
      <w:r w:rsidRPr="002F6379">
        <w:t xml:space="preserve">Larned, S.T., Snelder, T.H., Unwin, M.J., McBride, G.B., Verburg, P.H., McMillan, H.K. (2015) CHC2015-03 Prepared for Ministry for the Environment </w:t>
      </w:r>
      <w:r w:rsidRPr="002F6379">
        <w:rPr>
          <w:i/>
          <w:iCs/>
        </w:rPr>
        <w:t>Analysis of water quality in New Zealand lakes and rivers</w:t>
      </w:r>
      <w:r w:rsidRPr="002F6379">
        <w:t>. NIWA Client Report CHC2015-033 prepared for Ministry for the Environment. NIWA, Christchurch.</w:t>
      </w:r>
    </w:p>
    <w:p w14:paraId="2F2320A3" w14:textId="77777777" w:rsidR="002F6379" w:rsidRPr="002F6379" w:rsidRDefault="002F6379" w:rsidP="00BB541C">
      <w:pPr>
        <w:pStyle w:val="References"/>
      </w:pPr>
      <w:r w:rsidRPr="002F6379">
        <w:t xml:space="preserve">Larned, S.T., Snelder, T.H., Whitehead, A.L., Fraser, C. (2018) </w:t>
      </w:r>
      <w:r w:rsidRPr="002F6379">
        <w:rPr>
          <w:i/>
          <w:iCs/>
        </w:rPr>
        <w:t>Water quality state and trends in New Zealand lakes: Analyses of national data ending in 2017</w:t>
      </w:r>
      <w:r w:rsidRPr="002F6379">
        <w:t>. NIWA Client Report 2018359CH prepared for the Ministry for the Environment. NIWA, Christchurch.</w:t>
      </w:r>
    </w:p>
    <w:p w14:paraId="71A7CE06" w14:textId="77777777" w:rsidR="002F6379" w:rsidRDefault="002F6379" w:rsidP="00BB541C">
      <w:pPr>
        <w:pStyle w:val="References"/>
      </w:pPr>
      <w:r w:rsidRPr="002F6379">
        <w:t xml:space="preserve">McBride, G.B. (2005) </w:t>
      </w:r>
      <w:r w:rsidRPr="002F6379">
        <w:rPr>
          <w:i/>
          <w:iCs/>
        </w:rPr>
        <w:t>Using Statistical Methods for Water Quality Management: Issues, Problems and Solutions (Vol. 19)</w:t>
      </w:r>
      <w:r w:rsidRPr="002F6379">
        <w:t>. John Wiley &amp; Sons.</w:t>
      </w:r>
    </w:p>
    <w:p w14:paraId="6F40D33A" w14:textId="1F7F9F0E" w:rsidR="00B503ED" w:rsidRPr="002F6379" w:rsidRDefault="00B503ED" w:rsidP="00BB541C">
      <w:pPr>
        <w:pStyle w:val="References"/>
      </w:pPr>
      <w:r>
        <w:t xml:space="preserve">National Environmental Monitoring Standards (2019) National Environmental Monitoring Standards Water Quality; Part 3 of 4: Sampling, Measuring, Processing and Archiving of Discrete </w:t>
      </w:r>
      <w:r w:rsidR="00530D5E">
        <w:t>L</w:t>
      </w:r>
      <w:r>
        <w:t xml:space="preserve">ake Water Quality Data. Version: 1.0.0. March 2019. </w:t>
      </w:r>
      <w:r w:rsidR="00530D5E" w:rsidRPr="00530D5E">
        <w:t>https://www.nems.org.nz/documents/water-quality-part-3-lakes</w:t>
      </w:r>
      <w:r w:rsidR="00530D5E">
        <w:t>.</w:t>
      </w:r>
      <w:r w:rsidR="00530D5E" w:rsidRPr="00530D5E">
        <w:t xml:space="preserve"> </w:t>
      </w:r>
    </w:p>
    <w:p w14:paraId="4D97C0F4" w14:textId="77777777" w:rsidR="002F6379" w:rsidRPr="002F6379" w:rsidRDefault="002F6379" w:rsidP="00BB541C">
      <w:pPr>
        <w:pStyle w:val="References"/>
      </w:pPr>
      <w:r w:rsidRPr="002F6379">
        <w:t xml:space="preserve">New Zealand Government (2020) </w:t>
      </w:r>
      <w:r w:rsidRPr="002F6379">
        <w:rPr>
          <w:i/>
          <w:iCs/>
        </w:rPr>
        <w:t>National Policy Statement for Freshwater Management 2020</w:t>
      </w:r>
      <w:r w:rsidRPr="002F6379">
        <w:t>. Ministry for the Environment, Wellington.</w:t>
      </w:r>
    </w:p>
    <w:p w14:paraId="51D22562" w14:textId="77777777" w:rsidR="002F6379" w:rsidRPr="002F6379" w:rsidRDefault="002F6379" w:rsidP="00BB541C">
      <w:pPr>
        <w:pStyle w:val="References"/>
      </w:pPr>
      <w:r w:rsidRPr="002F6379">
        <w:t xml:space="preserve">Randall, D.J., Tsui, T.K.N. (2002) Ammonia toxicity in fish. </w:t>
      </w:r>
      <w:r w:rsidRPr="002F6379">
        <w:rPr>
          <w:i/>
          <w:iCs/>
        </w:rPr>
        <w:t>Marine Pollution Bulletin</w:t>
      </w:r>
      <w:r w:rsidRPr="002F6379">
        <w:t>, 45: 17–23.</w:t>
      </w:r>
    </w:p>
    <w:p w14:paraId="05F10B27" w14:textId="25AFC220" w:rsidR="002F6379" w:rsidRPr="002F6379" w:rsidRDefault="002F6379" w:rsidP="00BB541C">
      <w:pPr>
        <w:pStyle w:val="References"/>
      </w:pPr>
      <w:bookmarkStart w:id="374" w:name="_Hlk211539806"/>
      <w:r w:rsidRPr="002F6379">
        <w:t>Snelder, T</w:t>
      </w:r>
      <w:r w:rsidR="00B503ED">
        <w:t>.</w:t>
      </w:r>
      <w:r w:rsidR="00BB541C">
        <w:t>H.</w:t>
      </w:r>
      <w:r w:rsidRPr="002F6379">
        <w:t xml:space="preserve">, Fraser, C. (2025) River </w:t>
      </w:r>
      <w:r w:rsidR="00B503ED">
        <w:t>w</w:t>
      </w:r>
      <w:r w:rsidRPr="002F6379">
        <w:t xml:space="preserve">ater </w:t>
      </w:r>
      <w:r w:rsidR="00B503ED">
        <w:t>q</w:t>
      </w:r>
      <w:r w:rsidRPr="002F6379">
        <w:t xml:space="preserve">uality </w:t>
      </w:r>
      <w:r w:rsidR="00B503ED">
        <w:t>t</w:t>
      </w:r>
      <w:r w:rsidRPr="002F6379">
        <w:t xml:space="preserve">rends and </w:t>
      </w:r>
      <w:r w:rsidR="00B503ED">
        <w:t>c</w:t>
      </w:r>
      <w:r w:rsidRPr="002F6379">
        <w:t xml:space="preserve">limate </w:t>
      </w:r>
      <w:r w:rsidR="00B503ED">
        <w:t>v</w:t>
      </w:r>
      <w:r w:rsidRPr="002F6379">
        <w:t xml:space="preserve">ariation in the Canterbury </w:t>
      </w:r>
      <w:r w:rsidR="00B503ED">
        <w:t>r</w:t>
      </w:r>
      <w:r w:rsidRPr="002F6379">
        <w:t xml:space="preserve">egion. Including </w:t>
      </w:r>
      <w:r w:rsidR="00B503ED">
        <w:t>i</w:t>
      </w:r>
      <w:r w:rsidRPr="002F6379">
        <w:t xml:space="preserve">mplications for </w:t>
      </w:r>
      <w:r w:rsidR="00B503ED">
        <w:t>a</w:t>
      </w:r>
      <w:r w:rsidRPr="002F6379">
        <w:t xml:space="preserve">ssessing </w:t>
      </w:r>
      <w:r w:rsidR="00B503ED">
        <w:t>p</w:t>
      </w:r>
      <w:r w:rsidRPr="002F6379">
        <w:t xml:space="preserve">olicy </w:t>
      </w:r>
      <w:r w:rsidR="00B503ED">
        <w:t>e</w:t>
      </w:r>
      <w:r w:rsidRPr="002F6379">
        <w:t>ffectiveness. LWP Client Report Nos 2025–01. Christchurch, New Zealand: LWP Ltd.</w:t>
      </w:r>
    </w:p>
    <w:bookmarkEnd w:id="374"/>
    <w:p w14:paraId="600DA625" w14:textId="77777777" w:rsidR="007E7604" w:rsidRPr="007E7604" w:rsidRDefault="007E7604" w:rsidP="00BB541C">
      <w:pPr>
        <w:pStyle w:val="References"/>
        <w:rPr>
          <w:noProof/>
        </w:rPr>
      </w:pPr>
      <w:r w:rsidRPr="007E7604">
        <w:rPr>
          <w:noProof/>
        </w:rPr>
        <w:t>Snelder, T.H., Fraser, C., Larned, S.T., Monaghan, R., De Malmanche, S. Whitehead, A.L. (2021) Attribution of river water-quality trends to agricultural land use and climate variability in New Zealand. </w:t>
      </w:r>
      <w:r w:rsidRPr="007E7604">
        <w:rPr>
          <w:i/>
          <w:iCs/>
          <w:noProof/>
        </w:rPr>
        <w:t>Marine and Freshwater Research</w:t>
      </w:r>
      <w:r w:rsidRPr="007E7604">
        <w:rPr>
          <w:noProof/>
        </w:rPr>
        <w:t>, </w:t>
      </w:r>
      <w:r w:rsidRPr="007E7604">
        <w:rPr>
          <w:i/>
          <w:iCs/>
          <w:noProof/>
        </w:rPr>
        <w:t>73</w:t>
      </w:r>
      <w:r w:rsidRPr="007E7604">
        <w:rPr>
          <w:noProof/>
        </w:rPr>
        <w:t>(1), pp.1-19.</w:t>
      </w:r>
    </w:p>
    <w:p w14:paraId="56F14804" w14:textId="3EDD23DF" w:rsidR="002F6379" w:rsidRPr="002F6379" w:rsidRDefault="002F6379" w:rsidP="00BB541C">
      <w:pPr>
        <w:pStyle w:val="References"/>
      </w:pPr>
      <w:r w:rsidRPr="002F6379">
        <w:lastRenderedPageBreak/>
        <w:t>Snelder, T</w:t>
      </w:r>
      <w:r w:rsidR="00BB541C">
        <w:t>.H.</w:t>
      </w:r>
      <w:r w:rsidRPr="002F6379">
        <w:t xml:space="preserve">, Fraser, C., Whitehead, A. (2022) </w:t>
      </w:r>
      <w:r w:rsidRPr="002F6379">
        <w:rPr>
          <w:i/>
          <w:iCs/>
        </w:rPr>
        <w:t>Continuous Measures of Confidence in Direction of Environmental Trends at Site and Other Spatial Scales</w:t>
      </w:r>
      <w:r w:rsidRPr="002F6379">
        <w:t>. Environmental Challenges 9: 100601.</w:t>
      </w:r>
    </w:p>
    <w:p w14:paraId="0164B5AC" w14:textId="77777777" w:rsidR="002F6379" w:rsidRPr="002F6379" w:rsidRDefault="002F6379" w:rsidP="00BB541C">
      <w:pPr>
        <w:pStyle w:val="References"/>
      </w:pPr>
      <w:r w:rsidRPr="002F6379">
        <w:t xml:space="preserve">Snelder, T.H., Fraser, C., Larned, S.T., Whitehead, A.L. (2021) </w:t>
      </w:r>
      <w:r w:rsidRPr="002F6379">
        <w:rPr>
          <w:i/>
          <w:iCs/>
        </w:rPr>
        <w:t>Guidance for the analysis of temporal trends in environmental data</w:t>
      </w:r>
      <w:r w:rsidRPr="002F6379">
        <w:t>. NIWA Client Report 2021017WN prepared for Envirolink (MBIE). NIWA, Christchurch.</w:t>
      </w:r>
    </w:p>
    <w:p w14:paraId="0F9A3066" w14:textId="77777777" w:rsidR="002F6379" w:rsidRPr="007E7604" w:rsidRDefault="002F6379" w:rsidP="00BB541C">
      <w:pPr>
        <w:pStyle w:val="References"/>
      </w:pPr>
      <w:r w:rsidRPr="007E7604">
        <w:t xml:space="preserve">Verburg, P.H., Hamill, K., Unwin, M.J., Abell, J. (2010) </w:t>
      </w:r>
      <w:r w:rsidRPr="007E7604">
        <w:rPr>
          <w:i/>
          <w:iCs/>
        </w:rPr>
        <w:t>Lake water quality in New Zealand 2010: Status and trends</w:t>
      </w:r>
      <w:r w:rsidRPr="007E7604">
        <w:t>. NIWA Client report HAM2010 prepared for Ministry for the Environment. NIWA, Hamilton.</w:t>
      </w:r>
    </w:p>
    <w:bookmarkEnd w:id="373"/>
    <w:p w14:paraId="3868EC92" w14:textId="13C274EC" w:rsidR="0092338F" w:rsidRDefault="0092338F" w:rsidP="00BB541C">
      <w:pPr>
        <w:pStyle w:val="References"/>
      </w:pPr>
      <w:r w:rsidRPr="007E7604">
        <w:t>Whitehead, A., Fraser, C., Snelder, T.</w:t>
      </w:r>
      <w:r w:rsidR="00BB541C">
        <w:t>H.</w:t>
      </w:r>
      <w:r w:rsidRPr="007E7604">
        <w:t>, White, R. (2021) Water quality state and trends in New Zealand lakes; Analyses of national lakes data ending in 2020. NIWA Client report 2021297CH.</w:t>
      </w:r>
    </w:p>
    <w:p w14:paraId="170696C0" w14:textId="12ADB370" w:rsidR="005C5E9F" w:rsidRPr="007E7604" w:rsidRDefault="005C5E9F" w:rsidP="00BB541C">
      <w:pPr>
        <w:pStyle w:val="References"/>
      </w:pPr>
      <w:r w:rsidRPr="000D72CB">
        <w:t>Whitehead, A., Fraser, C., Snelder, T.</w:t>
      </w:r>
      <w:r>
        <w:t>H.</w:t>
      </w:r>
      <w:r w:rsidRPr="000D72CB">
        <w:t>, White, R., Walter, K., Woodward, S., Zammit, C. (2022) Water quality state and trends in New Zealand rivers analyses of national rivers data ending in 2020, 2021296CH: 73.</w:t>
      </w:r>
    </w:p>
    <w:p w14:paraId="2C48648F" w14:textId="77777777" w:rsidR="0092338F" w:rsidRDefault="0092338F" w:rsidP="00BB541C">
      <w:pPr>
        <w:pStyle w:val="References"/>
      </w:pPr>
      <w:r w:rsidRPr="007E7604">
        <w:t xml:space="preserve">Wood, D. (2024) Assessing and accounting for the influence of changes in laboratory measurement methods on the interpretation of long-term time-series data. </w:t>
      </w:r>
      <w:r w:rsidRPr="007E7604">
        <w:rPr>
          <w:i/>
        </w:rPr>
        <w:t>NIWA Client Report</w:t>
      </w:r>
      <w:r w:rsidRPr="007E7604">
        <w:t xml:space="preserve">, 2024055CH: 54. </w:t>
      </w:r>
    </w:p>
    <w:p w14:paraId="0DE51F5C" w14:textId="29F0AED1" w:rsidR="00F007EB" w:rsidRPr="007E7604" w:rsidRDefault="00F007EB" w:rsidP="00F007EB">
      <w:pPr>
        <w:pStyle w:val="References"/>
        <w:rPr>
          <w:noProof/>
        </w:rPr>
      </w:pPr>
      <w:r w:rsidRPr="000D72CB">
        <w:rPr>
          <w:noProof/>
        </w:rPr>
        <w:t xml:space="preserve">Yue, S., Wang, C.Y. (2002) Regional streamflow trend detection with consideration of both temporal and spatial correlation. International Journal of Climatology: A </w:t>
      </w:r>
      <w:r w:rsidRPr="000D72CB">
        <w:rPr>
          <w:i/>
          <w:iCs/>
          <w:noProof/>
        </w:rPr>
        <w:t>Journal of the Royal Meteorological Society</w:t>
      </w:r>
      <w:r w:rsidRPr="000D72CB">
        <w:rPr>
          <w:noProof/>
        </w:rPr>
        <w:t>, 22</w:t>
      </w:r>
      <w:r>
        <w:rPr>
          <w:noProof/>
        </w:rPr>
        <w:t>:</w:t>
      </w:r>
      <w:r w:rsidRPr="000D72CB">
        <w:rPr>
          <w:noProof/>
        </w:rPr>
        <w:t xml:space="preserve"> 933-946.</w:t>
      </w:r>
    </w:p>
    <w:p w14:paraId="503B571A" w14:textId="65378967" w:rsidR="00CC675E" w:rsidRPr="00BD36A9" w:rsidRDefault="000705FC" w:rsidP="00E65B84">
      <w:pPr>
        <w:pStyle w:val="Heading7"/>
      </w:pPr>
      <w:bookmarkStart w:id="375" w:name="_Toc273625358"/>
      <w:bookmarkStart w:id="376" w:name="_Toc212213272"/>
      <w:r>
        <w:lastRenderedPageBreak/>
        <w:t>Output data</w:t>
      </w:r>
      <w:bookmarkEnd w:id="375"/>
      <w:bookmarkEnd w:id="376"/>
    </w:p>
    <w:p w14:paraId="0F8970EA" w14:textId="6F69AF83" w:rsidR="00397FD2" w:rsidRPr="00BD36A9" w:rsidRDefault="003E1503" w:rsidP="00971E44">
      <w:pPr>
        <w:pStyle w:val="BodyText"/>
      </w:pPr>
      <w:r w:rsidRPr="00BB2D17">
        <w:rPr>
          <w:color w:val="auto"/>
        </w:rPr>
        <w:t>The complete set of state analysis results is provided in the supplementary file “</w:t>
      </w:r>
      <w:r>
        <w:rPr>
          <w:color w:val="auto"/>
        </w:rPr>
        <w:t>Lake</w:t>
      </w:r>
      <w:r w:rsidRPr="00BB2D17">
        <w:rPr>
          <w:color w:val="auto"/>
        </w:rPr>
        <w:t>State_2020to2024_25</w:t>
      </w:r>
      <w:r w:rsidR="00247443">
        <w:rPr>
          <w:color w:val="auto"/>
        </w:rPr>
        <w:t>1015</w:t>
      </w:r>
      <w:r w:rsidRPr="00BB2D17">
        <w:rPr>
          <w:color w:val="auto"/>
        </w:rPr>
        <w:t>.csv”. The metadata for each monitoring site (including human modified land cover classes) are provided in the supplementary file “</w:t>
      </w:r>
      <w:r w:rsidR="00247443">
        <w:rPr>
          <w:color w:val="auto"/>
        </w:rPr>
        <w:t>Lake</w:t>
      </w:r>
      <w:r w:rsidRPr="00BB2D17">
        <w:rPr>
          <w:color w:val="auto"/>
        </w:rPr>
        <w:t>MetaData_v25</w:t>
      </w:r>
      <w:r w:rsidR="00F0133E">
        <w:rPr>
          <w:color w:val="auto"/>
        </w:rPr>
        <w:t>1015</w:t>
      </w:r>
      <w:r w:rsidRPr="00BB2D17">
        <w:rPr>
          <w:color w:val="auto"/>
        </w:rPr>
        <w:t>.csv</w:t>
      </w:r>
      <w:r w:rsidR="00F0133E">
        <w:rPr>
          <w:color w:val="auto"/>
        </w:rPr>
        <w:t>”.</w:t>
      </w:r>
      <w:r w:rsidRPr="00BB2D17">
        <w:rPr>
          <w:color w:val="auto"/>
        </w:rPr>
        <w:t xml:space="preserve"> </w:t>
      </w:r>
      <w:r w:rsidR="00247443">
        <w:rPr>
          <w:color w:val="auto"/>
        </w:rPr>
        <w:t>T</w:t>
      </w:r>
      <w:r w:rsidRPr="00BB2D17">
        <w:rPr>
          <w:color w:val="auto"/>
        </w:rPr>
        <w:t xml:space="preserve">rend </w:t>
      </w:r>
      <w:r w:rsidR="001F0F41">
        <w:rPr>
          <w:color w:val="auto"/>
        </w:rPr>
        <w:t>results</w:t>
      </w:r>
      <w:r w:rsidRPr="00BB2D17">
        <w:rPr>
          <w:color w:val="auto"/>
        </w:rPr>
        <w:t xml:space="preserve"> for all time periods </w:t>
      </w:r>
      <w:r w:rsidR="00247443" w:rsidRPr="00BB2D17">
        <w:rPr>
          <w:color w:val="auto"/>
        </w:rPr>
        <w:t>is</w:t>
      </w:r>
      <w:r w:rsidRPr="00BB2D17">
        <w:rPr>
          <w:color w:val="auto"/>
        </w:rPr>
        <w:t xml:space="preserve"> provided in the supplementary file “</w:t>
      </w:r>
      <w:bookmarkStart w:id="377" w:name="_Hlk83393767"/>
      <w:r w:rsidR="00247443">
        <w:rPr>
          <w:color w:val="auto"/>
        </w:rPr>
        <w:t>Lake</w:t>
      </w:r>
      <w:r w:rsidRPr="00BB2D17">
        <w:rPr>
          <w:color w:val="auto"/>
        </w:rPr>
        <w:t>Trends_to2024_v25</w:t>
      </w:r>
      <w:r w:rsidR="00247443">
        <w:rPr>
          <w:color w:val="auto"/>
        </w:rPr>
        <w:t>1015</w:t>
      </w:r>
      <w:r w:rsidRPr="00BB2D17">
        <w:rPr>
          <w:color w:val="auto"/>
        </w:rPr>
        <w:t>.csv</w:t>
      </w:r>
      <w:bookmarkEnd w:id="377"/>
      <w:r w:rsidRPr="00BB2D17">
        <w:rPr>
          <w:color w:val="auto"/>
        </w:rPr>
        <w:t xml:space="preserve">”. </w:t>
      </w:r>
    </w:p>
    <w:sectPr w:rsidR="00397FD2" w:rsidRPr="00BD36A9" w:rsidSect="00AF504E">
      <w:pgSz w:w="11906" w:h="16838" w:code="9"/>
      <w:pgMar w:top="1985" w:right="1418" w:bottom="1134"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0F2AE" w14:textId="77777777" w:rsidR="002646CD" w:rsidRDefault="002646CD">
      <w:r>
        <w:separator/>
      </w:r>
    </w:p>
  </w:endnote>
  <w:endnote w:type="continuationSeparator" w:id="0">
    <w:p w14:paraId="10AA0A1D" w14:textId="77777777" w:rsidR="002646CD" w:rsidRDefault="002646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02088" w14:textId="77777777" w:rsidR="004F0A2F" w:rsidRDefault="004F0A2F" w:rsidP="00971E44">
    <w:pPr>
      <w:pStyle w:val="zCopyright"/>
    </w:pPr>
    <w:r>
      <w:rPr>
        <w:rFonts w:cs="Arial"/>
      </w:rPr>
      <w:t>©</w:t>
    </w:r>
    <w:r>
      <w:t xml:space="preserve"> </w:t>
    </w:r>
    <w:r w:rsidR="00F26B4C" w:rsidRPr="00F26B4C">
      <w:t>New Zealand Institute of Earth Science Limited (“Earth Sciences New Zealand”) 2025</w:t>
    </w:r>
    <w:r w:rsidR="00F26B4C">
      <w:t xml:space="preserve">. </w:t>
    </w:r>
    <w:r>
      <w:t xml:space="preserve">All rights reserved. This publication may not be reproduced or copied in any form without the permission of the copyright owner(s). Such permission is only to be given in accordance with the terms of the client’s contract </w:t>
    </w:r>
    <w:r w:rsidRPr="00F94954">
      <w:t xml:space="preserve">with </w:t>
    </w:r>
    <w:r w:rsidR="00D47E88" w:rsidRPr="00F94954">
      <w:t>Earth Sciences New Zealand</w:t>
    </w:r>
    <w:r w:rsidRPr="00F94954">
      <w:t>. This</w:t>
    </w:r>
    <w:r>
      <w:t xml:space="preserve"> copyright extends to all forms of copying and any storage of material in any kind of information retrieval system.</w:t>
    </w:r>
  </w:p>
  <w:p w14:paraId="108CE870" w14:textId="77777777" w:rsidR="004F0A2F" w:rsidRDefault="004F0A2F" w:rsidP="00971E44">
    <w:pPr>
      <w:pStyle w:val="zCopyright"/>
    </w:pPr>
    <w:r>
      <w:t xml:space="preserve">Whilst </w:t>
    </w:r>
    <w:r w:rsidR="00D47E88" w:rsidRPr="00D47E88">
      <w:t>Earth Sciences New Zealand</w:t>
    </w:r>
    <w:r>
      <w:t xml:space="preserve"> has used all reasonable endeavours to ensure that the information contained in this document is accurate, </w:t>
    </w:r>
    <w:r w:rsidR="00D47E88" w:rsidRPr="00D47E88">
      <w:t>Earth Sciences New Zealand</w:t>
    </w:r>
    <w:r>
      <w:t xml:space="preserve"> does not give any express or implied warranty as to the completeness of the information contained herein, or that it will be suitable for any purpose(s) other than those specifically contemplated during the </w:t>
    </w:r>
    <w:r w:rsidR="00DC168E">
      <w:t>p</w:t>
    </w:r>
    <w:r>
      <w:t xml:space="preserve">roject or agreed by </w:t>
    </w:r>
    <w:r w:rsidR="00D47E88" w:rsidRPr="00D47E88">
      <w:t>Earth Sciences New Zealand</w:t>
    </w:r>
    <w:r>
      <w:t xml:space="preserve"> and the </w:t>
    </w:r>
    <w:r w:rsidR="00DC168E">
      <w:t>c</w:t>
    </w:r>
    <w:r>
      <w:t>lient.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DB713" w14:textId="77777777" w:rsidR="004F0A2F" w:rsidRPr="00182446" w:rsidRDefault="004F0A2F" w:rsidP="00182446">
    <w:pPr>
      <w:rPr>
        <w:sz w:val="2"/>
        <w:szCs w:val="2"/>
      </w:rPr>
    </w:pPr>
  </w:p>
  <w:p w14:paraId="6AE531DC" w14:textId="77777777" w:rsidR="004F0A2F" w:rsidRDefault="004F0A2F" w:rsidP="00C34FAE">
    <w:pPr>
      <w:pStyle w:val="zAddress"/>
      <w:ind w:right="-470"/>
    </w:pPr>
    <w:bookmarkStart w:id="17" w:name="Address"/>
    <w:r>
      <w:t xml:space="preserve"> </w:t>
    </w:r>
    <w:bookmarkEnd w:id="17"/>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2152" w14:textId="1551CB65" w:rsidR="004F0A2F" w:rsidRDefault="004F0A2F" w:rsidP="00971E44">
    <w:pPr>
      <w:pStyle w:val="zFooterEvenPortrait"/>
      <w:rPr>
        <w:rStyle w:val="PageNumber"/>
      </w:rPr>
    </w:pPr>
    <w:r w:rsidRPr="004D75B3">
      <w:rPr>
        <w:rStyle w:val="PageNumber"/>
      </w:rPr>
      <w:tab/>
    </w:r>
    <w:fldSimple w:instr=" SUBJECT   \* MERGEFORMAT ">
      <w:r w:rsidR="00551343">
        <w:t>Water quality state and trends in New Zealand lakes</w:t>
      </w:r>
    </w:fldSimple>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B42A43" w14:textId="2AC38787" w:rsidR="004F0A2F" w:rsidRDefault="00551343" w:rsidP="00971E44">
    <w:pPr>
      <w:pStyle w:val="zFooterOddPortrait"/>
      <w:rPr>
        <w:rStyle w:val="PageNumber"/>
      </w:rPr>
    </w:pPr>
    <w:fldSimple w:instr=" SUBJECT   \* MERGEFORMAT ">
      <w:r>
        <w:t>Water quality state and trends in New Zealand lakes</w:t>
      </w:r>
    </w:fldSimple>
    <w:r w:rsidR="004F0A2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D75346" w14:textId="047DC83F" w:rsidR="004F0A2F" w:rsidRDefault="00551343" w:rsidP="00971E44">
    <w:pPr>
      <w:pStyle w:val="zFooterOddPortrait"/>
      <w:rPr>
        <w:rStyle w:val="PageNumber"/>
      </w:rPr>
    </w:pPr>
    <w:fldSimple w:instr=" SUBJECT   \* MERGEFORMAT ">
      <w:r>
        <w:t>Water quality state and trends in New Zealand lakes</w:t>
      </w:r>
    </w:fldSimple>
    <w:r w:rsidR="004F0A2F">
      <w:t xml:space="preserve"> </w:t>
    </w:r>
  </w:p>
  <w:p w14:paraId="50A27161" w14:textId="1A07052D" w:rsidR="004F0A2F" w:rsidRPr="00F71E54" w:rsidRDefault="004F0A2F" w:rsidP="00971E44">
    <w:pPr>
      <w:pStyle w:val="zFooterOddPortrai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3F88C" w14:textId="55DF695B" w:rsidR="00BB6AD7" w:rsidRDefault="00BB6AD7">
    <w:pPr>
      <w:pStyle w:val="zFooterEvenPortrait"/>
      <w:tabs>
        <w:tab w:val="clear" w:pos="9072"/>
        <w:tab w:val="right" w:pos="13041"/>
      </w:tabs>
    </w:pPr>
    <w:r>
      <w:fldChar w:fldCharType="begin"/>
    </w:r>
    <w:r>
      <w:instrText xml:space="preserve"> PAGE </w:instrText>
    </w:r>
    <w:r>
      <w:fldChar w:fldCharType="separate"/>
    </w:r>
    <w:r>
      <w:rPr>
        <w:noProof/>
      </w:rPr>
      <w:t>8</w:t>
    </w:r>
    <w:r>
      <w:rPr>
        <w:noProof/>
      </w:rPr>
      <w:fldChar w:fldCharType="end"/>
    </w:r>
    <w:r w:rsidRPr="004D75B3">
      <w:rPr>
        <w:rStyle w:val="PageNumber"/>
      </w:rPr>
      <w:tab/>
    </w:r>
    <w:fldSimple w:instr=" SUBJECT   \* MERGEFORMAT ">
      <w:r w:rsidR="00551343">
        <w:t>Water quality state and trends in New Zealand lakes</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64F2F" w14:textId="15670EC4" w:rsidR="00BB6AD7" w:rsidRDefault="00551343" w:rsidP="00F825BD">
    <w:pPr>
      <w:pStyle w:val="zFooterOddPortrait"/>
      <w:rPr>
        <w:noProof/>
      </w:rPr>
    </w:pPr>
    <w:fldSimple w:instr=" SUBJECT   \* MERGEFORMAT ">
      <w:r>
        <w:t>Water quality state and trends in New Zealand lakes</w:t>
      </w:r>
    </w:fldSimple>
    <w:r w:rsidR="00BB6AD7">
      <w:t xml:space="preserve"> </w:t>
    </w:r>
    <w:r w:rsidR="00BB6AD7">
      <w:tab/>
    </w:r>
    <w:r w:rsidR="00BB6AD7">
      <w:fldChar w:fldCharType="begin"/>
    </w:r>
    <w:r w:rsidR="00BB6AD7">
      <w:instrText xml:space="preserve"> PAGE </w:instrText>
    </w:r>
    <w:r w:rsidR="00BB6AD7">
      <w:fldChar w:fldCharType="separate"/>
    </w:r>
    <w:r w:rsidR="00BB6AD7">
      <w:rPr>
        <w:noProof/>
      </w:rPr>
      <w:t>9</w:t>
    </w:r>
    <w:r w:rsidR="00BB6AD7">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FF3D92" w14:textId="0DCE67B7" w:rsidR="00BB6AD7" w:rsidRPr="00B908E2" w:rsidRDefault="00BB6AD7" w:rsidP="00B908E2">
    <w:pPr>
      <w:pStyle w:val="zFooterOddPortrait"/>
      <w:rPr>
        <w:noProof/>
      </w:rPr>
    </w:pPr>
    <w:r>
      <w:rPr>
        <w:noProof/>
      </w:rPr>
      <w:fldChar w:fldCharType="begin"/>
    </w:r>
    <w:r>
      <w:rPr>
        <w:noProof/>
      </w:rPr>
      <w:instrText xml:space="preserve"> SUBJECT   \* MERGEFORMAT </w:instrText>
    </w:r>
    <w:r>
      <w:rPr>
        <w:noProof/>
      </w:rPr>
      <w:fldChar w:fldCharType="separate"/>
    </w:r>
    <w:r w:rsidR="00551343">
      <w:rPr>
        <w:noProof/>
      </w:rPr>
      <w:t>Water quality state and trends in New Zealand lakes</w:t>
    </w:r>
    <w:r>
      <w:rPr>
        <w:noProof/>
      </w:rPr>
      <w:fldChar w:fldCharType="end"/>
    </w:r>
    <w:r>
      <w:rPr>
        <w:noProof/>
      </w:rPr>
      <w:t xml:space="preserve"> </w:t>
    </w:r>
    <w:r>
      <w:rPr>
        <w:noProof/>
      </w:rPr>
      <w:tab/>
    </w:r>
    <w:r>
      <w:rPr>
        <w:noProof/>
      </w:rPr>
      <w:fldChar w:fldCharType="begin"/>
    </w:r>
    <w:r>
      <w:rPr>
        <w:noProof/>
      </w:rPr>
      <w:instrText xml:space="preserve"> PAGE </w:instrText>
    </w:r>
    <w:r>
      <w:rPr>
        <w:noProof/>
      </w:rPr>
      <w:fldChar w:fldCharType="separate"/>
    </w:r>
    <w:r>
      <w:rPr>
        <w:noProof/>
      </w:rPr>
      <w:t>9</w:t>
    </w:r>
    <w:r>
      <w:rPr>
        <w:noProof/>
      </w:rPr>
      <w:fldChar w:fldCharType="end"/>
    </w:r>
  </w:p>
  <w:p w14:paraId="65E9C501" w14:textId="6BB1DD29" w:rsidR="00BB6AD7" w:rsidRPr="00F71E54" w:rsidRDefault="00BB6AD7" w:rsidP="004262C5">
    <w:pPr>
      <w:pStyle w:val="zFooterOddPortrait"/>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92AD82" w14:textId="77777777" w:rsidR="002646CD" w:rsidRDefault="002646CD">
      <w:r>
        <w:separator/>
      </w:r>
    </w:p>
  </w:footnote>
  <w:footnote w:type="continuationSeparator" w:id="0">
    <w:p w14:paraId="4CCA2BD5" w14:textId="77777777" w:rsidR="002646CD" w:rsidRDefault="002646CD">
      <w:r>
        <w:continuationSeparator/>
      </w:r>
    </w:p>
  </w:footnote>
  <w:footnote w:id="1">
    <w:p w14:paraId="1615C9DE" w14:textId="77777777" w:rsidR="003615D8" w:rsidRPr="00914CFB" w:rsidRDefault="003615D8" w:rsidP="003615D8">
      <w:pPr>
        <w:pStyle w:val="Default"/>
        <w:rPr>
          <w:rFonts w:ascii="Aptos" w:hAnsi="Aptos" w:cstheme="minorHAnsi"/>
          <w:sz w:val="16"/>
          <w:szCs w:val="16"/>
        </w:rPr>
      </w:pPr>
      <w:r w:rsidRPr="00914CFB">
        <w:rPr>
          <w:rStyle w:val="FootnoteReference"/>
          <w:rFonts w:ascii="Aptos" w:hAnsi="Aptos" w:cstheme="minorHAnsi"/>
          <w:sz w:val="20"/>
          <w:szCs w:val="20"/>
        </w:rPr>
        <w:footnoteRef/>
      </w:r>
      <w:r w:rsidRPr="00914CFB">
        <w:rPr>
          <w:rFonts w:ascii="Aptos" w:hAnsi="Aptos" w:cstheme="minorHAnsi"/>
          <w:sz w:val="20"/>
          <w:szCs w:val="20"/>
        </w:rPr>
        <w:t xml:space="preserve"> </w:t>
      </w:r>
      <w:r w:rsidRPr="00914CFB">
        <w:rPr>
          <w:rFonts w:ascii="Aptos" w:hAnsi="Aptos" w:cstheme="minorHAnsi"/>
          <w:sz w:val="16"/>
          <w:szCs w:val="16"/>
        </w:rPr>
        <w:t>Total Nitrogen – Indirect (TN-K) - Calculated from the measurement of Total Kjeldahl Nitrogen (TKN, measured via APHA 4500-N</w:t>
      </w:r>
      <w:r w:rsidRPr="00914CFB">
        <w:rPr>
          <w:rFonts w:ascii="Aptos" w:hAnsi="Aptos" w:cstheme="minorHAnsi"/>
          <w:sz w:val="9"/>
          <w:szCs w:val="9"/>
        </w:rPr>
        <w:t xml:space="preserve">org </w:t>
      </w:r>
      <w:r w:rsidRPr="00914CFB">
        <w:rPr>
          <w:rFonts w:ascii="Aptos" w:hAnsi="Aptos" w:cstheme="minorHAnsi"/>
          <w:sz w:val="16"/>
          <w:szCs w:val="16"/>
        </w:rPr>
        <w:t>D) + NNN. This method may be preferable when TSS is high.</w:t>
      </w:r>
    </w:p>
    <w:p w14:paraId="5CEDF5DB" w14:textId="77777777" w:rsidR="003615D8" w:rsidRPr="003A27B5" w:rsidRDefault="003615D8" w:rsidP="003615D8">
      <w:pPr>
        <w:pStyle w:val="FootnoteText"/>
        <w:rPr>
          <w:rFonts w:cstheme="minorHAnsi"/>
        </w:rPr>
      </w:pPr>
    </w:p>
  </w:footnote>
  <w:footnote w:id="2">
    <w:p w14:paraId="32C2CB9B" w14:textId="25932FB4" w:rsidR="003615D8" w:rsidRPr="004E53BF" w:rsidRDefault="003615D8" w:rsidP="003615D8">
      <w:pPr>
        <w:pStyle w:val="Default"/>
        <w:rPr>
          <w:rFonts w:ascii="Aptos" w:hAnsi="Aptos"/>
          <w:sz w:val="20"/>
          <w:szCs w:val="20"/>
        </w:rPr>
      </w:pPr>
      <w:r w:rsidRPr="00746591">
        <w:rPr>
          <w:rStyle w:val="FootnoteReference"/>
          <w:rFonts w:ascii="Aptos" w:hAnsi="Aptos" w:cstheme="minorHAnsi"/>
          <w:sz w:val="20"/>
          <w:szCs w:val="20"/>
        </w:rPr>
        <w:footnoteRef/>
      </w:r>
      <w:r w:rsidRPr="00746591">
        <w:rPr>
          <w:rFonts w:ascii="Aptos" w:hAnsi="Aptos" w:cstheme="minorHAnsi"/>
          <w:sz w:val="20"/>
          <w:szCs w:val="20"/>
        </w:rPr>
        <w:t xml:space="preserve"> </w:t>
      </w:r>
      <w:r w:rsidRPr="00746591">
        <w:rPr>
          <w:rFonts w:ascii="Aptos" w:hAnsi="Aptos" w:cstheme="minorHAnsi"/>
          <w:sz w:val="16"/>
          <w:szCs w:val="16"/>
        </w:rPr>
        <w:t>Total Nitrogen – Direct (TN-A) - APHA 4500-N C OR APHA 4500-P J potassium persul</w:t>
      </w:r>
      <w:r w:rsidR="00746591">
        <w:rPr>
          <w:rFonts w:ascii="Aptos" w:hAnsi="Aptos" w:cstheme="minorHAnsi"/>
          <w:sz w:val="16"/>
          <w:szCs w:val="16"/>
        </w:rPr>
        <w:t>f</w:t>
      </w:r>
      <w:r w:rsidRPr="00746591">
        <w:rPr>
          <w:rFonts w:ascii="Aptos" w:hAnsi="Aptos" w:cstheme="minorHAnsi"/>
          <w:sz w:val="16"/>
          <w:szCs w:val="16"/>
        </w:rPr>
        <w:t>ate digestion then analysis by APHA 4500-NO3</w:t>
      </w:r>
      <w:r w:rsidRPr="00746591">
        <w:rPr>
          <w:rFonts w:ascii="Aptos" w:hAnsi="Aptos"/>
          <w:sz w:val="16"/>
          <w:szCs w:val="16"/>
        </w:rPr>
        <w:t xml:space="preserve"> I</w:t>
      </w:r>
      <w:r w:rsidR="003A27B5" w:rsidRPr="00746591">
        <w:rPr>
          <w:rFonts w:ascii="Aptos" w:hAnsi="Aptos"/>
          <w:sz w:val="16"/>
          <w:szCs w:val="16"/>
        </w:rPr>
        <w:t>.</w:t>
      </w:r>
      <w:r w:rsidR="004E53BF" w:rsidRPr="00746591">
        <w:rPr>
          <w:sz w:val="16"/>
          <w:szCs w:val="16"/>
        </w:rPr>
        <w:t xml:space="preserve"> </w:t>
      </w:r>
      <w:r w:rsidR="004E53BF" w:rsidRPr="00746591">
        <w:rPr>
          <w:rFonts w:ascii="Aptos" w:hAnsi="Aptos"/>
          <w:sz w:val="16"/>
          <w:szCs w:val="16"/>
        </w:rPr>
        <w:t>This method is preferable for low-nutrient river waters, having a lower detection limit than the TN-K.</w:t>
      </w:r>
    </w:p>
  </w:footnote>
  <w:footnote w:id="3">
    <w:p w14:paraId="64663C5F" w14:textId="71AF43D0" w:rsidR="00B9150F" w:rsidRPr="00B9150F" w:rsidRDefault="00B9150F" w:rsidP="00B9150F">
      <w:pPr>
        <w:pStyle w:val="FootnoteText"/>
      </w:pPr>
      <w:r>
        <w:rPr>
          <w:rStyle w:val="FootnoteReference"/>
        </w:rPr>
        <w:footnoteRef/>
      </w:r>
      <w:r>
        <w:t xml:space="preserve"> </w:t>
      </w:r>
      <w:r w:rsidRPr="00B9150F">
        <w:t>LAWA, website, NIWA LakeSPI website, Waiau (Te Waewae) Lagoon 2012 Fine Scale Monitoring and Macrophyte Mapping. Prepared</w:t>
      </w:r>
      <w:r>
        <w:t xml:space="preserve"> </w:t>
      </w:r>
      <w:r w:rsidRPr="00B9150F">
        <w:t xml:space="preserve">For Environment Southland. August 2012, Historical account in Journal of New Zealand Studies NS36 (2023), 55-71, </w:t>
      </w:r>
      <w:hyperlink r:id="rId1" w:history="1">
        <w:r w:rsidRPr="00B9150F">
          <w:rPr>
            <w:rStyle w:val="Hyperlink"/>
          </w:rPr>
          <w:t>ttps://doi.org/10.26686/jnzs.iNS36.8327</w:t>
        </w:r>
      </w:hyperlink>
    </w:p>
    <w:p w14:paraId="6555AC7D" w14:textId="41270531" w:rsidR="00B9150F" w:rsidRPr="00B9150F" w:rsidRDefault="00B9150F">
      <w:pPr>
        <w:pStyle w:val="FootnoteText"/>
        <w:rPr>
          <w:lang w:val="en-US"/>
        </w:rPr>
      </w:pPr>
    </w:p>
  </w:footnote>
  <w:footnote w:id="4">
    <w:p w14:paraId="0F9E41B3" w14:textId="28CAB7A5" w:rsidR="00BB6AD7" w:rsidRDefault="00BB6AD7" w:rsidP="00BB6AD7">
      <w:pPr>
        <w:pStyle w:val="FootnoteText"/>
      </w:pPr>
      <w:r w:rsidRPr="003C31DC">
        <w:rPr>
          <w:rStyle w:val="FootnoteReference"/>
        </w:rPr>
        <w:footnoteRef/>
      </w:r>
      <w:r>
        <w:t xml:space="preserve"> (</w:t>
      </w:r>
      <w:hyperlink r:id="rId2" w:history="1">
        <w:r w:rsidRPr="00E142E2">
          <w:rPr>
            <w:rStyle w:val="Hyperlink"/>
          </w:rPr>
          <w:t>http://www.mfe.govt.nz/publications/water/microbiological-quality-jun03/hazen-calculator.html</w:t>
        </w:r>
      </w:hyperlink>
      <w:r>
        <w:t>) Note that there are many possible ways to calculate percentiles. The Hazen method produces middle-of-the-road results, whereas the method used in Excel does not (McBride 2005, chapter 8).</w:t>
      </w:r>
    </w:p>
  </w:footnote>
  <w:footnote w:id="5">
    <w:p w14:paraId="485D87E4" w14:textId="6D030EBA" w:rsidR="002A70C5" w:rsidRDefault="002A70C5" w:rsidP="002A70C5">
      <w:pPr>
        <w:pStyle w:val="FootnoteText"/>
      </w:pPr>
      <w:r w:rsidRPr="0023722C">
        <w:rPr>
          <w:rStyle w:val="FootnoteReference"/>
        </w:rPr>
        <w:footnoteRef/>
      </w:r>
      <w:r>
        <w:t xml:space="preserve"> Accounting for ties in time is an addition to the analysis since Whitehead et al. (202</w:t>
      </w:r>
      <w:r w:rsidR="00DF4D6C">
        <w:t>1</w:t>
      </w:r>
      <w:r>
        <w:t>). This addition is to accommodate seasonal analyses where the Season time increment is larger than the data TimeIncr (time increment).</w:t>
      </w:r>
    </w:p>
  </w:footnote>
  <w:footnote w:id="6">
    <w:p w14:paraId="473322D9" w14:textId="77777777" w:rsidR="002A70C5" w:rsidRPr="00A73F36" w:rsidRDefault="002A70C5" w:rsidP="002A70C5">
      <w:pPr>
        <w:pStyle w:val="FootnoteText"/>
        <w:rPr>
          <w:lang w:val="en-US"/>
        </w:rPr>
      </w:pPr>
      <w:r w:rsidRPr="009B28F0">
        <w:rPr>
          <w:rStyle w:val="FootnoteReference"/>
        </w:rPr>
        <w:footnoteRef/>
      </w:r>
      <w:r>
        <w:t xml:space="preserve"> </w:t>
      </w:r>
      <w:r w:rsidRPr="005B6422">
        <w:rPr>
          <w:lang w:val="en-US"/>
        </w:rPr>
        <w:t>Note th</w:t>
      </w:r>
      <w:r>
        <w:rPr>
          <w:lang w:val="en-US"/>
        </w:rPr>
        <w:t>at</w:t>
      </w:r>
      <w:r w:rsidRPr="005B6422">
        <w:rPr>
          <w:lang w:val="en-US"/>
        </w:rPr>
        <w:t xml:space="preserve"> +/- 1.96</w:t>
      </w:r>
      <w:r>
        <w:rPr>
          <w:lang w:val="en-US"/>
        </w:rPr>
        <w:t xml:space="preserve"> are</w:t>
      </w:r>
      <w:r w:rsidRPr="00980DD6">
        <w:rPr>
          <w:lang w:val="en-US"/>
        </w:rPr>
        <w:t xml:space="preserve"> approximately the </w:t>
      </w:r>
      <w:r>
        <w:rPr>
          <w:lang w:val="en-US"/>
        </w:rPr>
        <w:t>2.5</w:t>
      </w:r>
      <w:r w:rsidRPr="00A73F36">
        <w:rPr>
          <w:vertAlign w:val="superscript"/>
          <w:lang w:val="en-US"/>
        </w:rPr>
        <w:t>th</w:t>
      </w:r>
      <w:r>
        <w:rPr>
          <w:lang w:val="en-US"/>
        </w:rPr>
        <w:t xml:space="preserve"> and </w:t>
      </w:r>
      <w:r w:rsidRPr="00980DD6">
        <w:rPr>
          <w:lang w:val="en-US"/>
        </w:rPr>
        <w:t>97.5</w:t>
      </w:r>
      <w:r w:rsidRPr="00A73F36">
        <w:rPr>
          <w:vertAlign w:val="superscript"/>
          <w:lang w:val="en-US"/>
        </w:rPr>
        <w:t>th</w:t>
      </w:r>
      <w:r w:rsidRPr="00980DD6">
        <w:rPr>
          <w:lang w:val="en-US"/>
        </w:rPr>
        <w:t xml:space="preserve"> percentile of a standard normal distribution</w:t>
      </w:r>
      <w:r w:rsidRPr="005B6422">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40118" w14:textId="07D19C4B" w:rsidR="004F0A2F" w:rsidRDefault="00A05198" w:rsidP="00A05198">
    <w:pPr>
      <w:pStyle w:val="Header"/>
      <w:jc w:val="right"/>
    </w:pPr>
    <w:r w:rsidRPr="00DE3E2C">
      <w:rPr>
        <w:noProof/>
      </w:rPr>
      <w:drawing>
        <wp:inline distT="0" distB="0" distL="0" distR="0" wp14:anchorId="04D3A753" wp14:editId="46C6E0E9">
          <wp:extent cx="2659913" cy="914400"/>
          <wp:effectExtent l="0" t="0" r="7620" b="0"/>
          <wp:docPr id="149047581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5811" name="Picture 1" descr="A close-up of a logo&#10;&#10;AI-generated content may be incorrect."/>
                  <pic:cNvPicPr/>
                </pic:nvPicPr>
                <pic:blipFill>
                  <a:blip r:embed="rId1"/>
                  <a:stretch>
                    <a:fillRect/>
                  </a:stretch>
                </pic:blipFill>
                <pic:spPr>
                  <a:xfrm>
                    <a:off x="0" y="0"/>
                    <a:ext cx="2673511" cy="9190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5AB69" w14:textId="7157337E" w:rsidR="004F0A2F" w:rsidRPr="00617F04" w:rsidRDefault="004F0A2F" w:rsidP="00617F0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D0CFB8" w14:textId="108F4D6A" w:rsidR="004F0A2F" w:rsidRPr="00617F04" w:rsidRDefault="004F0A2F" w:rsidP="00617F0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F5695C" w14:textId="64998A30" w:rsidR="004F0A2F" w:rsidRPr="00617F04" w:rsidRDefault="004F0A2F" w:rsidP="00617F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4986F" w14:textId="77777777" w:rsidR="00BB6AD7" w:rsidRPr="00E27CF7" w:rsidRDefault="00BB6AD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A305368"/>
    <w:multiLevelType w:val="multilevel"/>
    <w:tmpl w:val="284675BE"/>
    <w:lvl w:ilvl="0">
      <w:start w:val="1"/>
      <w:numFmt w:val="bullet"/>
      <w:pStyle w:val="BulletLevel1"/>
      <w:lvlText w:val=""/>
      <w:lvlJc w:val="left"/>
      <w:pPr>
        <w:tabs>
          <w:tab w:val="num" w:pos="1276"/>
        </w:tabs>
        <w:ind w:left="1276" w:hanging="425"/>
      </w:pPr>
      <w:rPr>
        <w:rFonts w:ascii="Wingdings" w:hAnsi="Wingdings"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rPr>
        <w:rFonts w:hint="default"/>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2" w15:restartNumberingAfterBreak="0">
    <w:nsid w:val="1E8878D3"/>
    <w:multiLevelType w:val="multilevel"/>
    <w:tmpl w:val="4F8044CA"/>
    <w:lvl w:ilvl="0">
      <w:start w:val="1"/>
      <w:numFmt w:val="decimal"/>
      <w:pStyle w:val="Heading1"/>
      <w:lvlText w:val="%1"/>
      <w:lvlJc w:val="left"/>
      <w:pPr>
        <w:tabs>
          <w:tab w:val="num" w:pos="709"/>
        </w:tabs>
        <w:ind w:left="709" w:hanging="709"/>
      </w:pPr>
      <w:rPr>
        <w:rFonts w:hint="default"/>
        <w:b w:val="0"/>
        <w:i w:val="0"/>
        <w:color w:val="1822F8"/>
        <w:sz w:val="32"/>
        <w:szCs w:val="21"/>
      </w:rPr>
    </w:lvl>
    <w:lvl w:ilvl="1">
      <w:start w:val="1"/>
      <w:numFmt w:val="decimal"/>
      <w:pStyle w:val="Heading2"/>
      <w:lvlText w:val="%1.%2"/>
      <w:lvlJc w:val="left"/>
      <w:pPr>
        <w:tabs>
          <w:tab w:val="num" w:pos="709"/>
        </w:tabs>
        <w:ind w:left="709" w:hanging="709"/>
      </w:pPr>
      <w:rPr>
        <w:rFonts w:hint="default"/>
        <w:b w:val="0"/>
        <w:i w:val="0"/>
        <w:sz w:val="28"/>
        <w:szCs w:val="20"/>
      </w:rPr>
    </w:lvl>
    <w:lvl w:ilvl="2">
      <w:start w:val="1"/>
      <w:numFmt w:val="decimal"/>
      <w:pStyle w:val="Heading3"/>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3" w15:restartNumberingAfterBreak="0">
    <w:nsid w:val="30D93262"/>
    <w:multiLevelType w:val="multilevel"/>
    <w:tmpl w:val="AB3A4984"/>
    <w:lvl w:ilvl="0">
      <w:start w:val="1"/>
      <w:numFmt w:val="decimal"/>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4" w15:restartNumberingAfterBreak="0">
    <w:nsid w:val="322456A2"/>
    <w:multiLevelType w:val="hybridMultilevel"/>
    <w:tmpl w:val="89BA1A4A"/>
    <w:lvl w:ilvl="0" w:tplc="BB74D8B0">
      <w:start w:val="3"/>
      <w:numFmt w:val="bullet"/>
      <w:lvlText w:val=""/>
      <w:lvlJc w:val="left"/>
      <w:pPr>
        <w:ind w:left="720" w:hanging="360"/>
      </w:pPr>
      <w:rPr>
        <w:rFonts w:ascii="Wingdings" w:eastAsia="Times New Roman" w:hAnsi="Wingdings" w:cstheme="minorHAns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2C916BE"/>
    <w:multiLevelType w:val="hybridMultilevel"/>
    <w:tmpl w:val="E724F2D6"/>
    <w:lvl w:ilvl="0" w:tplc="BC0A3A36">
      <w:start w:val="1"/>
      <w:numFmt w:val="bullet"/>
      <w:pStyle w:val="NIWAChecklistBullet"/>
      <w:lvlText w:val="□"/>
      <w:lvlJc w:val="left"/>
      <w:pPr>
        <w:tabs>
          <w:tab w:val="num" w:pos="720"/>
        </w:tabs>
        <w:ind w:left="720" w:hanging="360"/>
      </w:pPr>
      <w:rPr>
        <w:rFonts w:ascii="Courier New" w:hAnsi="Courier New" w:hint="default"/>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391214F1"/>
    <w:multiLevelType w:val="hybridMultilevel"/>
    <w:tmpl w:val="B7D017F0"/>
    <w:lvl w:ilvl="0" w:tplc="FAB6D25C">
      <w:start w:val="1"/>
      <w:numFmt w:val="upperLetter"/>
      <w:pStyle w:val="Heading7"/>
      <w:lvlText w:val="Appendix %1"/>
      <w:lvlJc w:val="left"/>
      <w:pPr>
        <w:tabs>
          <w:tab w:val="num" w:pos="1985"/>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93D72D7"/>
    <w:multiLevelType w:val="multilevel"/>
    <w:tmpl w:val="BA5038F0"/>
    <w:lvl w:ilvl="0">
      <w:start w:val="1"/>
      <w:numFmt w:val="decimal"/>
      <w:lvlRestart w:val="0"/>
      <w:pStyle w:val="TableTextNumbering"/>
      <w:lvlText w:val="%1."/>
      <w:lvlJc w:val="left"/>
      <w:pPr>
        <w:tabs>
          <w:tab w:val="num" w:pos="357"/>
        </w:tabs>
        <w:ind w:left="357" w:hanging="357"/>
      </w:pPr>
      <w:rPr>
        <w:rFonts w:ascii="Arial" w:hAnsi="Arial" w:cs="Arial" w:hint="default"/>
        <w:sz w:val="20"/>
        <w:szCs w:val="22"/>
      </w:rPr>
    </w:lvl>
    <w:lvl w:ilvl="1">
      <w:start w:val="1"/>
      <w:numFmt w:val="decimal"/>
      <w:lvlText w:val="%1.%2"/>
      <w:lvlJc w:val="left"/>
      <w:pPr>
        <w:tabs>
          <w:tab w:val="num" w:pos="578"/>
        </w:tabs>
        <w:ind w:left="578" w:hanging="578"/>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862"/>
        </w:tabs>
        <w:ind w:left="862" w:hanging="862"/>
      </w:pPr>
      <w:rPr>
        <w:rFonts w:ascii="Arial Narrow" w:hAnsi="Arial Narrow" w:hint="default"/>
        <w:sz w:val="22"/>
      </w:rPr>
    </w:lvl>
    <w:lvl w:ilvl="4">
      <w:start w:val="1"/>
      <w:numFmt w:val="decimal"/>
      <w:lvlText w:val="%1.%2.%3.%4.%5"/>
      <w:lvlJc w:val="left"/>
      <w:pPr>
        <w:tabs>
          <w:tab w:val="num" w:pos="1009"/>
        </w:tabs>
        <w:ind w:left="1009" w:hanging="1009"/>
      </w:pPr>
      <w:rPr>
        <w:rFonts w:ascii="Arial Narrow" w:hAnsi="Arial Narrow" w:hint="default"/>
        <w:sz w:val="22"/>
      </w:rPr>
    </w:lvl>
    <w:lvl w:ilvl="5">
      <w:start w:val="1"/>
      <w:numFmt w:val="decimal"/>
      <w:lvlText w:val="%1.%2.%3.%4.%5.%6"/>
      <w:lvlJc w:val="left"/>
      <w:pPr>
        <w:tabs>
          <w:tab w:val="num" w:pos="1151"/>
        </w:tabs>
        <w:ind w:left="1151" w:hanging="1151"/>
      </w:pPr>
      <w:rPr>
        <w:rFonts w:ascii="Arial Narrow" w:hAnsi="Arial Narrow" w:hint="default"/>
        <w:sz w:val="22"/>
      </w:rPr>
    </w:lvl>
    <w:lvl w:ilvl="6">
      <w:start w:val="1"/>
      <w:numFmt w:val="decimal"/>
      <w:lvlText w:val="%1.%2.%3.%4.%5.%6.%7"/>
      <w:lvlJc w:val="left"/>
      <w:pPr>
        <w:tabs>
          <w:tab w:val="num" w:pos="1298"/>
        </w:tabs>
        <w:ind w:left="1298" w:hanging="1298"/>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582"/>
        </w:tabs>
        <w:ind w:left="1582" w:hanging="1582"/>
      </w:pPr>
      <w:rPr>
        <w:rFonts w:ascii="Arial Narrow" w:hAnsi="Arial Narrow" w:hint="default"/>
        <w:sz w:val="22"/>
      </w:rPr>
    </w:lvl>
  </w:abstractNum>
  <w:abstractNum w:abstractNumId="8" w15:restartNumberingAfterBreak="0">
    <w:nsid w:val="4C43754F"/>
    <w:multiLevelType w:val="hybridMultilevel"/>
    <w:tmpl w:val="433EF83E"/>
    <w:lvl w:ilvl="0" w:tplc="306C2670">
      <w:start w:val="1"/>
      <w:numFmt w:val="bullet"/>
      <w:pStyle w:val="TableTextBullets"/>
      <w:lvlText w:val=""/>
      <w:lvlJc w:val="left"/>
      <w:pPr>
        <w:tabs>
          <w:tab w:val="num" w:pos="357"/>
        </w:tabs>
        <w:ind w:left="357" w:hanging="357"/>
      </w:pPr>
      <w:rPr>
        <w:rFonts w:ascii="Symbol" w:hAnsi="Symbol" w:hint="default"/>
      </w:rPr>
    </w:lvl>
    <w:lvl w:ilvl="1" w:tplc="0C9E6F08" w:tentative="1">
      <w:start w:val="1"/>
      <w:numFmt w:val="bullet"/>
      <w:lvlText w:val="o"/>
      <w:lvlJc w:val="left"/>
      <w:pPr>
        <w:tabs>
          <w:tab w:val="num" w:pos="1440"/>
        </w:tabs>
        <w:ind w:left="1440" w:hanging="360"/>
      </w:pPr>
      <w:rPr>
        <w:rFonts w:ascii="Courier New" w:hAnsi="Courier New" w:cs="Courier New" w:hint="default"/>
      </w:rPr>
    </w:lvl>
    <w:lvl w:ilvl="2" w:tplc="F85EB4C2" w:tentative="1">
      <w:start w:val="1"/>
      <w:numFmt w:val="bullet"/>
      <w:lvlText w:val=""/>
      <w:lvlJc w:val="left"/>
      <w:pPr>
        <w:tabs>
          <w:tab w:val="num" w:pos="2160"/>
        </w:tabs>
        <w:ind w:left="2160" w:hanging="360"/>
      </w:pPr>
      <w:rPr>
        <w:rFonts w:ascii="Wingdings" w:hAnsi="Wingdings" w:hint="default"/>
      </w:rPr>
    </w:lvl>
    <w:lvl w:ilvl="3" w:tplc="03CC1A3C" w:tentative="1">
      <w:start w:val="1"/>
      <w:numFmt w:val="bullet"/>
      <w:lvlText w:val=""/>
      <w:lvlJc w:val="left"/>
      <w:pPr>
        <w:tabs>
          <w:tab w:val="num" w:pos="2880"/>
        </w:tabs>
        <w:ind w:left="2880" w:hanging="360"/>
      </w:pPr>
      <w:rPr>
        <w:rFonts w:ascii="Symbol" w:hAnsi="Symbol" w:hint="default"/>
      </w:rPr>
    </w:lvl>
    <w:lvl w:ilvl="4" w:tplc="BADE4F9C" w:tentative="1">
      <w:start w:val="1"/>
      <w:numFmt w:val="bullet"/>
      <w:lvlText w:val="o"/>
      <w:lvlJc w:val="left"/>
      <w:pPr>
        <w:tabs>
          <w:tab w:val="num" w:pos="3600"/>
        </w:tabs>
        <w:ind w:left="3600" w:hanging="360"/>
      </w:pPr>
      <w:rPr>
        <w:rFonts w:ascii="Courier New" w:hAnsi="Courier New" w:cs="Courier New" w:hint="default"/>
      </w:rPr>
    </w:lvl>
    <w:lvl w:ilvl="5" w:tplc="66B6B338" w:tentative="1">
      <w:start w:val="1"/>
      <w:numFmt w:val="bullet"/>
      <w:lvlText w:val=""/>
      <w:lvlJc w:val="left"/>
      <w:pPr>
        <w:tabs>
          <w:tab w:val="num" w:pos="4320"/>
        </w:tabs>
        <w:ind w:left="4320" w:hanging="360"/>
      </w:pPr>
      <w:rPr>
        <w:rFonts w:ascii="Wingdings" w:hAnsi="Wingdings" w:hint="default"/>
      </w:rPr>
    </w:lvl>
    <w:lvl w:ilvl="6" w:tplc="D95A0124" w:tentative="1">
      <w:start w:val="1"/>
      <w:numFmt w:val="bullet"/>
      <w:lvlText w:val=""/>
      <w:lvlJc w:val="left"/>
      <w:pPr>
        <w:tabs>
          <w:tab w:val="num" w:pos="5040"/>
        </w:tabs>
        <w:ind w:left="5040" w:hanging="360"/>
      </w:pPr>
      <w:rPr>
        <w:rFonts w:ascii="Symbol" w:hAnsi="Symbol" w:hint="default"/>
      </w:rPr>
    </w:lvl>
    <w:lvl w:ilvl="7" w:tplc="2146D924" w:tentative="1">
      <w:start w:val="1"/>
      <w:numFmt w:val="bullet"/>
      <w:lvlText w:val="o"/>
      <w:lvlJc w:val="left"/>
      <w:pPr>
        <w:tabs>
          <w:tab w:val="num" w:pos="5760"/>
        </w:tabs>
        <w:ind w:left="5760" w:hanging="360"/>
      </w:pPr>
      <w:rPr>
        <w:rFonts w:ascii="Courier New" w:hAnsi="Courier New" w:cs="Courier New" w:hint="default"/>
      </w:rPr>
    </w:lvl>
    <w:lvl w:ilvl="8" w:tplc="E07A5404"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95B3BAF"/>
    <w:multiLevelType w:val="hybridMultilevel"/>
    <w:tmpl w:val="E416BC7C"/>
    <w:lvl w:ilvl="0" w:tplc="4A44A8DE">
      <w:start w:val="1"/>
      <w:numFmt w:val="upperLetter"/>
      <w:pStyle w:val="Alphalist"/>
      <w:lvlText w:val="%1."/>
      <w:lvlJc w:val="left"/>
      <w:pPr>
        <w:tabs>
          <w:tab w:val="num" w:pos="1276"/>
        </w:tabs>
        <w:ind w:left="1276"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5C8D5A32"/>
    <w:multiLevelType w:val="multilevel"/>
    <w:tmpl w:val="E6281638"/>
    <w:lvl w:ilvl="0">
      <w:start w:val="1"/>
      <w:numFmt w:val="decimal"/>
      <w:pStyle w:val="Numberedpara-Level1"/>
      <w:lvlText w:val="%1."/>
      <w:lvlJc w:val="left"/>
      <w:pPr>
        <w:tabs>
          <w:tab w:val="num" w:pos="567"/>
        </w:tabs>
        <w:ind w:left="567" w:hanging="567"/>
      </w:pPr>
      <w:rPr>
        <w:rFonts w:hint="default"/>
      </w:rPr>
    </w:lvl>
    <w:lvl w:ilvl="1">
      <w:start w:val="1"/>
      <w:numFmt w:val="decimal"/>
      <w:pStyle w:val="Numberedpara-Level2"/>
      <w:lvlText w:val="%1.%2"/>
      <w:lvlJc w:val="left"/>
      <w:pPr>
        <w:tabs>
          <w:tab w:val="num" w:pos="567"/>
        </w:tabs>
        <w:ind w:left="567" w:hanging="567"/>
      </w:pPr>
      <w:rPr>
        <w:rFonts w:hint="default"/>
        <w:b w:val="0"/>
        <w:i w:val="0"/>
      </w:rPr>
    </w:lvl>
    <w:lvl w:ilvl="2">
      <w:start w:val="1"/>
      <w:numFmt w:val="lowerRoman"/>
      <w:pStyle w:val="Numberedpara-Level3"/>
      <w:lvlText w:val="%3."/>
      <w:lvlJc w:val="left"/>
      <w:pPr>
        <w:tabs>
          <w:tab w:val="num" w:pos="1134"/>
        </w:tabs>
        <w:ind w:left="1134" w:hanging="56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1" w15:restartNumberingAfterBreak="0">
    <w:nsid w:val="6EF8773A"/>
    <w:multiLevelType w:val="multilevel"/>
    <w:tmpl w:val="D0B68004"/>
    <w:lvl w:ilvl="0">
      <w:start w:val="1"/>
      <w:numFmt w:val="decimal"/>
      <w:pStyle w:val="Numberedlist"/>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num w:numId="1" w16cid:durableId="863052518">
    <w:abstractNumId w:val="10"/>
  </w:num>
  <w:num w:numId="2" w16cid:durableId="387844878">
    <w:abstractNumId w:val="9"/>
  </w:num>
  <w:num w:numId="3" w16cid:durableId="1483234975">
    <w:abstractNumId w:val="11"/>
  </w:num>
  <w:num w:numId="4" w16cid:durableId="615209796">
    <w:abstractNumId w:val="1"/>
  </w:num>
  <w:num w:numId="5" w16cid:durableId="1419331361">
    <w:abstractNumId w:val="0"/>
  </w:num>
  <w:num w:numId="6" w16cid:durableId="101153858">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6218094">
    <w:abstractNumId w:val="2"/>
  </w:num>
  <w:num w:numId="8" w16cid:durableId="1545169838">
    <w:abstractNumId w:val="6"/>
  </w:num>
  <w:num w:numId="9" w16cid:durableId="2141336966">
    <w:abstractNumId w:val="2"/>
  </w:num>
  <w:num w:numId="10" w16cid:durableId="408697352">
    <w:abstractNumId w:val="8"/>
  </w:num>
  <w:num w:numId="11" w16cid:durableId="1963415578">
    <w:abstractNumId w:val="7"/>
  </w:num>
  <w:num w:numId="12" w16cid:durableId="129722403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6157330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612447316">
    <w:abstractNumId w:val="3"/>
  </w:num>
  <w:num w:numId="15" w16cid:durableId="153033898">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hapterNumberingTable" w:val="-1"/>
    <w:docVar w:name="ClientID" w:val="525"/>
    <w:docVar w:name="CoverPic" w:val="False"/>
    <w:docVar w:name="DocumentStatus" w:val="CHANGED"/>
    <w:docVar w:name="HeaderText" w:val=" "/>
    <w:docVar w:name="NIWA_Address" w:val=" "/>
    <w:docVar w:name="NIWAContactPhone" w:val="+64-3-343 8050"/>
    <w:docVar w:name="NIWATemplate" w:val="NIWA Client Report"/>
    <w:docVar w:name="ProjectNo" w:val=" "/>
    <w:docVar w:name="ReportNo" w:val=" "/>
    <w:docVar w:name="rptAuthorInfo" w:val=" "/>
    <w:docVar w:name="rptClient" w:val=" "/>
    <w:docVar w:name="rptDate" w:val="October 2025"/>
    <w:docVar w:name="rptLocation" w:val="3"/>
    <w:docVar w:name="rptProjectNumber" w:val=" "/>
    <w:docVar w:name="rptReportNumber" w:val=" "/>
    <w:docVar w:name="rptSubtitle" w:val=" "/>
    <w:docVar w:name="rptTitle" w:val=" "/>
    <w:docVar w:name="ShowHeaderText" w:val="False"/>
    <w:docVar w:name="ShowSaveDate" w:val="False"/>
  </w:docVars>
  <w:rsids>
    <w:rsidRoot w:val="00BB6AD7"/>
    <w:rsid w:val="000006B1"/>
    <w:rsid w:val="00001B41"/>
    <w:rsid w:val="00001F08"/>
    <w:rsid w:val="00002216"/>
    <w:rsid w:val="00002565"/>
    <w:rsid w:val="00002733"/>
    <w:rsid w:val="00003AD6"/>
    <w:rsid w:val="00004D93"/>
    <w:rsid w:val="00005FE5"/>
    <w:rsid w:val="00006166"/>
    <w:rsid w:val="00006607"/>
    <w:rsid w:val="00006CC5"/>
    <w:rsid w:val="00007A06"/>
    <w:rsid w:val="00010044"/>
    <w:rsid w:val="00010BDC"/>
    <w:rsid w:val="00010FB8"/>
    <w:rsid w:val="0001112A"/>
    <w:rsid w:val="0001133E"/>
    <w:rsid w:val="00011A59"/>
    <w:rsid w:val="00011BA7"/>
    <w:rsid w:val="000122F1"/>
    <w:rsid w:val="00012392"/>
    <w:rsid w:val="000129C5"/>
    <w:rsid w:val="00014BC8"/>
    <w:rsid w:val="00014F6B"/>
    <w:rsid w:val="00014F8F"/>
    <w:rsid w:val="00015063"/>
    <w:rsid w:val="0001508D"/>
    <w:rsid w:val="000151AE"/>
    <w:rsid w:val="0001575A"/>
    <w:rsid w:val="000157FC"/>
    <w:rsid w:val="00015AE2"/>
    <w:rsid w:val="00015DA5"/>
    <w:rsid w:val="00016234"/>
    <w:rsid w:val="00016284"/>
    <w:rsid w:val="00016806"/>
    <w:rsid w:val="0001730F"/>
    <w:rsid w:val="0002144E"/>
    <w:rsid w:val="000219F4"/>
    <w:rsid w:val="00021B22"/>
    <w:rsid w:val="00023B80"/>
    <w:rsid w:val="00023EFF"/>
    <w:rsid w:val="00024C67"/>
    <w:rsid w:val="00026C9D"/>
    <w:rsid w:val="000278B0"/>
    <w:rsid w:val="00027EC8"/>
    <w:rsid w:val="0003082F"/>
    <w:rsid w:val="00030E8D"/>
    <w:rsid w:val="00032002"/>
    <w:rsid w:val="00032652"/>
    <w:rsid w:val="00032E57"/>
    <w:rsid w:val="000331A0"/>
    <w:rsid w:val="0003441F"/>
    <w:rsid w:val="000344D7"/>
    <w:rsid w:val="0003554C"/>
    <w:rsid w:val="000355A3"/>
    <w:rsid w:val="00035985"/>
    <w:rsid w:val="00036122"/>
    <w:rsid w:val="00036CE1"/>
    <w:rsid w:val="00040220"/>
    <w:rsid w:val="000406E5"/>
    <w:rsid w:val="0004098C"/>
    <w:rsid w:val="00040B6D"/>
    <w:rsid w:val="00040C60"/>
    <w:rsid w:val="00040F20"/>
    <w:rsid w:val="0004382C"/>
    <w:rsid w:val="00043872"/>
    <w:rsid w:val="0004539D"/>
    <w:rsid w:val="00045EEC"/>
    <w:rsid w:val="00046464"/>
    <w:rsid w:val="000469CC"/>
    <w:rsid w:val="000513F4"/>
    <w:rsid w:val="000527FF"/>
    <w:rsid w:val="00052898"/>
    <w:rsid w:val="00053494"/>
    <w:rsid w:val="00053691"/>
    <w:rsid w:val="000537CB"/>
    <w:rsid w:val="00054CE4"/>
    <w:rsid w:val="00055030"/>
    <w:rsid w:val="000550AA"/>
    <w:rsid w:val="00055183"/>
    <w:rsid w:val="00055564"/>
    <w:rsid w:val="00055E2E"/>
    <w:rsid w:val="0005621E"/>
    <w:rsid w:val="00056294"/>
    <w:rsid w:val="00056AE2"/>
    <w:rsid w:val="000575D1"/>
    <w:rsid w:val="00057AB4"/>
    <w:rsid w:val="00057F7E"/>
    <w:rsid w:val="00057F9D"/>
    <w:rsid w:val="0006186D"/>
    <w:rsid w:val="00062489"/>
    <w:rsid w:val="0006284A"/>
    <w:rsid w:val="00062F5D"/>
    <w:rsid w:val="000633B1"/>
    <w:rsid w:val="000635DA"/>
    <w:rsid w:val="000637E2"/>
    <w:rsid w:val="000640B8"/>
    <w:rsid w:val="00064479"/>
    <w:rsid w:val="00065546"/>
    <w:rsid w:val="00065EF4"/>
    <w:rsid w:val="000662A6"/>
    <w:rsid w:val="0006724D"/>
    <w:rsid w:val="00067851"/>
    <w:rsid w:val="00067A4A"/>
    <w:rsid w:val="0007021E"/>
    <w:rsid w:val="000705FC"/>
    <w:rsid w:val="00070E75"/>
    <w:rsid w:val="000711EC"/>
    <w:rsid w:val="0007126A"/>
    <w:rsid w:val="000712D1"/>
    <w:rsid w:val="000727E2"/>
    <w:rsid w:val="00073352"/>
    <w:rsid w:val="000733CA"/>
    <w:rsid w:val="00073850"/>
    <w:rsid w:val="0007399E"/>
    <w:rsid w:val="00073C0E"/>
    <w:rsid w:val="00073E50"/>
    <w:rsid w:val="000743A5"/>
    <w:rsid w:val="0007525C"/>
    <w:rsid w:val="00076C15"/>
    <w:rsid w:val="00076E2D"/>
    <w:rsid w:val="00077A77"/>
    <w:rsid w:val="00080ACD"/>
    <w:rsid w:val="00080B9D"/>
    <w:rsid w:val="00080FDF"/>
    <w:rsid w:val="00081267"/>
    <w:rsid w:val="00081EBA"/>
    <w:rsid w:val="000825DB"/>
    <w:rsid w:val="000828FB"/>
    <w:rsid w:val="00082C7A"/>
    <w:rsid w:val="000832B3"/>
    <w:rsid w:val="0008423A"/>
    <w:rsid w:val="000842BC"/>
    <w:rsid w:val="000848E7"/>
    <w:rsid w:val="00084A4E"/>
    <w:rsid w:val="00084BFF"/>
    <w:rsid w:val="00084C87"/>
    <w:rsid w:val="00084C8B"/>
    <w:rsid w:val="00086185"/>
    <w:rsid w:val="00086524"/>
    <w:rsid w:val="000867B1"/>
    <w:rsid w:val="000878B5"/>
    <w:rsid w:val="00087B5A"/>
    <w:rsid w:val="0009019E"/>
    <w:rsid w:val="0009109A"/>
    <w:rsid w:val="000913DE"/>
    <w:rsid w:val="0009185A"/>
    <w:rsid w:val="00091A78"/>
    <w:rsid w:val="00091E7F"/>
    <w:rsid w:val="00091F56"/>
    <w:rsid w:val="000923B7"/>
    <w:rsid w:val="00092A5F"/>
    <w:rsid w:val="00093084"/>
    <w:rsid w:val="00093121"/>
    <w:rsid w:val="0009353F"/>
    <w:rsid w:val="000960AB"/>
    <w:rsid w:val="00096442"/>
    <w:rsid w:val="00096509"/>
    <w:rsid w:val="00096A66"/>
    <w:rsid w:val="00096CA6"/>
    <w:rsid w:val="00096E96"/>
    <w:rsid w:val="000A04A3"/>
    <w:rsid w:val="000A0C02"/>
    <w:rsid w:val="000A134C"/>
    <w:rsid w:val="000A2FA8"/>
    <w:rsid w:val="000A3344"/>
    <w:rsid w:val="000A3445"/>
    <w:rsid w:val="000A3E17"/>
    <w:rsid w:val="000A4331"/>
    <w:rsid w:val="000A4F7E"/>
    <w:rsid w:val="000A51C4"/>
    <w:rsid w:val="000A580D"/>
    <w:rsid w:val="000A5F06"/>
    <w:rsid w:val="000A656A"/>
    <w:rsid w:val="000A6886"/>
    <w:rsid w:val="000A6933"/>
    <w:rsid w:val="000A6BA8"/>
    <w:rsid w:val="000A7044"/>
    <w:rsid w:val="000A728D"/>
    <w:rsid w:val="000B0F7B"/>
    <w:rsid w:val="000B15E2"/>
    <w:rsid w:val="000B1BC9"/>
    <w:rsid w:val="000B1EB8"/>
    <w:rsid w:val="000B209F"/>
    <w:rsid w:val="000B2345"/>
    <w:rsid w:val="000B35BE"/>
    <w:rsid w:val="000B37CC"/>
    <w:rsid w:val="000B4311"/>
    <w:rsid w:val="000B56B1"/>
    <w:rsid w:val="000B5846"/>
    <w:rsid w:val="000B5DE4"/>
    <w:rsid w:val="000B6CAE"/>
    <w:rsid w:val="000B6DFE"/>
    <w:rsid w:val="000B7138"/>
    <w:rsid w:val="000B7B7C"/>
    <w:rsid w:val="000B7FB4"/>
    <w:rsid w:val="000C0170"/>
    <w:rsid w:val="000C0374"/>
    <w:rsid w:val="000C0407"/>
    <w:rsid w:val="000C079E"/>
    <w:rsid w:val="000C0E33"/>
    <w:rsid w:val="000C148D"/>
    <w:rsid w:val="000C1EC0"/>
    <w:rsid w:val="000C3218"/>
    <w:rsid w:val="000C47C6"/>
    <w:rsid w:val="000C4D97"/>
    <w:rsid w:val="000C5451"/>
    <w:rsid w:val="000C5BF8"/>
    <w:rsid w:val="000C5CF8"/>
    <w:rsid w:val="000C774A"/>
    <w:rsid w:val="000D02B3"/>
    <w:rsid w:val="000D13AB"/>
    <w:rsid w:val="000D1B8D"/>
    <w:rsid w:val="000D2479"/>
    <w:rsid w:val="000D26F8"/>
    <w:rsid w:val="000D293B"/>
    <w:rsid w:val="000D2D67"/>
    <w:rsid w:val="000D36B0"/>
    <w:rsid w:val="000D3A2F"/>
    <w:rsid w:val="000D3FA9"/>
    <w:rsid w:val="000D5C29"/>
    <w:rsid w:val="000D784D"/>
    <w:rsid w:val="000E027D"/>
    <w:rsid w:val="000E0B3B"/>
    <w:rsid w:val="000E1254"/>
    <w:rsid w:val="000E136F"/>
    <w:rsid w:val="000E17BA"/>
    <w:rsid w:val="000E24B4"/>
    <w:rsid w:val="000E28E9"/>
    <w:rsid w:val="000E2C5C"/>
    <w:rsid w:val="000E34BE"/>
    <w:rsid w:val="000E365C"/>
    <w:rsid w:val="000E3D81"/>
    <w:rsid w:val="000E439B"/>
    <w:rsid w:val="000E442F"/>
    <w:rsid w:val="000E48CB"/>
    <w:rsid w:val="000E5220"/>
    <w:rsid w:val="000E5763"/>
    <w:rsid w:val="000E5F51"/>
    <w:rsid w:val="000E72A9"/>
    <w:rsid w:val="000E756C"/>
    <w:rsid w:val="000E76DC"/>
    <w:rsid w:val="000E77B4"/>
    <w:rsid w:val="000E78B7"/>
    <w:rsid w:val="000E7CC3"/>
    <w:rsid w:val="000F1207"/>
    <w:rsid w:val="000F20AB"/>
    <w:rsid w:val="000F2FE2"/>
    <w:rsid w:val="000F34FE"/>
    <w:rsid w:val="000F4C8A"/>
    <w:rsid w:val="000F5287"/>
    <w:rsid w:val="000F5468"/>
    <w:rsid w:val="000F6728"/>
    <w:rsid w:val="000F7551"/>
    <w:rsid w:val="000F762F"/>
    <w:rsid w:val="000F7BAC"/>
    <w:rsid w:val="00100C3A"/>
    <w:rsid w:val="0010117A"/>
    <w:rsid w:val="001012D1"/>
    <w:rsid w:val="00102B06"/>
    <w:rsid w:val="00104061"/>
    <w:rsid w:val="0010406F"/>
    <w:rsid w:val="0010491A"/>
    <w:rsid w:val="001053F1"/>
    <w:rsid w:val="00105F41"/>
    <w:rsid w:val="00106B04"/>
    <w:rsid w:val="00106B2D"/>
    <w:rsid w:val="00107763"/>
    <w:rsid w:val="001079FA"/>
    <w:rsid w:val="00107E1C"/>
    <w:rsid w:val="00107F26"/>
    <w:rsid w:val="00110C15"/>
    <w:rsid w:val="00111001"/>
    <w:rsid w:val="0011120C"/>
    <w:rsid w:val="001112AA"/>
    <w:rsid w:val="001126FB"/>
    <w:rsid w:val="001128B4"/>
    <w:rsid w:val="00112D22"/>
    <w:rsid w:val="00112DF0"/>
    <w:rsid w:val="00112E23"/>
    <w:rsid w:val="00113105"/>
    <w:rsid w:val="00113BD6"/>
    <w:rsid w:val="001142E6"/>
    <w:rsid w:val="001153F6"/>
    <w:rsid w:val="0011607F"/>
    <w:rsid w:val="001161C9"/>
    <w:rsid w:val="0011669A"/>
    <w:rsid w:val="00116968"/>
    <w:rsid w:val="0011710A"/>
    <w:rsid w:val="001179CE"/>
    <w:rsid w:val="00117E29"/>
    <w:rsid w:val="001210CF"/>
    <w:rsid w:val="001215A4"/>
    <w:rsid w:val="001221B1"/>
    <w:rsid w:val="00122425"/>
    <w:rsid w:val="00123502"/>
    <w:rsid w:val="00123DD8"/>
    <w:rsid w:val="001254DA"/>
    <w:rsid w:val="00125A43"/>
    <w:rsid w:val="00125C5A"/>
    <w:rsid w:val="00125FFF"/>
    <w:rsid w:val="00126316"/>
    <w:rsid w:val="00126941"/>
    <w:rsid w:val="00126C50"/>
    <w:rsid w:val="00126FA3"/>
    <w:rsid w:val="001272C1"/>
    <w:rsid w:val="00127442"/>
    <w:rsid w:val="00130ADE"/>
    <w:rsid w:val="00130B2E"/>
    <w:rsid w:val="00131EBC"/>
    <w:rsid w:val="00132933"/>
    <w:rsid w:val="001338B8"/>
    <w:rsid w:val="00133EBF"/>
    <w:rsid w:val="001343F1"/>
    <w:rsid w:val="00134E8D"/>
    <w:rsid w:val="00135539"/>
    <w:rsid w:val="00135656"/>
    <w:rsid w:val="00135E14"/>
    <w:rsid w:val="0013642B"/>
    <w:rsid w:val="00136CAD"/>
    <w:rsid w:val="00137A2A"/>
    <w:rsid w:val="00137B5A"/>
    <w:rsid w:val="00137CDD"/>
    <w:rsid w:val="00137E31"/>
    <w:rsid w:val="001405DF"/>
    <w:rsid w:val="001406CB"/>
    <w:rsid w:val="00140760"/>
    <w:rsid w:val="00140896"/>
    <w:rsid w:val="001408BA"/>
    <w:rsid w:val="00140D4F"/>
    <w:rsid w:val="001414C8"/>
    <w:rsid w:val="00141D95"/>
    <w:rsid w:val="00142224"/>
    <w:rsid w:val="00143472"/>
    <w:rsid w:val="00143E73"/>
    <w:rsid w:val="00144E5F"/>
    <w:rsid w:val="00146F5B"/>
    <w:rsid w:val="00147672"/>
    <w:rsid w:val="00147BA0"/>
    <w:rsid w:val="00150C46"/>
    <w:rsid w:val="00150DD0"/>
    <w:rsid w:val="0015274B"/>
    <w:rsid w:val="00152A67"/>
    <w:rsid w:val="001539E2"/>
    <w:rsid w:val="00153C17"/>
    <w:rsid w:val="00154BAE"/>
    <w:rsid w:val="001552AB"/>
    <w:rsid w:val="001568FB"/>
    <w:rsid w:val="00156C77"/>
    <w:rsid w:val="00156DF3"/>
    <w:rsid w:val="00157427"/>
    <w:rsid w:val="001602E3"/>
    <w:rsid w:val="001604FC"/>
    <w:rsid w:val="00160966"/>
    <w:rsid w:val="00160EF6"/>
    <w:rsid w:val="00160FB0"/>
    <w:rsid w:val="00160FD2"/>
    <w:rsid w:val="0016197C"/>
    <w:rsid w:val="001628A4"/>
    <w:rsid w:val="00163EC2"/>
    <w:rsid w:val="00164A6E"/>
    <w:rsid w:val="00166119"/>
    <w:rsid w:val="00166B67"/>
    <w:rsid w:val="00167447"/>
    <w:rsid w:val="0017001B"/>
    <w:rsid w:val="001700A6"/>
    <w:rsid w:val="00170150"/>
    <w:rsid w:val="00170286"/>
    <w:rsid w:val="0017028C"/>
    <w:rsid w:val="00170F01"/>
    <w:rsid w:val="00171559"/>
    <w:rsid w:val="00171763"/>
    <w:rsid w:val="00171A4D"/>
    <w:rsid w:val="00171D42"/>
    <w:rsid w:val="001720D6"/>
    <w:rsid w:val="00173A6F"/>
    <w:rsid w:val="00174EB8"/>
    <w:rsid w:val="00175123"/>
    <w:rsid w:val="0017567D"/>
    <w:rsid w:val="00175C6C"/>
    <w:rsid w:val="00175CF4"/>
    <w:rsid w:val="00176218"/>
    <w:rsid w:val="00176498"/>
    <w:rsid w:val="00177D1A"/>
    <w:rsid w:val="00177D33"/>
    <w:rsid w:val="0018052E"/>
    <w:rsid w:val="0018091D"/>
    <w:rsid w:val="00180939"/>
    <w:rsid w:val="0018155D"/>
    <w:rsid w:val="00181F74"/>
    <w:rsid w:val="00182446"/>
    <w:rsid w:val="00182B59"/>
    <w:rsid w:val="00183354"/>
    <w:rsid w:val="00184E82"/>
    <w:rsid w:val="00185211"/>
    <w:rsid w:val="001860BE"/>
    <w:rsid w:val="00186946"/>
    <w:rsid w:val="00187064"/>
    <w:rsid w:val="00187078"/>
    <w:rsid w:val="00187733"/>
    <w:rsid w:val="00187AEA"/>
    <w:rsid w:val="00190D1A"/>
    <w:rsid w:val="0019108A"/>
    <w:rsid w:val="001911A4"/>
    <w:rsid w:val="00191380"/>
    <w:rsid w:val="00191602"/>
    <w:rsid w:val="00191BB8"/>
    <w:rsid w:val="00192435"/>
    <w:rsid w:val="001930BD"/>
    <w:rsid w:val="00193456"/>
    <w:rsid w:val="00193B58"/>
    <w:rsid w:val="001944B4"/>
    <w:rsid w:val="0019528A"/>
    <w:rsid w:val="00195485"/>
    <w:rsid w:val="00196A33"/>
    <w:rsid w:val="00197625"/>
    <w:rsid w:val="001A0F13"/>
    <w:rsid w:val="001A14BC"/>
    <w:rsid w:val="001A199D"/>
    <w:rsid w:val="001A19AC"/>
    <w:rsid w:val="001A1F6F"/>
    <w:rsid w:val="001A2378"/>
    <w:rsid w:val="001A304D"/>
    <w:rsid w:val="001A347B"/>
    <w:rsid w:val="001A3FA5"/>
    <w:rsid w:val="001A3FBC"/>
    <w:rsid w:val="001A494C"/>
    <w:rsid w:val="001A5085"/>
    <w:rsid w:val="001A6838"/>
    <w:rsid w:val="001A74ED"/>
    <w:rsid w:val="001A7797"/>
    <w:rsid w:val="001A7C0E"/>
    <w:rsid w:val="001B05CF"/>
    <w:rsid w:val="001B0C81"/>
    <w:rsid w:val="001B0F00"/>
    <w:rsid w:val="001B1BE6"/>
    <w:rsid w:val="001B236B"/>
    <w:rsid w:val="001B2456"/>
    <w:rsid w:val="001B3E8C"/>
    <w:rsid w:val="001B3FA2"/>
    <w:rsid w:val="001B4003"/>
    <w:rsid w:val="001B4BFF"/>
    <w:rsid w:val="001B4C0E"/>
    <w:rsid w:val="001B4E7A"/>
    <w:rsid w:val="001B5149"/>
    <w:rsid w:val="001B51B7"/>
    <w:rsid w:val="001B58C7"/>
    <w:rsid w:val="001B6192"/>
    <w:rsid w:val="001B68CA"/>
    <w:rsid w:val="001B7A9F"/>
    <w:rsid w:val="001B7EA1"/>
    <w:rsid w:val="001B7F52"/>
    <w:rsid w:val="001C00CA"/>
    <w:rsid w:val="001C02A2"/>
    <w:rsid w:val="001C03B1"/>
    <w:rsid w:val="001C0D0B"/>
    <w:rsid w:val="001C0F86"/>
    <w:rsid w:val="001C1392"/>
    <w:rsid w:val="001C149C"/>
    <w:rsid w:val="001C1637"/>
    <w:rsid w:val="001C1641"/>
    <w:rsid w:val="001C2B72"/>
    <w:rsid w:val="001C2CE6"/>
    <w:rsid w:val="001C33B2"/>
    <w:rsid w:val="001C3484"/>
    <w:rsid w:val="001C387F"/>
    <w:rsid w:val="001C3B8C"/>
    <w:rsid w:val="001C3EA4"/>
    <w:rsid w:val="001C49F1"/>
    <w:rsid w:val="001C4D27"/>
    <w:rsid w:val="001C52F2"/>
    <w:rsid w:val="001C5842"/>
    <w:rsid w:val="001C5C2D"/>
    <w:rsid w:val="001C5ED0"/>
    <w:rsid w:val="001C7480"/>
    <w:rsid w:val="001C778A"/>
    <w:rsid w:val="001D021D"/>
    <w:rsid w:val="001D0341"/>
    <w:rsid w:val="001D0645"/>
    <w:rsid w:val="001D0EF8"/>
    <w:rsid w:val="001D1695"/>
    <w:rsid w:val="001D2159"/>
    <w:rsid w:val="001D2FCA"/>
    <w:rsid w:val="001D365D"/>
    <w:rsid w:val="001D4B74"/>
    <w:rsid w:val="001D5109"/>
    <w:rsid w:val="001D59CF"/>
    <w:rsid w:val="001D5CB4"/>
    <w:rsid w:val="001D6704"/>
    <w:rsid w:val="001D7BBC"/>
    <w:rsid w:val="001D7FB3"/>
    <w:rsid w:val="001E08A2"/>
    <w:rsid w:val="001E0939"/>
    <w:rsid w:val="001E0A93"/>
    <w:rsid w:val="001E0B48"/>
    <w:rsid w:val="001E0CD2"/>
    <w:rsid w:val="001E14FE"/>
    <w:rsid w:val="001E1CB9"/>
    <w:rsid w:val="001E2154"/>
    <w:rsid w:val="001E226B"/>
    <w:rsid w:val="001E2CBD"/>
    <w:rsid w:val="001E3647"/>
    <w:rsid w:val="001E3908"/>
    <w:rsid w:val="001E3A3C"/>
    <w:rsid w:val="001E3DEF"/>
    <w:rsid w:val="001E42D9"/>
    <w:rsid w:val="001E4C56"/>
    <w:rsid w:val="001E4CD4"/>
    <w:rsid w:val="001E4D5D"/>
    <w:rsid w:val="001E50F2"/>
    <w:rsid w:val="001E5131"/>
    <w:rsid w:val="001E5C78"/>
    <w:rsid w:val="001E5E51"/>
    <w:rsid w:val="001E655B"/>
    <w:rsid w:val="001E6B6B"/>
    <w:rsid w:val="001E746E"/>
    <w:rsid w:val="001F023B"/>
    <w:rsid w:val="001F0F41"/>
    <w:rsid w:val="001F192A"/>
    <w:rsid w:val="001F2E0C"/>
    <w:rsid w:val="001F3F12"/>
    <w:rsid w:val="001F57B1"/>
    <w:rsid w:val="001F5A61"/>
    <w:rsid w:val="001F5B5D"/>
    <w:rsid w:val="001F5D77"/>
    <w:rsid w:val="001F66CC"/>
    <w:rsid w:val="001F6B8F"/>
    <w:rsid w:val="00201206"/>
    <w:rsid w:val="00201B22"/>
    <w:rsid w:val="00201E57"/>
    <w:rsid w:val="00202251"/>
    <w:rsid w:val="00202387"/>
    <w:rsid w:val="002025B5"/>
    <w:rsid w:val="002025D5"/>
    <w:rsid w:val="002035E9"/>
    <w:rsid w:val="002036EF"/>
    <w:rsid w:val="002037DA"/>
    <w:rsid w:val="0020457E"/>
    <w:rsid w:val="00204891"/>
    <w:rsid w:val="002048C2"/>
    <w:rsid w:val="00205C4C"/>
    <w:rsid w:val="002079B6"/>
    <w:rsid w:val="00207E16"/>
    <w:rsid w:val="00210282"/>
    <w:rsid w:val="0021199F"/>
    <w:rsid w:val="00211B9D"/>
    <w:rsid w:val="00211FB8"/>
    <w:rsid w:val="002124F0"/>
    <w:rsid w:val="00212955"/>
    <w:rsid w:val="002137D7"/>
    <w:rsid w:val="00213988"/>
    <w:rsid w:val="0021547E"/>
    <w:rsid w:val="002158E1"/>
    <w:rsid w:val="00215AE5"/>
    <w:rsid w:val="0021627D"/>
    <w:rsid w:val="00217317"/>
    <w:rsid w:val="002176DD"/>
    <w:rsid w:val="00217D49"/>
    <w:rsid w:val="00217F2A"/>
    <w:rsid w:val="002203EB"/>
    <w:rsid w:val="0022080C"/>
    <w:rsid w:val="002210AA"/>
    <w:rsid w:val="00221648"/>
    <w:rsid w:val="00221960"/>
    <w:rsid w:val="00221DC3"/>
    <w:rsid w:val="00222B6F"/>
    <w:rsid w:val="002230B8"/>
    <w:rsid w:val="00223F70"/>
    <w:rsid w:val="002245E1"/>
    <w:rsid w:val="0022491D"/>
    <w:rsid w:val="00225216"/>
    <w:rsid w:val="00225323"/>
    <w:rsid w:val="00225654"/>
    <w:rsid w:val="00225A7A"/>
    <w:rsid w:val="00225E68"/>
    <w:rsid w:val="00226239"/>
    <w:rsid w:val="002268B4"/>
    <w:rsid w:val="00226FC9"/>
    <w:rsid w:val="00227821"/>
    <w:rsid w:val="002305AC"/>
    <w:rsid w:val="00230C33"/>
    <w:rsid w:val="00230ED7"/>
    <w:rsid w:val="00231993"/>
    <w:rsid w:val="00231EEA"/>
    <w:rsid w:val="002321C2"/>
    <w:rsid w:val="002323D2"/>
    <w:rsid w:val="00233013"/>
    <w:rsid w:val="00233152"/>
    <w:rsid w:val="00233782"/>
    <w:rsid w:val="0023378C"/>
    <w:rsid w:val="002340B0"/>
    <w:rsid w:val="00234464"/>
    <w:rsid w:val="002355C1"/>
    <w:rsid w:val="00237A3F"/>
    <w:rsid w:val="00237B7F"/>
    <w:rsid w:val="0024033A"/>
    <w:rsid w:val="00240A60"/>
    <w:rsid w:val="00240AC4"/>
    <w:rsid w:val="00241527"/>
    <w:rsid w:val="0024171F"/>
    <w:rsid w:val="002420C8"/>
    <w:rsid w:val="00243457"/>
    <w:rsid w:val="00243573"/>
    <w:rsid w:val="00244013"/>
    <w:rsid w:val="00244D64"/>
    <w:rsid w:val="002452D2"/>
    <w:rsid w:val="00245A9E"/>
    <w:rsid w:val="00245AB1"/>
    <w:rsid w:val="0024609C"/>
    <w:rsid w:val="00246FC1"/>
    <w:rsid w:val="00247443"/>
    <w:rsid w:val="00250093"/>
    <w:rsid w:val="0025063E"/>
    <w:rsid w:val="00250BE4"/>
    <w:rsid w:val="002513DB"/>
    <w:rsid w:val="0025235C"/>
    <w:rsid w:val="002528FC"/>
    <w:rsid w:val="00252D91"/>
    <w:rsid w:val="00253788"/>
    <w:rsid w:val="00253BA7"/>
    <w:rsid w:val="00253ECE"/>
    <w:rsid w:val="0025402A"/>
    <w:rsid w:val="002541BC"/>
    <w:rsid w:val="00254C21"/>
    <w:rsid w:val="00254CE7"/>
    <w:rsid w:val="00255349"/>
    <w:rsid w:val="00255A92"/>
    <w:rsid w:val="0025714E"/>
    <w:rsid w:val="00257F4E"/>
    <w:rsid w:val="00261A7C"/>
    <w:rsid w:val="00261FFE"/>
    <w:rsid w:val="00262861"/>
    <w:rsid w:val="00262E1C"/>
    <w:rsid w:val="00263140"/>
    <w:rsid w:val="00263959"/>
    <w:rsid w:val="00263BD7"/>
    <w:rsid w:val="00263E66"/>
    <w:rsid w:val="00263F3F"/>
    <w:rsid w:val="002646CD"/>
    <w:rsid w:val="00264B81"/>
    <w:rsid w:val="002663E2"/>
    <w:rsid w:val="0026673F"/>
    <w:rsid w:val="00266B39"/>
    <w:rsid w:val="00267400"/>
    <w:rsid w:val="00267453"/>
    <w:rsid w:val="00267CA1"/>
    <w:rsid w:val="00270744"/>
    <w:rsid w:val="002715AF"/>
    <w:rsid w:val="00271ECA"/>
    <w:rsid w:val="00272326"/>
    <w:rsid w:val="00272636"/>
    <w:rsid w:val="00272A61"/>
    <w:rsid w:val="00272A6B"/>
    <w:rsid w:val="0027334F"/>
    <w:rsid w:val="00273734"/>
    <w:rsid w:val="00274CC9"/>
    <w:rsid w:val="0027526C"/>
    <w:rsid w:val="00275862"/>
    <w:rsid w:val="00277AEE"/>
    <w:rsid w:val="0028018B"/>
    <w:rsid w:val="002805E5"/>
    <w:rsid w:val="00280BE0"/>
    <w:rsid w:val="002818F2"/>
    <w:rsid w:val="00282104"/>
    <w:rsid w:val="00283221"/>
    <w:rsid w:val="00283B25"/>
    <w:rsid w:val="002846A5"/>
    <w:rsid w:val="002856D8"/>
    <w:rsid w:val="002856E2"/>
    <w:rsid w:val="00285A75"/>
    <w:rsid w:val="00286551"/>
    <w:rsid w:val="002870E1"/>
    <w:rsid w:val="00290626"/>
    <w:rsid w:val="00291953"/>
    <w:rsid w:val="00291A1B"/>
    <w:rsid w:val="00291F89"/>
    <w:rsid w:val="0029288C"/>
    <w:rsid w:val="00292C1C"/>
    <w:rsid w:val="00292EE4"/>
    <w:rsid w:val="002933D0"/>
    <w:rsid w:val="00294EB7"/>
    <w:rsid w:val="0029524D"/>
    <w:rsid w:val="00295C15"/>
    <w:rsid w:val="00296570"/>
    <w:rsid w:val="002978B2"/>
    <w:rsid w:val="00297B24"/>
    <w:rsid w:val="002A19D5"/>
    <w:rsid w:val="002A23E8"/>
    <w:rsid w:val="002A24AC"/>
    <w:rsid w:val="002A2EA7"/>
    <w:rsid w:val="002A3D2A"/>
    <w:rsid w:val="002A456E"/>
    <w:rsid w:val="002A5F2B"/>
    <w:rsid w:val="002A6CC6"/>
    <w:rsid w:val="002A6D50"/>
    <w:rsid w:val="002A70C5"/>
    <w:rsid w:val="002B1304"/>
    <w:rsid w:val="002B15A0"/>
    <w:rsid w:val="002B1789"/>
    <w:rsid w:val="002B17C3"/>
    <w:rsid w:val="002B1E08"/>
    <w:rsid w:val="002B237E"/>
    <w:rsid w:val="002B2436"/>
    <w:rsid w:val="002B24BD"/>
    <w:rsid w:val="002B2B86"/>
    <w:rsid w:val="002B340D"/>
    <w:rsid w:val="002B39EF"/>
    <w:rsid w:val="002B4712"/>
    <w:rsid w:val="002B48A0"/>
    <w:rsid w:val="002B4DDC"/>
    <w:rsid w:val="002B4E11"/>
    <w:rsid w:val="002B5205"/>
    <w:rsid w:val="002B5268"/>
    <w:rsid w:val="002B576B"/>
    <w:rsid w:val="002B6601"/>
    <w:rsid w:val="002B70BA"/>
    <w:rsid w:val="002C0C74"/>
    <w:rsid w:val="002C105C"/>
    <w:rsid w:val="002C11B9"/>
    <w:rsid w:val="002C1A1C"/>
    <w:rsid w:val="002C1D40"/>
    <w:rsid w:val="002C2146"/>
    <w:rsid w:val="002C24B7"/>
    <w:rsid w:val="002C2656"/>
    <w:rsid w:val="002C363D"/>
    <w:rsid w:val="002C4201"/>
    <w:rsid w:val="002C42D4"/>
    <w:rsid w:val="002C527C"/>
    <w:rsid w:val="002C5BF8"/>
    <w:rsid w:val="002C6167"/>
    <w:rsid w:val="002C621E"/>
    <w:rsid w:val="002C6D17"/>
    <w:rsid w:val="002C7AD8"/>
    <w:rsid w:val="002D00A7"/>
    <w:rsid w:val="002D1278"/>
    <w:rsid w:val="002D2149"/>
    <w:rsid w:val="002D2F8E"/>
    <w:rsid w:val="002D38F1"/>
    <w:rsid w:val="002D483A"/>
    <w:rsid w:val="002D4EA6"/>
    <w:rsid w:val="002D5FDB"/>
    <w:rsid w:val="002D6009"/>
    <w:rsid w:val="002D682A"/>
    <w:rsid w:val="002D6D45"/>
    <w:rsid w:val="002D7180"/>
    <w:rsid w:val="002D7434"/>
    <w:rsid w:val="002D7842"/>
    <w:rsid w:val="002E0E34"/>
    <w:rsid w:val="002E146F"/>
    <w:rsid w:val="002E18D2"/>
    <w:rsid w:val="002E2233"/>
    <w:rsid w:val="002E248A"/>
    <w:rsid w:val="002E2E2D"/>
    <w:rsid w:val="002E37EB"/>
    <w:rsid w:val="002E40F4"/>
    <w:rsid w:val="002E55ED"/>
    <w:rsid w:val="002E5A7F"/>
    <w:rsid w:val="002E5F39"/>
    <w:rsid w:val="002E64ED"/>
    <w:rsid w:val="002E7816"/>
    <w:rsid w:val="002F00CC"/>
    <w:rsid w:val="002F1A92"/>
    <w:rsid w:val="002F209D"/>
    <w:rsid w:val="002F289D"/>
    <w:rsid w:val="002F2CE8"/>
    <w:rsid w:val="002F4D68"/>
    <w:rsid w:val="002F50E5"/>
    <w:rsid w:val="002F55D2"/>
    <w:rsid w:val="002F604A"/>
    <w:rsid w:val="002F61A7"/>
    <w:rsid w:val="002F6379"/>
    <w:rsid w:val="002F6565"/>
    <w:rsid w:val="002F685E"/>
    <w:rsid w:val="002F6A87"/>
    <w:rsid w:val="002F7747"/>
    <w:rsid w:val="002F7A83"/>
    <w:rsid w:val="00300045"/>
    <w:rsid w:val="00300887"/>
    <w:rsid w:val="00300897"/>
    <w:rsid w:val="003009A1"/>
    <w:rsid w:val="00301114"/>
    <w:rsid w:val="00301625"/>
    <w:rsid w:val="00301856"/>
    <w:rsid w:val="003018EA"/>
    <w:rsid w:val="00301EA1"/>
    <w:rsid w:val="00302ACA"/>
    <w:rsid w:val="00303974"/>
    <w:rsid w:val="003039B1"/>
    <w:rsid w:val="003041DB"/>
    <w:rsid w:val="003058C0"/>
    <w:rsid w:val="00305ECA"/>
    <w:rsid w:val="0030618A"/>
    <w:rsid w:val="00306B8A"/>
    <w:rsid w:val="00307281"/>
    <w:rsid w:val="0030729A"/>
    <w:rsid w:val="00307759"/>
    <w:rsid w:val="00310483"/>
    <w:rsid w:val="00310B08"/>
    <w:rsid w:val="0031118F"/>
    <w:rsid w:val="00311421"/>
    <w:rsid w:val="0031165D"/>
    <w:rsid w:val="00311E0B"/>
    <w:rsid w:val="0031254F"/>
    <w:rsid w:val="0031278D"/>
    <w:rsid w:val="003130A7"/>
    <w:rsid w:val="003142A7"/>
    <w:rsid w:val="003143D7"/>
    <w:rsid w:val="0031457F"/>
    <w:rsid w:val="00314643"/>
    <w:rsid w:val="00314AEC"/>
    <w:rsid w:val="00314BDE"/>
    <w:rsid w:val="00315224"/>
    <w:rsid w:val="003152A8"/>
    <w:rsid w:val="003164D0"/>
    <w:rsid w:val="00316820"/>
    <w:rsid w:val="00316AA1"/>
    <w:rsid w:val="00317178"/>
    <w:rsid w:val="00320B85"/>
    <w:rsid w:val="00320BA6"/>
    <w:rsid w:val="0032158E"/>
    <w:rsid w:val="00321597"/>
    <w:rsid w:val="0032165F"/>
    <w:rsid w:val="00321C91"/>
    <w:rsid w:val="00322347"/>
    <w:rsid w:val="003226AB"/>
    <w:rsid w:val="003231F3"/>
    <w:rsid w:val="003239B4"/>
    <w:rsid w:val="00323B2B"/>
    <w:rsid w:val="00323D5B"/>
    <w:rsid w:val="00324348"/>
    <w:rsid w:val="0032484C"/>
    <w:rsid w:val="00324E8D"/>
    <w:rsid w:val="00324F56"/>
    <w:rsid w:val="003250D8"/>
    <w:rsid w:val="0032520F"/>
    <w:rsid w:val="00325494"/>
    <w:rsid w:val="003257FD"/>
    <w:rsid w:val="00325C68"/>
    <w:rsid w:val="00325F15"/>
    <w:rsid w:val="00326811"/>
    <w:rsid w:val="00327014"/>
    <w:rsid w:val="00327D55"/>
    <w:rsid w:val="00330368"/>
    <w:rsid w:val="003306EA"/>
    <w:rsid w:val="0033172D"/>
    <w:rsid w:val="003325C7"/>
    <w:rsid w:val="003326D8"/>
    <w:rsid w:val="00332FCC"/>
    <w:rsid w:val="00333AE3"/>
    <w:rsid w:val="0033446F"/>
    <w:rsid w:val="00336994"/>
    <w:rsid w:val="00337188"/>
    <w:rsid w:val="00337E83"/>
    <w:rsid w:val="00340715"/>
    <w:rsid w:val="00340836"/>
    <w:rsid w:val="003408DA"/>
    <w:rsid w:val="003412FE"/>
    <w:rsid w:val="003421DC"/>
    <w:rsid w:val="0034301C"/>
    <w:rsid w:val="00343AEA"/>
    <w:rsid w:val="00345124"/>
    <w:rsid w:val="0034605E"/>
    <w:rsid w:val="00346A0D"/>
    <w:rsid w:val="00346AA5"/>
    <w:rsid w:val="003474AC"/>
    <w:rsid w:val="00347862"/>
    <w:rsid w:val="00347C78"/>
    <w:rsid w:val="0035083A"/>
    <w:rsid w:val="003509FA"/>
    <w:rsid w:val="00352134"/>
    <w:rsid w:val="003523D3"/>
    <w:rsid w:val="00354060"/>
    <w:rsid w:val="00354641"/>
    <w:rsid w:val="00354837"/>
    <w:rsid w:val="0035577B"/>
    <w:rsid w:val="0035623C"/>
    <w:rsid w:val="00356B9F"/>
    <w:rsid w:val="003605C5"/>
    <w:rsid w:val="0036081C"/>
    <w:rsid w:val="00360CD6"/>
    <w:rsid w:val="00360F0A"/>
    <w:rsid w:val="00361133"/>
    <w:rsid w:val="0036138F"/>
    <w:rsid w:val="003615D8"/>
    <w:rsid w:val="003618D5"/>
    <w:rsid w:val="00361CAE"/>
    <w:rsid w:val="00361CB1"/>
    <w:rsid w:val="00361EFE"/>
    <w:rsid w:val="00362303"/>
    <w:rsid w:val="00362DB2"/>
    <w:rsid w:val="00364022"/>
    <w:rsid w:val="003642A1"/>
    <w:rsid w:val="00364367"/>
    <w:rsid w:val="0036483C"/>
    <w:rsid w:val="0036535B"/>
    <w:rsid w:val="00365488"/>
    <w:rsid w:val="003655C4"/>
    <w:rsid w:val="0036574A"/>
    <w:rsid w:val="003672E9"/>
    <w:rsid w:val="003676C3"/>
    <w:rsid w:val="0037048D"/>
    <w:rsid w:val="003704BD"/>
    <w:rsid w:val="00370591"/>
    <w:rsid w:val="003707D8"/>
    <w:rsid w:val="00370EFD"/>
    <w:rsid w:val="00371071"/>
    <w:rsid w:val="00371C87"/>
    <w:rsid w:val="00371CA8"/>
    <w:rsid w:val="00372085"/>
    <w:rsid w:val="0037217B"/>
    <w:rsid w:val="00373224"/>
    <w:rsid w:val="0037361D"/>
    <w:rsid w:val="00374137"/>
    <w:rsid w:val="003744D2"/>
    <w:rsid w:val="00374822"/>
    <w:rsid w:val="00374985"/>
    <w:rsid w:val="00374D7A"/>
    <w:rsid w:val="00376AE5"/>
    <w:rsid w:val="00376B5A"/>
    <w:rsid w:val="0037749F"/>
    <w:rsid w:val="0037761B"/>
    <w:rsid w:val="00377BC1"/>
    <w:rsid w:val="00380FEE"/>
    <w:rsid w:val="003810CE"/>
    <w:rsid w:val="0038208C"/>
    <w:rsid w:val="003830DE"/>
    <w:rsid w:val="00383435"/>
    <w:rsid w:val="00383A94"/>
    <w:rsid w:val="00384A21"/>
    <w:rsid w:val="00385CBD"/>
    <w:rsid w:val="003877E5"/>
    <w:rsid w:val="003878B4"/>
    <w:rsid w:val="003911DE"/>
    <w:rsid w:val="003913C5"/>
    <w:rsid w:val="003918F7"/>
    <w:rsid w:val="003923A6"/>
    <w:rsid w:val="003925CD"/>
    <w:rsid w:val="0039273C"/>
    <w:rsid w:val="00392846"/>
    <w:rsid w:val="00392C38"/>
    <w:rsid w:val="00394A79"/>
    <w:rsid w:val="00394F2D"/>
    <w:rsid w:val="0039594F"/>
    <w:rsid w:val="00395F05"/>
    <w:rsid w:val="003963D7"/>
    <w:rsid w:val="003976BB"/>
    <w:rsid w:val="00397FD2"/>
    <w:rsid w:val="003A0D5C"/>
    <w:rsid w:val="003A0EC4"/>
    <w:rsid w:val="003A0F31"/>
    <w:rsid w:val="003A140F"/>
    <w:rsid w:val="003A27B5"/>
    <w:rsid w:val="003A2939"/>
    <w:rsid w:val="003A2B2A"/>
    <w:rsid w:val="003A30AE"/>
    <w:rsid w:val="003A43BE"/>
    <w:rsid w:val="003A4E47"/>
    <w:rsid w:val="003A4F85"/>
    <w:rsid w:val="003A5201"/>
    <w:rsid w:val="003A5544"/>
    <w:rsid w:val="003A60F0"/>
    <w:rsid w:val="003A6470"/>
    <w:rsid w:val="003A71FA"/>
    <w:rsid w:val="003A739F"/>
    <w:rsid w:val="003A7BDA"/>
    <w:rsid w:val="003A7EC7"/>
    <w:rsid w:val="003B0053"/>
    <w:rsid w:val="003B04A1"/>
    <w:rsid w:val="003B1398"/>
    <w:rsid w:val="003B15A8"/>
    <w:rsid w:val="003B18CE"/>
    <w:rsid w:val="003B1CA2"/>
    <w:rsid w:val="003B2363"/>
    <w:rsid w:val="003B3335"/>
    <w:rsid w:val="003B3A6A"/>
    <w:rsid w:val="003B3D36"/>
    <w:rsid w:val="003B41A0"/>
    <w:rsid w:val="003B43EA"/>
    <w:rsid w:val="003B44FF"/>
    <w:rsid w:val="003B5197"/>
    <w:rsid w:val="003B5308"/>
    <w:rsid w:val="003B56CC"/>
    <w:rsid w:val="003B6128"/>
    <w:rsid w:val="003B70BC"/>
    <w:rsid w:val="003B76EE"/>
    <w:rsid w:val="003C0165"/>
    <w:rsid w:val="003C0696"/>
    <w:rsid w:val="003C0961"/>
    <w:rsid w:val="003C0FDF"/>
    <w:rsid w:val="003C10D8"/>
    <w:rsid w:val="003C11CC"/>
    <w:rsid w:val="003C14B4"/>
    <w:rsid w:val="003C199C"/>
    <w:rsid w:val="003C1A65"/>
    <w:rsid w:val="003C1D7C"/>
    <w:rsid w:val="003C1FE6"/>
    <w:rsid w:val="003C2CA0"/>
    <w:rsid w:val="003C2E7B"/>
    <w:rsid w:val="003C3CC4"/>
    <w:rsid w:val="003C3D5B"/>
    <w:rsid w:val="003C40C3"/>
    <w:rsid w:val="003C40DF"/>
    <w:rsid w:val="003C418F"/>
    <w:rsid w:val="003C42BB"/>
    <w:rsid w:val="003C553E"/>
    <w:rsid w:val="003C5B3D"/>
    <w:rsid w:val="003C6259"/>
    <w:rsid w:val="003C6963"/>
    <w:rsid w:val="003C6A95"/>
    <w:rsid w:val="003C6F98"/>
    <w:rsid w:val="003D06E9"/>
    <w:rsid w:val="003D0CF2"/>
    <w:rsid w:val="003D0D08"/>
    <w:rsid w:val="003D0E4A"/>
    <w:rsid w:val="003D191B"/>
    <w:rsid w:val="003D2C71"/>
    <w:rsid w:val="003D311B"/>
    <w:rsid w:val="003D32B2"/>
    <w:rsid w:val="003D36B0"/>
    <w:rsid w:val="003D3838"/>
    <w:rsid w:val="003D48F6"/>
    <w:rsid w:val="003D4B29"/>
    <w:rsid w:val="003D5117"/>
    <w:rsid w:val="003D64EA"/>
    <w:rsid w:val="003D6AA9"/>
    <w:rsid w:val="003E0386"/>
    <w:rsid w:val="003E09F3"/>
    <w:rsid w:val="003E1503"/>
    <w:rsid w:val="003E19E6"/>
    <w:rsid w:val="003E19F7"/>
    <w:rsid w:val="003E2A94"/>
    <w:rsid w:val="003E3A20"/>
    <w:rsid w:val="003E43AD"/>
    <w:rsid w:val="003E58D3"/>
    <w:rsid w:val="003E667E"/>
    <w:rsid w:val="003E6802"/>
    <w:rsid w:val="003E6FF6"/>
    <w:rsid w:val="003E77BD"/>
    <w:rsid w:val="003E7BED"/>
    <w:rsid w:val="003E7C27"/>
    <w:rsid w:val="003F14D4"/>
    <w:rsid w:val="003F22B9"/>
    <w:rsid w:val="003F3BAD"/>
    <w:rsid w:val="003F3E34"/>
    <w:rsid w:val="003F60C0"/>
    <w:rsid w:val="003F70CE"/>
    <w:rsid w:val="00401809"/>
    <w:rsid w:val="0040262B"/>
    <w:rsid w:val="004026CD"/>
    <w:rsid w:val="004040EF"/>
    <w:rsid w:val="004049F2"/>
    <w:rsid w:val="00404B02"/>
    <w:rsid w:val="00404C1A"/>
    <w:rsid w:val="00404D1F"/>
    <w:rsid w:val="004054B2"/>
    <w:rsid w:val="00405E35"/>
    <w:rsid w:val="0040604F"/>
    <w:rsid w:val="004065AA"/>
    <w:rsid w:val="00406972"/>
    <w:rsid w:val="004074D2"/>
    <w:rsid w:val="00407F4F"/>
    <w:rsid w:val="00410156"/>
    <w:rsid w:val="00410625"/>
    <w:rsid w:val="00412DDD"/>
    <w:rsid w:val="0041333C"/>
    <w:rsid w:val="0041379C"/>
    <w:rsid w:val="00414094"/>
    <w:rsid w:val="00414BBB"/>
    <w:rsid w:val="0041576A"/>
    <w:rsid w:val="00415823"/>
    <w:rsid w:val="00417E1F"/>
    <w:rsid w:val="00417FEF"/>
    <w:rsid w:val="00420147"/>
    <w:rsid w:val="00422C43"/>
    <w:rsid w:val="00422C99"/>
    <w:rsid w:val="00423AB5"/>
    <w:rsid w:val="004240F1"/>
    <w:rsid w:val="00425180"/>
    <w:rsid w:val="00425324"/>
    <w:rsid w:val="004255E7"/>
    <w:rsid w:val="00425E1D"/>
    <w:rsid w:val="004262C5"/>
    <w:rsid w:val="004267D8"/>
    <w:rsid w:val="00426E0C"/>
    <w:rsid w:val="0042767C"/>
    <w:rsid w:val="00427AA1"/>
    <w:rsid w:val="00430CB4"/>
    <w:rsid w:val="00430E43"/>
    <w:rsid w:val="00431286"/>
    <w:rsid w:val="0043130B"/>
    <w:rsid w:val="00432B8F"/>
    <w:rsid w:val="00433C21"/>
    <w:rsid w:val="00433FF7"/>
    <w:rsid w:val="0043416D"/>
    <w:rsid w:val="0043553C"/>
    <w:rsid w:val="004358BB"/>
    <w:rsid w:val="004359FE"/>
    <w:rsid w:val="00435A2E"/>
    <w:rsid w:val="00435B68"/>
    <w:rsid w:val="00436493"/>
    <w:rsid w:val="00437D02"/>
    <w:rsid w:val="00437DAE"/>
    <w:rsid w:val="00440C81"/>
    <w:rsid w:val="004415BC"/>
    <w:rsid w:val="00441915"/>
    <w:rsid w:val="00441A5D"/>
    <w:rsid w:val="00442715"/>
    <w:rsid w:val="00442ED0"/>
    <w:rsid w:val="0044352C"/>
    <w:rsid w:val="004435E6"/>
    <w:rsid w:val="004435EB"/>
    <w:rsid w:val="0044465C"/>
    <w:rsid w:val="00445A34"/>
    <w:rsid w:val="00450C6A"/>
    <w:rsid w:val="004525B3"/>
    <w:rsid w:val="00452C47"/>
    <w:rsid w:val="00453FC4"/>
    <w:rsid w:val="00454DF5"/>
    <w:rsid w:val="00455563"/>
    <w:rsid w:val="004569C8"/>
    <w:rsid w:val="004576AC"/>
    <w:rsid w:val="00457784"/>
    <w:rsid w:val="00457B77"/>
    <w:rsid w:val="00457FDF"/>
    <w:rsid w:val="004600C9"/>
    <w:rsid w:val="00460A1D"/>
    <w:rsid w:val="00460CAE"/>
    <w:rsid w:val="0046145B"/>
    <w:rsid w:val="004619F9"/>
    <w:rsid w:val="00462B89"/>
    <w:rsid w:val="00462BD4"/>
    <w:rsid w:val="00462D32"/>
    <w:rsid w:val="0046382C"/>
    <w:rsid w:val="0046409B"/>
    <w:rsid w:val="00464659"/>
    <w:rsid w:val="00464EF8"/>
    <w:rsid w:val="00466E62"/>
    <w:rsid w:val="00467784"/>
    <w:rsid w:val="00467EFF"/>
    <w:rsid w:val="004704BA"/>
    <w:rsid w:val="00470AF5"/>
    <w:rsid w:val="00470FCE"/>
    <w:rsid w:val="004721E0"/>
    <w:rsid w:val="0047235F"/>
    <w:rsid w:val="00472A72"/>
    <w:rsid w:val="00472ABD"/>
    <w:rsid w:val="004730A0"/>
    <w:rsid w:val="00473277"/>
    <w:rsid w:val="004734B0"/>
    <w:rsid w:val="004738BA"/>
    <w:rsid w:val="004739BB"/>
    <w:rsid w:val="00474A3B"/>
    <w:rsid w:val="00474B11"/>
    <w:rsid w:val="00474C8B"/>
    <w:rsid w:val="0047511F"/>
    <w:rsid w:val="00475686"/>
    <w:rsid w:val="0047626B"/>
    <w:rsid w:val="00476609"/>
    <w:rsid w:val="0047692E"/>
    <w:rsid w:val="00476AF9"/>
    <w:rsid w:val="004773A8"/>
    <w:rsid w:val="004774EC"/>
    <w:rsid w:val="00477BC8"/>
    <w:rsid w:val="00477C21"/>
    <w:rsid w:val="00477C5D"/>
    <w:rsid w:val="00477CBA"/>
    <w:rsid w:val="0048054E"/>
    <w:rsid w:val="00480960"/>
    <w:rsid w:val="004811C2"/>
    <w:rsid w:val="004812ED"/>
    <w:rsid w:val="00481862"/>
    <w:rsid w:val="00482D07"/>
    <w:rsid w:val="00482EDA"/>
    <w:rsid w:val="00483029"/>
    <w:rsid w:val="004838D0"/>
    <w:rsid w:val="00483918"/>
    <w:rsid w:val="00483E30"/>
    <w:rsid w:val="00484A86"/>
    <w:rsid w:val="00484B5C"/>
    <w:rsid w:val="0048545A"/>
    <w:rsid w:val="0048563D"/>
    <w:rsid w:val="004868F9"/>
    <w:rsid w:val="0048731C"/>
    <w:rsid w:val="00487DA5"/>
    <w:rsid w:val="0049000D"/>
    <w:rsid w:val="00493482"/>
    <w:rsid w:val="00493AF6"/>
    <w:rsid w:val="00493BA8"/>
    <w:rsid w:val="004945B1"/>
    <w:rsid w:val="00495486"/>
    <w:rsid w:val="00496D7A"/>
    <w:rsid w:val="004970A4"/>
    <w:rsid w:val="0049733B"/>
    <w:rsid w:val="004976F6"/>
    <w:rsid w:val="00497CFA"/>
    <w:rsid w:val="004A1F29"/>
    <w:rsid w:val="004A2419"/>
    <w:rsid w:val="004A24EC"/>
    <w:rsid w:val="004A2820"/>
    <w:rsid w:val="004A294C"/>
    <w:rsid w:val="004A3834"/>
    <w:rsid w:val="004A4085"/>
    <w:rsid w:val="004A4313"/>
    <w:rsid w:val="004A5349"/>
    <w:rsid w:val="004A578F"/>
    <w:rsid w:val="004A594B"/>
    <w:rsid w:val="004A5E5E"/>
    <w:rsid w:val="004A687D"/>
    <w:rsid w:val="004A7B7D"/>
    <w:rsid w:val="004B00B2"/>
    <w:rsid w:val="004B07FC"/>
    <w:rsid w:val="004B1D10"/>
    <w:rsid w:val="004B2311"/>
    <w:rsid w:val="004B3264"/>
    <w:rsid w:val="004B36E4"/>
    <w:rsid w:val="004B42D4"/>
    <w:rsid w:val="004B50CE"/>
    <w:rsid w:val="004B54B2"/>
    <w:rsid w:val="004C0B00"/>
    <w:rsid w:val="004C0E56"/>
    <w:rsid w:val="004C1137"/>
    <w:rsid w:val="004C13D6"/>
    <w:rsid w:val="004C14AD"/>
    <w:rsid w:val="004C2203"/>
    <w:rsid w:val="004C2801"/>
    <w:rsid w:val="004C304A"/>
    <w:rsid w:val="004C3950"/>
    <w:rsid w:val="004C3EE2"/>
    <w:rsid w:val="004C3FC3"/>
    <w:rsid w:val="004C42EC"/>
    <w:rsid w:val="004C4753"/>
    <w:rsid w:val="004C4833"/>
    <w:rsid w:val="004C4884"/>
    <w:rsid w:val="004C4AFD"/>
    <w:rsid w:val="004C534F"/>
    <w:rsid w:val="004C5785"/>
    <w:rsid w:val="004C5A18"/>
    <w:rsid w:val="004C5DD6"/>
    <w:rsid w:val="004C63D5"/>
    <w:rsid w:val="004C7CCF"/>
    <w:rsid w:val="004D00E7"/>
    <w:rsid w:val="004D0E4B"/>
    <w:rsid w:val="004D10F7"/>
    <w:rsid w:val="004D1A1F"/>
    <w:rsid w:val="004D23AA"/>
    <w:rsid w:val="004D3B03"/>
    <w:rsid w:val="004D4478"/>
    <w:rsid w:val="004D452E"/>
    <w:rsid w:val="004D464A"/>
    <w:rsid w:val="004D4E7B"/>
    <w:rsid w:val="004D4F05"/>
    <w:rsid w:val="004D6D29"/>
    <w:rsid w:val="004D6DB4"/>
    <w:rsid w:val="004D7672"/>
    <w:rsid w:val="004D77FF"/>
    <w:rsid w:val="004E0756"/>
    <w:rsid w:val="004E09CC"/>
    <w:rsid w:val="004E126D"/>
    <w:rsid w:val="004E1A46"/>
    <w:rsid w:val="004E2246"/>
    <w:rsid w:val="004E2348"/>
    <w:rsid w:val="004E2F9B"/>
    <w:rsid w:val="004E31E9"/>
    <w:rsid w:val="004E37BD"/>
    <w:rsid w:val="004E49F7"/>
    <w:rsid w:val="004E4FE5"/>
    <w:rsid w:val="004E53BF"/>
    <w:rsid w:val="004E5F75"/>
    <w:rsid w:val="004E6A19"/>
    <w:rsid w:val="004E7583"/>
    <w:rsid w:val="004F0A2F"/>
    <w:rsid w:val="004F1D5A"/>
    <w:rsid w:val="004F226A"/>
    <w:rsid w:val="004F2345"/>
    <w:rsid w:val="004F263F"/>
    <w:rsid w:val="004F275A"/>
    <w:rsid w:val="004F2AC5"/>
    <w:rsid w:val="004F534B"/>
    <w:rsid w:val="004F5A66"/>
    <w:rsid w:val="004F60EA"/>
    <w:rsid w:val="004F67EF"/>
    <w:rsid w:val="004F6CA3"/>
    <w:rsid w:val="004F750F"/>
    <w:rsid w:val="00500CD9"/>
    <w:rsid w:val="00500D7D"/>
    <w:rsid w:val="00500F07"/>
    <w:rsid w:val="0050222D"/>
    <w:rsid w:val="0050292B"/>
    <w:rsid w:val="00502A8C"/>
    <w:rsid w:val="00502D63"/>
    <w:rsid w:val="00502EC4"/>
    <w:rsid w:val="00503001"/>
    <w:rsid w:val="00503181"/>
    <w:rsid w:val="00503BDD"/>
    <w:rsid w:val="00506111"/>
    <w:rsid w:val="005104F7"/>
    <w:rsid w:val="00511431"/>
    <w:rsid w:val="005116B2"/>
    <w:rsid w:val="00511725"/>
    <w:rsid w:val="00512157"/>
    <w:rsid w:val="00512233"/>
    <w:rsid w:val="0051230B"/>
    <w:rsid w:val="005156D3"/>
    <w:rsid w:val="00515F08"/>
    <w:rsid w:val="00516944"/>
    <w:rsid w:val="00516DD9"/>
    <w:rsid w:val="005205A1"/>
    <w:rsid w:val="0052158B"/>
    <w:rsid w:val="00521703"/>
    <w:rsid w:val="0052213E"/>
    <w:rsid w:val="0052455E"/>
    <w:rsid w:val="00526683"/>
    <w:rsid w:val="00526AFD"/>
    <w:rsid w:val="00526D2D"/>
    <w:rsid w:val="00527061"/>
    <w:rsid w:val="005270F0"/>
    <w:rsid w:val="0052723E"/>
    <w:rsid w:val="00527977"/>
    <w:rsid w:val="005308E0"/>
    <w:rsid w:val="00530A6C"/>
    <w:rsid w:val="00530D5E"/>
    <w:rsid w:val="005310C2"/>
    <w:rsid w:val="005311EB"/>
    <w:rsid w:val="00531D97"/>
    <w:rsid w:val="00532493"/>
    <w:rsid w:val="005328FD"/>
    <w:rsid w:val="005329F6"/>
    <w:rsid w:val="00533008"/>
    <w:rsid w:val="0053312D"/>
    <w:rsid w:val="005333DE"/>
    <w:rsid w:val="005339CF"/>
    <w:rsid w:val="00533E3C"/>
    <w:rsid w:val="0053428E"/>
    <w:rsid w:val="0053433D"/>
    <w:rsid w:val="00534A0D"/>
    <w:rsid w:val="00534A59"/>
    <w:rsid w:val="00535138"/>
    <w:rsid w:val="0053532A"/>
    <w:rsid w:val="0053595B"/>
    <w:rsid w:val="00535BD9"/>
    <w:rsid w:val="00536E1B"/>
    <w:rsid w:val="0053742C"/>
    <w:rsid w:val="0053786E"/>
    <w:rsid w:val="00540164"/>
    <w:rsid w:val="00540870"/>
    <w:rsid w:val="00542400"/>
    <w:rsid w:val="0054292E"/>
    <w:rsid w:val="0054294F"/>
    <w:rsid w:val="0054447C"/>
    <w:rsid w:val="00544DD3"/>
    <w:rsid w:val="0054579F"/>
    <w:rsid w:val="00546999"/>
    <w:rsid w:val="005474F3"/>
    <w:rsid w:val="00547C8D"/>
    <w:rsid w:val="00551343"/>
    <w:rsid w:val="005516A8"/>
    <w:rsid w:val="00551C83"/>
    <w:rsid w:val="00551F53"/>
    <w:rsid w:val="00551FA1"/>
    <w:rsid w:val="00552A9D"/>
    <w:rsid w:val="00552E5B"/>
    <w:rsid w:val="00553BF1"/>
    <w:rsid w:val="00553F94"/>
    <w:rsid w:val="005544CD"/>
    <w:rsid w:val="005546C2"/>
    <w:rsid w:val="005553BC"/>
    <w:rsid w:val="00555BBE"/>
    <w:rsid w:val="00555FB7"/>
    <w:rsid w:val="0055681B"/>
    <w:rsid w:val="005569FF"/>
    <w:rsid w:val="00556B7D"/>
    <w:rsid w:val="00557AA6"/>
    <w:rsid w:val="00557F33"/>
    <w:rsid w:val="005600C9"/>
    <w:rsid w:val="00560A5F"/>
    <w:rsid w:val="00561012"/>
    <w:rsid w:val="0056173A"/>
    <w:rsid w:val="00561A68"/>
    <w:rsid w:val="0056213F"/>
    <w:rsid w:val="005625B8"/>
    <w:rsid w:val="0056296B"/>
    <w:rsid w:val="00562EA8"/>
    <w:rsid w:val="005632A8"/>
    <w:rsid w:val="00563B12"/>
    <w:rsid w:val="0056432F"/>
    <w:rsid w:val="00564E9A"/>
    <w:rsid w:val="0056519E"/>
    <w:rsid w:val="0056535E"/>
    <w:rsid w:val="005653CB"/>
    <w:rsid w:val="0056638B"/>
    <w:rsid w:val="0056682D"/>
    <w:rsid w:val="00566FDA"/>
    <w:rsid w:val="00567B87"/>
    <w:rsid w:val="0057030E"/>
    <w:rsid w:val="0057107A"/>
    <w:rsid w:val="0057198C"/>
    <w:rsid w:val="00571C63"/>
    <w:rsid w:val="005723CD"/>
    <w:rsid w:val="00572F46"/>
    <w:rsid w:val="00573340"/>
    <w:rsid w:val="005738D1"/>
    <w:rsid w:val="005741F7"/>
    <w:rsid w:val="0057660F"/>
    <w:rsid w:val="00576684"/>
    <w:rsid w:val="00576B6E"/>
    <w:rsid w:val="00576CB6"/>
    <w:rsid w:val="00576E35"/>
    <w:rsid w:val="00576E7C"/>
    <w:rsid w:val="00577524"/>
    <w:rsid w:val="00577F3E"/>
    <w:rsid w:val="00580169"/>
    <w:rsid w:val="0058035C"/>
    <w:rsid w:val="005805D8"/>
    <w:rsid w:val="00580E6A"/>
    <w:rsid w:val="00581426"/>
    <w:rsid w:val="0058242F"/>
    <w:rsid w:val="00582675"/>
    <w:rsid w:val="0058285C"/>
    <w:rsid w:val="00582B7F"/>
    <w:rsid w:val="00583270"/>
    <w:rsid w:val="0058351B"/>
    <w:rsid w:val="0058375C"/>
    <w:rsid w:val="00583B97"/>
    <w:rsid w:val="00583DB7"/>
    <w:rsid w:val="00583FAF"/>
    <w:rsid w:val="00584180"/>
    <w:rsid w:val="00584A49"/>
    <w:rsid w:val="00584B2F"/>
    <w:rsid w:val="00585A99"/>
    <w:rsid w:val="00586234"/>
    <w:rsid w:val="00586AAD"/>
    <w:rsid w:val="005878A2"/>
    <w:rsid w:val="0059079D"/>
    <w:rsid w:val="00591273"/>
    <w:rsid w:val="0059143C"/>
    <w:rsid w:val="005915ED"/>
    <w:rsid w:val="00591B23"/>
    <w:rsid w:val="00591E53"/>
    <w:rsid w:val="00592437"/>
    <w:rsid w:val="00592A3E"/>
    <w:rsid w:val="005939DE"/>
    <w:rsid w:val="00593D0F"/>
    <w:rsid w:val="0059405D"/>
    <w:rsid w:val="005940CB"/>
    <w:rsid w:val="005940E6"/>
    <w:rsid w:val="00594552"/>
    <w:rsid w:val="00595ADB"/>
    <w:rsid w:val="005969F0"/>
    <w:rsid w:val="00596C00"/>
    <w:rsid w:val="005A1489"/>
    <w:rsid w:val="005A19E7"/>
    <w:rsid w:val="005A1C6E"/>
    <w:rsid w:val="005A1E85"/>
    <w:rsid w:val="005A1FED"/>
    <w:rsid w:val="005A2A4F"/>
    <w:rsid w:val="005A2EC5"/>
    <w:rsid w:val="005A38A6"/>
    <w:rsid w:val="005A42AE"/>
    <w:rsid w:val="005A44DE"/>
    <w:rsid w:val="005A6CF2"/>
    <w:rsid w:val="005A7102"/>
    <w:rsid w:val="005A7591"/>
    <w:rsid w:val="005A7727"/>
    <w:rsid w:val="005A78E6"/>
    <w:rsid w:val="005B00CD"/>
    <w:rsid w:val="005B0D7D"/>
    <w:rsid w:val="005B165E"/>
    <w:rsid w:val="005B1C8B"/>
    <w:rsid w:val="005B204E"/>
    <w:rsid w:val="005B2461"/>
    <w:rsid w:val="005B24D0"/>
    <w:rsid w:val="005B267D"/>
    <w:rsid w:val="005B28A2"/>
    <w:rsid w:val="005B2C3F"/>
    <w:rsid w:val="005B559F"/>
    <w:rsid w:val="005B5A55"/>
    <w:rsid w:val="005B6342"/>
    <w:rsid w:val="005B66B9"/>
    <w:rsid w:val="005B6E14"/>
    <w:rsid w:val="005B7EA0"/>
    <w:rsid w:val="005C1030"/>
    <w:rsid w:val="005C15C7"/>
    <w:rsid w:val="005C1A37"/>
    <w:rsid w:val="005C1FB5"/>
    <w:rsid w:val="005C233B"/>
    <w:rsid w:val="005C3297"/>
    <w:rsid w:val="005C333A"/>
    <w:rsid w:val="005C35BB"/>
    <w:rsid w:val="005C38E2"/>
    <w:rsid w:val="005C38F8"/>
    <w:rsid w:val="005C3A74"/>
    <w:rsid w:val="005C4BCC"/>
    <w:rsid w:val="005C4C04"/>
    <w:rsid w:val="005C52EA"/>
    <w:rsid w:val="005C5E9F"/>
    <w:rsid w:val="005C637F"/>
    <w:rsid w:val="005C747B"/>
    <w:rsid w:val="005C7E0F"/>
    <w:rsid w:val="005C7FCD"/>
    <w:rsid w:val="005D106F"/>
    <w:rsid w:val="005D16F8"/>
    <w:rsid w:val="005D25BE"/>
    <w:rsid w:val="005D3380"/>
    <w:rsid w:val="005D363B"/>
    <w:rsid w:val="005D4537"/>
    <w:rsid w:val="005D4628"/>
    <w:rsid w:val="005D4C9C"/>
    <w:rsid w:val="005D4E24"/>
    <w:rsid w:val="005D4FB8"/>
    <w:rsid w:val="005D6018"/>
    <w:rsid w:val="005D6684"/>
    <w:rsid w:val="005D674C"/>
    <w:rsid w:val="005D7DAD"/>
    <w:rsid w:val="005D7E43"/>
    <w:rsid w:val="005D7ECA"/>
    <w:rsid w:val="005E0331"/>
    <w:rsid w:val="005E03A3"/>
    <w:rsid w:val="005E0892"/>
    <w:rsid w:val="005E128B"/>
    <w:rsid w:val="005E1ACB"/>
    <w:rsid w:val="005E1D54"/>
    <w:rsid w:val="005E280B"/>
    <w:rsid w:val="005E2AF3"/>
    <w:rsid w:val="005E2D7A"/>
    <w:rsid w:val="005E371A"/>
    <w:rsid w:val="005E3CC9"/>
    <w:rsid w:val="005E4063"/>
    <w:rsid w:val="005E4294"/>
    <w:rsid w:val="005E4B41"/>
    <w:rsid w:val="005E4B94"/>
    <w:rsid w:val="005E4D91"/>
    <w:rsid w:val="005E5E4B"/>
    <w:rsid w:val="005E62AC"/>
    <w:rsid w:val="005E6454"/>
    <w:rsid w:val="005E665A"/>
    <w:rsid w:val="005E74E2"/>
    <w:rsid w:val="005E7898"/>
    <w:rsid w:val="005E7F9F"/>
    <w:rsid w:val="005F01B2"/>
    <w:rsid w:val="005F02EA"/>
    <w:rsid w:val="005F1395"/>
    <w:rsid w:val="005F18BA"/>
    <w:rsid w:val="005F1A5C"/>
    <w:rsid w:val="005F1ABD"/>
    <w:rsid w:val="005F20F5"/>
    <w:rsid w:val="005F2A20"/>
    <w:rsid w:val="005F2BA2"/>
    <w:rsid w:val="005F2F66"/>
    <w:rsid w:val="005F312C"/>
    <w:rsid w:val="005F33CB"/>
    <w:rsid w:val="005F3677"/>
    <w:rsid w:val="005F3957"/>
    <w:rsid w:val="005F59BF"/>
    <w:rsid w:val="005F5A34"/>
    <w:rsid w:val="005F600E"/>
    <w:rsid w:val="005F6254"/>
    <w:rsid w:val="005F667E"/>
    <w:rsid w:val="005F73D6"/>
    <w:rsid w:val="006001F6"/>
    <w:rsid w:val="006006CB"/>
    <w:rsid w:val="00600935"/>
    <w:rsid w:val="006015CA"/>
    <w:rsid w:val="00601CB2"/>
    <w:rsid w:val="00602682"/>
    <w:rsid w:val="0060274F"/>
    <w:rsid w:val="006027A2"/>
    <w:rsid w:val="00602F73"/>
    <w:rsid w:val="00603082"/>
    <w:rsid w:val="00603606"/>
    <w:rsid w:val="00603A47"/>
    <w:rsid w:val="00604E39"/>
    <w:rsid w:val="006058B1"/>
    <w:rsid w:val="00605932"/>
    <w:rsid w:val="00605EF7"/>
    <w:rsid w:val="00607A95"/>
    <w:rsid w:val="00607C89"/>
    <w:rsid w:val="00607D06"/>
    <w:rsid w:val="006104ED"/>
    <w:rsid w:val="006108C8"/>
    <w:rsid w:val="00610CDB"/>
    <w:rsid w:val="0061113F"/>
    <w:rsid w:val="00611399"/>
    <w:rsid w:val="0061149C"/>
    <w:rsid w:val="0061239B"/>
    <w:rsid w:val="00612B79"/>
    <w:rsid w:val="00613230"/>
    <w:rsid w:val="00614B31"/>
    <w:rsid w:val="006151A9"/>
    <w:rsid w:val="006157C5"/>
    <w:rsid w:val="00615997"/>
    <w:rsid w:val="00615C77"/>
    <w:rsid w:val="00615CCC"/>
    <w:rsid w:val="0061613E"/>
    <w:rsid w:val="00616249"/>
    <w:rsid w:val="00617B5E"/>
    <w:rsid w:val="00617C20"/>
    <w:rsid w:val="00617E20"/>
    <w:rsid w:val="00617F04"/>
    <w:rsid w:val="00620564"/>
    <w:rsid w:val="00621430"/>
    <w:rsid w:val="00621936"/>
    <w:rsid w:val="006226A3"/>
    <w:rsid w:val="00622723"/>
    <w:rsid w:val="00622CDC"/>
    <w:rsid w:val="00623168"/>
    <w:rsid w:val="006237D2"/>
    <w:rsid w:val="0062424E"/>
    <w:rsid w:val="00624A70"/>
    <w:rsid w:val="00624BF9"/>
    <w:rsid w:val="00624E94"/>
    <w:rsid w:val="00624F60"/>
    <w:rsid w:val="0062547A"/>
    <w:rsid w:val="00626C2C"/>
    <w:rsid w:val="00626D40"/>
    <w:rsid w:val="00626E7B"/>
    <w:rsid w:val="00627341"/>
    <w:rsid w:val="0062745D"/>
    <w:rsid w:val="00627A7B"/>
    <w:rsid w:val="00630604"/>
    <w:rsid w:val="00630BCE"/>
    <w:rsid w:val="0063139E"/>
    <w:rsid w:val="006316BB"/>
    <w:rsid w:val="00632859"/>
    <w:rsid w:val="00633BF9"/>
    <w:rsid w:val="0063403A"/>
    <w:rsid w:val="0063437D"/>
    <w:rsid w:val="006343A0"/>
    <w:rsid w:val="006346BF"/>
    <w:rsid w:val="0063549A"/>
    <w:rsid w:val="00636305"/>
    <w:rsid w:val="00640601"/>
    <w:rsid w:val="00641711"/>
    <w:rsid w:val="00641D0E"/>
    <w:rsid w:val="0064236E"/>
    <w:rsid w:val="00643143"/>
    <w:rsid w:val="00645085"/>
    <w:rsid w:val="0064603B"/>
    <w:rsid w:val="00646B23"/>
    <w:rsid w:val="00647967"/>
    <w:rsid w:val="00650227"/>
    <w:rsid w:val="006509A7"/>
    <w:rsid w:val="00650A36"/>
    <w:rsid w:val="00651917"/>
    <w:rsid w:val="00651D45"/>
    <w:rsid w:val="00652EAF"/>
    <w:rsid w:val="0065424D"/>
    <w:rsid w:val="00655AC8"/>
    <w:rsid w:val="00656464"/>
    <w:rsid w:val="00656E75"/>
    <w:rsid w:val="006576F3"/>
    <w:rsid w:val="00657A0B"/>
    <w:rsid w:val="00660580"/>
    <w:rsid w:val="006607F7"/>
    <w:rsid w:val="00660E1D"/>
    <w:rsid w:val="00660F17"/>
    <w:rsid w:val="00661250"/>
    <w:rsid w:val="00661279"/>
    <w:rsid w:val="006613CB"/>
    <w:rsid w:val="006613D2"/>
    <w:rsid w:val="0066141F"/>
    <w:rsid w:val="00661907"/>
    <w:rsid w:val="006658DE"/>
    <w:rsid w:val="00667702"/>
    <w:rsid w:val="00667B50"/>
    <w:rsid w:val="006703B3"/>
    <w:rsid w:val="00670CFF"/>
    <w:rsid w:val="006712B1"/>
    <w:rsid w:val="006712B3"/>
    <w:rsid w:val="00671984"/>
    <w:rsid w:val="00672EF2"/>
    <w:rsid w:val="006735E7"/>
    <w:rsid w:val="00674364"/>
    <w:rsid w:val="00675EFD"/>
    <w:rsid w:val="00675FE6"/>
    <w:rsid w:val="00676302"/>
    <w:rsid w:val="00676BB2"/>
    <w:rsid w:val="00676D72"/>
    <w:rsid w:val="00676FC0"/>
    <w:rsid w:val="00677143"/>
    <w:rsid w:val="00677158"/>
    <w:rsid w:val="00677380"/>
    <w:rsid w:val="00677AC3"/>
    <w:rsid w:val="00677DB4"/>
    <w:rsid w:val="006806DB"/>
    <w:rsid w:val="006816C1"/>
    <w:rsid w:val="00681E31"/>
    <w:rsid w:val="006823F2"/>
    <w:rsid w:val="00684A5F"/>
    <w:rsid w:val="00684E27"/>
    <w:rsid w:val="00684E5B"/>
    <w:rsid w:val="0068581E"/>
    <w:rsid w:val="006865F0"/>
    <w:rsid w:val="00687223"/>
    <w:rsid w:val="006874E4"/>
    <w:rsid w:val="00687898"/>
    <w:rsid w:val="006878CA"/>
    <w:rsid w:val="00687B32"/>
    <w:rsid w:val="00687DD5"/>
    <w:rsid w:val="006900A8"/>
    <w:rsid w:val="00690382"/>
    <w:rsid w:val="00690628"/>
    <w:rsid w:val="00690EC6"/>
    <w:rsid w:val="00690F26"/>
    <w:rsid w:val="006914A6"/>
    <w:rsid w:val="006914BD"/>
    <w:rsid w:val="00691674"/>
    <w:rsid w:val="00691A9F"/>
    <w:rsid w:val="00691D86"/>
    <w:rsid w:val="00691F9F"/>
    <w:rsid w:val="006921CC"/>
    <w:rsid w:val="00693ACD"/>
    <w:rsid w:val="00694348"/>
    <w:rsid w:val="00694498"/>
    <w:rsid w:val="0069475B"/>
    <w:rsid w:val="00694DF5"/>
    <w:rsid w:val="006955B1"/>
    <w:rsid w:val="0069596F"/>
    <w:rsid w:val="0069640A"/>
    <w:rsid w:val="00696A2A"/>
    <w:rsid w:val="006A00D3"/>
    <w:rsid w:val="006A00F0"/>
    <w:rsid w:val="006A0DD7"/>
    <w:rsid w:val="006A1679"/>
    <w:rsid w:val="006A2A1A"/>
    <w:rsid w:val="006A3694"/>
    <w:rsid w:val="006A38DC"/>
    <w:rsid w:val="006A520A"/>
    <w:rsid w:val="006A5777"/>
    <w:rsid w:val="006A5F77"/>
    <w:rsid w:val="006A65F7"/>
    <w:rsid w:val="006A6A3F"/>
    <w:rsid w:val="006A7A9E"/>
    <w:rsid w:val="006B027A"/>
    <w:rsid w:val="006B0A55"/>
    <w:rsid w:val="006B1384"/>
    <w:rsid w:val="006B1874"/>
    <w:rsid w:val="006B1B5C"/>
    <w:rsid w:val="006B1FE0"/>
    <w:rsid w:val="006B2B62"/>
    <w:rsid w:val="006B2F4C"/>
    <w:rsid w:val="006B3C72"/>
    <w:rsid w:val="006B48CD"/>
    <w:rsid w:val="006B4F3E"/>
    <w:rsid w:val="006B584B"/>
    <w:rsid w:val="006B5965"/>
    <w:rsid w:val="006B6006"/>
    <w:rsid w:val="006B6B37"/>
    <w:rsid w:val="006B714B"/>
    <w:rsid w:val="006C25EF"/>
    <w:rsid w:val="006C32E4"/>
    <w:rsid w:val="006C39C9"/>
    <w:rsid w:val="006C3D4E"/>
    <w:rsid w:val="006C51CD"/>
    <w:rsid w:val="006C54ED"/>
    <w:rsid w:val="006C5E05"/>
    <w:rsid w:val="006C7040"/>
    <w:rsid w:val="006C7232"/>
    <w:rsid w:val="006D0B14"/>
    <w:rsid w:val="006D0C9C"/>
    <w:rsid w:val="006D126E"/>
    <w:rsid w:val="006D1B25"/>
    <w:rsid w:val="006D1BC0"/>
    <w:rsid w:val="006D204A"/>
    <w:rsid w:val="006D2172"/>
    <w:rsid w:val="006D22AE"/>
    <w:rsid w:val="006D4A88"/>
    <w:rsid w:val="006D4BCC"/>
    <w:rsid w:val="006D50F4"/>
    <w:rsid w:val="006D6565"/>
    <w:rsid w:val="006D6A1A"/>
    <w:rsid w:val="006D6D6C"/>
    <w:rsid w:val="006D6FD3"/>
    <w:rsid w:val="006D7270"/>
    <w:rsid w:val="006D7531"/>
    <w:rsid w:val="006D7574"/>
    <w:rsid w:val="006D7D0C"/>
    <w:rsid w:val="006E11BE"/>
    <w:rsid w:val="006E1A52"/>
    <w:rsid w:val="006E1AEF"/>
    <w:rsid w:val="006E1C2F"/>
    <w:rsid w:val="006E2099"/>
    <w:rsid w:val="006E23C4"/>
    <w:rsid w:val="006E25AA"/>
    <w:rsid w:val="006E28E6"/>
    <w:rsid w:val="006E317C"/>
    <w:rsid w:val="006E386D"/>
    <w:rsid w:val="006E4A57"/>
    <w:rsid w:val="006E592E"/>
    <w:rsid w:val="006E5AD7"/>
    <w:rsid w:val="006E612C"/>
    <w:rsid w:val="006E6859"/>
    <w:rsid w:val="006E6935"/>
    <w:rsid w:val="006E6AD7"/>
    <w:rsid w:val="006E7541"/>
    <w:rsid w:val="006E7B89"/>
    <w:rsid w:val="006F0B75"/>
    <w:rsid w:val="006F0FC2"/>
    <w:rsid w:val="006F1723"/>
    <w:rsid w:val="006F1945"/>
    <w:rsid w:val="006F1966"/>
    <w:rsid w:val="006F1DC0"/>
    <w:rsid w:val="006F258C"/>
    <w:rsid w:val="006F2BFC"/>
    <w:rsid w:val="006F2C78"/>
    <w:rsid w:val="006F2E2A"/>
    <w:rsid w:val="006F36DB"/>
    <w:rsid w:val="006F376D"/>
    <w:rsid w:val="006F40D2"/>
    <w:rsid w:val="006F469A"/>
    <w:rsid w:val="006F473A"/>
    <w:rsid w:val="006F4F5B"/>
    <w:rsid w:val="006F5778"/>
    <w:rsid w:val="006F6D22"/>
    <w:rsid w:val="006F7109"/>
    <w:rsid w:val="0070005A"/>
    <w:rsid w:val="007002B8"/>
    <w:rsid w:val="00700516"/>
    <w:rsid w:val="007005FB"/>
    <w:rsid w:val="007016EC"/>
    <w:rsid w:val="00701B9E"/>
    <w:rsid w:val="00702A52"/>
    <w:rsid w:val="00703A13"/>
    <w:rsid w:val="00703AF4"/>
    <w:rsid w:val="007043BA"/>
    <w:rsid w:val="007045A8"/>
    <w:rsid w:val="00704E4E"/>
    <w:rsid w:val="00706A84"/>
    <w:rsid w:val="00707914"/>
    <w:rsid w:val="0071089B"/>
    <w:rsid w:val="0071099F"/>
    <w:rsid w:val="007111DD"/>
    <w:rsid w:val="00713446"/>
    <w:rsid w:val="007140E2"/>
    <w:rsid w:val="007146EE"/>
    <w:rsid w:val="007147EC"/>
    <w:rsid w:val="00714FB6"/>
    <w:rsid w:val="0071552B"/>
    <w:rsid w:val="00715D6E"/>
    <w:rsid w:val="00716232"/>
    <w:rsid w:val="00716A9A"/>
    <w:rsid w:val="00716EC2"/>
    <w:rsid w:val="00717247"/>
    <w:rsid w:val="0071729D"/>
    <w:rsid w:val="007176C3"/>
    <w:rsid w:val="00717970"/>
    <w:rsid w:val="0071797F"/>
    <w:rsid w:val="0072049B"/>
    <w:rsid w:val="00720508"/>
    <w:rsid w:val="0072312A"/>
    <w:rsid w:val="00723220"/>
    <w:rsid w:val="00723E3D"/>
    <w:rsid w:val="00724BD1"/>
    <w:rsid w:val="0072511D"/>
    <w:rsid w:val="007253B8"/>
    <w:rsid w:val="007256E6"/>
    <w:rsid w:val="00726523"/>
    <w:rsid w:val="00726E6B"/>
    <w:rsid w:val="0072725A"/>
    <w:rsid w:val="00730265"/>
    <w:rsid w:val="00730EC8"/>
    <w:rsid w:val="0073276C"/>
    <w:rsid w:val="00733721"/>
    <w:rsid w:val="00733878"/>
    <w:rsid w:val="00733B9D"/>
    <w:rsid w:val="00734FA2"/>
    <w:rsid w:val="00735784"/>
    <w:rsid w:val="00735FC8"/>
    <w:rsid w:val="00736BD4"/>
    <w:rsid w:val="00736C16"/>
    <w:rsid w:val="00740926"/>
    <w:rsid w:val="007411CE"/>
    <w:rsid w:val="007428E7"/>
    <w:rsid w:val="0074388F"/>
    <w:rsid w:val="00743E9A"/>
    <w:rsid w:val="00744334"/>
    <w:rsid w:val="00744AE1"/>
    <w:rsid w:val="00744BCF"/>
    <w:rsid w:val="00744FB0"/>
    <w:rsid w:val="007450B7"/>
    <w:rsid w:val="00745AEC"/>
    <w:rsid w:val="00745DA3"/>
    <w:rsid w:val="00746053"/>
    <w:rsid w:val="00746591"/>
    <w:rsid w:val="0074762E"/>
    <w:rsid w:val="00747845"/>
    <w:rsid w:val="00747D15"/>
    <w:rsid w:val="0075015B"/>
    <w:rsid w:val="00750C54"/>
    <w:rsid w:val="0075108A"/>
    <w:rsid w:val="00751E4B"/>
    <w:rsid w:val="007520A7"/>
    <w:rsid w:val="007526E5"/>
    <w:rsid w:val="0075334E"/>
    <w:rsid w:val="0075490F"/>
    <w:rsid w:val="00754EF3"/>
    <w:rsid w:val="00754F37"/>
    <w:rsid w:val="00755A5E"/>
    <w:rsid w:val="00755BEB"/>
    <w:rsid w:val="00755E71"/>
    <w:rsid w:val="00755E8E"/>
    <w:rsid w:val="007563ED"/>
    <w:rsid w:val="0075692A"/>
    <w:rsid w:val="007572AD"/>
    <w:rsid w:val="00760C5B"/>
    <w:rsid w:val="00760DCE"/>
    <w:rsid w:val="00761041"/>
    <w:rsid w:val="007618D6"/>
    <w:rsid w:val="0076270B"/>
    <w:rsid w:val="00763302"/>
    <w:rsid w:val="00764403"/>
    <w:rsid w:val="00764E51"/>
    <w:rsid w:val="007678D0"/>
    <w:rsid w:val="00767DE9"/>
    <w:rsid w:val="0077085E"/>
    <w:rsid w:val="007708BE"/>
    <w:rsid w:val="007709A1"/>
    <w:rsid w:val="00770E1A"/>
    <w:rsid w:val="00771176"/>
    <w:rsid w:val="007711B3"/>
    <w:rsid w:val="0077182B"/>
    <w:rsid w:val="007722C9"/>
    <w:rsid w:val="00773003"/>
    <w:rsid w:val="007737E4"/>
    <w:rsid w:val="00774F77"/>
    <w:rsid w:val="007767B8"/>
    <w:rsid w:val="00776966"/>
    <w:rsid w:val="007775E2"/>
    <w:rsid w:val="0077775D"/>
    <w:rsid w:val="00777DF8"/>
    <w:rsid w:val="007805B1"/>
    <w:rsid w:val="0078101B"/>
    <w:rsid w:val="0078101D"/>
    <w:rsid w:val="007814F2"/>
    <w:rsid w:val="00781739"/>
    <w:rsid w:val="007828F9"/>
    <w:rsid w:val="00782E07"/>
    <w:rsid w:val="00782F8A"/>
    <w:rsid w:val="007830A4"/>
    <w:rsid w:val="00783E2F"/>
    <w:rsid w:val="007846A5"/>
    <w:rsid w:val="0078569B"/>
    <w:rsid w:val="007866A2"/>
    <w:rsid w:val="00786977"/>
    <w:rsid w:val="00786B64"/>
    <w:rsid w:val="00786C2C"/>
    <w:rsid w:val="00787418"/>
    <w:rsid w:val="007876DA"/>
    <w:rsid w:val="00787ED7"/>
    <w:rsid w:val="00790922"/>
    <w:rsid w:val="00791576"/>
    <w:rsid w:val="00791DCE"/>
    <w:rsid w:val="0079208D"/>
    <w:rsid w:val="00792BEC"/>
    <w:rsid w:val="00792F7C"/>
    <w:rsid w:val="007941FE"/>
    <w:rsid w:val="00794308"/>
    <w:rsid w:val="00794501"/>
    <w:rsid w:val="007949A6"/>
    <w:rsid w:val="00794E89"/>
    <w:rsid w:val="00795B56"/>
    <w:rsid w:val="007965E9"/>
    <w:rsid w:val="007969D6"/>
    <w:rsid w:val="00796FC7"/>
    <w:rsid w:val="00797013"/>
    <w:rsid w:val="007975A7"/>
    <w:rsid w:val="00797F94"/>
    <w:rsid w:val="007A0D11"/>
    <w:rsid w:val="007A10EF"/>
    <w:rsid w:val="007A11B2"/>
    <w:rsid w:val="007A1501"/>
    <w:rsid w:val="007A247A"/>
    <w:rsid w:val="007A3B6E"/>
    <w:rsid w:val="007A3DDA"/>
    <w:rsid w:val="007A569A"/>
    <w:rsid w:val="007A66F5"/>
    <w:rsid w:val="007A6719"/>
    <w:rsid w:val="007A6976"/>
    <w:rsid w:val="007A6D51"/>
    <w:rsid w:val="007A7379"/>
    <w:rsid w:val="007B1C88"/>
    <w:rsid w:val="007B2767"/>
    <w:rsid w:val="007B29F9"/>
    <w:rsid w:val="007B2C13"/>
    <w:rsid w:val="007B4B8C"/>
    <w:rsid w:val="007B555C"/>
    <w:rsid w:val="007B568A"/>
    <w:rsid w:val="007B5FDA"/>
    <w:rsid w:val="007B64A6"/>
    <w:rsid w:val="007B7CB4"/>
    <w:rsid w:val="007C0BAC"/>
    <w:rsid w:val="007C10B2"/>
    <w:rsid w:val="007C1E08"/>
    <w:rsid w:val="007C2567"/>
    <w:rsid w:val="007C364B"/>
    <w:rsid w:val="007C4951"/>
    <w:rsid w:val="007C49B0"/>
    <w:rsid w:val="007C4F82"/>
    <w:rsid w:val="007C5002"/>
    <w:rsid w:val="007C53B8"/>
    <w:rsid w:val="007C5C81"/>
    <w:rsid w:val="007C648A"/>
    <w:rsid w:val="007C6965"/>
    <w:rsid w:val="007C71D9"/>
    <w:rsid w:val="007C728F"/>
    <w:rsid w:val="007C7BF6"/>
    <w:rsid w:val="007D0076"/>
    <w:rsid w:val="007D01B7"/>
    <w:rsid w:val="007D1384"/>
    <w:rsid w:val="007D18A7"/>
    <w:rsid w:val="007D1AFC"/>
    <w:rsid w:val="007D2E77"/>
    <w:rsid w:val="007D3145"/>
    <w:rsid w:val="007D3633"/>
    <w:rsid w:val="007D3671"/>
    <w:rsid w:val="007D4498"/>
    <w:rsid w:val="007D4863"/>
    <w:rsid w:val="007D51D2"/>
    <w:rsid w:val="007D56A3"/>
    <w:rsid w:val="007D57B9"/>
    <w:rsid w:val="007D66D2"/>
    <w:rsid w:val="007D7BAC"/>
    <w:rsid w:val="007E07B3"/>
    <w:rsid w:val="007E0B58"/>
    <w:rsid w:val="007E13B6"/>
    <w:rsid w:val="007E1751"/>
    <w:rsid w:val="007E1A4F"/>
    <w:rsid w:val="007E1F37"/>
    <w:rsid w:val="007E3F77"/>
    <w:rsid w:val="007E51D7"/>
    <w:rsid w:val="007E5CFA"/>
    <w:rsid w:val="007E6A79"/>
    <w:rsid w:val="007E6DDA"/>
    <w:rsid w:val="007E6E13"/>
    <w:rsid w:val="007E6EB2"/>
    <w:rsid w:val="007E74EA"/>
    <w:rsid w:val="007E75DE"/>
    <w:rsid w:val="007E7604"/>
    <w:rsid w:val="007E785D"/>
    <w:rsid w:val="007E7C36"/>
    <w:rsid w:val="007F04A6"/>
    <w:rsid w:val="007F0DA9"/>
    <w:rsid w:val="007F1605"/>
    <w:rsid w:val="007F1CF0"/>
    <w:rsid w:val="007F2033"/>
    <w:rsid w:val="007F379A"/>
    <w:rsid w:val="007F3880"/>
    <w:rsid w:val="007F3EED"/>
    <w:rsid w:val="007F45B3"/>
    <w:rsid w:val="007F4C52"/>
    <w:rsid w:val="007F54BC"/>
    <w:rsid w:val="007F56E4"/>
    <w:rsid w:val="007F624F"/>
    <w:rsid w:val="007F700A"/>
    <w:rsid w:val="007F73D9"/>
    <w:rsid w:val="007F7735"/>
    <w:rsid w:val="007F77B3"/>
    <w:rsid w:val="007F7DC8"/>
    <w:rsid w:val="00800155"/>
    <w:rsid w:val="00800602"/>
    <w:rsid w:val="0080114D"/>
    <w:rsid w:val="00802506"/>
    <w:rsid w:val="00802B48"/>
    <w:rsid w:val="008034AA"/>
    <w:rsid w:val="00803A29"/>
    <w:rsid w:val="00803AFA"/>
    <w:rsid w:val="00803BE0"/>
    <w:rsid w:val="00803CC9"/>
    <w:rsid w:val="00803CDB"/>
    <w:rsid w:val="008042AD"/>
    <w:rsid w:val="008045D2"/>
    <w:rsid w:val="00804F84"/>
    <w:rsid w:val="0080505B"/>
    <w:rsid w:val="00805FD0"/>
    <w:rsid w:val="0080690C"/>
    <w:rsid w:val="00806AE4"/>
    <w:rsid w:val="00807BA8"/>
    <w:rsid w:val="00807D99"/>
    <w:rsid w:val="00810232"/>
    <w:rsid w:val="008104FB"/>
    <w:rsid w:val="0081098F"/>
    <w:rsid w:val="00810AFB"/>
    <w:rsid w:val="00811430"/>
    <w:rsid w:val="008122AD"/>
    <w:rsid w:val="0081239C"/>
    <w:rsid w:val="0081249F"/>
    <w:rsid w:val="0081318A"/>
    <w:rsid w:val="00813FB9"/>
    <w:rsid w:val="00814190"/>
    <w:rsid w:val="00814AFD"/>
    <w:rsid w:val="00814EF0"/>
    <w:rsid w:val="00815059"/>
    <w:rsid w:val="00815821"/>
    <w:rsid w:val="00815CAC"/>
    <w:rsid w:val="00815CD9"/>
    <w:rsid w:val="00815F20"/>
    <w:rsid w:val="0081719E"/>
    <w:rsid w:val="00817D14"/>
    <w:rsid w:val="00817F85"/>
    <w:rsid w:val="00820212"/>
    <w:rsid w:val="0082047F"/>
    <w:rsid w:val="00820DD9"/>
    <w:rsid w:val="00821779"/>
    <w:rsid w:val="008227F9"/>
    <w:rsid w:val="00822C39"/>
    <w:rsid w:val="00822D9C"/>
    <w:rsid w:val="00823442"/>
    <w:rsid w:val="00823827"/>
    <w:rsid w:val="0082392C"/>
    <w:rsid w:val="008248A0"/>
    <w:rsid w:val="00824D5D"/>
    <w:rsid w:val="00825379"/>
    <w:rsid w:val="00825498"/>
    <w:rsid w:val="0082558F"/>
    <w:rsid w:val="008256EB"/>
    <w:rsid w:val="00825B08"/>
    <w:rsid w:val="008269C7"/>
    <w:rsid w:val="00826B47"/>
    <w:rsid w:val="008270D6"/>
    <w:rsid w:val="00827CC8"/>
    <w:rsid w:val="00827E91"/>
    <w:rsid w:val="00830A2C"/>
    <w:rsid w:val="0083108B"/>
    <w:rsid w:val="008310B3"/>
    <w:rsid w:val="008314BB"/>
    <w:rsid w:val="00832824"/>
    <w:rsid w:val="008331EF"/>
    <w:rsid w:val="00833F28"/>
    <w:rsid w:val="008343BD"/>
    <w:rsid w:val="0083446F"/>
    <w:rsid w:val="00835407"/>
    <w:rsid w:val="00835B5D"/>
    <w:rsid w:val="00836126"/>
    <w:rsid w:val="00836F05"/>
    <w:rsid w:val="00837C82"/>
    <w:rsid w:val="00837EF8"/>
    <w:rsid w:val="00840FD9"/>
    <w:rsid w:val="00841365"/>
    <w:rsid w:val="0084149A"/>
    <w:rsid w:val="008414A1"/>
    <w:rsid w:val="0084159E"/>
    <w:rsid w:val="0084194A"/>
    <w:rsid w:val="00842156"/>
    <w:rsid w:val="008428E2"/>
    <w:rsid w:val="00843705"/>
    <w:rsid w:val="00844256"/>
    <w:rsid w:val="00844CDD"/>
    <w:rsid w:val="0084564E"/>
    <w:rsid w:val="00845CB8"/>
    <w:rsid w:val="00846D2E"/>
    <w:rsid w:val="008474D4"/>
    <w:rsid w:val="00847884"/>
    <w:rsid w:val="00847BF3"/>
    <w:rsid w:val="00850AA1"/>
    <w:rsid w:val="00850E2B"/>
    <w:rsid w:val="008511AD"/>
    <w:rsid w:val="00851739"/>
    <w:rsid w:val="00851C5C"/>
    <w:rsid w:val="0085243A"/>
    <w:rsid w:val="008531FD"/>
    <w:rsid w:val="00853344"/>
    <w:rsid w:val="00853D4C"/>
    <w:rsid w:val="00854146"/>
    <w:rsid w:val="008544B5"/>
    <w:rsid w:val="00854CE7"/>
    <w:rsid w:val="00855755"/>
    <w:rsid w:val="00855A09"/>
    <w:rsid w:val="00855C6F"/>
    <w:rsid w:val="0085662D"/>
    <w:rsid w:val="00857119"/>
    <w:rsid w:val="00857509"/>
    <w:rsid w:val="00857692"/>
    <w:rsid w:val="008579FB"/>
    <w:rsid w:val="00857D8A"/>
    <w:rsid w:val="00861417"/>
    <w:rsid w:val="00862176"/>
    <w:rsid w:val="008633FD"/>
    <w:rsid w:val="00863CB7"/>
    <w:rsid w:val="008645B3"/>
    <w:rsid w:val="0086502C"/>
    <w:rsid w:val="00865928"/>
    <w:rsid w:val="008666B0"/>
    <w:rsid w:val="00866AEA"/>
    <w:rsid w:val="008702B4"/>
    <w:rsid w:val="008703EF"/>
    <w:rsid w:val="0087060C"/>
    <w:rsid w:val="00870756"/>
    <w:rsid w:val="00870B71"/>
    <w:rsid w:val="00871A87"/>
    <w:rsid w:val="00871CF2"/>
    <w:rsid w:val="0087242D"/>
    <w:rsid w:val="008729E6"/>
    <w:rsid w:val="00872B0E"/>
    <w:rsid w:val="00873390"/>
    <w:rsid w:val="008739FA"/>
    <w:rsid w:val="00873CFA"/>
    <w:rsid w:val="00873D06"/>
    <w:rsid w:val="00876241"/>
    <w:rsid w:val="00877A72"/>
    <w:rsid w:val="00877BF9"/>
    <w:rsid w:val="00877E47"/>
    <w:rsid w:val="00882087"/>
    <w:rsid w:val="00882388"/>
    <w:rsid w:val="00882F2A"/>
    <w:rsid w:val="00883CD3"/>
    <w:rsid w:val="00883F09"/>
    <w:rsid w:val="00885DA3"/>
    <w:rsid w:val="00885E0F"/>
    <w:rsid w:val="0088669C"/>
    <w:rsid w:val="008878B6"/>
    <w:rsid w:val="00891ACB"/>
    <w:rsid w:val="008923C8"/>
    <w:rsid w:val="008935C4"/>
    <w:rsid w:val="00893684"/>
    <w:rsid w:val="00893726"/>
    <w:rsid w:val="0089407D"/>
    <w:rsid w:val="008956D3"/>
    <w:rsid w:val="008960A4"/>
    <w:rsid w:val="008979C2"/>
    <w:rsid w:val="008A0871"/>
    <w:rsid w:val="008A0F0C"/>
    <w:rsid w:val="008A13F0"/>
    <w:rsid w:val="008A1859"/>
    <w:rsid w:val="008A2693"/>
    <w:rsid w:val="008A2A50"/>
    <w:rsid w:val="008A2F89"/>
    <w:rsid w:val="008A36F4"/>
    <w:rsid w:val="008A399E"/>
    <w:rsid w:val="008A400F"/>
    <w:rsid w:val="008A40B3"/>
    <w:rsid w:val="008A4B41"/>
    <w:rsid w:val="008A4C80"/>
    <w:rsid w:val="008A51D1"/>
    <w:rsid w:val="008A524F"/>
    <w:rsid w:val="008A5D75"/>
    <w:rsid w:val="008A6B47"/>
    <w:rsid w:val="008A7464"/>
    <w:rsid w:val="008A7644"/>
    <w:rsid w:val="008A797A"/>
    <w:rsid w:val="008A7AB9"/>
    <w:rsid w:val="008B0461"/>
    <w:rsid w:val="008B11A0"/>
    <w:rsid w:val="008B1F22"/>
    <w:rsid w:val="008B2601"/>
    <w:rsid w:val="008B2712"/>
    <w:rsid w:val="008B32F8"/>
    <w:rsid w:val="008B35E3"/>
    <w:rsid w:val="008B398F"/>
    <w:rsid w:val="008B3C5A"/>
    <w:rsid w:val="008B448B"/>
    <w:rsid w:val="008B45B8"/>
    <w:rsid w:val="008B4A06"/>
    <w:rsid w:val="008B4D15"/>
    <w:rsid w:val="008B4DB9"/>
    <w:rsid w:val="008B5187"/>
    <w:rsid w:val="008B594B"/>
    <w:rsid w:val="008B5D53"/>
    <w:rsid w:val="008B7B68"/>
    <w:rsid w:val="008B7BD1"/>
    <w:rsid w:val="008C04B9"/>
    <w:rsid w:val="008C0F97"/>
    <w:rsid w:val="008C166A"/>
    <w:rsid w:val="008C18A9"/>
    <w:rsid w:val="008C2A50"/>
    <w:rsid w:val="008C2A52"/>
    <w:rsid w:val="008C31D8"/>
    <w:rsid w:val="008C3C0A"/>
    <w:rsid w:val="008C5190"/>
    <w:rsid w:val="008C5525"/>
    <w:rsid w:val="008C599A"/>
    <w:rsid w:val="008C5C2F"/>
    <w:rsid w:val="008C6722"/>
    <w:rsid w:val="008C7272"/>
    <w:rsid w:val="008C7412"/>
    <w:rsid w:val="008C74CF"/>
    <w:rsid w:val="008C7E81"/>
    <w:rsid w:val="008D0939"/>
    <w:rsid w:val="008D10BE"/>
    <w:rsid w:val="008D1626"/>
    <w:rsid w:val="008D17E6"/>
    <w:rsid w:val="008D28CA"/>
    <w:rsid w:val="008D2A31"/>
    <w:rsid w:val="008D3B05"/>
    <w:rsid w:val="008D3CF2"/>
    <w:rsid w:val="008D3DE1"/>
    <w:rsid w:val="008D40AD"/>
    <w:rsid w:val="008D4379"/>
    <w:rsid w:val="008D51E5"/>
    <w:rsid w:val="008D56CD"/>
    <w:rsid w:val="008D656F"/>
    <w:rsid w:val="008D657D"/>
    <w:rsid w:val="008D73A9"/>
    <w:rsid w:val="008D7409"/>
    <w:rsid w:val="008D743A"/>
    <w:rsid w:val="008D76BB"/>
    <w:rsid w:val="008D7D29"/>
    <w:rsid w:val="008E078C"/>
    <w:rsid w:val="008E0CB9"/>
    <w:rsid w:val="008E29A1"/>
    <w:rsid w:val="008E34DD"/>
    <w:rsid w:val="008E37CD"/>
    <w:rsid w:val="008E3C3C"/>
    <w:rsid w:val="008E3F7D"/>
    <w:rsid w:val="008E4834"/>
    <w:rsid w:val="008E5042"/>
    <w:rsid w:val="008E51C2"/>
    <w:rsid w:val="008E53C1"/>
    <w:rsid w:val="008E5E25"/>
    <w:rsid w:val="008E6BAB"/>
    <w:rsid w:val="008E6E32"/>
    <w:rsid w:val="008E7F30"/>
    <w:rsid w:val="008E7F6D"/>
    <w:rsid w:val="008F0102"/>
    <w:rsid w:val="008F08F3"/>
    <w:rsid w:val="008F0BF1"/>
    <w:rsid w:val="008F1D8B"/>
    <w:rsid w:val="008F3958"/>
    <w:rsid w:val="008F4C77"/>
    <w:rsid w:val="008F4D5A"/>
    <w:rsid w:val="008F554C"/>
    <w:rsid w:val="008F622D"/>
    <w:rsid w:val="008F6823"/>
    <w:rsid w:val="008F7450"/>
    <w:rsid w:val="008F760B"/>
    <w:rsid w:val="008F7641"/>
    <w:rsid w:val="009000D7"/>
    <w:rsid w:val="00900383"/>
    <w:rsid w:val="0090096E"/>
    <w:rsid w:val="00900A88"/>
    <w:rsid w:val="00901C93"/>
    <w:rsid w:val="00901F8D"/>
    <w:rsid w:val="0090213D"/>
    <w:rsid w:val="009039A7"/>
    <w:rsid w:val="00903AE2"/>
    <w:rsid w:val="0090431A"/>
    <w:rsid w:val="00904C22"/>
    <w:rsid w:val="00906412"/>
    <w:rsid w:val="00906649"/>
    <w:rsid w:val="00907057"/>
    <w:rsid w:val="00907AB9"/>
    <w:rsid w:val="00910901"/>
    <w:rsid w:val="0091095A"/>
    <w:rsid w:val="00910B1A"/>
    <w:rsid w:val="0091121D"/>
    <w:rsid w:val="009112D2"/>
    <w:rsid w:val="009113AA"/>
    <w:rsid w:val="00911C3D"/>
    <w:rsid w:val="00911E84"/>
    <w:rsid w:val="00912006"/>
    <w:rsid w:val="00913209"/>
    <w:rsid w:val="0091333A"/>
    <w:rsid w:val="00914CFB"/>
    <w:rsid w:val="00914E67"/>
    <w:rsid w:val="009153A3"/>
    <w:rsid w:val="00915A92"/>
    <w:rsid w:val="00915FC7"/>
    <w:rsid w:val="00916ADD"/>
    <w:rsid w:val="00920BF7"/>
    <w:rsid w:val="009215F4"/>
    <w:rsid w:val="00922121"/>
    <w:rsid w:val="00922B66"/>
    <w:rsid w:val="0092338F"/>
    <w:rsid w:val="009238FB"/>
    <w:rsid w:val="00924905"/>
    <w:rsid w:val="00925336"/>
    <w:rsid w:val="009257DD"/>
    <w:rsid w:val="0092590B"/>
    <w:rsid w:val="009260E7"/>
    <w:rsid w:val="00926CD9"/>
    <w:rsid w:val="009271D9"/>
    <w:rsid w:val="00927A52"/>
    <w:rsid w:val="00927C22"/>
    <w:rsid w:val="0093027E"/>
    <w:rsid w:val="0093050D"/>
    <w:rsid w:val="009307D0"/>
    <w:rsid w:val="00930F86"/>
    <w:rsid w:val="00931E5C"/>
    <w:rsid w:val="00931F2A"/>
    <w:rsid w:val="00932159"/>
    <w:rsid w:val="00932BE1"/>
    <w:rsid w:val="009338A9"/>
    <w:rsid w:val="009339A4"/>
    <w:rsid w:val="009347BD"/>
    <w:rsid w:val="00934D23"/>
    <w:rsid w:val="009363FE"/>
    <w:rsid w:val="00941334"/>
    <w:rsid w:val="00941A73"/>
    <w:rsid w:val="009426AF"/>
    <w:rsid w:val="009431FA"/>
    <w:rsid w:val="00943828"/>
    <w:rsid w:val="00943992"/>
    <w:rsid w:val="00943E86"/>
    <w:rsid w:val="0094402A"/>
    <w:rsid w:val="00944F7B"/>
    <w:rsid w:val="009450C0"/>
    <w:rsid w:val="00945146"/>
    <w:rsid w:val="0094596E"/>
    <w:rsid w:val="009463F5"/>
    <w:rsid w:val="00946706"/>
    <w:rsid w:val="009502A1"/>
    <w:rsid w:val="00950ACB"/>
    <w:rsid w:val="00950C45"/>
    <w:rsid w:val="00950C79"/>
    <w:rsid w:val="009511B4"/>
    <w:rsid w:val="00951702"/>
    <w:rsid w:val="00951F86"/>
    <w:rsid w:val="00952030"/>
    <w:rsid w:val="0095275D"/>
    <w:rsid w:val="00953671"/>
    <w:rsid w:val="0095450F"/>
    <w:rsid w:val="0095491B"/>
    <w:rsid w:val="0095599C"/>
    <w:rsid w:val="00956392"/>
    <w:rsid w:val="0096164B"/>
    <w:rsid w:val="00962069"/>
    <w:rsid w:val="00963238"/>
    <w:rsid w:val="00964596"/>
    <w:rsid w:val="00964C3D"/>
    <w:rsid w:val="0096530D"/>
    <w:rsid w:val="0096538B"/>
    <w:rsid w:val="00965B7E"/>
    <w:rsid w:val="0096654F"/>
    <w:rsid w:val="00966878"/>
    <w:rsid w:val="0096691A"/>
    <w:rsid w:val="00966C7F"/>
    <w:rsid w:val="00966EE7"/>
    <w:rsid w:val="0096722B"/>
    <w:rsid w:val="00967854"/>
    <w:rsid w:val="009703B1"/>
    <w:rsid w:val="0097194B"/>
    <w:rsid w:val="00971E44"/>
    <w:rsid w:val="00971F41"/>
    <w:rsid w:val="0097328E"/>
    <w:rsid w:val="00974658"/>
    <w:rsid w:val="00974DF7"/>
    <w:rsid w:val="00976B95"/>
    <w:rsid w:val="009771DF"/>
    <w:rsid w:val="00977E28"/>
    <w:rsid w:val="00980239"/>
    <w:rsid w:val="009805FD"/>
    <w:rsid w:val="009806E9"/>
    <w:rsid w:val="00981530"/>
    <w:rsid w:val="009830AB"/>
    <w:rsid w:val="009836D5"/>
    <w:rsid w:val="00983C02"/>
    <w:rsid w:val="009841D5"/>
    <w:rsid w:val="009846A4"/>
    <w:rsid w:val="00984D95"/>
    <w:rsid w:val="00984DA9"/>
    <w:rsid w:val="00985084"/>
    <w:rsid w:val="00985143"/>
    <w:rsid w:val="00985620"/>
    <w:rsid w:val="00985654"/>
    <w:rsid w:val="00985833"/>
    <w:rsid w:val="00985C19"/>
    <w:rsid w:val="00985DE0"/>
    <w:rsid w:val="00986F37"/>
    <w:rsid w:val="00990350"/>
    <w:rsid w:val="009910F8"/>
    <w:rsid w:val="009913DD"/>
    <w:rsid w:val="0099240C"/>
    <w:rsid w:val="0099273F"/>
    <w:rsid w:val="00992C46"/>
    <w:rsid w:val="0099308C"/>
    <w:rsid w:val="00993335"/>
    <w:rsid w:val="00995388"/>
    <w:rsid w:val="00995B73"/>
    <w:rsid w:val="009965E4"/>
    <w:rsid w:val="00997313"/>
    <w:rsid w:val="0099741F"/>
    <w:rsid w:val="00997551"/>
    <w:rsid w:val="0099759A"/>
    <w:rsid w:val="00997D95"/>
    <w:rsid w:val="00997E9C"/>
    <w:rsid w:val="009A00D0"/>
    <w:rsid w:val="009A0CB1"/>
    <w:rsid w:val="009A0E83"/>
    <w:rsid w:val="009A21A7"/>
    <w:rsid w:val="009A31B7"/>
    <w:rsid w:val="009A34B1"/>
    <w:rsid w:val="009A3828"/>
    <w:rsid w:val="009A3B1B"/>
    <w:rsid w:val="009A3F8B"/>
    <w:rsid w:val="009A42E4"/>
    <w:rsid w:val="009A4B4D"/>
    <w:rsid w:val="009A66E7"/>
    <w:rsid w:val="009B0F06"/>
    <w:rsid w:val="009B108D"/>
    <w:rsid w:val="009B1E45"/>
    <w:rsid w:val="009B1F95"/>
    <w:rsid w:val="009B4136"/>
    <w:rsid w:val="009B4210"/>
    <w:rsid w:val="009B45A5"/>
    <w:rsid w:val="009B5B0C"/>
    <w:rsid w:val="009B5DD0"/>
    <w:rsid w:val="009B6361"/>
    <w:rsid w:val="009B6D18"/>
    <w:rsid w:val="009B7F71"/>
    <w:rsid w:val="009C015E"/>
    <w:rsid w:val="009C048A"/>
    <w:rsid w:val="009C062C"/>
    <w:rsid w:val="009C0BD8"/>
    <w:rsid w:val="009C14B9"/>
    <w:rsid w:val="009C14FE"/>
    <w:rsid w:val="009C1595"/>
    <w:rsid w:val="009C2A41"/>
    <w:rsid w:val="009C2EC6"/>
    <w:rsid w:val="009C30CB"/>
    <w:rsid w:val="009C35A4"/>
    <w:rsid w:val="009C3C24"/>
    <w:rsid w:val="009C4804"/>
    <w:rsid w:val="009C4A20"/>
    <w:rsid w:val="009C61E6"/>
    <w:rsid w:val="009C6364"/>
    <w:rsid w:val="009C7A8B"/>
    <w:rsid w:val="009C7D86"/>
    <w:rsid w:val="009D0A49"/>
    <w:rsid w:val="009D1232"/>
    <w:rsid w:val="009D20AE"/>
    <w:rsid w:val="009D22D9"/>
    <w:rsid w:val="009D2EC4"/>
    <w:rsid w:val="009D35A9"/>
    <w:rsid w:val="009D43EE"/>
    <w:rsid w:val="009D4B57"/>
    <w:rsid w:val="009D54A4"/>
    <w:rsid w:val="009D57AF"/>
    <w:rsid w:val="009D7542"/>
    <w:rsid w:val="009D7762"/>
    <w:rsid w:val="009D777D"/>
    <w:rsid w:val="009E01F2"/>
    <w:rsid w:val="009E0CAC"/>
    <w:rsid w:val="009E0F98"/>
    <w:rsid w:val="009E1FD3"/>
    <w:rsid w:val="009E278F"/>
    <w:rsid w:val="009E2E54"/>
    <w:rsid w:val="009E346B"/>
    <w:rsid w:val="009E3651"/>
    <w:rsid w:val="009E3C02"/>
    <w:rsid w:val="009E3E00"/>
    <w:rsid w:val="009E3F0C"/>
    <w:rsid w:val="009E400F"/>
    <w:rsid w:val="009E7375"/>
    <w:rsid w:val="009E7A54"/>
    <w:rsid w:val="009F0481"/>
    <w:rsid w:val="009F0E46"/>
    <w:rsid w:val="009F1F24"/>
    <w:rsid w:val="009F2095"/>
    <w:rsid w:val="009F2685"/>
    <w:rsid w:val="009F277F"/>
    <w:rsid w:val="009F33FD"/>
    <w:rsid w:val="009F36D4"/>
    <w:rsid w:val="009F3E46"/>
    <w:rsid w:val="009F3F72"/>
    <w:rsid w:val="009F4747"/>
    <w:rsid w:val="009F50B2"/>
    <w:rsid w:val="009F59BA"/>
    <w:rsid w:val="009F5B12"/>
    <w:rsid w:val="009F5C37"/>
    <w:rsid w:val="009F6E40"/>
    <w:rsid w:val="009F7748"/>
    <w:rsid w:val="00A01457"/>
    <w:rsid w:val="00A01794"/>
    <w:rsid w:val="00A02183"/>
    <w:rsid w:val="00A042CF"/>
    <w:rsid w:val="00A044F8"/>
    <w:rsid w:val="00A047DC"/>
    <w:rsid w:val="00A05198"/>
    <w:rsid w:val="00A061D0"/>
    <w:rsid w:val="00A0628B"/>
    <w:rsid w:val="00A062E5"/>
    <w:rsid w:val="00A06D28"/>
    <w:rsid w:val="00A0774D"/>
    <w:rsid w:val="00A10D99"/>
    <w:rsid w:val="00A111AE"/>
    <w:rsid w:val="00A113BC"/>
    <w:rsid w:val="00A11A46"/>
    <w:rsid w:val="00A12771"/>
    <w:rsid w:val="00A12A51"/>
    <w:rsid w:val="00A12F74"/>
    <w:rsid w:val="00A138C9"/>
    <w:rsid w:val="00A13CAD"/>
    <w:rsid w:val="00A143BE"/>
    <w:rsid w:val="00A149C5"/>
    <w:rsid w:val="00A14FB9"/>
    <w:rsid w:val="00A15159"/>
    <w:rsid w:val="00A1570E"/>
    <w:rsid w:val="00A157E8"/>
    <w:rsid w:val="00A15925"/>
    <w:rsid w:val="00A16349"/>
    <w:rsid w:val="00A1714E"/>
    <w:rsid w:val="00A172F6"/>
    <w:rsid w:val="00A1793B"/>
    <w:rsid w:val="00A17995"/>
    <w:rsid w:val="00A179E1"/>
    <w:rsid w:val="00A17C1D"/>
    <w:rsid w:val="00A206E6"/>
    <w:rsid w:val="00A209A7"/>
    <w:rsid w:val="00A20EA1"/>
    <w:rsid w:val="00A20F1C"/>
    <w:rsid w:val="00A219A5"/>
    <w:rsid w:val="00A21CB8"/>
    <w:rsid w:val="00A2228C"/>
    <w:rsid w:val="00A242F3"/>
    <w:rsid w:val="00A2450D"/>
    <w:rsid w:val="00A24DC8"/>
    <w:rsid w:val="00A25399"/>
    <w:rsid w:val="00A26007"/>
    <w:rsid w:val="00A2642F"/>
    <w:rsid w:val="00A2699D"/>
    <w:rsid w:val="00A26D01"/>
    <w:rsid w:val="00A26DD1"/>
    <w:rsid w:val="00A277FE"/>
    <w:rsid w:val="00A27B6F"/>
    <w:rsid w:val="00A32892"/>
    <w:rsid w:val="00A32E80"/>
    <w:rsid w:val="00A32F50"/>
    <w:rsid w:val="00A3330D"/>
    <w:rsid w:val="00A33312"/>
    <w:rsid w:val="00A3351B"/>
    <w:rsid w:val="00A348A2"/>
    <w:rsid w:val="00A34BDC"/>
    <w:rsid w:val="00A3537C"/>
    <w:rsid w:val="00A3568B"/>
    <w:rsid w:val="00A357C4"/>
    <w:rsid w:val="00A357FF"/>
    <w:rsid w:val="00A35AB9"/>
    <w:rsid w:val="00A36429"/>
    <w:rsid w:val="00A36AA1"/>
    <w:rsid w:val="00A36CC2"/>
    <w:rsid w:val="00A3740E"/>
    <w:rsid w:val="00A37718"/>
    <w:rsid w:val="00A37C76"/>
    <w:rsid w:val="00A427BE"/>
    <w:rsid w:val="00A42CE5"/>
    <w:rsid w:val="00A437A6"/>
    <w:rsid w:val="00A44C24"/>
    <w:rsid w:val="00A45051"/>
    <w:rsid w:val="00A452CF"/>
    <w:rsid w:val="00A462B3"/>
    <w:rsid w:val="00A4666C"/>
    <w:rsid w:val="00A46B92"/>
    <w:rsid w:val="00A4774F"/>
    <w:rsid w:val="00A505E0"/>
    <w:rsid w:val="00A50E6C"/>
    <w:rsid w:val="00A512F1"/>
    <w:rsid w:val="00A515CB"/>
    <w:rsid w:val="00A52B1F"/>
    <w:rsid w:val="00A531F9"/>
    <w:rsid w:val="00A535A8"/>
    <w:rsid w:val="00A53CFF"/>
    <w:rsid w:val="00A53FEB"/>
    <w:rsid w:val="00A541F6"/>
    <w:rsid w:val="00A55ACC"/>
    <w:rsid w:val="00A56D0E"/>
    <w:rsid w:val="00A5751C"/>
    <w:rsid w:val="00A57AF7"/>
    <w:rsid w:val="00A60A60"/>
    <w:rsid w:val="00A60A7D"/>
    <w:rsid w:val="00A619D6"/>
    <w:rsid w:val="00A61E01"/>
    <w:rsid w:val="00A62188"/>
    <w:rsid w:val="00A621CD"/>
    <w:rsid w:val="00A63251"/>
    <w:rsid w:val="00A63AA5"/>
    <w:rsid w:val="00A64276"/>
    <w:rsid w:val="00A644C1"/>
    <w:rsid w:val="00A64A54"/>
    <w:rsid w:val="00A64B67"/>
    <w:rsid w:val="00A6558D"/>
    <w:rsid w:val="00A6581B"/>
    <w:rsid w:val="00A676F2"/>
    <w:rsid w:val="00A70110"/>
    <w:rsid w:val="00A705AE"/>
    <w:rsid w:val="00A70C0D"/>
    <w:rsid w:val="00A72775"/>
    <w:rsid w:val="00A72E96"/>
    <w:rsid w:val="00A73643"/>
    <w:rsid w:val="00A7373D"/>
    <w:rsid w:val="00A7403D"/>
    <w:rsid w:val="00A742CE"/>
    <w:rsid w:val="00A748A1"/>
    <w:rsid w:val="00A748C8"/>
    <w:rsid w:val="00A75AD1"/>
    <w:rsid w:val="00A808EB"/>
    <w:rsid w:val="00A80A84"/>
    <w:rsid w:val="00A80EDB"/>
    <w:rsid w:val="00A82DD1"/>
    <w:rsid w:val="00A82F9C"/>
    <w:rsid w:val="00A83114"/>
    <w:rsid w:val="00A841D9"/>
    <w:rsid w:val="00A8444C"/>
    <w:rsid w:val="00A858AC"/>
    <w:rsid w:val="00A86B11"/>
    <w:rsid w:val="00A86E45"/>
    <w:rsid w:val="00A87993"/>
    <w:rsid w:val="00A87A84"/>
    <w:rsid w:val="00A90F4C"/>
    <w:rsid w:val="00A9120D"/>
    <w:rsid w:val="00A91389"/>
    <w:rsid w:val="00A91C8F"/>
    <w:rsid w:val="00A92570"/>
    <w:rsid w:val="00A92780"/>
    <w:rsid w:val="00A92834"/>
    <w:rsid w:val="00A92CB0"/>
    <w:rsid w:val="00A933E5"/>
    <w:rsid w:val="00A93D36"/>
    <w:rsid w:val="00A945F0"/>
    <w:rsid w:val="00A946D0"/>
    <w:rsid w:val="00A947B0"/>
    <w:rsid w:val="00A94DBE"/>
    <w:rsid w:val="00A95CB1"/>
    <w:rsid w:val="00A96572"/>
    <w:rsid w:val="00A966FD"/>
    <w:rsid w:val="00A96B6C"/>
    <w:rsid w:val="00AA19AD"/>
    <w:rsid w:val="00AA1A9B"/>
    <w:rsid w:val="00AA2D8B"/>
    <w:rsid w:val="00AA2E03"/>
    <w:rsid w:val="00AA3891"/>
    <w:rsid w:val="00AA522C"/>
    <w:rsid w:val="00AA5305"/>
    <w:rsid w:val="00AA5AFC"/>
    <w:rsid w:val="00AA5C4F"/>
    <w:rsid w:val="00AA608A"/>
    <w:rsid w:val="00AA6910"/>
    <w:rsid w:val="00AA72E0"/>
    <w:rsid w:val="00AB164C"/>
    <w:rsid w:val="00AB1A8C"/>
    <w:rsid w:val="00AB1BAF"/>
    <w:rsid w:val="00AB1E00"/>
    <w:rsid w:val="00AB3619"/>
    <w:rsid w:val="00AB3BAA"/>
    <w:rsid w:val="00AB484A"/>
    <w:rsid w:val="00AB4E6B"/>
    <w:rsid w:val="00AB51F9"/>
    <w:rsid w:val="00AB52C0"/>
    <w:rsid w:val="00AB58AB"/>
    <w:rsid w:val="00AB5D1D"/>
    <w:rsid w:val="00AB6864"/>
    <w:rsid w:val="00AB6C98"/>
    <w:rsid w:val="00AB6E0E"/>
    <w:rsid w:val="00AB78B2"/>
    <w:rsid w:val="00AB799E"/>
    <w:rsid w:val="00AC01DA"/>
    <w:rsid w:val="00AC12F4"/>
    <w:rsid w:val="00AC151A"/>
    <w:rsid w:val="00AC16CC"/>
    <w:rsid w:val="00AC208A"/>
    <w:rsid w:val="00AC2824"/>
    <w:rsid w:val="00AC2FC9"/>
    <w:rsid w:val="00AC350C"/>
    <w:rsid w:val="00AC3C49"/>
    <w:rsid w:val="00AC49F6"/>
    <w:rsid w:val="00AC577C"/>
    <w:rsid w:val="00AC5C01"/>
    <w:rsid w:val="00AC5CBB"/>
    <w:rsid w:val="00AC5E69"/>
    <w:rsid w:val="00AC609A"/>
    <w:rsid w:val="00AC7594"/>
    <w:rsid w:val="00AC7D4F"/>
    <w:rsid w:val="00AD0E81"/>
    <w:rsid w:val="00AD1B36"/>
    <w:rsid w:val="00AD1F5C"/>
    <w:rsid w:val="00AD2119"/>
    <w:rsid w:val="00AD2390"/>
    <w:rsid w:val="00AD2DEA"/>
    <w:rsid w:val="00AD4181"/>
    <w:rsid w:val="00AD4C75"/>
    <w:rsid w:val="00AD4D41"/>
    <w:rsid w:val="00AD4EB1"/>
    <w:rsid w:val="00AD525C"/>
    <w:rsid w:val="00AD6AB5"/>
    <w:rsid w:val="00AD7C9E"/>
    <w:rsid w:val="00AE00F9"/>
    <w:rsid w:val="00AE0D55"/>
    <w:rsid w:val="00AE0D5C"/>
    <w:rsid w:val="00AE1416"/>
    <w:rsid w:val="00AE14E9"/>
    <w:rsid w:val="00AE1F3F"/>
    <w:rsid w:val="00AE287D"/>
    <w:rsid w:val="00AE2AE2"/>
    <w:rsid w:val="00AE2DCE"/>
    <w:rsid w:val="00AE2DE6"/>
    <w:rsid w:val="00AE325E"/>
    <w:rsid w:val="00AE363B"/>
    <w:rsid w:val="00AE3CF3"/>
    <w:rsid w:val="00AE3D55"/>
    <w:rsid w:val="00AE404D"/>
    <w:rsid w:val="00AE405F"/>
    <w:rsid w:val="00AE4441"/>
    <w:rsid w:val="00AE4D25"/>
    <w:rsid w:val="00AE5662"/>
    <w:rsid w:val="00AE5952"/>
    <w:rsid w:val="00AE5E27"/>
    <w:rsid w:val="00AE5FA9"/>
    <w:rsid w:val="00AE60C6"/>
    <w:rsid w:val="00AE6AC9"/>
    <w:rsid w:val="00AE6DE1"/>
    <w:rsid w:val="00AE712A"/>
    <w:rsid w:val="00AE7D10"/>
    <w:rsid w:val="00AF031C"/>
    <w:rsid w:val="00AF1192"/>
    <w:rsid w:val="00AF1581"/>
    <w:rsid w:val="00AF2AF4"/>
    <w:rsid w:val="00AF31CA"/>
    <w:rsid w:val="00AF3490"/>
    <w:rsid w:val="00AF36FC"/>
    <w:rsid w:val="00AF3D0E"/>
    <w:rsid w:val="00AF4A48"/>
    <w:rsid w:val="00AF504E"/>
    <w:rsid w:val="00AF51C6"/>
    <w:rsid w:val="00AF537C"/>
    <w:rsid w:val="00AF5698"/>
    <w:rsid w:val="00AF6B9F"/>
    <w:rsid w:val="00AF6DB4"/>
    <w:rsid w:val="00AF7543"/>
    <w:rsid w:val="00AF7BC7"/>
    <w:rsid w:val="00B004BD"/>
    <w:rsid w:val="00B00DFD"/>
    <w:rsid w:val="00B017F5"/>
    <w:rsid w:val="00B0240A"/>
    <w:rsid w:val="00B02FF8"/>
    <w:rsid w:val="00B031AA"/>
    <w:rsid w:val="00B0432D"/>
    <w:rsid w:val="00B05120"/>
    <w:rsid w:val="00B06759"/>
    <w:rsid w:val="00B068C9"/>
    <w:rsid w:val="00B0749B"/>
    <w:rsid w:val="00B0792F"/>
    <w:rsid w:val="00B07934"/>
    <w:rsid w:val="00B10056"/>
    <w:rsid w:val="00B124F5"/>
    <w:rsid w:val="00B1255C"/>
    <w:rsid w:val="00B13300"/>
    <w:rsid w:val="00B13DF5"/>
    <w:rsid w:val="00B14183"/>
    <w:rsid w:val="00B14A7E"/>
    <w:rsid w:val="00B16ABA"/>
    <w:rsid w:val="00B16CF1"/>
    <w:rsid w:val="00B17307"/>
    <w:rsid w:val="00B175CF"/>
    <w:rsid w:val="00B17605"/>
    <w:rsid w:val="00B17F98"/>
    <w:rsid w:val="00B17FD0"/>
    <w:rsid w:val="00B20162"/>
    <w:rsid w:val="00B20295"/>
    <w:rsid w:val="00B2055E"/>
    <w:rsid w:val="00B20EF8"/>
    <w:rsid w:val="00B21E9F"/>
    <w:rsid w:val="00B22206"/>
    <w:rsid w:val="00B233D9"/>
    <w:rsid w:val="00B23509"/>
    <w:rsid w:val="00B245A9"/>
    <w:rsid w:val="00B25660"/>
    <w:rsid w:val="00B25DA9"/>
    <w:rsid w:val="00B2640D"/>
    <w:rsid w:val="00B26D94"/>
    <w:rsid w:val="00B27012"/>
    <w:rsid w:val="00B2756C"/>
    <w:rsid w:val="00B27FC2"/>
    <w:rsid w:val="00B30636"/>
    <w:rsid w:val="00B30D86"/>
    <w:rsid w:val="00B31087"/>
    <w:rsid w:val="00B316A6"/>
    <w:rsid w:val="00B31820"/>
    <w:rsid w:val="00B31C83"/>
    <w:rsid w:val="00B31D72"/>
    <w:rsid w:val="00B32459"/>
    <w:rsid w:val="00B3253D"/>
    <w:rsid w:val="00B325B5"/>
    <w:rsid w:val="00B32BDD"/>
    <w:rsid w:val="00B33693"/>
    <w:rsid w:val="00B33C38"/>
    <w:rsid w:val="00B3413C"/>
    <w:rsid w:val="00B34AD3"/>
    <w:rsid w:val="00B35CF2"/>
    <w:rsid w:val="00B3672F"/>
    <w:rsid w:val="00B36B1E"/>
    <w:rsid w:val="00B37002"/>
    <w:rsid w:val="00B37156"/>
    <w:rsid w:val="00B3738A"/>
    <w:rsid w:val="00B37C5F"/>
    <w:rsid w:val="00B37DBD"/>
    <w:rsid w:val="00B37DDE"/>
    <w:rsid w:val="00B401FF"/>
    <w:rsid w:val="00B40303"/>
    <w:rsid w:val="00B40B01"/>
    <w:rsid w:val="00B411E4"/>
    <w:rsid w:val="00B41436"/>
    <w:rsid w:val="00B41674"/>
    <w:rsid w:val="00B418AC"/>
    <w:rsid w:val="00B41EEC"/>
    <w:rsid w:val="00B42734"/>
    <w:rsid w:val="00B427F4"/>
    <w:rsid w:val="00B429D0"/>
    <w:rsid w:val="00B429D1"/>
    <w:rsid w:val="00B4317C"/>
    <w:rsid w:val="00B4377C"/>
    <w:rsid w:val="00B440E7"/>
    <w:rsid w:val="00B4480E"/>
    <w:rsid w:val="00B44F91"/>
    <w:rsid w:val="00B45127"/>
    <w:rsid w:val="00B45261"/>
    <w:rsid w:val="00B45F5B"/>
    <w:rsid w:val="00B45F68"/>
    <w:rsid w:val="00B465C2"/>
    <w:rsid w:val="00B46DD3"/>
    <w:rsid w:val="00B47AC8"/>
    <w:rsid w:val="00B503ED"/>
    <w:rsid w:val="00B507F4"/>
    <w:rsid w:val="00B5100D"/>
    <w:rsid w:val="00B511FC"/>
    <w:rsid w:val="00B51940"/>
    <w:rsid w:val="00B51AD2"/>
    <w:rsid w:val="00B521C4"/>
    <w:rsid w:val="00B52582"/>
    <w:rsid w:val="00B53230"/>
    <w:rsid w:val="00B532A8"/>
    <w:rsid w:val="00B547D2"/>
    <w:rsid w:val="00B55273"/>
    <w:rsid w:val="00B55A0F"/>
    <w:rsid w:val="00B55AC7"/>
    <w:rsid w:val="00B55CCD"/>
    <w:rsid w:val="00B5651C"/>
    <w:rsid w:val="00B56ED3"/>
    <w:rsid w:val="00B56F77"/>
    <w:rsid w:val="00B57861"/>
    <w:rsid w:val="00B57964"/>
    <w:rsid w:val="00B579A4"/>
    <w:rsid w:val="00B57E20"/>
    <w:rsid w:val="00B57F51"/>
    <w:rsid w:val="00B60996"/>
    <w:rsid w:val="00B62E20"/>
    <w:rsid w:val="00B62F28"/>
    <w:rsid w:val="00B63C4D"/>
    <w:rsid w:val="00B643F5"/>
    <w:rsid w:val="00B64E31"/>
    <w:rsid w:val="00B655D9"/>
    <w:rsid w:val="00B65B71"/>
    <w:rsid w:val="00B65D55"/>
    <w:rsid w:val="00B6606E"/>
    <w:rsid w:val="00B66BBE"/>
    <w:rsid w:val="00B66C8D"/>
    <w:rsid w:val="00B67D74"/>
    <w:rsid w:val="00B67EB8"/>
    <w:rsid w:val="00B70E7A"/>
    <w:rsid w:val="00B715AE"/>
    <w:rsid w:val="00B719E2"/>
    <w:rsid w:val="00B71F76"/>
    <w:rsid w:val="00B72F93"/>
    <w:rsid w:val="00B739DA"/>
    <w:rsid w:val="00B73ADC"/>
    <w:rsid w:val="00B73C0C"/>
    <w:rsid w:val="00B74C91"/>
    <w:rsid w:val="00B7518B"/>
    <w:rsid w:val="00B75235"/>
    <w:rsid w:val="00B773BC"/>
    <w:rsid w:val="00B802FB"/>
    <w:rsid w:val="00B80661"/>
    <w:rsid w:val="00B80852"/>
    <w:rsid w:val="00B80983"/>
    <w:rsid w:val="00B815AC"/>
    <w:rsid w:val="00B8160F"/>
    <w:rsid w:val="00B81646"/>
    <w:rsid w:val="00B82D0C"/>
    <w:rsid w:val="00B8330A"/>
    <w:rsid w:val="00B8356E"/>
    <w:rsid w:val="00B835F6"/>
    <w:rsid w:val="00B84667"/>
    <w:rsid w:val="00B84E95"/>
    <w:rsid w:val="00B8576B"/>
    <w:rsid w:val="00B85993"/>
    <w:rsid w:val="00B859A1"/>
    <w:rsid w:val="00B85A21"/>
    <w:rsid w:val="00B85EF3"/>
    <w:rsid w:val="00B87155"/>
    <w:rsid w:val="00B87892"/>
    <w:rsid w:val="00B87B1A"/>
    <w:rsid w:val="00B908E2"/>
    <w:rsid w:val="00B9150F"/>
    <w:rsid w:val="00B91CAB"/>
    <w:rsid w:val="00B92029"/>
    <w:rsid w:val="00B92100"/>
    <w:rsid w:val="00B922EB"/>
    <w:rsid w:val="00B9404B"/>
    <w:rsid w:val="00B94A70"/>
    <w:rsid w:val="00B94D3F"/>
    <w:rsid w:val="00B9571A"/>
    <w:rsid w:val="00B95813"/>
    <w:rsid w:val="00B95FEA"/>
    <w:rsid w:val="00B9612E"/>
    <w:rsid w:val="00B962CE"/>
    <w:rsid w:val="00B96F08"/>
    <w:rsid w:val="00B96F82"/>
    <w:rsid w:val="00B976BD"/>
    <w:rsid w:val="00B978A5"/>
    <w:rsid w:val="00B97C62"/>
    <w:rsid w:val="00B97C8A"/>
    <w:rsid w:val="00BA0038"/>
    <w:rsid w:val="00BA006E"/>
    <w:rsid w:val="00BA0186"/>
    <w:rsid w:val="00BA03B1"/>
    <w:rsid w:val="00BA062F"/>
    <w:rsid w:val="00BA11DD"/>
    <w:rsid w:val="00BA17B1"/>
    <w:rsid w:val="00BA1E3B"/>
    <w:rsid w:val="00BA2037"/>
    <w:rsid w:val="00BA2CF6"/>
    <w:rsid w:val="00BA33BE"/>
    <w:rsid w:val="00BA3EE9"/>
    <w:rsid w:val="00BA4016"/>
    <w:rsid w:val="00BA4441"/>
    <w:rsid w:val="00BA45C5"/>
    <w:rsid w:val="00BA4B66"/>
    <w:rsid w:val="00BA52FE"/>
    <w:rsid w:val="00BA5929"/>
    <w:rsid w:val="00BA69E2"/>
    <w:rsid w:val="00BA7AA5"/>
    <w:rsid w:val="00BA7C86"/>
    <w:rsid w:val="00BA7F2F"/>
    <w:rsid w:val="00BB008F"/>
    <w:rsid w:val="00BB0383"/>
    <w:rsid w:val="00BB0644"/>
    <w:rsid w:val="00BB15C8"/>
    <w:rsid w:val="00BB1778"/>
    <w:rsid w:val="00BB211A"/>
    <w:rsid w:val="00BB2A2F"/>
    <w:rsid w:val="00BB2DB6"/>
    <w:rsid w:val="00BB3CAC"/>
    <w:rsid w:val="00BB4489"/>
    <w:rsid w:val="00BB48A2"/>
    <w:rsid w:val="00BB541C"/>
    <w:rsid w:val="00BB5E00"/>
    <w:rsid w:val="00BB5E43"/>
    <w:rsid w:val="00BB6333"/>
    <w:rsid w:val="00BB6AD7"/>
    <w:rsid w:val="00BB6EF0"/>
    <w:rsid w:val="00BC01D5"/>
    <w:rsid w:val="00BC0704"/>
    <w:rsid w:val="00BC0DF2"/>
    <w:rsid w:val="00BC19C4"/>
    <w:rsid w:val="00BC1D02"/>
    <w:rsid w:val="00BC2233"/>
    <w:rsid w:val="00BC2754"/>
    <w:rsid w:val="00BC2801"/>
    <w:rsid w:val="00BC2BD3"/>
    <w:rsid w:val="00BC2CAF"/>
    <w:rsid w:val="00BC4600"/>
    <w:rsid w:val="00BC4963"/>
    <w:rsid w:val="00BC4A5B"/>
    <w:rsid w:val="00BC4AB1"/>
    <w:rsid w:val="00BC57D7"/>
    <w:rsid w:val="00BC6277"/>
    <w:rsid w:val="00BC7987"/>
    <w:rsid w:val="00BD08F4"/>
    <w:rsid w:val="00BD0AE3"/>
    <w:rsid w:val="00BD142F"/>
    <w:rsid w:val="00BD1856"/>
    <w:rsid w:val="00BD2133"/>
    <w:rsid w:val="00BD24AA"/>
    <w:rsid w:val="00BD2B7E"/>
    <w:rsid w:val="00BD2F24"/>
    <w:rsid w:val="00BD34F3"/>
    <w:rsid w:val="00BD36A9"/>
    <w:rsid w:val="00BD3859"/>
    <w:rsid w:val="00BD4338"/>
    <w:rsid w:val="00BD4574"/>
    <w:rsid w:val="00BD50EF"/>
    <w:rsid w:val="00BD5B9D"/>
    <w:rsid w:val="00BD6413"/>
    <w:rsid w:val="00BD6B2B"/>
    <w:rsid w:val="00BD6E23"/>
    <w:rsid w:val="00BD7200"/>
    <w:rsid w:val="00BD734C"/>
    <w:rsid w:val="00BE0848"/>
    <w:rsid w:val="00BE0A0D"/>
    <w:rsid w:val="00BE0F25"/>
    <w:rsid w:val="00BE16FC"/>
    <w:rsid w:val="00BE18E4"/>
    <w:rsid w:val="00BE20EB"/>
    <w:rsid w:val="00BE22C0"/>
    <w:rsid w:val="00BE2761"/>
    <w:rsid w:val="00BE3396"/>
    <w:rsid w:val="00BE46F2"/>
    <w:rsid w:val="00BE4917"/>
    <w:rsid w:val="00BE4B93"/>
    <w:rsid w:val="00BE58A7"/>
    <w:rsid w:val="00BE6214"/>
    <w:rsid w:val="00BE6BDB"/>
    <w:rsid w:val="00BE7127"/>
    <w:rsid w:val="00BE71B7"/>
    <w:rsid w:val="00BE7780"/>
    <w:rsid w:val="00BF0329"/>
    <w:rsid w:val="00BF0426"/>
    <w:rsid w:val="00BF0624"/>
    <w:rsid w:val="00BF0D52"/>
    <w:rsid w:val="00BF1623"/>
    <w:rsid w:val="00BF16A8"/>
    <w:rsid w:val="00BF1A42"/>
    <w:rsid w:val="00BF2021"/>
    <w:rsid w:val="00BF366C"/>
    <w:rsid w:val="00BF3746"/>
    <w:rsid w:val="00BF3A8C"/>
    <w:rsid w:val="00BF3A92"/>
    <w:rsid w:val="00BF3CB8"/>
    <w:rsid w:val="00BF49EB"/>
    <w:rsid w:val="00BF5151"/>
    <w:rsid w:val="00BF5430"/>
    <w:rsid w:val="00BF5BE3"/>
    <w:rsid w:val="00BF64C8"/>
    <w:rsid w:val="00BF702A"/>
    <w:rsid w:val="00BF70B6"/>
    <w:rsid w:val="00BF7BC0"/>
    <w:rsid w:val="00C007C9"/>
    <w:rsid w:val="00C008EF"/>
    <w:rsid w:val="00C00CC3"/>
    <w:rsid w:val="00C01847"/>
    <w:rsid w:val="00C01848"/>
    <w:rsid w:val="00C02B19"/>
    <w:rsid w:val="00C03828"/>
    <w:rsid w:val="00C03D70"/>
    <w:rsid w:val="00C045EF"/>
    <w:rsid w:val="00C047E1"/>
    <w:rsid w:val="00C04EE1"/>
    <w:rsid w:val="00C056F4"/>
    <w:rsid w:val="00C05944"/>
    <w:rsid w:val="00C05C6B"/>
    <w:rsid w:val="00C05CD4"/>
    <w:rsid w:val="00C07E42"/>
    <w:rsid w:val="00C10682"/>
    <w:rsid w:val="00C10956"/>
    <w:rsid w:val="00C1118B"/>
    <w:rsid w:val="00C11A0E"/>
    <w:rsid w:val="00C120D4"/>
    <w:rsid w:val="00C1284C"/>
    <w:rsid w:val="00C12B18"/>
    <w:rsid w:val="00C12C00"/>
    <w:rsid w:val="00C1333C"/>
    <w:rsid w:val="00C13605"/>
    <w:rsid w:val="00C13651"/>
    <w:rsid w:val="00C13D4D"/>
    <w:rsid w:val="00C13F00"/>
    <w:rsid w:val="00C14662"/>
    <w:rsid w:val="00C14A9B"/>
    <w:rsid w:val="00C150AE"/>
    <w:rsid w:val="00C150FF"/>
    <w:rsid w:val="00C1556C"/>
    <w:rsid w:val="00C17005"/>
    <w:rsid w:val="00C173AC"/>
    <w:rsid w:val="00C17E7B"/>
    <w:rsid w:val="00C20569"/>
    <w:rsid w:val="00C205D5"/>
    <w:rsid w:val="00C228D2"/>
    <w:rsid w:val="00C22F55"/>
    <w:rsid w:val="00C2336B"/>
    <w:rsid w:val="00C244E1"/>
    <w:rsid w:val="00C247D5"/>
    <w:rsid w:val="00C24F76"/>
    <w:rsid w:val="00C257E8"/>
    <w:rsid w:val="00C25ABA"/>
    <w:rsid w:val="00C25EE0"/>
    <w:rsid w:val="00C25F18"/>
    <w:rsid w:val="00C26032"/>
    <w:rsid w:val="00C26FC6"/>
    <w:rsid w:val="00C30167"/>
    <w:rsid w:val="00C30AF6"/>
    <w:rsid w:val="00C31615"/>
    <w:rsid w:val="00C32D63"/>
    <w:rsid w:val="00C33060"/>
    <w:rsid w:val="00C33CE9"/>
    <w:rsid w:val="00C341F7"/>
    <w:rsid w:val="00C34FAE"/>
    <w:rsid w:val="00C3521D"/>
    <w:rsid w:val="00C36BBB"/>
    <w:rsid w:val="00C375B1"/>
    <w:rsid w:val="00C37836"/>
    <w:rsid w:val="00C379E0"/>
    <w:rsid w:val="00C37E2E"/>
    <w:rsid w:val="00C4118D"/>
    <w:rsid w:val="00C413FB"/>
    <w:rsid w:val="00C417FD"/>
    <w:rsid w:val="00C41A63"/>
    <w:rsid w:val="00C41CCB"/>
    <w:rsid w:val="00C41F90"/>
    <w:rsid w:val="00C42B6D"/>
    <w:rsid w:val="00C42C1F"/>
    <w:rsid w:val="00C4478F"/>
    <w:rsid w:val="00C44916"/>
    <w:rsid w:val="00C44929"/>
    <w:rsid w:val="00C44AC9"/>
    <w:rsid w:val="00C456D1"/>
    <w:rsid w:val="00C4579A"/>
    <w:rsid w:val="00C467C6"/>
    <w:rsid w:val="00C468BF"/>
    <w:rsid w:val="00C46A40"/>
    <w:rsid w:val="00C477AF"/>
    <w:rsid w:val="00C47D1E"/>
    <w:rsid w:val="00C47E20"/>
    <w:rsid w:val="00C50014"/>
    <w:rsid w:val="00C5043F"/>
    <w:rsid w:val="00C504FB"/>
    <w:rsid w:val="00C50586"/>
    <w:rsid w:val="00C5156C"/>
    <w:rsid w:val="00C51678"/>
    <w:rsid w:val="00C5216D"/>
    <w:rsid w:val="00C528B5"/>
    <w:rsid w:val="00C52E60"/>
    <w:rsid w:val="00C53E56"/>
    <w:rsid w:val="00C54065"/>
    <w:rsid w:val="00C54447"/>
    <w:rsid w:val="00C5461B"/>
    <w:rsid w:val="00C54ECE"/>
    <w:rsid w:val="00C55159"/>
    <w:rsid w:val="00C55336"/>
    <w:rsid w:val="00C5549F"/>
    <w:rsid w:val="00C5551A"/>
    <w:rsid w:val="00C55EC8"/>
    <w:rsid w:val="00C5617D"/>
    <w:rsid w:val="00C56952"/>
    <w:rsid w:val="00C56DE6"/>
    <w:rsid w:val="00C56F9A"/>
    <w:rsid w:val="00C57000"/>
    <w:rsid w:val="00C57614"/>
    <w:rsid w:val="00C5771A"/>
    <w:rsid w:val="00C579FE"/>
    <w:rsid w:val="00C61108"/>
    <w:rsid w:val="00C61467"/>
    <w:rsid w:val="00C631D6"/>
    <w:rsid w:val="00C64524"/>
    <w:rsid w:val="00C64A96"/>
    <w:rsid w:val="00C65439"/>
    <w:rsid w:val="00C65C28"/>
    <w:rsid w:val="00C670B0"/>
    <w:rsid w:val="00C672A7"/>
    <w:rsid w:val="00C67377"/>
    <w:rsid w:val="00C67AE8"/>
    <w:rsid w:val="00C7004A"/>
    <w:rsid w:val="00C7005F"/>
    <w:rsid w:val="00C7019A"/>
    <w:rsid w:val="00C712D3"/>
    <w:rsid w:val="00C71A52"/>
    <w:rsid w:val="00C71C7B"/>
    <w:rsid w:val="00C71D22"/>
    <w:rsid w:val="00C72015"/>
    <w:rsid w:val="00C72149"/>
    <w:rsid w:val="00C724E7"/>
    <w:rsid w:val="00C727A3"/>
    <w:rsid w:val="00C727E9"/>
    <w:rsid w:val="00C727F5"/>
    <w:rsid w:val="00C72D25"/>
    <w:rsid w:val="00C72EE0"/>
    <w:rsid w:val="00C738F4"/>
    <w:rsid w:val="00C744A8"/>
    <w:rsid w:val="00C75071"/>
    <w:rsid w:val="00C75170"/>
    <w:rsid w:val="00C7563F"/>
    <w:rsid w:val="00C75B41"/>
    <w:rsid w:val="00C76CA0"/>
    <w:rsid w:val="00C76E65"/>
    <w:rsid w:val="00C80444"/>
    <w:rsid w:val="00C80D32"/>
    <w:rsid w:val="00C812D7"/>
    <w:rsid w:val="00C8132B"/>
    <w:rsid w:val="00C82438"/>
    <w:rsid w:val="00C82C36"/>
    <w:rsid w:val="00C83475"/>
    <w:rsid w:val="00C83A73"/>
    <w:rsid w:val="00C83AED"/>
    <w:rsid w:val="00C845A5"/>
    <w:rsid w:val="00C84ED5"/>
    <w:rsid w:val="00C8514D"/>
    <w:rsid w:val="00C85348"/>
    <w:rsid w:val="00C858E7"/>
    <w:rsid w:val="00C85F57"/>
    <w:rsid w:val="00C87E96"/>
    <w:rsid w:val="00C904A3"/>
    <w:rsid w:val="00C904FC"/>
    <w:rsid w:val="00C91D4D"/>
    <w:rsid w:val="00C924C7"/>
    <w:rsid w:val="00C9327F"/>
    <w:rsid w:val="00C93F7C"/>
    <w:rsid w:val="00C945B8"/>
    <w:rsid w:val="00C95AAD"/>
    <w:rsid w:val="00C95C2A"/>
    <w:rsid w:val="00C9645A"/>
    <w:rsid w:val="00C96741"/>
    <w:rsid w:val="00C973D8"/>
    <w:rsid w:val="00C97510"/>
    <w:rsid w:val="00C9771D"/>
    <w:rsid w:val="00C97C24"/>
    <w:rsid w:val="00CA0665"/>
    <w:rsid w:val="00CA08E1"/>
    <w:rsid w:val="00CA0F7E"/>
    <w:rsid w:val="00CA2079"/>
    <w:rsid w:val="00CA4616"/>
    <w:rsid w:val="00CA4910"/>
    <w:rsid w:val="00CA5219"/>
    <w:rsid w:val="00CA5985"/>
    <w:rsid w:val="00CA59E8"/>
    <w:rsid w:val="00CA6126"/>
    <w:rsid w:val="00CA7186"/>
    <w:rsid w:val="00CA72A3"/>
    <w:rsid w:val="00CA787E"/>
    <w:rsid w:val="00CA7D78"/>
    <w:rsid w:val="00CB09E3"/>
    <w:rsid w:val="00CB19F8"/>
    <w:rsid w:val="00CB1B52"/>
    <w:rsid w:val="00CB1DD3"/>
    <w:rsid w:val="00CB2678"/>
    <w:rsid w:val="00CB2957"/>
    <w:rsid w:val="00CB2BF7"/>
    <w:rsid w:val="00CB3377"/>
    <w:rsid w:val="00CB33D7"/>
    <w:rsid w:val="00CB352C"/>
    <w:rsid w:val="00CB3595"/>
    <w:rsid w:val="00CB4151"/>
    <w:rsid w:val="00CB4D88"/>
    <w:rsid w:val="00CB4EB7"/>
    <w:rsid w:val="00CB621C"/>
    <w:rsid w:val="00CB64A2"/>
    <w:rsid w:val="00CB7389"/>
    <w:rsid w:val="00CB789C"/>
    <w:rsid w:val="00CC0619"/>
    <w:rsid w:val="00CC16EC"/>
    <w:rsid w:val="00CC30FC"/>
    <w:rsid w:val="00CC5181"/>
    <w:rsid w:val="00CC5464"/>
    <w:rsid w:val="00CC547A"/>
    <w:rsid w:val="00CC675E"/>
    <w:rsid w:val="00CC6D50"/>
    <w:rsid w:val="00CC752D"/>
    <w:rsid w:val="00CD0447"/>
    <w:rsid w:val="00CD11A1"/>
    <w:rsid w:val="00CD1339"/>
    <w:rsid w:val="00CD162A"/>
    <w:rsid w:val="00CD1D09"/>
    <w:rsid w:val="00CD1F98"/>
    <w:rsid w:val="00CD207D"/>
    <w:rsid w:val="00CD2F4A"/>
    <w:rsid w:val="00CD33DC"/>
    <w:rsid w:val="00CD4239"/>
    <w:rsid w:val="00CD4281"/>
    <w:rsid w:val="00CD4650"/>
    <w:rsid w:val="00CD485C"/>
    <w:rsid w:val="00CD4C8C"/>
    <w:rsid w:val="00CD5B09"/>
    <w:rsid w:val="00CD6552"/>
    <w:rsid w:val="00CD693A"/>
    <w:rsid w:val="00CD6AFE"/>
    <w:rsid w:val="00CD730C"/>
    <w:rsid w:val="00CE046B"/>
    <w:rsid w:val="00CE076C"/>
    <w:rsid w:val="00CE0B91"/>
    <w:rsid w:val="00CE1DD8"/>
    <w:rsid w:val="00CE31B7"/>
    <w:rsid w:val="00CE3AAA"/>
    <w:rsid w:val="00CE556C"/>
    <w:rsid w:val="00CE5CF1"/>
    <w:rsid w:val="00CE62DE"/>
    <w:rsid w:val="00CE6897"/>
    <w:rsid w:val="00CE69B7"/>
    <w:rsid w:val="00CE71B7"/>
    <w:rsid w:val="00CF023A"/>
    <w:rsid w:val="00CF047A"/>
    <w:rsid w:val="00CF0DBB"/>
    <w:rsid w:val="00CF0FB4"/>
    <w:rsid w:val="00CF21FC"/>
    <w:rsid w:val="00CF2309"/>
    <w:rsid w:val="00CF2375"/>
    <w:rsid w:val="00CF2F07"/>
    <w:rsid w:val="00CF3D20"/>
    <w:rsid w:val="00CF4322"/>
    <w:rsid w:val="00CF4DD0"/>
    <w:rsid w:val="00D003C4"/>
    <w:rsid w:val="00D00855"/>
    <w:rsid w:val="00D018C2"/>
    <w:rsid w:val="00D01E2A"/>
    <w:rsid w:val="00D02516"/>
    <w:rsid w:val="00D029D8"/>
    <w:rsid w:val="00D02A06"/>
    <w:rsid w:val="00D02DD3"/>
    <w:rsid w:val="00D03C81"/>
    <w:rsid w:val="00D04B1F"/>
    <w:rsid w:val="00D04F49"/>
    <w:rsid w:val="00D0531C"/>
    <w:rsid w:val="00D0594F"/>
    <w:rsid w:val="00D06656"/>
    <w:rsid w:val="00D06952"/>
    <w:rsid w:val="00D07415"/>
    <w:rsid w:val="00D07889"/>
    <w:rsid w:val="00D10B6A"/>
    <w:rsid w:val="00D10C24"/>
    <w:rsid w:val="00D112C2"/>
    <w:rsid w:val="00D1141A"/>
    <w:rsid w:val="00D11A9D"/>
    <w:rsid w:val="00D1284F"/>
    <w:rsid w:val="00D138F7"/>
    <w:rsid w:val="00D1391C"/>
    <w:rsid w:val="00D13B80"/>
    <w:rsid w:val="00D13C30"/>
    <w:rsid w:val="00D13CB3"/>
    <w:rsid w:val="00D13EB2"/>
    <w:rsid w:val="00D14B7E"/>
    <w:rsid w:val="00D14B7F"/>
    <w:rsid w:val="00D15B68"/>
    <w:rsid w:val="00D15EF9"/>
    <w:rsid w:val="00D170AC"/>
    <w:rsid w:val="00D17BDA"/>
    <w:rsid w:val="00D20262"/>
    <w:rsid w:val="00D20298"/>
    <w:rsid w:val="00D2097F"/>
    <w:rsid w:val="00D21024"/>
    <w:rsid w:val="00D226D5"/>
    <w:rsid w:val="00D22759"/>
    <w:rsid w:val="00D23B90"/>
    <w:rsid w:val="00D250E2"/>
    <w:rsid w:val="00D2628E"/>
    <w:rsid w:val="00D266EE"/>
    <w:rsid w:val="00D269A4"/>
    <w:rsid w:val="00D272DA"/>
    <w:rsid w:val="00D27474"/>
    <w:rsid w:val="00D2751B"/>
    <w:rsid w:val="00D302E2"/>
    <w:rsid w:val="00D30609"/>
    <w:rsid w:val="00D30B35"/>
    <w:rsid w:val="00D3127B"/>
    <w:rsid w:val="00D313B5"/>
    <w:rsid w:val="00D31F91"/>
    <w:rsid w:val="00D32AB2"/>
    <w:rsid w:val="00D33D68"/>
    <w:rsid w:val="00D34548"/>
    <w:rsid w:val="00D35536"/>
    <w:rsid w:val="00D35CF8"/>
    <w:rsid w:val="00D35F2C"/>
    <w:rsid w:val="00D364FE"/>
    <w:rsid w:val="00D37497"/>
    <w:rsid w:val="00D37791"/>
    <w:rsid w:val="00D40195"/>
    <w:rsid w:val="00D422BD"/>
    <w:rsid w:val="00D42D08"/>
    <w:rsid w:val="00D43023"/>
    <w:rsid w:val="00D437B6"/>
    <w:rsid w:val="00D44840"/>
    <w:rsid w:val="00D44EAF"/>
    <w:rsid w:val="00D45A69"/>
    <w:rsid w:val="00D45B66"/>
    <w:rsid w:val="00D464C5"/>
    <w:rsid w:val="00D47198"/>
    <w:rsid w:val="00D47A32"/>
    <w:rsid w:val="00D47E88"/>
    <w:rsid w:val="00D506FC"/>
    <w:rsid w:val="00D508EE"/>
    <w:rsid w:val="00D509B6"/>
    <w:rsid w:val="00D5137A"/>
    <w:rsid w:val="00D514EE"/>
    <w:rsid w:val="00D515E7"/>
    <w:rsid w:val="00D51CED"/>
    <w:rsid w:val="00D5221F"/>
    <w:rsid w:val="00D52685"/>
    <w:rsid w:val="00D52768"/>
    <w:rsid w:val="00D5297A"/>
    <w:rsid w:val="00D5303B"/>
    <w:rsid w:val="00D53DEB"/>
    <w:rsid w:val="00D53EFB"/>
    <w:rsid w:val="00D53FAD"/>
    <w:rsid w:val="00D54215"/>
    <w:rsid w:val="00D5474E"/>
    <w:rsid w:val="00D5501D"/>
    <w:rsid w:val="00D556E7"/>
    <w:rsid w:val="00D564EA"/>
    <w:rsid w:val="00D56FE0"/>
    <w:rsid w:val="00D5730C"/>
    <w:rsid w:val="00D57595"/>
    <w:rsid w:val="00D57E39"/>
    <w:rsid w:val="00D57E79"/>
    <w:rsid w:val="00D60FC8"/>
    <w:rsid w:val="00D61A43"/>
    <w:rsid w:val="00D61BC6"/>
    <w:rsid w:val="00D61EBE"/>
    <w:rsid w:val="00D62858"/>
    <w:rsid w:val="00D64134"/>
    <w:rsid w:val="00D64788"/>
    <w:rsid w:val="00D65125"/>
    <w:rsid w:val="00D65133"/>
    <w:rsid w:val="00D656AF"/>
    <w:rsid w:val="00D65DBE"/>
    <w:rsid w:val="00D66AB5"/>
    <w:rsid w:val="00D72465"/>
    <w:rsid w:val="00D729DD"/>
    <w:rsid w:val="00D7374E"/>
    <w:rsid w:val="00D7459C"/>
    <w:rsid w:val="00D747EE"/>
    <w:rsid w:val="00D748C2"/>
    <w:rsid w:val="00D74BEF"/>
    <w:rsid w:val="00D74F0D"/>
    <w:rsid w:val="00D75029"/>
    <w:rsid w:val="00D75A1B"/>
    <w:rsid w:val="00D75AE9"/>
    <w:rsid w:val="00D75AEC"/>
    <w:rsid w:val="00D76231"/>
    <w:rsid w:val="00D7724E"/>
    <w:rsid w:val="00D77B1D"/>
    <w:rsid w:val="00D77C5C"/>
    <w:rsid w:val="00D77CBC"/>
    <w:rsid w:val="00D8010E"/>
    <w:rsid w:val="00D806A4"/>
    <w:rsid w:val="00D806B5"/>
    <w:rsid w:val="00D81138"/>
    <w:rsid w:val="00D812E8"/>
    <w:rsid w:val="00D8189D"/>
    <w:rsid w:val="00D82455"/>
    <w:rsid w:val="00D82C73"/>
    <w:rsid w:val="00D82E9D"/>
    <w:rsid w:val="00D83BAC"/>
    <w:rsid w:val="00D847BB"/>
    <w:rsid w:val="00D86AC6"/>
    <w:rsid w:val="00D86E74"/>
    <w:rsid w:val="00D87BBF"/>
    <w:rsid w:val="00D87F0C"/>
    <w:rsid w:val="00D91377"/>
    <w:rsid w:val="00D92E7A"/>
    <w:rsid w:val="00D9312C"/>
    <w:rsid w:val="00D935B5"/>
    <w:rsid w:val="00D93D8F"/>
    <w:rsid w:val="00D9520E"/>
    <w:rsid w:val="00D95401"/>
    <w:rsid w:val="00D96090"/>
    <w:rsid w:val="00D9689A"/>
    <w:rsid w:val="00D96EF3"/>
    <w:rsid w:val="00D97677"/>
    <w:rsid w:val="00DA0B71"/>
    <w:rsid w:val="00DA1015"/>
    <w:rsid w:val="00DA1507"/>
    <w:rsid w:val="00DA1D77"/>
    <w:rsid w:val="00DA253B"/>
    <w:rsid w:val="00DA3620"/>
    <w:rsid w:val="00DA393F"/>
    <w:rsid w:val="00DA482E"/>
    <w:rsid w:val="00DA4DEB"/>
    <w:rsid w:val="00DA51BA"/>
    <w:rsid w:val="00DA5E1C"/>
    <w:rsid w:val="00DA6499"/>
    <w:rsid w:val="00DA6587"/>
    <w:rsid w:val="00DA682F"/>
    <w:rsid w:val="00DA6D90"/>
    <w:rsid w:val="00DA7198"/>
    <w:rsid w:val="00DA7291"/>
    <w:rsid w:val="00DA77F4"/>
    <w:rsid w:val="00DB08F7"/>
    <w:rsid w:val="00DB10F7"/>
    <w:rsid w:val="00DB1589"/>
    <w:rsid w:val="00DB1A96"/>
    <w:rsid w:val="00DB1D5B"/>
    <w:rsid w:val="00DB35A0"/>
    <w:rsid w:val="00DB3A8A"/>
    <w:rsid w:val="00DB3F56"/>
    <w:rsid w:val="00DB501E"/>
    <w:rsid w:val="00DB5757"/>
    <w:rsid w:val="00DB5A1E"/>
    <w:rsid w:val="00DB6375"/>
    <w:rsid w:val="00DB643A"/>
    <w:rsid w:val="00DB6CD4"/>
    <w:rsid w:val="00DB6EEC"/>
    <w:rsid w:val="00DB73FF"/>
    <w:rsid w:val="00DB7FAC"/>
    <w:rsid w:val="00DB7FE4"/>
    <w:rsid w:val="00DC0274"/>
    <w:rsid w:val="00DC168E"/>
    <w:rsid w:val="00DC183B"/>
    <w:rsid w:val="00DC212D"/>
    <w:rsid w:val="00DC2368"/>
    <w:rsid w:val="00DC41DF"/>
    <w:rsid w:val="00DC45B5"/>
    <w:rsid w:val="00DC48DC"/>
    <w:rsid w:val="00DC4F12"/>
    <w:rsid w:val="00DC5FA9"/>
    <w:rsid w:val="00DC6040"/>
    <w:rsid w:val="00DC6D94"/>
    <w:rsid w:val="00DC6DB7"/>
    <w:rsid w:val="00DC748E"/>
    <w:rsid w:val="00DC798B"/>
    <w:rsid w:val="00DC7ACF"/>
    <w:rsid w:val="00DC7FA7"/>
    <w:rsid w:val="00DD1455"/>
    <w:rsid w:val="00DD284E"/>
    <w:rsid w:val="00DD2BAD"/>
    <w:rsid w:val="00DD315C"/>
    <w:rsid w:val="00DD77B0"/>
    <w:rsid w:val="00DE0014"/>
    <w:rsid w:val="00DE1AE1"/>
    <w:rsid w:val="00DE1B13"/>
    <w:rsid w:val="00DE32DE"/>
    <w:rsid w:val="00DE5FE5"/>
    <w:rsid w:val="00DE6510"/>
    <w:rsid w:val="00DE66FD"/>
    <w:rsid w:val="00DE6850"/>
    <w:rsid w:val="00DE6CCB"/>
    <w:rsid w:val="00DE6D64"/>
    <w:rsid w:val="00DE7AAE"/>
    <w:rsid w:val="00DE7B68"/>
    <w:rsid w:val="00DF03A9"/>
    <w:rsid w:val="00DF0689"/>
    <w:rsid w:val="00DF1631"/>
    <w:rsid w:val="00DF169E"/>
    <w:rsid w:val="00DF1F8D"/>
    <w:rsid w:val="00DF2A0E"/>
    <w:rsid w:val="00DF3174"/>
    <w:rsid w:val="00DF3C56"/>
    <w:rsid w:val="00DF4D6C"/>
    <w:rsid w:val="00DF4D96"/>
    <w:rsid w:val="00DF4FF1"/>
    <w:rsid w:val="00DF5A21"/>
    <w:rsid w:val="00DF5BF1"/>
    <w:rsid w:val="00DF66A5"/>
    <w:rsid w:val="00DF6A9A"/>
    <w:rsid w:val="00DF704C"/>
    <w:rsid w:val="00E00027"/>
    <w:rsid w:val="00E002E9"/>
    <w:rsid w:val="00E0098C"/>
    <w:rsid w:val="00E00A2B"/>
    <w:rsid w:val="00E00B66"/>
    <w:rsid w:val="00E01328"/>
    <w:rsid w:val="00E0230E"/>
    <w:rsid w:val="00E0255A"/>
    <w:rsid w:val="00E026F0"/>
    <w:rsid w:val="00E02FE4"/>
    <w:rsid w:val="00E03F8D"/>
    <w:rsid w:val="00E04962"/>
    <w:rsid w:val="00E04D29"/>
    <w:rsid w:val="00E06516"/>
    <w:rsid w:val="00E0766A"/>
    <w:rsid w:val="00E10003"/>
    <w:rsid w:val="00E10283"/>
    <w:rsid w:val="00E116FA"/>
    <w:rsid w:val="00E118AC"/>
    <w:rsid w:val="00E12BDE"/>
    <w:rsid w:val="00E12F10"/>
    <w:rsid w:val="00E12F39"/>
    <w:rsid w:val="00E136EB"/>
    <w:rsid w:val="00E14A55"/>
    <w:rsid w:val="00E16B3D"/>
    <w:rsid w:val="00E16CCB"/>
    <w:rsid w:val="00E1779A"/>
    <w:rsid w:val="00E17A4E"/>
    <w:rsid w:val="00E17CC3"/>
    <w:rsid w:val="00E202DC"/>
    <w:rsid w:val="00E20342"/>
    <w:rsid w:val="00E20689"/>
    <w:rsid w:val="00E209FB"/>
    <w:rsid w:val="00E20D90"/>
    <w:rsid w:val="00E216A2"/>
    <w:rsid w:val="00E21CF4"/>
    <w:rsid w:val="00E21F75"/>
    <w:rsid w:val="00E2340F"/>
    <w:rsid w:val="00E23B94"/>
    <w:rsid w:val="00E24672"/>
    <w:rsid w:val="00E25E23"/>
    <w:rsid w:val="00E25FEA"/>
    <w:rsid w:val="00E261B0"/>
    <w:rsid w:val="00E263DC"/>
    <w:rsid w:val="00E265FD"/>
    <w:rsid w:val="00E27ED6"/>
    <w:rsid w:val="00E30828"/>
    <w:rsid w:val="00E3115E"/>
    <w:rsid w:val="00E316B5"/>
    <w:rsid w:val="00E3185D"/>
    <w:rsid w:val="00E31E65"/>
    <w:rsid w:val="00E32906"/>
    <w:rsid w:val="00E32940"/>
    <w:rsid w:val="00E330F5"/>
    <w:rsid w:val="00E33213"/>
    <w:rsid w:val="00E336CB"/>
    <w:rsid w:val="00E33CBF"/>
    <w:rsid w:val="00E33EEF"/>
    <w:rsid w:val="00E364D9"/>
    <w:rsid w:val="00E36787"/>
    <w:rsid w:val="00E36996"/>
    <w:rsid w:val="00E3789B"/>
    <w:rsid w:val="00E37DC4"/>
    <w:rsid w:val="00E40A0C"/>
    <w:rsid w:val="00E4134C"/>
    <w:rsid w:val="00E4220C"/>
    <w:rsid w:val="00E42317"/>
    <w:rsid w:val="00E4236D"/>
    <w:rsid w:val="00E42408"/>
    <w:rsid w:val="00E42D70"/>
    <w:rsid w:val="00E43779"/>
    <w:rsid w:val="00E44198"/>
    <w:rsid w:val="00E44D40"/>
    <w:rsid w:val="00E44E34"/>
    <w:rsid w:val="00E455B4"/>
    <w:rsid w:val="00E45822"/>
    <w:rsid w:val="00E46DF2"/>
    <w:rsid w:val="00E46F39"/>
    <w:rsid w:val="00E47BF8"/>
    <w:rsid w:val="00E50659"/>
    <w:rsid w:val="00E51436"/>
    <w:rsid w:val="00E516B4"/>
    <w:rsid w:val="00E51E56"/>
    <w:rsid w:val="00E521A4"/>
    <w:rsid w:val="00E529EC"/>
    <w:rsid w:val="00E52AB7"/>
    <w:rsid w:val="00E52CBA"/>
    <w:rsid w:val="00E52E8C"/>
    <w:rsid w:val="00E531E4"/>
    <w:rsid w:val="00E5321C"/>
    <w:rsid w:val="00E539CD"/>
    <w:rsid w:val="00E53A2A"/>
    <w:rsid w:val="00E54493"/>
    <w:rsid w:val="00E5473C"/>
    <w:rsid w:val="00E55B4E"/>
    <w:rsid w:val="00E569C0"/>
    <w:rsid w:val="00E56E00"/>
    <w:rsid w:val="00E57B67"/>
    <w:rsid w:val="00E600A6"/>
    <w:rsid w:val="00E609C5"/>
    <w:rsid w:val="00E60B9F"/>
    <w:rsid w:val="00E60FCF"/>
    <w:rsid w:val="00E6189B"/>
    <w:rsid w:val="00E61C85"/>
    <w:rsid w:val="00E623AA"/>
    <w:rsid w:val="00E62496"/>
    <w:rsid w:val="00E63735"/>
    <w:rsid w:val="00E638AF"/>
    <w:rsid w:val="00E6392B"/>
    <w:rsid w:val="00E63D06"/>
    <w:rsid w:val="00E65B84"/>
    <w:rsid w:val="00E66681"/>
    <w:rsid w:val="00E66F0D"/>
    <w:rsid w:val="00E678FB"/>
    <w:rsid w:val="00E67CCF"/>
    <w:rsid w:val="00E67E26"/>
    <w:rsid w:val="00E67F59"/>
    <w:rsid w:val="00E70124"/>
    <w:rsid w:val="00E7091A"/>
    <w:rsid w:val="00E716C9"/>
    <w:rsid w:val="00E7247C"/>
    <w:rsid w:val="00E72847"/>
    <w:rsid w:val="00E72AFD"/>
    <w:rsid w:val="00E73512"/>
    <w:rsid w:val="00E739A1"/>
    <w:rsid w:val="00E7454C"/>
    <w:rsid w:val="00E74C8B"/>
    <w:rsid w:val="00E74F90"/>
    <w:rsid w:val="00E75462"/>
    <w:rsid w:val="00E75C56"/>
    <w:rsid w:val="00E76E5C"/>
    <w:rsid w:val="00E778AA"/>
    <w:rsid w:val="00E80A77"/>
    <w:rsid w:val="00E810F1"/>
    <w:rsid w:val="00E811B9"/>
    <w:rsid w:val="00E8122E"/>
    <w:rsid w:val="00E817CF"/>
    <w:rsid w:val="00E820EB"/>
    <w:rsid w:val="00E82A37"/>
    <w:rsid w:val="00E82D9A"/>
    <w:rsid w:val="00E83462"/>
    <w:rsid w:val="00E83A8C"/>
    <w:rsid w:val="00E843B0"/>
    <w:rsid w:val="00E84FB4"/>
    <w:rsid w:val="00E85A37"/>
    <w:rsid w:val="00E85BD5"/>
    <w:rsid w:val="00E86F4C"/>
    <w:rsid w:val="00E873DF"/>
    <w:rsid w:val="00E905EB"/>
    <w:rsid w:val="00E9085D"/>
    <w:rsid w:val="00E914B4"/>
    <w:rsid w:val="00E94B4B"/>
    <w:rsid w:val="00E9594E"/>
    <w:rsid w:val="00E9604B"/>
    <w:rsid w:val="00E96291"/>
    <w:rsid w:val="00E96432"/>
    <w:rsid w:val="00E96700"/>
    <w:rsid w:val="00EA0410"/>
    <w:rsid w:val="00EA0459"/>
    <w:rsid w:val="00EA0E32"/>
    <w:rsid w:val="00EA140E"/>
    <w:rsid w:val="00EA1940"/>
    <w:rsid w:val="00EA2078"/>
    <w:rsid w:val="00EA262C"/>
    <w:rsid w:val="00EA2767"/>
    <w:rsid w:val="00EA3A47"/>
    <w:rsid w:val="00EA3CBE"/>
    <w:rsid w:val="00EA3CD5"/>
    <w:rsid w:val="00EA3E79"/>
    <w:rsid w:val="00EA5128"/>
    <w:rsid w:val="00EA57BC"/>
    <w:rsid w:val="00EA7842"/>
    <w:rsid w:val="00EB017E"/>
    <w:rsid w:val="00EB1681"/>
    <w:rsid w:val="00EB1856"/>
    <w:rsid w:val="00EB1911"/>
    <w:rsid w:val="00EB19F8"/>
    <w:rsid w:val="00EB3E54"/>
    <w:rsid w:val="00EB48F9"/>
    <w:rsid w:val="00EB4E23"/>
    <w:rsid w:val="00EB4ECE"/>
    <w:rsid w:val="00EB5046"/>
    <w:rsid w:val="00EB61D5"/>
    <w:rsid w:val="00EB6D85"/>
    <w:rsid w:val="00EB6F1B"/>
    <w:rsid w:val="00EB731B"/>
    <w:rsid w:val="00EB7D6A"/>
    <w:rsid w:val="00EC0F82"/>
    <w:rsid w:val="00EC1423"/>
    <w:rsid w:val="00EC157D"/>
    <w:rsid w:val="00EC1617"/>
    <w:rsid w:val="00EC20BF"/>
    <w:rsid w:val="00EC2111"/>
    <w:rsid w:val="00EC21AF"/>
    <w:rsid w:val="00EC222A"/>
    <w:rsid w:val="00EC22CB"/>
    <w:rsid w:val="00EC39B1"/>
    <w:rsid w:val="00EC3A41"/>
    <w:rsid w:val="00EC3B90"/>
    <w:rsid w:val="00EC4113"/>
    <w:rsid w:val="00EC4C59"/>
    <w:rsid w:val="00EC4FD4"/>
    <w:rsid w:val="00EC5B42"/>
    <w:rsid w:val="00EC5D01"/>
    <w:rsid w:val="00EC5DFA"/>
    <w:rsid w:val="00EC6215"/>
    <w:rsid w:val="00EC63FA"/>
    <w:rsid w:val="00EC658C"/>
    <w:rsid w:val="00EC6822"/>
    <w:rsid w:val="00EC6827"/>
    <w:rsid w:val="00EC7880"/>
    <w:rsid w:val="00ED0047"/>
    <w:rsid w:val="00ED0228"/>
    <w:rsid w:val="00ED245C"/>
    <w:rsid w:val="00ED246F"/>
    <w:rsid w:val="00ED461D"/>
    <w:rsid w:val="00ED4995"/>
    <w:rsid w:val="00ED4FB9"/>
    <w:rsid w:val="00ED5770"/>
    <w:rsid w:val="00ED5C0B"/>
    <w:rsid w:val="00ED65B9"/>
    <w:rsid w:val="00ED6FCA"/>
    <w:rsid w:val="00ED75CB"/>
    <w:rsid w:val="00ED798E"/>
    <w:rsid w:val="00ED7B65"/>
    <w:rsid w:val="00EE01AA"/>
    <w:rsid w:val="00EE02C4"/>
    <w:rsid w:val="00EE0566"/>
    <w:rsid w:val="00EE1457"/>
    <w:rsid w:val="00EE225E"/>
    <w:rsid w:val="00EE258E"/>
    <w:rsid w:val="00EE2AE6"/>
    <w:rsid w:val="00EE2BEC"/>
    <w:rsid w:val="00EE2DEE"/>
    <w:rsid w:val="00EE395B"/>
    <w:rsid w:val="00EE3F4E"/>
    <w:rsid w:val="00EE41FD"/>
    <w:rsid w:val="00EE447B"/>
    <w:rsid w:val="00EE6EF9"/>
    <w:rsid w:val="00EE7A22"/>
    <w:rsid w:val="00EE7BA1"/>
    <w:rsid w:val="00EE7BD0"/>
    <w:rsid w:val="00EF0203"/>
    <w:rsid w:val="00EF07E3"/>
    <w:rsid w:val="00EF148B"/>
    <w:rsid w:val="00EF1917"/>
    <w:rsid w:val="00EF2A01"/>
    <w:rsid w:val="00EF2F71"/>
    <w:rsid w:val="00EF40A0"/>
    <w:rsid w:val="00EF43CB"/>
    <w:rsid w:val="00EF47F9"/>
    <w:rsid w:val="00EF4DFE"/>
    <w:rsid w:val="00EF58BE"/>
    <w:rsid w:val="00EF61C4"/>
    <w:rsid w:val="00EF6D5B"/>
    <w:rsid w:val="00EF700F"/>
    <w:rsid w:val="00EF7587"/>
    <w:rsid w:val="00EF7707"/>
    <w:rsid w:val="00F007EB"/>
    <w:rsid w:val="00F00B07"/>
    <w:rsid w:val="00F00F91"/>
    <w:rsid w:val="00F011EE"/>
    <w:rsid w:val="00F0122D"/>
    <w:rsid w:val="00F0133E"/>
    <w:rsid w:val="00F019C5"/>
    <w:rsid w:val="00F0253A"/>
    <w:rsid w:val="00F0265E"/>
    <w:rsid w:val="00F02950"/>
    <w:rsid w:val="00F04504"/>
    <w:rsid w:val="00F05438"/>
    <w:rsid w:val="00F05535"/>
    <w:rsid w:val="00F05F36"/>
    <w:rsid w:val="00F063EF"/>
    <w:rsid w:val="00F06DE8"/>
    <w:rsid w:val="00F074FA"/>
    <w:rsid w:val="00F075CB"/>
    <w:rsid w:val="00F07837"/>
    <w:rsid w:val="00F07C1D"/>
    <w:rsid w:val="00F07C45"/>
    <w:rsid w:val="00F10708"/>
    <w:rsid w:val="00F10DBA"/>
    <w:rsid w:val="00F115E0"/>
    <w:rsid w:val="00F123BC"/>
    <w:rsid w:val="00F1316C"/>
    <w:rsid w:val="00F13A42"/>
    <w:rsid w:val="00F15A5F"/>
    <w:rsid w:val="00F15F6D"/>
    <w:rsid w:val="00F161F5"/>
    <w:rsid w:val="00F167D6"/>
    <w:rsid w:val="00F16A92"/>
    <w:rsid w:val="00F16F2A"/>
    <w:rsid w:val="00F171E4"/>
    <w:rsid w:val="00F175EA"/>
    <w:rsid w:val="00F17D6E"/>
    <w:rsid w:val="00F20BB0"/>
    <w:rsid w:val="00F219E0"/>
    <w:rsid w:val="00F21E26"/>
    <w:rsid w:val="00F2206A"/>
    <w:rsid w:val="00F22D32"/>
    <w:rsid w:val="00F2376A"/>
    <w:rsid w:val="00F248AC"/>
    <w:rsid w:val="00F24CAC"/>
    <w:rsid w:val="00F25126"/>
    <w:rsid w:val="00F2591A"/>
    <w:rsid w:val="00F25968"/>
    <w:rsid w:val="00F262EA"/>
    <w:rsid w:val="00F26448"/>
    <w:rsid w:val="00F268CC"/>
    <w:rsid w:val="00F26B4C"/>
    <w:rsid w:val="00F27A3B"/>
    <w:rsid w:val="00F30EA1"/>
    <w:rsid w:val="00F31023"/>
    <w:rsid w:val="00F32944"/>
    <w:rsid w:val="00F32AE0"/>
    <w:rsid w:val="00F333CE"/>
    <w:rsid w:val="00F337FE"/>
    <w:rsid w:val="00F33D54"/>
    <w:rsid w:val="00F340D8"/>
    <w:rsid w:val="00F354ED"/>
    <w:rsid w:val="00F373C8"/>
    <w:rsid w:val="00F40120"/>
    <w:rsid w:val="00F41ED4"/>
    <w:rsid w:val="00F42042"/>
    <w:rsid w:val="00F43558"/>
    <w:rsid w:val="00F4365A"/>
    <w:rsid w:val="00F44506"/>
    <w:rsid w:val="00F44559"/>
    <w:rsid w:val="00F4458E"/>
    <w:rsid w:val="00F451AC"/>
    <w:rsid w:val="00F4549A"/>
    <w:rsid w:val="00F46BF3"/>
    <w:rsid w:val="00F47988"/>
    <w:rsid w:val="00F505A8"/>
    <w:rsid w:val="00F50783"/>
    <w:rsid w:val="00F50F44"/>
    <w:rsid w:val="00F51001"/>
    <w:rsid w:val="00F5104C"/>
    <w:rsid w:val="00F51128"/>
    <w:rsid w:val="00F52751"/>
    <w:rsid w:val="00F53895"/>
    <w:rsid w:val="00F5395F"/>
    <w:rsid w:val="00F54012"/>
    <w:rsid w:val="00F54396"/>
    <w:rsid w:val="00F54D85"/>
    <w:rsid w:val="00F55023"/>
    <w:rsid w:val="00F576AB"/>
    <w:rsid w:val="00F6132D"/>
    <w:rsid w:val="00F62321"/>
    <w:rsid w:val="00F62420"/>
    <w:rsid w:val="00F62454"/>
    <w:rsid w:val="00F62E04"/>
    <w:rsid w:val="00F62EC4"/>
    <w:rsid w:val="00F63B97"/>
    <w:rsid w:val="00F63D05"/>
    <w:rsid w:val="00F63D7F"/>
    <w:rsid w:val="00F64287"/>
    <w:rsid w:val="00F65461"/>
    <w:rsid w:val="00F6581A"/>
    <w:rsid w:val="00F6592C"/>
    <w:rsid w:val="00F66090"/>
    <w:rsid w:val="00F662FF"/>
    <w:rsid w:val="00F6670F"/>
    <w:rsid w:val="00F67255"/>
    <w:rsid w:val="00F67BB0"/>
    <w:rsid w:val="00F67EF9"/>
    <w:rsid w:val="00F71A1B"/>
    <w:rsid w:val="00F71E54"/>
    <w:rsid w:val="00F72104"/>
    <w:rsid w:val="00F72B1E"/>
    <w:rsid w:val="00F73251"/>
    <w:rsid w:val="00F7346E"/>
    <w:rsid w:val="00F74317"/>
    <w:rsid w:val="00F7448B"/>
    <w:rsid w:val="00F74B3D"/>
    <w:rsid w:val="00F74ED8"/>
    <w:rsid w:val="00F74F1B"/>
    <w:rsid w:val="00F75673"/>
    <w:rsid w:val="00F75F84"/>
    <w:rsid w:val="00F760FE"/>
    <w:rsid w:val="00F76794"/>
    <w:rsid w:val="00F76F7B"/>
    <w:rsid w:val="00F77847"/>
    <w:rsid w:val="00F77A13"/>
    <w:rsid w:val="00F77A26"/>
    <w:rsid w:val="00F77D8C"/>
    <w:rsid w:val="00F77E72"/>
    <w:rsid w:val="00F80223"/>
    <w:rsid w:val="00F80600"/>
    <w:rsid w:val="00F80D01"/>
    <w:rsid w:val="00F825BD"/>
    <w:rsid w:val="00F849DD"/>
    <w:rsid w:val="00F84C05"/>
    <w:rsid w:val="00F851BC"/>
    <w:rsid w:val="00F85444"/>
    <w:rsid w:val="00F86855"/>
    <w:rsid w:val="00F8769A"/>
    <w:rsid w:val="00F87B2C"/>
    <w:rsid w:val="00F9002C"/>
    <w:rsid w:val="00F9103C"/>
    <w:rsid w:val="00F93CEF"/>
    <w:rsid w:val="00F93CF7"/>
    <w:rsid w:val="00F942D9"/>
    <w:rsid w:val="00F946C9"/>
    <w:rsid w:val="00F94954"/>
    <w:rsid w:val="00F951CB"/>
    <w:rsid w:val="00F95567"/>
    <w:rsid w:val="00F96B0D"/>
    <w:rsid w:val="00F96D83"/>
    <w:rsid w:val="00F96E1E"/>
    <w:rsid w:val="00F96F8A"/>
    <w:rsid w:val="00F974BF"/>
    <w:rsid w:val="00F97C66"/>
    <w:rsid w:val="00F97CA9"/>
    <w:rsid w:val="00FA08BA"/>
    <w:rsid w:val="00FA09C7"/>
    <w:rsid w:val="00FA09F9"/>
    <w:rsid w:val="00FA1116"/>
    <w:rsid w:val="00FA220F"/>
    <w:rsid w:val="00FA2630"/>
    <w:rsid w:val="00FA2653"/>
    <w:rsid w:val="00FA3046"/>
    <w:rsid w:val="00FA3125"/>
    <w:rsid w:val="00FA320D"/>
    <w:rsid w:val="00FA34C1"/>
    <w:rsid w:val="00FA56D0"/>
    <w:rsid w:val="00FA5866"/>
    <w:rsid w:val="00FA59CB"/>
    <w:rsid w:val="00FA6040"/>
    <w:rsid w:val="00FA60D6"/>
    <w:rsid w:val="00FB16DC"/>
    <w:rsid w:val="00FB259B"/>
    <w:rsid w:val="00FB2AE6"/>
    <w:rsid w:val="00FB3398"/>
    <w:rsid w:val="00FB4B8B"/>
    <w:rsid w:val="00FB4D90"/>
    <w:rsid w:val="00FB50B5"/>
    <w:rsid w:val="00FB51C8"/>
    <w:rsid w:val="00FB70EA"/>
    <w:rsid w:val="00FB71AF"/>
    <w:rsid w:val="00FB720B"/>
    <w:rsid w:val="00FB76D1"/>
    <w:rsid w:val="00FC00A6"/>
    <w:rsid w:val="00FC07E7"/>
    <w:rsid w:val="00FC2477"/>
    <w:rsid w:val="00FC2A6D"/>
    <w:rsid w:val="00FC3008"/>
    <w:rsid w:val="00FC451D"/>
    <w:rsid w:val="00FC4A82"/>
    <w:rsid w:val="00FC4F93"/>
    <w:rsid w:val="00FC54B7"/>
    <w:rsid w:val="00FC5579"/>
    <w:rsid w:val="00FC56C7"/>
    <w:rsid w:val="00FC6C04"/>
    <w:rsid w:val="00FC6E95"/>
    <w:rsid w:val="00FC70D2"/>
    <w:rsid w:val="00FC7FF9"/>
    <w:rsid w:val="00FD0BF3"/>
    <w:rsid w:val="00FD129D"/>
    <w:rsid w:val="00FD22FC"/>
    <w:rsid w:val="00FD287B"/>
    <w:rsid w:val="00FD28F4"/>
    <w:rsid w:val="00FD295C"/>
    <w:rsid w:val="00FD306C"/>
    <w:rsid w:val="00FD37DE"/>
    <w:rsid w:val="00FD3DA1"/>
    <w:rsid w:val="00FD4687"/>
    <w:rsid w:val="00FD49A1"/>
    <w:rsid w:val="00FD4EDF"/>
    <w:rsid w:val="00FD5022"/>
    <w:rsid w:val="00FD5398"/>
    <w:rsid w:val="00FD703B"/>
    <w:rsid w:val="00FE09B9"/>
    <w:rsid w:val="00FE0BE4"/>
    <w:rsid w:val="00FE1474"/>
    <w:rsid w:val="00FE16CE"/>
    <w:rsid w:val="00FE3405"/>
    <w:rsid w:val="00FE4C54"/>
    <w:rsid w:val="00FE5BCD"/>
    <w:rsid w:val="00FE6429"/>
    <w:rsid w:val="00FE6E81"/>
    <w:rsid w:val="00FE7083"/>
    <w:rsid w:val="00FE7399"/>
    <w:rsid w:val="00FE7AB6"/>
    <w:rsid w:val="00FE7D8B"/>
    <w:rsid w:val="00FE7EB9"/>
    <w:rsid w:val="00FF0264"/>
    <w:rsid w:val="00FF0694"/>
    <w:rsid w:val="00FF08FC"/>
    <w:rsid w:val="00FF0F18"/>
    <w:rsid w:val="00FF1696"/>
    <w:rsid w:val="00FF203C"/>
    <w:rsid w:val="00FF2110"/>
    <w:rsid w:val="00FF217E"/>
    <w:rsid w:val="00FF2318"/>
    <w:rsid w:val="00FF2C15"/>
    <w:rsid w:val="00FF393D"/>
    <w:rsid w:val="00FF48F4"/>
    <w:rsid w:val="00FF4A72"/>
    <w:rsid w:val="00FF4C07"/>
    <w:rsid w:val="00FF4C6A"/>
    <w:rsid w:val="00FF4EC7"/>
    <w:rsid w:val="00FF4F78"/>
    <w:rsid w:val="00FF4FD0"/>
    <w:rsid w:val="00FF5168"/>
    <w:rsid w:val="00FF67B6"/>
    <w:rsid w:val="00FF68B4"/>
    <w:rsid w:val="00FF694F"/>
    <w:rsid w:val="00FF7183"/>
    <w:rsid w:val="00FF71AD"/>
    <w:rsid w:val="00FF7E8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51"/>
    <o:shapelayout v:ext="edit">
      <o:idmap v:ext="edit" data="2"/>
    </o:shapelayout>
  </w:shapeDefaults>
  <w:decimalSymbol w:val="."/>
  <w:listSeparator w:val=","/>
  <w14:docId w14:val="64CF4E8A"/>
  <w15:docId w15:val="{D0603D36-7793-4280-B662-39F8032E5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2"/>
    <w:qFormat/>
    <w:rsid w:val="002F6379"/>
    <w:rPr>
      <w:rFonts w:ascii="Aptos" w:hAnsi="Aptos"/>
      <w:color w:val="090916"/>
      <w:sz w:val="22"/>
      <w:szCs w:val="24"/>
      <w:lang w:eastAsia="en-GB"/>
    </w:rPr>
  </w:style>
  <w:style w:type="paragraph" w:styleId="Heading1">
    <w:name w:val="heading 1"/>
    <w:basedOn w:val="Normal"/>
    <w:next w:val="BodyText"/>
    <w:link w:val="Heading1Char"/>
    <w:qFormat/>
    <w:rsid w:val="00A05198"/>
    <w:pPr>
      <w:keepNext/>
      <w:numPr>
        <w:numId w:val="9"/>
      </w:numPr>
      <w:tabs>
        <w:tab w:val="left" w:pos="851"/>
      </w:tabs>
      <w:spacing w:before="240" w:after="60"/>
      <w:outlineLvl w:val="0"/>
    </w:pPr>
    <w:rPr>
      <w:rFonts w:cs="Arial"/>
      <w:bCs/>
      <w:color w:val="1822F8"/>
      <w:kern w:val="32"/>
      <w:sz w:val="32"/>
      <w:szCs w:val="32"/>
    </w:rPr>
  </w:style>
  <w:style w:type="paragraph" w:styleId="Heading2">
    <w:name w:val="heading 2"/>
    <w:basedOn w:val="Normal"/>
    <w:next w:val="BodyText"/>
    <w:link w:val="Heading2Char"/>
    <w:qFormat/>
    <w:rsid w:val="00A05198"/>
    <w:pPr>
      <w:keepNext/>
      <w:numPr>
        <w:ilvl w:val="1"/>
        <w:numId w:val="9"/>
      </w:numPr>
      <w:tabs>
        <w:tab w:val="left" w:pos="851"/>
      </w:tabs>
      <w:spacing w:before="240" w:after="60"/>
      <w:outlineLvl w:val="1"/>
    </w:pPr>
    <w:rPr>
      <w:rFonts w:cs="Arial"/>
      <w:bCs/>
      <w:iCs/>
      <w:color w:val="1822F8"/>
      <w:sz w:val="28"/>
      <w:szCs w:val="28"/>
    </w:rPr>
  </w:style>
  <w:style w:type="paragraph" w:styleId="Heading3">
    <w:name w:val="heading 3"/>
    <w:basedOn w:val="Normal"/>
    <w:next w:val="BodyText"/>
    <w:link w:val="Heading3Char"/>
    <w:qFormat/>
    <w:rsid w:val="00A05198"/>
    <w:pPr>
      <w:keepNext/>
      <w:numPr>
        <w:ilvl w:val="2"/>
        <w:numId w:val="9"/>
      </w:numPr>
      <w:spacing w:before="240" w:after="60"/>
      <w:outlineLvl w:val="2"/>
    </w:pPr>
    <w:rPr>
      <w:rFonts w:cs="Arial"/>
      <w:bCs/>
      <w:color w:val="1822F8"/>
      <w:sz w:val="24"/>
      <w:szCs w:val="26"/>
    </w:rPr>
  </w:style>
  <w:style w:type="paragraph" w:styleId="Heading4">
    <w:name w:val="heading 4"/>
    <w:next w:val="BodyText"/>
    <w:link w:val="Heading4Char"/>
    <w:qFormat/>
    <w:rsid w:val="00A05198"/>
    <w:pPr>
      <w:keepNext/>
      <w:spacing w:before="240" w:after="60"/>
      <w:outlineLvl w:val="3"/>
    </w:pPr>
    <w:rPr>
      <w:rFonts w:ascii="Aptos" w:hAnsi="Aptos" w:cs="Calibri"/>
      <w:bCs/>
      <w:color w:val="1822F8"/>
      <w:sz w:val="32"/>
      <w:szCs w:val="28"/>
      <w:lang w:eastAsia="en-GB"/>
    </w:rPr>
  </w:style>
  <w:style w:type="paragraph" w:styleId="Heading5">
    <w:name w:val="heading 5"/>
    <w:next w:val="BodyText"/>
    <w:link w:val="Heading5Char"/>
    <w:qFormat/>
    <w:rsid w:val="00A05198"/>
    <w:pPr>
      <w:keepNext/>
      <w:spacing w:before="240" w:after="60"/>
      <w:outlineLvl w:val="4"/>
    </w:pPr>
    <w:rPr>
      <w:rFonts w:ascii="Aptos" w:hAnsi="Aptos"/>
      <w:bCs/>
      <w:iCs/>
      <w:color w:val="1822F8"/>
      <w:sz w:val="28"/>
      <w:szCs w:val="26"/>
      <w:lang w:eastAsia="en-GB"/>
    </w:rPr>
  </w:style>
  <w:style w:type="paragraph" w:styleId="Heading6">
    <w:name w:val="heading 6"/>
    <w:next w:val="BodyText"/>
    <w:link w:val="Heading6Char"/>
    <w:qFormat/>
    <w:rsid w:val="00A05198"/>
    <w:pPr>
      <w:keepNext/>
      <w:spacing w:before="240" w:after="60"/>
      <w:outlineLvl w:val="5"/>
    </w:pPr>
    <w:rPr>
      <w:rFonts w:ascii="Aptos" w:hAnsi="Aptos" w:cs="Calibri"/>
      <w:color w:val="1822F8"/>
      <w:sz w:val="24"/>
      <w:szCs w:val="22"/>
      <w:lang w:eastAsia="en-GB"/>
    </w:rPr>
  </w:style>
  <w:style w:type="paragraph" w:styleId="Heading7">
    <w:name w:val="heading 7"/>
    <w:next w:val="Normal"/>
    <w:link w:val="Heading7Char"/>
    <w:qFormat/>
    <w:rsid w:val="00A05198"/>
    <w:pPr>
      <w:keepNext/>
      <w:pageBreakBefore/>
      <w:numPr>
        <w:numId w:val="8"/>
      </w:numPr>
      <w:spacing w:before="240" w:after="60" w:line="400" w:lineRule="atLeast"/>
      <w:outlineLvl w:val="6"/>
    </w:pPr>
    <w:rPr>
      <w:rFonts w:ascii="Aptos" w:hAnsi="Aptos"/>
      <w:color w:val="1822F8"/>
      <w:sz w:val="32"/>
      <w:lang w:eastAsia="en-GB"/>
    </w:rPr>
  </w:style>
  <w:style w:type="paragraph" w:styleId="Heading8">
    <w:name w:val="heading 8"/>
    <w:basedOn w:val="Normal"/>
    <w:next w:val="Normal"/>
    <w:link w:val="Heading8Char"/>
    <w:qFormat/>
    <w:rsid w:val="00871A87"/>
    <w:pPr>
      <w:spacing w:before="240" w:after="60"/>
      <w:outlineLvl w:val="7"/>
    </w:pPr>
    <w:rPr>
      <w:rFonts w:ascii="Times New Roman" w:hAnsi="Times New Roman"/>
      <w:i/>
      <w:iCs/>
      <w:sz w:val="24"/>
    </w:rPr>
  </w:style>
  <w:style w:type="paragraph" w:styleId="Heading9">
    <w:name w:val="heading 9"/>
    <w:basedOn w:val="Normal"/>
    <w:next w:val="Normal"/>
    <w:link w:val="Heading9Char"/>
    <w:semiHidden/>
    <w:qFormat/>
    <w:rsid w:val="00871A8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90F4C"/>
    <w:pPr>
      <w:spacing w:after="180" w:line="288" w:lineRule="atLeast"/>
    </w:pPr>
    <w:rPr>
      <w:rFonts w:cstheme="minorHAnsi"/>
    </w:rPr>
  </w:style>
  <w:style w:type="character" w:customStyle="1" w:styleId="BodyTextChar">
    <w:name w:val="Body Text Char"/>
    <w:basedOn w:val="DefaultParagraphFont"/>
    <w:link w:val="BodyText"/>
    <w:rsid w:val="00A90F4C"/>
    <w:rPr>
      <w:rFonts w:ascii="Aptos" w:hAnsi="Aptos" w:cstheme="minorHAnsi"/>
      <w:color w:val="090916"/>
      <w:sz w:val="22"/>
      <w:szCs w:val="24"/>
      <w:lang w:eastAsia="en-GB"/>
    </w:rPr>
  </w:style>
  <w:style w:type="paragraph" w:styleId="BodyTextIndent">
    <w:name w:val="Body Text Indent"/>
    <w:basedOn w:val="Normal"/>
    <w:link w:val="BodyTextIndentChar"/>
    <w:semiHidden/>
    <w:rsid w:val="00871A87"/>
    <w:pPr>
      <w:spacing w:after="240" w:line="288" w:lineRule="auto"/>
      <w:ind w:left="851"/>
    </w:pPr>
  </w:style>
  <w:style w:type="character" w:styleId="FollowedHyperlink">
    <w:name w:val="FollowedHyperlink"/>
    <w:basedOn w:val="DefaultParagraphFont"/>
    <w:semiHidden/>
    <w:rsid w:val="00871A87"/>
    <w:rPr>
      <w:color w:val="800080"/>
      <w:u w:val="single"/>
    </w:rPr>
  </w:style>
  <w:style w:type="paragraph" w:styleId="Footer">
    <w:name w:val="footer"/>
    <w:basedOn w:val="Normal"/>
    <w:link w:val="FooterChar"/>
    <w:rsid w:val="00871A87"/>
    <w:pPr>
      <w:tabs>
        <w:tab w:val="center" w:pos="4153"/>
        <w:tab w:val="right" w:pos="8306"/>
      </w:tabs>
    </w:pPr>
    <w:rPr>
      <w:sz w:val="20"/>
    </w:rPr>
  </w:style>
  <w:style w:type="paragraph" w:styleId="Header">
    <w:name w:val="header"/>
    <w:basedOn w:val="Normal"/>
    <w:link w:val="HeaderChar"/>
    <w:rsid w:val="00871A87"/>
    <w:pPr>
      <w:tabs>
        <w:tab w:val="center" w:pos="4153"/>
        <w:tab w:val="right" w:pos="8306"/>
      </w:tabs>
    </w:pPr>
  </w:style>
  <w:style w:type="character" w:styleId="PageNumber">
    <w:name w:val="page number"/>
    <w:basedOn w:val="DefaultParagraphFont"/>
    <w:rsid w:val="00871A87"/>
  </w:style>
  <w:style w:type="paragraph" w:styleId="PlainText">
    <w:name w:val="Plain Text"/>
    <w:basedOn w:val="Normal"/>
    <w:link w:val="PlainTextChar"/>
    <w:semiHidden/>
    <w:rsid w:val="00871A87"/>
    <w:rPr>
      <w:rFonts w:ascii="Courier New" w:hAnsi="Courier New" w:cs="Courier New"/>
      <w:sz w:val="20"/>
      <w:szCs w:val="20"/>
    </w:rPr>
  </w:style>
  <w:style w:type="paragraph" w:customStyle="1" w:styleId="Numberedpara-Level1">
    <w:name w:val="Numbered para - Level 1"/>
    <w:basedOn w:val="BodyText"/>
    <w:semiHidden/>
    <w:rsid w:val="00D226D5"/>
    <w:pPr>
      <w:numPr>
        <w:numId w:val="1"/>
      </w:numPr>
      <w:tabs>
        <w:tab w:val="clear" w:pos="567"/>
        <w:tab w:val="num" w:pos="360"/>
      </w:tabs>
      <w:ind w:left="0" w:firstLine="0"/>
    </w:pPr>
  </w:style>
  <w:style w:type="paragraph" w:customStyle="1" w:styleId="Numberedpara-Level2">
    <w:name w:val="Numbered para - Level 2"/>
    <w:basedOn w:val="BodyText"/>
    <w:semiHidden/>
    <w:rsid w:val="00D226D5"/>
    <w:pPr>
      <w:numPr>
        <w:ilvl w:val="1"/>
        <w:numId w:val="1"/>
      </w:numPr>
      <w:tabs>
        <w:tab w:val="clear" w:pos="567"/>
        <w:tab w:val="num" w:pos="0"/>
      </w:tabs>
      <w:ind w:left="0" w:firstLine="0"/>
    </w:pPr>
  </w:style>
  <w:style w:type="paragraph" w:customStyle="1" w:styleId="Numberedpara-Level3">
    <w:name w:val="Numbered para - Level 3"/>
    <w:basedOn w:val="BodyText"/>
    <w:semiHidden/>
    <w:rsid w:val="00D226D5"/>
    <w:pPr>
      <w:numPr>
        <w:ilvl w:val="2"/>
        <w:numId w:val="1"/>
      </w:numPr>
    </w:pPr>
  </w:style>
  <w:style w:type="paragraph" w:customStyle="1" w:styleId="BulletLevel1">
    <w:name w:val="Bullet Level 1"/>
    <w:basedOn w:val="BodyText"/>
    <w:uiPriority w:val="4"/>
    <w:qFormat/>
    <w:rsid w:val="00A05198"/>
    <w:pPr>
      <w:numPr>
        <w:numId w:val="4"/>
      </w:numPr>
    </w:pPr>
  </w:style>
  <w:style w:type="paragraph" w:customStyle="1" w:styleId="BulletLevel2">
    <w:name w:val="Bullet Level 2"/>
    <w:basedOn w:val="BodyText"/>
    <w:uiPriority w:val="5"/>
    <w:qFormat/>
    <w:rsid w:val="00A05198"/>
    <w:pPr>
      <w:numPr>
        <w:ilvl w:val="1"/>
        <w:numId w:val="4"/>
      </w:numPr>
    </w:pPr>
  </w:style>
  <w:style w:type="paragraph" w:customStyle="1" w:styleId="Quotations">
    <w:name w:val="Quotations"/>
    <w:basedOn w:val="BodyText"/>
    <w:uiPriority w:val="7"/>
    <w:qFormat/>
    <w:rsid w:val="00871A87"/>
    <w:pPr>
      <w:ind w:left="567"/>
      <w:jc w:val="both"/>
    </w:pPr>
    <w:rPr>
      <w:i/>
      <w:sz w:val="20"/>
    </w:rPr>
  </w:style>
  <w:style w:type="paragraph" w:customStyle="1" w:styleId="zInstructions">
    <w:name w:val="z_Instructions"/>
    <w:basedOn w:val="BodyText"/>
    <w:rsid w:val="000D26F8"/>
    <w:rPr>
      <w:i/>
      <w:color w:val="FF0000"/>
      <w:sz w:val="20"/>
    </w:rPr>
  </w:style>
  <w:style w:type="paragraph" w:customStyle="1" w:styleId="Numberedlist">
    <w:name w:val="Numbered list"/>
    <w:basedOn w:val="BodyText"/>
    <w:uiPriority w:val="6"/>
    <w:semiHidden/>
    <w:rsid w:val="002D7842"/>
    <w:pPr>
      <w:numPr>
        <w:numId w:val="3"/>
      </w:numPr>
    </w:pPr>
  </w:style>
  <w:style w:type="paragraph" w:customStyle="1" w:styleId="Alphalist">
    <w:name w:val="Alpha list"/>
    <w:basedOn w:val="BodyText"/>
    <w:semiHidden/>
    <w:rsid w:val="00C7563F"/>
    <w:pPr>
      <w:numPr>
        <w:numId w:val="2"/>
      </w:numPr>
      <w:tabs>
        <w:tab w:val="left" w:pos="992"/>
      </w:tabs>
    </w:pPr>
  </w:style>
  <w:style w:type="paragraph" w:styleId="BodyTextIndent3">
    <w:name w:val="Body Text Indent 3"/>
    <w:basedOn w:val="Normal"/>
    <w:link w:val="BodyTextIndent3Char"/>
    <w:semiHidden/>
    <w:rsid w:val="00871A87"/>
    <w:pPr>
      <w:spacing w:after="120"/>
      <w:ind w:left="283"/>
    </w:pPr>
    <w:rPr>
      <w:sz w:val="16"/>
      <w:szCs w:val="16"/>
    </w:rPr>
  </w:style>
  <w:style w:type="paragraph" w:styleId="Closing">
    <w:name w:val="Closing"/>
    <w:basedOn w:val="Normal"/>
    <w:link w:val="ClosingChar"/>
    <w:semiHidden/>
    <w:rsid w:val="00871A87"/>
    <w:pPr>
      <w:ind w:left="4252"/>
    </w:pPr>
  </w:style>
  <w:style w:type="paragraph" w:styleId="Date">
    <w:name w:val="Date"/>
    <w:basedOn w:val="Normal"/>
    <w:next w:val="Normal"/>
    <w:link w:val="DateChar"/>
    <w:semiHidden/>
    <w:rsid w:val="00871A87"/>
  </w:style>
  <w:style w:type="paragraph" w:styleId="E-mailSignature">
    <w:name w:val="E-mail Signature"/>
    <w:basedOn w:val="Normal"/>
    <w:link w:val="E-mailSignatureChar"/>
    <w:semiHidden/>
    <w:rsid w:val="00871A87"/>
  </w:style>
  <w:style w:type="character" w:styleId="Emphasis">
    <w:name w:val="Emphasis"/>
    <w:basedOn w:val="DefaultParagraphFont"/>
    <w:rsid w:val="00871A87"/>
    <w:rPr>
      <w:i/>
      <w:iCs/>
    </w:rPr>
  </w:style>
  <w:style w:type="paragraph" w:styleId="EnvelopeAddress">
    <w:name w:val="envelope address"/>
    <w:basedOn w:val="Normal"/>
    <w:semiHidden/>
    <w:rsid w:val="00871A8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871A87"/>
    <w:rPr>
      <w:rFonts w:cs="Arial"/>
      <w:sz w:val="20"/>
      <w:szCs w:val="20"/>
    </w:rPr>
  </w:style>
  <w:style w:type="character" w:styleId="HTMLAcronym">
    <w:name w:val="HTML Acronym"/>
    <w:basedOn w:val="DefaultParagraphFont"/>
    <w:semiHidden/>
    <w:rsid w:val="00871A87"/>
  </w:style>
  <w:style w:type="paragraph" w:styleId="HTMLAddress">
    <w:name w:val="HTML Address"/>
    <w:basedOn w:val="Normal"/>
    <w:link w:val="HTMLAddressChar"/>
    <w:semiHidden/>
    <w:rsid w:val="00871A87"/>
    <w:rPr>
      <w:i/>
      <w:iCs/>
    </w:rPr>
  </w:style>
  <w:style w:type="character" w:styleId="HTMLCite">
    <w:name w:val="HTML Cite"/>
    <w:basedOn w:val="DefaultParagraphFont"/>
    <w:semiHidden/>
    <w:rsid w:val="00871A87"/>
    <w:rPr>
      <w:i/>
      <w:iCs/>
    </w:rPr>
  </w:style>
  <w:style w:type="character" w:styleId="HTMLCode">
    <w:name w:val="HTML Code"/>
    <w:basedOn w:val="DefaultParagraphFont"/>
    <w:semiHidden/>
    <w:rsid w:val="00871A87"/>
    <w:rPr>
      <w:rFonts w:ascii="Courier New" w:hAnsi="Courier New" w:cs="Courier New"/>
      <w:sz w:val="20"/>
      <w:szCs w:val="20"/>
    </w:rPr>
  </w:style>
  <w:style w:type="character" w:styleId="HTMLDefinition">
    <w:name w:val="HTML Definition"/>
    <w:basedOn w:val="DefaultParagraphFont"/>
    <w:semiHidden/>
    <w:rsid w:val="00871A87"/>
    <w:rPr>
      <w:i/>
      <w:iCs/>
    </w:rPr>
  </w:style>
  <w:style w:type="character" w:styleId="HTMLKeyboard">
    <w:name w:val="HTML Keyboard"/>
    <w:basedOn w:val="DefaultParagraphFont"/>
    <w:semiHidden/>
    <w:rsid w:val="00871A87"/>
    <w:rPr>
      <w:rFonts w:ascii="Courier New" w:hAnsi="Courier New" w:cs="Courier New"/>
      <w:sz w:val="20"/>
      <w:szCs w:val="20"/>
    </w:rPr>
  </w:style>
  <w:style w:type="paragraph" w:styleId="HTMLPreformatted">
    <w:name w:val="HTML Preformatted"/>
    <w:basedOn w:val="Normal"/>
    <w:link w:val="HTMLPreformattedChar"/>
    <w:semiHidden/>
    <w:rsid w:val="00871A87"/>
    <w:rPr>
      <w:rFonts w:ascii="Courier New" w:hAnsi="Courier New" w:cs="Courier New"/>
      <w:sz w:val="20"/>
      <w:szCs w:val="20"/>
    </w:rPr>
  </w:style>
  <w:style w:type="character" w:styleId="HTMLSample">
    <w:name w:val="HTML Sample"/>
    <w:basedOn w:val="DefaultParagraphFont"/>
    <w:semiHidden/>
    <w:rsid w:val="00871A87"/>
    <w:rPr>
      <w:rFonts w:ascii="Courier New" w:hAnsi="Courier New" w:cs="Courier New"/>
    </w:rPr>
  </w:style>
  <w:style w:type="character" w:styleId="HTMLTypewriter">
    <w:name w:val="HTML Typewriter"/>
    <w:basedOn w:val="DefaultParagraphFont"/>
    <w:semiHidden/>
    <w:rsid w:val="00871A87"/>
    <w:rPr>
      <w:rFonts w:ascii="Courier New" w:hAnsi="Courier New" w:cs="Courier New"/>
      <w:sz w:val="20"/>
      <w:szCs w:val="20"/>
    </w:rPr>
  </w:style>
  <w:style w:type="character" w:styleId="HTMLVariable">
    <w:name w:val="HTML Variable"/>
    <w:basedOn w:val="DefaultParagraphFont"/>
    <w:semiHidden/>
    <w:rsid w:val="00871A87"/>
    <w:rPr>
      <w:i/>
      <w:iCs/>
    </w:rPr>
  </w:style>
  <w:style w:type="character" w:styleId="Hyperlink">
    <w:name w:val="Hyperlink"/>
    <w:basedOn w:val="DefaultParagraphFont"/>
    <w:uiPriority w:val="99"/>
    <w:rsid w:val="00871A87"/>
    <w:rPr>
      <w:color w:val="0000FF"/>
      <w:u w:val="single"/>
    </w:rPr>
  </w:style>
  <w:style w:type="character" w:styleId="LineNumber">
    <w:name w:val="line number"/>
    <w:basedOn w:val="DefaultParagraphFont"/>
    <w:semiHidden/>
    <w:rsid w:val="00871A87"/>
  </w:style>
  <w:style w:type="paragraph" w:styleId="List">
    <w:name w:val="List"/>
    <w:basedOn w:val="Normal"/>
    <w:semiHidden/>
    <w:rsid w:val="00871A87"/>
    <w:pPr>
      <w:ind w:left="283" w:hanging="283"/>
    </w:pPr>
  </w:style>
  <w:style w:type="paragraph" w:styleId="List2">
    <w:name w:val="List 2"/>
    <w:basedOn w:val="Normal"/>
    <w:semiHidden/>
    <w:rsid w:val="00871A87"/>
    <w:pPr>
      <w:ind w:left="566" w:hanging="283"/>
    </w:pPr>
  </w:style>
  <w:style w:type="paragraph" w:styleId="List3">
    <w:name w:val="List 3"/>
    <w:basedOn w:val="Normal"/>
    <w:semiHidden/>
    <w:rsid w:val="00871A87"/>
    <w:pPr>
      <w:ind w:left="849" w:hanging="283"/>
    </w:pPr>
  </w:style>
  <w:style w:type="paragraph" w:styleId="List4">
    <w:name w:val="List 4"/>
    <w:basedOn w:val="Normal"/>
    <w:semiHidden/>
    <w:rsid w:val="00871A87"/>
    <w:pPr>
      <w:ind w:left="1132" w:hanging="283"/>
    </w:pPr>
  </w:style>
  <w:style w:type="paragraph" w:styleId="List5">
    <w:name w:val="List 5"/>
    <w:basedOn w:val="Normal"/>
    <w:semiHidden/>
    <w:rsid w:val="00871A87"/>
    <w:pPr>
      <w:ind w:left="1415" w:hanging="283"/>
    </w:pPr>
  </w:style>
  <w:style w:type="character" w:styleId="CommentReference">
    <w:name w:val="annotation reference"/>
    <w:basedOn w:val="DefaultParagraphFont"/>
    <w:semiHidden/>
    <w:rsid w:val="005F3677"/>
    <w:rPr>
      <w:sz w:val="16"/>
      <w:szCs w:val="16"/>
    </w:rPr>
  </w:style>
  <w:style w:type="paragraph" w:styleId="CommentText">
    <w:name w:val="annotation text"/>
    <w:basedOn w:val="Normal"/>
    <w:link w:val="CommentTextChar"/>
    <w:rsid w:val="005F3677"/>
    <w:rPr>
      <w:sz w:val="20"/>
      <w:szCs w:val="20"/>
    </w:rPr>
  </w:style>
  <w:style w:type="paragraph" w:styleId="ListBullet3">
    <w:name w:val="List Bullet 3"/>
    <w:basedOn w:val="Normal"/>
    <w:rsid w:val="00871A87"/>
  </w:style>
  <w:style w:type="paragraph" w:styleId="ListBullet4">
    <w:name w:val="List Bullet 4"/>
    <w:basedOn w:val="Normal"/>
    <w:rsid w:val="00871A87"/>
  </w:style>
  <w:style w:type="paragraph" w:styleId="ListBullet5">
    <w:name w:val="List Bullet 5"/>
    <w:basedOn w:val="Normal"/>
    <w:rsid w:val="00871A87"/>
  </w:style>
  <w:style w:type="paragraph" w:styleId="ListContinue">
    <w:name w:val="List Continue"/>
    <w:basedOn w:val="Normal"/>
    <w:semiHidden/>
    <w:rsid w:val="00871A87"/>
    <w:pPr>
      <w:spacing w:after="120"/>
      <w:ind w:left="283"/>
    </w:pPr>
  </w:style>
  <w:style w:type="paragraph" w:styleId="ListContinue2">
    <w:name w:val="List Continue 2"/>
    <w:basedOn w:val="Normal"/>
    <w:semiHidden/>
    <w:rsid w:val="00871A87"/>
    <w:pPr>
      <w:spacing w:after="120"/>
      <w:ind w:left="566"/>
    </w:pPr>
  </w:style>
  <w:style w:type="paragraph" w:styleId="ListContinue3">
    <w:name w:val="List Continue 3"/>
    <w:basedOn w:val="Normal"/>
    <w:semiHidden/>
    <w:rsid w:val="00871A87"/>
    <w:pPr>
      <w:spacing w:after="120"/>
      <w:ind w:left="849"/>
    </w:pPr>
  </w:style>
  <w:style w:type="paragraph" w:styleId="ListContinue4">
    <w:name w:val="List Continue 4"/>
    <w:basedOn w:val="Normal"/>
    <w:semiHidden/>
    <w:rsid w:val="00871A87"/>
    <w:pPr>
      <w:spacing w:after="120"/>
      <w:ind w:left="1132"/>
    </w:pPr>
  </w:style>
  <w:style w:type="paragraph" w:styleId="ListContinue5">
    <w:name w:val="List Continue 5"/>
    <w:basedOn w:val="Normal"/>
    <w:semiHidden/>
    <w:rsid w:val="00871A87"/>
    <w:pPr>
      <w:spacing w:after="120"/>
      <w:ind w:left="1415"/>
    </w:pPr>
  </w:style>
  <w:style w:type="paragraph" w:styleId="ListNumber">
    <w:name w:val="List Number"/>
    <w:basedOn w:val="Normal"/>
    <w:link w:val="ListNumberChar"/>
    <w:qFormat/>
    <w:rsid w:val="00871A87"/>
  </w:style>
  <w:style w:type="paragraph" w:styleId="ListNumber2">
    <w:name w:val="List Number 2"/>
    <w:basedOn w:val="Normal"/>
    <w:rsid w:val="00871A87"/>
  </w:style>
  <w:style w:type="paragraph" w:styleId="ListNumber3">
    <w:name w:val="List Number 3"/>
    <w:basedOn w:val="Normal"/>
    <w:rsid w:val="00871A87"/>
  </w:style>
  <w:style w:type="paragraph" w:styleId="ListNumber4">
    <w:name w:val="List Number 4"/>
    <w:basedOn w:val="Normal"/>
    <w:rsid w:val="00871A87"/>
  </w:style>
  <w:style w:type="paragraph" w:styleId="ListNumber5">
    <w:name w:val="List Number 5"/>
    <w:basedOn w:val="Normal"/>
    <w:rsid w:val="00871A87"/>
  </w:style>
  <w:style w:type="paragraph" w:styleId="MessageHeader">
    <w:name w:val="Message Header"/>
    <w:basedOn w:val="Normal"/>
    <w:link w:val="MessageHeaderChar"/>
    <w:semiHidden/>
    <w:rsid w:val="00871A8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871A87"/>
    <w:rPr>
      <w:rFonts w:ascii="Times New Roman" w:hAnsi="Times New Roman"/>
      <w:sz w:val="24"/>
    </w:rPr>
  </w:style>
  <w:style w:type="paragraph" w:styleId="NormalIndent">
    <w:name w:val="Normal Indent"/>
    <w:basedOn w:val="Normal"/>
    <w:semiHidden/>
    <w:rsid w:val="00871A87"/>
    <w:pPr>
      <w:ind w:left="567"/>
    </w:pPr>
  </w:style>
  <w:style w:type="paragraph" w:styleId="NoteHeading">
    <w:name w:val="Note Heading"/>
    <w:basedOn w:val="Normal"/>
    <w:next w:val="Normal"/>
    <w:link w:val="NoteHeadingChar"/>
    <w:semiHidden/>
    <w:rsid w:val="00871A87"/>
  </w:style>
  <w:style w:type="paragraph" w:styleId="Salutation">
    <w:name w:val="Salutation"/>
    <w:basedOn w:val="Normal"/>
    <w:next w:val="Normal"/>
    <w:link w:val="SalutationChar"/>
    <w:semiHidden/>
    <w:rsid w:val="00871A87"/>
  </w:style>
  <w:style w:type="paragraph" w:styleId="Signature">
    <w:name w:val="Signature"/>
    <w:basedOn w:val="Normal"/>
    <w:link w:val="SignatureChar"/>
    <w:semiHidden/>
    <w:rsid w:val="00871A87"/>
    <w:pPr>
      <w:ind w:left="4252"/>
    </w:pPr>
  </w:style>
  <w:style w:type="character" w:styleId="Strong">
    <w:name w:val="Strong"/>
    <w:basedOn w:val="DefaultParagraphFont"/>
    <w:rsid w:val="00871A87"/>
    <w:rPr>
      <w:b/>
      <w:bCs/>
    </w:rPr>
  </w:style>
  <w:style w:type="paragraph" w:styleId="Subtitle">
    <w:name w:val="Subtitle"/>
    <w:basedOn w:val="Normal"/>
    <w:link w:val="SubtitleChar"/>
    <w:uiPriority w:val="99"/>
    <w:qFormat/>
    <w:rsid w:val="00871A87"/>
    <w:pPr>
      <w:spacing w:after="60"/>
      <w:jc w:val="center"/>
      <w:outlineLvl w:val="1"/>
    </w:pPr>
    <w:rPr>
      <w:rFonts w:cs="Arial"/>
      <w:sz w:val="24"/>
    </w:rPr>
  </w:style>
  <w:style w:type="table" w:styleId="Table3Deffects1">
    <w:name w:val="Table 3D effects 1"/>
    <w:basedOn w:val="TableNormal"/>
    <w:semiHidden/>
    <w:rsid w:val="00871A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71A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71A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71A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71A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71A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71A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71A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71A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71A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71A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71A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71A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71A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71A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71A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71A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71A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71A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71A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71A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71A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71A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71A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71A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71A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71A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71A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71A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71A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71A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71A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71A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71A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71A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71A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71A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71A87"/>
    <w:pPr>
      <w:spacing w:before="240" w:after="60"/>
      <w:jc w:val="center"/>
      <w:outlineLvl w:val="0"/>
    </w:pPr>
    <w:rPr>
      <w:rFonts w:cs="Arial"/>
      <w:b/>
      <w:bCs/>
      <w:kern w:val="28"/>
      <w:sz w:val="32"/>
      <w:szCs w:val="32"/>
    </w:rPr>
  </w:style>
  <w:style w:type="paragraph" w:customStyle="1" w:styleId="zReportTitle">
    <w:name w:val="z_Report Title"/>
    <w:basedOn w:val="BodyText"/>
    <w:next w:val="zReportDate"/>
    <w:autoRedefine/>
    <w:semiHidden/>
    <w:rsid w:val="009F36D4"/>
    <w:pPr>
      <w:spacing w:before="4400" w:after="240" w:line="240" w:lineRule="auto"/>
      <w:jc w:val="center"/>
    </w:pPr>
    <w:rPr>
      <w:b/>
      <w:bCs/>
      <w:color w:val="1822F8"/>
      <w:sz w:val="64"/>
      <w:szCs w:val="20"/>
    </w:rPr>
  </w:style>
  <w:style w:type="paragraph" w:customStyle="1" w:styleId="zReportDate">
    <w:name w:val="z_Report Date"/>
    <w:basedOn w:val="BodyText"/>
    <w:next w:val="Normal"/>
    <w:semiHidden/>
    <w:rsid w:val="003707D8"/>
    <w:pPr>
      <w:jc w:val="center"/>
    </w:pPr>
    <w:rPr>
      <w:rFonts w:ascii="Calibri Light" w:hAnsi="Calibri Light"/>
      <w:b/>
      <w:i/>
      <w:sz w:val="32"/>
      <w:szCs w:val="32"/>
    </w:rPr>
  </w:style>
  <w:style w:type="paragraph" w:customStyle="1" w:styleId="zReportSubtitle">
    <w:name w:val="z_Report Subtitle"/>
    <w:basedOn w:val="BodyText"/>
    <w:semiHidden/>
    <w:rsid w:val="003707D8"/>
    <w:pPr>
      <w:keepNext/>
      <w:spacing w:after="480"/>
      <w:jc w:val="center"/>
    </w:pPr>
    <w:rPr>
      <w:rFonts w:ascii="Calibri Light" w:hAnsi="Calibri Light"/>
      <w:color w:val="0038A8"/>
      <w:sz w:val="40"/>
      <w:szCs w:val="40"/>
    </w:rPr>
  </w:style>
  <w:style w:type="paragraph" w:customStyle="1" w:styleId="zReportcoverdetail">
    <w:name w:val="z_Report cover detail"/>
    <w:basedOn w:val="Footer"/>
    <w:semiHidden/>
    <w:rsid w:val="00BD6B2B"/>
    <w:pPr>
      <w:tabs>
        <w:tab w:val="clear" w:pos="4153"/>
        <w:tab w:val="clear" w:pos="8306"/>
      </w:tabs>
      <w:spacing w:after="180"/>
    </w:pPr>
  </w:style>
  <w:style w:type="paragraph" w:customStyle="1" w:styleId="zBodySpacebefore">
    <w:name w:val="z_Body Space before"/>
    <w:basedOn w:val="BodyText"/>
    <w:semiHidden/>
    <w:rsid w:val="0048545A"/>
    <w:pPr>
      <w:spacing w:before="360" w:after="120"/>
    </w:pPr>
    <w:rPr>
      <w:szCs w:val="20"/>
      <w:lang w:eastAsia="en-US"/>
    </w:rPr>
  </w:style>
  <w:style w:type="paragraph" w:customStyle="1" w:styleId="zCopyright">
    <w:name w:val="z_Copyright"/>
    <w:basedOn w:val="BodyText"/>
    <w:semiHidden/>
    <w:rsid w:val="00360F0A"/>
    <w:pPr>
      <w:pBdr>
        <w:top w:val="single" w:sz="4" w:space="6" w:color="auto"/>
      </w:pBdr>
      <w:spacing w:after="360" w:line="240" w:lineRule="auto"/>
    </w:pPr>
    <w:rPr>
      <w:sz w:val="20"/>
    </w:rPr>
  </w:style>
  <w:style w:type="paragraph" w:customStyle="1" w:styleId="zCovercaption">
    <w:name w:val="z_Cover caption"/>
    <w:basedOn w:val="BodyText"/>
    <w:link w:val="zCovercaptionChar"/>
    <w:semiHidden/>
    <w:rsid w:val="00C64524"/>
    <w:pPr>
      <w:keepNext/>
      <w:spacing w:before="240" w:after="60"/>
    </w:pPr>
    <w:rPr>
      <w:color w:val="0038A8"/>
    </w:rPr>
  </w:style>
  <w:style w:type="paragraph" w:customStyle="1" w:styleId="zNIWAAddress">
    <w:name w:val="z_NIWA Address"/>
    <w:basedOn w:val="Normal"/>
    <w:semiHidden/>
    <w:rsid w:val="0090213D"/>
    <w:rPr>
      <w:sz w:val="18"/>
    </w:rPr>
  </w:style>
  <w:style w:type="paragraph" w:customStyle="1" w:styleId="zCoverpicture">
    <w:name w:val="z_Cover picture"/>
    <w:basedOn w:val="BodyText"/>
    <w:semiHidden/>
    <w:rsid w:val="00583FAF"/>
    <w:pPr>
      <w:spacing w:before="480" w:after="0"/>
      <w:jc w:val="center"/>
    </w:pPr>
  </w:style>
  <w:style w:type="paragraph" w:customStyle="1" w:styleId="zHeaderOdd">
    <w:name w:val="z_Header Odd"/>
    <w:basedOn w:val="BodyText"/>
    <w:semiHidden/>
    <w:rsid w:val="00C17005"/>
    <w:pPr>
      <w:spacing w:after="0"/>
      <w:jc w:val="right"/>
    </w:pPr>
    <w:rPr>
      <w:sz w:val="20"/>
      <w:szCs w:val="20"/>
    </w:rPr>
  </w:style>
  <w:style w:type="paragraph" w:customStyle="1" w:styleId="zFooterOddPortrait">
    <w:name w:val="z_Footer Odd Portrait"/>
    <w:basedOn w:val="BodyText"/>
    <w:rsid w:val="005F6254"/>
    <w:pPr>
      <w:pBdr>
        <w:top w:val="single" w:sz="4" w:space="4" w:color="auto"/>
      </w:pBdr>
      <w:tabs>
        <w:tab w:val="right" w:pos="9072"/>
      </w:tabs>
      <w:spacing w:after="0"/>
    </w:pPr>
    <w:rPr>
      <w:sz w:val="20"/>
      <w:szCs w:val="20"/>
    </w:rPr>
  </w:style>
  <w:style w:type="paragraph" w:customStyle="1" w:styleId="zExecSummaryheading">
    <w:name w:val="z_Exec Summary heading"/>
    <w:basedOn w:val="BodyText"/>
    <w:next w:val="BodyText"/>
    <w:semiHidden/>
    <w:rsid w:val="00E17A4E"/>
    <w:pPr>
      <w:keepNext/>
      <w:spacing w:after="60"/>
      <w:outlineLvl w:val="0"/>
    </w:pPr>
    <w:rPr>
      <w:color w:val="0038A8"/>
      <w:sz w:val="32"/>
    </w:rPr>
  </w:style>
  <w:style w:type="paragraph" w:customStyle="1" w:styleId="zHeaderEven">
    <w:name w:val="z_Header Even"/>
    <w:basedOn w:val="BodyText"/>
    <w:semiHidden/>
    <w:rsid w:val="00C17005"/>
    <w:pPr>
      <w:spacing w:after="0"/>
    </w:pPr>
    <w:rPr>
      <w:sz w:val="20"/>
      <w:szCs w:val="20"/>
    </w:rPr>
  </w:style>
  <w:style w:type="paragraph" w:customStyle="1" w:styleId="zFooterEvenLandscape">
    <w:name w:val="z_Footer Even Landscape"/>
    <w:basedOn w:val="BodyText"/>
    <w:rsid w:val="00687B32"/>
    <w:pPr>
      <w:pBdr>
        <w:top w:val="single" w:sz="4" w:space="4" w:color="auto"/>
      </w:pBdr>
      <w:tabs>
        <w:tab w:val="right" w:pos="14005"/>
      </w:tabs>
      <w:spacing w:after="0"/>
    </w:pPr>
    <w:rPr>
      <w:sz w:val="20"/>
      <w:szCs w:val="20"/>
    </w:rPr>
  </w:style>
  <w:style w:type="paragraph" w:customStyle="1" w:styleId="zFooterEvenPortrait">
    <w:name w:val="z_Footer Even Portrait"/>
    <w:basedOn w:val="BodyText"/>
    <w:semiHidden/>
    <w:rsid w:val="005F6254"/>
    <w:pPr>
      <w:pBdr>
        <w:top w:val="single" w:sz="4" w:space="4" w:color="auto"/>
      </w:pBdr>
      <w:tabs>
        <w:tab w:val="right" w:pos="9072"/>
      </w:tabs>
      <w:spacing w:after="0"/>
    </w:pPr>
    <w:rPr>
      <w:sz w:val="20"/>
      <w:szCs w:val="20"/>
    </w:rPr>
  </w:style>
  <w:style w:type="paragraph" w:customStyle="1" w:styleId="zFooterOddLandscape">
    <w:name w:val="z_Footer Odd Landscape"/>
    <w:basedOn w:val="BodyText"/>
    <w:rsid w:val="00687B32"/>
    <w:pPr>
      <w:pBdr>
        <w:top w:val="single" w:sz="4" w:space="4" w:color="auto"/>
      </w:pBdr>
      <w:tabs>
        <w:tab w:val="right" w:pos="14005"/>
      </w:tabs>
      <w:spacing w:after="0"/>
    </w:pPr>
    <w:rPr>
      <w:sz w:val="20"/>
      <w:szCs w:val="20"/>
    </w:rPr>
  </w:style>
  <w:style w:type="paragraph" w:customStyle="1" w:styleId="zGlossarytext">
    <w:name w:val="z_Glossary text"/>
    <w:basedOn w:val="BodyText"/>
    <w:semiHidden/>
    <w:rsid w:val="003E43AD"/>
    <w:pPr>
      <w:spacing w:after="0" w:line="300" w:lineRule="atLeast"/>
    </w:pPr>
  </w:style>
  <w:style w:type="paragraph" w:customStyle="1" w:styleId="zGlossaryitem">
    <w:name w:val="z_Glossary item"/>
    <w:basedOn w:val="BodyText"/>
    <w:semiHidden/>
    <w:rsid w:val="00BD36A9"/>
    <w:pPr>
      <w:spacing w:after="0" w:line="300" w:lineRule="atLeast"/>
    </w:pPr>
  </w:style>
  <w:style w:type="paragraph" w:styleId="TOCHeading">
    <w:name w:val="TOC Heading"/>
    <w:basedOn w:val="BodyText"/>
    <w:next w:val="BodyText"/>
    <w:semiHidden/>
    <w:rsid w:val="003E43AD"/>
    <w:pPr>
      <w:keepNext/>
      <w:pageBreakBefore/>
      <w:spacing w:after="200"/>
    </w:pPr>
    <w:rPr>
      <w:rFonts w:ascii="Arial Black" w:hAnsi="Arial Black"/>
      <w:sz w:val="32"/>
      <w:szCs w:val="20"/>
    </w:rPr>
  </w:style>
  <w:style w:type="paragraph" w:customStyle="1" w:styleId="Quotation">
    <w:name w:val="Quotation"/>
    <w:basedOn w:val="BodyText"/>
    <w:semiHidden/>
    <w:rsid w:val="00AF3490"/>
    <w:pPr>
      <w:ind w:left="567"/>
    </w:pPr>
    <w:rPr>
      <w:i/>
      <w:sz w:val="20"/>
    </w:rPr>
  </w:style>
  <w:style w:type="paragraph" w:styleId="TOC1">
    <w:name w:val="toc 1"/>
    <w:basedOn w:val="BodyText"/>
    <w:uiPriority w:val="39"/>
    <w:rsid w:val="00D65125"/>
    <w:pPr>
      <w:tabs>
        <w:tab w:val="left" w:pos="567"/>
        <w:tab w:val="right" w:leader="dot" w:pos="9072"/>
      </w:tabs>
      <w:spacing w:before="240" w:after="60"/>
      <w:ind w:left="567" w:right="567" w:hanging="567"/>
    </w:pPr>
    <w:rPr>
      <w:b/>
    </w:rPr>
  </w:style>
  <w:style w:type="paragraph" w:styleId="TOC2">
    <w:name w:val="toc 2"/>
    <w:basedOn w:val="BodyText"/>
    <w:uiPriority w:val="39"/>
    <w:rsid w:val="00D65125"/>
    <w:pPr>
      <w:tabs>
        <w:tab w:val="right" w:leader="dot" w:pos="9072"/>
      </w:tabs>
      <w:spacing w:before="120" w:after="0"/>
      <w:ind w:left="1134" w:right="567" w:hanging="567"/>
    </w:pPr>
    <w:rPr>
      <w:szCs w:val="20"/>
    </w:rPr>
  </w:style>
  <w:style w:type="paragraph" w:styleId="TableofFigures">
    <w:name w:val="table of figures"/>
    <w:basedOn w:val="Normal"/>
    <w:next w:val="Normal"/>
    <w:uiPriority w:val="99"/>
    <w:rsid w:val="00225654"/>
    <w:pPr>
      <w:tabs>
        <w:tab w:val="right" w:pos="9072"/>
      </w:tabs>
      <w:spacing w:before="40"/>
      <w:ind w:left="1418" w:right="567" w:hanging="1418"/>
    </w:pPr>
    <w:rPr>
      <w:szCs w:val="20"/>
    </w:rPr>
  </w:style>
  <w:style w:type="paragraph" w:customStyle="1" w:styleId="zTablesfiguresHeading">
    <w:name w:val="z_Tables/figures Heading"/>
    <w:basedOn w:val="BodyText"/>
    <w:next w:val="BodyText"/>
    <w:semiHidden/>
    <w:rsid w:val="00E17A4E"/>
    <w:pPr>
      <w:keepNext/>
      <w:spacing w:before="240" w:after="60"/>
    </w:pPr>
    <w:rPr>
      <w:color w:val="0038A8"/>
      <w:szCs w:val="20"/>
    </w:rPr>
  </w:style>
  <w:style w:type="paragraph" w:styleId="TOC6">
    <w:name w:val="toc 6"/>
    <w:basedOn w:val="TOC3"/>
    <w:semiHidden/>
    <w:rsid w:val="00D65125"/>
    <w:pPr>
      <w:tabs>
        <w:tab w:val="clear" w:pos="1985"/>
      </w:tabs>
      <w:ind w:left="1134" w:firstLine="0"/>
    </w:pPr>
  </w:style>
  <w:style w:type="paragraph" w:customStyle="1" w:styleId="zTableheading">
    <w:name w:val="z_Table heading"/>
    <w:basedOn w:val="zTablebodytext"/>
    <w:semiHidden/>
    <w:rsid w:val="00DA3620"/>
    <w:pPr>
      <w:keepNext/>
      <w:jc w:val="center"/>
    </w:pPr>
    <w:rPr>
      <w:b/>
      <w:color w:val="0038A8"/>
    </w:rPr>
  </w:style>
  <w:style w:type="paragraph" w:customStyle="1" w:styleId="zContactinformation">
    <w:name w:val="z_Contact information"/>
    <w:basedOn w:val="Normal"/>
    <w:next w:val="Normal"/>
    <w:semiHidden/>
    <w:rsid w:val="00B0432D"/>
    <w:rPr>
      <w:caps/>
      <w:color w:val="0038A8"/>
      <w:sz w:val="18"/>
    </w:rPr>
  </w:style>
  <w:style w:type="paragraph" w:customStyle="1" w:styleId="zTablebodytext">
    <w:name w:val="z_Table body text"/>
    <w:basedOn w:val="BodyText"/>
    <w:semiHidden/>
    <w:rsid w:val="00DE1AE1"/>
    <w:pPr>
      <w:spacing w:before="60" w:after="60" w:line="240" w:lineRule="auto"/>
    </w:pPr>
    <w:rPr>
      <w:sz w:val="18"/>
    </w:rPr>
  </w:style>
  <w:style w:type="paragraph" w:customStyle="1" w:styleId="AppendixHeading2">
    <w:name w:val="Appendix Heading 2"/>
    <w:next w:val="BodyText"/>
    <w:semiHidden/>
    <w:rsid w:val="00615CCC"/>
    <w:rPr>
      <w:rFonts w:ascii="Calibri" w:hAnsi="Calibri" w:cs="Arial"/>
      <w:bCs/>
      <w:iCs/>
      <w:color w:val="0038A8"/>
      <w:sz w:val="28"/>
      <w:szCs w:val="28"/>
      <w:lang w:eastAsia="en-GB"/>
    </w:rPr>
  </w:style>
  <w:style w:type="paragraph" w:customStyle="1" w:styleId="AppendixHeading3">
    <w:name w:val="Appendix Heading 3"/>
    <w:next w:val="BodyText"/>
    <w:semiHidden/>
    <w:rsid w:val="00615CCC"/>
    <w:rPr>
      <w:rFonts w:ascii="Calibri" w:hAnsi="Calibri" w:cs="Arial"/>
      <w:bCs/>
      <w:color w:val="0038A8"/>
      <w:sz w:val="24"/>
      <w:szCs w:val="26"/>
      <w:lang w:eastAsia="en-GB"/>
    </w:rPr>
  </w:style>
  <w:style w:type="paragraph" w:customStyle="1" w:styleId="zAddress">
    <w:name w:val="z_Address"/>
    <w:basedOn w:val="Normal"/>
    <w:semiHidden/>
    <w:rsid w:val="00C34FAE"/>
    <w:pPr>
      <w:ind w:right="-851"/>
      <w:jc w:val="right"/>
    </w:pPr>
    <w:rPr>
      <w:color w:val="0038A8"/>
      <w:spacing w:val="2"/>
      <w:sz w:val="16"/>
    </w:rPr>
  </w:style>
  <w:style w:type="character" w:customStyle="1" w:styleId="zCovercaptionChar">
    <w:name w:val="z_Cover caption Char"/>
    <w:basedOn w:val="BodyTextChar"/>
    <w:link w:val="zCovercaption"/>
    <w:semiHidden/>
    <w:rsid w:val="00C64524"/>
    <w:rPr>
      <w:rFonts w:ascii="Calibri" w:hAnsi="Calibri" w:cstheme="minorHAnsi"/>
      <w:color w:val="0038A8"/>
      <w:sz w:val="22"/>
      <w:szCs w:val="24"/>
      <w:lang w:eastAsia="en-GB"/>
    </w:rPr>
  </w:style>
  <w:style w:type="paragraph" w:styleId="TOC3">
    <w:name w:val="toc 3"/>
    <w:basedOn w:val="Normal"/>
    <w:next w:val="Normal"/>
    <w:uiPriority w:val="39"/>
    <w:rsid w:val="00D65125"/>
    <w:pPr>
      <w:tabs>
        <w:tab w:val="left" w:pos="1985"/>
        <w:tab w:val="right" w:leader="dot" w:pos="9072"/>
      </w:tabs>
      <w:spacing w:before="60" w:after="60"/>
      <w:ind w:left="1985" w:right="567" w:hanging="851"/>
    </w:pPr>
  </w:style>
  <w:style w:type="paragraph" w:styleId="Caption">
    <w:name w:val="caption"/>
    <w:basedOn w:val="Normal"/>
    <w:next w:val="BodyText"/>
    <w:link w:val="CaptionChar"/>
    <w:qFormat/>
    <w:rsid w:val="00551FA1"/>
    <w:pPr>
      <w:keepNext/>
      <w:tabs>
        <w:tab w:val="left" w:pos="1134"/>
      </w:tabs>
      <w:spacing w:before="240" w:after="60"/>
    </w:pPr>
    <w:rPr>
      <w:b/>
      <w:bCs/>
      <w:sz w:val="20"/>
      <w:szCs w:val="20"/>
    </w:rPr>
  </w:style>
  <w:style w:type="paragraph" w:customStyle="1" w:styleId="zSource">
    <w:name w:val="z_Source"/>
    <w:basedOn w:val="BodyText"/>
    <w:semiHidden/>
    <w:rsid w:val="00EE2BEC"/>
    <w:pPr>
      <w:tabs>
        <w:tab w:val="left" w:pos="1134"/>
      </w:tabs>
      <w:spacing w:before="120" w:after="240" w:line="240" w:lineRule="auto"/>
      <w:ind w:left="1134" w:hanging="1134"/>
    </w:pPr>
    <w:rPr>
      <w:sz w:val="18"/>
    </w:rPr>
  </w:style>
  <w:style w:type="paragraph" w:styleId="FootnoteText">
    <w:name w:val="footnote text"/>
    <w:basedOn w:val="Normal"/>
    <w:link w:val="FootnoteTextChar"/>
    <w:rsid w:val="000C1EC0"/>
    <w:rPr>
      <w:sz w:val="16"/>
      <w:szCs w:val="20"/>
    </w:rPr>
  </w:style>
  <w:style w:type="paragraph" w:customStyle="1" w:styleId="zContents">
    <w:name w:val="z_Contents"/>
    <w:basedOn w:val="zExecSummaryheading"/>
    <w:next w:val="BodyText"/>
    <w:semiHidden/>
    <w:rsid w:val="00E17A4E"/>
    <w:pPr>
      <w:outlineLvl w:val="9"/>
    </w:pPr>
    <w:rPr>
      <w:b/>
    </w:rPr>
  </w:style>
  <w:style w:type="paragraph" w:customStyle="1" w:styleId="CaptionText">
    <w:name w:val="CaptionText"/>
    <w:basedOn w:val="BodyText"/>
    <w:next w:val="BodyText"/>
    <w:semiHidden/>
    <w:rsid w:val="00551FA1"/>
    <w:pPr>
      <w:spacing w:line="240" w:lineRule="auto"/>
    </w:pPr>
    <w:rPr>
      <w:sz w:val="20"/>
    </w:rPr>
  </w:style>
  <w:style w:type="paragraph" w:styleId="BalloonText">
    <w:name w:val="Balloon Text"/>
    <w:basedOn w:val="Normal"/>
    <w:link w:val="BalloonTextChar"/>
    <w:uiPriority w:val="99"/>
    <w:semiHidden/>
    <w:rsid w:val="005F3677"/>
    <w:rPr>
      <w:rFonts w:ascii="Tahoma" w:hAnsi="Tahoma" w:cs="Tahoma"/>
      <w:sz w:val="16"/>
      <w:szCs w:val="16"/>
    </w:rPr>
  </w:style>
  <w:style w:type="paragraph" w:customStyle="1" w:styleId="zInstructionsBullet">
    <w:name w:val="z_Instructions Bullet"/>
    <w:basedOn w:val="zInstructions"/>
    <w:rsid w:val="004074D2"/>
    <w:pPr>
      <w:numPr>
        <w:numId w:val="5"/>
      </w:numPr>
    </w:pPr>
  </w:style>
  <w:style w:type="paragraph" w:styleId="TOC7">
    <w:name w:val="toc 7"/>
    <w:basedOn w:val="BodyText"/>
    <w:next w:val="Normal"/>
    <w:uiPriority w:val="39"/>
    <w:rsid w:val="00D65125"/>
    <w:pPr>
      <w:tabs>
        <w:tab w:val="left" w:pos="1418"/>
        <w:tab w:val="right" w:leader="dot" w:pos="9072"/>
      </w:tabs>
      <w:spacing w:before="240" w:after="60"/>
      <w:ind w:left="1418" w:right="567" w:hanging="1418"/>
    </w:pPr>
    <w:rPr>
      <w:b/>
    </w:rPr>
  </w:style>
  <w:style w:type="paragraph" w:styleId="TOC8">
    <w:name w:val="toc 8"/>
    <w:basedOn w:val="BodyText"/>
    <w:next w:val="Normal"/>
    <w:semiHidden/>
    <w:rsid w:val="00B34AD3"/>
    <w:pPr>
      <w:tabs>
        <w:tab w:val="right" w:leader="dot" w:pos="9072"/>
      </w:tabs>
      <w:spacing w:before="120" w:after="0"/>
      <w:ind w:left="1134" w:right="567" w:hanging="567"/>
    </w:pPr>
  </w:style>
  <w:style w:type="paragraph" w:styleId="TOC9">
    <w:name w:val="toc 9"/>
    <w:basedOn w:val="BodyText"/>
    <w:next w:val="Normal"/>
    <w:autoRedefine/>
    <w:semiHidden/>
    <w:rsid w:val="00B34AD3"/>
    <w:pPr>
      <w:tabs>
        <w:tab w:val="right" w:leader="dot" w:pos="9072"/>
      </w:tabs>
      <w:spacing w:before="120" w:after="0"/>
      <w:ind w:left="1985" w:right="567" w:hanging="851"/>
    </w:pPr>
  </w:style>
  <w:style w:type="paragraph" w:customStyle="1" w:styleId="References">
    <w:name w:val="References"/>
    <w:basedOn w:val="BodyText"/>
    <w:uiPriority w:val="8"/>
    <w:qFormat/>
    <w:rsid w:val="00EA3CBE"/>
    <w:pPr>
      <w:ind w:left="1135" w:hanging="284"/>
    </w:pPr>
  </w:style>
  <w:style w:type="paragraph" w:styleId="TOC5">
    <w:name w:val="toc 5"/>
    <w:basedOn w:val="TOC2"/>
    <w:next w:val="Normal"/>
    <w:uiPriority w:val="39"/>
    <w:rsid w:val="00D65125"/>
    <w:pPr>
      <w:ind w:left="567" w:firstLine="0"/>
    </w:pPr>
  </w:style>
  <w:style w:type="paragraph" w:styleId="TOC4">
    <w:name w:val="toc 4"/>
    <w:basedOn w:val="TOC1"/>
    <w:next w:val="Normal"/>
    <w:semiHidden/>
    <w:rsid w:val="00D65125"/>
    <w:pPr>
      <w:tabs>
        <w:tab w:val="clear" w:pos="567"/>
      </w:tabs>
      <w:ind w:left="0" w:firstLine="0"/>
    </w:pPr>
  </w:style>
  <w:style w:type="character" w:customStyle="1" w:styleId="CommentTextChar">
    <w:name w:val="Comment Text Char"/>
    <w:link w:val="CommentText"/>
    <w:locked/>
    <w:rsid w:val="005B24D0"/>
    <w:rPr>
      <w:rFonts w:ascii="Arial" w:hAnsi="Arial"/>
      <w:lang w:eastAsia="en-GB"/>
    </w:rPr>
  </w:style>
  <w:style w:type="character" w:customStyle="1" w:styleId="HeaderChar">
    <w:name w:val="Header Char"/>
    <w:basedOn w:val="DefaultParagraphFont"/>
    <w:link w:val="Header"/>
    <w:rsid w:val="00277AEE"/>
    <w:rPr>
      <w:rFonts w:ascii="Arial" w:hAnsi="Arial"/>
      <w:sz w:val="22"/>
      <w:szCs w:val="24"/>
      <w:lang w:eastAsia="en-GB"/>
    </w:rPr>
  </w:style>
  <w:style w:type="paragraph" w:customStyle="1" w:styleId="AppendixHeading1">
    <w:name w:val="Appendix Heading 1"/>
    <w:basedOn w:val="Normal"/>
    <w:next w:val="BodyText"/>
    <w:rsid w:val="00277AEE"/>
    <w:pPr>
      <w:keepNext/>
      <w:pageBreakBefore/>
      <w:tabs>
        <w:tab w:val="num" w:pos="1701"/>
        <w:tab w:val="left" w:pos="1985"/>
      </w:tabs>
      <w:spacing w:before="240" w:after="60" w:line="400" w:lineRule="atLeast"/>
      <w:outlineLvl w:val="5"/>
    </w:pPr>
    <w:rPr>
      <w:b/>
      <w:color w:val="0038A8"/>
      <w:sz w:val="32"/>
      <w:szCs w:val="20"/>
    </w:rPr>
  </w:style>
  <w:style w:type="table" w:customStyle="1" w:styleId="ADXDataTable">
    <w:name w:val="ADX Data Table"/>
    <w:basedOn w:val="TableNormal"/>
    <w:rsid w:val="00BC4963"/>
    <w:pPr>
      <w:spacing w:before="40" w:after="40"/>
    </w:pPr>
    <w:rPr>
      <w:rFonts w:ascii="Arial" w:hAnsi="Arial"/>
    </w:rPr>
    <w:tblPr>
      <w:tblCellMar>
        <w:left w:w="0" w:type="dxa"/>
        <w:right w:w="0" w:type="dxa"/>
      </w:tblCellMar>
    </w:tblPr>
    <w:tcPr>
      <w:shd w:val="clear" w:color="auto" w:fill="auto"/>
    </w:tcPr>
    <w:tblStylePr w:type="firstRow">
      <w:pPr>
        <w:wordWrap/>
        <w:jc w:val="left"/>
      </w:pPr>
      <w:rPr>
        <w:rFonts w:ascii="Arial" w:hAnsi="Arial"/>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table" w:customStyle="1" w:styleId="ADXTextTable">
    <w:name w:val="ADX Text Table"/>
    <w:basedOn w:val="ADXDataTable"/>
    <w:rsid w:val="00BC4963"/>
    <w:rPr>
      <w:rFonts w:ascii="Calibri" w:hAnsi="Calibri"/>
    </w:rPr>
    <w:tblPr>
      <w:tblBorders>
        <w:bottom w:val="single" w:sz="4" w:space="0" w:color="auto"/>
      </w:tblBorders>
      <w:tblCellMar>
        <w:top w:w="57" w:type="dxa"/>
        <w:left w:w="108" w:type="dxa"/>
        <w:bottom w:w="57" w:type="dxa"/>
        <w:right w:w="108" w:type="dxa"/>
      </w:tblCellMar>
    </w:tblPr>
    <w:trPr>
      <w:cantSplit/>
    </w:trPr>
    <w:tblStylePr w:type="firstRow">
      <w:pPr>
        <w:wordWrap/>
        <w:jc w:val="left"/>
      </w:pPr>
      <w:rPr>
        <w:rFonts w:ascii="Calibri" w:hAnsi="Calibri"/>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TableHeading">
    <w:name w:val="Table Heading"/>
    <w:basedOn w:val="Normal"/>
    <w:semiHidden/>
    <w:rsid w:val="0006284A"/>
    <w:pPr>
      <w:keepNext/>
      <w:spacing w:before="60" w:after="60"/>
      <w:jc w:val="center"/>
    </w:pPr>
    <w:rPr>
      <w:b/>
      <w:color w:val="1822F8"/>
      <w:sz w:val="20"/>
    </w:rPr>
  </w:style>
  <w:style w:type="paragraph" w:customStyle="1" w:styleId="TableBodyText">
    <w:name w:val="Table Body Text"/>
    <w:basedOn w:val="BodyText"/>
    <w:semiHidden/>
    <w:rsid w:val="00CD11A1"/>
    <w:pPr>
      <w:spacing w:before="60" w:after="60" w:line="240" w:lineRule="auto"/>
    </w:pPr>
    <w:rPr>
      <w:sz w:val="20"/>
    </w:rPr>
  </w:style>
  <w:style w:type="paragraph" w:customStyle="1" w:styleId="Numberedheadinglevel1">
    <w:name w:val="Numbered heading level 1"/>
    <w:basedOn w:val="BodyText"/>
    <w:next w:val="BodyText"/>
    <w:rsid w:val="00853344"/>
    <w:pPr>
      <w:keepNext/>
      <w:tabs>
        <w:tab w:val="num" w:pos="851"/>
      </w:tabs>
      <w:spacing w:before="240" w:after="60" w:line="280" w:lineRule="atLeast"/>
      <w:ind w:left="851" w:hanging="851"/>
      <w:outlineLvl w:val="6"/>
    </w:pPr>
    <w:rPr>
      <w:color w:val="0038A8"/>
      <w:sz w:val="32"/>
      <w:szCs w:val="20"/>
    </w:rPr>
  </w:style>
  <w:style w:type="paragraph" w:customStyle="1" w:styleId="Numberedheadinglevel2">
    <w:name w:val="Numbered heading level 2"/>
    <w:basedOn w:val="BodyText"/>
    <w:next w:val="BodyText"/>
    <w:rsid w:val="00A63251"/>
    <w:pPr>
      <w:keepNext/>
      <w:tabs>
        <w:tab w:val="num" w:pos="851"/>
      </w:tabs>
      <w:spacing w:before="240" w:after="60" w:line="280" w:lineRule="atLeast"/>
      <w:ind w:left="851" w:hanging="851"/>
      <w:outlineLvl w:val="7"/>
    </w:pPr>
    <w:rPr>
      <w:b/>
      <w:color w:val="0038A8"/>
      <w:sz w:val="28"/>
      <w:szCs w:val="20"/>
    </w:rPr>
  </w:style>
  <w:style w:type="paragraph" w:customStyle="1" w:styleId="Numberedheadinglevel3">
    <w:name w:val="Numbered heading level 3"/>
    <w:basedOn w:val="Heading3"/>
    <w:next w:val="BodyText"/>
    <w:rsid w:val="00A63251"/>
    <w:pPr>
      <w:numPr>
        <w:ilvl w:val="0"/>
        <w:numId w:val="0"/>
      </w:numPr>
      <w:tabs>
        <w:tab w:val="num" w:pos="851"/>
      </w:tabs>
      <w:ind w:left="851" w:hanging="851"/>
      <w:outlineLvl w:val="8"/>
    </w:pPr>
  </w:style>
  <w:style w:type="paragraph" w:customStyle="1" w:styleId="NumericTableHeading">
    <w:name w:val="Numeric Table Heading"/>
    <w:basedOn w:val="TableHeading"/>
    <w:uiPriority w:val="12"/>
    <w:rsid w:val="00C47D1E"/>
    <w:rPr>
      <w:sz w:val="18"/>
    </w:rPr>
  </w:style>
  <w:style w:type="paragraph" w:customStyle="1" w:styleId="NumericTableBodyText">
    <w:name w:val="Numeric Table Body Text"/>
    <w:basedOn w:val="TableBodyText"/>
    <w:uiPriority w:val="12"/>
    <w:rsid w:val="00C47D1E"/>
    <w:rPr>
      <w:sz w:val="18"/>
    </w:rPr>
  </w:style>
  <w:style w:type="paragraph" w:customStyle="1" w:styleId="NIWAChecklistBullet">
    <w:name w:val="NIWA Checklist Bullet"/>
    <w:basedOn w:val="Normal"/>
    <w:uiPriority w:val="12"/>
    <w:qFormat/>
    <w:rsid w:val="00006607"/>
    <w:pPr>
      <w:numPr>
        <w:numId w:val="6"/>
      </w:numPr>
      <w:spacing w:after="120"/>
      <w:jc w:val="both"/>
    </w:pPr>
    <w:rPr>
      <w:szCs w:val="22"/>
    </w:rPr>
  </w:style>
  <w:style w:type="paragraph" w:customStyle="1" w:styleId="zFooterOddLandscapeA3">
    <w:name w:val="z_Footer Odd Landscape A3"/>
    <w:basedOn w:val="zFooterOddLandscape"/>
    <w:uiPriority w:val="12"/>
    <w:qFormat/>
    <w:rsid w:val="00E44E34"/>
    <w:pPr>
      <w:tabs>
        <w:tab w:val="clear" w:pos="14005"/>
        <w:tab w:val="right" w:pos="21546"/>
      </w:tabs>
    </w:pPr>
    <w:rPr>
      <w:noProof/>
    </w:rPr>
  </w:style>
  <w:style w:type="paragraph" w:customStyle="1" w:styleId="zFooterEvenLandscapeA3">
    <w:name w:val="z_Footer Even Landscape A3"/>
    <w:basedOn w:val="zFooterOddLandscapeA3"/>
    <w:uiPriority w:val="12"/>
    <w:qFormat/>
    <w:rsid w:val="006A5777"/>
  </w:style>
  <w:style w:type="paragraph" w:customStyle="1" w:styleId="zCoverLogo">
    <w:name w:val="z_Cover Logo"/>
    <w:autoRedefine/>
    <w:uiPriority w:val="12"/>
    <w:rsid w:val="00E10003"/>
    <w:pPr>
      <w:spacing w:before="240" w:after="240"/>
      <w:ind w:right="-709"/>
      <w:jc w:val="right"/>
    </w:pPr>
    <w:rPr>
      <w:rFonts w:ascii="Calibri" w:hAnsi="Calibri"/>
      <w:color w:val="000000" w:themeColor="text1"/>
      <w:sz w:val="16"/>
      <w:szCs w:val="24"/>
      <w:lang w:eastAsia="en-GB"/>
    </w:rPr>
  </w:style>
  <w:style w:type="paragraph" w:customStyle="1" w:styleId="zReportPreparedFor">
    <w:name w:val="z_Report Prepared For"/>
    <w:basedOn w:val="zReportSubtitle"/>
    <w:uiPriority w:val="12"/>
    <w:qFormat/>
    <w:rsid w:val="00A05198"/>
    <w:pPr>
      <w:spacing w:line="240" w:lineRule="auto"/>
    </w:pPr>
    <w:rPr>
      <w:rFonts w:ascii="Aptos" w:hAnsi="Aptos"/>
      <w:b/>
      <w:i/>
      <w:color w:val="090916"/>
      <w:sz w:val="32"/>
    </w:rPr>
  </w:style>
  <w:style w:type="character" w:customStyle="1" w:styleId="BodyTextIndentChar">
    <w:name w:val="Body Text Indent Char"/>
    <w:basedOn w:val="DefaultParagraphFont"/>
    <w:link w:val="BodyTextIndent"/>
    <w:semiHidden/>
    <w:rsid w:val="00093121"/>
    <w:rPr>
      <w:rFonts w:ascii="Calibri" w:hAnsi="Calibri"/>
      <w:sz w:val="22"/>
      <w:szCs w:val="24"/>
      <w:lang w:eastAsia="en-GB"/>
    </w:rPr>
  </w:style>
  <w:style w:type="paragraph" w:customStyle="1" w:styleId="zPicturePlaceholder">
    <w:name w:val="z_Picture Placeholder"/>
    <w:basedOn w:val="Normal"/>
    <w:uiPriority w:val="12"/>
    <w:qFormat/>
    <w:rsid w:val="005205A1"/>
    <w:pPr>
      <w:jc w:val="center"/>
    </w:pPr>
  </w:style>
  <w:style w:type="paragraph" w:customStyle="1" w:styleId="NIWAPostal0">
    <w:name w:val="NIWAPostal0"/>
    <w:rsid w:val="00BB6AD7"/>
    <w:pPr>
      <w:spacing w:after="160" w:line="259" w:lineRule="auto"/>
    </w:pPr>
    <w:rPr>
      <w:rFonts w:asciiTheme="minorHAnsi" w:eastAsiaTheme="minorEastAsia" w:hAnsiTheme="minorHAnsi"/>
      <w:sz w:val="3276"/>
      <w:szCs w:val="3276"/>
    </w:rPr>
  </w:style>
  <w:style w:type="character" w:customStyle="1" w:styleId="Heading1Char">
    <w:name w:val="Heading 1 Char"/>
    <w:basedOn w:val="DefaultParagraphFont"/>
    <w:link w:val="Heading1"/>
    <w:rsid w:val="00BB6AD7"/>
    <w:rPr>
      <w:rFonts w:ascii="Aptos" w:hAnsi="Aptos" w:cs="Arial"/>
      <w:bCs/>
      <w:color w:val="1822F8"/>
      <w:kern w:val="32"/>
      <w:sz w:val="32"/>
      <w:szCs w:val="32"/>
      <w:lang w:eastAsia="en-GB"/>
    </w:rPr>
  </w:style>
  <w:style w:type="character" w:customStyle="1" w:styleId="Heading2Char">
    <w:name w:val="Heading 2 Char"/>
    <w:basedOn w:val="DefaultParagraphFont"/>
    <w:link w:val="Heading2"/>
    <w:rsid w:val="00BB6AD7"/>
    <w:rPr>
      <w:rFonts w:ascii="Aptos" w:hAnsi="Aptos" w:cs="Arial"/>
      <w:bCs/>
      <w:iCs/>
      <w:color w:val="1822F8"/>
      <w:sz w:val="28"/>
      <w:szCs w:val="28"/>
      <w:lang w:eastAsia="en-GB"/>
    </w:rPr>
  </w:style>
  <w:style w:type="character" w:customStyle="1" w:styleId="Heading3Char">
    <w:name w:val="Heading 3 Char"/>
    <w:basedOn w:val="DefaultParagraphFont"/>
    <w:link w:val="Heading3"/>
    <w:rsid w:val="00BB6AD7"/>
    <w:rPr>
      <w:rFonts w:ascii="Aptos" w:hAnsi="Aptos" w:cs="Arial"/>
      <w:bCs/>
      <w:color w:val="1822F8"/>
      <w:sz w:val="24"/>
      <w:szCs w:val="26"/>
      <w:lang w:eastAsia="en-GB"/>
    </w:rPr>
  </w:style>
  <w:style w:type="character" w:customStyle="1" w:styleId="Heading4Char">
    <w:name w:val="Heading 4 Char"/>
    <w:basedOn w:val="DefaultParagraphFont"/>
    <w:link w:val="Heading4"/>
    <w:rsid w:val="00BB6AD7"/>
    <w:rPr>
      <w:rFonts w:ascii="Aptos" w:hAnsi="Aptos" w:cs="Calibri"/>
      <w:bCs/>
      <w:color w:val="1822F8"/>
      <w:sz w:val="32"/>
      <w:szCs w:val="28"/>
      <w:lang w:eastAsia="en-GB"/>
    </w:rPr>
  </w:style>
  <w:style w:type="character" w:customStyle="1" w:styleId="Heading5Char">
    <w:name w:val="Heading 5 Char"/>
    <w:basedOn w:val="DefaultParagraphFont"/>
    <w:link w:val="Heading5"/>
    <w:rsid w:val="00BB6AD7"/>
    <w:rPr>
      <w:rFonts w:ascii="Aptos" w:hAnsi="Aptos"/>
      <w:bCs/>
      <w:iCs/>
      <w:color w:val="1822F8"/>
      <w:sz w:val="28"/>
      <w:szCs w:val="26"/>
      <w:lang w:eastAsia="en-GB"/>
    </w:rPr>
  </w:style>
  <w:style w:type="character" w:customStyle="1" w:styleId="Heading6Char">
    <w:name w:val="Heading 6 Char"/>
    <w:basedOn w:val="DefaultParagraphFont"/>
    <w:link w:val="Heading6"/>
    <w:rsid w:val="00BB6AD7"/>
    <w:rPr>
      <w:rFonts w:ascii="Aptos" w:hAnsi="Aptos" w:cs="Calibri"/>
      <w:color w:val="1822F8"/>
      <w:sz w:val="24"/>
      <w:szCs w:val="22"/>
      <w:lang w:eastAsia="en-GB"/>
    </w:rPr>
  </w:style>
  <w:style w:type="character" w:customStyle="1" w:styleId="Heading7Char">
    <w:name w:val="Heading 7 Char"/>
    <w:basedOn w:val="DefaultParagraphFont"/>
    <w:link w:val="Heading7"/>
    <w:rsid w:val="00BB6AD7"/>
    <w:rPr>
      <w:rFonts w:ascii="Aptos" w:hAnsi="Aptos"/>
      <w:color w:val="1822F8"/>
      <w:sz w:val="32"/>
      <w:lang w:eastAsia="en-GB"/>
    </w:rPr>
  </w:style>
  <w:style w:type="character" w:customStyle="1" w:styleId="Heading8Char">
    <w:name w:val="Heading 8 Char"/>
    <w:basedOn w:val="DefaultParagraphFont"/>
    <w:link w:val="Heading8"/>
    <w:rsid w:val="00BB6AD7"/>
    <w:rPr>
      <w:i/>
      <w:iCs/>
      <w:color w:val="090916"/>
      <w:sz w:val="24"/>
      <w:szCs w:val="24"/>
      <w:lang w:eastAsia="en-GB"/>
    </w:rPr>
  </w:style>
  <w:style w:type="character" w:customStyle="1" w:styleId="Heading9Char">
    <w:name w:val="Heading 9 Char"/>
    <w:basedOn w:val="DefaultParagraphFont"/>
    <w:link w:val="Heading9"/>
    <w:semiHidden/>
    <w:rsid w:val="00BB6AD7"/>
    <w:rPr>
      <w:rFonts w:ascii="Aptos" w:hAnsi="Aptos" w:cs="Arial"/>
      <w:color w:val="090916"/>
      <w:sz w:val="22"/>
      <w:szCs w:val="22"/>
      <w:lang w:eastAsia="en-GB"/>
    </w:rPr>
  </w:style>
  <w:style w:type="character" w:customStyle="1" w:styleId="FooterChar">
    <w:name w:val="Footer Char"/>
    <w:basedOn w:val="DefaultParagraphFont"/>
    <w:link w:val="Footer"/>
    <w:rsid w:val="00BB6AD7"/>
    <w:rPr>
      <w:rFonts w:ascii="Aptos" w:hAnsi="Aptos"/>
      <w:color w:val="090916"/>
      <w:szCs w:val="24"/>
      <w:lang w:eastAsia="en-GB"/>
    </w:rPr>
  </w:style>
  <w:style w:type="character" w:customStyle="1" w:styleId="PlainTextChar">
    <w:name w:val="Plain Text Char"/>
    <w:basedOn w:val="DefaultParagraphFont"/>
    <w:link w:val="PlainText"/>
    <w:semiHidden/>
    <w:rsid w:val="00BB6AD7"/>
    <w:rPr>
      <w:rFonts w:ascii="Courier New" w:hAnsi="Courier New" w:cs="Courier New"/>
      <w:color w:val="090916"/>
      <w:lang w:eastAsia="en-GB"/>
    </w:rPr>
  </w:style>
  <w:style w:type="character" w:customStyle="1" w:styleId="BodyTextIndent3Char">
    <w:name w:val="Body Text Indent 3 Char"/>
    <w:basedOn w:val="DefaultParagraphFont"/>
    <w:link w:val="BodyTextIndent3"/>
    <w:semiHidden/>
    <w:rsid w:val="00BB6AD7"/>
    <w:rPr>
      <w:rFonts w:ascii="Aptos" w:hAnsi="Aptos"/>
      <w:color w:val="090916"/>
      <w:sz w:val="16"/>
      <w:szCs w:val="16"/>
      <w:lang w:eastAsia="en-GB"/>
    </w:rPr>
  </w:style>
  <w:style w:type="character" w:customStyle="1" w:styleId="ClosingChar">
    <w:name w:val="Closing Char"/>
    <w:basedOn w:val="DefaultParagraphFont"/>
    <w:link w:val="Closing"/>
    <w:semiHidden/>
    <w:rsid w:val="00BB6AD7"/>
    <w:rPr>
      <w:rFonts w:ascii="Aptos" w:hAnsi="Aptos"/>
      <w:color w:val="090916"/>
      <w:sz w:val="22"/>
      <w:szCs w:val="24"/>
      <w:lang w:eastAsia="en-GB"/>
    </w:rPr>
  </w:style>
  <w:style w:type="character" w:customStyle="1" w:styleId="DateChar">
    <w:name w:val="Date Char"/>
    <w:basedOn w:val="DefaultParagraphFont"/>
    <w:link w:val="Date"/>
    <w:semiHidden/>
    <w:rsid w:val="00BB6AD7"/>
    <w:rPr>
      <w:rFonts w:ascii="Aptos" w:hAnsi="Aptos"/>
      <w:color w:val="090916"/>
      <w:sz w:val="22"/>
      <w:szCs w:val="24"/>
      <w:lang w:eastAsia="en-GB"/>
    </w:rPr>
  </w:style>
  <w:style w:type="character" w:customStyle="1" w:styleId="E-mailSignatureChar">
    <w:name w:val="E-mail Signature Char"/>
    <w:basedOn w:val="DefaultParagraphFont"/>
    <w:link w:val="E-mailSignature"/>
    <w:semiHidden/>
    <w:rsid w:val="00BB6AD7"/>
    <w:rPr>
      <w:rFonts w:ascii="Aptos" w:hAnsi="Aptos"/>
      <w:color w:val="090916"/>
      <w:sz w:val="22"/>
      <w:szCs w:val="24"/>
      <w:lang w:eastAsia="en-GB"/>
    </w:rPr>
  </w:style>
  <w:style w:type="character" w:customStyle="1" w:styleId="HTMLAddressChar">
    <w:name w:val="HTML Address Char"/>
    <w:basedOn w:val="DefaultParagraphFont"/>
    <w:link w:val="HTMLAddress"/>
    <w:semiHidden/>
    <w:rsid w:val="00BB6AD7"/>
    <w:rPr>
      <w:rFonts w:ascii="Aptos" w:hAnsi="Aptos"/>
      <w:i/>
      <w:iCs/>
      <w:color w:val="090916"/>
      <w:sz w:val="22"/>
      <w:szCs w:val="24"/>
      <w:lang w:eastAsia="en-GB"/>
    </w:rPr>
  </w:style>
  <w:style w:type="character" w:customStyle="1" w:styleId="HTMLPreformattedChar">
    <w:name w:val="HTML Preformatted Char"/>
    <w:basedOn w:val="DefaultParagraphFont"/>
    <w:link w:val="HTMLPreformatted"/>
    <w:semiHidden/>
    <w:rsid w:val="00BB6AD7"/>
    <w:rPr>
      <w:rFonts w:ascii="Courier New" w:hAnsi="Courier New" w:cs="Courier New"/>
      <w:color w:val="090916"/>
      <w:lang w:eastAsia="en-GB"/>
    </w:rPr>
  </w:style>
  <w:style w:type="character" w:customStyle="1" w:styleId="MessageHeaderChar">
    <w:name w:val="Message Header Char"/>
    <w:basedOn w:val="DefaultParagraphFont"/>
    <w:link w:val="MessageHeader"/>
    <w:semiHidden/>
    <w:rsid w:val="00BB6AD7"/>
    <w:rPr>
      <w:rFonts w:ascii="Aptos" w:hAnsi="Aptos" w:cs="Arial"/>
      <w:color w:val="090916"/>
      <w:sz w:val="24"/>
      <w:szCs w:val="24"/>
      <w:shd w:val="pct20" w:color="auto" w:fill="auto"/>
      <w:lang w:eastAsia="en-GB"/>
    </w:rPr>
  </w:style>
  <w:style w:type="character" w:customStyle="1" w:styleId="NoteHeadingChar">
    <w:name w:val="Note Heading Char"/>
    <w:basedOn w:val="DefaultParagraphFont"/>
    <w:link w:val="NoteHeading"/>
    <w:semiHidden/>
    <w:rsid w:val="00BB6AD7"/>
    <w:rPr>
      <w:rFonts w:ascii="Aptos" w:hAnsi="Aptos"/>
      <w:color w:val="090916"/>
      <w:sz w:val="22"/>
      <w:szCs w:val="24"/>
      <w:lang w:eastAsia="en-GB"/>
    </w:rPr>
  </w:style>
  <w:style w:type="character" w:customStyle="1" w:styleId="SalutationChar">
    <w:name w:val="Salutation Char"/>
    <w:basedOn w:val="DefaultParagraphFont"/>
    <w:link w:val="Salutation"/>
    <w:semiHidden/>
    <w:rsid w:val="00BB6AD7"/>
    <w:rPr>
      <w:rFonts w:ascii="Aptos" w:hAnsi="Aptos"/>
      <w:color w:val="090916"/>
      <w:sz w:val="22"/>
      <w:szCs w:val="24"/>
      <w:lang w:eastAsia="en-GB"/>
    </w:rPr>
  </w:style>
  <w:style w:type="character" w:customStyle="1" w:styleId="SignatureChar">
    <w:name w:val="Signature Char"/>
    <w:basedOn w:val="DefaultParagraphFont"/>
    <w:link w:val="Signature"/>
    <w:semiHidden/>
    <w:rsid w:val="00BB6AD7"/>
    <w:rPr>
      <w:rFonts w:ascii="Aptos" w:hAnsi="Aptos"/>
      <w:color w:val="090916"/>
      <w:sz w:val="22"/>
      <w:szCs w:val="24"/>
      <w:lang w:eastAsia="en-GB"/>
    </w:rPr>
  </w:style>
  <w:style w:type="character" w:customStyle="1" w:styleId="SubtitleChar">
    <w:name w:val="Subtitle Char"/>
    <w:basedOn w:val="DefaultParagraphFont"/>
    <w:link w:val="Subtitle"/>
    <w:uiPriority w:val="99"/>
    <w:rsid w:val="00BB6AD7"/>
    <w:rPr>
      <w:rFonts w:ascii="Aptos" w:hAnsi="Aptos" w:cs="Arial"/>
      <w:color w:val="090916"/>
      <w:sz w:val="24"/>
      <w:szCs w:val="24"/>
      <w:lang w:eastAsia="en-GB"/>
    </w:rPr>
  </w:style>
  <w:style w:type="character" w:customStyle="1" w:styleId="TitleChar">
    <w:name w:val="Title Char"/>
    <w:basedOn w:val="DefaultParagraphFont"/>
    <w:link w:val="Title"/>
    <w:rsid w:val="00BB6AD7"/>
    <w:rPr>
      <w:rFonts w:ascii="Aptos" w:hAnsi="Aptos" w:cs="Arial"/>
      <w:b/>
      <w:bCs/>
      <w:color w:val="090916"/>
      <w:kern w:val="28"/>
      <w:sz w:val="32"/>
      <w:szCs w:val="32"/>
      <w:lang w:eastAsia="en-GB"/>
    </w:rPr>
  </w:style>
  <w:style w:type="character" w:customStyle="1" w:styleId="FootnoteTextChar">
    <w:name w:val="Footnote Text Char"/>
    <w:basedOn w:val="DefaultParagraphFont"/>
    <w:link w:val="FootnoteText"/>
    <w:rsid w:val="00BB6AD7"/>
    <w:rPr>
      <w:rFonts w:ascii="Aptos" w:hAnsi="Aptos"/>
      <w:color w:val="090916"/>
      <w:sz w:val="16"/>
      <w:lang w:eastAsia="en-GB"/>
    </w:rPr>
  </w:style>
  <w:style w:type="character" w:customStyle="1" w:styleId="BalloonTextChar">
    <w:name w:val="Balloon Text Char"/>
    <w:basedOn w:val="DefaultParagraphFont"/>
    <w:link w:val="BalloonText"/>
    <w:uiPriority w:val="99"/>
    <w:semiHidden/>
    <w:rsid w:val="00BB6AD7"/>
    <w:rPr>
      <w:rFonts w:ascii="Tahoma" w:hAnsi="Tahoma" w:cs="Tahoma"/>
      <w:color w:val="090916"/>
      <w:sz w:val="16"/>
      <w:szCs w:val="16"/>
      <w:lang w:eastAsia="en-GB"/>
    </w:rPr>
  </w:style>
  <w:style w:type="character" w:customStyle="1" w:styleId="ListNumberChar">
    <w:name w:val="List Number Char"/>
    <w:basedOn w:val="DefaultParagraphFont"/>
    <w:link w:val="ListNumber"/>
    <w:rsid w:val="00BB6AD7"/>
    <w:rPr>
      <w:rFonts w:ascii="Aptos" w:hAnsi="Aptos"/>
      <w:color w:val="090916"/>
      <w:sz w:val="22"/>
      <w:szCs w:val="24"/>
      <w:lang w:eastAsia="en-GB"/>
    </w:rPr>
  </w:style>
  <w:style w:type="paragraph" w:styleId="ListBullet">
    <w:name w:val="List Bullet"/>
    <w:basedOn w:val="BodyText"/>
    <w:qFormat/>
    <w:rsid w:val="00BB6AD7"/>
    <w:pPr>
      <w:tabs>
        <w:tab w:val="num" w:pos="964"/>
      </w:tabs>
      <w:spacing w:before="80" w:after="80" w:line="259" w:lineRule="auto"/>
      <w:ind w:left="964" w:hanging="397"/>
      <w:jc w:val="both"/>
    </w:pPr>
    <w:rPr>
      <w:rFonts w:ascii="Arial" w:hAnsi="Arial" w:cs="Times New Roman"/>
      <w:color w:val="auto"/>
      <w:szCs w:val="22"/>
      <w:lang w:eastAsia="en-AU"/>
    </w:rPr>
  </w:style>
  <w:style w:type="paragraph" w:styleId="ListBullet2">
    <w:name w:val="List Bullet 2"/>
    <w:basedOn w:val="ListBullet"/>
    <w:rsid w:val="00BB6AD7"/>
    <w:pPr>
      <w:tabs>
        <w:tab w:val="clear" w:pos="964"/>
        <w:tab w:val="num" w:pos="1361"/>
      </w:tabs>
      <w:ind w:left="1361"/>
    </w:pPr>
  </w:style>
  <w:style w:type="paragraph" w:customStyle="1" w:styleId="DocumentType">
    <w:name w:val="Document Type"/>
    <w:basedOn w:val="Title"/>
    <w:next w:val="BodyText"/>
    <w:rsid w:val="00BB6AD7"/>
    <w:pPr>
      <w:spacing w:before="3840" w:after="360" w:line="259" w:lineRule="auto"/>
      <w:ind w:left="1418"/>
      <w:jc w:val="left"/>
      <w:outlineLvl w:val="9"/>
    </w:pPr>
    <w:rPr>
      <w:rFonts w:ascii="Arial" w:hAnsi="Arial"/>
      <w:color w:val="auto"/>
      <w:sz w:val="52"/>
      <w:lang w:eastAsia="en-AU"/>
    </w:rPr>
  </w:style>
  <w:style w:type="paragraph" w:customStyle="1" w:styleId="TableofContents">
    <w:name w:val="Table of Contents"/>
    <w:basedOn w:val="Normal"/>
    <w:rsid w:val="00BB6AD7"/>
    <w:pPr>
      <w:spacing w:before="240" w:after="120" w:line="259" w:lineRule="auto"/>
    </w:pPr>
    <w:rPr>
      <w:rFonts w:ascii="Arial" w:hAnsi="Arial"/>
      <w:b/>
      <w:color w:val="0086C0"/>
      <w:kern w:val="32"/>
      <w:sz w:val="30"/>
      <w:lang w:eastAsia="en-AU"/>
    </w:rPr>
  </w:style>
  <w:style w:type="paragraph" w:customStyle="1" w:styleId="Graphic">
    <w:name w:val="Graphic"/>
    <w:basedOn w:val="BodyText"/>
    <w:next w:val="BodyText"/>
    <w:rsid w:val="00BB6AD7"/>
    <w:pPr>
      <w:spacing w:after="160" w:line="240" w:lineRule="auto"/>
      <w:jc w:val="center"/>
    </w:pPr>
    <w:rPr>
      <w:rFonts w:ascii="Arial" w:hAnsi="Arial" w:cs="Times New Roman"/>
      <w:color w:val="auto"/>
      <w:szCs w:val="22"/>
      <w:lang w:eastAsia="en-AU"/>
    </w:rPr>
  </w:style>
  <w:style w:type="paragraph" w:customStyle="1" w:styleId="Hiddentext">
    <w:name w:val="Hidden text"/>
    <w:basedOn w:val="BodyText"/>
    <w:uiPriority w:val="99"/>
    <w:semiHidden/>
    <w:rsid w:val="00BB6AD7"/>
    <w:pPr>
      <w:spacing w:after="160" w:line="259" w:lineRule="auto"/>
      <w:jc w:val="both"/>
    </w:pPr>
    <w:rPr>
      <w:rFonts w:ascii="Arial" w:hAnsi="Arial" w:cs="Times New Roman"/>
      <w:b/>
      <w:vanish/>
      <w:color w:val="FF6600"/>
      <w:szCs w:val="22"/>
      <w:lang w:eastAsia="en-AU"/>
    </w:rPr>
  </w:style>
  <w:style w:type="paragraph" w:customStyle="1" w:styleId="TableText">
    <w:name w:val="Table Text"/>
    <w:basedOn w:val="BodyText"/>
    <w:qFormat/>
    <w:rsid w:val="00BB6AD7"/>
    <w:pPr>
      <w:spacing w:before="60" w:after="60" w:line="259" w:lineRule="auto"/>
      <w:jc w:val="both"/>
    </w:pPr>
    <w:rPr>
      <w:rFonts w:ascii="Arial" w:hAnsi="Arial" w:cs="Times New Roman"/>
      <w:color w:val="auto"/>
      <w:szCs w:val="20"/>
      <w:lang w:eastAsia="en-AU"/>
    </w:rPr>
  </w:style>
  <w:style w:type="paragraph" w:customStyle="1" w:styleId="TableTextBullets">
    <w:name w:val="Table Text Bullets"/>
    <w:basedOn w:val="TableText"/>
    <w:qFormat/>
    <w:rsid w:val="00BB6AD7"/>
    <w:pPr>
      <w:numPr>
        <w:numId w:val="10"/>
      </w:numPr>
      <w:tabs>
        <w:tab w:val="clear" w:pos="357"/>
      </w:tabs>
      <w:ind w:left="0" w:firstLine="0"/>
    </w:pPr>
  </w:style>
  <w:style w:type="paragraph" w:customStyle="1" w:styleId="TableTextHeading">
    <w:name w:val="Table Text Heading"/>
    <w:basedOn w:val="TableText"/>
    <w:qFormat/>
    <w:rsid w:val="00BB6AD7"/>
    <w:rPr>
      <w:b/>
      <w:color w:val="A6A6A6" w:themeColor="background1" w:themeShade="A6"/>
    </w:rPr>
  </w:style>
  <w:style w:type="paragraph" w:customStyle="1" w:styleId="TableTextNumbering">
    <w:name w:val="Table Text Numbering"/>
    <w:basedOn w:val="TableText"/>
    <w:qFormat/>
    <w:rsid w:val="00BB6AD7"/>
    <w:pPr>
      <w:numPr>
        <w:numId w:val="11"/>
      </w:numPr>
      <w:tabs>
        <w:tab w:val="clear" w:pos="357"/>
      </w:tabs>
      <w:ind w:left="0" w:firstLine="0"/>
    </w:pPr>
  </w:style>
  <w:style w:type="paragraph" w:customStyle="1" w:styleId="LandscapeFooter">
    <w:name w:val="Landscape Footer"/>
    <w:basedOn w:val="Footer"/>
    <w:rsid w:val="00BB6AD7"/>
    <w:pPr>
      <w:tabs>
        <w:tab w:val="clear" w:pos="4153"/>
        <w:tab w:val="clear" w:pos="8306"/>
        <w:tab w:val="right" w:pos="13608"/>
      </w:tabs>
      <w:spacing w:line="259" w:lineRule="auto"/>
      <w:ind w:left="340" w:right="340"/>
    </w:pPr>
    <w:rPr>
      <w:rFonts w:ascii="Arial" w:hAnsi="Arial"/>
      <w:b/>
      <w:color w:val="A6A6A6" w:themeColor="background1" w:themeShade="A6"/>
      <w:sz w:val="18"/>
      <w:lang w:eastAsia="en-AU"/>
    </w:rPr>
  </w:style>
  <w:style w:type="paragraph" w:customStyle="1" w:styleId="LandscapeHeader">
    <w:name w:val="Landscape Header"/>
    <w:basedOn w:val="Header"/>
    <w:next w:val="Normal"/>
    <w:rsid w:val="00BB6AD7"/>
    <w:pPr>
      <w:tabs>
        <w:tab w:val="clear" w:pos="4153"/>
        <w:tab w:val="clear" w:pos="8306"/>
        <w:tab w:val="right" w:pos="13948"/>
      </w:tabs>
      <w:spacing w:line="259" w:lineRule="auto"/>
    </w:pPr>
    <w:rPr>
      <w:rFonts w:ascii="Arial" w:hAnsi="Arial"/>
      <w:b/>
      <w:color w:val="A6A6A6" w:themeColor="background1" w:themeShade="A6"/>
      <w:sz w:val="18"/>
      <w:lang w:eastAsia="en-AU"/>
    </w:rPr>
  </w:style>
  <w:style w:type="paragraph" w:styleId="Index1">
    <w:name w:val="index 1"/>
    <w:basedOn w:val="Normal"/>
    <w:next w:val="Normal"/>
    <w:uiPriority w:val="99"/>
    <w:semiHidden/>
    <w:rsid w:val="00BB6AD7"/>
    <w:pPr>
      <w:spacing w:line="259" w:lineRule="auto"/>
      <w:ind w:left="220" w:hanging="220"/>
    </w:pPr>
    <w:rPr>
      <w:rFonts w:ascii="Arial" w:hAnsi="Arial"/>
      <w:color w:val="auto"/>
      <w:lang w:eastAsia="en-AU"/>
    </w:rPr>
  </w:style>
  <w:style w:type="paragraph" w:styleId="Index2">
    <w:name w:val="index 2"/>
    <w:basedOn w:val="Normal"/>
    <w:next w:val="Normal"/>
    <w:uiPriority w:val="99"/>
    <w:semiHidden/>
    <w:rsid w:val="00BB6AD7"/>
    <w:pPr>
      <w:spacing w:line="259" w:lineRule="auto"/>
      <w:ind w:left="440" w:hanging="220"/>
    </w:pPr>
    <w:rPr>
      <w:rFonts w:ascii="Arial" w:hAnsi="Arial"/>
      <w:color w:val="auto"/>
      <w:lang w:eastAsia="en-AU"/>
    </w:rPr>
  </w:style>
  <w:style w:type="paragraph" w:styleId="Index3">
    <w:name w:val="index 3"/>
    <w:basedOn w:val="Normal"/>
    <w:next w:val="Normal"/>
    <w:uiPriority w:val="99"/>
    <w:semiHidden/>
    <w:rsid w:val="00BB6AD7"/>
    <w:pPr>
      <w:spacing w:line="259" w:lineRule="auto"/>
      <w:ind w:left="660" w:hanging="220"/>
    </w:pPr>
    <w:rPr>
      <w:rFonts w:ascii="Arial" w:hAnsi="Arial"/>
      <w:color w:val="auto"/>
      <w:lang w:eastAsia="en-AU"/>
    </w:rPr>
  </w:style>
  <w:style w:type="paragraph" w:styleId="Index4">
    <w:name w:val="index 4"/>
    <w:basedOn w:val="Normal"/>
    <w:next w:val="Normal"/>
    <w:uiPriority w:val="99"/>
    <w:semiHidden/>
    <w:rsid w:val="00BB6AD7"/>
    <w:pPr>
      <w:spacing w:line="259" w:lineRule="auto"/>
      <w:ind w:left="880" w:hanging="220"/>
    </w:pPr>
    <w:rPr>
      <w:rFonts w:ascii="Arial" w:hAnsi="Arial"/>
      <w:color w:val="auto"/>
      <w:lang w:eastAsia="en-AU"/>
    </w:rPr>
  </w:style>
  <w:style w:type="paragraph" w:styleId="Index5">
    <w:name w:val="index 5"/>
    <w:basedOn w:val="Normal"/>
    <w:next w:val="Normal"/>
    <w:uiPriority w:val="99"/>
    <w:semiHidden/>
    <w:rsid w:val="00BB6AD7"/>
    <w:pPr>
      <w:spacing w:line="259" w:lineRule="auto"/>
      <w:ind w:left="1100" w:hanging="220"/>
    </w:pPr>
    <w:rPr>
      <w:rFonts w:ascii="Arial" w:hAnsi="Arial"/>
      <w:color w:val="auto"/>
      <w:lang w:eastAsia="en-AU"/>
    </w:rPr>
  </w:style>
  <w:style w:type="paragraph" w:styleId="Index6">
    <w:name w:val="index 6"/>
    <w:basedOn w:val="Normal"/>
    <w:next w:val="Normal"/>
    <w:uiPriority w:val="99"/>
    <w:semiHidden/>
    <w:rsid w:val="00BB6AD7"/>
    <w:pPr>
      <w:spacing w:line="259" w:lineRule="auto"/>
      <w:ind w:left="1320" w:hanging="220"/>
    </w:pPr>
    <w:rPr>
      <w:rFonts w:ascii="Arial" w:hAnsi="Arial"/>
      <w:color w:val="auto"/>
      <w:lang w:eastAsia="en-AU"/>
    </w:rPr>
  </w:style>
  <w:style w:type="paragraph" w:styleId="Index7">
    <w:name w:val="index 7"/>
    <w:basedOn w:val="Normal"/>
    <w:next w:val="Normal"/>
    <w:uiPriority w:val="99"/>
    <w:semiHidden/>
    <w:rsid w:val="00BB6AD7"/>
    <w:pPr>
      <w:spacing w:line="259" w:lineRule="auto"/>
      <w:ind w:left="1540" w:hanging="220"/>
    </w:pPr>
    <w:rPr>
      <w:rFonts w:ascii="Arial" w:hAnsi="Arial"/>
      <w:color w:val="auto"/>
      <w:lang w:eastAsia="en-AU"/>
    </w:rPr>
  </w:style>
  <w:style w:type="paragraph" w:styleId="Index8">
    <w:name w:val="index 8"/>
    <w:basedOn w:val="Normal"/>
    <w:next w:val="Normal"/>
    <w:uiPriority w:val="99"/>
    <w:semiHidden/>
    <w:rsid w:val="00BB6AD7"/>
    <w:pPr>
      <w:spacing w:line="259" w:lineRule="auto"/>
      <w:ind w:left="1760" w:hanging="220"/>
    </w:pPr>
    <w:rPr>
      <w:rFonts w:ascii="Arial" w:hAnsi="Arial"/>
      <w:color w:val="auto"/>
      <w:lang w:eastAsia="en-AU"/>
    </w:rPr>
  </w:style>
  <w:style w:type="paragraph" w:styleId="Index9">
    <w:name w:val="index 9"/>
    <w:basedOn w:val="Normal"/>
    <w:next w:val="Normal"/>
    <w:uiPriority w:val="99"/>
    <w:semiHidden/>
    <w:rsid w:val="00BB6AD7"/>
    <w:pPr>
      <w:spacing w:line="259" w:lineRule="auto"/>
      <w:ind w:left="1980" w:hanging="220"/>
    </w:pPr>
    <w:rPr>
      <w:rFonts w:ascii="Arial" w:hAnsi="Arial"/>
      <w:color w:val="auto"/>
      <w:lang w:eastAsia="en-AU"/>
    </w:rPr>
  </w:style>
  <w:style w:type="character" w:styleId="FootnoteReference">
    <w:name w:val="footnote reference"/>
    <w:basedOn w:val="DefaultParagraphFont"/>
    <w:uiPriority w:val="99"/>
    <w:unhideWhenUsed/>
    <w:rsid w:val="00BB6AD7"/>
    <w:rPr>
      <w:vertAlign w:val="superscript"/>
    </w:rPr>
  </w:style>
  <w:style w:type="paragraph" w:customStyle="1" w:styleId="BodyTextBoldBlue">
    <w:name w:val="Body Text Bold Blue"/>
    <w:basedOn w:val="BodyText"/>
    <w:qFormat/>
    <w:rsid w:val="00BB6AD7"/>
    <w:pPr>
      <w:spacing w:before="360" w:after="160" w:line="259" w:lineRule="auto"/>
      <w:jc w:val="both"/>
    </w:pPr>
    <w:rPr>
      <w:rFonts w:ascii="Arial" w:hAnsi="Arial" w:cs="Times New Roman"/>
      <w:b/>
      <w:color w:val="0086C0"/>
      <w:szCs w:val="22"/>
      <w:lang w:eastAsia="en-AU"/>
    </w:rPr>
  </w:style>
  <w:style w:type="paragraph" w:customStyle="1" w:styleId="Heading1NoNumber">
    <w:name w:val="Heading 1 No Number"/>
    <w:basedOn w:val="Heading1"/>
    <w:next w:val="BodyText"/>
    <w:qFormat/>
    <w:rsid w:val="00BB6AD7"/>
    <w:pPr>
      <w:pageBreakBefore/>
      <w:numPr>
        <w:numId w:val="0"/>
      </w:numPr>
      <w:tabs>
        <w:tab w:val="clear" w:pos="851"/>
      </w:tabs>
      <w:spacing w:before="360" w:after="160" w:line="240" w:lineRule="atLeast"/>
    </w:pPr>
    <w:rPr>
      <w:rFonts w:ascii="Arial" w:hAnsi="Arial"/>
      <w:b/>
      <w:color w:val="0086C0"/>
      <w:sz w:val="28"/>
      <w:szCs w:val="26"/>
      <w:lang w:eastAsia="en-AU"/>
    </w:rPr>
  </w:style>
  <w:style w:type="paragraph" w:customStyle="1" w:styleId="ReferenceText">
    <w:name w:val="Reference Text"/>
    <w:basedOn w:val="BodyText"/>
    <w:qFormat/>
    <w:rsid w:val="00BB6AD7"/>
    <w:pPr>
      <w:spacing w:after="160" w:line="259" w:lineRule="auto"/>
      <w:ind w:left="851" w:hanging="567"/>
      <w:jc w:val="both"/>
    </w:pPr>
    <w:rPr>
      <w:rFonts w:ascii="Arial" w:hAnsi="Arial" w:cs="Times New Roman"/>
      <w:color w:val="auto"/>
      <w:szCs w:val="22"/>
      <w:lang w:eastAsia="en-AU"/>
    </w:rPr>
  </w:style>
  <w:style w:type="character" w:styleId="PlaceholderText">
    <w:name w:val="Placeholder Text"/>
    <w:basedOn w:val="DefaultParagraphFont"/>
    <w:uiPriority w:val="99"/>
    <w:semiHidden/>
    <w:rsid w:val="00BB6AD7"/>
    <w:rPr>
      <w:color w:val="808080"/>
    </w:rPr>
  </w:style>
  <w:style w:type="paragraph" w:styleId="TOAHeading">
    <w:name w:val="toa heading"/>
    <w:basedOn w:val="Normal"/>
    <w:next w:val="Normal"/>
    <w:uiPriority w:val="99"/>
    <w:semiHidden/>
    <w:unhideWhenUsed/>
    <w:rsid w:val="00BB6AD7"/>
    <w:pPr>
      <w:spacing w:before="120" w:line="259" w:lineRule="auto"/>
      <w:ind w:left="567"/>
    </w:pPr>
    <w:rPr>
      <w:rFonts w:asciiTheme="majorHAnsi" w:eastAsiaTheme="majorEastAsia" w:hAnsiTheme="majorHAnsi" w:cstheme="majorBidi"/>
      <w:b/>
      <w:bCs/>
      <w:color w:val="auto"/>
      <w:sz w:val="24"/>
      <w:lang w:eastAsia="en-AU"/>
    </w:rPr>
  </w:style>
  <w:style w:type="paragraph" w:styleId="TableofAuthorities">
    <w:name w:val="table of authorities"/>
    <w:basedOn w:val="Normal"/>
    <w:next w:val="Normal"/>
    <w:semiHidden/>
    <w:unhideWhenUsed/>
    <w:rsid w:val="00BB6AD7"/>
    <w:pPr>
      <w:spacing w:line="259" w:lineRule="auto"/>
      <w:ind w:left="765" w:hanging="198"/>
    </w:pPr>
    <w:rPr>
      <w:rFonts w:ascii="Arial" w:hAnsi="Arial"/>
      <w:color w:val="auto"/>
      <w:lang w:eastAsia="en-AU"/>
    </w:rPr>
  </w:style>
  <w:style w:type="character" w:customStyle="1" w:styleId="CaptionChar">
    <w:name w:val="Caption Char"/>
    <w:link w:val="Caption"/>
    <w:rsid w:val="00BB6AD7"/>
    <w:rPr>
      <w:rFonts w:ascii="Aptos" w:hAnsi="Aptos"/>
      <w:b/>
      <w:bCs/>
      <w:color w:val="090916"/>
      <w:lang w:eastAsia="en-GB"/>
    </w:rPr>
  </w:style>
  <w:style w:type="paragraph" w:styleId="CommentSubject">
    <w:name w:val="annotation subject"/>
    <w:basedOn w:val="CommentText"/>
    <w:next w:val="CommentText"/>
    <w:link w:val="CommentSubjectChar"/>
    <w:semiHidden/>
    <w:unhideWhenUsed/>
    <w:rsid w:val="00BB6AD7"/>
    <w:rPr>
      <w:rFonts w:ascii="Arial" w:hAnsi="Arial"/>
      <w:b/>
      <w:bCs/>
      <w:color w:val="auto"/>
      <w:lang w:eastAsia="en-AU"/>
    </w:rPr>
  </w:style>
  <w:style w:type="character" w:customStyle="1" w:styleId="CommentSubjectChar">
    <w:name w:val="Comment Subject Char"/>
    <w:basedOn w:val="CommentTextChar"/>
    <w:link w:val="CommentSubject"/>
    <w:semiHidden/>
    <w:rsid w:val="00BB6AD7"/>
    <w:rPr>
      <w:rFonts w:ascii="Arial" w:hAnsi="Arial"/>
      <w:b/>
      <w:bCs/>
      <w:lang w:eastAsia="en-AU"/>
    </w:rPr>
  </w:style>
  <w:style w:type="character" w:styleId="EndnoteReference">
    <w:name w:val="endnote reference"/>
    <w:basedOn w:val="DefaultParagraphFont"/>
    <w:uiPriority w:val="99"/>
    <w:semiHidden/>
    <w:unhideWhenUsed/>
    <w:rsid w:val="00BB6AD7"/>
    <w:rPr>
      <w:vertAlign w:val="superscript"/>
    </w:rPr>
  </w:style>
  <w:style w:type="paragraph" w:styleId="NoSpacing">
    <w:name w:val="No Spacing"/>
    <w:uiPriority w:val="1"/>
    <w:qFormat/>
    <w:rsid w:val="00BB6AD7"/>
    <w:rPr>
      <w:rFonts w:ascii="Calibri" w:hAnsi="Calibri"/>
      <w:sz w:val="22"/>
      <w:szCs w:val="24"/>
      <w:lang w:eastAsia="en-GB"/>
    </w:rPr>
  </w:style>
  <w:style w:type="paragraph" w:styleId="Revision">
    <w:name w:val="Revision"/>
    <w:hidden/>
    <w:uiPriority w:val="99"/>
    <w:semiHidden/>
    <w:rsid w:val="00BB6AD7"/>
    <w:rPr>
      <w:rFonts w:ascii="Calibri" w:hAnsi="Calibri"/>
      <w:sz w:val="22"/>
      <w:szCs w:val="24"/>
      <w:lang w:eastAsia="en-GB"/>
    </w:rPr>
  </w:style>
  <w:style w:type="paragraph" w:customStyle="1" w:styleId="Default">
    <w:name w:val="Default"/>
    <w:rsid w:val="003615D8"/>
    <w:pPr>
      <w:autoSpaceDE w:val="0"/>
      <w:autoSpaceDN w:val="0"/>
      <w:adjustRightInd w:val="0"/>
    </w:pPr>
    <w:rPr>
      <w:rFonts w:ascii="Cambria" w:hAnsi="Cambria" w:cs="Cambria"/>
      <w:color w:val="000000"/>
      <w:sz w:val="24"/>
      <w:szCs w:val="24"/>
      <w:lang w:bidi="he-IL"/>
    </w:rPr>
  </w:style>
  <w:style w:type="character" w:styleId="UnresolvedMention">
    <w:name w:val="Unresolved Mention"/>
    <w:basedOn w:val="DefaultParagraphFont"/>
    <w:uiPriority w:val="99"/>
    <w:semiHidden/>
    <w:unhideWhenUsed/>
    <w:rsid w:val="00F62EC4"/>
    <w:rPr>
      <w:color w:val="605E5C"/>
      <w:shd w:val="clear" w:color="auto" w:fill="E1DFDD"/>
    </w:rPr>
  </w:style>
  <w:style w:type="paragraph" w:customStyle="1" w:styleId="pf0">
    <w:name w:val="pf0"/>
    <w:basedOn w:val="Normal"/>
    <w:rsid w:val="00CC5464"/>
    <w:pPr>
      <w:spacing w:before="100" w:beforeAutospacing="1" w:after="100" w:afterAutospacing="1"/>
    </w:pPr>
    <w:rPr>
      <w:rFonts w:ascii="Times New Roman" w:hAnsi="Times New Roman"/>
      <w:color w:val="auto"/>
      <w:sz w:val="24"/>
      <w:lang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309554">
      <w:bodyDiv w:val="1"/>
      <w:marLeft w:val="0"/>
      <w:marRight w:val="0"/>
      <w:marTop w:val="0"/>
      <w:marBottom w:val="0"/>
      <w:divBdr>
        <w:top w:val="none" w:sz="0" w:space="0" w:color="auto"/>
        <w:left w:val="none" w:sz="0" w:space="0" w:color="auto"/>
        <w:bottom w:val="none" w:sz="0" w:space="0" w:color="auto"/>
        <w:right w:val="none" w:sz="0" w:space="0" w:color="auto"/>
      </w:divBdr>
    </w:div>
    <w:div w:id="257756347">
      <w:bodyDiv w:val="1"/>
      <w:marLeft w:val="0"/>
      <w:marRight w:val="0"/>
      <w:marTop w:val="0"/>
      <w:marBottom w:val="0"/>
      <w:divBdr>
        <w:top w:val="none" w:sz="0" w:space="0" w:color="auto"/>
        <w:left w:val="none" w:sz="0" w:space="0" w:color="auto"/>
        <w:bottom w:val="none" w:sz="0" w:space="0" w:color="auto"/>
        <w:right w:val="none" w:sz="0" w:space="0" w:color="auto"/>
      </w:divBdr>
    </w:div>
    <w:div w:id="502595994">
      <w:bodyDiv w:val="1"/>
      <w:marLeft w:val="0"/>
      <w:marRight w:val="0"/>
      <w:marTop w:val="0"/>
      <w:marBottom w:val="0"/>
      <w:divBdr>
        <w:top w:val="none" w:sz="0" w:space="0" w:color="auto"/>
        <w:left w:val="none" w:sz="0" w:space="0" w:color="auto"/>
        <w:bottom w:val="none" w:sz="0" w:space="0" w:color="auto"/>
        <w:right w:val="none" w:sz="0" w:space="0" w:color="auto"/>
      </w:divBdr>
    </w:div>
    <w:div w:id="657880989">
      <w:bodyDiv w:val="1"/>
      <w:marLeft w:val="0"/>
      <w:marRight w:val="0"/>
      <w:marTop w:val="0"/>
      <w:marBottom w:val="0"/>
      <w:divBdr>
        <w:top w:val="none" w:sz="0" w:space="0" w:color="auto"/>
        <w:left w:val="none" w:sz="0" w:space="0" w:color="auto"/>
        <w:bottom w:val="none" w:sz="0" w:space="0" w:color="auto"/>
        <w:right w:val="none" w:sz="0" w:space="0" w:color="auto"/>
      </w:divBdr>
    </w:div>
    <w:div w:id="1180118063">
      <w:bodyDiv w:val="1"/>
      <w:marLeft w:val="0"/>
      <w:marRight w:val="0"/>
      <w:marTop w:val="0"/>
      <w:marBottom w:val="0"/>
      <w:divBdr>
        <w:top w:val="none" w:sz="0" w:space="0" w:color="auto"/>
        <w:left w:val="none" w:sz="0" w:space="0" w:color="auto"/>
        <w:bottom w:val="none" w:sz="0" w:space="0" w:color="auto"/>
        <w:right w:val="none" w:sz="0" w:space="0" w:color="auto"/>
      </w:divBdr>
    </w:div>
    <w:div w:id="1721902831">
      <w:bodyDiv w:val="1"/>
      <w:marLeft w:val="0"/>
      <w:marRight w:val="0"/>
      <w:marTop w:val="0"/>
      <w:marBottom w:val="0"/>
      <w:divBdr>
        <w:top w:val="none" w:sz="0" w:space="0" w:color="auto"/>
        <w:left w:val="none" w:sz="0" w:space="0" w:color="auto"/>
        <w:bottom w:val="none" w:sz="0" w:space="0" w:color="auto"/>
        <w:right w:val="none" w:sz="0" w:space="0" w:color="auto"/>
      </w:divBdr>
    </w:div>
    <w:div w:id="1762794495">
      <w:bodyDiv w:val="1"/>
      <w:marLeft w:val="0"/>
      <w:marRight w:val="0"/>
      <w:marTop w:val="0"/>
      <w:marBottom w:val="0"/>
      <w:divBdr>
        <w:top w:val="none" w:sz="0" w:space="0" w:color="auto"/>
        <w:left w:val="none" w:sz="0" w:space="0" w:color="auto"/>
        <w:bottom w:val="none" w:sz="0" w:space="0" w:color="auto"/>
        <w:right w:val="none" w:sz="0" w:space="0" w:color="auto"/>
      </w:divBdr>
    </w:div>
    <w:div w:id="1905606495">
      <w:bodyDiv w:val="1"/>
      <w:marLeft w:val="0"/>
      <w:marRight w:val="0"/>
      <w:marTop w:val="0"/>
      <w:marBottom w:val="0"/>
      <w:divBdr>
        <w:top w:val="none" w:sz="0" w:space="0" w:color="auto"/>
        <w:left w:val="none" w:sz="0" w:space="0" w:color="auto"/>
        <w:bottom w:val="none" w:sz="0" w:space="0" w:color="auto"/>
        <w:right w:val="none" w:sz="0" w:space="0" w:color="auto"/>
      </w:divBdr>
    </w:div>
    <w:div w:id="1920601064">
      <w:bodyDiv w:val="1"/>
      <w:marLeft w:val="0"/>
      <w:marRight w:val="0"/>
      <w:marTop w:val="0"/>
      <w:marBottom w:val="0"/>
      <w:divBdr>
        <w:top w:val="none" w:sz="0" w:space="0" w:color="auto"/>
        <w:left w:val="none" w:sz="0" w:space="0" w:color="auto"/>
        <w:bottom w:val="none" w:sz="0" w:space="0" w:color="auto"/>
        <w:right w:val="none" w:sz="0" w:space="0" w:color="auto"/>
      </w:divBdr>
    </w:div>
    <w:div w:id="1931044771">
      <w:bodyDiv w:val="1"/>
      <w:marLeft w:val="0"/>
      <w:marRight w:val="0"/>
      <w:marTop w:val="0"/>
      <w:marBottom w:val="0"/>
      <w:divBdr>
        <w:top w:val="none" w:sz="0" w:space="0" w:color="auto"/>
        <w:left w:val="none" w:sz="0" w:space="0" w:color="auto"/>
        <w:bottom w:val="none" w:sz="0" w:space="0" w:color="auto"/>
        <w:right w:val="none" w:sz="0" w:space="0" w:color="auto"/>
      </w:divBdr>
    </w:div>
    <w:div w:id="20208870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ms.org.nz/documents/water-quality-part-3-lakes" TargetMode="External"/><Relationship Id="rId21" Type="http://schemas.openxmlformats.org/officeDocument/2006/relationships/header" Target="header3.xml"/><Relationship Id="rId42" Type="http://schemas.openxmlformats.org/officeDocument/2006/relationships/image" Target="media/image15.png"/><Relationship Id="rId47" Type="http://schemas.openxmlformats.org/officeDocument/2006/relationships/image" Target="media/image20.png"/><Relationship Id="rId63" Type="http://schemas.openxmlformats.org/officeDocument/2006/relationships/image" Target="media/image36.png"/><Relationship Id="rId68" Type="http://schemas.openxmlformats.org/officeDocument/2006/relationships/image" Target="media/image41.png"/><Relationship Id="rId2" Type="http://schemas.openxmlformats.org/officeDocument/2006/relationships/customXml" Target="../customXml/item2.xml"/><Relationship Id="rId16" Type="http://schemas.openxmlformats.org/officeDocument/2006/relationships/image" Target="cid:image001.png@01CF4363.56F1E370" TargetMode="External"/><Relationship Id="rId29" Type="http://schemas.openxmlformats.org/officeDocument/2006/relationships/footer" Target="footer7.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image" Target="media/image31.png"/><Relationship Id="rId66" Type="http://schemas.openxmlformats.org/officeDocument/2006/relationships/image" Target="media/image39.png"/><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image" Target="media/image34.png"/><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hyperlink" Target="http://tools.envirolink.govt.nz/assets/Uploads/FENZ-Leathwick-et-al-2010-FENZ-User-Guide-Version-One.pdf" TargetMode="External"/><Relationship Id="rId30" Type="http://schemas.openxmlformats.org/officeDocument/2006/relationships/header" Target="header5.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7.png"/><Relationship Id="rId69" Type="http://schemas.openxmlformats.org/officeDocument/2006/relationships/image" Target="media/image42.png"/><Relationship Id="rId8" Type="http://schemas.openxmlformats.org/officeDocument/2006/relationships/styles" Target="styles.xml"/><Relationship Id="rId51" Type="http://schemas.openxmlformats.org/officeDocument/2006/relationships/image" Target="media/image24.png"/><Relationship Id="rId72" Type="http://schemas.openxmlformats.org/officeDocument/2006/relationships/hyperlink" Target="https://www.waikatoregion.govt.nz/environment/water/lake-and-wetland-monitoring/lake9-report/" TargetMode="Externa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2.png"/><Relationship Id="rId67" Type="http://schemas.openxmlformats.org/officeDocument/2006/relationships/image" Target="media/image40.png"/><Relationship Id="rId20" Type="http://schemas.openxmlformats.org/officeDocument/2006/relationships/header" Target="header2.xml"/><Relationship Id="rId41" Type="http://schemas.openxmlformats.org/officeDocument/2006/relationships/image" Target="media/image14.png"/><Relationship Id="rId54" Type="http://schemas.openxmlformats.org/officeDocument/2006/relationships/image" Target="media/image27.png"/><Relationship Id="rId62" Type="http://schemas.openxmlformats.org/officeDocument/2006/relationships/image" Target="media/image35.png"/><Relationship Id="rId70" Type="http://schemas.openxmlformats.org/officeDocument/2006/relationships/image" Target="media/image43.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image" Target="media/image30.png"/><Relationship Id="rId10" Type="http://schemas.openxmlformats.org/officeDocument/2006/relationships/webSettings" Target="webSettings.xml"/><Relationship Id="rId31" Type="http://schemas.openxmlformats.org/officeDocument/2006/relationships/footer" Target="footer8.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65" Type="http://schemas.openxmlformats.org/officeDocument/2006/relationships/image" Target="media/image38.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9" Type="http://schemas.openxmlformats.org/officeDocument/2006/relationships/image" Target="media/image12.png"/><Relationship Id="rId34" Type="http://schemas.openxmlformats.org/officeDocument/2006/relationships/image" Target="media/image7.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numbering" Target="numbering.xml"/><Relationship Id="rId71" Type="http://schemas.openxmlformats.org/officeDocument/2006/relationships/image" Target="media/image44.png"/></Relationships>
</file>

<file path=word/_rels/footnotes.xml.rels><?xml version="1.0" encoding="UTF-8" standalone="yes"?>
<Relationships xmlns="http://schemas.openxmlformats.org/package/2006/relationships"><Relationship Id="rId2" Type="http://schemas.openxmlformats.org/officeDocument/2006/relationships/hyperlink" Target="http://www.mfe.govt.nz/publications/water/microbiological-quality-jun03/hazen-calculator.html" TargetMode="External"/><Relationship Id="rId1" Type="http://schemas.openxmlformats.org/officeDocument/2006/relationships/hyperlink" Target="https://ojs.victoria.ac.nz/jnzs/article/download/8327/7393/1198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t\AppData\Roaming\Microsoft\Templates\Client%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a94300e-a927-4b92-9d3a-682523035cb6">
      <Terms xmlns="http://schemas.microsoft.com/office/infopath/2007/PartnerControls"/>
    </lcf76f155ced4ddcb4097134ff3c332f>
    <TaxCatchAll xmlns="58a6f171-52cb-4404-b47d-af1c8daf8fd1" xsi:nil="true"/>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ECM-1898536736-201399</_dlc_DocId>
    <_dlc_DocIdUrl xmlns="58a6f171-52cb-4404-b47d-af1c8daf8fd1">
      <Url>https://ministryforenvironment.sharepoint.com/sites/ECM-EM-ER/_layouts/15/DocIdRedir.aspx?ID=ECM-1898536736-201399</Url>
      <Description>ECM-1898536736-201399</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29166bc3b778d03561d0db74c7a9d1c1">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e09aaedfb1a7cf6738c08ba4d03ab37e"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5DAD135-9E0C-42C4-A1E9-753E980C41E9}">
  <ds:schemaRefs>
    <ds:schemaRef ds:uri="http://schemas.microsoft.com/office/2006/documentManagement/types"/>
    <ds:schemaRef ds:uri="http://www.w3.org/XML/1998/namespace"/>
    <ds:schemaRef ds:uri="4a94300e-a927-4b92-9d3a-682523035cb6"/>
    <ds:schemaRef ds:uri="http://schemas.microsoft.com/office/infopath/2007/PartnerControls"/>
    <ds:schemaRef ds:uri="http://schemas.microsoft.com/office/2006/metadata/properties"/>
    <ds:schemaRef ds:uri="http://purl.org/dc/elements/1.1/"/>
    <ds:schemaRef ds:uri="http://purl.org/dc/terms/"/>
    <ds:schemaRef ds:uri="http://schemas.openxmlformats.org/package/2006/metadata/core-properties"/>
    <ds:schemaRef ds:uri="http://purl.org/dc/dcmitype/"/>
    <ds:schemaRef ds:uri="http://schemas.microsoft.com/sharepoint/v4"/>
    <ds:schemaRef ds:uri="0a5b0190-e301-4766-933d-448c7c363fce"/>
    <ds:schemaRef ds:uri="58a6f171-52cb-4404-b47d-af1c8daf8fd1"/>
    <ds:schemaRef ds:uri="http://schemas.microsoft.com/sharepoint/v3"/>
  </ds:schemaRefs>
</ds:datastoreItem>
</file>

<file path=customXml/itemProps2.xml><?xml version="1.0" encoding="utf-8"?>
<ds:datastoreItem xmlns:ds="http://schemas.openxmlformats.org/officeDocument/2006/customXml" ds:itemID="{86D56AC0-1B4F-4D71-A371-5C64E0C7DC86}">
  <ds:schemaRefs>
    <ds:schemaRef ds:uri="http://schemas.microsoft.com/sharepoint/events"/>
  </ds:schemaRefs>
</ds:datastoreItem>
</file>

<file path=customXml/itemProps3.xml><?xml version="1.0" encoding="utf-8"?>
<ds:datastoreItem xmlns:ds="http://schemas.openxmlformats.org/officeDocument/2006/customXml" ds:itemID="{31E21952-9F0B-4B73-B0A1-6C3CE28FB16C}">
  <ds:schemaRefs>
    <ds:schemaRef ds:uri="http://schemas.openxmlformats.org/officeDocument/2006/bibliography"/>
  </ds:schemaRefs>
</ds:datastoreItem>
</file>

<file path=customXml/itemProps4.xml><?xml version="1.0" encoding="utf-8"?>
<ds:datastoreItem xmlns:ds="http://schemas.openxmlformats.org/officeDocument/2006/customXml" ds:itemID="{B0075F04-3972-476C-AAAB-6A038CBEBC40}">
  <ds:schemaRefs>
    <ds:schemaRef ds:uri="http://schemas.microsoft.com/office/2006/customDocumentInformationPanel"/>
  </ds:schemaRefs>
</ds:datastoreItem>
</file>

<file path=customXml/itemProps5.xml><?xml version="1.0" encoding="utf-8"?>
<ds:datastoreItem xmlns:ds="http://schemas.openxmlformats.org/officeDocument/2006/customXml" ds:itemID="{8AE69382-379B-4D96-97DB-60BA519849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20F0C654-A94A-48DD-B1F7-2519B52D177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Client Report</Template>
  <TotalTime>0</TotalTime>
  <Pages>89</Pages>
  <Words>32637</Words>
  <Characters>179830</Characters>
  <Application>Microsoft Office Word</Application>
  <DocSecurity>0</DocSecurity>
  <Lines>4182</Lines>
  <Paragraphs>2042</Paragraphs>
  <ScaleCrop>false</ScaleCrop>
  <HeadingPairs>
    <vt:vector size="2" baseType="variant">
      <vt:variant>
        <vt:lpstr>Title</vt:lpstr>
      </vt:variant>
      <vt:variant>
        <vt:i4>1</vt:i4>
      </vt:variant>
    </vt:vector>
  </HeadingPairs>
  <TitlesOfParts>
    <vt:vector size="1" baseType="lpstr">
      <vt:lpstr>NIWA Client report</vt:lpstr>
    </vt:vector>
  </TitlesOfParts>
  <Company>NIWA Limited</Company>
  <LinksUpToDate>false</LinksUpToDate>
  <CharactersWithSpaces>210425</CharactersWithSpaces>
  <SharedDoc>false</SharedDoc>
  <HLinks>
    <vt:vector size="588" baseType="variant">
      <vt:variant>
        <vt:i4>4390930</vt:i4>
      </vt:variant>
      <vt:variant>
        <vt:i4>1338</vt:i4>
      </vt:variant>
      <vt:variant>
        <vt:i4>0</vt:i4>
      </vt:variant>
      <vt:variant>
        <vt:i4>5</vt:i4>
      </vt:variant>
      <vt:variant>
        <vt:lpwstr>https://www.waikatoregion.govt.nz/environment/water/lake-and-wetland-monitoring/lake9-report/</vt:lpwstr>
      </vt:variant>
      <vt:variant>
        <vt:lpwstr/>
      </vt:variant>
      <vt:variant>
        <vt:i4>6225930</vt:i4>
      </vt:variant>
      <vt:variant>
        <vt:i4>621</vt:i4>
      </vt:variant>
      <vt:variant>
        <vt:i4>0</vt:i4>
      </vt:variant>
      <vt:variant>
        <vt:i4>5</vt:i4>
      </vt:variant>
      <vt:variant>
        <vt:lpwstr>http://tools.envirolink.govt.nz/assets/Uploads/FENZ-Leathwick-et-al-2010-FENZ-User-Guide-Version-One.pdf</vt:lpwstr>
      </vt:variant>
      <vt:variant>
        <vt:lpwstr/>
      </vt:variant>
      <vt:variant>
        <vt:i4>524363</vt:i4>
      </vt:variant>
      <vt:variant>
        <vt:i4>618</vt:i4>
      </vt:variant>
      <vt:variant>
        <vt:i4>0</vt:i4>
      </vt:variant>
      <vt:variant>
        <vt:i4>5</vt:i4>
      </vt:variant>
      <vt:variant>
        <vt:lpwstr>https://www.nems.org.nz/documents/water-quality-part-3-lakes</vt:lpwstr>
      </vt:variant>
      <vt:variant>
        <vt:lpwstr/>
      </vt:variant>
      <vt:variant>
        <vt:i4>1114166</vt:i4>
      </vt:variant>
      <vt:variant>
        <vt:i4>569</vt:i4>
      </vt:variant>
      <vt:variant>
        <vt:i4>0</vt:i4>
      </vt:variant>
      <vt:variant>
        <vt:i4>5</vt:i4>
      </vt:variant>
      <vt:variant>
        <vt:lpwstr/>
      </vt:variant>
      <vt:variant>
        <vt:lpwstr>_Toc211542109</vt:lpwstr>
      </vt:variant>
      <vt:variant>
        <vt:i4>1114166</vt:i4>
      </vt:variant>
      <vt:variant>
        <vt:i4>563</vt:i4>
      </vt:variant>
      <vt:variant>
        <vt:i4>0</vt:i4>
      </vt:variant>
      <vt:variant>
        <vt:i4>5</vt:i4>
      </vt:variant>
      <vt:variant>
        <vt:lpwstr/>
      </vt:variant>
      <vt:variant>
        <vt:lpwstr>_Toc211542108</vt:lpwstr>
      </vt:variant>
      <vt:variant>
        <vt:i4>1114166</vt:i4>
      </vt:variant>
      <vt:variant>
        <vt:i4>557</vt:i4>
      </vt:variant>
      <vt:variant>
        <vt:i4>0</vt:i4>
      </vt:variant>
      <vt:variant>
        <vt:i4>5</vt:i4>
      </vt:variant>
      <vt:variant>
        <vt:lpwstr/>
      </vt:variant>
      <vt:variant>
        <vt:lpwstr>_Toc211542107</vt:lpwstr>
      </vt:variant>
      <vt:variant>
        <vt:i4>1114166</vt:i4>
      </vt:variant>
      <vt:variant>
        <vt:i4>551</vt:i4>
      </vt:variant>
      <vt:variant>
        <vt:i4>0</vt:i4>
      </vt:variant>
      <vt:variant>
        <vt:i4>5</vt:i4>
      </vt:variant>
      <vt:variant>
        <vt:lpwstr/>
      </vt:variant>
      <vt:variant>
        <vt:lpwstr>_Toc211542106</vt:lpwstr>
      </vt:variant>
      <vt:variant>
        <vt:i4>1114166</vt:i4>
      </vt:variant>
      <vt:variant>
        <vt:i4>545</vt:i4>
      </vt:variant>
      <vt:variant>
        <vt:i4>0</vt:i4>
      </vt:variant>
      <vt:variant>
        <vt:i4>5</vt:i4>
      </vt:variant>
      <vt:variant>
        <vt:lpwstr/>
      </vt:variant>
      <vt:variant>
        <vt:lpwstr>_Toc211542105</vt:lpwstr>
      </vt:variant>
      <vt:variant>
        <vt:i4>1114166</vt:i4>
      </vt:variant>
      <vt:variant>
        <vt:i4>539</vt:i4>
      </vt:variant>
      <vt:variant>
        <vt:i4>0</vt:i4>
      </vt:variant>
      <vt:variant>
        <vt:i4>5</vt:i4>
      </vt:variant>
      <vt:variant>
        <vt:lpwstr/>
      </vt:variant>
      <vt:variant>
        <vt:lpwstr>_Toc211542104</vt:lpwstr>
      </vt:variant>
      <vt:variant>
        <vt:i4>1114166</vt:i4>
      </vt:variant>
      <vt:variant>
        <vt:i4>533</vt:i4>
      </vt:variant>
      <vt:variant>
        <vt:i4>0</vt:i4>
      </vt:variant>
      <vt:variant>
        <vt:i4>5</vt:i4>
      </vt:variant>
      <vt:variant>
        <vt:lpwstr/>
      </vt:variant>
      <vt:variant>
        <vt:lpwstr>_Toc211542103</vt:lpwstr>
      </vt:variant>
      <vt:variant>
        <vt:i4>1114166</vt:i4>
      </vt:variant>
      <vt:variant>
        <vt:i4>527</vt:i4>
      </vt:variant>
      <vt:variant>
        <vt:i4>0</vt:i4>
      </vt:variant>
      <vt:variant>
        <vt:i4>5</vt:i4>
      </vt:variant>
      <vt:variant>
        <vt:lpwstr/>
      </vt:variant>
      <vt:variant>
        <vt:lpwstr>_Toc211542102</vt:lpwstr>
      </vt:variant>
      <vt:variant>
        <vt:i4>1114166</vt:i4>
      </vt:variant>
      <vt:variant>
        <vt:i4>521</vt:i4>
      </vt:variant>
      <vt:variant>
        <vt:i4>0</vt:i4>
      </vt:variant>
      <vt:variant>
        <vt:i4>5</vt:i4>
      </vt:variant>
      <vt:variant>
        <vt:lpwstr/>
      </vt:variant>
      <vt:variant>
        <vt:lpwstr>_Toc211542101</vt:lpwstr>
      </vt:variant>
      <vt:variant>
        <vt:i4>1114166</vt:i4>
      </vt:variant>
      <vt:variant>
        <vt:i4>515</vt:i4>
      </vt:variant>
      <vt:variant>
        <vt:i4>0</vt:i4>
      </vt:variant>
      <vt:variant>
        <vt:i4>5</vt:i4>
      </vt:variant>
      <vt:variant>
        <vt:lpwstr/>
      </vt:variant>
      <vt:variant>
        <vt:lpwstr>_Toc211542100</vt:lpwstr>
      </vt:variant>
      <vt:variant>
        <vt:i4>1572919</vt:i4>
      </vt:variant>
      <vt:variant>
        <vt:i4>509</vt:i4>
      </vt:variant>
      <vt:variant>
        <vt:i4>0</vt:i4>
      </vt:variant>
      <vt:variant>
        <vt:i4>5</vt:i4>
      </vt:variant>
      <vt:variant>
        <vt:lpwstr/>
      </vt:variant>
      <vt:variant>
        <vt:lpwstr>_Toc211542099</vt:lpwstr>
      </vt:variant>
      <vt:variant>
        <vt:i4>1572919</vt:i4>
      </vt:variant>
      <vt:variant>
        <vt:i4>503</vt:i4>
      </vt:variant>
      <vt:variant>
        <vt:i4>0</vt:i4>
      </vt:variant>
      <vt:variant>
        <vt:i4>5</vt:i4>
      </vt:variant>
      <vt:variant>
        <vt:lpwstr/>
      </vt:variant>
      <vt:variant>
        <vt:lpwstr>_Toc211542098</vt:lpwstr>
      </vt:variant>
      <vt:variant>
        <vt:i4>1572919</vt:i4>
      </vt:variant>
      <vt:variant>
        <vt:i4>497</vt:i4>
      </vt:variant>
      <vt:variant>
        <vt:i4>0</vt:i4>
      </vt:variant>
      <vt:variant>
        <vt:i4>5</vt:i4>
      </vt:variant>
      <vt:variant>
        <vt:lpwstr/>
      </vt:variant>
      <vt:variant>
        <vt:lpwstr>_Toc211542097</vt:lpwstr>
      </vt:variant>
      <vt:variant>
        <vt:i4>1572919</vt:i4>
      </vt:variant>
      <vt:variant>
        <vt:i4>491</vt:i4>
      </vt:variant>
      <vt:variant>
        <vt:i4>0</vt:i4>
      </vt:variant>
      <vt:variant>
        <vt:i4>5</vt:i4>
      </vt:variant>
      <vt:variant>
        <vt:lpwstr/>
      </vt:variant>
      <vt:variant>
        <vt:lpwstr>_Toc211542096</vt:lpwstr>
      </vt:variant>
      <vt:variant>
        <vt:i4>1572919</vt:i4>
      </vt:variant>
      <vt:variant>
        <vt:i4>485</vt:i4>
      </vt:variant>
      <vt:variant>
        <vt:i4>0</vt:i4>
      </vt:variant>
      <vt:variant>
        <vt:i4>5</vt:i4>
      </vt:variant>
      <vt:variant>
        <vt:lpwstr/>
      </vt:variant>
      <vt:variant>
        <vt:lpwstr>_Toc211542095</vt:lpwstr>
      </vt:variant>
      <vt:variant>
        <vt:i4>1572919</vt:i4>
      </vt:variant>
      <vt:variant>
        <vt:i4>479</vt:i4>
      </vt:variant>
      <vt:variant>
        <vt:i4>0</vt:i4>
      </vt:variant>
      <vt:variant>
        <vt:i4>5</vt:i4>
      </vt:variant>
      <vt:variant>
        <vt:lpwstr/>
      </vt:variant>
      <vt:variant>
        <vt:lpwstr>_Toc211542094</vt:lpwstr>
      </vt:variant>
      <vt:variant>
        <vt:i4>1572919</vt:i4>
      </vt:variant>
      <vt:variant>
        <vt:i4>473</vt:i4>
      </vt:variant>
      <vt:variant>
        <vt:i4>0</vt:i4>
      </vt:variant>
      <vt:variant>
        <vt:i4>5</vt:i4>
      </vt:variant>
      <vt:variant>
        <vt:lpwstr/>
      </vt:variant>
      <vt:variant>
        <vt:lpwstr>_Toc211542093</vt:lpwstr>
      </vt:variant>
      <vt:variant>
        <vt:i4>1572919</vt:i4>
      </vt:variant>
      <vt:variant>
        <vt:i4>467</vt:i4>
      </vt:variant>
      <vt:variant>
        <vt:i4>0</vt:i4>
      </vt:variant>
      <vt:variant>
        <vt:i4>5</vt:i4>
      </vt:variant>
      <vt:variant>
        <vt:lpwstr/>
      </vt:variant>
      <vt:variant>
        <vt:lpwstr>_Toc211542092</vt:lpwstr>
      </vt:variant>
      <vt:variant>
        <vt:i4>1572919</vt:i4>
      </vt:variant>
      <vt:variant>
        <vt:i4>461</vt:i4>
      </vt:variant>
      <vt:variant>
        <vt:i4>0</vt:i4>
      </vt:variant>
      <vt:variant>
        <vt:i4>5</vt:i4>
      </vt:variant>
      <vt:variant>
        <vt:lpwstr/>
      </vt:variant>
      <vt:variant>
        <vt:lpwstr>_Toc211542091</vt:lpwstr>
      </vt:variant>
      <vt:variant>
        <vt:i4>1572919</vt:i4>
      </vt:variant>
      <vt:variant>
        <vt:i4>455</vt:i4>
      </vt:variant>
      <vt:variant>
        <vt:i4>0</vt:i4>
      </vt:variant>
      <vt:variant>
        <vt:i4>5</vt:i4>
      </vt:variant>
      <vt:variant>
        <vt:lpwstr/>
      </vt:variant>
      <vt:variant>
        <vt:lpwstr>_Toc211542090</vt:lpwstr>
      </vt:variant>
      <vt:variant>
        <vt:i4>1638455</vt:i4>
      </vt:variant>
      <vt:variant>
        <vt:i4>449</vt:i4>
      </vt:variant>
      <vt:variant>
        <vt:i4>0</vt:i4>
      </vt:variant>
      <vt:variant>
        <vt:i4>5</vt:i4>
      </vt:variant>
      <vt:variant>
        <vt:lpwstr/>
      </vt:variant>
      <vt:variant>
        <vt:lpwstr>_Toc211542089</vt:lpwstr>
      </vt:variant>
      <vt:variant>
        <vt:i4>1638455</vt:i4>
      </vt:variant>
      <vt:variant>
        <vt:i4>443</vt:i4>
      </vt:variant>
      <vt:variant>
        <vt:i4>0</vt:i4>
      </vt:variant>
      <vt:variant>
        <vt:i4>5</vt:i4>
      </vt:variant>
      <vt:variant>
        <vt:lpwstr/>
      </vt:variant>
      <vt:variant>
        <vt:lpwstr>_Toc211542088</vt:lpwstr>
      </vt:variant>
      <vt:variant>
        <vt:i4>1638455</vt:i4>
      </vt:variant>
      <vt:variant>
        <vt:i4>437</vt:i4>
      </vt:variant>
      <vt:variant>
        <vt:i4>0</vt:i4>
      </vt:variant>
      <vt:variant>
        <vt:i4>5</vt:i4>
      </vt:variant>
      <vt:variant>
        <vt:lpwstr/>
      </vt:variant>
      <vt:variant>
        <vt:lpwstr>_Toc211542087</vt:lpwstr>
      </vt:variant>
      <vt:variant>
        <vt:i4>1638455</vt:i4>
      </vt:variant>
      <vt:variant>
        <vt:i4>431</vt:i4>
      </vt:variant>
      <vt:variant>
        <vt:i4>0</vt:i4>
      </vt:variant>
      <vt:variant>
        <vt:i4>5</vt:i4>
      </vt:variant>
      <vt:variant>
        <vt:lpwstr/>
      </vt:variant>
      <vt:variant>
        <vt:lpwstr>_Toc211542086</vt:lpwstr>
      </vt:variant>
      <vt:variant>
        <vt:i4>1638455</vt:i4>
      </vt:variant>
      <vt:variant>
        <vt:i4>425</vt:i4>
      </vt:variant>
      <vt:variant>
        <vt:i4>0</vt:i4>
      </vt:variant>
      <vt:variant>
        <vt:i4>5</vt:i4>
      </vt:variant>
      <vt:variant>
        <vt:lpwstr/>
      </vt:variant>
      <vt:variant>
        <vt:lpwstr>_Toc211542085</vt:lpwstr>
      </vt:variant>
      <vt:variant>
        <vt:i4>1638455</vt:i4>
      </vt:variant>
      <vt:variant>
        <vt:i4>419</vt:i4>
      </vt:variant>
      <vt:variant>
        <vt:i4>0</vt:i4>
      </vt:variant>
      <vt:variant>
        <vt:i4>5</vt:i4>
      </vt:variant>
      <vt:variant>
        <vt:lpwstr/>
      </vt:variant>
      <vt:variant>
        <vt:lpwstr>_Toc211542084</vt:lpwstr>
      </vt:variant>
      <vt:variant>
        <vt:i4>1638455</vt:i4>
      </vt:variant>
      <vt:variant>
        <vt:i4>413</vt:i4>
      </vt:variant>
      <vt:variant>
        <vt:i4>0</vt:i4>
      </vt:variant>
      <vt:variant>
        <vt:i4>5</vt:i4>
      </vt:variant>
      <vt:variant>
        <vt:lpwstr/>
      </vt:variant>
      <vt:variant>
        <vt:lpwstr>_Toc211542083</vt:lpwstr>
      </vt:variant>
      <vt:variant>
        <vt:i4>1638455</vt:i4>
      </vt:variant>
      <vt:variant>
        <vt:i4>407</vt:i4>
      </vt:variant>
      <vt:variant>
        <vt:i4>0</vt:i4>
      </vt:variant>
      <vt:variant>
        <vt:i4>5</vt:i4>
      </vt:variant>
      <vt:variant>
        <vt:lpwstr/>
      </vt:variant>
      <vt:variant>
        <vt:lpwstr>_Toc211542082</vt:lpwstr>
      </vt:variant>
      <vt:variant>
        <vt:i4>1638455</vt:i4>
      </vt:variant>
      <vt:variant>
        <vt:i4>401</vt:i4>
      </vt:variant>
      <vt:variant>
        <vt:i4>0</vt:i4>
      </vt:variant>
      <vt:variant>
        <vt:i4>5</vt:i4>
      </vt:variant>
      <vt:variant>
        <vt:lpwstr/>
      </vt:variant>
      <vt:variant>
        <vt:lpwstr>_Toc211542081</vt:lpwstr>
      </vt:variant>
      <vt:variant>
        <vt:i4>1638455</vt:i4>
      </vt:variant>
      <vt:variant>
        <vt:i4>395</vt:i4>
      </vt:variant>
      <vt:variant>
        <vt:i4>0</vt:i4>
      </vt:variant>
      <vt:variant>
        <vt:i4>5</vt:i4>
      </vt:variant>
      <vt:variant>
        <vt:lpwstr/>
      </vt:variant>
      <vt:variant>
        <vt:lpwstr>_Toc211542080</vt:lpwstr>
      </vt:variant>
      <vt:variant>
        <vt:i4>1441847</vt:i4>
      </vt:variant>
      <vt:variant>
        <vt:i4>389</vt:i4>
      </vt:variant>
      <vt:variant>
        <vt:i4>0</vt:i4>
      </vt:variant>
      <vt:variant>
        <vt:i4>5</vt:i4>
      </vt:variant>
      <vt:variant>
        <vt:lpwstr/>
      </vt:variant>
      <vt:variant>
        <vt:lpwstr>_Toc211542079</vt:lpwstr>
      </vt:variant>
      <vt:variant>
        <vt:i4>1441847</vt:i4>
      </vt:variant>
      <vt:variant>
        <vt:i4>383</vt:i4>
      </vt:variant>
      <vt:variant>
        <vt:i4>0</vt:i4>
      </vt:variant>
      <vt:variant>
        <vt:i4>5</vt:i4>
      </vt:variant>
      <vt:variant>
        <vt:lpwstr/>
      </vt:variant>
      <vt:variant>
        <vt:lpwstr>_Toc211542078</vt:lpwstr>
      </vt:variant>
      <vt:variant>
        <vt:i4>1441847</vt:i4>
      </vt:variant>
      <vt:variant>
        <vt:i4>377</vt:i4>
      </vt:variant>
      <vt:variant>
        <vt:i4>0</vt:i4>
      </vt:variant>
      <vt:variant>
        <vt:i4>5</vt:i4>
      </vt:variant>
      <vt:variant>
        <vt:lpwstr/>
      </vt:variant>
      <vt:variant>
        <vt:lpwstr>_Toc211542077</vt:lpwstr>
      </vt:variant>
      <vt:variant>
        <vt:i4>1441847</vt:i4>
      </vt:variant>
      <vt:variant>
        <vt:i4>371</vt:i4>
      </vt:variant>
      <vt:variant>
        <vt:i4>0</vt:i4>
      </vt:variant>
      <vt:variant>
        <vt:i4>5</vt:i4>
      </vt:variant>
      <vt:variant>
        <vt:lpwstr/>
      </vt:variant>
      <vt:variant>
        <vt:lpwstr>_Toc211542076</vt:lpwstr>
      </vt:variant>
      <vt:variant>
        <vt:i4>1441847</vt:i4>
      </vt:variant>
      <vt:variant>
        <vt:i4>365</vt:i4>
      </vt:variant>
      <vt:variant>
        <vt:i4>0</vt:i4>
      </vt:variant>
      <vt:variant>
        <vt:i4>5</vt:i4>
      </vt:variant>
      <vt:variant>
        <vt:lpwstr/>
      </vt:variant>
      <vt:variant>
        <vt:lpwstr>_Toc211542075</vt:lpwstr>
      </vt:variant>
      <vt:variant>
        <vt:i4>1441847</vt:i4>
      </vt:variant>
      <vt:variant>
        <vt:i4>359</vt:i4>
      </vt:variant>
      <vt:variant>
        <vt:i4>0</vt:i4>
      </vt:variant>
      <vt:variant>
        <vt:i4>5</vt:i4>
      </vt:variant>
      <vt:variant>
        <vt:lpwstr/>
      </vt:variant>
      <vt:variant>
        <vt:lpwstr>_Toc211542074</vt:lpwstr>
      </vt:variant>
      <vt:variant>
        <vt:i4>1441847</vt:i4>
      </vt:variant>
      <vt:variant>
        <vt:i4>353</vt:i4>
      </vt:variant>
      <vt:variant>
        <vt:i4>0</vt:i4>
      </vt:variant>
      <vt:variant>
        <vt:i4>5</vt:i4>
      </vt:variant>
      <vt:variant>
        <vt:lpwstr/>
      </vt:variant>
      <vt:variant>
        <vt:lpwstr>_Toc211542073</vt:lpwstr>
      </vt:variant>
      <vt:variant>
        <vt:i4>1441847</vt:i4>
      </vt:variant>
      <vt:variant>
        <vt:i4>347</vt:i4>
      </vt:variant>
      <vt:variant>
        <vt:i4>0</vt:i4>
      </vt:variant>
      <vt:variant>
        <vt:i4>5</vt:i4>
      </vt:variant>
      <vt:variant>
        <vt:lpwstr/>
      </vt:variant>
      <vt:variant>
        <vt:lpwstr>_Toc211542072</vt:lpwstr>
      </vt:variant>
      <vt:variant>
        <vt:i4>1441847</vt:i4>
      </vt:variant>
      <vt:variant>
        <vt:i4>341</vt:i4>
      </vt:variant>
      <vt:variant>
        <vt:i4>0</vt:i4>
      </vt:variant>
      <vt:variant>
        <vt:i4>5</vt:i4>
      </vt:variant>
      <vt:variant>
        <vt:lpwstr/>
      </vt:variant>
      <vt:variant>
        <vt:lpwstr>_Toc211542071</vt:lpwstr>
      </vt:variant>
      <vt:variant>
        <vt:i4>1441847</vt:i4>
      </vt:variant>
      <vt:variant>
        <vt:i4>335</vt:i4>
      </vt:variant>
      <vt:variant>
        <vt:i4>0</vt:i4>
      </vt:variant>
      <vt:variant>
        <vt:i4>5</vt:i4>
      </vt:variant>
      <vt:variant>
        <vt:lpwstr/>
      </vt:variant>
      <vt:variant>
        <vt:lpwstr>_Toc211542070</vt:lpwstr>
      </vt:variant>
      <vt:variant>
        <vt:i4>1507383</vt:i4>
      </vt:variant>
      <vt:variant>
        <vt:i4>323</vt:i4>
      </vt:variant>
      <vt:variant>
        <vt:i4>0</vt:i4>
      </vt:variant>
      <vt:variant>
        <vt:i4>5</vt:i4>
      </vt:variant>
      <vt:variant>
        <vt:lpwstr/>
      </vt:variant>
      <vt:variant>
        <vt:lpwstr>_Toc211542069</vt:lpwstr>
      </vt:variant>
      <vt:variant>
        <vt:i4>1507383</vt:i4>
      </vt:variant>
      <vt:variant>
        <vt:i4>317</vt:i4>
      </vt:variant>
      <vt:variant>
        <vt:i4>0</vt:i4>
      </vt:variant>
      <vt:variant>
        <vt:i4>5</vt:i4>
      </vt:variant>
      <vt:variant>
        <vt:lpwstr/>
      </vt:variant>
      <vt:variant>
        <vt:lpwstr>_Toc211542068</vt:lpwstr>
      </vt:variant>
      <vt:variant>
        <vt:i4>1507383</vt:i4>
      </vt:variant>
      <vt:variant>
        <vt:i4>311</vt:i4>
      </vt:variant>
      <vt:variant>
        <vt:i4>0</vt:i4>
      </vt:variant>
      <vt:variant>
        <vt:i4>5</vt:i4>
      </vt:variant>
      <vt:variant>
        <vt:lpwstr/>
      </vt:variant>
      <vt:variant>
        <vt:lpwstr>_Toc211542067</vt:lpwstr>
      </vt:variant>
      <vt:variant>
        <vt:i4>1507383</vt:i4>
      </vt:variant>
      <vt:variant>
        <vt:i4>305</vt:i4>
      </vt:variant>
      <vt:variant>
        <vt:i4>0</vt:i4>
      </vt:variant>
      <vt:variant>
        <vt:i4>5</vt:i4>
      </vt:variant>
      <vt:variant>
        <vt:lpwstr/>
      </vt:variant>
      <vt:variant>
        <vt:lpwstr>_Toc211542066</vt:lpwstr>
      </vt:variant>
      <vt:variant>
        <vt:i4>1507383</vt:i4>
      </vt:variant>
      <vt:variant>
        <vt:i4>299</vt:i4>
      </vt:variant>
      <vt:variant>
        <vt:i4>0</vt:i4>
      </vt:variant>
      <vt:variant>
        <vt:i4>5</vt:i4>
      </vt:variant>
      <vt:variant>
        <vt:lpwstr/>
      </vt:variant>
      <vt:variant>
        <vt:lpwstr>_Toc211542065</vt:lpwstr>
      </vt:variant>
      <vt:variant>
        <vt:i4>1507383</vt:i4>
      </vt:variant>
      <vt:variant>
        <vt:i4>293</vt:i4>
      </vt:variant>
      <vt:variant>
        <vt:i4>0</vt:i4>
      </vt:variant>
      <vt:variant>
        <vt:i4>5</vt:i4>
      </vt:variant>
      <vt:variant>
        <vt:lpwstr/>
      </vt:variant>
      <vt:variant>
        <vt:lpwstr>_Toc211542064</vt:lpwstr>
      </vt:variant>
      <vt:variant>
        <vt:i4>1507383</vt:i4>
      </vt:variant>
      <vt:variant>
        <vt:i4>287</vt:i4>
      </vt:variant>
      <vt:variant>
        <vt:i4>0</vt:i4>
      </vt:variant>
      <vt:variant>
        <vt:i4>5</vt:i4>
      </vt:variant>
      <vt:variant>
        <vt:lpwstr/>
      </vt:variant>
      <vt:variant>
        <vt:lpwstr>_Toc211542063</vt:lpwstr>
      </vt:variant>
      <vt:variant>
        <vt:i4>1507383</vt:i4>
      </vt:variant>
      <vt:variant>
        <vt:i4>281</vt:i4>
      </vt:variant>
      <vt:variant>
        <vt:i4>0</vt:i4>
      </vt:variant>
      <vt:variant>
        <vt:i4>5</vt:i4>
      </vt:variant>
      <vt:variant>
        <vt:lpwstr/>
      </vt:variant>
      <vt:variant>
        <vt:lpwstr>_Toc211542062</vt:lpwstr>
      </vt:variant>
      <vt:variant>
        <vt:i4>1507383</vt:i4>
      </vt:variant>
      <vt:variant>
        <vt:i4>275</vt:i4>
      </vt:variant>
      <vt:variant>
        <vt:i4>0</vt:i4>
      </vt:variant>
      <vt:variant>
        <vt:i4>5</vt:i4>
      </vt:variant>
      <vt:variant>
        <vt:lpwstr/>
      </vt:variant>
      <vt:variant>
        <vt:lpwstr>_Toc211542061</vt:lpwstr>
      </vt:variant>
      <vt:variant>
        <vt:i4>1507383</vt:i4>
      </vt:variant>
      <vt:variant>
        <vt:i4>269</vt:i4>
      </vt:variant>
      <vt:variant>
        <vt:i4>0</vt:i4>
      </vt:variant>
      <vt:variant>
        <vt:i4>5</vt:i4>
      </vt:variant>
      <vt:variant>
        <vt:lpwstr/>
      </vt:variant>
      <vt:variant>
        <vt:lpwstr>_Toc211542060</vt:lpwstr>
      </vt:variant>
      <vt:variant>
        <vt:i4>1310775</vt:i4>
      </vt:variant>
      <vt:variant>
        <vt:i4>263</vt:i4>
      </vt:variant>
      <vt:variant>
        <vt:i4>0</vt:i4>
      </vt:variant>
      <vt:variant>
        <vt:i4>5</vt:i4>
      </vt:variant>
      <vt:variant>
        <vt:lpwstr/>
      </vt:variant>
      <vt:variant>
        <vt:lpwstr>_Toc211542059</vt:lpwstr>
      </vt:variant>
      <vt:variant>
        <vt:i4>1310775</vt:i4>
      </vt:variant>
      <vt:variant>
        <vt:i4>257</vt:i4>
      </vt:variant>
      <vt:variant>
        <vt:i4>0</vt:i4>
      </vt:variant>
      <vt:variant>
        <vt:i4>5</vt:i4>
      </vt:variant>
      <vt:variant>
        <vt:lpwstr/>
      </vt:variant>
      <vt:variant>
        <vt:lpwstr>_Toc211542058</vt:lpwstr>
      </vt:variant>
      <vt:variant>
        <vt:i4>1310775</vt:i4>
      </vt:variant>
      <vt:variant>
        <vt:i4>251</vt:i4>
      </vt:variant>
      <vt:variant>
        <vt:i4>0</vt:i4>
      </vt:variant>
      <vt:variant>
        <vt:i4>5</vt:i4>
      </vt:variant>
      <vt:variant>
        <vt:lpwstr/>
      </vt:variant>
      <vt:variant>
        <vt:lpwstr>_Toc211542057</vt:lpwstr>
      </vt:variant>
      <vt:variant>
        <vt:i4>1310775</vt:i4>
      </vt:variant>
      <vt:variant>
        <vt:i4>245</vt:i4>
      </vt:variant>
      <vt:variant>
        <vt:i4>0</vt:i4>
      </vt:variant>
      <vt:variant>
        <vt:i4>5</vt:i4>
      </vt:variant>
      <vt:variant>
        <vt:lpwstr/>
      </vt:variant>
      <vt:variant>
        <vt:lpwstr>_Toc211542056</vt:lpwstr>
      </vt:variant>
      <vt:variant>
        <vt:i4>1310775</vt:i4>
      </vt:variant>
      <vt:variant>
        <vt:i4>239</vt:i4>
      </vt:variant>
      <vt:variant>
        <vt:i4>0</vt:i4>
      </vt:variant>
      <vt:variant>
        <vt:i4>5</vt:i4>
      </vt:variant>
      <vt:variant>
        <vt:lpwstr/>
      </vt:variant>
      <vt:variant>
        <vt:lpwstr>_Toc211542055</vt:lpwstr>
      </vt:variant>
      <vt:variant>
        <vt:i4>1310775</vt:i4>
      </vt:variant>
      <vt:variant>
        <vt:i4>233</vt:i4>
      </vt:variant>
      <vt:variant>
        <vt:i4>0</vt:i4>
      </vt:variant>
      <vt:variant>
        <vt:i4>5</vt:i4>
      </vt:variant>
      <vt:variant>
        <vt:lpwstr/>
      </vt:variant>
      <vt:variant>
        <vt:lpwstr>_Toc211542054</vt:lpwstr>
      </vt:variant>
      <vt:variant>
        <vt:i4>1310775</vt:i4>
      </vt:variant>
      <vt:variant>
        <vt:i4>224</vt:i4>
      </vt:variant>
      <vt:variant>
        <vt:i4>0</vt:i4>
      </vt:variant>
      <vt:variant>
        <vt:i4>5</vt:i4>
      </vt:variant>
      <vt:variant>
        <vt:lpwstr/>
      </vt:variant>
      <vt:variant>
        <vt:lpwstr>_Toc211542053</vt:lpwstr>
      </vt:variant>
      <vt:variant>
        <vt:i4>1310775</vt:i4>
      </vt:variant>
      <vt:variant>
        <vt:i4>218</vt:i4>
      </vt:variant>
      <vt:variant>
        <vt:i4>0</vt:i4>
      </vt:variant>
      <vt:variant>
        <vt:i4>5</vt:i4>
      </vt:variant>
      <vt:variant>
        <vt:lpwstr/>
      </vt:variant>
      <vt:variant>
        <vt:lpwstr>_Toc211542052</vt:lpwstr>
      </vt:variant>
      <vt:variant>
        <vt:i4>1310775</vt:i4>
      </vt:variant>
      <vt:variant>
        <vt:i4>212</vt:i4>
      </vt:variant>
      <vt:variant>
        <vt:i4>0</vt:i4>
      </vt:variant>
      <vt:variant>
        <vt:i4>5</vt:i4>
      </vt:variant>
      <vt:variant>
        <vt:lpwstr/>
      </vt:variant>
      <vt:variant>
        <vt:lpwstr>_Toc211542051</vt:lpwstr>
      </vt:variant>
      <vt:variant>
        <vt:i4>1310775</vt:i4>
      </vt:variant>
      <vt:variant>
        <vt:i4>206</vt:i4>
      </vt:variant>
      <vt:variant>
        <vt:i4>0</vt:i4>
      </vt:variant>
      <vt:variant>
        <vt:i4>5</vt:i4>
      </vt:variant>
      <vt:variant>
        <vt:lpwstr/>
      </vt:variant>
      <vt:variant>
        <vt:lpwstr>_Toc211542050</vt:lpwstr>
      </vt:variant>
      <vt:variant>
        <vt:i4>1376311</vt:i4>
      </vt:variant>
      <vt:variant>
        <vt:i4>200</vt:i4>
      </vt:variant>
      <vt:variant>
        <vt:i4>0</vt:i4>
      </vt:variant>
      <vt:variant>
        <vt:i4>5</vt:i4>
      </vt:variant>
      <vt:variant>
        <vt:lpwstr/>
      </vt:variant>
      <vt:variant>
        <vt:lpwstr>_Toc211542049</vt:lpwstr>
      </vt:variant>
      <vt:variant>
        <vt:i4>1376311</vt:i4>
      </vt:variant>
      <vt:variant>
        <vt:i4>194</vt:i4>
      </vt:variant>
      <vt:variant>
        <vt:i4>0</vt:i4>
      </vt:variant>
      <vt:variant>
        <vt:i4>5</vt:i4>
      </vt:variant>
      <vt:variant>
        <vt:lpwstr/>
      </vt:variant>
      <vt:variant>
        <vt:lpwstr>_Toc211542048</vt:lpwstr>
      </vt:variant>
      <vt:variant>
        <vt:i4>1376311</vt:i4>
      </vt:variant>
      <vt:variant>
        <vt:i4>188</vt:i4>
      </vt:variant>
      <vt:variant>
        <vt:i4>0</vt:i4>
      </vt:variant>
      <vt:variant>
        <vt:i4>5</vt:i4>
      </vt:variant>
      <vt:variant>
        <vt:lpwstr/>
      </vt:variant>
      <vt:variant>
        <vt:lpwstr>_Toc211542047</vt:lpwstr>
      </vt:variant>
      <vt:variant>
        <vt:i4>1376311</vt:i4>
      </vt:variant>
      <vt:variant>
        <vt:i4>182</vt:i4>
      </vt:variant>
      <vt:variant>
        <vt:i4>0</vt:i4>
      </vt:variant>
      <vt:variant>
        <vt:i4>5</vt:i4>
      </vt:variant>
      <vt:variant>
        <vt:lpwstr/>
      </vt:variant>
      <vt:variant>
        <vt:lpwstr>_Toc211542046</vt:lpwstr>
      </vt:variant>
      <vt:variant>
        <vt:i4>1376311</vt:i4>
      </vt:variant>
      <vt:variant>
        <vt:i4>176</vt:i4>
      </vt:variant>
      <vt:variant>
        <vt:i4>0</vt:i4>
      </vt:variant>
      <vt:variant>
        <vt:i4>5</vt:i4>
      </vt:variant>
      <vt:variant>
        <vt:lpwstr/>
      </vt:variant>
      <vt:variant>
        <vt:lpwstr>_Toc211542045</vt:lpwstr>
      </vt:variant>
      <vt:variant>
        <vt:i4>1376311</vt:i4>
      </vt:variant>
      <vt:variant>
        <vt:i4>170</vt:i4>
      </vt:variant>
      <vt:variant>
        <vt:i4>0</vt:i4>
      </vt:variant>
      <vt:variant>
        <vt:i4>5</vt:i4>
      </vt:variant>
      <vt:variant>
        <vt:lpwstr/>
      </vt:variant>
      <vt:variant>
        <vt:lpwstr>_Toc211542044</vt:lpwstr>
      </vt:variant>
      <vt:variant>
        <vt:i4>1376311</vt:i4>
      </vt:variant>
      <vt:variant>
        <vt:i4>164</vt:i4>
      </vt:variant>
      <vt:variant>
        <vt:i4>0</vt:i4>
      </vt:variant>
      <vt:variant>
        <vt:i4>5</vt:i4>
      </vt:variant>
      <vt:variant>
        <vt:lpwstr/>
      </vt:variant>
      <vt:variant>
        <vt:lpwstr>_Toc211542043</vt:lpwstr>
      </vt:variant>
      <vt:variant>
        <vt:i4>1376311</vt:i4>
      </vt:variant>
      <vt:variant>
        <vt:i4>158</vt:i4>
      </vt:variant>
      <vt:variant>
        <vt:i4>0</vt:i4>
      </vt:variant>
      <vt:variant>
        <vt:i4>5</vt:i4>
      </vt:variant>
      <vt:variant>
        <vt:lpwstr/>
      </vt:variant>
      <vt:variant>
        <vt:lpwstr>_Toc211542042</vt:lpwstr>
      </vt:variant>
      <vt:variant>
        <vt:i4>1376311</vt:i4>
      </vt:variant>
      <vt:variant>
        <vt:i4>152</vt:i4>
      </vt:variant>
      <vt:variant>
        <vt:i4>0</vt:i4>
      </vt:variant>
      <vt:variant>
        <vt:i4>5</vt:i4>
      </vt:variant>
      <vt:variant>
        <vt:lpwstr/>
      </vt:variant>
      <vt:variant>
        <vt:lpwstr>_Toc211542041</vt:lpwstr>
      </vt:variant>
      <vt:variant>
        <vt:i4>1376311</vt:i4>
      </vt:variant>
      <vt:variant>
        <vt:i4>146</vt:i4>
      </vt:variant>
      <vt:variant>
        <vt:i4>0</vt:i4>
      </vt:variant>
      <vt:variant>
        <vt:i4>5</vt:i4>
      </vt:variant>
      <vt:variant>
        <vt:lpwstr/>
      </vt:variant>
      <vt:variant>
        <vt:lpwstr>_Toc211542040</vt:lpwstr>
      </vt:variant>
      <vt:variant>
        <vt:i4>1179703</vt:i4>
      </vt:variant>
      <vt:variant>
        <vt:i4>140</vt:i4>
      </vt:variant>
      <vt:variant>
        <vt:i4>0</vt:i4>
      </vt:variant>
      <vt:variant>
        <vt:i4>5</vt:i4>
      </vt:variant>
      <vt:variant>
        <vt:lpwstr/>
      </vt:variant>
      <vt:variant>
        <vt:lpwstr>_Toc211542039</vt:lpwstr>
      </vt:variant>
      <vt:variant>
        <vt:i4>1179703</vt:i4>
      </vt:variant>
      <vt:variant>
        <vt:i4>134</vt:i4>
      </vt:variant>
      <vt:variant>
        <vt:i4>0</vt:i4>
      </vt:variant>
      <vt:variant>
        <vt:i4>5</vt:i4>
      </vt:variant>
      <vt:variant>
        <vt:lpwstr/>
      </vt:variant>
      <vt:variant>
        <vt:lpwstr>_Toc211542038</vt:lpwstr>
      </vt:variant>
      <vt:variant>
        <vt:i4>1179703</vt:i4>
      </vt:variant>
      <vt:variant>
        <vt:i4>128</vt:i4>
      </vt:variant>
      <vt:variant>
        <vt:i4>0</vt:i4>
      </vt:variant>
      <vt:variant>
        <vt:i4>5</vt:i4>
      </vt:variant>
      <vt:variant>
        <vt:lpwstr/>
      </vt:variant>
      <vt:variant>
        <vt:lpwstr>_Toc211542037</vt:lpwstr>
      </vt:variant>
      <vt:variant>
        <vt:i4>1179703</vt:i4>
      </vt:variant>
      <vt:variant>
        <vt:i4>122</vt:i4>
      </vt:variant>
      <vt:variant>
        <vt:i4>0</vt:i4>
      </vt:variant>
      <vt:variant>
        <vt:i4>5</vt:i4>
      </vt:variant>
      <vt:variant>
        <vt:lpwstr/>
      </vt:variant>
      <vt:variant>
        <vt:lpwstr>_Toc211542036</vt:lpwstr>
      </vt:variant>
      <vt:variant>
        <vt:i4>1179703</vt:i4>
      </vt:variant>
      <vt:variant>
        <vt:i4>116</vt:i4>
      </vt:variant>
      <vt:variant>
        <vt:i4>0</vt:i4>
      </vt:variant>
      <vt:variant>
        <vt:i4>5</vt:i4>
      </vt:variant>
      <vt:variant>
        <vt:lpwstr/>
      </vt:variant>
      <vt:variant>
        <vt:lpwstr>_Toc211542032</vt:lpwstr>
      </vt:variant>
      <vt:variant>
        <vt:i4>1179703</vt:i4>
      </vt:variant>
      <vt:variant>
        <vt:i4>110</vt:i4>
      </vt:variant>
      <vt:variant>
        <vt:i4>0</vt:i4>
      </vt:variant>
      <vt:variant>
        <vt:i4>5</vt:i4>
      </vt:variant>
      <vt:variant>
        <vt:lpwstr/>
      </vt:variant>
      <vt:variant>
        <vt:lpwstr>_Toc211542031</vt:lpwstr>
      </vt:variant>
      <vt:variant>
        <vt:i4>1179703</vt:i4>
      </vt:variant>
      <vt:variant>
        <vt:i4>104</vt:i4>
      </vt:variant>
      <vt:variant>
        <vt:i4>0</vt:i4>
      </vt:variant>
      <vt:variant>
        <vt:i4>5</vt:i4>
      </vt:variant>
      <vt:variant>
        <vt:lpwstr/>
      </vt:variant>
      <vt:variant>
        <vt:lpwstr>_Toc211542030</vt:lpwstr>
      </vt:variant>
      <vt:variant>
        <vt:i4>1245239</vt:i4>
      </vt:variant>
      <vt:variant>
        <vt:i4>98</vt:i4>
      </vt:variant>
      <vt:variant>
        <vt:i4>0</vt:i4>
      </vt:variant>
      <vt:variant>
        <vt:i4>5</vt:i4>
      </vt:variant>
      <vt:variant>
        <vt:lpwstr/>
      </vt:variant>
      <vt:variant>
        <vt:lpwstr>_Toc211542029</vt:lpwstr>
      </vt:variant>
      <vt:variant>
        <vt:i4>1245239</vt:i4>
      </vt:variant>
      <vt:variant>
        <vt:i4>92</vt:i4>
      </vt:variant>
      <vt:variant>
        <vt:i4>0</vt:i4>
      </vt:variant>
      <vt:variant>
        <vt:i4>5</vt:i4>
      </vt:variant>
      <vt:variant>
        <vt:lpwstr/>
      </vt:variant>
      <vt:variant>
        <vt:lpwstr>_Toc211542028</vt:lpwstr>
      </vt:variant>
      <vt:variant>
        <vt:i4>1245239</vt:i4>
      </vt:variant>
      <vt:variant>
        <vt:i4>86</vt:i4>
      </vt:variant>
      <vt:variant>
        <vt:i4>0</vt:i4>
      </vt:variant>
      <vt:variant>
        <vt:i4>5</vt:i4>
      </vt:variant>
      <vt:variant>
        <vt:lpwstr/>
      </vt:variant>
      <vt:variant>
        <vt:lpwstr>_Toc211542027</vt:lpwstr>
      </vt:variant>
      <vt:variant>
        <vt:i4>1245239</vt:i4>
      </vt:variant>
      <vt:variant>
        <vt:i4>80</vt:i4>
      </vt:variant>
      <vt:variant>
        <vt:i4>0</vt:i4>
      </vt:variant>
      <vt:variant>
        <vt:i4>5</vt:i4>
      </vt:variant>
      <vt:variant>
        <vt:lpwstr/>
      </vt:variant>
      <vt:variant>
        <vt:lpwstr>_Toc211542026</vt:lpwstr>
      </vt:variant>
      <vt:variant>
        <vt:i4>1245239</vt:i4>
      </vt:variant>
      <vt:variant>
        <vt:i4>74</vt:i4>
      </vt:variant>
      <vt:variant>
        <vt:i4>0</vt:i4>
      </vt:variant>
      <vt:variant>
        <vt:i4>5</vt:i4>
      </vt:variant>
      <vt:variant>
        <vt:lpwstr/>
      </vt:variant>
      <vt:variant>
        <vt:lpwstr>_Toc211542025</vt:lpwstr>
      </vt:variant>
      <vt:variant>
        <vt:i4>1245239</vt:i4>
      </vt:variant>
      <vt:variant>
        <vt:i4>68</vt:i4>
      </vt:variant>
      <vt:variant>
        <vt:i4>0</vt:i4>
      </vt:variant>
      <vt:variant>
        <vt:i4>5</vt:i4>
      </vt:variant>
      <vt:variant>
        <vt:lpwstr/>
      </vt:variant>
      <vt:variant>
        <vt:lpwstr>_Toc211542024</vt:lpwstr>
      </vt:variant>
      <vt:variant>
        <vt:i4>1245239</vt:i4>
      </vt:variant>
      <vt:variant>
        <vt:i4>62</vt:i4>
      </vt:variant>
      <vt:variant>
        <vt:i4>0</vt:i4>
      </vt:variant>
      <vt:variant>
        <vt:i4>5</vt:i4>
      </vt:variant>
      <vt:variant>
        <vt:lpwstr/>
      </vt:variant>
      <vt:variant>
        <vt:lpwstr>_Toc211542023</vt:lpwstr>
      </vt:variant>
      <vt:variant>
        <vt:i4>1245239</vt:i4>
      </vt:variant>
      <vt:variant>
        <vt:i4>56</vt:i4>
      </vt:variant>
      <vt:variant>
        <vt:i4>0</vt:i4>
      </vt:variant>
      <vt:variant>
        <vt:i4>5</vt:i4>
      </vt:variant>
      <vt:variant>
        <vt:lpwstr/>
      </vt:variant>
      <vt:variant>
        <vt:lpwstr>_Toc211542021</vt:lpwstr>
      </vt:variant>
      <vt:variant>
        <vt:i4>1245239</vt:i4>
      </vt:variant>
      <vt:variant>
        <vt:i4>50</vt:i4>
      </vt:variant>
      <vt:variant>
        <vt:i4>0</vt:i4>
      </vt:variant>
      <vt:variant>
        <vt:i4>5</vt:i4>
      </vt:variant>
      <vt:variant>
        <vt:lpwstr/>
      </vt:variant>
      <vt:variant>
        <vt:lpwstr>_Toc211542020</vt:lpwstr>
      </vt:variant>
      <vt:variant>
        <vt:i4>1048631</vt:i4>
      </vt:variant>
      <vt:variant>
        <vt:i4>44</vt:i4>
      </vt:variant>
      <vt:variant>
        <vt:i4>0</vt:i4>
      </vt:variant>
      <vt:variant>
        <vt:i4>5</vt:i4>
      </vt:variant>
      <vt:variant>
        <vt:lpwstr/>
      </vt:variant>
      <vt:variant>
        <vt:lpwstr>_Toc211542019</vt:lpwstr>
      </vt:variant>
      <vt:variant>
        <vt:i4>1048631</vt:i4>
      </vt:variant>
      <vt:variant>
        <vt:i4>38</vt:i4>
      </vt:variant>
      <vt:variant>
        <vt:i4>0</vt:i4>
      </vt:variant>
      <vt:variant>
        <vt:i4>5</vt:i4>
      </vt:variant>
      <vt:variant>
        <vt:lpwstr/>
      </vt:variant>
      <vt:variant>
        <vt:lpwstr>_Toc211542018</vt:lpwstr>
      </vt:variant>
      <vt:variant>
        <vt:i4>1048631</vt:i4>
      </vt:variant>
      <vt:variant>
        <vt:i4>32</vt:i4>
      </vt:variant>
      <vt:variant>
        <vt:i4>0</vt:i4>
      </vt:variant>
      <vt:variant>
        <vt:i4>5</vt:i4>
      </vt:variant>
      <vt:variant>
        <vt:lpwstr/>
      </vt:variant>
      <vt:variant>
        <vt:lpwstr>_Toc211542017</vt:lpwstr>
      </vt:variant>
      <vt:variant>
        <vt:i4>1048631</vt:i4>
      </vt:variant>
      <vt:variant>
        <vt:i4>26</vt:i4>
      </vt:variant>
      <vt:variant>
        <vt:i4>0</vt:i4>
      </vt:variant>
      <vt:variant>
        <vt:i4>5</vt:i4>
      </vt:variant>
      <vt:variant>
        <vt:lpwstr/>
      </vt:variant>
      <vt:variant>
        <vt:lpwstr>_Toc211542016</vt:lpwstr>
      </vt:variant>
      <vt:variant>
        <vt:i4>1048631</vt:i4>
      </vt:variant>
      <vt:variant>
        <vt:i4>20</vt:i4>
      </vt:variant>
      <vt:variant>
        <vt:i4>0</vt:i4>
      </vt:variant>
      <vt:variant>
        <vt:i4>5</vt:i4>
      </vt:variant>
      <vt:variant>
        <vt:lpwstr/>
      </vt:variant>
      <vt:variant>
        <vt:lpwstr>_Toc211542015</vt:lpwstr>
      </vt:variant>
      <vt:variant>
        <vt:i4>1048631</vt:i4>
      </vt:variant>
      <vt:variant>
        <vt:i4>14</vt:i4>
      </vt:variant>
      <vt:variant>
        <vt:i4>0</vt:i4>
      </vt:variant>
      <vt:variant>
        <vt:i4>5</vt:i4>
      </vt:variant>
      <vt:variant>
        <vt:lpwstr/>
      </vt:variant>
      <vt:variant>
        <vt:lpwstr>_Toc211542014</vt:lpwstr>
      </vt:variant>
      <vt:variant>
        <vt:i4>1048631</vt:i4>
      </vt:variant>
      <vt:variant>
        <vt:i4>8</vt:i4>
      </vt:variant>
      <vt:variant>
        <vt:i4>0</vt:i4>
      </vt:variant>
      <vt:variant>
        <vt:i4>5</vt:i4>
      </vt:variant>
      <vt:variant>
        <vt:lpwstr/>
      </vt:variant>
      <vt:variant>
        <vt:lpwstr>_Toc211542013</vt:lpwstr>
      </vt:variant>
      <vt:variant>
        <vt:i4>5046344</vt:i4>
      </vt:variant>
      <vt:variant>
        <vt:i4>3</vt:i4>
      </vt:variant>
      <vt:variant>
        <vt:i4>0</vt:i4>
      </vt:variant>
      <vt:variant>
        <vt:i4>5</vt:i4>
      </vt:variant>
      <vt:variant>
        <vt:lpwstr>http://www.mfe.govt.nz/publications/water/microbiological-quality-jun03/hazen-calculator.html</vt:lpwstr>
      </vt:variant>
      <vt:variant>
        <vt:lpwstr/>
      </vt:variant>
      <vt:variant>
        <vt:i4>1704016</vt:i4>
      </vt:variant>
      <vt:variant>
        <vt:i4>0</vt:i4>
      </vt:variant>
      <vt:variant>
        <vt:i4>0</vt:i4>
      </vt:variant>
      <vt:variant>
        <vt:i4>5</vt:i4>
      </vt:variant>
      <vt:variant>
        <vt:lpwstr>https://ojs.victoria.ac.nz/jnzs/article/download/8327/7393/11984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NIWA Client report</dc:title>
  <dc:subject>Water quality state and trends in New Zealand lakes</dc:subject>
  <dc:creator>Christchurch</dc:creator>
  <cp:keywords/>
  <cp:lastModifiedBy>Linda Stirling</cp:lastModifiedBy>
  <cp:revision>2</cp:revision>
  <cp:lastPrinted>2025-10-24T03:36:00Z</cp:lastPrinted>
  <dcterms:created xsi:type="dcterms:W3CDTF">2026-03-11T02:21:00Z</dcterms:created>
  <dcterms:modified xsi:type="dcterms:W3CDTF">2026-03-11T02:21:00Z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policyId">
    <vt:lpwstr>/sites/Executive/OMT/GM Ops Library from FY21</vt:lpwstr>
  </property>
  <property fmtid="{D5CDD505-2E9C-101B-9397-08002B2CF9AE}" pid="4" name="ItemRetentionFormula">
    <vt:lpwstr>&lt;formula id="Microsoft.Office.RecordsManagement.PolicyFeatures.Expiration.Formula.BuiltIn"&gt;&lt;number&gt;30&lt;/number&gt;&lt;property&gt;Created&lt;/property&gt;&lt;propertyId&gt;8c06beca-0777-48f7-91c7-6da68bc07b69&lt;/propertyId&gt;&lt;period&gt;years&lt;/period&gt;&lt;/formula&gt;</vt:lpwstr>
  </property>
  <property fmtid="{D5CDD505-2E9C-101B-9397-08002B2CF9AE}" pid="5" name="MediaServiceImageTags">
    <vt:lpwstr/>
  </property>
  <property fmtid="{D5CDD505-2E9C-101B-9397-08002B2CF9AE}" pid="6" name="Fiscal_x0020_Year">
    <vt:lpwstr/>
  </property>
  <property fmtid="{D5CDD505-2E9C-101B-9397-08002B2CF9AE}" pid="7" name="Fiscal Year">
    <vt:lpwstr/>
  </property>
  <property fmtid="{D5CDD505-2E9C-101B-9397-08002B2CF9AE}" pid="8" name="GrammarlyDocumentId">
    <vt:lpwstr>fa95dc38-5a17-492e-87ea-9e713810beac</vt:lpwstr>
  </property>
  <property fmtid="{D5CDD505-2E9C-101B-9397-08002B2CF9AE}" pid="9" name="_dlc_DocIdItemGuid">
    <vt:lpwstr>16f08ba6-993b-423b-9578-38366ef20db5</vt:lpwstr>
  </property>
  <property fmtid="{D5CDD505-2E9C-101B-9397-08002B2CF9AE}" pid="10" name="MSIP_Label_52dda6cc-d61d-4fd2-bf18-9b3017d931cc_Enabled">
    <vt:lpwstr>true</vt:lpwstr>
  </property>
  <property fmtid="{D5CDD505-2E9C-101B-9397-08002B2CF9AE}" pid="11" name="MSIP_Label_52dda6cc-d61d-4fd2-bf18-9b3017d931cc_SetDate">
    <vt:lpwstr>2026-03-11T02:21:22Z</vt:lpwstr>
  </property>
  <property fmtid="{D5CDD505-2E9C-101B-9397-08002B2CF9AE}" pid="12" name="MSIP_Label_52dda6cc-d61d-4fd2-bf18-9b3017d931cc_Method">
    <vt:lpwstr>Privileged</vt:lpwstr>
  </property>
  <property fmtid="{D5CDD505-2E9C-101B-9397-08002B2CF9AE}" pid="13" name="MSIP_Label_52dda6cc-d61d-4fd2-bf18-9b3017d931cc_Name">
    <vt:lpwstr>[UNCLASSIFIED]</vt:lpwstr>
  </property>
  <property fmtid="{D5CDD505-2E9C-101B-9397-08002B2CF9AE}" pid="14" name="MSIP_Label_52dda6cc-d61d-4fd2-bf18-9b3017d931cc_SiteId">
    <vt:lpwstr>761dd003-d4ff-4049-8a72-8549b20fcbb1</vt:lpwstr>
  </property>
  <property fmtid="{D5CDD505-2E9C-101B-9397-08002B2CF9AE}" pid="15" name="MSIP_Label_52dda6cc-d61d-4fd2-bf18-9b3017d931cc_ActionId">
    <vt:lpwstr>3959e54f-7173-4245-b0a2-267c8118e648</vt:lpwstr>
  </property>
  <property fmtid="{D5CDD505-2E9C-101B-9397-08002B2CF9AE}" pid="16" name="MSIP_Label_52dda6cc-d61d-4fd2-bf18-9b3017d931cc_ContentBits">
    <vt:lpwstr>0</vt:lpwstr>
  </property>
  <property fmtid="{D5CDD505-2E9C-101B-9397-08002B2CF9AE}" pid="17" name="MSIP_Label_52dda6cc-d61d-4fd2-bf18-9b3017d931cc_Tag">
    <vt:lpwstr>10, 0, 1, 1</vt:lpwstr>
  </property>
</Properties>
</file>