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D425" w14:textId="14BD904C" w:rsidR="00B111CA" w:rsidRDefault="00011374" w:rsidP="00B111CA">
      <w:pPr>
        <w:pStyle w:val="BodyText"/>
      </w:pPr>
      <w:bookmarkStart w:id="1" w:name="_Hlk149135238"/>
      <w:r w:rsidRPr="005D70A8">
        <w:rPr>
          <w:noProof/>
          <w:sz w:val="2"/>
          <w:szCs w:val="2"/>
        </w:rPr>
        <w:drawing>
          <wp:anchor distT="0" distB="0" distL="114300" distR="114300" simplePos="0" relativeHeight="251658241" behindDoc="1" locked="0" layoutInCell="1" allowOverlap="1" wp14:anchorId="7BF3E457" wp14:editId="5860F78A">
            <wp:simplePos x="0" y="0"/>
            <wp:positionH relativeFrom="column">
              <wp:posOffset>-934549</wp:posOffset>
            </wp:positionH>
            <wp:positionV relativeFrom="page">
              <wp:posOffset>-27296</wp:posOffset>
            </wp:positionV>
            <wp:extent cx="7687945" cy="2975212"/>
            <wp:effectExtent l="0" t="0" r="8255" b="0"/>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3127" r="-144" b="43817"/>
                    <a:stretch/>
                  </pic:blipFill>
                  <pic:spPr bwMode="auto">
                    <a:xfrm>
                      <a:off x="0" y="0"/>
                      <a:ext cx="7687945" cy="2975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42CF">
        <w:rPr>
          <w:noProof/>
        </w:rPr>
        <w:drawing>
          <wp:anchor distT="0" distB="0" distL="114300" distR="114300" simplePos="0" relativeHeight="251658242" behindDoc="0" locked="0" layoutInCell="1" allowOverlap="1" wp14:anchorId="02DBFD21" wp14:editId="5C654D65">
            <wp:simplePos x="0" y="0"/>
            <wp:positionH relativeFrom="column">
              <wp:posOffset>3323258</wp:posOffset>
            </wp:positionH>
            <wp:positionV relativeFrom="paragraph">
              <wp:posOffset>-546100</wp:posOffset>
            </wp:positionV>
            <wp:extent cx="2412006" cy="587829"/>
            <wp:effectExtent l="0" t="0" r="7620" b="3175"/>
            <wp:wrapNone/>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2006" cy="5878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B92D0" w14:textId="191F8B70" w:rsidR="00BC42CF" w:rsidRDefault="00BC42CF" w:rsidP="00AE4D99">
      <w:pPr>
        <w:pStyle w:val="Subtitle"/>
        <w:spacing w:after="240"/>
        <w:rPr>
          <w:sz w:val="56"/>
          <w:szCs w:val="56"/>
        </w:rPr>
      </w:pPr>
      <w:r w:rsidRPr="48F3D2B6">
        <w:rPr>
          <w:sz w:val="56"/>
          <w:szCs w:val="56"/>
        </w:rPr>
        <w:t xml:space="preserve">Stock exclusion </w:t>
      </w:r>
    </w:p>
    <w:p w14:paraId="5A7F8136" w14:textId="77777777" w:rsidR="00BC42CF" w:rsidRDefault="00BC42CF" w:rsidP="00AE4D99">
      <w:pPr>
        <w:pStyle w:val="Subtitle"/>
        <w:spacing w:after="240"/>
      </w:pPr>
    </w:p>
    <w:p w14:paraId="5FAFC854" w14:textId="66475B1E" w:rsidR="00B111CA" w:rsidRDefault="00BC42CF" w:rsidP="00B111CA">
      <w:pPr>
        <w:pStyle w:val="Subtitle"/>
      </w:pPr>
      <w:r>
        <w:t>Essential Freshwater</w:t>
      </w:r>
    </w:p>
    <w:p w14:paraId="5A594495" w14:textId="7E1F2EDD" w:rsidR="0049196D" w:rsidRPr="00C76189" w:rsidRDefault="00BC42CF" w:rsidP="00632A9F">
      <w:pPr>
        <w:pStyle w:val="Intro"/>
        <w:spacing w:before="480"/>
        <w:rPr>
          <w:sz w:val="28"/>
          <w:szCs w:val="28"/>
        </w:rPr>
      </w:pPr>
      <w:r w:rsidRPr="00C76189">
        <w:rPr>
          <w:sz w:val="28"/>
          <w:szCs w:val="28"/>
        </w:rPr>
        <w:t>Essential Freshwater</w:t>
      </w:r>
      <w:r w:rsidR="0072023E" w:rsidRPr="00C76189">
        <w:rPr>
          <w:sz w:val="28"/>
          <w:szCs w:val="28"/>
        </w:rPr>
        <w:t xml:space="preserve"> came into force in September 2020 and</w:t>
      </w:r>
      <w:r w:rsidRPr="00C76189">
        <w:rPr>
          <w:sz w:val="28"/>
          <w:szCs w:val="28"/>
        </w:rPr>
        <w:t xml:space="preserve"> is part of a national direction to protect and improve our rivers, streams, lakes</w:t>
      </w:r>
      <w:r w:rsidR="008C0536" w:rsidRPr="00C76189">
        <w:rPr>
          <w:sz w:val="28"/>
          <w:szCs w:val="28"/>
        </w:rPr>
        <w:t>,</w:t>
      </w:r>
      <w:r w:rsidRPr="00C76189">
        <w:rPr>
          <w:sz w:val="28"/>
          <w:szCs w:val="28"/>
        </w:rPr>
        <w:t xml:space="preserve"> wetlands</w:t>
      </w:r>
      <w:r w:rsidR="008C0536" w:rsidRPr="00C76189">
        <w:rPr>
          <w:sz w:val="28"/>
          <w:szCs w:val="28"/>
        </w:rPr>
        <w:t xml:space="preserve"> and estuaries</w:t>
      </w:r>
      <w:r w:rsidRPr="00C76189">
        <w:rPr>
          <w:sz w:val="28"/>
          <w:szCs w:val="28"/>
        </w:rPr>
        <w:t>.</w:t>
      </w:r>
    </w:p>
    <w:p w14:paraId="4229F36D" w14:textId="6C383D4C" w:rsidR="00A17D15" w:rsidRDefault="00A17D15" w:rsidP="00A17D15">
      <w:pPr>
        <w:pStyle w:val="BodyText"/>
      </w:pPr>
      <w:r>
        <w:t xml:space="preserve">The Essential Freshwater package </w:t>
      </w:r>
      <w:r w:rsidR="009571F2">
        <w:t xml:space="preserve">aims </w:t>
      </w:r>
      <w:r>
        <w:t>to:</w:t>
      </w:r>
    </w:p>
    <w:p w14:paraId="344EE151" w14:textId="77777777" w:rsidR="00A17D15" w:rsidRDefault="00A17D15" w:rsidP="00A17D15">
      <w:pPr>
        <w:pStyle w:val="Bullet"/>
      </w:pPr>
      <w:r>
        <w:t>stop further degradation of our freshwater</w:t>
      </w:r>
    </w:p>
    <w:p w14:paraId="64C18747" w14:textId="5E35A6F6" w:rsidR="00A17D15" w:rsidRDefault="00A17D15" w:rsidP="00A17D15">
      <w:pPr>
        <w:pStyle w:val="Bullet"/>
      </w:pPr>
      <w:r>
        <w:t>make immediate improvements</w:t>
      </w:r>
      <w:r w:rsidR="008C0536">
        <w:t>,</w:t>
      </w:r>
      <w:r>
        <w:t xml:space="preserve"> so water quality improved within five years</w:t>
      </w:r>
    </w:p>
    <w:p w14:paraId="44396A06" w14:textId="76F6930A" w:rsidR="008C6F95" w:rsidRDefault="00A17D15" w:rsidP="00632A9F">
      <w:pPr>
        <w:pStyle w:val="Bullet"/>
        <w:spacing w:after="360"/>
      </w:pPr>
      <w:r>
        <w:t>reverse past damage</w:t>
      </w:r>
      <w:r w:rsidR="008C0536">
        <w:t>,</w:t>
      </w:r>
      <w:r>
        <w:t xml:space="preserve"> to bring our waterways and ecosystems to a healthy state within a generation.</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A17D15" w:rsidRPr="00A01420" w14:paraId="6901BA04" w14:textId="77777777" w:rsidTr="00472728">
        <w:tc>
          <w:tcPr>
            <w:tcW w:w="0" w:type="auto"/>
            <w:shd w:val="clear" w:color="auto" w:fill="D2DDE1" w:themeFill="background2"/>
          </w:tcPr>
          <w:p w14:paraId="7505C7B7" w14:textId="19A20BCC" w:rsidR="00A17D15" w:rsidRPr="00A17D15" w:rsidRDefault="00A17D15" w:rsidP="00A17D15">
            <w:pPr>
              <w:pStyle w:val="Boxheading"/>
            </w:pPr>
            <w:bookmarkStart w:id="2" w:name="_Hlk120892147"/>
            <w:r w:rsidRPr="00A17D15">
              <w:t>Te Mana o te Wai is fundamental to all freshwater management</w:t>
            </w:r>
          </w:p>
          <w:p w14:paraId="79CBA014" w14:textId="65301916" w:rsidR="00A17D15" w:rsidRPr="00A17D15" w:rsidRDefault="00A17D15" w:rsidP="00A17D15">
            <w:pPr>
              <w:pStyle w:val="Boxtext"/>
            </w:pPr>
            <w:r w:rsidRPr="00A17D15">
              <w:t>Te Mana o te Wai recognises the vital importance of water. It expresses the special connection that New Zealanders have with freshwater. By protecting the health of freshwater, we protect the health and wellbeing of people and our ecosystems.</w:t>
            </w:r>
          </w:p>
          <w:p w14:paraId="13C90EFD" w14:textId="013F5D9A" w:rsidR="00A17D15" w:rsidRPr="00A17D15" w:rsidRDefault="00A17D15" w:rsidP="00A17D15">
            <w:pPr>
              <w:pStyle w:val="Boxtext"/>
            </w:pPr>
            <w:r w:rsidRPr="00A17D15">
              <w:t>When managing freshwater, Te Mana o te Wai ensures the health and wellbeing of the water is protected and human needs are provided for before enabling other uses of water.</w:t>
            </w:r>
          </w:p>
          <w:p w14:paraId="2350ACCB" w14:textId="77777777" w:rsidR="00A17D15" w:rsidRPr="00336739" w:rsidRDefault="00A17D15" w:rsidP="00A17D15">
            <w:pPr>
              <w:pStyle w:val="Boxtext"/>
            </w:pPr>
            <w:r w:rsidRPr="00A17D15">
              <w:t xml:space="preserve">Through discussions with regional councils, tangata whenua and communities will have a say on how Te Mana o te Wai is applied in freshwater management locally. More information can be found in the </w:t>
            </w:r>
            <w:hyperlink r:id="rId14" w:history="1">
              <w:r w:rsidRPr="00A17D15">
                <w:rPr>
                  <w:rStyle w:val="Hyperlink"/>
                </w:rPr>
                <w:t>Te Mana o te Wai factsheet</w:t>
              </w:r>
            </w:hyperlink>
            <w:r w:rsidRPr="00A17D15">
              <w:rPr>
                <w:rStyle w:val="Hyperlink"/>
              </w:rPr>
              <w:t>.</w:t>
            </w:r>
          </w:p>
        </w:tc>
      </w:tr>
    </w:tbl>
    <w:bookmarkEnd w:id="2"/>
    <w:p w14:paraId="782796AB" w14:textId="0AD6A329" w:rsidR="00A17D15" w:rsidRPr="00A17D15" w:rsidRDefault="00A17D15" w:rsidP="00632A9F">
      <w:pPr>
        <w:pStyle w:val="Heading2"/>
        <w:spacing w:before="360"/>
      </w:pPr>
      <w:r w:rsidRPr="00A17D15">
        <w:t>Who should read this factsheet</w:t>
      </w:r>
      <w:r w:rsidR="00632A9F">
        <w:t>?</w:t>
      </w:r>
    </w:p>
    <w:p w14:paraId="21CC0872" w14:textId="604E0F9F" w:rsidR="00A17D15" w:rsidRPr="00A17D15" w:rsidRDefault="00A17D15" w:rsidP="00A17D15">
      <w:pPr>
        <w:pStyle w:val="BodyText"/>
      </w:pPr>
      <w:r>
        <w:t xml:space="preserve">This factsheet is part of a </w:t>
      </w:r>
      <w:hyperlink r:id="rId15">
        <w:r w:rsidRPr="48F3D2B6">
          <w:rPr>
            <w:rStyle w:val="Hyperlink"/>
          </w:rPr>
          <w:t>series</w:t>
        </w:r>
      </w:hyperlink>
      <w:r>
        <w:t xml:space="preserve"> and provides information on the regulations for stock exclusion. It is primarily intended for council staff and land users, but may also be of interest to iwi, the wider agricultural industry, farm advisors and consultants</w:t>
      </w:r>
      <w:r w:rsidR="006970C6">
        <w:t>,</w:t>
      </w:r>
      <w:r>
        <w:t xml:space="preserve"> and anyone else with an interest in freshwater policy.</w:t>
      </w:r>
    </w:p>
    <w:p w14:paraId="137E6BBD" w14:textId="77777777" w:rsidR="006C56BD" w:rsidRDefault="006C56BD">
      <w:pPr>
        <w:spacing w:before="0" w:after="0" w:line="240" w:lineRule="auto"/>
        <w:jc w:val="left"/>
        <w:rPr>
          <w:rFonts w:ascii="Georgia" w:eastAsiaTheme="majorEastAsia" w:hAnsi="Georgia" w:cstheme="majorBidi"/>
          <w:b/>
          <w:bCs/>
          <w:color w:val="1B556B"/>
          <w:sz w:val="36"/>
          <w:szCs w:val="36"/>
        </w:rPr>
      </w:pPr>
      <w:r>
        <w:br w:type="page"/>
      </w:r>
    </w:p>
    <w:p w14:paraId="2B6CCDAA" w14:textId="5EF5B71B" w:rsidR="00A17D15" w:rsidRPr="00A17D15" w:rsidRDefault="00A17D15" w:rsidP="00A17D15">
      <w:pPr>
        <w:pStyle w:val="Heading2"/>
      </w:pPr>
      <w:r w:rsidRPr="00A17D15">
        <w:lastRenderedPageBreak/>
        <w:t>What are the regulations?</w:t>
      </w:r>
    </w:p>
    <w:p w14:paraId="081ABAD8" w14:textId="3A2AD8AD" w:rsidR="00A17D15" w:rsidRPr="00336739" w:rsidRDefault="00A17D15" w:rsidP="00A17D15">
      <w:pPr>
        <w:pStyle w:val="BodyText"/>
      </w:pPr>
      <w:hyperlink r:id="rId16" w:history="1">
        <w:r>
          <w:rPr>
            <w:rStyle w:val="Hyperlink"/>
          </w:rPr>
          <w:t>Regulations</w:t>
        </w:r>
        <w:r w:rsidRPr="003A0893">
          <w:rPr>
            <w:rStyle w:val="Hyperlink"/>
          </w:rPr>
          <w:t xml:space="preserve"> have been issued under section 360</w:t>
        </w:r>
      </w:hyperlink>
      <w:r w:rsidRPr="00336739">
        <w:t xml:space="preserve"> of the </w:t>
      </w:r>
      <w:r>
        <w:t>Resource Management Act 1991 (</w:t>
      </w:r>
      <w:r w:rsidRPr="00336739">
        <w:t>RMA</w:t>
      </w:r>
      <w:r>
        <w:t>)</w:t>
      </w:r>
      <w:r w:rsidRPr="00336739">
        <w:t xml:space="preserve"> to exclude certain types of stock from waterways. For any pastoral system already in place as at 3</w:t>
      </w:r>
      <w:r>
        <w:t> </w:t>
      </w:r>
      <w:r w:rsidRPr="00336739">
        <w:t>September 2020, the provisions take effect at varying dates</w:t>
      </w:r>
      <w:r>
        <w:t>,</w:t>
      </w:r>
      <w:r w:rsidRPr="00336739">
        <w:t xml:space="preserve"> depending on the stock type and situation (see below). For any pastoral system established on or after 3 September 2020, the provisions take effect immediately.</w:t>
      </w:r>
    </w:p>
    <w:p w14:paraId="047E99E8" w14:textId="77777777" w:rsidR="00A17D15" w:rsidRDefault="00A17D15" w:rsidP="00A17D15">
      <w:pPr>
        <w:pStyle w:val="BodyText"/>
      </w:pPr>
      <w:r w:rsidRPr="00336739">
        <w:t>Councils may adopt more stringent stock exclusion requirements in their regional plans and any existing rules that are more stringent continue to apply.</w:t>
      </w:r>
    </w:p>
    <w:p w14:paraId="07E31DEB" w14:textId="77777777" w:rsidR="00A17D15" w:rsidRPr="00A17D15" w:rsidRDefault="00A17D15" w:rsidP="00A17D15">
      <w:pPr>
        <w:pStyle w:val="Heading3"/>
      </w:pPr>
      <w:r w:rsidRPr="00A17D15">
        <w:t>Who must comply?</w:t>
      </w:r>
    </w:p>
    <w:p w14:paraId="2EFF8289" w14:textId="77777777" w:rsidR="00A17D15" w:rsidRPr="00336739" w:rsidRDefault="00A17D15" w:rsidP="00A17D15">
      <w:pPr>
        <w:pStyle w:val="BodyText"/>
      </w:pPr>
      <w:r w:rsidRPr="00336739">
        <w:t xml:space="preserve">The regulations apply to any person </w:t>
      </w:r>
      <w:r>
        <w:t>who</w:t>
      </w:r>
      <w:r w:rsidRPr="00336739">
        <w:t xml:space="preserve"> owns or controls deer, pigs, dairy-support cattle, dairy cattle and beef cattle. Sheep are not subject to the requirements.</w:t>
      </w:r>
    </w:p>
    <w:p w14:paraId="1B3F8429" w14:textId="77777777" w:rsidR="00A17D15" w:rsidRPr="00A17D15" w:rsidRDefault="00A17D15" w:rsidP="00A17D15">
      <w:pPr>
        <w:pStyle w:val="Heading3"/>
      </w:pPr>
      <w:r w:rsidRPr="00A17D15">
        <w:t>What must livestock be excluded from?</w:t>
      </w:r>
    </w:p>
    <w:p w14:paraId="6EBDC9D2" w14:textId="18C733FA" w:rsidR="00A17D15" w:rsidRPr="00336739" w:rsidRDefault="00A17D15" w:rsidP="00A17D15">
      <w:pPr>
        <w:pStyle w:val="BodyText"/>
      </w:pPr>
      <w:r w:rsidRPr="00336739">
        <w:t>The regulations apply to any lake (as defined in the RMA), natural wetland (as defined in the regulations), and any river wider than 1 metre anywhere in the land parcel (measured as the bed width bank-to-bank).</w:t>
      </w:r>
    </w:p>
    <w:p w14:paraId="01F46E96" w14:textId="2D21AA1B" w:rsidR="00A17D15" w:rsidRPr="00336739" w:rsidRDefault="00A17D15" w:rsidP="00A17D15">
      <w:pPr>
        <w:pStyle w:val="BodyText"/>
      </w:pPr>
      <w:r>
        <w:t>Where stock need to be excluded, they must not cross lakes and rivers more than twice per month, unless they cross by way of a dedicated culvert or bridge. If they are not crossing on a dedicated bridge or culvert, they must be driven across and supervised when crossing. Where the river has a highly mobile bed and the stock need to cross the river more than twice per month, the stock do not have to cross with a dedicated bridge or culvert, but must be supervised and cross as quickly as possible.</w:t>
      </w:r>
    </w:p>
    <w:p w14:paraId="1943162F" w14:textId="77777777" w:rsidR="00A17D15" w:rsidRPr="00A17D15" w:rsidRDefault="00A17D15" w:rsidP="00A17D15">
      <w:pPr>
        <w:pStyle w:val="Heading3"/>
      </w:pPr>
      <w:r w:rsidRPr="00A17D15">
        <w:t>How must livestock be excluded?</w:t>
      </w:r>
    </w:p>
    <w:p w14:paraId="3DB6CA90" w14:textId="7F878EB1" w:rsidR="00A17D15" w:rsidRPr="006E0889" w:rsidRDefault="00A17D15" w:rsidP="00A17D15">
      <w:pPr>
        <w:pStyle w:val="Bullet"/>
        <w:numPr>
          <w:ilvl w:val="0"/>
          <w:numId w:val="0"/>
        </w:numPr>
        <w:spacing w:before="120"/>
      </w:pPr>
      <w:r w:rsidRPr="006E0889">
        <w:t>Any method that effectively excludes stock from the lake, river or natural wetland and relevant setback is sufficient. Nothing in the regulations requires the erection of fencing specifically, or any other method of excluding stock.</w:t>
      </w:r>
    </w:p>
    <w:p w14:paraId="2885DDB7" w14:textId="77777777" w:rsidR="00A17D15" w:rsidRPr="00A17D15" w:rsidRDefault="00A17D15" w:rsidP="00A17D15">
      <w:pPr>
        <w:pStyle w:val="Heading3"/>
      </w:pPr>
      <w:r w:rsidRPr="00A17D15">
        <w:t>What is the 3-metre minimum setback rule?</w:t>
      </w:r>
    </w:p>
    <w:p w14:paraId="3297826F" w14:textId="77777777" w:rsidR="00A17D15" w:rsidRDefault="00A17D15" w:rsidP="00A17D15">
      <w:pPr>
        <w:pStyle w:val="BodyText"/>
      </w:pPr>
      <w:r>
        <w:t xml:space="preserve">Where stock need to be excluded, there must be a minimum setback of 3 metres from the bed of a lake or river. Stock can enter the 3-metre setback area only when crossing the river or lake. </w:t>
      </w:r>
    </w:p>
    <w:p w14:paraId="7973A4B4" w14:textId="77777777" w:rsidR="00A17D15" w:rsidRDefault="00A17D15" w:rsidP="00A17D15">
      <w:pPr>
        <w:pStyle w:val="BodyText"/>
      </w:pPr>
      <w:r>
        <w:t>The regulations provide for an exception to the 3-metre minimum setback where an existing permanent fence or riparian planting already effectively excludes stock. Any existing permanent fences in place on 5 October 2023 do not have to be moved.</w:t>
      </w:r>
    </w:p>
    <w:p w14:paraId="64827910" w14:textId="77777777" w:rsidR="00A17D15" w:rsidRPr="00A17D15" w:rsidRDefault="00A17D15" w:rsidP="00A17D15">
      <w:pPr>
        <w:pStyle w:val="Heading3"/>
      </w:pPr>
      <w:r w:rsidRPr="00A17D15">
        <w:t>Non-compliance</w:t>
      </w:r>
    </w:p>
    <w:p w14:paraId="7C6B3566" w14:textId="77777777" w:rsidR="00A17D15" w:rsidRPr="00A91824" w:rsidRDefault="00A17D15" w:rsidP="00A17D15">
      <w:pPr>
        <w:pStyle w:val="BodyText"/>
        <w:rPr>
          <w:rFonts w:eastAsiaTheme="majorEastAsia"/>
        </w:rPr>
      </w:pPr>
      <w:r>
        <w:t>Each occasion of non-compliance with the regulations is an offence and carries an infringement fee of $100 per animal (up to a maximum of $2,000), or $2,000 per person, or $4,000 per non-natural person (for example, a company).</w:t>
      </w:r>
      <w:r>
        <w:br w:type="page"/>
      </w:r>
    </w:p>
    <w:p w14:paraId="37EC7B0C" w14:textId="77777777" w:rsidR="00A17D15" w:rsidRDefault="00A17D15" w:rsidP="00A17D15">
      <w:pPr>
        <w:pStyle w:val="Heading2"/>
      </w:pPr>
      <w:r>
        <w:lastRenderedPageBreak/>
        <w:t>When do the regulations apply to which activities?</w:t>
      </w:r>
    </w:p>
    <w:p w14:paraId="063951E8" w14:textId="77777777" w:rsidR="00A17D15" w:rsidRDefault="00A17D15" w:rsidP="00A17D15">
      <w:pPr>
        <w:pStyle w:val="Heading3"/>
      </w:pPr>
      <w:r>
        <w:t>Lakes and wide rivers</w:t>
      </w:r>
    </w:p>
    <w:p w14:paraId="6007DCE3" w14:textId="77777777" w:rsidR="00A17D15" w:rsidRPr="00336739" w:rsidRDefault="00A17D15" w:rsidP="00A17D15">
      <w:pPr>
        <w:pStyle w:val="BodyText"/>
      </w:pPr>
      <w:r w:rsidRPr="00336739">
        <w:t xml:space="preserve">The explanations below apply to all existing pastoral systems. Any new pastoral systems (where land is converted to pastoral land use after the commencement date, 3 September 2020) must comply with the regulations as soon as the pastoral system is initiated. </w:t>
      </w:r>
    </w:p>
    <w:p w14:paraId="28B1E5BB" w14:textId="6AB83CC1" w:rsidR="00A17D15" w:rsidRPr="00336739" w:rsidRDefault="00A17D15" w:rsidP="00A17D15">
      <w:pPr>
        <w:pStyle w:val="BodyText"/>
      </w:pPr>
      <w:r w:rsidRPr="00336739">
        <w:t xml:space="preserve">Where beef cattle and deer are break feeding or grazing on annual forage crops or irrigated </w:t>
      </w:r>
      <w:r w:rsidRPr="00336739" w:rsidDel="00AB783E">
        <w:t>pasture</w:t>
      </w:r>
      <w:r w:rsidRPr="00336739">
        <w:t>, they must be excluded from lakes and rivers more than a metre wide (bank</w:t>
      </w:r>
      <w:r>
        <w:t xml:space="preserve"> </w:t>
      </w:r>
      <w:r w:rsidRPr="00336739">
        <w:t>to</w:t>
      </w:r>
      <w:r>
        <w:t xml:space="preserve"> </w:t>
      </w:r>
      <w:r w:rsidRPr="00336739">
        <w:t>bank)</w:t>
      </w:r>
      <w:r>
        <w:t>,</w:t>
      </w:r>
      <w:r w:rsidRPr="00336739">
        <w:t xml:space="preserve"> by </w:t>
      </w:r>
      <w:r w:rsidRPr="00336739">
        <w:rPr>
          <w:b/>
          <w:bCs/>
        </w:rPr>
        <w:t>1 July 2023</w:t>
      </w:r>
      <w:r w:rsidRPr="00336739">
        <w:t>.</w:t>
      </w:r>
    </w:p>
    <w:p w14:paraId="4BC6F4AD" w14:textId="77777777" w:rsidR="00A17D15" w:rsidRPr="00336739" w:rsidRDefault="00A17D15" w:rsidP="00A17D15">
      <w:pPr>
        <w:pStyle w:val="BodyText"/>
      </w:pPr>
      <w:r>
        <w:t xml:space="preserve">Dairy cattle and pigs must be excluded from lakes and rivers more than a metre wide (bank to bank), by </w:t>
      </w:r>
      <w:r w:rsidRPr="218AB8F4">
        <w:rPr>
          <w:b/>
          <w:bCs/>
        </w:rPr>
        <w:t>1 July 2023</w:t>
      </w:r>
      <w:r>
        <w:t>.</w:t>
      </w:r>
    </w:p>
    <w:p w14:paraId="2AA55E1A" w14:textId="77777777" w:rsidR="00A17D15" w:rsidRPr="00336739" w:rsidRDefault="00A17D15" w:rsidP="00A17D15">
      <w:pPr>
        <w:pStyle w:val="BodyText"/>
      </w:pPr>
      <w:r>
        <w:t xml:space="preserve">Dairy support cattle must be excluded from lakes and rivers more than a metre wide (bank to bank), by </w:t>
      </w:r>
      <w:r w:rsidRPr="218AB8F4">
        <w:rPr>
          <w:b/>
          <w:bCs/>
        </w:rPr>
        <w:t>1 July 2025</w:t>
      </w:r>
      <w:r>
        <w:t>.</w:t>
      </w:r>
    </w:p>
    <w:p w14:paraId="2517C957" w14:textId="77777777" w:rsidR="00A17D15" w:rsidRDefault="00A17D15" w:rsidP="00A17D15">
      <w:pPr>
        <w:pStyle w:val="Heading3"/>
      </w:pPr>
      <w:r>
        <w:t>Wetlands</w:t>
      </w:r>
    </w:p>
    <w:p w14:paraId="1C93C36F" w14:textId="77777777" w:rsidR="00A17D15" w:rsidRPr="00336739" w:rsidRDefault="00A17D15" w:rsidP="00A17D15">
      <w:pPr>
        <w:pStyle w:val="BodyText"/>
      </w:pPr>
      <w:r w:rsidRPr="00336739">
        <w:t>All cattle, deer and pigs must be excluded from:</w:t>
      </w:r>
    </w:p>
    <w:p w14:paraId="6BBD2EF8" w14:textId="77777777" w:rsidR="00A17D15" w:rsidRDefault="00A17D15" w:rsidP="00A17D15">
      <w:pPr>
        <w:pStyle w:val="Bullet"/>
      </w:pPr>
      <w:r>
        <w:t xml:space="preserve">natural wetlands identified in an operative regional plan, district plan, or regional policy statement as at 3 September 2020, by </w:t>
      </w:r>
      <w:r w:rsidRPr="218AB8F4">
        <w:rPr>
          <w:b/>
          <w:bCs/>
        </w:rPr>
        <w:t>1 July 2023</w:t>
      </w:r>
    </w:p>
    <w:p w14:paraId="53BFE265" w14:textId="77777777" w:rsidR="00A17D15" w:rsidRDefault="00A17D15" w:rsidP="00A17D15">
      <w:pPr>
        <w:pStyle w:val="Bullet"/>
      </w:pPr>
      <w:r>
        <w:t xml:space="preserve">natural wetlands that support a population of threatened species, by </w:t>
      </w:r>
      <w:r w:rsidRPr="218AB8F4">
        <w:rPr>
          <w:b/>
          <w:bCs/>
        </w:rPr>
        <w:t>1 July 2025</w:t>
      </w:r>
      <w:r>
        <w:t>. Councils must identify water bodies that support threatened species to give effect to the National Policy Statement for Freshwater Management 2020.</w:t>
      </w:r>
    </w:p>
    <w:p w14:paraId="035D11BD" w14:textId="1667B8A3" w:rsidR="00C10F74" w:rsidRDefault="00A17D15" w:rsidP="00A17D15">
      <w:pPr>
        <w:pStyle w:val="BodyText"/>
      </w:pPr>
      <w:r>
        <w:t>Regulations 16 and 17 do not apply to the upper Taieri scroll plain geographic region in Otago.</w:t>
      </w:r>
    </w:p>
    <w:p w14:paraId="24230402" w14:textId="77777777" w:rsidR="00C10F74" w:rsidRDefault="00C10F74">
      <w:pPr>
        <w:spacing w:before="0" w:after="0" w:line="240" w:lineRule="auto"/>
        <w:jc w:val="left"/>
      </w:pPr>
      <w:r>
        <w:br w:type="page"/>
      </w:r>
    </w:p>
    <w:p w14:paraId="247E395B" w14:textId="77777777" w:rsidR="00A17D15" w:rsidRDefault="00A17D15" w:rsidP="00A17D15">
      <w:pPr>
        <w:pStyle w:val="Heading2"/>
        <w:ind w:left="397" w:hanging="397"/>
      </w:pPr>
      <w:r>
        <w:lastRenderedPageBreak/>
        <w:t>What are the key timelines?</w:t>
      </w:r>
    </w:p>
    <w:p w14:paraId="196B2CA8" w14:textId="74FE573A" w:rsidR="00A17D15" w:rsidRPr="00C10F74" w:rsidRDefault="00A17D15" w:rsidP="48F3D2B6">
      <w:pPr>
        <w:pStyle w:val="Tableheading"/>
        <w:rPr>
          <w:rStyle w:val="Heading5Char"/>
          <w:b/>
          <w:i w:val="0"/>
          <w:sz w:val="20"/>
          <w:szCs w:val="20"/>
        </w:rPr>
      </w:pPr>
      <w:r>
        <w:t xml:space="preserve">Table </w:t>
      </w:r>
      <w:fldSimple w:instr=" SEQ Table \* ARABIC ">
        <w:r w:rsidR="00B16F46">
          <w:rPr>
            <w:noProof/>
          </w:rPr>
          <w:t>1</w:t>
        </w:r>
      </w:fldSimple>
      <w:r>
        <w:t>:</w:t>
      </w:r>
      <w:r w:rsidRPr="48F3D2B6">
        <w:rPr>
          <w:rStyle w:val="Heading5Char"/>
          <w:b/>
          <w:i w:val="0"/>
          <w:sz w:val="20"/>
          <w:szCs w:val="20"/>
        </w:rPr>
        <w:t xml:space="preserve"> </w:t>
      </w:r>
      <w:r>
        <w:tab/>
        <w:t>Stock exclusion regulations by type of stock and water</w:t>
      </w:r>
      <w:r w:rsidR="00D611ED">
        <w:t xml:space="preserve"> </w:t>
      </w:r>
      <w:r>
        <w:t>body</w:t>
      </w:r>
    </w:p>
    <w:tbl>
      <w:tblPr>
        <w:tblStyle w:val="LightGrid-Accent11"/>
        <w:tblW w:w="5000" w:type="pct"/>
        <w:tblLook w:val="04A0" w:firstRow="1" w:lastRow="0" w:firstColumn="1" w:lastColumn="0" w:noHBand="0" w:noVBand="1"/>
      </w:tblPr>
      <w:tblGrid>
        <w:gridCol w:w="2126"/>
        <w:gridCol w:w="1985"/>
        <w:gridCol w:w="2553"/>
        <w:gridCol w:w="2407"/>
      </w:tblGrid>
      <w:tr w:rsidR="00A17D15" w:rsidRPr="00A2703A" w14:paraId="229BD1DA" w14:textId="77777777" w:rsidTr="48F3D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3F9CDF48" w14:textId="77777777" w:rsidR="00A17D15" w:rsidRPr="00A2703A" w:rsidRDefault="00A17D15" w:rsidP="00472728">
            <w:pPr>
              <w:pStyle w:val="TableTextbold"/>
              <w:rPr>
                <w:b/>
                <w:bCs w:val="0"/>
              </w:rPr>
            </w:pPr>
          </w:p>
        </w:tc>
        <w:tc>
          <w:tcPr>
            <w:tcW w:w="1094" w:type="pct"/>
          </w:tcPr>
          <w:p w14:paraId="002E941E" w14:textId="77777777" w:rsidR="00A17D15" w:rsidRPr="0017730B" w:rsidRDefault="00A17D15" w:rsidP="00472728">
            <w:pPr>
              <w:pStyle w:val="TableTextbold"/>
              <w:cnfStyle w:val="100000000000" w:firstRow="1" w:lastRow="0" w:firstColumn="0" w:lastColumn="0" w:oddVBand="0" w:evenVBand="0" w:oddHBand="0" w:evenHBand="0" w:firstRowFirstColumn="0" w:firstRowLastColumn="0" w:lastRowFirstColumn="0" w:lastRowLastColumn="0"/>
              <w:rPr>
                <w:b/>
                <w:bCs w:val="0"/>
              </w:rPr>
            </w:pPr>
            <w:r w:rsidRPr="0017730B">
              <w:rPr>
                <w:b/>
                <w:bCs w:val="0"/>
              </w:rPr>
              <w:t>2020–21</w:t>
            </w:r>
          </w:p>
        </w:tc>
        <w:tc>
          <w:tcPr>
            <w:tcW w:w="1407" w:type="pct"/>
          </w:tcPr>
          <w:p w14:paraId="15F4F6E7" w14:textId="77777777" w:rsidR="00A17D15" w:rsidRPr="00A2703A" w:rsidRDefault="00A17D15" w:rsidP="00472728">
            <w:pPr>
              <w:pStyle w:val="TableTextbold"/>
              <w:cnfStyle w:val="100000000000" w:firstRow="1" w:lastRow="0" w:firstColumn="0" w:lastColumn="0" w:oddVBand="0" w:evenVBand="0" w:oddHBand="0" w:evenHBand="0" w:firstRowFirstColumn="0" w:firstRowLastColumn="0" w:lastRowFirstColumn="0" w:lastRowLastColumn="0"/>
              <w:rPr>
                <w:b/>
                <w:bCs w:val="0"/>
              </w:rPr>
            </w:pPr>
            <w:r>
              <w:rPr>
                <w:b/>
                <w:bCs w:val="0"/>
              </w:rPr>
              <w:t>2023</w:t>
            </w:r>
          </w:p>
        </w:tc>
        <w:tc>
          <w:tcPr>
            <w:tcW w:w="1327" w:type="pct"/>
          </w:tcPr>
          <w:p w14:paraId="71B0B1A4" w14:textId="77777777" w:rsidR="00A17D15" w:rsidRPr="00A2703A" w:rsidRDefault="00A17D15" w:rsidP="00472728">
            <w:pPr>
              <w:pStyle w:val="TableTextbold"/>
              <w:cnfStyle w:val="100000000000" w:firstRow="1" w:lastRow="0" w:firstColumn="0" w:lastColumn="0" w:oddVBand="0" w:evenVBand="0" w:oddHBand="0" w:evenHBand="0" w:firstRowFirstColumn="0" w:firstRowLastColumn="0" w:lastRowFirstColumn="0" w:lastRowLastColumn="0"/>
              <w:rPr>
                <w:b/>
                <w:bCs w:val="0"/>
              </w:rPr>
            </w:pPr>
            <w:r>
              <w:rPr>
                <w:b/>
                <w:bCs w:val="0"/>
              </w:rPr>
              <w:t>2025 and beyond</w:t>
            </w:r>
          </w:p>
        </w:tc>
      </w:tr>
      <w:tr w:rsidR="00A17D15" w:rsidRPr="006B77BB" w14:paraId="1CC99F25" w14:textId="77777777" w:rsidTr="48F3D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4ECE6C30" w14:textId="153A3D11" w:rsidR="00A17D15" w:rsidRPr="008B4A3F" w:rsidRDefault="00A17D15" w:rsidP="00C10F74">
            <w:pPr>
              <w:pStyle w:val="TableTextbold"/>
            </w:pPr>
            <w:r>
              <w:t xml:space="preserve">Excluding all cattle, deer and pigs from lakes and rivers with a bed wider than one metre, with a </w:t>
            </w:r>
            <w:r w:rsidR="0078043C">
              <w:br/>
            </w:r>
            <w:r w:rsidR="001B5F98">
              <w:t>3</w:t>
            </w:r>
            <w:r>
              <w:t>-metre minimum setback.</w:t>
            </w:r>
          </w:p>
        </w:tc>
        <w:tc>
          <w:tcPr>
            <w:tcW w:w="1094" w:type="pct"/>
          </w:tcPr>
          <w:p w14:paraId="60195F07" w14:textId="77777777" w:rsidR="00A17D15" w:rsidRPr="008B4A3F" w:rsidRDefault="00A17D15" w:rsidP="00472728">
            <w:pPr>
              <w:pStyle w:val="TableText"/>
              <w:cnfStyle w:val="000000100000" w:firstRow="0" w:lastRow="0" w:firstColumn="0" w:lastColumn="0" w:oddVBand="0" w:evenVBand="0" w:oddHBand="1" w:evenHBand="0" w:firstRowFirstColumn="0" w:firstRowLastColumn="0" w:lastRowFirstColumn="0" w:lastRowLastColumn="0"/>
            </w:pPr>
            <w:r w:rsidRPr="008B4A3F">
              <w:t>From 3 September 2020, the requirements apply to any new pastoral system.</w:t>
            </w:r>
          </w:p>
        </w:tc>
        <w:tc>
          <w:tcPr>
            <w:tcW w:w="1407" w:type="pct"/>
          </w:tcPr>
          <w:p w14:paraId="485F7778" w14:textId="77777777" w:rsidR="00A17D15" w:rsidRPr="008B4A3F" w:rsidRDefault="00A17D15" w:rsidP="00472728">
            <w:pPr>
              <w:pStyle w:val="TableText"/>
              <w:cnfStyle w:val="000000100000" w:firstRow="0" w:lastRow="0" w:firstColumn="0" w:lastColumn="0" w:oddVBand="0" w:evenVBand="0" w:oddHBand="1" w:evenHBand="0" w:firstRowFirstColumn="0" w:firstRowLastColumn="0" w:lastRowFirstColumn="0" w:lastRowLastColumn="0"/>
            </w:pPr>
            <w:r w:rsidRPr="008B4A3F">
              <w:t xml:space="preserve">By 1 </w:t>
            </w:r>
            <w:r w:rsidRPr="008B4A3F">
              <w:rPr>
                <w:rFonts w:eastAsia="Calibri"/>
              </w:rPr>
              <w:t>July</w:t>
            </w:r>
            <w:r w:rsidRPr="008B4A3F">
              <w:t xml:space="preserve"> 2023, the requirements apply to: </w:t>
            </w:r>
          </w:p>
          <w:p w14:paraId="11770DF7" w14:textId="77777777" w:rsidR="00A17D15" w:rsidRDefault="00A17D15" w:rsidP="00472728">
            <w:pPr>
              <w:pStyle w:val="TableBullet"/>
              <w:cnfStyle w:val="000000100000" w:firstRow="0" w:lastRow="0" w:firstColumn="0" w:lastColumn="0" w:oddVBand="0" w:evenVBand="0" w:oddHBand="1" w:evenHBand="0" w:firstRowFirstColumn="0" w:firstRowLastColumn="0" w:lastRowFirstColumn="0" w:lastRowLastColumn="0"/>
            </w:pPr>
            <w:r w:rsidRPr="008B4A3F">
              <w:t>dairy cattle (except dairy support cattle) and pigs.</w:t>
            </w:r>
          </w:p>
          <w:p w14:paraId="1F5F6844" w14:textId="77777777" w:rsidR="00A17D15" w:rsidRPr="006B77BB" w:rsidRDefault="00A17D15" w:rsidP="00472728">
            <w:pPr>
              <w:pStyle w:val="TableBullet"/>
              <w:cnfStyle w:val="000000100000" w:firstRow="0" w:lastRow="0" w:firstColumn="0" w:lastColumn="0" w:oddVBand="0" w:evenVBand="0" w:oddHBand="1" w:evenHBand="0" w:firstRowFirstColumn="0" w:firstRowLastColumn="0" w:lastRowFirstColumn="0" w:lastRowLastColumn="0"/>
            </w:pPr>
            <w:r w:rsidRPr="009620B1">
              <w:t>all beef cattle and deer that are break feeding or grazing on annual forage crops or irrigated pasture (</w:t>
            </w:r>
            <w:r>
              <w:t>note: there are additional</w:t>
            </w:r>
            <w:r w:rsidRPr="009620B1">
              <w:t xml:space="preserve"> restrictions for </w:t>
            </w:r>
            <w:hyperlink r:id="rId17" w:history="1">
              <w:r w:rsidRPr="00E4396A">
                <w:rPr>
                  <w:rStyle w:val="Hyperlink"/>
                </w:rPr>
                <w:t>intensive winter grazing</w:t>
              </w:r>
            </w:hyperlink>
            <w:r w:rsidRPr="009620B1">
              <w:t>)</w:t>
            </w:r>
            <w:r>
              <w:t>.</w:t>
            </w:r>
          </w:p>
        </w:tc>
        <w:tc>
          <w:tcPr>
            <w:tcW w:w="1327" w:type="pct"/>
          </w:tcPr>
          <w:p w14:paraId="2A2FC0A3" w14:textId="77777777" w:rsidR="00A17D15" w:rsidRPr="009620B1" w:rsidRDefault="00A17D15" w:rsidP="00472728">
            <w:pPr>
              <w:pStyle w:val="TableText"/>
              <w:cnfStyle w:val="000000100000" w:firstRow="0" w:lastRow="0" w:firstColumn="0" w:lastColumn="0" w:oddVBand="0" w:evenVBand="0" w:oddHBand="1" w:evenHBand="0" w:firstRowFirstColumn="0" w:firstRowLastColumn="0" w:lastRowFirstColumn="0" w:lastRowLastColumn="0"/>
              <w:rPr>
                <w:rFonts w:eastAsia="Calibri"/>
                <w:lang w:eastAsia="en-US"/>
              </w:rPr>
            </w:pPr>
            <w:r w:rsidRPr="009620B1">
              <w:rPr>
                <w:lang w:eastAsia="en-US"/>
              </w:rPr>
              <w:t xml:space="preserve">By 1 July </w:t>
            </w:r>
            <w:r w:rsidRPr="009620B1">
              <w:rPr>
                <w:rFonts w:eastAsia="Calibri"/>
                <w:lang w:eastAsia="en-US"/>
              </w:rPr>
              <w:t xml:space="preserve">2025, the </w:t>
            </w:r>
            <w:r w:rsidRPr="009620B1">
              <w:rPr>
                <w:rFonts w:eastAsia="Calibri"/>
              </w:rPr>
              <w:t>requirements</w:t>
            </w:r>
            <w:r w:rsidRPr="009620B1">
              <w:rPr>
                <w:rFonts w:eastAsia="Calibri"/>
                <w:lang w:eastAsia="en-US"/>
              </w:rPr>
              <w:t xml:space="preserve"> apply to:</w:t>
            </w:r>
          </w:p>
          <w:p w14:paraId="04FDEF15" w14:textId="77777777" w:rsidR="00A17D15" w:rsidRPr="0017730B" w:rsidRDefault="00A17D15" w:rsidP="00472728">
            <w:pPr>
              <w:pStyle w:val="TableBullet"/>
              <w:cnfStyle w:val="000000100000" w:firstRow="0" w:lastRow="0" w:firstColumn="0" w:lastColumn="0" w:oddVBand="0" w:evenVBand="0" w:oddHBand="1" w:evenHBand="0" w:firstRowFirstColumn="0" w:firstRowLastColumn="0" w:lastRowFirstColumn="0" w:lastRowLastColumn="0"/>
            </w:pPr>
            <w:r>
              <w:t>dairy support cattle</w:t>
            </w:r>
          </w:p>
        </w:tc>
      </w:tr>
      <w:tr w:rsidR="00A17D15" w:rsidRPr="006B77BB" w14:paraId="55B27E61" w14:textId="77777777" w:rsidTr="48F3D2B6">
        <w:tc>
          <w:tcPr>
            <w:cnfStyle w:val="001000000000" w:firstRow="0" w:lastRow="0" w:firstColumn="1" w:lastColumn="0" w:oddVBand="0" w:evenVBand="0" w:oddHBand="0" w:evenHBand="0" w:firstRowFirstColumn="0" w:firstRowLastColumn="0" w:lastRowFirstColumn="0" w:lastRowLastColumn="0"/>
            <w:tcW w:w="1172" w:type="pct"/>
          </w:tcPr>
          <w:p w14:paraId="7DEB0FDA" w14:textId="77777777" w:rsidR="00A17D15" w:rsidRPr="008B4A3F" w:rsidRDefault="00A17D15" w:rsidP="00C10F74">
            <w:pPr>
              <w:pStyle w:val="TableTextbold"/>
            </w:pPr>
            <w:r w:rsidRPr="008B4A3F">
              <w:t>Requiring cattle and pigs crossing rivers more than twice per month to use a dedicated culvert or bridge.</w:t>
            </w:r>
          </w:p>
        </w:tc>
        <w:tc>
          <w:tcPr>
            <w:tcW w:w="1094" w:type="pct"/>
          </w:tcPr>
          <w:p w14:paraId="3DCC0DFD" w14:textId="77777777" w:rsidR="00A17D15" w:rsidRPr="008B4A3F" w:rsidRDefault="00A17D15" w:rsidP="00472728">
            <w:pPr>
              <w:pStyle w:val="TableText"/>
              <w:cnfStyle w:val="000000000000" w:firstRow="0" w:lastRow="0" w:firstColumn="0" w:lastColumn="0" w:oddVBand="0" w:evenVBand="0" w:oddHBand="0" w:evenHBand="0" w:firstRowFirstColumn="0" w:firstRowLastColumn="0" w:lastRowFirstColumn="0" w:lastRowLastColumn="0"/>
            </w:pPr>
          </w:p>
        </w:tc>
        <w:tc>
          <w:tcPr>
            <w:tcW w:w="1407" w:type="pct"/>
          </w:tcPr>
          <w:p w14:paraId="58417D0C" w14:textId="77777777" w:rsidR="00A17D15" w:rsidRPr="009620B1" w:rsidRDefault="00A17D15" w:rsidP="00472728">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09620B1">
              <w:rPr>
                <w:lang w:eastAsia="en-US"/>
              </w:rPr>
              <w:t xml:space="preserve">By 1 </w:t>
            </w:r>
            <w:r w:rsidRPr="009620B1">
              <w:rPr>
                <w:rFonts w:eastAsia="Calibri"/>
                <w:lang w:eastAsia="en-US"/>
              </w:rPr>
              <w:t>July</w:t>
            </w:r>
            <w:r w:rsidRPr="009620B1">
              <w:rPr>
                <w:lang w:eastAsia="en-US"/>
              </w:rPr>
              <w:t xml:space="preserve"> 2023, the requirements apply to: </w:t>
            </w:r>
          </w:p>
          <w:p w14:paraId="636722E7" w14:textId="77777777" w:rsidR="00A17D15" w:rsidRDefault="00A17D15" w:rsidP="00472728">
            <w:pPr>
              <w:pStyle w:val="TableBullet"/>
              <w:cnfStyle w:val="000000000000" w:firstRow="0" w:lastRow="0" w:firstColumn="0" w:lastColumn="0" w:oddVBand="0" w:evenVBand="0" w:oddHBand="0" w:evenHBand="0" w:firstRowFirstColumn="0" w:firstRowLastColumn="0" w:lastRowFirstColumn="0" w:lastRowLastColumn="0"/>
            </w:pPr>
            <w:r w:rsidRPr="009620B1">
              <w:t>dairy cattle (except dairy support cattle) and pigs</w:t>
            </w:r>
          </w:p>
          <w:p w14:paraId="06B2E731" w14:textId="77777777" w:rsidR="00A17D15" w:rsidRPr="006B77BB" w:rsidRDefault="00A17D15" w:rsidP="00472728">
            <w:pPr>
              <w:pStyle w:val="TableBullet"/>
              <w:cnfStyle w:val="000000000000" w:firstRow="0" w:lastRow="0" w:firstColumn="0" w:lastColumn="0" w:oddVBand="0" w:evenVBand="0" w:oddHBand="0" w:evenHBand="0" w:firstRowFirstColumn="0" w:firstRowLastColumn="0" w:lastRowFirstColumn="0" w:lastRowLastColumn="0"/>
            </w:pPr>
            <w:r w:rsidRPr="006F521D">
              <w:t xml:space="preserve">beef cattle that are break feeding or grazing on annual forage crops or irrigated pasture. </w:t>
            </w:r>
          </w:p>
        </w:tc>
        <w:tc>
          <w:tcPr>
            <w:tcW w:w="1327" w:type="pct"/>
          </w:tcPr>
          <w:p w14:paraId="185BEC2A" w14:textId="77777777" w:rsidR="00A17D15" w:rsidRPr="009620B1" w:rsidRDefault="00A17D15" w:rsidP="00472728">
            <w:pPr>
              <w:pStyle w:val="TableText"/>
              <w:cnfStyle w:val="000000000000" w:firstRow="0" w:lastRow="0" w:firstColumn="0" w:lastColumn="0" w:oddVBand="0" w:evenVBand="0" w:oddHBand="0" w:evenHBand="0" w:firstRowFirstColumn="0" w:firstRowLastColumn="0" w:lastRowFirstColumn="0" w:lastRowLastColumn="0"/>
              <w:rPr>
                <w:rFonts w:eastAsia="Calibri"/>
                <w:lang w:eastAsia="en-US"/>
              </w:rPr>
            </w:pPr>
            <w:r w:rsidRPr="009620B1">
              <w:rPr>
                <w:lang w:eastAsia="en-US"/>
              </w:rPr>
              <w:t xml:space="preserve">By 1 July </w:t>
            </w:r>
            <w:r w:rsidRPr="009620B1">
              <w:rPr>
                <w:rFonts w:eastAsia="Calibri"/>
                <w:lang w:eastAsia="en-US"/>
              </w:rPr>
              <w:t xml:space="preserve">2025, the </w:t>
            </w:r>
            <w:r w:rsidRPr="009620B1">
              <w:rPr>
                <w:rFonts w:eastAsia="Calibri"/>
              </w:rPr>
              <w:t>requirements</w:t>
            </w:r>
            <w:r w:rsidRPr="009620B1">
              <w:rPr>
                <w:rFonts w:eastAsia="Calibri"/>
                <w:lang w:eastAsia="en-US"/>
              </w:rPr>
              <w:t xml:space="preserve"> apply to:</w:t>
            </w:r>
          </w:p>
          <w:p w14:paraId="197FC4ED" w14:textId="77777777" w:rsidR="00A17D15" w:rsidRPr="006B77BB" w:rsidRDefault="00A17D15" w:rsidP="00472728">
            <w:pPr>
              <w:pStyle w:val="TableBullet"/>
              <w:cnfStyle w:val="000000000000" w:firstRow="0" w:lastRow="0" w:firstColumn="0" w:lastColumn="0" w:oddVBand="0" w:evenVBand="0" w:oddHBand="0" w:evenHBand="0" w:firstRowFirstColumn="0" w:firstRowLastColumn="0" w:lastRowFirstColumn="0" w:lastRowLastColumn="0"/>
              <w:rPr>
                <w:lang w:eastAsia="en-US"/>
              </w:rPr>
            </w:pPr>
            <w:r w:rsidRPr="218AB8F4">
              <w:rPr>
                <w:lang w:eastAsia="en-US"/>
              </w:rPr>
              <w:t>dairy support cattle</w:t>
            </w:r>
          </w:p>
        </w:tc>
      </w:tr>
      <w:tr w:rsidR="00A17D15" w:rsidRPr="006B77BB" w14:paraId="27B7199D" w14:textId="77777777" w:rsidTr="48F3D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3BA7379D" w14:textId="77777777" w:rsidR="00A17D15" w:rsidRPr="008B4A3F" w:rsidRDefault="00A17D15" w:rsidP="00C10F74">
            <w:pPr>
              <w:pStyle w:val="TableTextbold"/>
            </w:pPr>
            <w:r w:rsidRPr="008B4A3F">
              <w:rPr>
                <w:rFonts w:eastAsia="Calibri"/>
              </w:rPr>
              <w:t xml:space="preserve">Excluding all cattle, deer and pigs from natural wetlands. </w:t>
            </w:r>
          </w:p>
        </w:tc>
        <w:tc>
          <w:tcPr>
            <w:tcW w:w="1094" w:type="pct"/>
          </w:tcPr>
          <w:p w14:paraId="190D5CDA" w14:textId="77777777" w:rsidR="00A17D15" w:rsidRPr="008B4A3F" w:rsidRDefault="00A17D15" w:rsidP="00472728">
            <w:pPr>
              <w:pStyle w:val="TableText"/>
              <w:cnfStyle w:val="000000100000" w:firstRow="0" w:lastRow="0" w:firstColumn="0" w:lastColumn="0" w:oddVBand="0" w:evenVBand="0" w:oddHBand="1" w:evenHBand="0" w:firstRowFirstColumn="0" w:firstRowLastColumn="0" w:lastRowFirstColumn="0" w:lastRowLastColumn="0"/>
            </w:pPr>
            <w:r w:rsidRPr="008B4A3F">
              <w:t>From 3 September 2020, the requirements apply to any new pastoral system.</w:t>
            </w:r>
          </w:p>
        </w:tc>
        <w:tc>
          <w:tcPr>
            <w:tcW w:w="1407" w:type="pct"/>
          </w:tcPr>
          <w:p w14:paraId="30AFD05E" w14:textId="77777777" w:rsidR="00A17D15" w:rsidRPr="006B77BB" w:rsidRDefault="00A17D15" w:rsidP="00472728">
            <w:pPr>
              <w:pStyle w:val="TableText"/>
              <w:cnfStyle w:val="000000100000" w:firstRow="0" w:lastRow="0" w:firstColumn="0" w:lastColumn="0" w:oddVBand="0" w:evenVBand="0" w:oddHBand="1" w:evenHBand="0" w:firstRowFirstColumn="0" w:firstRowLastColumn="0" w:lastRowFirstColumn="0" w:lastRowLastColumn="0"/>
            </w:pPr>
            <w:r w:rsidRPr="009620B1">
              <w:rPr>
                <w:lang w:eastAsia="en-US"/>
              </w:rPr>
              <w:t>By 1 July 2023, the requirements apply to natural wetlands identified in a</w:t>
            </w:r>
            <w:r>
              <w:rPr>
                <w:lang w:eastAsia="en-US"/>
              </w:rPr>
              <w:t>n operative</w:t>
            </w:r>
            <w:r w:rsidRPr="009620B1">
              <w:rPr>
                <w:lang w:eastAsia="en-US"/>
              </w:rPr>
              <w:t xml:space="preserve"> regional plan, district plan, or regional policy statement </w:t>
            </w:r>
            <w:r>
              <w:t>as at</w:t>
            </w:r>
            <w:r w:rsidRPr="009620B1">
              <w:rPr>
                <w:lang w:eastAsia="en-US"/>
              </w:rPr>
              <w:t xml:space="preserve"> 3 September 2020.</w:t>
            </w:r>
          </w:p>
        </w:tc>
        <w:tc>
          <w:tcPr>
            <w:tcW w:w="1327" w:type="pct"/>
          </w:tcPr>
          <w:p w14:paraId="63D97053" w14:textId="77777777" w:rsidR="00A17D15" w:rsidRPr="006B77BB" w:rsidRDefault="00A17D15" w:rsidP="00472728">
            <w:pPr>
              <w:pStyle w:val="TableText"/>
              <w:cnfStyle w:val="000000100000" w:firstRow="0" w:lastRow="0" w:firstColumn="0" w:lastColumn="0" w:oddVBand="0" w:evenVBand="0" w:oddHBand="1" w:evenHBand="0" w:firstRowFirstColumn="0" w:firstRowLastColumn="0" w:lastRowFirstColumn="0" w:lastRowLastColumn="0"/>
              <w:rPr>
                <w:lang w:eastAsia="en-US"/>
              </w:rPr>
            </w:pPr>
            <w:r w:rsidRPr="218AB8F4">
              <w:rPr>
                <w:lang w:eastAsia="en-US"/>
              </w:rPr>
              <w:t xml:space="preserve">By 1 July 2025, the </w:t>
            </w:r>
            <w:r>
              <w:t>requirements</w:t>
            </w:r>
            <w:r w:rsidRPr="218AB8F4">
              <w:rPr>
                <w:lang w:eastAsia="en-US"/>
              </w:rPr>
              <w:t xml:space="preserve"> apply to natural wetlands that support a population of threatened species as described in the National Policy Statement for Freshwater Management 2020.</w:t>
            </w:r>
          </w:p>
        </w:tc>
      </w:tr>
    </w:tbl>
    <w:p w14:paraId="365E605F" w14:textId="258FBCA9" w:rsidR="00A17D15" w:rsidRPr="00A11ED3" w:rsidRDefault="00A17D15" w:rsidP="00A17D15">
      <w:pPr>
        <w:pStyle w:val="Heading3"/>
      </w:pPr>
      <w:r>
        <w:t>Regulations timeline exceptions</w:t>
      </w:r>
    </w:p>
    <w:p w14:paraId="5DA3E929" w14:textId="1101A0E0" w:rsidR="00A17D15" w:rsidRPr="00A11ED3" w:rsidRDefault="00A17D15" w:rsidP="00A17D15">
      <w:pPr>
        <w:pStyle w:val="BodyText"/>
      </w:pPr>
      <w:r w:rsidRPr="00A11ED3">
        <w:t>The severe weather events of early 2023 significantly impacted councils and communities in affected</w:t>
      </w:r>
      <w:r w:rsidR="00130C3F">
        <w:t> </w:t>
      </w:r>
      <w:r w:rsidRPr="00A11ED3">
        <w:t>areas.</w:t>
      </w:r>
    </w:p>
    <w:p w14:paraId="7434C320" w14:textId="5A4EE2F3" w:rsidR="00A17D15" w:rsidRPr="00A11ED3" w:rsidRDefault="00A17D15" w:rsidP="00A17D15">
      <w:pPr>
        <w:pStyle w:val="BodyText"/>
      </w:pPr>
      <w:r>
        <w:t xml:space="preserve">In response, the Government extended several RMA deadlines. This included delaying </w:t>
      </w:r>
      <w:hyperlink r:id="rId18" w:anchor="LMS379873">
        <w:r w:rsidRPr="48F3D2B6">
          <w:rPr>
            <w:rStyle w:val="Hyperlink"/>
          </w:rPr>
          <w:t>Regulation 3</w:t>
        </w:r>
      </w:hyperlink>
      <w:r>
        <w:t>, subclauses (1)(b), (3)(b) and (5)(b) of the Resource Management (Stock Exclusion) Regulations 2020, for Hawke</w:t>
      </w:r>
      <w:r w:rsidR="007E3AFE">
        <w:t>’</w:t>
      </w:r>
      <w:r>
        <w:t xml:space="preserve">s Bay and Tairāwhiti/Gisborne. These originally came into force on 1 July 2023 and will instead be delayed until 1 July 2025. </w:t>
      </w:r>
    </w:p>
    <w:p w14:paraId="272E9EC8" w14:textId="77777777" w:rsidR="00A17D15" w:rsidRPr="00982507" w:rsidRDefault="00A17D15" w:rsidP="007E3AFE">
      <w:pPr>
        <w:pStyle w:val="BodyText"/>
      </w:pPr>
      <w:r>
        <w:t xml:space="preserve">You can find the Order here: </w:t>
      </w:r>
      <w:hyperlink r:id="rId19">
        <w:r w:rsidRPr="10EB038F">
          <w:rPr>
            <w:rStyle w:val="Hyperlink"/>
          </w:rPr>
          <w:t>Severe Weather Emergency Response (Resource Management-Time Extensions) Order 2023</w:t>
        </w:r>
      </w:hyperlink>
      <w:r w:rsidRPr="10EB038F">
        <w:rPr>
          <w:rStyle w:val="Hyperlink"/>
        </w:rPr>
        <w:t>.</w:t>
      </w:r>
    </w:p>
    <w:p w14:paraId="428E37BF" w14:textId="77777777" w:rsidR="00A17D15" w:rsidRPr="008B4A3F" w:rsidRDefault="00A17D15" w:rsidP="00A17D15">
      <w:pPr>
        <w:pStyle w:val="Heading2"/>
      </w:pPr>
      <w:r>
        <w:t>Why these regulations?</w:t>
      </w:r>
    </w:p>
    <w:p w14:paraId="64FD731A" w14:textId="46F94B2D" w:rsidR="00A17D15" w:rsidRPr="008B4A3F" w:rsidRDefault="00A17D15" w:rsidP="00A17D15">
      <w:pPr>
        <w:pStyle w:val="BodyText"/>
      </w:pPr>
      <w:r w:rsidRPr="008B4A3F">
        <w:t xml:space="preserve">Livestock entering water bodies contaminate the water and damage the banks of the water body. This is particularly serious </w:t>
      </w:r>
      <w:r>
        <w:t>when</w:t>
      </w:r>
      <w:r w:rsidRPr="008B4A3F">
        <w:t xml:space="preserve"> cattle, deer and pigs</w:t>
      </w:r>
      <w:r>
        <w:t xml:space="preserve"> are involved</w:t>
      </w:r>
      <w:r w:rsidRPr="008B4A3F">
        <w:t>. Stock also trample the banks and</w:t>
      </w:r>
      <w:r w:rsidR="00130C3F">
        <w:t> </w:t>
      </w:r>
      <w:r w:rsidRPr="008B4A3F">
        <w:t xml:space="preserve">beds of water bodies, breaking down the streambank leading to sediment runoff and habitat damage. </w:t>
      </w:r>
    </w:p>
    <w:p w14:paraId="6A3588AE" w14:textId="1347CB09" w:rsidR="00A17D15" w:rsidRPr="008B4A3F" w:rsidRDefault="00A17D15" w:rsidP="00A17D15">
      <w:pPr>
        <w:pStyle w:val="BodyText"/>
      </w:pPr>
      <w:r>
        <w:lastRenderedPageBreak/>
        <w:t>Excluding stock from natural wetlands, lakes and rivers more than a metre wide is intended to reduce freshwater pollution, prevent bank erosion and sediment loss and allow riparian plants to grow. Fencing waterways is one of the simplest and most direct ways of keeping stock out of rivers, lakes, streams and their banks and margins.</w:t>
      </w:r>
    </w:p>
    <w:p w14:paraId="22C96C0E" w14:textId="77777777" w:rsidR="00A17D15" w:rsidRPr="008B4A3F" w:rsidRDefault="00A17D15" w:rsidP="00A17D15">
      <w:pPr>
        <w:pStyle w:val="Heading2"/>
      </w:pPr>
      <w:r w:rsidRPr="008B4A3F">
        <w:t>More about the Essential Freshwater package</w:t>
      </w:r>
    </w:p>
    <w:p w14:paraId="24431DB2" w14:textId="77777777" w:rsidR="00A17D15" w:rsidRPr="008B4A3F" w:rsidRDefault="00A17D15" w:rsidP="00A17D15">
      <w:pPr>
        <w:pStyle w:val="BodyText"/>
      </w:pPr>
      <w:r>
        <w:t>The package includes a number of provisions including:</w:t>
      </w:r>
    </w:p>
    <w:p w14:paraId="3DD6E984" w14:textId="77777777" w:rsidR="00A17D15" w:rsidRPr="008B4A3F" w:rsidRDefault="00A17D15" w:rsidP="00A17D15">
      <w:pPr>
        <w:pStyle w:val="Bullet"/>
      </w:pPr>
      <w:hyperlink r:id="rId20" w:history="1">
        <w:r w:rsidRPr="00C73E12">
          <w:rPr>
            <w:rStyle w:val="Hyperlink"/>
          </w:rPr>
          <w:t>National Environmental Standards for Freshwater</w:t>
        </w:r>
      </w:hyperlink>
    </w:p>
    <w:p w14:paraId="723D5C1D" w14:textId="77777777" w:rsidR="00ED5F36" w:rsidRDefault="00A17D15" w:rsidP="000E2288">
      <w:pPr>
        <w:pStyle w:val="Bullet"/>
      </w:pPr>
      <w:hyperlink r:id="rId21">
        <w:r w:rsidRPr="48F3D2B6">
          <w:rPr>
            <w:rStyle w:val="Hyperlink"/>
          </w:rPr>
          <w:t>stock exclusion regulations</w:t>
        </w:r>
      </w:hyperlink>
      <w:r>
        <w:t xml:space="preserve"> under section 360 of the Resource Management Act 1991</w:t>
      </w:r>
    </w:p>
    <w:p w14:paraId="3311FC49" w14:textId="51F65590" w:rsidR="007A5C3F" w:rsidRPr="008B4A3F" w:rsidRDefault="007A5C3F" w:rsidP="000E2288">
      <w:pPr>
        <w:pStyle w:val="Bullet"/>
      </w:pPr>
      <w:hyperlink r:id="rId22" w:history="1">
        <w:r w:rsidRPr="00916B59">
          <w:rPr>
            <w:rStyle w:val="Hyperlink"/>
          </w:rPr>
          <w:t>freshwater farm plans</w:t>
        </w:r>
      </w:hyperlink>
    </w:p>
    <w:p w14:paraId="5AED3F97" w14:textId="77777777" w:rsidR="00A17D15" w:rsidRPr="008B4A3F" w:rsidRDefault="00A17D15" w:rsidP="00A17D15">
      <w:pPr>
        <w:pStyle w:val="Bullet"/>
      </w:pPr>
      <w:r>
        <w:t>a</w:t>
      </w:r>
      <w:r w:rsidRPr="008B4A3F">
        <w:t xml:space="preserve">mendments to the </w:t>
      </w:r>
      <w:hyperlink r:id="rId23" w:history="1">
        <w:r w:rsidRPr="00C73E12">
          <w:rPr>
            <w:rStyle w:val="Hyperlink"/>
          </w:rPr>
          <w:t>Resource Management (Measurement and Reporting of Water Takes) Regulations 2010</w:t>
        </w:r>
      </w:hyperlink>
    </w:p>
    <w:p w14:paraId="5AAD7A77" w14:textId="42895E68" w:rsidR="00A17D15" w:rsidRPr="008B4A3F" w:rsidRDefault="00A17D15" w:rsidP="00A17D15">
      <w:pPr>
        <w:pStyle w:val="Bullet"/>
      </w:pPr>
      <w:r>
        <w:t xml:space="preserve">the </w:t>
      </w:r>
      <w:hyperlink r:id="rId24">
        <w:r w:rsidRPr="48F3D2B6">
          <w:rPr>
            <w:rStyle w:val="Hyperlink"/>
          </w:rPr>
          <w:t>National Policy Statement for Freshwater Management 2020</w:t>
        </w:r>
      </w:hyperlink>
      <w:r>
        <w:t xml:space="preserve"> </w:t>
      </w:r>
      <w:r w:rsidR="00ED7001">
        <w:t>which replaces</w:t>
      </w:r>
      <w:r>
        <w:t xml:space="preserve"> the NPS-FM 2017</w:t>
      </w:r>
    </w:p>
    <w:p w14:paraId="4C4015AD" w14:textId="77777777" w:rsidR="00A17D15" w:rsidRPr="008B4A3F" w:rsidRDefault="00A17D15" w:rsidP="00A17D15">
      <w:pPr>
        <w:pStyle w:val="Bullet"/>
      </w:pPr>
      <w:hyperlink r:id="rId25" w:history="1">
        <w:r>
          <w:rPr>
            <w:rStyle w:val="Hyperlink"/>
          </w:rPr>
          <w:t>amendments to the RMA</w:t>
        </w:r>
      </w:hyperlink>
      <w:r w:rsidRPr="008B4A3F">
        <w:t xml:space="preserve"> to provide for a faster freshwater planning process</w:t>
      </w:r>
    </w:p>
    <w:p w14:paraId="518C5DA5" w14:textId="5AA08685" w:rsidR="00FE0E22" w:rsidRDefault="00A17D15" w:rsidP="00060403">
      <w:pPr>
        <w:pStyle w:val="Bullet"/>
        <w:spacing w:after="360"/>
      </w:pPr>
      <w:hyperlink r:id="rId26" w:history="1">
        <w:r>
          <w:rPr>
            <w:rStyle w:val="Hyperlink"/>
          </w:rPr>
          <w:t>amendments to the RMA</w:t>
        </w:r>
      </w:hyperlink>
      <w:r w:rsidRPr="008B4A3F">
        <w:t xml:space="preserve"> to enable mandatory and enforceable freshwater farm plans, </w:t>
      </w:r>
      <w:r w:rsidR="009827B9">
        <w:t xml:space="preserve">and the </w:t>
      </w:r>
      <w:r w:rsidRPr="008B4A3F">
        <w:t>creation of regulations for the reporting nitrogen fertiliser sales.</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A17D15" w:rsidRPr="00A01420" w14:paraId="7D0C3372" w14:textId="77777777" w:rsidTr="00472728">
        <w:tc>
          <w:tcPr>
            <w:tcW w:w="0" w:type="auto"/>
            <w:shd w:val="clear" w:color="auto" w:fill="D2DDE1"/>
          </w:tcPr>
          <w:p w14:paraId="58C3791E" w14:textId="77777777" w:rsidR="00A17D15" w:rsidRPr="00060403" w:rsidRDefault="00A17D15" w:rsidP="00472728">
            <w:pPr>
              <w:pStyle w:val="Boxheading"/>
              <w:rPr>
                <w:bCs/>
                <w:color w:val="1B556B" w:themeColor="text2"/>
              </w:rPr>
            </w:pPr>
            <w:r w:rsidRPr="00963833">
              <w:t xml:space="preserve">Key </w:t>
            </w:r>
            <w:r w:rsidRPr="000A153E">
              <w:rPr>
                <w:bCs/>
                <w:color w:val="1B556B" w:themeColor="text2"/>
              </w:rPr>
              <w:t>website links</w:t>
            </w:r>
          </w:p>
          <w:p w14:paraId="5E0A5F7E" w14:textId="77777777" w:rsidR="00A17D15" w:rsidRPr="00C55A18" w:rsidRDefault="00A17D15" w:rsidP="00472728">
            <w:pPr>
              <w:pStyle w:val="Boxbullet"/>
              <w:spacing w:before="120"/>
              <w:ind w:left="641" w:hanging="357"/>
              <w:rPr>
                <w:color w:val="32809C"/>
              </w:rPr>
            </w:pPr>
            <w:hyperlink r:id="rId27" w:history="1">
              <w:r w:rsidRPr="00C55A18">
                <w:rPr>
                  <w:rStyle w:val="Hyperlink"/>
                </w:rPr>
                <w:t xml:space="preserve">Stock exclusion regulations </w:t>
              </w:r>
            </w:hyperlink>
          </w:p>
          <w:p w14:paraId="4EFE5EAE" w14:textId="77777777" w:rsidR="00A17D15" w:rsidRPr="00A11ED3" w:rsidRDefault="00A17D15" w:rsidP="00472728">
            <w:pPr>
              <w:pStyle w:val="Boxbullet"/>
              <w:rPr>
                <w:color w:val="1B556B" w:themeColor="text2"/>
              </w:rPr>
            </w:pPr>
            <w:hyperlink r:id="rId28" w:history="1">
              <w:r w:rsidRPr="00C55A18">
                <w:rPr>
                  <w:rStyle w:val="Hyperlink"/>
                </w:rPr>
                <w:t>Stock exclusion implementation guidance</w:t>
              </w:r>
              <w:r w:rsidRPr="00A11ED3">
                <w:rPr>
                  <w:rStyle w:val="Hyperlink"/>
                  <w:color w:val="1B556B" w:themeColor="text2"/>
                </w:rPr>
                <w:t xml:space="preserve"> </w:t>
              </w:r>
            </w:hyperlink>
          </w:p>
          <w:p w14:paraId="0F83275C" w14:textId="77777777" w:rsidR="00A17D15" w:rsidRPr="000A153E" w:rsidRDefault="00A17D15" w:rsidP="00472728">
            <w:pPr>
              <w:pStyle w:val="Boxheading"/>
              <w:rPr>
                <w:color w:val="1B556B" w:themeColor="text2"/>
              </w:rPr>
            </w:pPr>
            <w:r w:rsidRPr="000A153E">
              <w:rPr>
                <w:color w:val="1B556B" w:themeColor="text2"/>
              </w:rPr>
              <w:t>Questions and feedback</w:t>
            </w:r>
          </w:p>
          <w:p w14:paraId="3589A859" w14:textId="1B8DE815" w:rsidR="00A17D15" w:rsidRPr="00FF2187" w:rsidRDefault="00A17D15" w:rsidP="00472728">
            <w:pPr>
              <w:pStyle w:val="Boxtext"/>
            </w:pPr>
            <w:r w:rsidRPr="00FF2187">
              <w:t xml:space="preserve">Contact us by emailing </w:t>
            </w:r>
            <w:hyperlink r:id="rId29" w:history="1">
              <w:r w:rsidRPr="00A17D15">
                <w:rPr>
                  <w:rStyle w:val="Hyperlink"/>
                </w:rPr>
                <w:t>freshwater@mfe.govt.nz</w:t>
              </w:r>
            </w:hyperlink>
            <w:r w:rsidR="008B7773">
              <w:t>,</w:t>
            </w:r>
            <w:r w:rsidRPr="00FF2187">
              <w:t xml:space="preserve"> or visit the </w:t>
            </w:r>
            <w:hyperlink r:id="rId30" w:history="1">
              <w:r w:rsidRPr="00A17D15">
                <w:rPr>
                  <w:rStyle w:val="Hyperlink"/>
                </w:rPr>
                <w:t>Essential Freshwater page</w:t>
              </w:r>
            </w:hyperlink>
            <w:r w:rsidRPr="00FF2187">
              <w:t xml:space="preserve"> on </w:t>
            </w:r>
            <w:r w:rsidR="008B7773">
              <w:t>the Ministry for the environment’s</w:t>
            </w:r>
            <w:r w:rsidR="008B7773" w:rsidRPr="00FF2187">
              <w:t xml:space="preserve"> </w:t>
            </w:r>
            <w:r w:rsidRPr="00FF2187">
              <w:t>website.</w:t>
            </w:r>
          </w:p>
        </w:tc>
      </w:tr>
    </w:tbl>
    <w:p w14:paraId="218DBDCD" w14:textId="3B901501" w:rsidR="00695009" w:rsidRDefault="00695009" w:rsidP="00C41DF2">
      <w:pPr>
        <w:spacing w:before="360" w:after="0" w:line="240" w:lineRule="auto"/>
        <w:jc w:val="left"/>
      </w:pPr>
    </w:p>
    <w:p w14:paraId="21828C60" w14:textId="77777777" w:rsidR="00695009" w:rsidRDefault="00695009">
      <w:pPr>
        <w:spacing w:before="0" w:after="0" w:line="240" w:lineRule="auto"/>
        <w:jc w:val="left"/>
      </w:pPr>
      <w:r>
        <w:br w:type="page"/>
      </w:r>
    </w:p>
    <w:tbl>
      <w:tblPr>
        <w:tblW w:w="9072" w:type="dxa"/>
        <w:tblBorders>
          <w:top w:val="single" w:sz="4" w:space="0" w:color="D5EBE8"/>
          <w:left w:val="single" w:sz="4" w:space="0" w:color="D5EBE8"/>
          <w:bottom w:val="single" w:sz="4" w:space="0" w:color="D5EBE8"/>
          <w:right w:val="single" w:sz="4" w:space="0" w:color="D5EBE8"/>
          <w:insideH w:val="single" w:sz="4" w:space="0" w:color="D5EBE8"/>
          <w:insideV w:val="single" w:sz="4" w:space="0" w:color="D5EBE8"/>
        </w:tblBorders>
        <w:shd w:val="clear" w:color="auto" w:fill="D5EBE8"/>
        <w:tblLook w:val="04A0" w:firstRow="1" w:lastRow="0" w:firstColumn="1" w:lastColumn="0" w:noHBand="0" w:noVBand="1"/>
      </w:tblPr>
      <w:tblGrid>
        <w:gridCol w:w="9072"/>
      </w:tblGrid>
      <w:tr w:rsidR="00C41DF2" w:rsidRPr="00A01420" w14:paraId="37540488" w14:textId="77777777" w:rsidTr="48F3D2B6">
        <w:trPr>
          <w:trHeight w:val="300"/>
        </w:trPr>
        <w:tc>
          <w:tcPr>
            <w:tcW w:w="9072" w:type="dxa"/>
            <w:shd w:val="clear" w:color="auto" w:fill="D5EBE8" w:themeFill="accent3"/>
          </w:tcPr>
          <w:p w14:paraId="55B717F2" w14:textId="77777777" w:rsidR="00C41DF2" w:rsidRDefault="00C41DF2" w:rsidP="00472728">
            <w:pPr>
              <w:pStyle w:val="Boxheading"/>
            </w:pPr>
            <w:r>
              <w:lastRenderedPageBreak/>
              <w:t>Disclaimer</w:t>
            </w:r>
          </w:p>
          <w:p w14:paraId="6C1E7AC6" w14:textId="77777777" w:rsidR="00C41DF2" w:rsidRDefault="00C41DF2" w:rsidP="00472728">
            <w:pPr>
              <w:pStyle w:val="Boxtext"/>
            </w:pPr>
            <w:r>
              <w:t>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w:t>
            </w:r>
          </w:p>
          <w:p w14:paraId="6858F24B" w14:textId="77777777" w:rsidR="00C41DF2" w:rsidRPr="00A01420" w:rsidRDefault="00C41DF2" w:rsidP="00472728">
            <w:pPr>
              <w:pStyle w:val="Boxtext"/>
            </w:pPr>
            <w: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tc>
      </w:tr>
    </w:tbl>
    <w:p w14:paraId="2D3EB4B7" w14:textId="77777777" w:rsidR="00C41DF2" w:rsidRDefault="00C41DF2" w:rsidP="00C41DF2">
      <w:pPr>
        <w:pStyle w:val="BodyText"/>
      </w:pPr>
    </w:p>
    <w:p w14:paraId="59A7AC1E" w14:textId="77777777" w:rsidR="00C41DF2" w:rsidRDefault="00C41DF2" w:rsidP="00C41DF2">
      <w:pPr>
        <w:pStyle w:val="BodyText"/>
      </w:pPr>
      <w:r>
        <w:rPr>
          <w:noProof/>
        </w:rPr>
        <mc:AlternateContent>
          <mc:Choice Requires="wps">
            <w:drawing>
              <wp:anchor distT="0" distB="0" distL="114300" distR="114300" simplePos="0" relativeHeight="251658243" behindDoc="0" locked="1" layoutInCell="1" allowOverlap="1" wp14:anchorId="1082DA5C" wp14:editId="06FFBEA3">
                <wp:simplePos x="0" y="0"/>
                <wp:positionH relativeFrom="column">
                  <wp:posOffset>-11430</wp:posOffset>
                </wp:positionH>
                <wp:positionV relativeFrom="page">
                  <wp:posOffset>9356725</wp:posOffset>
                </wp:positionV>
                <wp:extent cx="5835650" cy="1022985"/>
                <wp:effectExtent l="0" t="0" r="12700" b="24765"/>
                <wp:wrapNone/>
                <wp:docPr id="1435519933" name="Text Box 1435519933"/>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C41DF2" w14:paraId="5753176B"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66962837" w14:textId="77777777" w:rsidR="00C41DF2" w:rsidRDefault="00C41DF2" w:rsidP="007326CB">
                                  <w:pPr>
                                    <w:pStyle w:val="TableText"/>
                                  </w:pPr>
                                  <w:r>
                                    <w:br/>
                                  </w:r>
                                  <w:r w:rsidRPr="006C18C8">
                                    <w:t xml:space="preserve">Published in </w:t>
                                  </w:r>
                                  <w:r>
                                    <w:t>June 2022 (updated February 2025)</w:t>
                                  </w:r>
                                  <w:r w:rsidRPr="006C18C8">
                                    <w:t xml:space="preserve"> by the </w:t>
                                  </w:r>
                                  <w:r w:rsidRPr="006C18C8">
                                    <w:br/>
                                    <w:t xml:space="preserve">Ministry for the Environment – Manatū </w:t>
                                  </w:r>
                                  <w:r>
                                    <w:t>m</w:t>
                                  </w:r>
                                  <w:r w:rsidRPr="006C18C8">
                                    <w:t xml:space="preserve">ō </w:t>
                                  </w:r>
                                  <w:r>
                                    <w:t>t</w:t>
                                  </w:r>
                                  <w:r w:rsidRPr="006C18C8">
                                    <w:t>e Taiao</w:t>
                                  </w:r>
                                  <w:r w:rsidRPr="006C18C8">
                                    <w:br/>
                                    <w:t xml:space="preserve">Publication number: INFO </w:t>
                                  </w:r>
                                  <w:r>
                                    <w:t>1284</w:t>
                                  </w:r>
                                </w:p>
                              </w:tc>
                              <w:tc>
                                <w:tcPr>
                                  <w:tcW w:w="3588" w:type="dxa"/>
                                  <w:shd w:val="clear" w:color="auto" w:fill="FFFFFF" w:themeFill="background1"/>
                                  <w:tcMar>
                                    <w:left w:w="0" w:type="dxa"/>
                                    <w:right w:w="0" w:type="dxa"/>
                                  </w:tcMar>
                                  <w:vAlign w:val="bottom"/>
                                </w:tcPr>
                                <w:p w14:paraId="2991BED7" w14:textId="77777777" w:rsidR="00C41DF2" w:rsidRDefault="00C41DF2" w:rsidP="00E57601">
                                  <w:pPr>
                                    <w:pStyle w:val="Footer"/>
                                    <w:jc w:val="right"/>
                                  </w:pPr>
                                  <w:r>
                                    <w:rPr>
                                      <w:noProof/>
                                    </w:rPr>
                                    <w:drawing>
                                      <wp:inline distT="0" distB="0" distL="0" distR="0" wp14:anchorId="72E191E8" wp14:editId="52A755AF">
                                        <wp:extent cx="2194459" cy="538456"/>
                                        <wp:effectExtent l="0" t="0" r="0" b="0"/>
                                        <wp:docPr id="8884504" name="Picture 888450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31">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9B6517E" w14:textId="77777777" w:rsidR="00C41DF2" w:rsidRPr="00C82C4B" w:rsidRDefault="00C41DF2" w:rsidP="00C41DF2">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2DA5C" id="_x0000_t202" coordsize="21600,21600" o:spt="202" path="m,l,21600r21600,l21600,xe">
                <v:stroke joinstyle="miter"/>
                <v:path gradientshapeok="t" o:connecttype="rect"/>
              </v:shapetype>
              <v:shape id="Text Box 1435519933" o:spid="_x0000_s1026" type="#_x0000_t202" style="position:absolute;margin-left:-.9pt;margin-top:736.75pt;width:459.5pt;height:8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FQ2cfuEAAAAMAQAADwAAAGRycy9kb3ducmV2Lnht&#10;bEyP206DQBCG7018h82YeNcutBVaZGkM2tTEeGHtA0xhOER2l7BbwLd3vNLL/5B/vkn3s+7ESINr&#10;rVEQLgMQZApbtqZWcP48LLYgnEdTYmcNKfgmB/vs9ibFpLST+aDx5GvBI8YlqKDxvk+kdEVDGt3S&#10;9mQ4q+yg0bMcalkOOPG47uQqCCKpsTV8ocGe8oaKr9NVK3iNj9V7kJ9fDvnxbapiGz23Iyp1fzc/&#10;PYLwNPu/MvziMzpkzHSxV1M60SlYhEzu2d/E6wcQ3NiF8QrEha1ovYlAZqn8/0T2AwAA//8DAFBL&#10;AQItABQABgAIAAAAIQC2gziS/gAAAOEBAAATAAAAAAAAAAAAAAAAAAAAAABbQ29udGVudF9UeXBl&#10;c10ueG1sUEsBAi0AFAAGAAgAAAAhADj9If/WAAAAlAEAAAsAAAAAAAAAAAAAAAAALwEAAF9yZWxz&#10;Ly5yZWxzUEsBAi0AFAAGAAgAAAAhAKHyXA0nAgAAbQQAAA4AAAAAAAAAAAAAAAAALgIAAGRycy9l&#10;Mm9Eb2MueG1sUEsBAi0AFAAGAAgAAAAhABUNnH7hAAAADAEAAA8AAAAAAAAAAAAAAAAAgQQAAGRy&#10;cy9kb3ducmV2LnhtbFBLBQYAAAAABAAEAPMAAACP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C41DF2" w14:paraId="5753176B"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66962837" w14:textId="77777777" w:rsidR="00C41DF2" w:rsidRDefault="00C41DF2" w:rsidP="007326CB">
                            <w:pPr>
                              <w:pStyle w:val="TableText"/>
                            </w:pPr>
                            <w:r>
                              <w:br/>
                            </w:r>
                            <w:r w:rsidRPr="006C18C8">
                              <w:t xml:space="preserve">Published in </w:t>
                            </w:r>
                            <w:r>
                              <w:t>June 2022 (updated February 2025)</w:t>
                            </w:r>
                            <w:r w:rsidRPr="006C18C8">
                              <w:t xml:space="preserve"> by the </w:t>
                            </w:r>
                            <w:r w:rsidRPr="006C18C8">
                              <w:br/>
                              <w:t xml:space="preserve">Ministry for the Environment – Manatū </w:t>
                            </w:r>
                            <w:r>
                              <w:t>m</w:t>
                            </w:r>
                            <w:r w:rsidRPr="006C18C8">
                              <w:t xml:space="preserve">ō </w:t>
                            </w:r>
                            <w:r>
                              <w:t>t</w:t>
                            </w:r>
                            <w:r w:rsidRPr="006C18C8">
                              <w:t>e Taiao</w:t>
                            </w:r>
                            <w:r w:rsidRPr="006C18C8">
                              <w:br/>
                              <w:t xml:space="preserve">Publication number: INFO </w:t>
                            </w:r>
                            <w:r>
                              <w:t>1284</w:t>
                            </w:r>
                          </w:p>
                        </w:tc>
                        <w:tc>
                          <w:tcPr>
                            <w:tcW w:w="3588" w:type="dxa"/>
                            <w:shd w:val="clear" w:color="auto" w:fill="FFFFFF" w:themeFill="background1"/>
                            <w:tcMar>
                              <w:left w:w="0" w:type="dxa"/>
                              <w:right w:w="0" w:type="dxa"/>
                            </w:tcMar>
                            <w:vAlign w:val="bottom"/>
                          </w:tcPr>
                          <w:p w14:paraId="2991BED7" w14:textId="77777777" w:rsidR="00C41DF2" w:rsidRDefault="00C41DF2" w:rsidP="00E57601">
                            <w:pPr>
                              <w:pStyle w:val="Footer"/>
                              <w:jc w:val="right"/>
                            </w:pPr>
                            <w:r>
                              <w:rPr>
                                <w:noProof/>
                              </w:rPr>
                              <w:drawing>
                                <wp:inline distT="0" distB="0" distL="0" distR="0" wp14:anchorId="72E191E8" wp14:editId="52A755AF">
                                  <wp:extent cx="2194459" cy="538456"/>
                                  <wp:effectExtent l="0" t="0" r="0" b="0"/>
                                  <wp:docPr id="8884504" name="Picture 888450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31">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9B6517E" w14:textId="77777777" w:rsidR="00C41DF2" w:rsidRPr="00C82C4B" w:rsidRDefault="00C41DF2" w:rsidP="00C41DF2">
                      <w:pPr>
                        <w:pStyle w:val="BodyText"/>
                        <w:spacing w:before="0" w:after="0" w:line="240" w:lineRule="auto"/>
                        <w:rPr>
                          <w:sz w:val="16"/>
                          <w:szCs w:val="16"/>
                        </w:rPr>
                      </w:pPr>
                    </w:p>
                  </w:txbxContent>
                </v:textbox>
                <w10:wrap anchory="page"/>
                <w10:anchorlock/>
              </v:shape>
            </w:pict>
          </mc:Fallback>
        </mc:AlternateContent>
      </w:r>
    </w:p>
    <w:p w14:paraId="69A53820" w14:textId="3F744AA3" w:rsidR="008C6F95" w:rsidRDefault="008C6F95" w:rsidP="003421E2">
      <w:pPr>
        <w:pStyle w:val="BodyText"/>
      </w:pPr>
    </w:p>
    <w:bookmarkEnd w:id="1"/>
    <w:p w14:paraId="6C650EC1" w14:textId="12EBAD04" w:rsidR="00FA0C86" w:rsidRDefault="006239DF" w:rsidP="00D1660E">
      <w:pPr>
        <w:pStyle w:val="BodyText"/>
      </w:pPr>
      <w:r>
        <w:rPr>
          <w:noProof/>
        </w:rPr>
        <mc:AlternateContent>
          <mc:Choice Requires="wps">
            <w:drawing>
              <wp:anchor distT="0" distB="0" distL="114300" distR="114300" simplePos="0" relativeHeight="251658240" behindDoc="0" locked="1" layoutInCell="1" allowOverlap="1" wp14:anchorId="205B0053" wp14:editId="5E2832FD">
                <wp:simplePos x="0" y="0"/>
                <wp:positionH relativeFrom="column">
                  <wp:posOffset>-11430</wp:posOffset>
                </wp:positionH>
                <wp:positionV relativeFrom="page">
                  <wp:posOffset>9356725</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0AE29461"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3A44179D" w14:textId="430F5533" w:rsidR="006239DF" w:rsidRDefault="00B0632C" w:rsidP="007326CB">
                                  <w:pPr>
                                    <w:pStyle w:val="TableText"/>
                                  </w:pPr>
                                  <w:r>
                                    <w:br/>
                                  </w:r>
                                  <w:r w:rsidR="006239DF" w:rsidRPr="006C18C8">
                                    <w:t>Published in</w:t>
                                  </w:r>
                                  <w:r w:rsidR="00A17D15">
                                    <w:t xml:space="preserve"> February 2025 </w:t>
                                  </w:r>
                                  <w:r w:rsidR="006239DF" w:rsidRPr="006C18C8">
                                    <w:t xml:space="preserve">by the </w:t>
                                  </w:r>
                                  <w:r w:rsidR="006239DF" w:rsidRPr="006C18C8">
                                    <w:br/>
                                    <w:t xml:space="preserve">Ministry for the Environment – Manatū </w:t>
                                  </w:r>
                                  <w:r w:rsidR="00AA40AD">
                                    <w:t>m</w:t>
                                  </w:r>
                                  <w:r w:rsidR="006239DF" w:rsidRPr="006C18C8">
                                    <w:t xml:space="preserve">ō </w:t>
                                  </w:r>
                                  <w:r w:rsidR="00AA40AD">
                                    <w:t>t</w:t>
                                  </w:r>
                                  <w:r w:rsidR="006239DF" w:rsidRPr="006C18C8">
                                    <w:t>e Taiao</w:t>
                                  </w:r>
                                  <w:r w:rsidR="006239DF" w:rsidRPr="006C18C8">
                                    <w:br/>
                                    <w:t xml:space="preserve">Publication number: INFO </w:t>
                                  </w:r>
                                  <w:r w:rsidR="00063A8A">
                                    <w:t>1285</w:t>
                                  </w:r>
                                </w:p>
                              </w:tc>
                              <w:tc>
                                <w:tcPr>
                                  <w:tcW w:w="3588" w:type="dxa"/>
                                  <w:shd w:val="clear" w:color="auto" w:fill="FFFFFF" w:themeFill="background1"/>
                                  <w:tcMar>
                                    <w:left w:w="0" w:type="dxa"/>
                                    <w:right w:w="0" w:type="dxa"/>
                                  </w:tcMar>
                                  <w:vAlign w:val="bottom"/>
                                </w:tcPr>
                                <w:p w14:paraId="614ABA86" w14:textId="77777777" w:rsidR="006239DF" w:rsidRDefault="006239DF" w:rsidP="00E57601">
                                  <w:pPr>
                                    <w:pStyle w:val="Footer"/>
                                    <w:jc w:val="right"/>
                                  </w:pPr>
                                  <w:r>
                                    <w:rPr>
                                      <w:noProof/>
                                    </w:rPr>
                                    <w:drawing>
                                      <wp:inline distT="0" distB="0" distL="0" distR="0" wp14:anchorId="4C93AF10" wp14:editId="58AFDE57">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31">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162FDB8"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B0053" id="Text Box 1" o:spid="_x0000_s1027" type="#_x0000_t202" style="position:absolute;margin-left:-.9pt;margin-top:736.75pt;width:459.5pt;height:8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6onKQIAAHQEAAAOAAAAZHJzL2Uyb0RvYy54bWysVFFr2zAQfh/sPwi9L05SErIQp2QpGYPQ&#10;FtLRZ0WWYoOs005K7OzX7yTHadcVBmMv8kl3+nT33Xde3La1YSeFvgKb89FgyJmyEorKHnL+/Wnz&#10;acaZD8IWwoBVOT8rz2+XHz8sGjdXYyjBFAoZgVg/b1zOyxDcPMu8LFUt/ACcsuTUgLUItMVDVqBo&#10;CL022Xg4nGYNYOEQpPKeTu86J18mfK2VDA9aexWYyTnlFtKKad3HNVsuxPyAwpWVvKQh/iGLWlSW&#10;Hr1C3Ykg2BGrP6DqSiJ40GEgoc5A60qqVANVMxq+qWZXCqdSLUSOd1ea/P+DlfennXtEFtov0FID&#10;IyGN83NPh7GeVmMdv5QpIz9ReL7SptrAJB1OZjeT6YRcknyj4Xj8eTaJONnLdYc+fFVQs2jkHKkv&#10;iS5x2vrQhfYh8TUPpio2lTFpE7Wg1gbZSVAXTUhJEvhvUcayJufTG8rjbwj7wzsIhGcs5fxSfLRC&#10;u29ZVbwiZg/FmfhC6KTkndxUVNNW+PAokLRDPNA8hAdatAHKCS4WZyXgz/fOYzy1lLycNaTFnPsf&#10;R4GKM/PNUrOjcHsDe2PfG/ZYr4GIGdGkOZlMuoDB9KZGqJ9pTFbxFXIJK+mtnIfeXIduImjMpFqt&#10;UhDJ04mwtTsnI3TkNHboqX0W6C5tDKSAe+hVKuZvutnFxpsWVscAukqtjrx2LF7oJmknsVzGMM7O&#10;632KevlZLH8BAAD//wMAUEsDBBQABgAIAAAAIQAVDZx+4QAAAAwBAAAPAAAAZHJzL2Rvd25yZXYu&#10;eG1sTI/bToNAEIbvTXyHzZh41y60FVpkaQza1MR4Ye0DTGE4RHaXsFvAt3e80sv/kH++Sfez7sRI&#10;g2utURAuAxBkClu2plZw/jwstiCcR1NiZw0p+CYH++z2JsWktJP5oPHka8EjxiWooPG+T6R0RUMa&#10;3dL2ZDir7KDRsxxqWQ448bju5CoIIqmxNXyhwZ7yhoqv01UreI2P1XuQn18O+fFtqmIbPbcjKnV/&#10;Nz89gvA0+78y/OIzOmTMdLFXUzrRKViETO7Z38TrBxDc2IXxCsSFrWi9iUBmqfz/RPYDAAD//wMA&#10;UEsBAi0AFAAGAAgAAAAhALaDOJL+AAAA4QEAABMAAAAAAAAAAAAAAAAAAAAAAFtDb250ZW50X1R5&#10;cGVzXS54bWxQSwECLQAUAAYACAAAACEAOP0h/9YAAACUAQAACwAAAAAAAAAAAAAAAAAvAQAAX3Jl&#10;bHMvLnJlbHNQSwECLQAUAAYACAAAACEAoM+qJykCAAB0BAAADgAAAAAAAAAAAAAAAAAuAgAAZHJz&#10;L2Uyb0RvYy54bWxQSwECLQAUAAYACAAAACEAFQ2cfuEAAAAMAQAADwAAAAAAAAAAAAAAAACDBAAA&#10;ZHJzL2Rvd25yZXYueG1sUEsFBgAAAAAEAAQA8wAAAJEFA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0AE29461"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3A44179D" w14:textId="430F5533" w:rsidR="006239DF" w:rsidRDefault="00B0632C" w:rsidP="007326CB">
                            <w:pPr>
                              <w:pStyle w:val="TableText"/>
                            </w:pPr>
                            <w:r>
                              <w:br/>
                            </w:r>
                            <w:r w:rsidR="006239DF" w:rsidRPr="006C18C8">
                              <w:t>Published in</w:t>
                            </w:r>
                            <w:r w:rsidR="00A17D15">
                              <w:t xml:space="preserve"> February 2025 </w:t>
                            </w:r>
                            <w:r w:rsidR="006239DF" w:rsidRPr="006C18C8">
                              <w:t xml:space="preserve">by the </w:t>
                            </w:r>
                            <w:r w:rsidR="006239DF" w:rsidRPr="006C18C8">
                              <w:br/>
                              <w:t xml:space="preserve">Ministry for the Environment – Manatū </w:t>
                            </w:r>
                            <w:r w:rsidR="00AA40AD">
                              <w:t>m</w:t>
                            </w:r>
                            <w:r w:rsidR="006239DF" w:rsidRPr="006C18C8">
                              <w:t xml:space="preserve">ō </w:t>
                            </w:r>
                            <w:r w:rsidR="00AA40AD">
                              <w:t>t</w:t>
                            </w:r>
                            <w:r w:rsidR="006239DF" w:rsidRPr="006C18C8">
                              <w:t>e Taiao</w:t>
                            </w:r>
                            <w:r w:rsidR="006239DF" w:rsidRPr="006C18C8">
                              <w:br/>
                              <w:t xml:space="preserve">Publication number: INFO </w:t>
                            </w:r>
                            <w:r w:rsidR="00063A8A">
                              <w:t>1285</w:t>
                            </w:r>
                          </w:p>
                        </w:tc>
                        <w:tc>
                          <w:tcPr>
                            <w:tcW w:w="3588" w:type="dxa"/>
                            <w:shd w:val="clear" w:color="auto" w:fill="FFFFFF" w:themeFill="background1"/>
                            <w:tcMar>
                              <w:left w:w="0" w:type="dxa"/>
                              <w:right w:w="0" w:type="dxa"/>
                            </w:tcMar>
                            <w:vAlign w:val="bottom"/>
                          </w:tcPr>
                          <w:p w14:paraId="614ABA86" w14:textId="77777777" w:rsidR="006239DF" w:rsidRDefault="006239DF" w:rsidP="00E57601">
                            <w:pPr>
                              <w:pStyle w:val="Footer"/>
                              <w:jc w:val="right"/>
                            </w:pPr>
                            <w:r>
                              <w:rPr>
                                <w:noProof/>
                              </w:rPr>
                              <w:drawing>
                                <wp:inline distT="0" distB="0" distL="0" distR="0" wp14:anchorId="4C93AF10" wp14:editId="58AFDE57">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31">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162FDB8"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220AB0">
      <w:headerReference w:type="default" r:id="rId32"/>
      <w:footerReference w:type="even" r:id="rId33"/>
      <w:footerReference w:type="default" r:id="rId34"/>
      <w:headerReference w:type="first" r:id="rId35"/>
      <w:footerReference w:type="first" r:id="rId36"/>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D9F7" w14:textId="77777777" w:rsidR="005A2854" w:rsidRDefault="005A2854" w:rsidP="0080531E">
      <w:pPr>
        <w:spacing w:before="0" w:after="0" w:line="240" w:lineRule="auto"/>
      </w:pPr>
      <w:r>
        <w:separator/>
      </w:r>
    </w:p>
    <w:p w14:paraId="7A6CA8C0" w14:textId="77777777" w:rsidR="005A2854" w:rsidRDefault="005A2854"/>
  </w:endnote>
  <w:endnote w:type="continuationSeparator" w:id="0">
    <w:p w14:paraId="5BE85BE7" w14:textId="77777777" w:rsidR="005A2854" w:rsidRDefault="005A2854" w:rsidP="0080531E">
      <w:pPr>
        <w:spacing w:before="0" w:after="0" w:line="240" w:lineRule="auto"/>
      </w:pPr>
      <w:r>
        <w:continuationSeparator/>
      </w:r>
    </w:p>
    <w:p w14:paraId="7C1A9DC2" w14:textId="77777777" w:rsidR="005A2854" w:rsidRDefault="005A2854"/>
  </w:endnote>
  <w:endnote w:type="continuationNotice" w:id="1">
    <w:p w14:paraId="6F5491B3" w14:textId="77777777" w:rsidR="005A2854" w:rsidRDefault="005A28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90DF" w14:textId="25767B73"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220AB0">
      <w:t>Stock exclusion factsheet Essential Freshwater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91BD" w14:textId="2CF0F6A8" w:rsidR="006C18C8" w:rsidRPr="003A6769" w:rsidRDefault="00FE4F91" w:rsidP="00FE4F91">
    <w:pPr>
      <w:pStyle w:val="Footerodd"/>
    </w:pPr>
    <w:r>
      <w:tab/>
    </w:r>
    <w:r w:rsidR="48F3D2B6">
      <w:t>Stock exclusion: Essential Freshwater</w:t>
    </w:r>
    <w:r>
      <w:tab/>
    </w:r>
    <w:r>
      <w:rPr>
        <w:noProof/>
      </w:rPr>
      <w:fldChar w:fldCharType="begin"/>
    </w:r>
    <w:r>
      <w:instrText xml:space="preserve"> PAGE   \* MERGEFORMAT </w:instrText>
    </w:r>
    <w:r>
      <w:fldChar w:fldCharType="separate"/>
    </w:r>
    <w:r w:rsidR="48F3D2B6">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1B96" w14:textId="012304A5" w:rsidR="0085118C" w:rsidRDefault="0085118C" w:rsidP="0085118C">
    <w:pPr>
      <w:pStyle w:val="Footerodd"/>
    </w:pPr>
    <w:r>
      <w:tab/>
    </w:r>
    <w:r w:rsidR="48F3D2B6">
      <w:t>Stock exclusion: Essential Freshwater</w:t>
    </w:r>
    <w:r>
      <w:tab/>
    </w:r>
    <w:r w:rsidRPr="48F3D2B6">
      <w:fldChar w:fldCharType="begin"/>
    </w:r>
    <w:r>
      <w:instrText xml:space="preserve"> PAGE   \* MERGEFORMAT </w:instrText>
    </w:r>
    <w:r w:rsidRPr="48F3D2B6">
      <w:fldChar w:fldCharType="separate"/>
    </w:r>
    <w:r w:rsidR="48F3D2B6">
      <w:t>1</w:t>
    </w:r>
    <w:r w:rsidRPr="48F3D2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D71E" w14:textId="77777777" w:rsidR="005A2854" w:rsidRDefault="005A2854" w:rsidP="00CB5C5F">
      <w:pPr>
        <w:spacing w:before="0" w:after="80" w:line="240" w:lineRule="auto"/>
      </w:pPr>
      <w:bookmarkStart w:id="0" w:name="_Hlk86912439"/>
      <w:bookmarkEnd w:id="0"/>
      <w:r>
        <w:separator/>
      </w:r>
    </w:p>
  </w:footnote>
  <w:footnote w:type="continuationSeparator" w:id="0">
    <w:p w14:paraId="3CE57529" w14:textId="77777777" w:rsidR="005A2854" w:rsidRDefault="005A2854" w:rsidP="0080531E">
      <w:pPr>
        <w:spacing w:before="0" w:after="0" w:line="240" w:lineRule="auto"/>
      </w:pPr>
      <w:r>
        <w:continuationSeparator/>
      </w:r>
    </w:p>
    <w:p w14:paraId="49CC8594" w14:textId="77777777" w:rsidR="005A2854" w:rsidRDefault="005A2854"/>
  </w:footnote>
  <w:footnote w:type="continuationNotice" w:id="1">
    <w:p w14:paraId="546AE6F4" w14:textId="77777777" w:rsidR="005A2854" w:rsidRDefault="005A28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8F3D2B6" w14:paraId="17F7B4B1" w14:textId="77777777" w:rsidTr="48F3D2B6">
      <w:trPr>
        <w:trHeight w:val="300"/>
      </w:trPr>
      <w:tc>
        <w:tcPr>
          <w:tcW w:w="3020" w:type="dxa"/>
        </w:tcPr>
        <w:p w14:paraId="52B2FE4C" w14:textId="1CF54DB4" w:rsidR="48F3D2B6" w:rsidRDefault="48F3D2B6" w:rsidP="48F3D2B6">
          <w:pPr>
            <w:pStyle w:val="Header"/>
            <w:ind w:left="-115"/>
            <w:jc w:val="left"/>
          </w:pPr>
        </w:p>
      </w:tc>
      <w:tc>
        <w:tcPr>
          <w:tcW w:w="3020" w:type="dxa"/>
        </w:tcPr>
        <w:p w14:paraId="658EDC47" w14:textId="4FC7EEE1" w:rsidR="48F3D2B6" w:rsidRDefault="48F3D2B6" w:rsidP="48F3D2B6">
          <w:pPr>
            <w:pStyle w:val="Header"/>
          </w:pPr>
        </w:p>
      </w:tc>
      <w:tc>
        <w:tcPr>
          <w:tcW w:w="3020" w:type="dxa"/>
        </w:tcPr>
        <w:p w14:paraId="231CA362" w14:textId="11C0CADE" w:rsidR="48F3D2B6" w:rsidRDefault="48F3D2B6" w:rsidP="48F3D2B6">
          <w:pPr>
            <w:pStyle w:val="Header"/>
            <w:ind w:right="-115"/>
            <w:jc w:val="right"/>
          </w:pPr>
        </w:p>
      </w:tc>
    </w:tr>
  </w:tbl>
  <w:p w14:paraId="0CDBFF0E" w14:textId="09BB793E" w:rsidR="48F3D2B6" w:rsidRDefault="48F3D2B6" w:rsidP="001B1313">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8F3D2B6" w14:paraId="2AC1A938" w14:textId="77777777" w:rsidTr="48F3D2B6">
      <w:trPr>
        <w:trHeight w:val="300"/>
      </w:trPr>
      <w:tc>
        <w:tcPr>
          <w:tcW w:w="3020" w:type="dxa"/>
        </w:tcPr>
        <w:p w14:paraId="4A5092B0" w14:textId="079F14CF" w:rsidR="48F3D2B6" w:rsidRDefault="48F3D2B6" w:rsidP="48F3D2B6">
          <w:pPr>
            <w:pStyle w:val="Header"/>
            <w:ind w:left="-115"/>
            <w:jc w:val="left"/>
          </w:pPr>
        </w:p>
      </w:tc>
      <w:tc>
        <w:tcPr>
          <w:tcW w:w="3020" w:type="dxa"/>
        </w:tcPr>
        <w:p w14:paraId="4A4587C6" w14:textId="4F3D4957" w:rsidR="48F3D2B6" w:rsidRDefault="48F3D2B6" w:rsidP="48F3D2B6">
          <w:pPr>
            <w:pStyle w:val="Header"/>
          </w:pPr>
        </w:p>
      </w:tc>
      <w:tc>
        <w:tcPr>
          <w:tcW w:w="3020" w:type="dxa"/>
        </w:tcPr>
        <w:p w14:paraId="39010525" w14:textId="68C2FD6B" w:rsidR="48F3D2B6" w:rsidRDefault="48F3D2B6" w:rsidP="48F3D2B6">
          <w:pPr>
            <w:pStyle w:val="Header"/>
            <w:ind w:right="-115"/>
            <w:jc w:val="right"/>
          </w:pPr>
        </w:p>
      </w:tc>
    </w:tr>
  </w:tbl>
  <w:p w14:paraId="539607F0" w14:textId="56B07D8C" w:rsidR="48F3D2B6" w:rsidRDefault="48F3D2B6" w:rsidP="48F3D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9"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042717"/>
    <w:multiLevelType w:val="multilevel"/>
    <w:tmpl w:val="DCDEB9D0"/>
    <w:numStyleLink w:val="Style1"/>
  </w:abstractNum>
  <w:abstractNum w:abstractNumId="31"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3"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4"/>
  </w:num>
  <w:num w:numId="2" w16cid:durableId="659116008">
    <w:abstractNumId w:val="24"/>
  </w:num>
  <w:num w:numId="3" w16cid:durableId="428039246">
    <w:abstractNumId w:val="35"/>
  </w:num>
  <w:num w:numId="4" w16cid:durableId="1688940720">
    <w:abstractNumId w:val="19"/>
  </w:num>
  <w:num w:numId="5" w16cid:durableId="1790082978">
    <w:abstractNumId w:val="12"/>
  </w:num>
  <w:num w:numId="6" w16cid:durableId="571161853">
    <w:abstractNumId w:val="7"/>
  </w:num>
  <w:num w:numId="7" w16cid:durableId="851066908">
    <w:abstractNumId w:val="22"/>
  </w:num>
  <w:num w:numId="8" w16cid:durableId="61224443">
    <w:abstractNumId w:val="21"/>
  </w:num>
  <w:num w:numId="9" w16cid:durableId="972250063">
    <w:abstractNumId w:val="34"/>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28"/>
  </w:num>
  <w:num w:numId="13" w16cid:durableId="948007045">
    <w:abstractNumId w:val="11"/>
  </w:num>
  <w:num w:numId="14" w16cid:durableId="823200718">
    <w:abstractNumId w:val="30"/>
  </w:num>
  <w:num w:numId="15" w16cid:durableId="703866721">
    <w:abstractNumId w:val="20"/>
  </w:num>
  <w:num w:numId="16" w16cid:durableId="192305151">
    <w:abstractNumId w:val="10"/>
  </w:num>
  <w:num w:numId="17" w16cid:durableId="24016450">
    <w:abstractNumId w:val="29"/>
  </w:num>
  <w:num w:numId="18" w16cid:durableId="717705514">
    <w:abstractNumId w:val="25"/>
  </w:num>
  <w:num w:numId="19" w16cid:durableId="691230062">
    <w:abstractNumId w:val="31"/>
  </w:num>
  <w:num w:numId="20" w16cid:durableId="1343435891">
    <w:abstractNumId w:val="13"/>
  </w:num>
  <w:num w:numId="21" w16cid:durableId="4983556">
    <w:abstractNumId w:val="26"/>
  </w:num>
  <w:num w:numId="22" w16cid:durableId="1442725474">
    <w:abstractNumId w:val="4"/>
  </w:num>
  <w:num w:numId="23" w16cid:durableId="380246717">
    <w:abstractNumId w:val="23"/>
  </w:num>
  <w:num w:numId="24" w16cid:durableId="1964146203">
    <w:abstractNumId w:val="15"/>
  </w:num>
  <w:num w:numId="25" w16cid:durableId="1810130802">
    <w:abstractNumId w:val="33"/>
  </w:num>
  <w:num w:numId="26" w16cid:durableId="404837251">
    <w:abstractNumId w:val="27"/>
  </w:num>
  <w:num w:numId="27" w16cid:durableId="1851795376">
    <w:abstractNumId w:val="0"/>
  </w:num>
  <w:num w:numId="28" w16cid:durableId="1318416344">
    <w:abstractNumId w:val="17"/>
  </w:num>
  <w:num w:numId="29" w16cid:durableId="1533492555">
    <w:abstractNumId w:val="8"/>
  </w:num>
  <w:num w:numId="30" w16cid:durableId="1154376177">
    <w:abstractNumId w:val="3"/>
  </w:num>
  <w:num w:numId="31" w16cid:durableId="944464173">
    <w:abstractNumId w:val="2"/>
  </w:num>
  <w:num w:numId="32" w16cid:durableId="1884168811">
    <w:abstractNumId w:val="5"/>
  </w:num>
  <w:num w:numId="33" w16cid:durableId="1627159036">
    <w:abstractNumId w:val="9"/>
  </w:num>
  <w:num w:numId="34" w16cid:durableId="1671175605">
    <w:abstractNumId w:val="18"/>
  </w:num>
  <w:num w:numId="35" w16cid:durableId="152792863">
    <w:abstractNumId w:val="16"/>
  </w:num>
  <w:num w:numId="36" w16cid:durableId="448669641">
    <w:abstractNumId w:val="6"/>
  </w:num>
  <w:num w:numId="37" w16cid:durableId="41442950">
    <w:abstractNumId w:val="32"/>
  </w:num>
  <w:num w:numId="38" w16cid:durableId="592393198">
    <w:abstractNumId w:val="24"/>
  </w:num>
  <w:num w:numId="39" w16cid:durableId="5885368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efaultTabStop w:val="39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CF"/>
    <w:rsid w:val="00000792"/>
    <w:rsid w:val="00000F04"/>
    <w:rsid w:val="000020F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1374"/>
    <w:rsid w:val="0001214E"/>
    <w:rsid w:val="00012555"/>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EE7"/>
    <w:rsid w:val="0002554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12F7"/>
    <w:rsid w:val="0004205F"/>
    <w:rsid w:val="000423C6"/>
    <w:rsid w:val="00042EDB"/>
    <w:rsid w:val="00044A50"/>
    <w:rsid w:val="00044C65"/>
    <w:rsid w:val="0004513D"/>
    <w:rsid w:val="000458C7"/>
    <w:rsid w:val="00045991"/>
    <w:rsid w:val="00045E5C"/>
    <w:rsid w:val="00046288"/>
    <w:rsid w:val="00047941"/>
    <w:rsid w:val="00050A22"/>
    <w:rsid w:val="00050E27"/>
    <w:rsid w:val="000511A2"/>
    <w:rsid w:val="0005144F"/>
    <w:rsid w:val="00051AF1"/>
    <w:rsid w:val="00051D42"/>
    <w:rsid w:val="000538A1"/>
    <w:rsid w:val="00055375"/>
    <w:rsid w:val="00056319"/>
    <w:rsid w:val="000564E7"/>
    <w:rsid w:val="00056770"/>
    <w:rsid w:val="00057386"/>
    <w:rsid w:val="00057EEF"/>
    <w:rsid w:val="00060403"/>
    <w:rsid w:val="0006130F"/>
    <w:rsid w:val="000619CB"/>
    <w:rsid w:val="00062387"/>
    <w:rsid w:val="000633A0"/>
    <w:rsid w:val="00063A8A"/>
    <w:rsid w:val="000640F0"/>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66DC"/>
    <w:rsid w:val="000B699A"/>
    <w:rsid w:val="000B6D1F"/>
    <w:rsid w:val="000C062F"/>
    <w:rsid w:val="000C0668"/>
    <w:rsid w:val="000C17E7"/>
    <w:rsid w:val="000C3270"/>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0850"/>
    <w:rsid w:val="000E12B0"/>
    <w:rsid w:val="000E1BC8"/>
    <w:rsid w:val="000E1D32"/>
    <w:rsid w:val="000E2288"/>
    <w:rsid w:val="000E26D8"/>
    <w:rsid w:val="000E2B94"/>
    <w:rsid w:val="000E3156"/>
    <w:rsid w:val="000E35B6"/>
    <w:rsid w:val="000E3BB8"/>
    <w:rsid w:val="000E3D9B"/>
    <w:rsid w:val="000E3DFD"/>
    <w:rsid w:val="000E4261"/>
    <w:rsid w:val="000E4697"/>
    <w:rsid w:val="000E58C5"/>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6E"/>
    <w:rsid w:val="000F1FFF"/>
    <w:rsid w:val="000F20AA"/>
    <w:rsid w:val="000F2651"/>
    <w:rsid w:val="000F348D"/>
    <w:rsid w:val="000F369A"/>
    <w:rsid w:val="000F4366"/>
    <w:rsid w:val="000F4463"/>
    <w:rsid w:val="000F4B81"/>
    <w:rsid w:val="000F5285"/>
    <w:rsid w:val="000F52E0"/>
    <w:rsid w:val="000F53A9"/>
    <w:rsid w:val="000F5E94"/>
    <w:rsid w:val="000F6464"/>
    <w:rsid w:val="000F6628"/>
    <w:rsid w:val="000F6C25"/>
    <w:rsid w:val="000F76EB"/>
    <w:rsid w:val="000F78AE"/>
    <w:rsid w:val="000F7E25"/>
    <w:rsid w:val="001007EE"/>
    <w:rsid w:val="00100F76"/>
    <w:rsid w:val="0010148E"/>
    <w:rsid w:val="0010194C"/>
    <w:rsid w:val="0010253C"/>
    <w:rsid w:val="00102BD1"/>
    <w:rsid w:val="00102CB9"/>
    <w:rsid w:val="00103569"/>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889"/>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69A9"/>
    <w:rsid w:val="0012731C"/>
    <w:rsid w:val="00127945"/>
    <w:rsid w:val="00127D94"/>
    <w:rsid w:val="00127E90"/>
    <w:rsid w:val="001302C1"/>
    <w:rsid w:val="001306D3"/>
    <w:rsid w:val="0013076D"/>
    <w:rsid w:val="001308F4"/>
    <w:rsid w:val="00130C3F"/>
    <w:rsid w:val="001310BF"/>
    <w:rsid w:val="00131EC2"/>
    <w:rsid w:val="0013326A"/>
    <w:rsid w:val="00133E73"/>
    <w:rsid w:val="00133FDB"/>
    <w:rsid w:val="00134C79"/>
    <w:rsid w:val="00134F4A"/>
    <w:rsid w:val="00135E4E"/>
    <w:rsid w:val="00136246"/>
    <w:rsid w:val="001362A1"/>
    <w:rsid w:val="001364D4"/>
    <w:rsid w:val="001371C8"/>
    <w:rsid w:val="001372ED"/>
    <w:rsid w:val="00142B50"/>
    <w:rsid w:val="00143873"/>
    <w:rsid w:val="001439E9"/>
    <w:rsid w:val="00143C55"/>
    <w:rsid w:val="00144B38"/>
    <w:rsid w:val="00144C6F"/>
    <w:rsid w:val="00145089"/>
    <w:rsid w:val="001451E7"/>
    <w:rsid w:val="001462E3"/>
    <w:rsid w:val="0014720C"/>
    <w:rsid w:val="001472C2"/>
    <w:rsid w:val="00147458"/>
    <w:rsid w:val="00147E21"/>
    <w:rsid w:val="00150BA8"/>
    <w:rsid w:val="00150D19"/>
    <w:rsid w:val="0015181B"/>
    <w:rsid w:val="00151A9F"/>
    <w:rsid w:val="00152213"/>
    <w:rsid w:val="00152A66"/>
    <w:rsid w:val="00152B87"/>
    <w:rsid w:val="00153A96"/>
    <w:rsid w:val="00153D1C"/>
    <w:rsid w:val="001543E2"/>
    <w:rsid w:val="00154C54"/>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4FBE"/>
    <w:rsid w:val="00185044"/>
    <w:rsid w:val="001850DB"/>
    <w:rsid w:val="0018599C"/>
    <w:rsid w:val="001869EE"/>
    <w:rsid w:val="00186D00"/>
    <w:rsid w:val="0018743A"/>
    <w:rsid w:val="00187CA9"/>
    <w:rsid w:val="00190A57"/>
    <w:rsid w:val="00190B3F"/>
    <w:rsid w:val="0019122C"/>
    <w:rsid w:val="00191908"/>
    <w:rsid w:val="00192DF3"/>
    <w:rsid w:val="0019301F"/>
    <w:rsid w:val="00193286"/>
    <w:rsid w:val="001932D7"/>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6FEF"/>
    <w:rsid w:val="001A732E"/>
    <w:rsid w:val="001A7F30"/>
    <w:rsid w:val="001B06E2"/>
    <w:rsid w:val="001B103A"/>
    <w:rsid w:val="001B103D"/>
    <w:rsid w:val="001B1313"/>
    <w:rsid w:val="001B1513"/>
    <w:rsid w:val="001B1767"/>
    <w:rsid w:val="001B2453"/>
    <w:rsid w:val="001B3D48"/>
    <w:rsid w:val="001B5AF9"/>
    <w:rsid w:val="001B5F98"/>
    <w:rsid w:val="001B61EE"/>
    <w:rsid w:val="001B6600"/>
    <w:rsid w:val="001B6B9B"/>
    <w:rsid w:val="001B6C27"/>
    <w:rsid w:val="001B7144"/>
    <w:rsid w:val="001B78F7"/>
    <w:rsid w:val="001B7B8A"/>
    <w:rsid w:val="001B7D86"/>
    <w:rsid w:val="001B7DB5"/>
    <w:rsid w:val="001B7E91"/>
    <w:rsid w:val="001C0748"/>
    <w:rsid w:val="001C147E"/>
    <w:rsid w:val="001C151B"/>
    <w:rsid w:val="001C19E5"/>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653A"/>
    <w:rsid w:val="001D7DEE"/>
    <w:rsid w:val="001E02CB"/>
    <w:rsid w:val="001E0BBA"/>
    <w:rsid w:val="001E14FD"/>
    <w:rsid w:val="001E180F"/>
    <w:rsid w:val="001E1C64"/>
    <w:rsid w:val="001E1CEC"/>
    <w:rsid w:val="001E2ECB"/>
    <w:rsid w:val="001E4B64"/>
    <w:rsid w:val="001E552A"/>
    <w:rsid w:val="001E57B9"/>
    <w:rsid w:val="001E6E8D"/>
    <w:rsid w:val="001E7EE4"/>
    <w:rsid w:val="001E7F76"/>
    <w:rsid w:val="001F0B1F"/>
    <w:rsid w:val="001F0FAF"/>
    <w:rsid w:val="001F139F"/>
    <w:rsid w:val="001F1BD2"/>
    <w:rsid w:val="001F2805"/>
    <w:rsid w:val="001F2ACA"/>
    <w:rsid w:val="001F2E79"/>
    <w:rsid w:val="001F2F07"/>
    <w:rsid w:val="001F3123"/>
    <w:rsid w:val="001F376D"/>
    <w:rsid w:val="001F418C"/>
    <w:rsid w:val="001F4370"/>
    <w:rsid w:val="001F4B2D"/>
    <w:rsid w:val="001F4EE2"/>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3B4A"/>
    <w:rsid w:val="00214EA2"/>
    <w:rsid w:val="002160FA"/>
    <w:rsid w:val="00216345"/>
    <w:rsid w:val="002166DD"/>
    <w:rsid w:val="002168A2"/>
    <w:rsid w:val="00217867"/>
    <w:rsid w:val="002205E4"/>
    <w:rsid w:val="00220AB0"/>
    <w:rsid w:val="00220D67"/>
    <w:rsid w:val="002215F8"/>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3DD"/>
    <w:rsid w:val="00246EAE"/>
    <w:rsid w:val="00247116"/>
    <w:rsid w:val="002471E5"/>
    <w:rsid w:val="002517A8"/>
    <w:rsid w:val="00251AFB"/>
    <w:rsid w:val="00251EEE"/>
    <w:rsid w:val="00253177"/>
    <w:rsid w:val="002538B8"/>
    <w:rsid w:val="0025396F"/>
    <w:rsid w:val="00254319"/>
    <w:rsid w:val="0025539F"/>
    <w:rsid w:val="002554B8"/>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2F1"/>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9BE"/>
    <w:rsid w:val="00287DAB"/>
    <w:rsid w:val="00287FB6"/>
    <w:rsid w:val="002900C5"/>
    <w:rsid w:val="002901E0"/>
    <w:rsid w:val="0029075B"/>
    <w:rsid w:val="00290BB1"/>
    <w:rsid w:val="00291BC1"/>
    <w:rsid w:val="0029274F"/>
    <w:rsid w:val="002933B9"/>
    <w:rsid w:val="002933CA"/>
    <w:rsid w:val="00293A8F"/>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31A"/>
    <w:rsid w:val="002B072D"/>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D43"/>
    <w:rsid w:val="002D15C2"/>
    <w:rsid w:val="002D2B10"/>
    <w:rsid w:val="002D386A"/>
    <w:rsid w:val="002D3BED"/>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3D36"/>
    <w:rsid w:val="002F4C8E"/>
    <w:rsid w:val="002F5076"/>
    <w:rsid w:val="002F54F2"/>
    <w:rsid w:val="002F5839"/>
    <w:rsid w:val="002F64D9"/>
    <w:rsid w:val="002F651D"/>
    <w:rsid w:val="002F6603"/>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41C"/>
    <w:rsid w:val="003226E4"/>
    <w:rsid w:val="00323737"/>
    <w:rsid w:val="00323AD6"/>
    <w:rsid w:val="00323F27"/>
    <w:rsid w:val="003242EF"/>
    <w:rsid w:val="00325339"/>
    <w:rsid w:val="003255AA"/>
    <w:rsid w:val="003257C8"/>
    <w:rsid w:val="00326A45"/>
    <w:rsid w:val="00326C3B"/>
    <w:rsid w:val="00326DF3"/>
    <w:rsid w:val="00327E5D"/>
    <w:rsid w:val="003314B6"/>
    <w:rsid w:val="00331A20"/>
    <w:rsid w:val="00331E65"/>
    <w:rsid w:val="00333107"/>
    <w:rsid w:val="0033343B"/>
    <w:rsid w:val="003336A1"/>
    <w:rsid w:val="0033393C"/>
    <w:rsid w:val="00333D3D"/>
    <w:rsid w:val="003357EE"/>
    <w:rsid w:val="00336954"/>
    <w:rsid w:val="00337368"/>
    <w:rsid w:val="00337B4D"/>
    <w:rsid w:val="003407A9"/>
    <w:rsid w:val="00340BA3"/>
    <w:rsid w:val="00340BAF"/>
    <w:rsid w:val="00340C2B"/>
    <w:rsid w:val="00340F9A"/>
    <w:rsid w:val="00341018"/>
    <w:rsid w:val="00341B09"/>
    <w:rsid w:val="003420D9"/>
    <w:rsid w:val="003421E2"/>
    <w:rsid w:val="003423E0"/>
    <w:rsid w:val="003424E2"/>
    <w:rsid w:val="0034301A"/>
    <w:rsid w:val="00343D76"/>
    <w:rsid w:val="0034466A"/>
    <w:rsid w:val="00344DFD"/>
    <w:rsid w:val="003451D3"/>
    <w:rsid w:val="00345E4E"/>
    <w:rsid w:val="00346631"/>
    <w:rsid w:val="00346AAD"/>
    <w:rsid w:val="00346D96"/>
    <w:rsid w:val="0034736A"/>
    <w:rsid w:val="0034747C"/>
    <w:rsid w:val="00347B6C"/>
    <w:rsid w:val="00347E56"/>
    <w:rsid w:val="003501F8"/>
    <w:rsid w:val="0035151C"/>
    <w:rsid w:val="00352254"/>
    <w:rsid w:val="003522A3"/>
    <w:rsid w:val="00353929"/>
    <w:rsid w:val="00353CFC"/>
    <w:rsid w:val="00353F9E"/>
    <w:rsid w:val="003540D1"/>
    <w:rsid w:val="003545BF"/>
    <w:rsid w:val="0035586A"/>
    <w:rsid w:val="0035611A"/>
    <w:rsid w:val="00356C3D"/>
    <w:rsid w:val="00360476"/>
    <w:rsid w:val="00360B75"/>
    <w:rsid w:val="0036151C"/>
    <w:rsid w:val="00361A9B"/>
    <w:rsid w:val="00361CDD"/>
    <w:rsid w:val="00362CCF"/>
    <w:rsid w:val="003631DB"/>
    <w:rsid w:val="00363B9A"/>
    <w:rsid w:val="00364524"/>
    <w:rsid w:val="00364B20"/>
    <w:rsid w:val="0036513A"/>
    <w:rsid w:val="00365237"/>
    <w:rsid w:val="0036536A"/>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3BD0"/>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583"/>
    <w:rsid w:val="003A49B3"/>
    <w:rsid w:val="003A55B4"/>
    <w:rsid w:val="003A61B6"/>
    <w:rsid w:val="003A623F"/>
    <w:rsid w:val="003A6769"/>
    <w:rsid w:val="003A71AD"/>
    <w:rsid w:val="003A7D1D"/>
    <w:rsid w:val="003B0EE7"/>
    <w:rsid w:val="003B1688"/>
    <w:rsid w:val="003B1FA4"/>
    <w:rsid w:val="003B1FE6"/>
    <w:rsid w:val="003B2813"/>
    <w:rsid w:val="003B3106"/>
    <w:rsid w:val="003B3974"/>
    <w:rsid w:val="003B39E0"/>
    <w:rsid w:val="003B3DAB"/>
    <w:rsid w:val="003B404D"/>
    <w:rsid w:val="003B419E"/>
    <w:rsid w:val="003B4B34"/>
    <w:rsid w:val="003B4CDA"/>
    <w:rsid w:val="003B4F2D"/>
    <w:rsid w:val="003B5BD9"/>
    <w:rsid w:val="003B64A3"/>
    <w:rsid w:val="003B6DB8"/>
    <w:rsid w:val="003B72B9"/>
    <w:rsid w:val="003B7654"/>
    <w:rsid w:val="003C0887"/>
    <w:rsid w:val="003C08AF"/>
    <w:rsid w:val="003C1B89"/>
    <w:rsid w:val="003C2EDD"/>
    <w:rsid w:val="003C3025"/>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242"/>
    <w:rsid w:val="003D18CC"/>
    <w:rsid w:val="003D2543"/>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2DEB"/>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4EFC"/>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41F"/>
    <w:rsid w:val="00407807"/>
    <w:rsid w:val="0040791B"/>
    <w:rsid w:val="00411958"/>
    <w:rsid w:val="00411B2A"/>
    <w:rsid w:val="00412973"/>
    <w:rsid w:val="00412D42"/>
    <w:rsid w:val="00412DA4"/>
    <w:rsid w:val="00412EB6"/>
    <w:rsid w:val="0041351F"/>
    <w:rsid w:val="004137C8"/>
    <w:rsid w:val="00413BF9"/>
    <w:rsid w:val="00413C25"/>
    <w:rsid w:val="004149A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FB1"/>
    <w:rsid w:val="00425173"/>
    <w:rsid w:val="004255B4"/>
    <w:rsid w:val="00426766"/>
    <w:rsid w:val="004267D0"/>
    <w:rsid w:val="004276CB"/>
    <w:rsid w:val="004278EC"/>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4041E"/>
    <w:rsid w:val="00440722"/>
    <w:rsid w:val="00440DF5"/>
    <w:rsid w:val="0044193B"/>
    <w:rsid w:val="004425D9"/>
    <w:rsid w:val="00442DC9"/>
    <w:rsid w:val="00443244"/>
    <w:rsid w:val="00444AF6"/>
    <w:rsid w:val="0044519D"/>
    <w:rsid w:val="00445544"/>
    <w:rsid w:val="00445C0B"/>
    <w:rsid w:val="00446195"/>
    <w:rsid w:val="00447CD0"/>
    <w:rsid w:val="00447FC2"/>
    <w:rsid w:val="004501E7"/>
    <w:rsid w:val="004502F4"/>
    <w:rsid w:val="004506F4"/>
    <w:rsid w:val="004509D1"/>
    <w:rsid w:val="00450A42"/>
    <w:rsid w:val="00450C7D"/>
    <w:rsid w:val="00450E0E"/>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728"/>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7E0"/>
    <w:rsid w:val="0049196D"/>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A7F48"/>
    <w:rsid w:val="004B1199"/>
    <w:rsid w:val="004B16C4"/>
    <w:rsid w:val="004B1867"/>
    <w:rsid w:val="004B248C"/>
    <w:rsid w:val="004B2A6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6E1C"/>
    <w:rsid w:val="004C7541"/>
    <w:rsid w:val="004C775F"/>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4D22"/>
    <w:rsid w:val="004F55D6"/>
    <w:rsid w:val="004F565A"/>
    <w:rsid w:val="004F571B"/>
    <w:rsid w:val="004F64EB"/>
    <w:rsid w:val="004F756C"/>
    <w:rsid w:val="004F7A74"/>
    <w:rsid w:val="00500161"/>
    <w:rsid w:val="00500250"/>
    <w:rsid w:val="00500264"/>
    <w:rsid w:val="00500824"/>
    <w:rsid w:val="00500DAB"/>
    <w:rsid w:val="00501144"/>
    <w:rsid w:val="005013EF"/>
    <w:rsid w:val="005019E0"/>
    <w:rsid w:val="0050211F"/>
    <w:rsid w:val="005022E7"/>
    <w:rsid w:val="00502A93"/>
    <w:rsid w:val="005037F9"/>
    <w:rsid w:val="00504C74"/>
    <w:rsid w:val="0050510B"/>
    <w:rsid w:val="00506083"/>
    <w:rsid w:val="005068D6"/>
    <w:rsid w:val="00506B86"/>
    <w:rsid w:val="00506EEC"/>
    <w:rsid w:val="00506FD4"/>
    <w:rsid w:val="005107FF"/>
    <w:rsid w:val="00510843"/>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8C5"/>
    <w:rsid w:val="00520E2D"/>
    <w:rsid w:val="00520F04"/>
    <w:rsid w:val="00521717"/>
    <w:rsid w:val="005224B2"/>
    <w:rsid w:val="005236CB"/>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AED"/>
    <w:rsid w:val="00535FFF"/>
    <w:rsid w:val="0053616F"/>
    <w:rsid w:val="005368AD"/>
    <w:rsid w:val="00536BE8"/>
    <w:rsid w:val="005370BC"/>
    <w:rsid w:val="00537B35"/>
    <w:rsid w:val="00537DE7"/>
    <w:rsid w:val="00537EC4"/>
    <w:rsid w:val="00537FE4"/>
    <w:rsid w:val="0054027D"/>
    <w:rsid w:val="00541222"/>
    <w:rsid w:val="00541A8D"/>
    <w:rsid w:val="00541D4D"/>
    <w:rsid w:val="00542693"/>
    <w:rsid w:val="0054309B"/>
    <w:rsid w:val="00544DA0"/>
    <w:rsid w:val="005454BD"/>
    <w:rsid w:val="005457E4"/>
    <w:rsid w:val="00546C49"/>
    <w:rsid w:val="00547D1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404"/>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702F8"/>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854"/>
    <w:rsid w:val="005A2B2C"/>
    <w:rsid w:val="005A2D6B"/>
    <w:rsid w:val="005A3252"/>
    <w:rsid w:val="005A33F7"/>
    <w:rsid w:val="005A3FE7"/>
    <w:rsid w:val="005A40CF"/>
    <w:rsid w:val="005A4A0A"/>
    <w:rsid w:val="005A4A9C"/>
    <w:rsid w:val="005A4BAE"/>
    <w:rsid w:val="005A4F39"/>
    <w:rsid w:val="005A574D"/>
    <w:rsid w:val="005A5B5C"/>
    <w:rsid w:val="005A65F5"/>
    <w:rsid w:val="005A6E93"/>
    <w:rsid w:val="005A707A"/>
    <w:rsid w:val="005A7340"/>
    <w:rsid w:val="005A7F93"/>
    <w:rsid w:val="005B07EA"/>
    <w:rsid w:val="005B0B20"/>
    <w:rsid w:val="005B0BD6"/>
    <w:rsid w:val="005B0C0E"/>
    <w:rsid w:val="005B0EFB"/>
    <w:rsid w:val="005B1060"/>
    <w:rsid w:val="005B12B9"/>
    <w:rsid w:val="005B17C1"/>
    <w:rsid w:val="005B2A31"/>
    <w:rsid w:val="005B3737"/>
    <w:rsid w:val="005B3A42"/>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639"/>
    <w:rsid w:val="005C5742"/>
    <w:rsid w:val="005C760E"/>
    <w:rsid w:val="005C7671"/>
    <w:rsid w:val="005C7E9E"/>
    <w:rsid w:val="005D18C9"/>
    <w:rsid w:val="005D1B72"/>
    <w:rsid w:val="005D23BD"/>
    <w:rsid w:val="005D2471"/>
    <w:rsid w:val="005D25A3"/>
    <w:rsid w:val="005D2779"/>
    <w:rsid w:val="005D2E2A"/>
    <w:rsid w:val="005D3242"/>
    <w:rsid w:val="005D610C"/>
    <w:rsid w:val="005D70A8"/>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C33"/>
    <w:rsid w:val="005F0E5C"/>
    <w:rsid w:val="005F134E"/>
    <w:rsid w:val="005F1365"/>
    <w:rsid w:val="005F2C1F"/>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60C4"/>
    <w:rsid w:val="00607C35"/>
    <w:rsid w:val="00610F2E"/>
    <w:rsid w:val="00611777"/>
    <w:rsid w:val="0061189F"/>
    <w:rsid w:val="0061219B"/>
    <w:rsid w:val="0061247D"/>
    <w:rsid w:val="00612D05"/>
    <w:rsid w:val="00613FB6"/>
    <w:rsid w:val="006140C6"/>
    <w:rsid w:val="00614134"/>
    <w:rsid w:val="00614241"/>
    <w:rsid w:val="0061428D"/>
    <w:rsid w:val="00615411"/>
    <w:rsid w:val="0061599E"/>
    <w:rsid w:val="00615AC7"/>
    <w:rsid w:val="006162E6"/>
    <w:rsid w:val="006171A5"/>
    <w:rsid w:val="00620309"/>
    <w:rsid w:val="00620D7E"/>
    <w:rsid w:val="0062159D"/>
    <w:rsid w:val="00621680"/>
    <w:rsid w:val="00621B10"/>
    <w:rsid w:val="00621EC5"/>
    <w:rsid w:val="006223E0"/>
    <w:rsid w:val="006224D0"/>
    <w:rsid w:val="00622BCE"/>
    <w:rsid w:val="00622E29"/>
    <w:rsid w:val="00623643"/>
    <w:rsid w:val="006239DF"/>
    <w:rsid w:val="00624018"/>
    <w:rsid w:val="006240C4"/>
    <w:rsid w:val="00625304"/>
    <w:rsid w:val="0062581B"/>
    <w:rsid w:val="006261F4"/>
    <w:rsid w:val="0063164E"/>
    <w:rsid w:val="0063191D"/>
    <w:rsid w:val="00632A9F"/>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35F"/>
    <w:rsid w:val="00654F91"/>
    <w:rsid w:val="00655361"/>
    <w:rsid w:val="00655E86"/>
    <w:rsid w:val="00656253"/>
    <w:rsid w:val="00656799"/>
    <w:rsid w:val="00656B77"/>
    <w:rsid w:val="00656E72"/>
    <w:rsid w:val="006570B1"/>
    <w:rsid w:val="006578A1"/>
    <w:rsid w:val="006578A6"/>
    <w:rsid w:val="006609D7"/>
    <w:rsid w:val="0066137B"/>
    <w:rsid w:val="0066174E"/>
    <w:rsid w:val="0066191F"/>
    <w:rsid w:val="00661BBB"/>
    <w:rsid w:val="00661E57"/>
    <w:rsid w:val="006626E8"/>
    <w:rsid w:val="006629E4"/>
    <w:rsid w:val="00663783"/>
    <w:rsid w:val="006637C6"/>
    <w:rsid w:val="00663E47"/>
    <w:rsid w:val="006644A7"/>
    <w:rsid w:val="00664BDE"/>
    <w:rsid w:val="0066565B"/>
    <w:rsid w:val="00665C44"/>
    <w:rsid w:val="00666284"/>
    <w:rsid w:val="006667F3"/>
    <w:rsid w:val="006676A7"/>
    <w:rsid w:val="00667AEA"/>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4310"/>
    <w:rsid w:val="00694700"/>
    <w:rsid w:val="00694803"/>
    <w:rsid w:val="00694CE8"/>
    <w:rsid w:val="00695009"/>
    <w:rsid w:val="0069569E"/>
    <w:rsid w:val="006956C6"/>
    <w:rsid w:val="00696EE3"/>
    <w:rsid w:val="006970C6"/>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4DD8"/>
    <w:rsid w:val="006A561D"/>
    <w:rsid w:val="006A5A0C"/>
    <w:rsid w:val="006A5BA0"/>
    <w:rsid w:val="006A5BB1"/>
    <w:rsid w:val="006A5F88"/>
    <w:rsid w:val="006A7D95"/>
    <w:rsid w:val="006B02BA"/>
    <w:rsid w:val="006B0EA6"/>
    <w:rsid w:val="006B120D"/>
    <w:rsid w:val="006B13C1"/>
    <w:rsid w:val="006B2CC7"/>
    <w:rsid w:val="006B3AF9"/>
    <w:rsid w:val="006B4158"/>
    <w:rsid w:val="006B44C5"/>
    <w:rsid w:val="006B555F"/>
    <w:rsid w:val="006B6242"/>
    <w:rsid w:val="006B6C7C"/>
    <w:rsid w:val="006B6EA4"/>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6BD"/>
    <w:rsid w:val="006C5CCA"/>
    <w:rsid w:val="006C625F"/>
    <w:rsid w:val="006C6C3F"/>
    <w:rsid w:val="006C75AA"/>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3E1"/>
    <w:rsid w:val="006F762D"/>
    <w:rsid w:val="00700492"/>
    <w:rsid w:val="0070167E"/>
    <w:rsid w:val="00701E1B"/>
    <w:rsid w:val="00702ED0"/>
    <w:rsid w:val="00703C09"/>
    <w:rsid w:val="0070434A"/>
    <w:rsid w:val="007048C4"/>
    <w:rsid w:val="00704CC4"/>
    <w:rsid w:val="00705345"/>
    <w:rsid w:val="0070582D"/>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23E"/>
    <w:rsid w:val="0072051C"/>
    <w:rsid w:val="007206A2"/>
    <w:rsid w:val="00720B38"/>
    <w:rsid w:val="00720CA7"/>
    <w:rsid w:val="00720FED"/>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27490"/>
    <w:rsid w:val="00730EA6"/>
    <w:rsid w:val="00731C15"/>
    <w:rsid w:val="00732045"/>
    <w:rsid w:val="007322A0"/>
    <w:rsid w:val="007326CB"/>
    <w:rsid w:val="00732C1A"/>
    <w:rsid w:val="00733CDC"/>
    <w:rsid w:val="00734B9A"/>
    <w:rsid w:val="00735695"/>
    <w:rsid w:val="00735863"/>
    <w:rsid w:val="007360CB"/>
    <w:rsid w:val="0073653E"/>
    <w:rsid w:val="00737566"/>
    <w:rsid w:val="007419FB"/>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3CC"/>
    <w:rsid w:val="007504E1"/>
    <w:rsid w:val="00750544"/>
    <w:rsid w:val="00750804"/>
    <w:rsid w:val="007509AB"/>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777"/>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43C"/>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796"/>
    <w:rsid w:val="00790EDA"/>
    <w:rsid w:val="00791349"/>
    <w:rsid w:val="0079175F"/>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C3F"/>
    <w:rsid w:val="007A5E98"/>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518E"/>
    <w:rsid w:val="007B5401"/>
    <w:rsid w:val="007B5FB4"/>
    <w:rsid w:val="007B6B2B"/>
    <w:rsid w:val="007B7949"/>
    <w:rsid w:val="007B7A33"/>
    <w:rsid w:val="007B7D30"/>
    <w:rsid w:val="007C0FA9"/>
    <w:rsid w:val="007C2413"/>
    <w:rsid w:val="007C25AE"/>
    <w:rsid w:val="007C3152"/>
    <w:rsid w:val="007C333B"/>
    <w:rsid w:val="007C3914"/>
    <w:rsid w:val="007C3CEA"/>
    <w:rsid w:val="007C3D92"/>
    <w:rsid w:val="007C3E6F"/>
    <w:rsid w:val="007C3E98"/>
    <w:rsid w:val="007C5A8F"/>
    <w:rsid w:val="007C5B38"/>
    <w:rsid w:val="007C6313"/>
    <w:rsid w:val="007C76E8"/>
    <w:rsid w:val="007D01E6"/>
    <w:rsid w:val="007D035E"/>
    <w:rsid w:val="007D0396"/>
    <w:rsid w:val="007D0644"/>
    <w:rsid w:val="007D1020"/>
    <w:rsid w:val="007D1801"/>
    <w:rsid w:val="007D1FE0"/>
    <w:rsid w:val="007D20BB"/>
    <w:rsid w:val="007D261E"/>
    <w:rsid w:val="007D2F61"/>
    <w:rsid w:val="007D3004"/>
    <w:rsid w:val="007D337D"/>
    <w:rsid w:val="007D3D0E"/>
    <w:rsid w:val="007D3D33"/>
    <w:rsid w:val="007D41C2"/>
    <w:rsid w:val="007D4F02"/>
    <w:rsid w:val="007D5274"/>
    <w:rsid w:val="007D674C"/>
    <w:rsid w:val="007D6B7B"/>
    <w:rsid w:val="007D6CF1"/>
    <w:rsid w:val="007D7131"/>
    <w:rsid w:val="007D7BEC"/>
    <w:rsid w:val="007D7CE3"/>
    <w:rsid w:val="007E051A"/>
    <w:rsid w:val="007E0798"/>
    <w:rsid w:val="007E1B72"/>
    <w:rsid w:val="007E3AFE"/>
    <w:rsid w:val="007E3EE3"/>
    <w:rsid w:val="007E48DD"/>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6E0"/>
    <w:rsid w:val="00801A3A"/>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6D88"/>
    <w:rsid w:val="008174B2"/>
    <w:rsid w:val="00817CFF"/>
    <w:rsid w:val="00817EF3"/>
    <w:rsid w:val="0082000D"/>
    <w:rsid w:val="0082037E"/>
    <w:rsid w:val="00820C9C"/>
    <w:rsid w:val="00820F55"/>
    <w:rsid w:val="00821572"/>
    <w:rsid w:val="00821901"/>
    <w:rsid w:val="00821919"/>
    <w:rsid w:val="00821D9C"/>
    <w:rsid w:val="00822310"/>
    <w:rsid w:val="00823794"/>
    <w:rsid w:val="008237B3"/>
    <w:rsid w:val="008237F4"/>
    <w:rsid w:val="00823F67"/>
    <w:rsid w:val="00824022"/>
    <w:rsid w:val="0082483A"/>
    <w:rsid w:val="00824A81"/>
    <w:rsid w:val="008257B8"/>
    <w:rsid w:val="00825F98"/>
    <w:rsid w:val="008260ED"/>
    <w:rsid w:val="0082699D"/>
    <w:rsid w:val="00826CB0"/>
    <w:rsid w:val="00826E6B"/>
    <w:rsid w:val="008275FD"/>
    <w:rsid w:val="00827A52"/>
    <w:rsid w:val="00830BA1"/>
    <w:rsid w:val="00830EB2"/>
    <w:rsid w:val="00831652"/>
    <w:rsid w:val="0083202E"/>
    <w:rsid w:val="0083304F"/>
    <w:rsid w:val="008334C9"/>
    <w:rsid w:val="008337E5"/>
    <w:rsid w:val="00834122"/>
    <w:rsid w:val="008352C5"/>
    <w:rsid w:val="008358A6"/>
    <w:rsid w:val="008359FB"/>
    <w:rsid w:val="00835C56"/>
    <w:rsid w:val="008360FC"/>
    <w:rsid w:val="008364A3"/>
    <w:rsid w:val="00836E81"/>
    <w:rsid w:val="0083735D"/>
    <w:rsid w:val="008377C1"/>
    <w:rsid w:val="00837C90"/>
    <w:rsid w:val="00837EB1"/>
    <w:rsid w:val="0084013F"/>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3E18"/>
    <w:rsid w:val="00864627"/>
    <w:rsid w:val="00864635"/>
    <w:rsid w:val="00864678"/>
    <w:rsid w:val="00864C1A"/>
    <w:rsid w:val="00865217"/>
    <w:rsid w:val="008658AA"/>
    <w:rsid w:val="00865CBD"/>
    <w:rsid w:val="0086665C"/>
    <w:rsid w:val="00866E37"/>
    <w:rsid w:val="00866F9E"/>
    <w:rsid w:val="008672E2"/>
    <w:rsid w:val="0086793D"/>
    <w:rsid w:val="00867B1C"/>
    <w:rsid w:val="00867BF2"/>
    <w:rsid w:val="00870F68"/>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1C2"/>
    <w:rsid w:val="00883A4D"/>
    <w:rsid w:val="00883B21"/>
    <w:rsid w:val="00883E9A"/>
    <w:rsid w:val="00883F8F"/>
    <w:rsid w:val="00884235"/>
    <w:rsid w:val="00884793"/>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B735E"/>
    <w:rsid w:val="008B7773"/>
    <w:rsid w:val="008C03E5"/>
    <w:rsid w:val="008C042F"/>
    <w:rsid w:val="008C0443"/>
    <w:rsid w:val="008C0536"/>
    <w:rsid w:val="008C057B"/>
    <w:rsid w:val="008C0CAC"/>
    <w:rsid w:val="008C13B4"/>
    <w:rsid w:val="008C1557"/>
    <w:rsid w:val="008C1B8C"/>
    <w:rsid w:val="008C1E04"/>
    <w:rsid w:val="008C2306"/>
    <w:rsid w:val="008C26D1"/>
    <w:rsid w:val="008C2B7F"/>
    <w:rsid w:val="008C36AC"/>
    <w:rsid w:val="008C4953"/>
    <w:rsid w:val="008C4E44"/>
    <w:rsid w:val="008C51C5"/>
    <w:rsid w:val="008C6255"/>
    <w:rsid w:val="008C684B"/>
    <w:rsid w:val="008C6ABD"/>
    <w:rsid w:val="008C6F18"/>
    <w:rsid w:val="008C6F95"/>
    <w:rsid w:val="008C7685"/>
    <w:rsid w:val="008D007A"/>
    <w:rsid w:val="008D07DE"/>
    <w:rsid w:val="008D0831"/>
    <w:rsid w:val="008D0B04"/>
    <w:rsid w:val="008D0E40"/>
    <w:rsid w:val="008D16EE"/>
    <w:rsid w:val="008D1E7F"/>
    <w:rsid w:val="008D2367"/>
    <w:rsid w:val="008D427A"/>
    <w:rsid w:val="008D4DD5"/>
    <w:rsid w:val="008D5657"/>
    <w:rsid w:val="008D5F2F"/>
    <w:rsid w:val="008D6752"/>
    <w:rsid w:val="008D69E7"/>
    <w:rsid w:val="008D6FC1"/>
    <w:rsid w:val="008E0140"/>
    <w:rsid w:val="008E0688"/>
    <w:rsid w:val="008E0BEF"/>
    <w:rsid w:val="008E266D"/>
    <w:rsid w:val="008E2F0C"/>
    <w:rsid w:val="008E3E23"/>
    <w:rsid w:val="008E510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7128"/>
    <w:rsid w:val="00907656"/>
    <w:rsid w:val="00907E47"/>
    <w:rsid w:val="009107BA"/>
    <w:rsid w:val="009115EF"/>
    <w:rsid w:val="009116DD"/>
    <w:rsid w:val="00911FBA"/>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6E6"/>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2132"/>
    <w:rsid w:val="009333D3"/>
    <w:rsid w:val="009339A0"/>
    <w:rsid w:val="009339B6"/>
    <w:rsid w:val="00933B4C"/>
    <w:rsid w:val="00933DC4"/>
    <w:rsid w:val="0093431B"/>
    <w:rsid w:val="009346D6"/>
    <w:rsid w:val="00934743"/>
    <w:rsid w:val="0093487E"/>
    <w:rsid w:val="00934FFE"/>
    <w:rsid w:val="00936405"/>
    <w:rsid w:val="00936B64"/>
    <w:rsid w:val="00936F76"/>
    <w:rsid w:val="009379C4"/>
    <w:rsid w:val="0094041A"/>
    <w:rsid w:val="00940D32"/>
    <w:rsid w:val="00940D69"/>
    <w:rsid w:val="0094190D"/>
    <w:rsid w:val="00942354"/>
    <w:rsid w:val="00942681"/>
    <w:rsid w:val="00943A7E"/>
    <w:rsid w:val="00943E42"/>
    <w:rsid w:val="00943E5D"/>
    <w:rsid w:val="009440DC"/>
    <w:rsid w:val="00944728"/>
    <w:rsid w:val="009453E8"/>
    <w:rsid w:val="00945664"/>
    <w:rsid w:val="00945AD1"/>
    <w:rsid w:val="00946ECB"/>
    <w:rsid w:val="00947069"/>
    <w:rsid w:val="00947268"/>
    <w:rsid w:val="0094750E"/>
    <w:rsid w:val="00947C94"/>
    <w:rsid w:val="009507C8"/>
    <w:rsid w:val="0095115E"/>
    <w:rsid w:val="0095118A"/>
    <w:rsid w:val="0095164A"/>
    <w:rsid w:val="00952468"/>
    <w:rsid w:val="009537EF"/>
    <w:rsid w:val="00954767"/>
    <w:rsid w:val="0095487A"/>
    <w:rsid w:val="009548FB"/>
    <w:rsid w:val="0095536B"/>
    <w:rsid w:val="0095538B"/>
    <w:rsid w:val="0095695D"/>
    <w:rsid w:val="009571F2"/>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1BA"/>
    <w:rsid w:val="009714D1"/>
    <w:rsid w:val="00971761"/>
    <w:rsid w:val="00971F1B"/>
    <w:rsid w:val="0097216F"/>
    <w:rsid w:val="00972C3B"/>
    <w:rsid w:val="00973057"/>
    <w:rsid w:val="00973604"/>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7B9"/>
    <w:rsid w:val="00982B8F"/>
    <w:rsid w:val="00982C62"/>
    <w:rsid w:val="00982C91"/>
    <w:rsid w:val="00982F76"/>
    <w:rsid w:val="00982FA3"/>
    <w:rsid w:val="009840FD"/>
    <w:rsid w:val="00984701"/>
    <w:rsid w:val="00984847"/>
    <w:rsid w:val="00984BEC"/>
    <w:rsid w:val="00985A38"/>
    <w:rsid w:val="00985EB8"/>
    <w:rsid w:val="00985FB3"/>
    <w:rsid w:val="009863A2"/>
    <w:rsid w:val="00986566"/>
    <w:rsid w:val="00986ACA"/>
    <w:rsid w:val="00986CC1"/>
    <w:rsid w:val="00986F4E"/>
    <w:rsid w:val="00987191"/>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4E2"/>
    <w:rsid w:val="009B1B0E"/>
    <w:rsid w:val="009B2596"/>
    <w:rsid w:val="009B42B6"/>
    <w:rsid w:val="009B42CC"/>
    <w:rsid w:val="009B43D6"/>
    <w:rsid w:val="009B5081"/>
    <w:rsid w:val="009B6985"/>
    <w:rsid w:val="009B69B3"/>
    <w:rsid w:val="009B7011"/>
    <w:rsid w:val="009B71E4"/>
    <w:rsid w:val="009C04EE"/>
    <w:rsid w:val="009C0CD4"/>
    <w:rsid w:val="009C0E38"/>
    <w:rsid w:val="009C115D"/>
    <w:rsid w:val="009C15E7"/>
    <w:rsid w:val="009C17C8"/>
    <w:rsid w:val="009C385B"/>
    <w:rsid w:val="009C3BE4"/>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BD2"/>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1796C"/>
    <w:rsid w:val="00A17D15"/>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E6E"/>
    <w:rsid w:val="00A31FA9"/>
    <w:rsid w:val="00A333BF"/>
    <w:rsid w:val="00A33825"/>
    <w:rsid w:val="00A3398F"/>
    <w:rsid w:val="00A34598"/>
    <w:rsid w:val="00A35583"/>
    <w:rsid w:val="00A363EF"/>
    <w:rsid w:val="00A36DFE"/>
    <w:rsid w:val="00A370FD"/>
    <w:rsid w:val="00A3798C"/>
    <w:rsid w:val="00A37DD9"/>
    <w:rsid w:val="00A40705"/>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1128"/>
    <w:rsid w:val="00A539D1"/>
    <w:rsid w:val="00A54DAE"/>
    <w:rsid w:val="00A56D3B"/>
    <w:rsid w:val="00A57450"/>
    <w:rsid w:val="00A57479"/>
    <w:rsid w:val="00A57C08"/>
    <w:rsid w:val="00A600D9"/>
    <w:rsid w:val="00A604CD"/>
    <w:rsid w:val="00A637A0"/>
    <w:rsid w:val="00A63ECD"/>
    <w:rsid w:val="00A64093"/>
    <w:rsid w:val="00A640EB"/>
    <w:rsid w:val="00A6412F"/>
    <w:rsid w:val="00A64815"/>
    <w:rsid w:val="00A65043"/>
    <w:rsid w:val="00A66DF9"/>
    <w:rsid w:val="00A704E4"/>
    <w:rsid w:val="00A706FC"/>
    <w:rsid w:val="00A70889"/>
    <w:rsid w:val="00A70BD2"/>
    <w:rsid w:val="00A7136A"/>
    <w:rsid w:val="00A71C44"/>
    <w:rsid w:val="00A72296"/>
    <w:rsid w:val="00A73268"/>
    <w:rsid w:val="00A7388E"/>
    <w:rsid w:val="00A74544"/>
    <w:rsid w:val="00A74548"/>
    <w:rsid w:val="00A74DF2"/>
    <w:rsid w:val="00A74E4D"/>
    <w:rsid w:val="00A7592E"/>
    <w:rsid w:val="00A76C1F"/>
    <w:rsid w:val="00A7786F"/>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AFF"/>
    <w:rsid w:val="00A86B75"/>
    <w:rsid w:val="00A86E75"/>
    <w:rsid w:val="00A86F33"/>
    <w:rsid w:val="00A9065F"/>
    <w:rsid w:val="00A90B0E"/>
    <w:rsid w:val="00A91824"/>
    <w:rsid w:val="00A91AA1"/>
    <w:rsid w:val="00A91C8C"/>
    <w:rsid w:val="00A91F0D"/>
    <w:rsid w:val="00A9235A"/>
    <w:rsid w:val="00A92FF7"/>
    <w:rsid w:val="00A93069"/>
    <w:rsid w:val="00A9468F"/>
    <w:rsid w:val="00A9498D"/>
    <w:rsid w:val="00A95277"/>
    <w:rsid w:val="00A95335"/>
    <w:rsid w:val="00A9566B"/>
    <w:rsid w:val="00A9657F"/>
    <w:rsid w:val="00A9797D"/>
    <w:rsid w:val="00AA015F"/>
    <w:rsid w:val="00AA0280"/>
    <w:rsid w:val="00AA0C3A"/>
    <w:rsid w:val="00AA1723"/>
    <w:rsid w:val="00AA190D"/>
    <w:rsid w:val="00AA1FDD"/>
    <w:rsid w:val="00AA22C3"/>
    <w:rsid w:val="00AA230D"/>
    <w:rsid w:val="00AA40AD"/>
    <w:rsid w:val="00AA4941"/>
    <w:rsid w:val="00AA49E9"/>
    <w:rsid w:val="00AA4F4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282"/>
    <w:rsid w:val="00AC47EC"/>
    <w:rsid w:val="00AC4E5D"/>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600C"/>
    <w:rsid w:val="00AD63D6"/>
    <w:rsid w:val="00AD6CD5"/>
    <w:rsid w:val="00AD733B"/>
    <w:rsid w:val="00AD7CA7"/>
    <w:rsid w:val="00AE0040"/>
    <w:rsid w:val="00AE184D"/>
    <w:rsid w:val="00AE1C03"/>
    <w:rsid w:val="00AE23E3"/>
    <w:rsid w:val="00AE2F65"/>
    <w:rsid w:val="00AE317E"/>
    <w:rsid w:val="00AE35A5"/>
    <w:rsid w:val="00AE4D99"/>
    <w:rsid w:val="00AE4E2A"/>
    <w:rsid w:val="00AE5CF9"/>
    <w:rsid w:val="00AE5DB6"/>
    <w:rsid w:val="00AE6C3C"/>
    <w:rsid w:val="00AE702E"/>
    <w:rsid w:val="00AE73E0"/>
    <w:rsid w:val="00AF03C0"/>
    <w:rsid w:val="00AF0C8E"/>
    <w:rsid w:val="00AF166F"/>
    <w:rsid w:val="00AF1C03"/>
    <w:rsid w:val="00AF3936"/>
    <w:rsid w:val="00AF39AF"/>
    <w:rsid w:val="00AF3E3B"/>
    <w:rsid w:val="00AF3E5A"/>
    <w:rsid w:val="00AF46FE"/>
    <w:rsid w:val="00AF486F"/>
    <w:rsid w:val="00AF548B"/>
    <w:rsid w:val="00AF55E0"/>
    <w:rsid w:val="00AF5659"/>
    <w:rsid w:val="00AF5666"/>
    <w:rsid w:val="00AF57E5"/>
    <w:rsid w:val="00AF5870"/>
    <w:rsid w:val="00AF5AAF"/>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65F"/>
    <w:rsid w:val="00B05A08"/>
    <w:rsid w:val="00B05F14"/>
    <w:rsid w:val="00B0632C"/>
    <w:rsid w:val="00B06737"/>
    <w:rsid w:val="00B0784C"/>
    <w:rsid w:val="00B07CE9"/>
    <w:rsid w:val="00B101D5"/>
    <w:rsid w:val="00B10633"/>
    <w:rsid w:val="00B10B08"/>
    <w:rsid w:val="00B111CA"/>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46"/>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526"/>
    <w:rsid w:val="00B50E18"/>
    <w:rsid w:val="00B513A9"/>
    <w:rsid w:val="00B51568"/>
    <w:rsid w:val="00B51610"/>
    <w:rsid w:val="00B5167B"/>
    <w:rsid w:val="00B520E3"/>
    <w:rsid w:val="00B52336"/>
    <w:rsid w:val="00B5314C"/>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5DF"/>
    <w:rsid w:val="00B70C61"/>
    <w:rsid w:val="00B70E5A"/>
    <w:rsid w:val="00B7220D"/>
    <w:rsid w:val="00B7419C"/>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3E80"/>
    <w:rsid w:val="00B84FB4"/>
    <w:rsid w:val="00B8756E"/>
    <w:rsid w:val="00B87A7D"/>
    <w:rsid w:val="00B87DF9"/>
    <w:rsid w:val="00B91951"/>
    <w:rsid w:val="00B91993"/>
    <w:rsid w:val="00B91A58"/>
    <w:rsid w:val="00B91EAD"/>
    <w:rsid w:val="00B920B9"/>
    <w:rsid w:val="00B930D2"/>
    <w:rsid w:val="00B937CD"/>
    <w:rsid w:val="00B938BC"/>
    <w:rsid w:val="00B93997"/>
    <w:rsid w:val="00B93C98"/>
    <w:rsid w:val="00B97601"/>
    <w:rsid w:val="00B976BB"/>
    <w:rsid w:val="00B97942"/>
    <w:rsid w:val="00BA01A7"/>
    <w:rsid w:val="00BA0224"/>
    <w:rsid w:val="00BA05C8"/>
    <w:rsid w:val="00BA09AA"/>
    <w:rsid w:val="00BA0AD5"/>
    <w:rsid w:val="00BA0CA0"/>
    <w:rsid w:val="00BA0E3C"/>
    <w:rsid w:val="00BA1F74"/>
    <w:rsid w:val="00BA1FE7"/>
    <w:rsid w:val="00BA2B1D"/>
    <w:rsid w:val="00BA386F"/>
    <w:rsid w:val="00BA3CA6"/>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4E36"/>
    <w:rsid w:val="00BB56C7"/>
    <w:rsid w:val="00BB5B62"/>
    <w:rsid w:val="00BB6502"/>
    <w:rsid w:val="00BB6BCD"/>
    <w:rsid w:val="00BB70F9"/>
    <w:rsid w:val="00BB7C9B"/>
    <w:rsid w:val="00BC0A3B"/>
    <w:rsid w:val="00BC0AAD"/>
    <w:rsid w:val="00BC1527"/>
    <w:rsid w:val="00BC2306"/>
    <w:rsid w:val="00BC2F31"/>
    <w:rsid w:val="00BC316E"/>
    <w:rsid w:val="00BC4036"/>
    <w:rsid w:val="00BC42CF"/>
    <w:rsid w:val="00BC4F0A"/>
    <w:rsid w:val="00BC509F"/>
    <w:rsid w:val="00BC51D2"/>
    <w:rsid w:val="00BC555E"/>
    <w:rsid w:val="00BC64BE"/>
    <w:rsid w:val="00BC7155"/>
    <w:rsid w:val="00BC7550"/>
    <w:rsid w:val="00BD0B72"/>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0F74"/>
    <w:rsid w:val="00C111EA"/>
    <w:rsid w:val="00C119AD"/>
    <w:rsid w:val="00C1228D"/>
    <w:rsid w:val="00C13FED"/>
    <w:rsid w:val="00C14E7D"/>
    <w:rsid w:val="00C15722"/>
    <w:rsid w:val="00C16103"/>
    <w:rsid w:val="00C16897"/>
    <w:rsid w:val="00C16AB4"/>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3D7"/>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872"/>
    <w:rsid w:val="00C41DF2"/>
    <w:rsid w:val="00C41FC1"/>
    <w:rsid w:val="00C434C2"/>
    <w:rsid w:val="00C43940"/>
    <w:rsid w:val="00C44342"/>
    <w:rsid w:val="00C44694"/>
    <w:rsid w:val="00C44744"/>
    <w:rsid w:val="00C457C1"/>
    <w:rsid w:val="00C46625"/>
    <w:rsid w:val="00C46870"/>
    <w:rsid w:val="00C4753C"/>
    <w:rsid w:val="00C47545"/>
    <w:rsid w:val="00C47593"/>
    <w:rsid w:val="00C5044B"/>
    <w:rsid w:val="00C506BD"/>
    <w:rsid w:val="00C50E55"/>
    <w:rsid w:val="00C51426"/>
    <w:rsid w:val="00C51622"/>
    <w:rsid w:val="00C51FB3"/>
    <w:rsid w:val="00C5223C"/>
    <w:rsid w:val="00C52A35"/>
    <w:rsid w:val="00C52E85"/>
    <w:rsid w:val="00C53213"/>
    <w:rsid w:val="00C53917"/>
    <w:rsid w:val="00C541DE"/>
    <w:rsid w:val="00C54C11"/>
    <w:rsid w:val="00C54C67"/>
    <w:rsid w:val="00C54E65"/>
    <w:rsid w:val="00C55A18"/>
    <w:rsid w:val="00C56324"/>
    <w:rsid w:val="00C5653B"/>
    <w:rsid w:val="00C565A3"/>
    <w:rsid w:val="00C577F7"/>
    <w:rsid w:val="00C60667"/>
    <w:rsid w:val="00C61AB9"/>
    <w:rsid w:val="00C61F84"/>
    <w:rsid w:val="00C62FF7"/>
    <w:rsid w:val="00C63135"/>
    <w:rsid w:val="00C637DC"/>
    <w:rsid w:val="00C63EE8"/>
    <w:rsid w:val="00C6432E"/>
    <w:rsid w:val="00C64D7A"/>
    <w:rsid w:val="00C65718"/>
    <w:rsid w:val="00C65B95"/>
    <w:rsid w:val="00C65C81"/>
    <w:rsid w:val="00C66772"/>
    <w:rsid w:val="00C66D2B"/>
    <w:rsid w:val="00C67580"/>
    <w:rsid w:val="00C6781C"/>
    <w:rsid w:val="00C67EA1"/>
    <w:rsid w:val="00C70AEE"/>
    <w:rsid w:val="00C71000"/>
    <w:rsid w:val="00C71D15"/>
    <w:rsid w:val="00C7234D"/>
    <w:rsid w:val="00C7244E"/>
    <w:rsid w:val="00C726C9"/>
    <w:rsid w:val="00C72801"/>
    <w:rsid w:val="00C72C0A"/>
    <w:rsid w:val="00C73E67"/>
    <w:rsid w:val="00C73FAD"/>
    <w:rsid w:val="00C74AE1"/>
    <w:rsid w:val="00C757B8"/>
    <w:rsid w:val="00C76189"/>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2E5"/>
    <w:rsid w:val="00C949FC"/>
    <w:rsid w:val="00C94B5C"/>
    <w:rsid w:val="00C960CF"/>
    <w:rsid w:val="00C96672"/>
    <w:rsid w:val="00C96678"/>
    <w:rsid w:val="00C96772"/>
    <w:rsid w:val="00C96CFA"/>
    <w:rsid w:val="00C96E5A"/>
    <w:rsid w:val="00C96EB5"/>
    <w:rsid w:val="00CA0257"/>
    <w:rsid w:val="00CA0917"/>
    <w:rsid w:val="00CA102B"/>
    <w:rsid w:val="00CA1CA4"/>
    <w:rsid w:val="00CA283D"/>
    <w:rsid w:val="00CA29D1"/>
    <w:rsid w:val="00CA2DD6"/>
    <w:rsid w:val="00CA3247"/>
    <w:rsid w:val="00CA3752"/>
    <w:rsid w:val="00CA3999"/>
    <w:rsid w:val="00CA39C0"/>
    <w:rsid w:val="00CA4B2B"/>
    <w:rsid w:val="00CA5429"/>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B10"/>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C5E"/>
    <w:rsid w:val="00D0330B"/>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512"/>
    <w:rsid w:val="00D14C15"/>
    <w:rsid w:val="00D15A7F"/>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5DA"/>
    <w:rsid w:val="00D46BA2"/>
    <w:rsid w:val="00D47234"/>
    <w:rsid w:val="00D47281"/>
    <w:rsid w:val="00D47581"/>
    <w:rsid w:val="00D50295"/>
    <w:rsid w:val="00D5069A"/>
    <w:rsid w:val="00D50E43"/>
    <w:rsid w:val="00D51469"/>
    <w:rsid w:val="00D5182D"/>
    <w:rsid w:val="00D52B45"/>
    <w:rsid w:val="00D530EB"/>
    <w:rsid w:val="00D53393"/>
    <w:rsid w:val="00D535B6"/>
    <w:rsid w:val="00D5451D"/>
    <w:rsid w:val="00D55235"/>
    <w:rsid w:val="00D55D78"/>
    <w:rsid w:val="00D57071"/>
    <w:rsid w:val="00D5714E"/>
    <w:rsid w:val="00D572B2"/>
    <w:rsid w:val="00D57F53"/>
    <w:rsid w:val="00D60CAB"/>
    <w:rsid w:val="00D610FD"/>
    <w:rsid w:val="00D611E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67A6B"/>
    <w:rsid w:val="00D67F60"/>
    <w:rsid w:val="00D7009C"/>
    <w:rsid w:val="00D70F17"/>
    <w:rsid w:val="00D712DA"/>
    <w:rsid w:val="00D719EF"/>
    <w:rsid w:val="00D72327"/>
    <w:rsid w:val="00D727E0"/>
    <w:rsid w:val="00D72B87"/>
    <w:rsid w:val="00D72C08"/>
    <w:rsid w:val="00D72C72"/>
    <w:rsid w:val="00D74160"/>
    <w:rsid w:val="00D744CC"/>
    <w:rsid w:val="00D75D22"/>
    <w:rsid w:val="00D75DA5"/>
    <w:rsid w:val="00D761F0"/>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873"/>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A48"/>
    <w:rsid w:val="00DB5F2A"/>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08B"/>
    <w:rsid w:val="00DD0493"/>
    <w:rsid w:val="00DD0924"/>
    <w:rsid w:val="00DD0AA4"/>
    <w:rsid w:val="00DD0CBF"/>
    <w:rsid w:val="00DD1071"/>
    <w:rsid w:val="00DD12FD"/>
    <w:rsid w:val="00DD1576"/>
    <w:rsid w:val="00DD2893"/>
    <w:rsid w:val="00DD4717"/>
    <w:rsid w:val="00DD4F74"/>
    <w:rsid w:val="00DD531F"/>
    <w:rsid w:val="00DD556C"/>
    <w:rsid w:val="00DD5737"/>
    <w:rsid w:val="00DD5E81"/>
    <w:rsid w:val="00DD65F5"/>
    <w:rsid w:val="00DD6C46"/>
    <w:rsid w:val="00DD6C7A"/>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5E9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6E4B"/>
    <w:rsid w:val="00E2757B"/>
    <w:rsid w:val="00E2792D"/>
    <w:rsid w:val="00E30828"/>
    <w:rsid w:val="00E30B37"/>
    <w:rsid w:val="00E3109C"/>
    <w:rsid w:val="00E311D1"/>
    <w:rsid w:val="00E31C2D"/>
    <w:rsid w:val="00E32432"/>
    <w:rsid w:val="00E33B1E"/>
    <w:rsid w:val="00E34277"/>
    <w:rsid w:val="00E35C6C"/>
    <w:rsid w:val="00E3621B"/>
    <w:rsid w:val="00E36D6F"/>
    <w:rsid w:val="00E36F43"/>
    <w:rsid w:val="00E37492"/>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7EB"/>
    <w:rsid w:val="00E51CDE"/>
    <w:rsid w:val="00E5210B"/>
    <w:rsid w:val="00E52CB8"/>
    <w:rsid w:val="00E53631"/>
    <w:rsid w:val="00E5388F"/>
    <w:rsid w:val="00E54239"/>
    <w:rsid w:val="00E54272"/>
    <w:rsid w:val="00E542BC"/>
    <w:rsid w:val="00E543EF"/>
    <w:rsid w:val="00E54521"/>
    <w:rsid w:val="00E54617"/>
    <w:rsid w:val="00E5484B"/>
    <w:rsid w:val="00E551B2"/>
    <w:rsid w:val="00E56023"/>
    <w:rsid w:val="00E56468"/>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61C0"/>
    <w:rsid w:val="00E663F5"/>
    <w:rsid w:val="00E66E97"/>
    <w:rsid w:val="00E70BD6"/>
    <w:rsid w:val="00E711DE"/>
    <w:rsid w:val="00E71305"/>
    <w:rsid w:val="00E72383"/>
    <w:rsid w:val="00E724D2"/>
    <w:rsid w:val="00E72D9F"/>
    <w:rsid w:val="00E732B8"/>
    <w:rsid w:val="00E73C41"/>
    <w:rsid w:val="00E747B5"/>
    <w:rsid w:val="00E74933"/>
    <w:rsid w:val="00E74EDC"/>
    <w:rsid w:val="00E75597"/>
    <w:rsid w:val="00E75737"/>
    <w:rsid w:val="00E75875"/>
    <w:rsid w:val="00E75886"/>
    <w:rsid w:val="00E75D6E"/>
    <w:rsid w:val="00E76007"/>
    <w:rsid w:val="00E76181"/>
    <w:rsid w:val="00E770F2"/>
    <w:rsid w:val="00E77EAC"/>
    <w:rsid w:val="00E800F6"/>
    <w:rsid w:val="00E80934"/>
    <w:rsid w:val="00E81069"/>
    <w:rsid w:val="00E817AD"/>
    <w:rsid w:val="00E817EF"/>
    <w:rsid w:val="00E8184F"/>
    <w:rsid w:val="00E8192B"/>
    <w:rsid w:val="00E828C0"/>
    <w:rsid w:val="00E828D5"/>
    <w:rsid w:val="00E82D81"/>
    <w:rsid w:val="00E83259"/>
    <w:rsid w:val="00E839BE"/>
    <w:rsid w:val="00E83CAC"/>
    <w:rsid w:val="00E84C89"/>
    <w:rsid w:val="00E85E56"/>
    <w:rsid w:val="00E860DD"/>
    <w:rsid w:val="00E8713D"/>
    <w:rsid w:val="00E90329"/>
    <w:rsid w:val="00E910D5"/>
    <w:rsid w:val="00E9192B"/>
    <w:rsid w:val="00E922C4"/>
    <w:rsid w:val="00E943AE"/>
    <w:rsid w:val="00E947B0"/>
    <w:rsid w:val="00E95D82"/>
    <w:rsid w:val="00E95F21"/>
    <w:rsid w:val="00E96273"/>
    <w:rsid w:val="00E96E97"/>
    <w:rsid w:val="00E97D49"/>
    <w:rsid w:val="00EA0251"/>
    <w:rsid w:val="00EA1065"/>
    <w:rsid w:val="00EA1434"/>
    <w:rsid w:val="00EA16B6"/>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0788"/>
    <w:rsid w:val="00EB190F"/>
    <w:rsid w:val="00EB235B"/>
    <w:rsid w:val="00EB2EF9"/>
    <w:rsid w:val="00EB31A3"/>
    <w:rsid w:val="00EB325B"/>
    <w:rsid w:val="00EB3E22"/>
    <w:rsid w:val="00EB693B"/>
    <w:rsid w:val="00EB7BA9"/>
    <w:rsid w:val="00EB7D75"/>
    <w:rsid w:val="00EC0B20"/>
    <w:rsid w:val="00EC0EE7"/>
    <w:rsid w:val="00EC1C3A"/>
    <w:rsid w:val="00EC1F51"/>
    <w:rsid w:val="00EC2075"/>
    <w:rsid w:val="00EC2B1D"/>
    <w:rsid w:val="00EC4233"/>
    <w:rsid w:val="00EC4544"/>
    <w:rsid w:val="00EC4A85"/>
    <w:rsid w:val="00EC57B2"/>
    <w:rsid w:val="00EC58F4"/>
    <w:rsid w:val="00EC650B"/>
    <w:rsid w:val="00EC7808"/>
    <w:rsid w:val="00EC7BFA"/>
    <w:rsid w:val="00ED042E"/>
    <w:rsid w:val="00ED1295"/>
    <w:rsid w:val="00ED2357"/>
    <w:rsid w:val="00ED2725"/>
    <w:rsid w:val="00ED2F9A"/>
    <w:rsid w:val="00ED34D1"/>
    <w:rsid w:val="00ED367F"/>
    <w:rsid w:val="00ED3890"/>
    <w:rsid w:val="00ED4206"/>
    <w:rsid w:val="00ED58A2"/>
    <w:rsid w:val="00ED58C3"/>
    <w:rsid w:val="00ED5C71"/>
    <w:rsid w:val="00ED5EEE"/>
    <w:rsid w:val="00ED5F36"/>
    <w:rsid w:val="00ED667C"/>
    <w:rsid w:val="00ED7001"/>
    <w:rsid w:val="00ED7966"/>
    <w:rsid w:val="00EE01CC"/>
    <w:rsid w:val="00EE03AB"/>
    <w:rsid w:val="00EE04EE"/>
    <w:rsid w:val="00EE1760"/>
    <w:rsid w:val="00EE18B6"/>
    <w:rsid w:val="00EE25E3"/>
    <w:rsid w:val="00EE287D"/>
    <w:rsid w:val="00EE3B32"/>
    <w:rsid w:val="00EE3CFF"/>
    <w:rsid w:val="00EE3F39"/>
    <w:rsid w:val="00EE414C"/>
    <w:rsid w:val="00EE44FE"/>
    <w:rsid w:val="00EE5406"/>
    <w:rsid w:val="00EE5EF8"/>
    <w:rsid w:val="00EE6048"/>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5ECB"/>
    <w:rsid w:val="00F365A7"/>
    <w:rsid w:val="00F3681C"/>
    <w:rsid w:val="00F371C1"/>
    <w:rsid w:val="00F3769D"/>
    <w:rsid w:val="00F404F4"/>
    <w:rsid w:val="00F4143E"/>
    <w:rsid w:val="00F41CC5"/>
    <w:rsid w:val="00F41D25"/>
    <w:rsid w:val="00F423C2"/>
    <w:rsid w:val="00F42E84"/>
    <w:rsid w:val="00F433F8"/>
    <w:rsid w:val="00F433FE"/>
    <w:rsid w:val="00F43627"/>
    <w:rsid w:val="00F43781"/>
    <w:rsid w:val="00F4463C"/>
    <w:rsid w:val="00F473A5"/>
    <w:rsid w:val="00F473F3"/>
    <w:rsid w:val="00F474B8"/>
    <w:rsid w:val="00F478CA"/>
    <w:rsid w:val="00F47CE2"/>
    <w:rsid w:val="00F501F3"/>
    <w:rsid w:val="00F50A98"/>
    <w:rsid w:val="00F50E5F"/>
    <w:rsid w:val="00F50ED2"/>
    <w:rsid w:val="00F51460"/>
    <w:rsid w:val="00F51667"/>
    <w:rsid w:val="00F521DC"/>
    <w:rsid w:val="00F525D9"/>
    <w:rsid w:val="00F53199"/>
    <w:rsid w:val="00F541A1"/>
    <w:rsid w:val="00F54B09"/>
    <w:rsid w:val="00F54BEA"/>
    <w:rsid w:val="00F54E8A"/>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85F"/>
    <w:rsid w:val="00F7294C"/>
    <w:rsid w:val="00F72C5F"/>
    <w:rsid w:val="00F73549"/>
    <w:rsid w:val="00F73FB2"/>
    <w:rsid w:val="00F7451B"/>
    <w:rsid w:val="00F75782"/>
    <w:rsid w:val="00F759E0"/>
    <w:rsid w:val="00F80C1D"/>
    <w:rsid w:val="00F81130"/>
    <w:rsid w:val="00F81469"/>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2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F0003"/>
    <w:rsid w:val="00FF01FA"/>
    <w:rsid w:val="00FF1472"/>
    <w:rsid w:val="00FF21B5"/>
    <w:rsid w:val="00FF21C3"/>
    <w:rsid w:val="00FF2A11"/>
    <w:rsid w:val="00FF2AA0"/>
    <w:rsid w:val="00FF3F6C"/>
    <w:rsid w:val="00FF447E"/>
    <w:rsid w:val="00FF4603"/>
    <w:rsid w:val="00FF4B07"/>
    <w:rsid w:val="00FF4BBC"/>
    <w:rsid w:val="00FF4BFC"/>
    <w:rsid w:val="00FF4C11"/>
    <w:rsid w:val="00FF56B9"/>
    <w:rsid w:val="00FF57E8"/>
    <w:rsid w:val="00FF58C0"/>
    <w:rsid w:val="00FF5948"/>
    <w:rsid w:val="00FF6B71"/>
    <w:rsid w:val="00FF6EDF"/>
    <w:rsid w:val="00FF6EEA"/>
    <w:rsid w:val="00FF77DF"/>
    <w:rsid w:val="00FF7ABB"/>
    <w:rsid w:val="00FF7B99"/>
    <w:rsid w:val="48F3D2B6"/>
    <w:rsid w:val="60B44EB2"/>
    <w:rsid w:val="6837BF34"/>
    <w:rsid w:val="75009FA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C3F0"/>
  <w15:docId w15:val="{DF9DF3AB-8678-468C-B1A2-A0AFFC1F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5236CB"/>
    <w:pPr>
      <w:keepNext/>
      <w:tabs>
        <w:tab w:val="left" w:pos="851"/>
      </w:tabs>
      <w:spacing w:before="240" w:after="0" w:line="360" w:lineRule="atLeast"/>
      <w:jc w:val="left"/>
      <w:outlineLvl w:val="2"/>
    </w:pPr>
    <w:rPr>
      <w:rFonts w:ascii="Georgia" w:eastAsiaTheme="majorEastAsia" w:hAnsi="Georgia" w:cstheme="majorBidi"/>
      <w:b/>
      <w:bCs/>
      <w:color w:val="1B556B"/>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5236CB"/>
    <w:rPr>
      <w:rFonts w:ascii="Georgia" w:eastAsiaTheme="majorEastAsia" w:hAnsi="Georgia" w:cstheme="majorBidi"/>
      <w:b/>
      <w:bCs/>
      <w:color w:val="1B556B"/>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egislation.govt.nz/regulation/public/2020/0175/latest/LMS379873.html" TargetMode="External"/><Relationship Id="rId26" Type="http://schemas.openxmlformats.org/officeDocument/2006/relationships/hyperlink" Target="https://environment.govt.nz/acts-and-regulations/regulations/reporting-of-sales-of-fertiliser-containing-nitrogen-regulations/" TargetMode="External"/><Relationship Id="rId21" Type="http://schemas.openxmlformats.org/officeDocument/2006/relationships/hyperlink" Target="http://www.legislation.govt.nz/regulation/public/2020/0175/latest/LMS379869.html"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nvironment.govt.nz/publications/intensive-winter-grazing-factsheet/" TargetMode="External"/><Relationship Id="rId25" Type="http://schemas.openxmlformats.org/officeDocument/2006/relationships/hyperlink" Target="https://environment.govt.nz/publications/a-new-freshwater-planning-process-technical-guidance-for-council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t.nz/regulation/public/2020/0175/latest/LMS379869.html" TargetMode="External"/><Relationship Id="rId20" Type="http://schemas.openxmlformats.org/officeDocument/2006/relationships/hyperlink" Target="http://www.legislation.govt.nz/regulation/public/2020/0174/latest/LMS364099.html" TargetMode="External"/><Relationship Id="rId29" Type="http://schemas.openxmlformats.org/officeDocument/2006/relationships/hyperlink" Target="mailto:freshwater@mfe.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vironment.govt.nz/acts-and-regulations/national-policy-statements/national-policy-statement-freshwater-management/"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nvironment.govt.nz/acts-and-regulations/freshwater-implementation-guidance/factsheets-on-policies-and-regulations-in-the-essential-freshwater-package/" TargetMode="External"/><Relationship Id="rId23" Type="http://schemas.openxmlformats.org/officeDocument/2006/relationships/hyperlink" Target="http://www.legislation.govt.nz/regulation/public/2020/0176/latest/LMS351161.html" TargetMode="External"/><Relationship Id="rId28" Type="http://schemas.openxmlformats.org/officeDocument/2006/relationships/hyperlink" Target="https://environment.govt.nz/acts-and-regulations/freshwater-implementation-guidance/agriculture-and-horticulture/stock-exclusion/"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legislation.govt.nz/regulation/public/2023/0253/latest/LMS905695.html"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publications/essential-freshwater-te-mana-o-te-wai-factsheet/" TargetMode="External"/><Relationship Id="rId22" Type="http://schemas.openxmlformats.org/officeDocument/2006/relationships/hyperlink" Target="https://environment.govt.nz/acts-and-regulations/freshwater-implementation-guidance/freshwater-farm-plans/" TargetMode="External"/><Relationship Id="rId27" Type="http://schemas.openxmlformats.org/officeDocument/2006/relationships/hyperlink" Target="https://environment.govt.nz/acts-and-regulations/regulations/stock-exclusion-regulations/" TargetMode="External"/><Relationship Id="rId30" Type="http://schemas.openxmlformats.org/officeDocument/2006/relationships/hyperlink" Target="https://environment.govt.nz/acts-and-regulations/freshwater-implementation-guidance/factsheets-on-policies-and-regulations-in-the-essential-freshwater-package/"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x"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ECM-1122293896-124922</_dlc_DocId>
    <_dlc_DocIdUrl xmlns="58a6f171-52cb-4404-b47d-af1c8daf8fd1">
      <Url>https://ministryforenvironment.sharepoint.com/sites/ECM-ER-Comms/_layouts/15/DocIdRedir.aspx?ID=ECM-1122293896-124922</Url>
      <Description>ECM-1122293896-124922</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a9fc1f031f880e754432f1b8c8ae5595">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9120c695b11737ea56ee1a9c34dff7b4"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 ds:uri="http://schemas.microsoft.com/sharepoint/v4"/>
  </ds:schemaRefs>
</ds:datastoreItem>
</file>

<file path=customXml/itemProps5.xml><?xml version="1.0" encoding="utf-8"?>
<ds:datastoreItem xmlns:ds="http://schemas.openxmlformats.org/officeDocument/2006/customXml" ds:itemID="{F93D78A3-4C33-4E8F-A6B3-407E8C02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1</TotalTime>
  <Pages>6</Pages>
  <Words>1766</Words>
  <Characters>10072</Characters>
  <Application>Microsoft Office Word</Application>
  <DocSecurity>0</DocSecurity>
  <Lines>83</Lines>
  <Paragraphs>23</Paragraphs>
  <ScaleCrop>false</ScaleCrop>
  <Company/>
  <LinksUpToDate>false</LinksUpToDate>
  <CharactersWithSpaces>11815</CharactersWithSpaces>
  <SharedDoc>false</SharedDoc>
  <HLinks>
    <vt:vector size="102" baseType="variant">
      <vt:variant>
        <vt:i4>6684718</vt:i4>
      </vt:variant>
      <vt:variant>
        <vt:i4>51</vt:i4>
      </vt:variant>
      <vt:variant>
        <vt:i4>0</vt:i4>
      </vt:variant>
      <vt:variant>
        <vt:i4>5</vt:i4>
      </vt:variant>
      <vt:variant>
        <vt:lpwstr>https://environment.govt.nz/acts-and-regulations/freshwater-implementation-guidance/factsheets-on-policies-and-regulations-in-the-essential-freshwater-package/</vt:lpwstr>
      </vt:variant>
      <vt:variant>
        <vt:lpwstr/>
      </vt:variant>
      <vt:variant>
        <vt:i4>7340045</vt:i4>
      </vt:variant>
      <vt:variant>
        <vt:i4>48</vt:i4>
      </vt:variant>
      <vt:variant>
        <vt:i4>0</vt:i4>
      </vt:variant>
      <vt:variant>
        <vt:i4>5</vt:i4>
      </vt:variant>
      <vt:variant>
        <vt:lpwstr>mailto:freshwater@mfe.govt.nz</vt:lpwstr>
      </vt:variant>
      <vt:variant>
        <vt:lpwstr/>
      </vt:variant>
      <vt:variant>
        <vt:i4>1769500</vt:i4>
      </vt:variant>
      <vt:variant>
        <vt:i4>45</vt:i4>
      </vt:variant>
      <vt:variant>
        <vt:i4>0</vt:i4>
      </vt:variant>
      <vt:variant>
        <vt:i4>5</vt:i4>
      </vt:variant>
      <vt:variant>
        <vt:lpwstr>https://environment.govt.nz/acts-and-regulations/freshwater-implementation-guidance/agriculture-and-horticulture/stock-exclusion/</vt:lpwstr>
      </vt:variant>
      <vt:variant>
        <vt:lpwstr/>
      </vt:variant>
      <vt:variant>
        <vt:i4>589833</vt:i4>
      </vt:variant>
      <vt:variant>
        <vt:i4>42</vt:i4>
      </vt:variant>
      <vt:variant>
        <vt:i4>0</vt:i4>
      </vt:variant>
      <vt:variant>
        <vt:i4>5</vt:i4>
      </vt:variant>
      <vt:variant>
        <vt:lpwstr>https://environment.govt.nz/acts-and-regulations/regulations/stock-exclusion-regulations/</vt:lpwstr>
      </vt:variant>
      <vt:variant>
        <vt:lpwstr/>
      </vt:variant>
      <vt:variant>
        <vt:i4>2883627</vt:i4>
      </vt:variant>
      <vt:variant>
        <vt:i4>39</vt:i4>
      </vt:variant>
      <vt:variant>
        <vt:i4>0</vt:i4>
      </vt:variant>
      <vt:variant>
        <vt:i4>5</vt:i4>
      </vt:variant>
      <vt:variant>
        <vt:lpwstr>https://environment.govt.nz/acts-and-regulations/regulations/reporting-of-sales-of-fertiliser-containing-nitrogen-regulations/</vt:lpwstr>
      </vt:variant>
      <vt:variant>
        <vt:lpwstr/>
      </vt:variant>
      <vt:variant>
        <vt:i4>2949232</vt:i4>
      </vt:variant>
      <vt:variant>
        <vt:i4>36</vt:i4>
      </vt:variant>
      <vt:variant>
        <vt:i4>0</vt:i4>
      </vt:variant>
      <vt:variant>
        <vt:i4>5</vt:i4>
      </vt:variant>
      <vt:variant>
        <vt:lpwstr>https://environment.govt.nz/publications/a-new-freshwater-planning-process-technical-guidance-for-councils/</vt:lpwstr>
      </vt:variant>
      <vt:variant>
        <vt:lpwstr/>
      </vt:variant>
      <vt:variant>
        <vt:i4>4915207</vt:i4>
      </vt:variant>
      <vt:variant>
        <vt:i4>33</vt:i4>
      </vt:variant>
      <vt:variant>
        <vt:i4>0</vt:i4>
      </vt:variant>
      <vt:variant>
        <vt:i4>5</vt:i4>
      </vt:variant>
      <vt:variant>
        <vt:lpwstr>https://environment.govt.nz/acts-and-regulations/national-policy-statements/national-policy-statement-freshwater-management/</vt:lpwstr>
      </vt:variant>
      <vt:variant>
        <vt:lpwstr/>
      </vt:variant>
      <vt:variant>
        <vt:i4>4456458</vt:i4>
      </vt:variant>
      <vt:variant>
        <vt:i4>30</vt:i4>
      </vt:variant>
      <vt:variant>
        <vt:i4>0</vt:i4>
      </vt:variant>
      <vt:variant>
        <vt:i4>5</vt:i4>
      </vt:variant>
      <vt:variant>
        <vt:lpwstr>http://www.legislation.govt.nz/regulation/public/2020/0176/latest/LMS351161.html</vt:lpwstr>
      </vt:variant>
      <vt:variant>
        <vt:lpwstr/>
      </vt:variant>
      <vt:variant>
        <vt:i4>7012388</vt:i4>
      </vt:variant>
      <vt:variant>
        <vt:i4>27</vt:i4>
      </vt:variant>
      <vt:variant>
        <vt:i4>0</vt:i4>
      </vt:variant>
      <vt:variant>
        <vt:i4>5</vt:i4>
      </vt:variant>
      <vt:variant>
        <vt:lpwstr>https://environment.govt.nz/acts-and-regulations/freshwater-implementation-guidance/freshwater-farm-plans/</vt:lpwstr>
      </vt:variant>
      <vt:variant>
        <vt:lpwstr/>
      </vt:variant>
      <vt:variant>
        <vt:i4>5177353</vt:i4>
      </vt:variant>
      <vt:variant>
        <vt:i4>24</vt:i4>
      </vt:variant>
      <vt:variant>
        <vt:i4>0</vt:i4>
      </vt:variant>
      <vt:variant>
        <vt:i4>5</vt:i4>
      </vt:variant>
      <vt:variant>
        <vt:lpwstr>http://www.legislation.govt.nz/regulation/public/2020/0175/latest/LMS379869.html</vt:lpwstr>
      </vt:variant>
      <vt:variant>
        <vt:lpwstr/>
      </vt:variant>
      <vt:variant>
        <vt:i4>4980736</vt:i4>
      </vt:variant>
      <vt:variant>
        <vt:i4>21</vt:i4>
      </vt:variant>
      <vt:variant>
        <vt:i4>0</vt:i4>
      </vt:variant>
      <vt:variant>
        <vt:i4>5</vt:i4>
      </vt:variant>
      <vt:variant>
        <vt:lpwstr>http://www.legislation.govt.nz/regulation/public/2020/0174/latest/LMS364099.html</vt:lpwstr>
      </vt:variant>
      <vt:variant>
        <vt:lpwstr/>
      </vt:variant>
      <vt:variant>
        <vt:i4>1376324</vt:i4>
      </vt:variant>
      <vt:variant>
        <vt:i4>18</vt:i4>
      </vt:variant>
      <vt:variant>
        <vt:i4>0</vt:i4>
      </vt:variant>
      <vt:variant>
        <vt:i4>5</vt:i4>
      </vt:variant>
      <vt:variant>
        <vt:lpwstr>https://www.legislation.govt.nz/regulation/public/2023/0253/latest/LMS905695.html</vt:lpwstr>
      </vt:variant>
      <vt:variant>
        <vt:lpwstr/>
      </vt:variant>
      <vt:variant>
        <vt:i4>4915289</vt:i4>
      </vt:variant>
      <vt:variant>
        <vt:i4>15</vt:i4>
      </vt:variant>
      <vt:variant>
        <vt:i4>0</vt:i4>
      </vt:variant>
      <vt:variant>
        <vt:i4>5</vt:i4>
      </vt:variant>
      <vt:variant>
        <vt:lpwstr>https://www.legislation.govt.nz/regulation/public/2020/0175/latest/LMS379873.html</vt:lpwstr>
      </vt:variant>
      <vt:variant>
        <vt:lpwstr>LMS379873</vt:lpwstr>
      </vt:variant>
      <vt:variant>
        <vt:i4>5111818</vt:i4>
      </vt:variant>
      <vt:variant>
        <vt:i4>12</vt:i4>
      </vt:variant>
      <vt:variant>
        <vt:i4>0</vt:i4>
      </vt:variant>
      <vt:variant>
        <vt:i4>5</vt:i4>
      </vt:variant>
      <vt:variant>
        <vt:lpwstr>https://environment.govt.nz/publications/intensive-winter-grazing-factsheet/</vt:lpwstr>
      </vt:variant>
      <vt:variant>
        <vt:lpwstr/>
      </vt:variant>
      <vt:variant>
        <vt:i4>5177353</vt:i4>
      </vt:variant>
      <vt:variant>
        <vt:i4>6</vt:i4>
      </vt:variant>
      <vt:variant>
        <vt:i4>0</vt:i4>
      </vt:variant>
      <vt:variant>
        <vt:i4>5</vt:i4>
      </vt:variant>
      <vt:variant>
        <vt:lpwstr>http://www.legislation.govt.nz/regulation/public/2020/0175/latest/LMS379869.html</vt:lpwstr>
      </vt:variant>
      <vt:variant>
        <vt:lpwstr/>
      </vt:variant>
      <vt:variant>
        <vt:i4>6684718</vt:i4>
      </vt:variant>
      <vt:variant>
        <vt:i4>3</vt:i4>
      </vt:variant>
      <vt:variant>
        <vt:i4>0</vt:i4>
      </vt:variant>
      <vt:variant>
        <vt:i4>5</vt:i4>
      </vt:variant>
      <vt:variant>
        <vt:lpwstr>https://environment.govt.nz/acts-and-regulations/freshwater-implementation-guidance/factsheets-on-policies-and-regulations-in-the-essential-freshwater-package/</vt:lpwstr>
      </vt:variant>
      <vt:variant>
        <vt:lpwstr/>
      </vt:variant>
      <vt:variant>
        <vt:i4>5832780</vt:i4>
      </vt:variant>
      <vt:variant>
        <vt:i4>0</vt:i4>
      </vt:variant>
      <vt:variant>
        <vt:i4>0</vt:i4>
      </vt:variant>
      <vt:variant>
        <vt:i4>5</vt:i4>
      </vt:variant>
      <vt:variant>
        <vt:lpwstr>https://environment.govt.nz/publications/essential-freshwater-te-mana-o-te-wai-factsheet/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PatelAa</dc:creator>
  <cp:keywords/>
  <cp:lastModifiedBy>Aakash Patel</cp:lastModifiedBy>
  <cp:revision>4</cp:revision>
  <cp:lastPrinted>2025-02-11T23:54:00Z</cp:lastPrinted>
  <dcterms:created xsi:type="dcterms:W3CDTF">2025-02-10T02:55:00Z</dcterms:created>
  <dcterms:modified xsi:type="dcterms:W3CDTF">2025-02-11T23:54:00Z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710bb437-1d1f-4682-a9dc-41a71af64821</vt:lpwstr>
  </property>
  <property fmtid="{D5CDD505-2E9C-101B-9397-08002B2CF9AE}" pid="11" name="MediaServiceImageTags">
    <vt:lpwstr/>
  </property>
</Properties>
</file>