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4CB1" w14:textId="49809515" w:rsidR="00671043" w:rsidRDefault="004D3484">
      <w:pPr>
        <w:spacing w:before="0" w:after="200" w:line="276" w:lineRule="auto"/>
        <w:jc w:val="left"/>
        <w:rPr>
          <w:b/>
        </w:rPr>
      </w:pPr>
      <w:r>
        <w:rPr>
          <w:noProof/>
        </w:rPr>
        <w:drawing>
          <wp:anchor distT="0" distB="0" distL="114300" distR="114300" simplePos="0" relativeHeight="251658240" behindDoc="0" locked="0" layoutInCell="1" allowOverlap="1" wp14:anchorId="4397ACFA" wp14:editId="00A9196F">
            <wp:simplePos x="0" y="0"/>
            <wp:positionH relativeFrom="page">
              <wp:posOffset>-17145</wp:posOffset>
            </wp:positionH>
            <wp:positionV relativeFrom="page">
              <wp:posOffset>-22225</wp:posOffset>
            </wp:positionV>
            <wp:extent cx="7574280" cy="10710545"/>
            <wp:effectExtent l="0" t="0" r="7620" b="0"/>
            <wp:wrapTight wrapText="bothSides">
              <wp:wrapPolygon edited="0">
                <wp:start x="0" y="0"/>
                <wp:lineTo x="0" y="21553"/>
                <wp:lineTo x="21567" y="21553"/>
                <wp:lineTo x="215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7574280" cy="10710545"/>
                    </a:xfrm>
                    <a:prstGeom prst="rect">
                      <a:avLst/>
                    </a:prstGeom>
                  </pic:spPr>
                </pic:pic>
              </a:graphicData>
            </a:graphic>
            <wp14:sizeRelH relativeFrom="margin">
              <wp14:pctWidth>0</wp14:pctWidth>
            </wp14:sizeRelH>
            <wp14:sizeRelV relativeFrom="margin">
              <wp14:pctHeight>0</wp14:pctHeight>
            </wp14:sizeRelV>
          </wp:anchor>
        </w:drawing>
      </w:r>
      <w:r w:rsidR="00671043">
        <w:rPr>
          <w:b/>
        </w:rPr>
        <w:br w:type="page"/>
      </w:r>
    </w:p>
    <w:p w14:paraId="1FDB2A36" w14:textId="77777777" w:rsidR="00520D18" w:rsidRDefault="00520D18">
      <w:pPr>
        <w:spacing w:before="0" w:after="200" w:line="276" w:lineRule="auto"/>
        <w:jc w:val="left"/>
        <w:rPr>
          <w:b/>
        </w:rPr>
      </w:pPr>
    </w:p>
    <w:p w14:paraId="24C4D1AD" w14:textId="0C73F9B9" w:rsidR="008C5024" w:rsidRDefault="008C5024" w:rsidP="008C5024">
      <w:pPr>
        <w:pStyle w:val="BodyText"/>
      </w:pPr>
      <w:bookmarkStart w:id="0" w:name="_Toc345760336"/>
      <w:r>
        <w:t xml:space="preserve">This National Policy Statement was approved by the Governor-General under section 52(2) of the Resource Management Act 1991 </w:t>
      </w:r>
      <w:r w:rsidRPr="009824A1">
        <w:t>on</w:t>
      </w:r>
      <w:r w:rsidR="009844DF">
        <w:t xml:space="preserve"> </w:t>
      </w:r>
      <w:proofErr w:type="gramStart"/>
      <w:r w:rsidR="00DE1234">
        <w:t>3 August 2020</w:t>
      </w:r>
      <w:r>
        <w:t>, and</w:t>
      </w:r>
      <w:proofErr w:type="gramEnd"/>
      <w:r>
        <w:t xml:space="preserve"> is published by the Minister for the Environment under section 54 of that Act.</w:t>
      </w:r>
    </w:p>
    <w:p w14:paraId="2ADEBFD6" w14:textId="519C3696" w:rsidR="008C5024" w:rsidRDefault="008C5024" w:rsidP="008C5024">
      <w:pPr>
        <w:pStyle w:val="BodyText"/>
      </w:pPr>
      <w:r>
        <w:t xml:space="preserve">This National Policy Statement replaces the National Policy Statement for Freshwater Management 2014 (as amended </w:t>
      </w:r>
      <w:r w:rsidR="009844DF">
        <w:t>in 2</w:t>
      </w:r>
      <w:r>
        <w:t>017</w:t>
      </w:r>
      <w:r w:rsidR="004B3115">
        <w:t xml:space="preserve">), which came into force </w:t>
      </w:r>
      <w:r w:rsidR="009844DF">
        <w:t>on 7 September 2017</w:t>
      </w:r>
      <w:r>
        <w:t xml:space="preserve">. </w:t>
      </w:r>
    </w:p>
    <w:p w14:paraId="045A18A4" w14:textId="1408D908" w:rsidR="00FB04C6" w:rsidRPr="009056AF" w:rsidRDefault="00A46412" w:rsidP="009056AF">
      <w:pPr>
        <w:pStyle w:val="BodyText"/>
      </w:pPr>
      <w:r w:rsidRPr="009056AF">
        <w:t xml:space="preserve">This version </w:t>
      </w:r>
      <w:r w:rsidR="00FB04C6" w:rsidRPr="009056AF">
        <w:t>of the National Policy Statement incorporates the following:</w:t>
      </w:r>
    </w:p>
    <w:p w14:paraId="204C6A43" w14:textId="57B052F8" w:rsidR="00A46412" w:rsidRDefault="004F3548" w:rsidP="006C1B64">
      <w:pPr>
        <w:pStyle w:val="BodyText"/>
        <w:numPr>
          <w:ilvl w:val="0"/>
          <w:numId w:val="200"/>
        </w:numPr>
      </w:pPr>
      <w:r w:rsidRPr="009056AF">
        <w:t>a</w:t>
      </w:r>
      <w:r w:rsidR="00FB04C6" w:rsidRPr="009056AF">
        <w:t>mendments made by the Minister for the Environment under section 53(</w:t>
      </w:r>
      <w:r w:rsidRPr="009056AF">
        <w:t>1</w:t>
      </w:r>
      <w:r w:rsidR="00FB04C6" w:rsidRPr="009056AF">
        <w:t>) of the Resource Manage</w:t>
      </w:r>
      <w:r w:rsidR="00FB04C6" w:rsidRPr="00E14F02">
        <w:t xml:space="preserve">ment Act 1991 </w:t>
      </w:r>
      <w:r w:rsidR="00FB04C6" w:rsidRPr="00E225A9">
        <w:t xml:space="preserve">and notified in the </w:t>
      </w:r>
      <w:r w:rsidR="00FB04C6" w:rsidRPr="00B551E1">
        <w:rPr>
          <w:i/>
        </w:rPr>
        <w:t>New Zealand Gazette</w:t>
      </w:r>
      <w:r w:rsidR="00FB04C6" w:rsidRPr="00E225A9">
        <w:t xml:space="preserve"> on </w:t>
      </w:r>
      <w:r w:rsidR="00E76FE0">
        <w:t>8</w:t>
      </w:r>
      <w:r w:rsidR="00E14F02" w:rsidRPr="00E225A9">
        <w:t xml:space="preserve"> December 2022</w:t>
      </w:r>
      <w:r w:rsidR="00FB04C6" w:rsidRPr="00E225A9">
        <w:t xml:space="preserve"> as the National Policy</w:t>
      </w:r>
      <w:r w:rsidR="00FB04C6" w:rsidRPr="009056AF">
        <w:t xml:space="preserve"> Statement for Freshwater Management 2020 Amendment </w:t>
      </w:r>
      <w:r w:rsidR="00D306F1" w:rsidRPr="009056AF">
        <w:t>No</w:t>
      </w:r>
      <w:r w:rsidR="00D306F1">
        <w:t> </w:t>
      </w:r>
      <w:r w:rsidR="00FB04C6" w:rsidRPr="009056AF">
        <w:t>1</w:t>
      </w:r>
    </w:p>
    <w:p w14:paraId="6620F2A1" w14:textId="16FD46FA" w:rsidR="00D904F5" w:rsidRDefault="00635BC4" w:rsidP="006C1B64">
      <w:pPr>
        <w:pStyle w:val="BodyText"/>
        <w:numPr>
          <w:ilvl w:val="0"/>
          <w:numId w:val="200"/>
        </w:numPr>
      </w:pPr>
      <w:r w:rsidRPr="00635BC4">
        <w:rPr>
          <w:rStyle w:val="ui-provider"/>
          <w:rFonts w:eastAsia="Times New Roman"/>
        </w:rPr>
        <w:t>amendments made by the Minister for the Environment under section 53(2)(a) of the Resource Management Act 1991 to correct a minor error to Appendix 6 and Appendix 7</w:t>
      </w:r>
      <w:r w:rsidR="00946B98">
        <w:rPr>
          <w:rStyle w:val="ui-provider"/>
          <w:rFonts w:eastAsia="Times New Roman"/>
        </w:rPr>
        <w:t xml:space="preserve"> on </w:t>
      </w:r>
      <w:r w:rsidR="00062FAE">
        <w:rPr>
          <w:rStyle w:val="ui-provider"/>
          <w:rFonts w:eastAsia="Times New Roman"/>
        </w:rPr>
        <w:t xml:space="preserve">23 February </w:t>
      </w:r>
      <w:r w:rsidR="00E75AB2">
        <w:rPr>
          <w:rStyle w:val="ui-provider"/>
          <w:rFonts w:eastAsia="Times New Roman"/>
        </w:rPr>
        <w:t>2023</w:t>
      </w:r>
    </w:p>
    <w:p w14:paraId="6CE987F6" w14:textId="11ADEAF3" w:rsidR="004A653D" w:rsidRDefault="003918B4" w:rsidP="006C1B64">
      <w:pPr>
        <w:pStyle w:val="BodyText"/>
        <w:numPr>
          <w:ilvl w:val="0"/>
          <w:numId w:val="200"/>
        </w:numPr>
      </w:pPr>
      <w:r>
        <w:t>t</w:t>
      </w:r>
      <w:r w:rsidR="006F2D01">
        <w:t xml:space="preserve">he Court of Appeal </w:t>
      </w:r>
      <w:r w:rsidR="00975451">
        <w:t xml:space="preserve">decision </w:t>
      </w:r>
      <w:r w:rsidR="006F2D01">
        <w:t xml:space="preserve">quashing Clause 3.33 and Appendix 5 on 13 December 2023, in </w:t>
      </w:r>
      <w:proofErr w:type="spellStart"/>
      <w:r w:rsidR="006F2D01" w:rsidRPr="00B90827">
        <w:rPr>
          <w:i/>
          <w:iCs/>
        </w:rPr>
        <w:t>Muaūpoko</w:t>
      </w:r>
      <w:proofErr w:type="spellEnd"/>
      <w:r w:rsidR="006F2D01" w:rsidRPr="00B90827">
        <w:rPr>
          <w:i/>
          <w:iCs/>
        </w:rPr>
        <w:t xml:space="preserve"> Tribal Authority Incorporated v Minister for the Environment </w:t>
      </w:r>
      <w:r>
        <w:rPr>
          <w:i/>
          <w:iCs/>
        </w:rPr>
        <w:t>a</w:t>
      </w:r>
      <w:r w:rsidR="006F2D01" w:rsidRPr="00B90827">
        <w:rPr>
          <w:i/>
          <w:iCs/>
        </w:rPr>
        <w:t xml:space="preserve">nd </w:t>
      </w:r>
      <w:proofErr w:type="spellStart"/>
      <w:r w:rsidR="00735CAD">
        <w:rPr>
          <w:i/>
          <w:iCs/>
        </w:rPr>
        <w:t>Te</w:t>
      </w:r>
      <w:proofErr w:type="spellEnd"/>
      <w:r w:rsidR="00735CAD">
        <w:rPr>
          <w:i/>
          <w:iCs/>
        </w:rPr>
        <w:t xml:space="preserve"> </w:t>
      </w:r>
      <w:proofErr w:type="spellStart"/>
      <w:r w:rsidR="00735CAD">
        <w:rPr>
          <w:i/>
          <w:iCs/>
        </w:rPr>
        <w:t>Rūnanga</w:t>
      </w:r>
      <w:proofErr w:type="spellEnd"/>
      <w:r w:rsidR="00735CAD">
        <w:rPr>
          <w:i/>
          <w:iCs/>
        </w:rPr>
        <w:t xml:space="preserve"> o Raukawa Incorporated </w:t>
      </w:r>
      <w:r w:rsidR="006F2D01">
        <w:t>[2023] NZCA 641</w:t>
      </w:r>
    </w:p>
    <w:p w14:paraId="42FF1BB2" w14:textId="522098E0" w:rsidR="00B90827" w:rsidRPr="00635BC4" w:rsidRDefault="001E79C4" w:rsidP="006C1B64">
      <w:pPr>
        <w:pStyle w:val="BodyText"/>
        <w:numPr>
          <w:ilvl w:val="0"/>
          <w:numId w:val="200"/>
        </w:numPr>
      </w:pPr>
      <w:r>
        <w:t xml:space="preserve">amendments </w:t>
      </w:r>
      <w:r w:rsidR="004A653D" w:rsidRPr="004A653D">
        <w:t xml:space="preserve">made by section </w:t>
      </w:r>
      <w:r w:rsidR="00D54FA6">
        <w:t>30</w:t>
      </w:r>
      <w:r w:rsidR="004A653D" w:rsidRPr="004A653D">
        <w:t xml:space="preserve"> of the Resource Management (Freshwater and Other Matters) Amendment Act 2024</w:t>
      </w:r>
      <w:r w:rsidR="006918E1">
        <w:t xml:space="preserve"> </w:t>
      </w:r>
      <w:r w:rsidR="00ED1CE4">
        <w:t>in October 2024</w:t>
      </w:r>
      <w:r w:rsidR="00B90827">
        <w:t>.</w:t>
      </w:r>
    </w:p>
    <w:p w14:paraId="3E723C60" w14:textId="77777777" w:rsidR="008C5024" w:rsidRDefault="008C5024" w:rsidP="008C5024">
      <w:pPr>
        <w:pStyle w:val="BodyText"/>
      </w:pPr>
    </w:p>
    <w:p w14:paraId="5F8C5F43" w14:textId="77777777" w:rsidR="001B6B86" w:rsidRDefault="001B6B86" w:rsidP="00FF10FE">
      <w:pPr>
        <w:jc w:val="left"/>
      </w:pPr>
    </w:p>
    <w:p w14:paraId="272F7651" w14:textId="5CD1AD7F" w:rsidR="0042681E" w:rsidRPr="001B6B86" w:rsidRDefault="0042681E" w:rsidP="001B6B86">
      <w:pPr>
        <w:tabs>
          <w:tab w:val="center" w:pos="4252"/>
        </w:tabs>
        <w:sectPr w:rsidR="0042681E" w:rsidRPr="001B6B86" w:rsidSect="007C3D45">
          <w:headerReference w:type="even" r:id="rId13"/>
          <w:headerReference w:type="default" r:id="rId14"/>
          <w:footerReference w:type="even" r:id="rId15"/>
          <w:footerReference w:type="default" r:id="rId16"/>
          <w:pgSz w:w="11907" w:h="16840" w:code="9"/>
          <w:pgMar w:top="1134" w:right="1701" w:bottom="1134" w:left="1701" w:header="567" w:footer="567" w:gutter="0"/>
          <w:cols w:space="720"/>
          <w:docGrid w:linePitch="299"/>
        </w:sectPr>
      </w:pPr>
    </w:p>
    <w:p w14:paraId="62DAC742" w14:textId="77777777" w:rsidR="009F440D" w:rsidRPr="00425D79" w:rsidRDefault="009F440D" w:rsidP="009F440D">
      <w:pPr>
        <w:pStyle w:val="Heading"/>
      </w:pPr>
      <w:r w:rsidRPr="00425D79">
        <w:lastRenderedPageBreak/>
        <w:t>Contents</w:t>
      </w:r>
    </w:p>
    <w:p w14:paraId="6B1064F5" w14:textId="738EC2A4" w:rsidR="000F0FDD" w:rsidRDefault="00C04D4A">
      <w:pPr>
        <w:pStyle w:val="TOC1"/>
        <w:rPr>
          <w:rFonts w:asciiTheme="minorHAnsi" w:hAnsiTheme="minorHAnsi"/>
          <w:b w:val="0"/>
          <w:noProof/>
          <w:kern w:val="2"/>
          <w14:ligatures w14:val="standardContextual"/>
        </w:rPr>
      </w:pPr>
      <w:r w:rsidRPr="00425D79">
        <w:rPr>
          <w:b w:val="0"/>
          <w:color w:val="0092CF"/>
        </w:rPr>
        <w:fldChar w:fldCharType="begin"/>
      </w:r>
      <w:r w:rsidRPr="00425D79">
        <w:rPr>
          <w:b w:val="0"/>
          <w:color w:val="0092CF"/>
        </w:rPr>
        <w:instrText xml:space="preserve"> TOC \h \z \t "Heading 1,1,Heading 2,2,Part heading,1,Clause heading,2,Subpart level 2 heading,3" </w:instrText>
      </w:r>
      <w:r w:rsidRPr="00425D79">
        <w:rPr>
          <w:b w:val="0"/>
          <w:color w:val="0092CF"/>
        </w:rPr>
        <w:fldChar w:fldCharType="separate"/>
      </w:r>
      <w:hyperlink w:anchor="_Toc156911324" w:history="1">
        <w:r w:rsidR="000F0FDD" w:rsidRPr="002F076A">
          <w:rPr>
            <w:rStyle w:val="Hyperlink"/>
            <w:noProof/>
          </w:rPr>
          <w:t>Part 1: Preliminary provisions</w:t>
        </w:r>
        <w:r w:rsidR="000F0FDD">
          <w:rPr>
            <w:noProof/>
            <w:webHidden/>
          </w:rPr>
          <w:tab/>
        </w:r>
        <w:r w:rsidR="000F0FDD">
          <w:rPr>
            <w:noProof/>
            <w:webHidden/>
          </w:rPr>
          <w:fldChar w:fldCharType="begin"/>
        </w:r>
        <w:r w:rsidR="000F0FDD">
          <w:rPr>
            <w:noProof/>
            <w:webHidden/>
          </w:rPr>
          <w:instrText xml:space="preserve"> PAGEREF _Toc156911324 \h </w:instrText>
        </w:r>
        <w:r w:rsidR="000F0FDD">
          <w:rPr>
            <w:noProof/>
            <w:webHidden/>
          </w:rPr>
        </w:r>
        <w:r w:rsidR="000F0FDD">
          <w:rPr>
            <w:noProof/>
            <w:webHidden/>
          </w:rPr>
          <w:fldChar w:fldCharType="separate"/>
        </w:r>
        <w:r w:rsidR="000F0FDD">
          <w:rPr>
            <w:noProof/>
            <w:webHidden/>
          </w:rPr>
          <w:t>5</w:t>
        </w:r>
        <w:r w:rsidR="000F0FDD">
          <w:rPr>
            <w:noProof/>
            <w:webHidden/>
          </w:rPr>
          <w:fldChar w:fldCharType="end"/>
        </w:r>
      </w:hyperlink>
    </w:p>
    <w:p w14:paraId="6EFDF34D" w14:textId="6272C5B5" w:rsidR="000F0FDD" w:rsidRDefault="000F0FDD">
      <w:pPr>
        <w:pStyle w:val="TOC2"/>
        <w:tabs>
          <w:tab w:val="left" w:pos="1134"/>
        </w:tabs>
        <w:rPr>
          <w:rFonts w:asciiTheme="minorHAnsi" w:hAnsiTheme="minorHAnsi"/>
          <w:noProof/>
          <w:kern w:val="2"/>
          <w14:ligatures w14:val="standardContextual"/>
        </w:rPr>
      </w:pPr>
      <w:hyperlink w:anchor="_Toc156911325" w:history="1">
        <w:r w:rsidRPr="002F076A">
          <w:rPr>
            <w:rStyle w:val="Hyperlink"/>
            <w:noProof/>
          </w:rPr>
          <w:t>1.1</w:t>
        </w:r>
        <w:r>
          <w:rPr>
            <w:rFonts w:asciiTheme="minorHAnsi" w:hAnsiTheme="minorHAnsi"/>
            <w:noProof/>
            <w:kern w:val="2"/>
            <w14:ligatures w14:val="standardContextual"/>
          </w:rPr>
          <w:tab/>
        </w:r>
        <w:r w:rsidRPr="002F076A">
          <w:rPr>
            <w:rStyle w:val="Hyperlink"/>
            <w:noProof/>
          </w:rPr>
          <w:t>Title</w:t>
        </w:r>
        <w:r>
          <w:rPr>
            <w:noProof/>
            <w:webHidden/>
          </w:rPr>
          <w:tab/>
        </w:r>
        <w:r>
          <w:rPr>
            <w:noProof/>
            <w:webHidden/>
          </w:rPr>
          <w:fldChar w:fldCharType="begin"/>
        </w:r>
        <w:r>
          <w:rPr>
            <w:noProof/>
            <w:webHidden/>
          </w:rPr>
          <w:instrText xml:space="preserve"> PAGEREF _Toc156911325 \h </w:instrText>
        </w:r>
        <w:r>
          <w:rPr>
            <w:noProof/>
            <w:webHidden/>
          </w:rPr>
        </w:r>
        <w:r>
          <w:rPr>
            <w:noProof/>
            <w:webHidden/>
          </w:rPr>
          <w:fldChar w:fldCharType="separate"/>
        </w:r>
        <w:r>
          <w:rPr>
            <w:noProof/>
            <w:webHidden/>
          </w:rPr>
          <w:t>5</w:t>
        </w:r>
        <w:r>
          <w:rPr>
            <w:noProof/>
            <w:webHidden/>
          </w:rPr>
          <w:fldChar w:fldCharType="end"/>
        </w:r>
      </w:hyperlink>
    </w:p>
    <w:p w14:paraId="1F6BCB2F" w14:textId="2EAF4196" w:rsidR="000F0FDD" w:rsidRDefault="000F0FDD">
      <w:pPr>
        <w:pStyle w:val="TOC2"/>
        <w:tabs>
          <w:tab w:val="left" w:pos="1134"/>
        </w:tabs>
        <w:rPr>
          <w:rFonts w:asciiTheme="minorHAnsi" w:hAnsiTheme="minorHAnsi"/>
          <w:noProof/>
          <w:kern w:val="2"/>
          <w14:ligatures w14:val="standardContextual"/>
        </w:rPr>
      </w:pPr>
      <w:hyperlink w:anchor="_Toc156911326" w:history="1">
        <w:r w:rsidRPr="002F076A">
          <w:rPr>
            <w:rStyle w:val="Hyperlink"/>
            <w:noProof/>
          </w:rPr>
          <w:t>1.2</w:t>
        </w:r>
        <w:r>
          <w:rPr>
            <w:rFonts w:asciiTheme="minorHAnsi" w:hAnsiTheme="minorHAnsi"/>
            <w:noProof/>
            <w:kern w:val="2"/>
            <w14:ligatures w14:val="standardContextual"/>
          </w:rPr>
          <w:tab/>
        </w:r>
        <w:r w:rsidRPr="002F076A">
          <w:rPr>
            <w:rStyle w:val="Hyperlink"/>
            <w:noProof/>
          </w:rPr>
          <w:t>Commencement</w:t>
        </w:r>
        <w:r>
          <w:rPr>
            <w:noProof/>
            <w:webHidden/>
          </w:rPr>
          <w:tab/>
        </w:r>
        <w:r>
          <w:rPr>
            <w:noProof/>
            <w:webHidden/>
          </w:rPr>
          <w:fldChar w:fldCharType="begin"/>
        </w:r>
        <w:r>
          <w:rPr>
            <w:noProof/>
            <w:webHidden/>
          </w:rPr>
          <w:instrText xml:space="preserve"> PAGEREF _Toc156911326 \h </w:instrText>
        </w:r>
        <w:r>
          <w:rPr>
            <w:noProof/>
            <w:webHidden/>
          </w:rPr>
        </w:r>
        <w:r>
          <w:rPr>
            <w:noProof/>
            <w:webHidden/>
          </w:rPr>
          <w:fldChar w:fldCharType="separate"/>
        </w:r>
        <w:r>
          <w:rPr>
            <w:noProof/>
            <w:webHidden/>
          </w:rPr>
          <w:t>5</w:t>
        </w:r>
        <w:r>
          <w:rPr>
            <w:noProof/>
            <w:webHidden/>
          </w:rPr>
          <w:fldChar w:fldCharType="end"/>
        </w:r>
      </w:hyperlink>
    </w:p>
    <w:p w14:paraId="055E8772" w14:textId="463E24B1" w:rsidR="000F0FDD" w:rsidRDefault="000F0FDD">
      <w:pPr>
        <w:pStyle w:val="TOC2"/>
        <w:tabs>
          <w:tab w:val="left" w:pos="1134"/>
        </w:tabs>
        <w:rPr>
          <w:rFonts w:asciiTheme="minorHAnsi" w:hAnsiTheme="minorHAnsi"/>
          <w:noProof/>
          <w:kern w:val="2"/>
          <w14:ligatures w14:val="standardContextual"/>
        </w:rPr>
      </w:pPr>
      <w:hyperlink w:anchor="_Toc156911327" w:history="1">
        <w:r w:rsidRPr="002F076A">
          <w:rPr>
            <w:rStyle w:val="Hyperlink"/>
            <w:noProof/>
          </w:rPr>
          <w:t>1.3</w:t>
        </w:r>
        <w:r>
          <w:rPr>
            <w:rFonts w:asciiTheme="minorHAnsi" w:hAnsiTheme="minorHAnsi"/>
            <w:noProof/>
            <w:kern w:val="2"/>
            <w14:ligatures w14:val="standardContextual"/>
          </w:rPr>
          <w:tab/>
        </w:r>
        <w:r w:rsidRPr="002F076A">
          <w:rPr>
            <w:rStyle w:val="Hyperlink"/>
            <w:noProof/>
          </w:rPr>
          <w:t>Fundamental concept – Te Mana o te Wai</w:t>
        </w:r>
        <w:r>
          <w:rPr>
            <w:noProof/>
            <w:webHidden/>
          </w:rPr>
          <w:tab/>
        </w:r>
        <w:r>
          <w:rPr>
            <w:noProof/>
            <w:webHidden/>
          </w:rPr>
          <w:fldChar w:fldCharType="begin"/>
        </w:r>
        <w:r>
          <w:rPr>
            <w:noProof/>
            <w:webHidden/>
          </w:rPr>
          <w:instrText xml:space="preserve"> PAGEREF _Toc156911327 \h </w:instrText>
        </w:r>
        <w:r>
          <w:rPr>
            <w:noProof/>
            <w:webHidden/>
          </w:rPr>
        </w:r>
        <w:r>
          <w:rPr>
            <w:noProof/>
            <w:webHidden/>
          </w:rPr>
          <w:fldChar w:fldCharType="separate"/>
        </w:r>
        <w:r>
          <w:rPr>
            <w:noProof/>
            <w:webHidden/>
          </w:rPr>
          <w:t>5</w:t>
        </w:r>
        <w:r>
          <w:rPr>
            <w:noProof/>
            <w:webHidden/>
          </w:rPr>
          <w:fldChar w:fldCharType="end"/>
        </w:r>
      </w:hyperlink>
    </w:p>
    <w:p w14:paraId="167ECAD4" w14:textId="612DC73C" w:rsidR="000F0FDD" w:rsidRDefault="000F0FDD">
      <w:pPr>
        <w:pStyle w:val="TOC2"/>
        <w:tabs>
          <w:tab w:val="left" w:pos="1134"/>
        </w:tabs>
        <w:rPr>
          <w:rFonts w:asciiTheme="minorHAnsi" w:hAnsiTheme="minorHAnsi"/>
          <w:noProof/>
          <w:kern w:val="2"/>
          <w14:ligatures w14:val="standardContextual"/>
        </w:rPr>
      </w:pPr>
      <w:hyperlink w:anchor="_Toc156911328" w:history="1">
        <w:r w:rsidRPr="002F076A">
          <w:rPr>
            <w:rStyle w:val="Hyperlink"/>
            <w:noProof/>
          </w:rPr>
          <w:t>1.4</w:t>
        </w:r>
        <w:r>
          <w:rPr>
            <w:rFonts w:asciiTheme="minorHAnsi" w:hAnsiTheme="minorHAnsi"/>
            <w:noProof/>
            <w:kern w:val="2"/>
            <w14:ligatures w14:val="standardContextual"/>
          </w:rPr>
          <w:tab/>
        </w:r>
        <w:r w:rsidRPr="002F076A">
          <w:rPr>
            <w:rStyle w:val="Hyperlink"/>
            <w:noProof/>
          </w:rPr>
          <w:t>Interpretation</w:t>
        </w:r>
        <w:r>
          <w:rPr>
            <w:noProof/>
            <w:webHidden/>
          </w:rPr>
          <w:tab/>
        </w:r>
        <w:r>
          <w:rPr>
            <w:noProof/>
            <w:webHidden/>
          </w:rPr>
          <w:fldChar w:fldCharType="begin"/>
        </w:r>
        <w:r>
          <w:rPr>
            <w:noProof/>
            <w:webHidden/>
          </w:rPr>
          <w:instrText xml:space="preserve"> PAGEREF _Toc156911328 \h </w:instrText>
        </w:r>
        <w:r>
          <w:rPr>
            <w:noProof/>
            <w:webHidden/>
          </w:rPr>
        </w:r>
        <w:r>
          <w:rPr>
            <w:noProof/>
            <w:webHidden/>
          </w:rPr>
          <w:fldChar w:fldCharType="separate"/>
        </w:r>
        <w:r>
          <w:rPr>
            <w:noProof/>
            <w:webHidden/>
          </w:rPr>
          <w:t>6</w:t>
        </w:r>
        <w:r>
          <w:rPr>
            <w:noProof/>
            <w:webHidden/>
          </w:rPr>
          <w:fldChar w:fldCharType="end"/>
        </w:r>
      </w:hyperlink>
    </w:p>
    <w:p w14:paraId="1937D327" w14:textId="7C0C8197" w:rsidR="000F0FDD" w:rsidRDefault="000F0FDD">
      <w:pPr>
        <w:pStyle w:val="TOC2"/>
        <w:tabs>
          <w:tab w:val="left" w:pos="1134"/>
        </w:tabs>
        <w:rPr>
          <w:rFonts w:asciiTheme="minorHAnsi" w:hAnsiTheme="minorHAnsi"/>
          <w:noProof/>
          <w:kern w:val="2"/>
          <w14:ligatures w14:val="standardContextual"/>
        </w:rPr>
      </w:pPr>
      <w:hyperlink w:anchor="_Toc156911329" w:history="1">
        <w:r w:rsidRPr="002F076A">
          <w:rPr>
            <w:rStyle w:val="Hyperlink"/>
            <w:noProof/>
          </w:rPr>
          <w:t>1.5</w:t>
        </w:r>
        <w:r>
          <w:rPr>
            <w:rFonts w:asciiTheme="minorHAnsi" w:hAnsiTheme="minorHAnsi"/>
            <w:noProof/>
            <w:kern w:val="2"/>
            <w14:ligatures w14:val="standardContextual"/>
          </w:rPr>
          <w:tab/>
        </w:r>
        <w:r w:rsidRPr="002F076A">
          <w:rPr>
            <w:rStyle w:val="Hyperlink"/>
            <w:noProof/>
          </w:rPr>
          <w:t>Application</w:t>
        </w:r>
        <w:r>
          <w:rPr>
            <w:noProof/>
            <w:webHidden/>
          </w:rPr>
          <w:tab/>
        </w:r>
        <w:r>
          <w:rPr>
            <w:noProof/>
            <w:webHidden/>
          </w:rPr>
          <w:fldChar w:fldCharType="begin"/>
        </w:r>
        <w:r>
          <w:rPr>
            <w:noProof/>
            <w:webHidden/>
          </w:rPr>
          <w:instrText xml:space="preserve"> PAGEREF _Toc156911329 \h </w:instrText>
        </w:r>
        <w:r>
          <w:rPr>
            <w:noProof/>
            <w:webHidden/>
          </w:rPr>
        </w:r>
        <w:r>
          <w:rPr>
            <w:noProof/>
            <w:webHidden/>
          </w:rPr>
          <w:fldChar w:fldCharType="separate"/>
        </w:r>
        <w:r>
          <w:rPr>
            <w:noProof/>
            <w:webHidden/>
          </w:rPr>
          <w:t>8</w:t>
        </w:r>
        <w:r>
          <w:rPr>
            <w:noProof/>
            <w:webHidden/>
          </w:rPr>
          <w:fldChar w:fldCharType="end"/>
        </w:r>
      </w:hyperlink>
    </w:p>
    <w:p w14:paraId="0DAC321F" w14:textId="43FD6F5C" w:rsidR="000F0FDD" w:rsidRDefault="000F0FDD">
      <w:pPr>
        <w:pStyle w:val="TOC2"/>
        <w:tabs>
          <w:tab w:val="left" w:pos="1134"/>
        </w:tabs>
        <w:rPr>
          <w:rFonts w:asciiTheme="minorHAnsi" w:hAnsiTheme="minorHAnsi"/>
          <w:noProof/>
          <w:kern w:val="2"/>
          <w14:ligatures w14:val="standardContextual"/>
        </w:rPr>
      </w:pPr>
      <w:hyperlink w:anchor="_Toc156911330" w:history="1">
        <w:r w:rsidRPr="002F076A">
          <w:rPr>
            <w:rStyle w:val="Hyperlink"/>
            <w:noProof/>
          </w:rPr>
          <w:t>1.6</w:t>
        </w:r>
        <w:r>
          <w:rPr>
            <w:rFonts w:asciiTheme="minorHAnsi" w:hAnsiTheme="minorHAnsi"/>
            <w:noProof/>
            <w:kern w:val="2"/>
            <w14:ligatures w14:val="standardContextual"/>
          </w:rPr>
          <w:tab/>
        </w:r>
        <w:r w:rsidRPr="002F076A">
          <w:rPr>
            <w:rStyle w:val="Hyperlink"/>
            <w:noProof/>
          </w:rPr>
          <w:t>Best information</w:t>
        </w:r>
        <w:r>
          <w:rPr>
            <w:noProof/>
            <w:webHidden/>
          </w:rPr>
          <w:tab/>
        </w:r>
        <w:r>
          <w:rPr>
            <w:noProof/>
            <w:webHidden/>
          </w:rPr>
          <w:fldChar w:fldCharType="begin"/>
        </w:r>
        <w:r>
          <w:rPr>
            <w:noProof/>
            <w:webHidden/>
          </w:rPr>
          <w:instrText xml:space="preserve"> PAGEREF _Toc156911330 \h </w:instrText>
        </w:r>
        <w:r>
          <w:rPr>
            <w:noProof/>
            <w:webHidden/>
          </w:rPr>
        </w:r>
        <w:r>
          <w:rPr>
            <w:noProof/>
            <w:webHidden/>
          </w:rPr>
          <w:fldChar w:fldCharType="separate"/>
        </w:r>
        <w:r>
          <w:rPr>
            <w:noProof/>
            <w:webHidden/>
          </w:rPr>
          <w:t>8</w:t>
        </w:r>
        <w:r>
          <w:rPr>
            <w:noProof/>
            <w:webHidden/>
          </w:rPr>
          <w:fldChar w:fldCharType="end"/>
        </w:r>
      </w:hyperlink>
    </w:p>
    <w:p w14:paraId="220B9685" w14:textId="2E430C9B" w:rsidR="000F0FDD" w:rsidRDefault="000F0FDD">
      <w:pPr>
        <w:pStyle w:val="TOC2"/>
        <w:tabs>
          <w:tab w:val="left" w:pos="1134"/>
        </w:tabs>
        <w:rPr>
          <w:rFonts w:asciiTheme="minorHAnsi" w:hAnsiTheme="minorHAnsi"/>
          <w:noProof/>
          <w:kern w:val="2"/>
          <w14:ligatures w14:val="standardContextual"/>
        </w:rPr>
      </w:pPr>
      <w:hyperlink w:anchor="_Toc156911331" w:history="1">
        <w:r w:rsidRPr="002F076A">
          <w:rPr>
            <w:rStyle w:val="Hyperlink"/>
            <w:noProof/>
          </w:rPr>
          <w:t>1.7</w:t>
        </w:r>
        <w:r>
          <w:rPr>
            <w:rFonts w:asciiTheme="minorHAnsi" w:hAnsiTheme="minorHAnsi"/>
            <w:noProof/>
            <w:kern w:val="2"/>
            <w14:ligatures w14:val="standardContextual"/>
          </w:rPr>
          <w:tab/>
        </w:r>
        <w:r w:rsidRPr="002F076A">
          <w:rPr>
            <w:rStyle w:val="Hyperlink"/>
            <w:noProof/>
          </w:rPr>
          <w:t>Application of section 55(2A) of Act</w:t>
        </w:r>
        <w:r>
          <w:rPr>
            <w:noProof/>
            <w:webHidden/>
          </w:rPr>
          <w:tab/>
        </w:r>
        <w:r>
          <w:rPr>
            <w:noProof/>
            <w:webHidden/>
          </w:rPr>
          <w:fldChar w:fldCharType="begin"/>
        </w:r>
        <w:r>
          <w:rPr>
            <w:noProof/>
            <w:webHidden/>
          </w:rPr>
          <w:instrText xml:space="preserve"> PAGEREF _Toc156911331 \h </w:instrText>
        </w:r>
        <w:r>
          <w:rPr>
            <w:noProof/>
            <w:webHidden/>
          </w:rPr>
        </w:r>
        <w:r>
          <w:rPr>
            <w:noProof/>
            <w:webHidden/>
          </w:rPr>
          <w:fldChar w:fldCharType="separate"/>
        </w:r>
        <w:r>
          <w:rPr>
            <w:noProof/>
            <w:webHidden/>
          </w:rPr>
          <w:t>9</w:t>
        </w:r>
        <w:r>
          <w:rPr>
            <w:noProof/>
            <w:webHidden/>
          </w:rPr>
          <w:fldChar w:fldCharType="end"/>
        </w:r>
      </w:hyperlink>
    </w:p>
    <w:p w14:paraId="319A3C31" w14:textId="26689C4F" w:rsidR="000F0FDD" w:rsidRDefault="000F0FDD">
      <w:pPr>
        <w:pStyle w:val="TOC2"/>
        <w:tabs>
          <w:tab w:val="left" w:pos="1134"/>
        </w:tabs>
        <w:rPr>
          <w:rFonts w:asciiTheme="minorHAnsi" w:hAnsiTheme="minorHAnsi"/>
          <w:noProof/>
          <w:kern w:val="2"/>
          <w14:ligatures w14:val="standardContextual"/>
        </w:rPr>
      </w:pPr>
      <w:hyperlink w:anchor="_Toc156911332" w:history="1">
        <w:r w:rsidRPr="002F076A">
          <w:rPr>
            <w:rStyle w:val="Hyperlink"/>
            <w:noProof/>
          </w:rPr>
          <w:t>1.8</w:t>
        </w:r>
        <w:r>
          <w:rPr>
            <w:rFonts w:asciiTheme="minorHAnsi" w:hAnsiTheme="minorHAnsi"/>
            <w:noProof/>
            <w:kern w:val="2"/>
            <w14:ligatures w14:val="standardContextual"/>
          </w:rPr>
          <w:tab/>
        </w:r>
        <w:r w:rsidRPr="002F076A">
          <w:rPr>
            <w:rStyle w:val="Hyperlink"/>
            <w:noProof/>
          </w:rPr>
          <w:t>Incorporation by reference</w:t>
        </w:r>
        <w:r>
          <w:rPr>
            <w:noProof/>
            <w:webHidden/>
          </w:rPr>
          <w:tab/>
        </w:r>
        <w:r>
          <w:rPr>
            <w:noProof/>
            <w:webHidden/>
          </w:rPr>
          <w:fldChar w:fldCharType="begin"/>
        </w:r>
        <w:r>
          <w:rPr>
            <w:noProof/>
            <w:webHidden/>
          </w:rPr>
          <w:instrText xml:space="preserve"> PAGEREF _Toc156911332 \h </w:instrText>
        </w:r>
        <w:r>
          <w:rPr>
            <w:noProof/>
            <w:webHidden/>
          </w:rPr>
        </w:r>
        <w:r>
          <w:rPr>
            <w:noProof/>
            <w:webHidden/>
          </w:rPr>
          <w:fldChar w:fldCharType="separate"/>
        </w:r>
        <w:r>
          <w:rPr>
            <w:noProof/>
            <w:webHidden/>
          </w:rPr>
          <w:t>9</w:t>
        </w:r>
        <w:r>
          <w:rPr>
            <w:noProof/>
            <w:webHidden/>
          </w:rPr>
          <w:fldChar w:fldCharType="end"/>
        </w:r>
      </w:hyperlink>
    </w:p>
    <w:p w14:paraId="0503EF68" w14:textId="61BB60AC" w:rsidR="000F0FDD" w:rsidRDefault="000F0FDD">
      <w:pPr>
        <w:pStyle w:val="TOC1"/>
        <w:rPr>
          <w:rFonts w:asciiTheme="minorHAnsi" w:hAnsiTheme="minorHAnsi"/>
          <w:b w:val="0"/>
          <w:noProof/>
          <w:kern w:val="2"/>
          <w14:ligatures w14:val="standardContextual"/>
        </w:rPr>
      </w:pPr>
      <w:hyperlink w:anchor="_Toc156911333" w:history="1">
        <w:r w:rsidRPr="002F076A">
          <w:rPr>
            <w:rStyle w:val="Hyperlink"/>
            <w:noProof/>
          </w:rPr>
          <w:t>Part 2: Objective and policies</w:t>
        </w:r>
        <w:r>
          <w:rPr>
            <w:noProof/>
            <w:webHidden/>
          </w:rPr>
          <w:tab/>
        </w:r>
        <w:r>
          <w:rPr>
            <w:noProof/>
            <w:webHidden/>
          </w:rPr>
          <w:fldChar w:fldCharType="begin"/>
        </w:r>
        <w:r>
          <w:rPr>
            <w:noProof/>
            <w:webHidden/>
          </w:rPr>
          <w:instrText xml:space="preserve"> PAGEREF _Toc156911333 \h </w:instrText>
        </w:r>
        <w:r>
          <w:rPr>
            <w:noProof/>
            <w:webHidden/>
          </w:rPr>
        </w:r>
        <w:r>
          <w:rPr>
            <w:noProof/>
            <w:webHidden/>
          </w:rPr>
          <w:fldChar w:fldCharType="separate"/>
        </w:r>
        <w:r>
          <w:rPr>
            <w:noProof/>
            <w:webHidden/>
          </w:rPr>
          <w:t>10</w:t>
        </w:r>
        <w:r>
          <w:rPr>
            <w:noProof/>
            <w:webHidden/>
          </w:rPr>
          <w:fldChar w:fldCharType="end"/>
        </w:r>
      </w:hyperlink>
    </w:p>
    <w:p w14:paraId="030426D3" w14:textId="1ECACAB8" w:rsidR="000F0FDD" w:rsidRDefault="000F0FDD">
      <w:pPr>
        <w:pStyle w:val="TOC2"/>
        <w:tabs>
          <w:tab w:val="left" w:pos="1134"/>
        </w:tabs>
        <w:rPr>
          <w:rFonts w:asciiTheme="minorHAnsi" w:hAnsiTheme="minorHAnsi"/>
          <w:noProof/>
          <w:kern w:val="2"/>
          <w14:ligatures w14:val="standardContextual"/>
        </w:rPr>
      </w:pPr>
      <w:hyperlink w:anchor="_Toc156911334" w:history="1">
        <w:r w:rsidRPr="002F076A">
          <w:rPr>
            <w:rStyle w:val="Hyperlink"/>
            <w:noProof/>
          </w:rPr>
          <w:t>2.1</w:t>
        </w:r>
        <w:r>
          <w:rPr>
            <w:rFonts w:asciiTheme="minorHAnsi" w:hAnsiTheme="minorHAnsi"/>
            <w:noProof/>
            <w:kern w:val="2"/>
            <w14:ligatures w14:val="standardContextual"/>
          </w:rPr>
          <w:tab/>
        </w:r>
        <w:r w:rsidRPr="002F076A">
          <w:rPr>
            <w:rStyle w:val="Hyperlink"/>
            <w:noProof/>
          </w:rPr>
          <w:t>Objective</w:t>
        </w:r>
        <w:r>
          <w:rPr>
            <w:noProof/>
            <w:webHidden/>
          </w:rPr>
          <w:tab/>
        </w:r>
        <w:r>
          <w:rPr>
            <w:noProof/>
            <w:webHidden/>
          </w:rPr>
          <w:fldChar w:fldCharType="begin"/>
        </w:r>
        <w:r>
          <w:rPr>
            <w:noProof/>
            <w:webHidden/>
          </w:rPr>
          <w:instrText xml:space="preserve"> PAGEREF _Toc156911334 \h </w:instrText>
        </w:r>
        <w:r>
          <w:rPr>
            <w:noProof/>
            <w:webHidden/>
          </w:rPr>
        </w:r>
        <w:r>
          <w:rPr>
            <w:noProof/>
            <w:webHidden/>
          </w:rPr>
          <w:fldChar w:fldCharType="separate"/>
        </w:r>
        <w:r>
          <w:rPr>
            <w:noProof/>
            <w:webHidden/>
          </w:rPr>
          <w:t>10</w:t>
        </w:r>
        <w:r>
          <w:rPr>
            <w:noProof/>
            <w:webHidden/>
          </w:rPr>
          <w:fldChar w:fldCharType="end"/>
        </w:r>
      </w:hyperlink>
    </w:p>
    <w:p w14:paraId="51522F6A" w14:textId="7F028B77" w:rsidR="000F0FDD" w:rsidRDefault="000F0FDD">
      <w:pPr>
        <w:pStyle w:val="TOC2"/>
        <w:tabs>
          <w:tab w:val="left" w:pos="1134"/>
        </w:tabs>
        <w:rPr>
          <w:rFonts w:asciiTheme="minorHAnsi" w:hAnsiTheme="minorHAnsi"/>
          <w:noProof/>
          <w:kern w:val="2"/>
          <w14:ligatures w14:val="standardContextual"/>
        </w:rPr>
      </w:pPr>
      <w:hyperlink w:anchor="_Toc156911335" w:history="1">
        <w:r w:rsidRPr="002F076A">
          <w:rPr>
            <w:rStyle w:val="Hyperlink"/>
            <w:noProof/>
          </w:rPr>
          <w:t>2.2</w:t>
        </w:r>
        <w:r>
          <w:rPr>
            <w:rFonts w:asciiTheme="minorHAnsi" w:hAnsiTheme="minorHAnsi"/>
            <w:noProof/>
            <w:kern w:val="2"/>
            <w14:ligatures w14:val="standardContextual"/>
          </w:rPr>
          <w:tab/>
        </w:r>
        <w:r w:rsidRPr="002F076A">
          <w:rPr>
            <w:rStyle w:val="Hyperlink"/>
            <w:noProof/>
          </w:rPr>
          <w:t>Policies</w:t>
        </w:r>
        <w:r>
          <w:rPr>
            <w:noProof/>
            <w:webHidden/>
          </w:rPr>
          <w:tab/>
        </w:r>
        <w:r>
          <w:rPr>
            <w:noProof/>
            <w:webHidden/>
          </w:rPr>
          <w:fldChar w:fldCharType="begin"/>
        </w:r>
        <w:r>
          <w:rPr>
            <w:noProof/>
            <w:webHidden/>
          </w:rPr>
          <w:instrText xml:space="preserve"> PAGEREF _Toc156911335 \h </w:instrText>
        </w:r>
        <w:r>
          <w:rPr>
            <w:noProof/>
            <w:webHidden/>
          </w:rPr>
        </w:r>
        <w:r>
          <w:rPr>
            <w:noProof/>
            <w:webHidden/>
          </w:rPr>
          <w:fldChar w:fldCharType="separate"/>
        </w:r>
        <w:r>
          <w:rPr>
            <w:noProof/>
            <w:webHidden/>
          </w:rPr>
          <w:t>10</w:t>
        </w:r>
        <w:r>
          <w:rPr>
            <w:noProof/>
            <w:webHidden/>
          </w:rPr>
          <w:fldChar w:fldCharType="end"/>
        </w:r>
      </w:hyperlink>
    </w:p>
    <w:p w14:paraId="58F1C947" w14:textId="5A4047B6" w:rsidR="000F0FDD" w:rsidRDefault="000F0FDD">
      <w:pPr>
        <w:pStyle w:val="TOC1"/>
        <w:rPr>
          <w:rFonts w:asciiTheme="minorHAnsi" w:hAnsiTheme="minorHAnsi"/>
          <w:b w:val="0"/>
          <w:noProof/>
          <w:kern w:val="2"/>
          <w14:ligatures w14:val="standardContextual"/>
        </w:rPr>
      </w:pPr>
      <w:hyperlink w:anchor="_Toc156911336" w:history="1">
        <w:r w:rsidRPr="002F076A">
          <w:rPr>
            <w:rStyle w:val="Hyperlink"/>
            <w:noProof/>
          </w:rPr>
          <w:t>Part 3: Implementation</w:t>
        </w:r>
        <w:r>
          <w:rPr>
            <w:noProof/>
            <w:webHidden/>
          </w:rPr>
          <w:tab/>
        </w:r>
        <w:r>
          <w:rPr>
            <w:noProof/>
            <w:webHidden/>
          </w:rPr>
          <w:fldChar w:fldCharType="begin"/>
        </w:r>
        <w:r>
          <w:rPr>
            <w:noProof/>
            <w:webHidden/>
          </w:rPr>
          <w:instrText xml:space="preserve"> PAGEREF _Toc156911336 \h </w:instrText>
        </w:r>
        <w:r>
          <w:rPr>
            <w:noProof/>
            <w:webHidden/>
          </w:rPr>
        </w:r>
        <w:r>
          <w:rPr>
            <w:noProof/>
            <w:webHidden/>
          </w:rPr>
          <w:fldChar w:fldCharType="separate"/>
        </w:r>
        <w:r>
          <w:rPr>
            <w:noProof/>
            <w:webHidden/>
          </w:rPr>
          <w:t>12</w:t>
        </w:r>
        <w:r>
          <w:rPr>
            <w:noProof/>
            <w:webHidden/>
          </w:rPr>
          <w:fldChar w:fldCharType="end"/>
        </w:r>
      </w:hyperlink>
    </w:p>
    <w:p w14:paraId="4EC39C7B" w14:textId="4A50EE55" w:rsidR="000F0FDD" w:rsidRDefault="000F0FDD">
      <w:pPr>
        <w:pStyle w:val="TOC2"/>
        <w:tabs>
          <w:tab w:val="left" w:pos="1134"/>
        </w:tabs>
        <w:rPr>
          <w:rFonts w:asciiTheme="minorHAnsi" w:hAnsiTheme="minorHAnsi"/>
          <w:noProof/>
          <w:kern w:val="2"/>
          <w14:ligatures w14:val="standardContextual"/>
        </w:rPr>
      </w:pPr>
      <w:hyperlink w:anchor="_Toc156911337" w:history="1">
        <w:r w:rsidRPr="002F076A">
          <w:rPr>
            <w:rStyle w:val="Hyperlink"/>
            <w:noProof/>
          </w:rPr>
          <w:t>3.1</w:t>
        </w:r>
        <w:r>
          <w:rPr>
            <w:rFonts w:asciiTheme="minorHAnsi" w:hAnsiTheme="minorHAnsi"/>
            <w:noProof/>
            <w:kern w:val="2"/>
            <w14:ligatures w14:val="standardContextual"/>
          </w:rPr>
          <w:tab/>
        </w:r>
        <w:r w:rsidRPr="002F076A">
          <w:rPr>
            <w:rStyle w:val="Hyperlink"/>
            <w:noProof/>
          </w:rPr>
          <w:t>Overview of Part</w:t>
        </w:r>
        <w:r>
          <w:rPr>
            <w:noProof/>
            <w:webHidden/>
          </w:rPr>
          <w:tab/>
        </w:r>
        <w:r>
          <w:rPr>
            <w:noProof/>
            <w:webHidden/>
          </w:rPr>
          <w:fldChar w:fldCharType="begin"/>
        </w:r>
        <w:r>
          <w:rPr>
            <w:noProof/>
            <w:webHidden/>
          </w:rPr>
          <w:instrText xml:space="preserve"> PAGEREF _Toc156911337 \h </w:instrText>
        </w:r>
        <w:r>
          <w:rPr>
            <w:noProof/>
            <w:webHidden/>
          </w:rPr>
        </w:r>
        <w:r>
          <w:rPr>
            <w:noProof/>
            <w:webHidden/>
          </w:rPr>
          <w:fldChar w:fldCharType="separate"/>
        </w:r>
        <w:r>
          <w:rPr>
            <w:noProof/>
            <w:webHidden/>
          </w:rPr>
          <w:t>12</w:t>
        </w:r>
        <w:r>
          <w:rPr>
            <w:noProof/>
            <w:webHidden/>
          </w:rPr>
          <w:fldChar w:fldCharType="end"/>
        </w:r>
      </w:hyperlink>
    </w:p>
    <w:p w14:paraId="415705E8" w14:textId="3E45B4AB" w:rsidR="000F0FDD" w:rsidRDefault="000F0FDD">
      <w:pPr>
        <w:pStyle w:val="TOC3"/>
        <w:rPr>
          <w:rFonts w:asciiTheme="minorHAnsi" w:hAnsiTheme="minorHAnsi"/>
          <w:b w:val="0"/>
          <w:bCs w:val="0"/>
          <w:kern w:val="2"/>
          <w14:ligatures w14:val="standardContextual"/>
        </w:rPr>
      </w:pPr>
      <w:hyperlink w:anchor="_Toc156911338" w:history="1">
        <w:r w:rsidRPr="002F076A">
          <w:rPr>
            <w:rStyle w:val="Hyperlink"/>
          </w:rPr>
          <w:t xml:space="preserve">Subpart 1 </w:t>
        </w:r>
        <w:r>
          <w:rPr>
            <w:rFonts w:asciiTheme="minorHAnsi" w:hAnsiTheme="minorHAnsi"/>
            <w:b w:val="0"/>
            <w:bCs w:val="0"/>
            <w:kern w:val="2"/>
            <w14:ligatures w14:val="standardContextual"/>
          </w:rPr>
          <w:tab/>
        </w:r>
        <w:r w:rsidRPr="002F076A">
          <w:rPr>
            <w:rStyle w:val="Hyperlink"/>
          </w:rPr>
          <w:t>Approaches to implementing the National Policy Statement</w:t>
        </w:r>
        <w:r>
          <w:rPr>
            <w:webHidden/>
          </w:rPr>
          <w:tab/>
        </w:r>
        <w:r>
          <w:rPr>
            <w:webHidden/>
          </w:rPr>
          <w:fldChar w:fldCharType="begin"/>
        </w:r>
        <w:r>
          <w:rPr>
            <w:webHidden/>
          </w:rPr>
          <w:instrText xml:space="preserve"> PAGEREF _Toc156911338 \h </w:instrText>
        </w:r>
        <w:r>
          <w:rPr>
            <w:webHidden/>
          </w:rPr>
        </w:r>
        <w:r>
          <w:rPr>
            <w:webHidden/>
          </w:rPr>
          <w:fldChar w:fldCharType="separate"/>
        </w:r>
        <w:r>
          <w:rPr>
            <w:webHidden/>
          </w:rPr>
          <w:t>12</w:t>
        </w:r>
        <w:r>
          <w:rPr>
            <w:webHidden/>
          </w:rPr>
          <w:fldChar w:fldCharType="end"/>
        </w:r>
      </w:hyperlink>
    </w:p>
    <w:p w14:paraId="428A6C59" w14:textId="5A9FA91C" w:rsidR="000F0FDD" w:rsidRDefault="000F0FDD">
      <w:pPr>
        <w:pStyle w:val="TOC2"/>
        <w:tabs>
          <w:tab w:val="left" w:pos="1134"/>
        </w:tabs>
        <w:rPr>
          <w:rFonts w:asciiTheme="minorHAnsi" w:hAnsiTheme="minorHAnsi"/>
          <w:noProof/>
          <w:kern w:val="2"/>
          <w14:ligatures w14:val="standardContextual"/>
        </w:rPr>
      </w:pPr>
      <w:hyperlink w:anchor="_Toc156911339" w:history="1">
        <w:r w:rsidRPr="002F076A">
          <w:rPr>
            <w:rStyle w:val="Hyperlink"/>
            <w:noProof/>
          </w:rPr>
          <w:t>3.2</w:t>
        </w:r>
        <w:r>
          <w:rPr>
            <w:rFonts w:asciiTheme="minorHAnsi" w:hAnsiTheme="minorHAnsi"/>
            <w:noProof/>
            <w:kern w:val="2"/>
            <w14:ligatures w14:val="standardContextual"/>
          </w:rPr>
          <w:tab/>
        </w:r>
        <w:r w:rsidRPr="002F076A">
          <w:rPr>
            <w:rStyle w:val="Hyperlink"/>
            <w:noProof/>
          </w:rPr>
          <w:t>Te Mana o te Wai</w:t>
        </w:r>
        <w:r>
          <w:rPr>
            <w:noProof/>
            <w:webHidden/>
          </w:rPr>
          <w:tab/>
        </w:r>
        <w:r>
          <w:rPr>
            <w:noProof/>
            <w:webHidden/>
          </w:rPr>
          <w:fldChar w:fldCharType="begin"/>
        </w:r>
        <w:r>
          <w:rPr>
            <w:noProof/>
            <w:webHidden/>
          </w:rPr>
          <w:instrText xml:space="preserve"> PAGEREF _Toc156911339 \h </w:instrText>
        </w:r>
        <w:r>
          <w:rPr>
            <w:noProof/>
            <w:webHidden/>
          </w:rPr>
        </w:r>
        <w:r>
          <w:rPr>
            <w:noProof/>
            <w:webHidden/>
          </w:rPr>
          <w:fldChar w:fldCharType="separate"/>
        </w:r>
        <w:r>
          <w:rPr>
            <w:noProof/>
            <w:webHidden/>
          </w:rPr>
          <w:t>12</w:t>
        </w:r>
        <w:r>
          <w:rPr>
            <w:noProof/>
            <w:webHidden/>
          </w:rPr>
          <w:fldChar w:fldCharType="end"/>
        </w:r>
      </w:hyperlink>
    </w:p>
    <w:p w14:paraId="536B6EB8" w14:textId="06C4F7AB" w:rsidR="000F0FDD" w:rsidRDefault="000F0FDD">
      <w:pPr>
        <w:pStyle w:val="TOC2"/>
        <w:tabs>
          <w:tab w:val="left" w:pos="1134"/>
        </w:tabs>
        <w:rPr>
          <w:rFonts w:asciiTheme="minorHAnsi" w:hAnsiTheme="minorHAnsi"/>
          <w:noProof/>
          <w:kern w:val="2"/>
          <w14:ligatures w14:val="standardContextual"/>
        </w:rPr>
      </w:pPr>
      <w:hyperlink w:anchor="_Toc156911340" w:history="1">
        <w:r w:rsidRPr="002F076A">
          <w:rPr>
            <w:rStyle w:val="Hyperlink"/>
            <w:noProof/>
          </w:rPr>
          <w:t>3.3</w:t>
        </w:r>
        <w:r>
          <w:rPr>
            <w:rFonts w:asciiTheme="minorHAnsi" w:hAnsiTheme="minorHAnsi"/>
            <w:noProof/>
            <w:kern w:val="2"/>
            <w14:ligatures w14:val="standardContextual"/>
          </w:rPr>
          <w:tab/>
        </w:r>
        <w:r w:rsidRPr="002F076A">
          <w:rPr>
            <w:rStyle w:val="Hyperlink"/>
            <w:noProof/>
          </w:rPr>
          <w:t>Long-term visions for freshwater</w:t>
        </w:r>
        <w:r>
          <w:rPr>
            <w:noProof/>
            <w:webHidden/>
          </w:rPr>
          <w:tab/>
        </w:r>
        <w:r>
          <w:rPr>
            <w:noProof/>
            <w:webHidden/>
          </w:rPr>
          <w:fldChar w:fldCharType="begin"/>
        </w:r>
        <w:r>
          <w:rPr>
            <w:noProof/>
            <w:webHidden/>
          </w:rPr>
          <w:instrText xml:space="preserve"> PAGEREF _Toc156911340 \h </w:instrText>
        </w:r>
        <w:r>
          <w:rPr>
            <w:noProof/>
            <w:webHidden/>
          </w:rPr>
        </w:r>
        <w:r>
          <w:rPr>
            <w:noProof/>
            <w:webHidden/>
          </w:rPr>
          <w:fldChar w:fldCharType="separate"/>
        </w:r>
        <w:r>
          <w:rPr>
            <w:noProof/>
            <w:webHidden/>
          </w:rPr>
          <w:t>13</w:t>
        </w:r>
        <w:r>
          <w:rPr>
            <w:noProof/>
            <w:webHidden/>
          </w:rPr>
          <w:fldChar w:fldCharType="end"/>
        </w:r>
      </w:hyperlink>
    </w:p>
    <w:p w14:paraId="5B836142" w14:textId="7A145BF5" w:rsidR="000F0FDD" w:rsidRDefault="000F0FDD">
      <w:pPr>
        <w:pStyle w:val="TOC2"/>
        <w:tabs>
          <w:tab w:val="left" w:pos="1134"/>
        </w:tabs>
        <w:rPr>
          <w:rFonts w:asciiTheme="minorHAnsi" w:hAnsiTheme="minorHAnsi"/>
          <w:noProof/>
          <w:kern w:val="2"/>
          <w14:ligatures w14:val="standardContextual"/>
        </w:rPr>
      </w:pPr>
      <w:hyperlink w:anchor="_Toc156911341" w:history="1">
        <w:r w:rsidRPr="002F076A">
          <w:rPr>
            <w:rStyle w:val="Hyperlink"/>
            <w:noProof/>
          </w:rPr>
          <w:t>3.4</w:t>
        </w:r>
        <w:r>
          <w:rPr>
            <w:rFonts w:asciiTheme="minorHAnsi" w:hAnsiTheme="minorHAnsi"/>
            <w:noProof/>
            <w:kern w:val="2"/>
            <w14:ligatures w14:val="standardContextual"/>
          </w:rPr>
          <w:tab/>
        </w:r>
        <w:r w:rsidRPr="002F076A">
          <w:rPr>
            <w:rStyle w:val="Hyperlink"/>
            <w:noProof/>
          </w:rPr>
          <w:t>Tangata whenua involvement</w:t>
        </w:r>
        <w:r>
          <w:rPr>
            <w:noProof/>
            <w:webHidden/>
          </w:rPr>
          <w:tab/>
        </w:r>
        <w:r>
          <w:rPr>
            <w:noProof/>
            <w:webHidden/>
          </w:rPr>
          <w:fldChar w:fldCharType="begin"/>
        </w:r>
        <w:r>
          <w:rPr>
            <w:noProof/>
            <w:webHidden/>
          </w:rPr>
          <w:instrText xml:space="preserve"> PAGEREF _Toc156911341 \h </w:instrText>
        </w:r>
        <w:r>
          <w:rPr>
            <w:noProof/>
            <w:webHidden/>
          </w:rPr>
        </w:r>
        <w:r>
          <w:rPr>
            <w:noProof/>
            <w:webHidden/>
          </w:rPr>
          <w:fldChar w:fldCharType="separate"/>
        </w:r>
        <w:r>
          <w:rPr>
            <w:noProof/>
            <w:webHidden/>
          </w:rPr>
          <w:t>13</w:t>
        </w:r>
        <w:r>
          <w:rPr>
            <w:noProof/>
            <w:webHidden/>
          </w:rPr>
          <w:fldChar w:fldCharType="end"/>
        </w:r>
      </w:hyperlink>
    </w:p>
    <w:p w14:paraId="5A3707B4" w14:textId="69EC7D05" w:rsidR="000F0FDD" w:rsidRDefault="000F0FDD">
      <w:pPr>
        <w:pStyle w:val="TOC2"/>
        <w:tabs>
          <w:tab w:val="left" w:pos="1134"/>
        </w:tabs>
        <w:rPr>
          <w:rFonts w:asciiTheme="minorHAnsi" w:hAnsiTheme="minorHAnsi"/>
          <w:noProof/>
          <w:kern w:val="2"/>
          <w14:ligatures w14:val="standardContextual"/>
        </w:rPr>
      </w:pPr>
      <w:hyperlink w:anchor="_Toc156911342" w:history="1">
        <w:r w:rsidRPr="002F076A">
          <w:rPr>
            <w:rStyle w:val="Hyperlink"/>
            <w:noProof/>
          </w:rPr>
          <w:t>3.5</w:t>
        </w:r>
        <w:r>
          <w:rPr>
            <w:rFonts w:asciiTheme="minorHAnsi" w:hAnsiTheme="minorHAnsi"/>
            <w:noProof/>
            <w:kern w:val="2"/>
            <w14:ligatures w14:val="standardContextual"/>
          </w:rPr>
          <w:tab/>
        </w:r>
        <w:r w:rsidRPr="002F076A">
          <w:rPr>
            <w:rStyle w:val="Hyperlink"/>
            <w:noProof/>
          </w:rPr>
          <w:t>Integrated management</w:t>
        </w:r>
        <w:r>
          <w:rPr>
            <w:noProof/>
            <w:webHidden/>
          </w:rPr>
          <w:tab/>
        </w:r>
        <w:r>
          <w:rPr>
            <w:noProof/>
            <w:webHidden/>
          </w:rPr>
          <w:fldChar w:fldCharType="begin"/>
        </w:r>
        <w:r>
          <w:rPr>
            <w:noProof/>
            <w:webHidden/>
          </w:rPr>
          <w:instrText xml:space="preserve"> PAGEREF _Toc156911342 \h </w:instrText>
        </w:r>
        <w:r>
          <w:rPr>
            <w:noProof/>
            <w:webHidden/>
          </w:rPr>
        </w:r>
        <w:r>
          <w:rPr>
            <w:noProof/>
            <w:webHidden/>
          </w:rPr>
          <w:fldChar w:fldCharType="separate"/>
        </w:r>
        <w:r>
          <w:rPr>
            <w:noProof/>
            <w:webHidden/>
          </w:rPr>
          <w:t>14</w:t>
        </w:r>
        <w:r>
          <w:rPr>
            <w:noProof/>
            <w:webHidden/>
          </w:rPr>
          <w:fldChar w:fldCharType="end"/>
        </w:r>
      </w:hyperlink>
    </w:p>
    <w:p w14:paraId="0C2F5F5B" w14:textId="69233195" w:rsidR="000F0FDD" w:rsidRDefault="000F0FDD">
      <w:pPr>
        <w:pStyle w:val="TOC2"/>
        <w:tabs>
          <w:tab w:val="left" w:pos="1134"/>
        </w:tabs>
        <w:rPr>
          <w:rFonts w:asciiTheme="minorHAnsi" w:hAnsiTheme="minorHAnsi"/>
          <w:noProof/>
          <w:kern w:val="2"/>
          <w14:ligatures w14:val="standardContextual"/>
        </w:rPr>
      </w:pPr>
      <w:hyperlink w:anchor="_Toc156911343" w:history="1">
        <w:r w:rsidRPr="002F076A">
          <w:rPr>
            <w:rStyle w:val="Hyperlink"/>
            <w:noProof/>
          </w:rPr>
          <w:t>3.6</w:t>
        </w:r>
        <w:r>
          <w:rPr>
            <w:rFonts w:asciiTheme="minorHAnsi" w:hAnsiTheme="minorHAnsi"/>
            <w:noProof/>
            <w:kern w:val="2"/>
            <w14:ligatures w14:val="standardContextual"/>
          </w:rPr>
          <w:tab/>
        </w:r>
        <w:r w:rsidRPr="002F076A">
          <w:rPr>
            <w:rStyle w:val="Hyperlink"/>
            <w:noProof/>
          </w:rPr>
          <w:t>Transparent decision-making</w:t>
        </w:r>
        <w:r>
          <w:rPr>
            <w:noProof/>
            <w:webHidden/>
          </w:rPr>
          <w:tab/>
        </w:r>
        <w:r>
          <w:rPr>
            <w:noProof/>
            <w:webHidden/>
          </w:rPr>
          <w:fldChar w:fldCharType="begin"/>
        </w:r>
        <w:r>
          <w:rPr>
            <w:noProof/>
            <w:webHidden/>
          </w:rPr>
          <w:instrText xml:space="preserve"> PAGEREF _Toc156911343 \h </w:instrText>
        </w:r>
        <w:r>
          <w:rPr>
            <w:noProof/>
            <w:webHidden/>
          </w:rPr>
        </w:r>
        <w:r>
          <w:rPr>
            <w:noProof/>
            <w:webHidden/>
          </w:rPr>
          <w:fldChar w:fldCharType="separate"/>
        </w:r>
        <w:r>
          <w:rPr>
            <w:noProof/>
            <w:webHidden/>
          </w:rPr>
          <w:t>15</w:t>
        </w:r>
        <w:r>
          <w:rPr>
            <w:noProof/>
            <w:webHidden/>
          </w:rPr>
          <w:fldChar w:fldCharType="end"/>
        </w:r>
      </w:hyperlink>
    </w:p>
    <w:p w14:paraId="1069ED2B" w14:textId="6EE4A0E0" w:rsidR="000F0FDD" w:rsidRDefault="000F0FDD">
      <w:pPr>
        <w:pStyle w:val="TOC3"/>
        <w:rPr>
          <w:rFonts w:asciiTheme="minorHAnsi" w:hAnsiTheme="minorHAnsi"/>
          <w:b w:val="0"/>
          <w:bCs w:val="0"/>
          <w:kern w:val="2"/>
          <w14:ligatures w14:val="standardContextual"/>
        </w:rPr>
      </w:pPr>
      <w:hyperlink w:anchor="_Toc156911344" w:history="1">
        <w:r w:rsidRPr="002F076A">
          <w:rPr>
            <w:rStyle w:val="Hyperlink"/>
          </w:rPr>
          <w:t>Subpart 2</w:t>
        </w:r>
        <w:r>
          <w:rPr>
            <w:rFonts w:asciiTheme="minorHAnsi" w:hAnsiTheme="minorHAnsi"/>
            <w:b w:val="0"/>
            <w:bCs w:val="0"/>
            <w:kern w:val="2"/>
            <w14:ligatures w14:val="standardContextual"/>
          </w:rPr>
          <w:tab/>
        </w:r>
        <w:r w:rsidRPr="002F076A">
          <w:rPr>
            <w:rStyle w:val="Hyperlink"/>
          </w:rPr>
          <w:t>National Objectives Framework</w:t>
        </w:r>
        <w:r>
          <w:rPr>
            <w:webHidden/>
          </w:rPr>
          <w:tab/>
        </w:r>
        <w:r>
          <w:rPr>
            <w:webHidden/>
          </w:rPr>
          <w:fldChar w:fldCharType="begin"/>
        </w:r>
        <w:r>
          <w:rPr>
            <w:webHidden/>
          </w:rPr>
          <w:instrText xml:space="preserve"> PAGEREF _Toc156911344 \h </w:instrText>
        </w:r>
        <w:r>
          <w:rPr>
            <w:webHidden/>
          </w:rPr>
        </w:r>
        <w:r>
          <w:rPr>
            <w:webHidden/>
          </w:rPr>
          <w:fldChar w:fldCharType="separate"/>
        </w:r>
        <w:r>
          <w:rPr>
            <w:webHidden/>
          </w:rPr>
          <w:t>15</w:t>
        </w:r>
        <w:r>
          <w:rPr>
            <w:webHidden/>
          </w:rPr>
          <w:fldChar w:fldCharType="end"/>
        </w:r>
      </w:hyperlink>
    </w:p>
    <w:p w14:paraId="4ABC4C8F" w14:textId="2181FB24" w:rsidR="000F0FDD" w:rsidRDefault="000F0FDD">
      <w:pPr>
        <w:pStyle w:val="TOC2"/>
        <w:tabs>
          <w:tab w:val="left" w:pos="1134"/>
        </w:tabs>
        <w:rPr>
          <w:rFonts w:asciiTheme="minorHAnsi" w:hAnsiTheme="minorHAnsi"/>
          <w:noProof/>
          <w:kern w:val="2"/>
          <w14:ligatures w14:val="standardContextual"/>
        </w:rPr>
      </w:pPr>
      <w:hyperlink w:anchor="_Toc156911345" w:history="1">
        <w:r w:rsidRPr="002F076A">
          <w:rPr>
            <w:rStyle w:val="Hyperlink"/>
            <w:noProof/>
          </w:rPr>
          <w:t>3.7</w:t>
        </w:r>
        <w:r>
          <w:rPr>
            <w:rFonts w:asciiTheme="minorHAnsi" w:hAnsiTheme="minorHAnsi"/>
            <w:noProof/>
            <w:kern w:val="2"/>
            <w14:ligatures w14:val="standardContextual"/>
          </w:rPr>
          <w:tab/>
        </w:r>
        <w:r w:rsidRPr="002F076A">
          <w:rPr>
            <w:rStyle w:val="Hyperlink"/>
            <w:noProof/>
          </w:rPr>
          <w:t>NOF process</w:t>
        </w:r>
        <w:r>
          <w:rPr>
            <w:noProof/>
            <w:webHidden/>
          </w:rPr>
          <w:tab/>
        </w:r>
        <w:r>
          <w:rPr>
            <w:noProof/>
            <w:webHidden/>
          </w:rPr>
          <w:fldChar w:fldCharType="begin"/>
        </w:r>
        <w:r>
          <w:rPr>
            <w:noProof/>
            <w:webHidden/>
          </w:rPr>
          <w:instrText xml:space="preserve"> PAGEREF _Toc156911345 \h </w:instrText>
        </w:r>
        <w:r>
          <w:rPr>
            <w:noProof/>
            <w:webHidden/>
          </w:rPr>
        </w:r>
        <w:r>
          <w:rPr>
            <w:noProof/>
            <w:webHidden/>
          </w:rPr>
          <w:fldChar w:fldCharType="separate"/>
        </w:r>
        <w:r>
          <w:rPr>
            <w:noProof/>
            <w:webHidden/>
          </w:rPr>
          <w:t>15</w:t>
        </w:r>
        <w:r>
          <w:rPr>
            <w:noProof/>
            <w:webHidden/>
          </w:rPr>
          <w:fldChar w:fldCharType="end"/>
        </w:r>
      </w:hyperlink>
    </w:p>
    <w:p w14:paraId="34D1DDCC" w14:textId="60944F0D" w:rsidR="000F0FDD" w:rsidRDefault="000F0FDD">
      <w:pPr>
        <w:pStyle w:val="TOC2"/>
        <w:tabs>
          <w:tab w:val="left" w:pos="1134"/>
        </w:tabs>
        <w:rPr>
          <w:rFonts w:asciiTheme="minorHAnsi" w:hAnsiTheme="minorHAnsi"/>
          <w:noProof/>
          <w:kern w:val="2"/>
          <w14:ligatures w14:val="standardContextual"/>
        </w:rPr>
      </w:pPr>
      <w:hyperlink w:anchor="_Toc156911346" w:history="1">
        <w:r w:rsidRPr="002F076A">
          <w:rPr>
            <w:rStyle w:val="Hyperlink"/>
            <w:noProof/>
          </w:rPr>
          <w:t>3.8</w:t>
        </w:r>
        <w:r>
          <w:rPr>
            <w:rFonts w:asciiTheme="minorHAnsi" w:hAnsiTheme="minorHAnsi"/>
            <w:noProof/>
            <w:kern w:val="2"/>
            <w14:ligatures w14:val="standardContextual"/>
          </w:rPr>
          <w:tab/>
        </w:r>
        <w:r w:rsidRPr="002F076A">
          <w:rPr>
            <w:rStyle w:val="Hyperlink"/>
            <w:noProof/>
          </w:rPr>
          <w:t>Identifying FMUs and special sites and features</w:t>
        </w:r>
        <w:r>
          <w:rPr>
            <w:noProof/>
            <w:webHidden/>
          </w:rPr>
          <w:tab/>
        </w:r>
        <w:r>
          <w:rPr>
            <w:noProof/>
            <w:webHidden/>
          </w:rPr>
          <w:fldChar w:fldCharType="begin"/>
        </w:r>
        <w:r>
          <w:rPr>
            <w:noProof/>
            <w:webHidden/>
          </w:rPr>
          <w:instrText xml:space="preserve"> PAGEREF _Toc156911346 \h </w:instrText>
        </w:r>
        <w:r>
          <w:rPr>
            <w:noProof/>
            <w:webHidden/>
          </w:rPr>
        </w:r>
        <w:r>
          <w:rPr>
            <w:noProof/>
            <w:webHidden/>
          </w:rPr>
          <w:fldChar w:fldCharType="separate"/>
        </w:r>
        <w:r>
          <w:rPr>
            <w:noProof/>
            <w:webHidden/>
          </w:rPr>
          <w:t>16</w:t>
        </w:r>
        <w:r>
          <w:rPr>
            <w:noProof/>
            <w:webHidden/>
          </w:rPr>
          <w:fldChar w:fldCharType="end"/>
        </w:r>
      </w:hyperlink>
    </w:p>
    <w:p w14:paraId="72369866" w14:textId="24D0F088" w:rsidR="000F0FDD" w:rsidRDefault="000F0FDD">
      <w:pPr>
        <w:pStyle w:val="TOC2"/>
        <w:tabs>
          <w:tab w:val="left" w:pos="1134"/>
        </w:tabs>
        <w:rPr>
          <w:rFonts w:asciiTheme="minorHAnsi" w:hAnsiTheme="minorHAnsi"/>
          <w:noProof/>
          <w:kern w:val="2"/>
          <w14:ligatures w14:val="standardContextual"/>
        </w:rPr>
      </w:pPr>
      <w:hyperlink w:anchor="_Toc156911347" w:history="1">
        <w:r w:rsidRPr="002F076A">
          <w:rPr>
            <w:rStyle w:val="Hyperlink"/>
            <w:noProof/>
          </w:rPr>
          <w:t>3.9</w:t>
        </w:r>
        <w:r>
          <w:rPr>
            <w:rFonts w:asciiTheme="minorHAnsi" w:hAnsiTheme="minorHAnsi"/>
            <w:noProof/>
            <w:kern w:val="2"/>
            <w14:ligatures w14:val="standardContextual"/>
          </w:rPr>
          <w:tab/>
        </w:r>
        <w:r w:rsidRPr="002F076A">
          <w:rPr>
            <w:rStyle w:val="Hyperlink"/>
            <w:noProof/>
          </w:rPr>
          <w:t>Identifying values and setting environmental outcomes as objectives</w:t>
        </w:r>
        <w:r>
          <w:rPr>
            <w:noProof/>
            <w:webHidden/>
          </w:rPr>
          <w:tab/>
        </w:r>
        <w:r>
          <w:rPr>
            <w:noProof/>
            <w:webHidden/>
          </w:rPr>
          <w:fldChar w:fldCharType="begin"/>
        </w:r>
        <w:r>
          <w:rPr>
            <w:noProof/>
            <w:webHidden/>
          </w:rPr>
          <w:instrText xml:space="preserve"> PAGEREF _Toc156911347 \h </w:instrText>
        </w:r>
        <w:r>
          <w:rPr>
            <w:noProof/>
            <w:webHidden/>
          </w:rPr>
        </w:r>
        <w:r>
          <w:rPr>
            <w:noProof/>
            <w:webHidden/>
          </w:rPr>
          <w:fldChar w:fldCharType="separate"/>
        </w:r>
        <w:r>
          <w:rPr>
            <w:noProof/>
            <w:webHidden/>
          </w:rPr>
          <w:t>16</w:t>
        </w:r>
        <w:r>
          <w:rPr>
            <w:noProof/>
            <w:webHidden/>
          </w:rPr>
          <w:fldChar w:fldCharType="end"/>
        </w:r>
      </w:hyperlink>
    </w:p>
    <w:p w14:paraId="33817139" w14:textId="3F301574" w:rsidR="000F0FDD" w:rsidRDefault="000F0FDD">
      <w:pPr>
        <w:pStyle w:val="TOC2"/>
        <w:tabs>
          <w:tab w:val="left" w:pos="1320"/>
        </w:tabs>
        <w:rPr>
          <w:rFonts w:asciiTheme="minorHAnsi" w:hAnsiTheme="minorHAnsi"/>
          <w:noProof/>
          <w:kern w:val="2"/>
          <w14:ligatures w14:val="standardContextual"/>
        </w:rPr>
      </w:pPr>
      <w:hyperlink w:anchor="_Toc156911348" w:history="1">
        <w:r w:rsidRPr="002F076A">
          <w:rPr>
            <w:rStyle w:val="Hyperlink"/>
            <w:noProof/>
          </w:rPr>
          <w:t>3.10</w:t>
        </w:r>
        <w:r>
          <w:rPr>
            <w:rFonts w:asciiTheme="minorHAnsi" w:hAnsiTheme="minorHAnsi"/>
            <w:noProof/>
            <w:kern w:val="2"/>
            <w14:ligatures w14:val="standardContextual"/>
          </w:rPr>
          <w:tab/>
        </w:r>
        <w:r w:rsidRPr="002F076A">
          <w:rPr>
            <w:rStyle w:val="Hyperlink"/>
            <w:noProof/>
          </w:rPr>
          <w:t>Identifying attributes and their baseline states, or other criteria for assessing achievement of environmental outcomes</w:t>
        </w:r>
        <w:r>
          <w:rPr>
            <w:noProof/>
            <w:webHidden/>
          </w:rPr>
          <w:tab/>
        </w:r>
        <w:r>
          <w:rPr>
            <w:noProof/>
            <w:webHidden/>
          </w:rPr>
          <w:fldChar w:fldCharType="begin"/>
        </w:r>
        <w:r>
          <w:rPr>
            <w:noProof/>
            <w:webHidden/>
          </w:rPr>
          <w:instrText xml:space="preserve"> PAGEREF _Toc156911348 \h </w:instrText>
        </w:r>
        <w:r>
          <w:rPr>
            <w:noProof/>
            <w:webHidden/>
          </w:rPr>
        </w:r>
        <w:r>
          <w:rPr>
            <w:noProof/>
            <w:webHidden/>
          </w:rPr>
          <w:fldChar w:fldCharType="separate"/>
        </w:r>
        <w:r>
          <w:rPr>
            <w:noProof/>
            <w:webHidden/>
          </w:rPr>
          <w:t>17</w:t>
        </w:r>
        <w:r>
          <w:rPr>
            <w:noProof/>
            <w:webHidden/>
          </w:rPr>
          <w:fldChar w:fldCharType="end"/>
        </w:r>
      </w:hyperlink>
    </w:p>
    <w:p w14:paraId="07E16E67" w14:textId="0543A956" w:rsidR="000F0FDD" w:rsidRDefault="000F0FDD">
      <w:pPr>
        <w:pStyle w:val="TOC2"/>
        <w:tabs>
          <w:tab w:val="left" w:pos="1320"/>
        </w:tabs>
        <w:rPr>
          <w:rFonts w:asciiTheme="minorHAnsi" w:hAnsiTheme="minorHAnsi"/>
          <w:noProof/>
          <w:kern w:val="2"/>
          <w14:ligatures w14:val="standardContextual"/>
        </w:rPr>
      </w:pPr>
      <w:hyperlink w:anchor="_Toc156911349" w:history="1">
        <w:r w:rsidRPr="002F076A">
          <w:rPr>
            <w:rStyle w:val="Hyperlink"/>
            <w:noProof/>
          </w:rPr>
          <w:t>3.11</w:t>
        </w:r>
        <w:r>
          <w:rPr>
            <w:rFonts w:asciiTheme="minorHAnsi" w:hAnsiTheme="minorHAnsi"/>
            <w:noProof/>
            <w:kern w:val="2"/>
            <w14:ligatures w14:val="standardContextual"/>
          </w:rPr>
          <w:tab/>
        </w:r>
        <w:r w:rsidRPr="002F076A">
          <w:rPr>
            <w:rStyle w:val="Hyperlink"/>
            <w:noProof/>
          </w:rPr>
          <w:t>Setting target attribute states</w:t>
        </w:r>
        <w:r>
          <w:rPr>
            <w:noProof/>
            <w:webHidden/>
          </w:rPr>
          <w:tab/>
        </w:r>
        <w:r>
          <w:rPr>
            <w:noProof/>
            <w:webHidden/>
          </w:rPr>
          <w:fldChar w:fldCharType="begin"/>
        </w:r>
        <w:r>
          <w:rPr>
            <w:noProof/>
            <w:webHidden/>
          </w:rPr>
          <w:instrText xml:space="preserve"> PAGEREF _Toc156911349 \h </w:instrText>
        </w:r>
        <w:r>
          <w:rPr>
            <w:noProof/>
            <w:webHidden/>
          </w:rPr>
        </w:r>
        <w:r>
          <w:rPr>
            <w:noProof/>
            <w:webHidden/>
          </w:rPr>
          <w:fldChar w:fldCharType="separate"/>
        </w:r>
        <w:r>
          <w:rPr>
            <w:noProof/>
            <w:webHidden/>
          </w:rPr>
          <w:t>17</w:t>
        </w:r>
        <w:r>
          <w:rPr>
            <w:noProof/>
            <w:webHidden/>
          </w:rPr>
          <w:fldChar w:fldCharType="end"/>
        </w:r>
      </w:hyperlink>
    </w:p>
    <w:p w14:paraId="6E551EF6" w14:textId="70C6DFC7" w:rsidR="000F0FDD" w:rsidRDefault="000F0FDD">
      <w:pPr>
        <w:pStyle w:val="TOC2"/>
        <w:tabs>
          <w:tab w:val="left" w:pos="1320"/>
        </w:tabs>
        <w:rPr>
          <w:rFonts w:asciiTheme="minorHAnsi" w:hAnsiTheme="minorHAnsi"/>
          <w:noProof/>
          <w:kern w:val="2"/>
          <w14:ligatures w14:val="standardContextual"/>
        </w:rPr>
      </w:pPr>
      <w:hyperlink w:anchor="_Toc156911350" w:history="1">
        <w:r w:rsidRPr="002F076A">
          <w:rPr>
            <w:rStyle w:val="Hyperlink"/>
            <w:noProof/>
          </w:rPr>
          <w:t>3.12</w:t>
        </w:r>
        <w:r>
          <w:rPr>
            <w:rFonts w:asciiTheme="minorHAnsi" w:hAnsiTheme="minorHAnsi"/>
            <w:noProof/>
            <w:kern w:val="2"/>
            <w14:ligatures w14:val="standardContextual"/>
          </w:rPr>
          <w:tab/>
        </w:r>
        <w:r w:rsidRPr="002F076A">
          <w:rPr>
            <w:rStyle w:val="Hyperlink"/>
            <w:noProof/>
          </w:rPr>
          <w:t>How to achieve target attribute states and environmental outcomes</w:t>
        </w:r>
        <w:r>
          <w:rPr>
            <w:noProof/>
            <w:webHidden/>
          </w:rPr>
          <w:tab/>
        </w:r>
        <w:r>
          <w:rPr>
            <w:noProof/>
            <w:webHidden/>
          </w:rPr>
          <w:fldChar w:fldCharType="begin"/>
        </w:r>
        <w:r>
          <w:rPr>
            <w:noProof/>
            <w:webHidden/>
          </w:rPr>
          <w:instrText xml:space="preserve"> PAGEREF _Toc156911350 \h </w:instrText>
        </w:r>
        <w:r>
          <w:rPr>
            <w:noProof/>
            <w:webHidden/>
          </w:rPr>
        </w:r>
        <w:r>
          <w:rPr>
            <w:noProof/>
            <w:webHidden/>
          </w:rPr>
          <w:fldChar w:fldCharType="separate"/>
        </w:r>
        <w:r>
          <w:rPr>
            <w:noProof/>
            <w:webHidden/>
          </w:rPr>
          <w:t>18</w:t>
        </w:r>
        <w:r>
          <w:rPr>
            <w:noProof/>
            <w:webHidden/>
          </w:rPr>
          <w:fldChar w:fldCharType="end"/>
        </w:r>
      </w:hyperlink>
    </w:p>
    <w:p w14:paraId="5291B063" w14:textId="185CD555" w:rsidR="000F0FDD" w:rsidRDefault="000F0FDD">
      <w:pPr>
        <w:pStyle w:val="TOC2"/>
        <w:tabs>
          <w:tab w:val="left" w:pos="1320"/>
        </w:tabs>
        <w:rPr>
          <w:rFonts w:asciiTheme="minorHAnsi" w:hAnsiTheme="minorHAnsi"/>
          <w:noProof/>
          <w:kern w:val="2"/>
          <w14:ligatures w14:val="standardContextual"/>
        </w:rPr>
      </w:pPr>
      <w:hyperlink w:anchor="_Toc156911351" w:history="1">
        <w:r w:rsidRPr="002F076A">
          <w:rPr>
            <w:rStyle w:val="Hyperlink"/>
            <w:noProof/>
          </w:rPr>
          <w:t>3.13</w:t>
        </w:r>
        <w:r>
          <w:rPr>
            <w:rFonts w:asciiTheme="minorHAnsi" w:hAnsiTheme="minorHAnsi"/>
            <w:noProof/>
            <w:kern w:val="2"/>
            <w14:ligatures w14:val="standardContextual"/>
          </w:rPr>
          <w:tab/>
        </w:r>
        <w:r w:rsidRPr="002F076A">
          <w:rPr>
            <w:rStyle w:val="Hyperlink"/>
            <w:noProof/>
          </w:rPr>
          <w:t>Special provisions for attributes affected by nutrients</w:t>
        </w:r>
        <w:r>
          <w:rPr>
            <w:noProof/>
            <w:webHidden/>
          </w:rPr>
          <w:tab/>
        </w:r>
        <w:r>
          <w:rPr>
            <w:noProof/>
            <w:webHidden/>
          </w:rPr>
          <w:fldChar w:fldCharType="begin"/>
        </w:r>
        <w:r>
          <w:rPr>
            <w:noProof/>
            <w:webHidden/>
          </w:rPr>
          <w:instrText xml:space="preserve"> PAGEREF _Toc156911351 \h </w:instrText>
        </w:r>
        <w:r>
          <w:rPr>
            <w:noProof/>
            <w:webHidden/>
          </w:rPr>
        </w:r>
        <w:r>
          <w:rPr>
            <w:noProof/>
            <w:webHidden/>
          </w:rPr>
          <w:fldChar w:fldCharType="separate"/>
        </w:r>
        <w:r>
          <w:rPr>
            <w:noProof/>
            <w:webHidden/>
          </w:rPr>
          <w:t>19</w:t>
        </w:r>
        <w:r>
          <w:rPr>
            <w:noProof/>
            <w:webHidden/>
          </w:rPr>
          <w:fldChar w:fldCharType="end"/>
        </w:r>
      </w:hyperlink>
    </w:p>
    <w:p w14:paraId="3A28AAE5" w14:textId="68A868CA" w:rsidR="000F0FDD" w:rsidRDefault="000F0FDD">
      <w:pPr>
        <w:pStyle w:val="TOC2"/>
        <w:tabs>
          <w:tab w:val="left" w:pos="1320"/>
        </w:tabs>
        <w:rPr>
          <w:rFonts w:asciiTheme="minorHAnsi" w:hAnsiTheme="minorHAnsi"/>
          <w:noProof/>
          <w:kern w:val="2"/>
          <w14:ligatures w14:val="standardContextual"/>
        </w:rPr>
      </w:pPr>
      <w:hyperlink w:anchor="_Toc156911352" w:history="1">
        <w:r w:rsidRPr="002F076A">
          <w:rPr>
            <w:rStyle w:val="Hyperlink"/>
            <w:noProof/>
          </w:rPr>
          <w:t>3.14</w:t>
        </w:r>
        <w:r>
          <w:rPr>
            <w:rFonts w:asciiTheme="minorHAnsi" w:hAnsiTheme="minorHAnsi"/>
            <w:noProof/>
            <w:kern w:val="2"/>
            <w14:ligatures w14:val="standardContextual"/>
          </w:rPr>
          <w:tab/>
        </w:r>
        <w:r w:rsidRPr="002F076A">
          <w:rPr>
            <w:rStyle w:val="Hyperlink"/>
            <w:noProof/>
          </w:rPr>
          <w:t>Setting limits on resource use</w:t>
        </w:r>
        <w:r>
          <w:rPr>
            <w:noProof/>
            <w:webHidden/>
          </w:rPr>
          <w:tab/>
        </w:r>
        <w:r>
          <w:rPr>
            <w:noProof/>
            <w:webHidden/>
          </w:rPr>
          <w:fldChar w:fldCharType="begin"/>
        </w:r>
        <w:r>
          <w:rPr>
            <w:noProof/>
            <w:webHidden/>
          </w:rPr>
          <w:instrText xml:space="preserve"> PAGEREF _Toc156911352 \h </w:instrText>
        </w:r>
        <w:r>
          <w:rPr>
            <w:noProof/>
            <w:webHidden/>
          </w:rPr>
        </w:r>
        <w:r>
          <w:rPr>
            <w:noProof/>
            <w:webHidden/>
          </w:rPr>
          <w:fldChar w:fldCharType="separate"/>
        </w:r>
        <w:r>
          <w:rPr>
            <w:noProof/>
            <w:webHidden/>
          </w:rPr>
          <w:t>19</w:t>
        </w:r>
        <w:r>
          <w:rPr>
            <w:noProof/>
            <w:webHidden/>
          </w:rPr>
          <w:fldChar w:fldCharType="end"/>
        </w:r>
      </w:hyperlink>
    </w:p>
    <w:p w14:paraId="4530E05E" w14:textId="5B7BC169" w:rsidR="000F0FDD" w:rsidRDefault="000F0FDD">
      <w:pPr>
        <w:pStyle w:val="TOC2"/>
        <w:tabs>
          <w:tab w:val="left" w:pos="1320"/>
        </w:tabs>
        <w:rPr>
          <w:rFonts w:asciiTheme="minorHAnsi" w:hAnsiTheme="minorHAnsi"/>
          <w:noProof/>
          <w:kern w:val="2"/>
          <w14:ligatures w14:val="standardContextual"/>
        </w:rPr>
      </w:pPr>
      <w:hyperlink w:anchor="_Toc156911353" w:history="1">
        <w:r w:rsidRPr="002F076A">
          <w:rPr>
            <w:rStyle w:val="Hyperlink"/>
            <w:noProof/>
          </w:rPr>
          <w:t>3.15</w:t>
        </w:r>
        <w:r>
          <w:rPr>
            <w:rFonts w:asciiTheme="minorHAnsi" w:hAnsiTheme="minorHAnsi"/>
            <w:noProof/>
            <w:kern w:val="2"/>
            <w14:ligatures w14:val="standardContextual"/>
          </w:rPr>
          <w:tab/>
        </w:r>
        <w:r w:rsidRPr="002F076A">
          <w:rPr>
            <w:rStyle w:val="Hyperlink"/>
            <w:noProof/>
          </w:rPr>
          <w:t>Preparing action plans</w:t>
        </w:r>
        <w:r>
          <w:rPr>
            <w:noProof/>
            <w:webHidden/>
          </w:rPr>
          <w:tab/>
        </w:r>
        <w:r>
          <w:rPr>
            <w:noProof/>
            <w:webHidden/>
          </w:rPr>
          <w:fldChar w:fldCharType="begin"/>
        </w:r>
        <w:r>
          <w:rPr>
            <w:noProof/>
            <w:webHidden/>
          </w:rPr>
          <w:instrText xml:space="preserve"> PAGEREF _Toc156911353 \h </w:instrText>
        </w:r>
        <w:r>
          <w:rPr>
            <w:noProof/>
            <w:webHidden/>
          </w:rPr>
        </w:r>
        <w:r>
          <w:rPr>
            <w:noProof/>
            <w:webHidden/>
          </w:rPr>
          <w:fldChar w:fldCharType="separate"/>
        </w:r>
        <w:r>
          <w:rPr>
            <w:noProof/>
            <w:webHidden/>
          </w:rPr>
          <w:t>20</w:t>
        </w:r>
        <w:r>
          <w:rPr>
            <w:noProof/>
            <w:webHidden/>
          </w:rPr>
          <w:fldChar w:fldCharType="end"/>
        </w:r>
      </w:hyperlink>
    </w:p>
    <w:p w14:paraId="7F1C536E" w14:textId="51F72376" w:rsidR="000F0FDD" w:rsidRDefault="000F0FDD">
      <w:pPr>
        <w:pStyle w:val="TOC2"/>
        <w:tabs>
          <w:tab w:val="left" w:pos="1320"/>
        </w:tabs>
        <w:rPr>
          <w:rFonts w:asciiTheme="minorHAnsi" w:hAnsiTheme="minorHAnsi"/>
          <w:noProof/>
          <w:kern w:val="2"/>
          <w14:ligatures w14:val="standardContextual"/>
        </w:rPr>
      </w:pPr>
      <w:hyperlink w:anchor="_Toc156911354" w:history="1">
        <w:r w:rsidRPr="002F076A">
          <w:rPr>
            <w:rStyle w:val="Hyperlink"/>
            <w:noProof/>
          </w:rPr>
          <w:t>3.16</w:t>
        </w:r>
        <w:r>
          <w:rPr>
            <w:rFonts w:asciiTheme="minorHAnsi" w:hAnsiTheme="minorHAnsi"/>
            <w:noProof/>
            <w:kern w:val="2"/>
            <w14:ligatures w14:val="standardContextual"/>
          </w:rPr>
          <w:tab/>
        </w:r>
        <w:r w:rsidRPr="002F076A">
          <w:rPr>
            <w:rStyle w:val="Hyperlink"/>
            <w:noProof/>
          </w:rPr>
          <w:t>Setting environmental flows and levels</w:t>
        </w:r>
        <w:r>
          <w:rPr>
            <w:noProof/>
            <w:webHidden/>
          </w:rPr>
          <w:tab/>
        </w:r>
        <w:r>
          <w:rPr>
            <w:noProof/>
            <w:webHidden/>
          </w:rPr>
          <w:fldChar w:fldCharType="begin"/>
        </w:r>
        <w:r>
          <w:rPr>
            <w:noProof/>
            <w:webHidden/>
          </w:rPr>
          <w:instrText xml:space="preserve"> PAGEREF _Toc156911354 \h </w:instrText>
        </w:r>
        <w:r>
          <w:rPr>
            <w:noProof/>
            <w:webHidden/>
          </w:rPr>
        </w:r>
        <w:r>
          <w:rPr>
            <w:noProof/>
            <w:webHidden/>
          </w:rPr>
          <w:fldChar w:fldCharType="separate"/>
        </w:r>
        <w:r>
          <w:rPr>
            <w:noProof/>
            <w:webHidden/>
          </w:rPr>
          <w:t>21</w:t>
        </w:r>
        <w:r>
          <w:rPr>
            <w:noProof/>
            <w:webHidden/>
          </w:rPr>
          <w:fldChar w:fldCharType="end"/>
        </w:r>
      </w:hyperlink>
    </w:p>
    <w:p w14:paraId="7CB9A8A1" w14:textId="5CC5B59E" w:rsidR="000F0FDD" w:rsidRDefault="000F0FDD">
      <w:pPr>
        <w:pStyle w:val="TOC2"/>
        <w:tabs>
          <w:tab w:val="left" w:pos="1320"/>
        </w:tabs>
        <w:rPr>
          <w:rFonts w:asciiTheme="minorHAnsi" w:hAnsiTheme="minorHAnsi"/>
          <w:noProof/>
          <w:kern w:val="2"/>
          <w14:ligatures w14:val="standardContextual"/>
        </w:rPr>
      </w:pPr>
      <w:hyperlink w:anchor="_Toc156911355" w:history="1">
        <w:r w:rsidRPr="002F076A">
          <w:rPr>
            <w:rStyle w:val="Hyperlink"/>
            <w:noProof/>
          </w:rPr>
          <w:t>3.17</w:t>
        </w:r>
        <w:r>
          <w:rPr>
            <w:rFonts w:asciiTheme="minorHAnsi" w:hAnsiTheme="minorHAnsi"/>
            <w:noProof/>
            <w:kern w:val="2"/>
            <w14:ligatures w14:val="standardContextual"/>
          </w:rPr>
          <w:tab/>
        </w:r>
        <w:r w:rsidRPr="002F076A">
          <w:rPr>
            <w:rStyle w:val="Hyperlink"/>
            <w:noProof/>
          </w:rPr>
          <w:t>Identifying take limits</w:t>
        </w:r>
        <w:r>
          <w:rPr>
            <w:noProof/>
            <w:webHidden/>
          </w:rPr>
          <w:tab/>
        </w:r>
        <w:r>
          <w:rPr>
            <w:noProof/>
            <w:webHidden/>
          </w:rPr>
          <w:fldChar w:fldCharType="begin"/>
        </w:r>
        <w:r>
          <w:rPr>
            <w:noProof/>
            <w:webHidden/>
          </w:rPr>
          <w:instrText xml:space="preserve"> PAGEREF _Toc156911355 \h </w:instrText>
        </w:r>
        <w:r>
          <w:rPr>
            <w:noProof/>
            <w:webHidden/>
          </w:rPr>
        </w:r>
        <w:r>
          <w:rPr>
            <w:noProof/>
            <w:webHidden/>
          </w:rPr>
          <w:fldChar w:fldCharType="separate"/>
        </w:r>
        <w:r>
          <w:rPr>
            <w:noProof/>
            <w:webHidden/>
          </w:rPr>
          <w:t>21</w:t>
        </w:r>
        <w:r>
          <w:rPr>
            <w:noProof/>
            <w:webHidden/>
          </w:rPr>
          <w:fldChar w:fldCharType="end"/>
        </w:r>
      </w:hyperlink>
    </w:p>
    <w:p w14:paraId="79872A7C" w14:textId="63CD77CB" w:rsidR="000F0FDD" w:rsidRDefault="000F0FDD">
      <w:pPr>
        <w:pStyle w:val="TOC2"/>
        <w:tabs>
          <w:tab w:val="left" w:pos="1320"/>
        </w:tabs>
        <w:rPr>
          <w:rFonts w:asciiTheme="minorHAnsi" w:hAnsiTheme="minorHAnsi"/>
          <w:noProof/>
          <w:kern w:val="2"/>
          <w14:ligatures w14:val="standardContextual"/>
        </w:rPr>
      </w:pPr>
      <w:hyperlink w:anchor="_Toc156911356" w:history="1">
        <w:r w:rsidRPr="002F076A">
          <w:rPr>
            <w:rStyle w:val="Hyperlink"/>
            <w:noProof/>
          </w:rPr>
          <w:t>3.18</w:t>
        </w:r>
        <w:r>
          <w:rPr>
            <w:rFonts w:asciiTheme="minorHAnsi" w:hAnsiTheme="minorHAnsi"/>
            <w:noProof/>
            <w:kern w:val="2"/>
            <w14:ligatures w14:val="standardContextual"/>
          </w:rPr>
          <w:tab/>
        </w:r>
        <w:r w:rsidRPr="002F076A">
          <w:rPr>
            <w:rStyle w:val="Hyperlink"/>
            <w:noProof/>
          </w:rPr>
          <w:t>Monitoring</w:t>
        </w:r>
        <w:r>
          <w:rPr>
            <w:noProof/>
            <w:webHidden/>
          </w:rPr>
          <w:tab/>
        </w:r>
        <w:r>
          <w:rPr>
            <w:noProof/>
            <w:webHidden/>
          </w:rPr>
          <w:fldChar w:fldCharType="begin"/>
        </w:r>
        <w:r>
          <w:rPr>
            <w:noProof/>
            <w:webHidden/>
          </w:rPr>
          <w:instrText xml:space="preserve"> PAGEREF _Toc156911356 \h </w:instrText>
        </w:r>
        <w:r>
          <w:rPr>
            <w:noProof/>
            <w:webHidden/>
          </w:rPr>
        </w:r>
        <w:r>
          <w:rPr>
            <w:noProof/>
            <w:webHidden/>
          </w:rPr>
          <w:fldChar w:fldCharType="separate"/>
        </w:r>
        <w:r>
          <w:rPr>
            <w:noProof/>
            <w:webHidden/>
          </w:rPr>
          <w:t>22</w:t>
        </w:r>
        <w:r>
          <w:rPr>
            <w:noProof/>
            <w:webHidden/>
          </w:rPr>
          <w:fldChar w:fldCharType="end"/>
        </w:r>
      </w:hyperlink>
    </w:p>
    <w:p w14:paraId="5175DCF1" w14:textId="647C7A77" w:rsidR="000F0FDD" w:rsidRDefault="000F0FDD">
      <w:pPr>
        <w:pStyle w:val="TOC2"/>
        <w:tabs>
          <w:tab w:val="left" w:pos="1320"/>
        </w:tabs>
        <w:rPr>
          <w:rFonts w:asciiTheme="minorHAnsi" w:hAnsiTheme="minorHAnsi"/>
          <w:noProof/>
          <w:kern w:val="2"/>
          <w14:ligatures w14:val="standardContextual"/>
        </w:rPr>
      </w:pPr>
      <w:hyperlink w:anchor="_Toc156911357" w:history="1">
        <w:r w:rsidRPr="002F076A">
          <w:rPr>
            <w:rStyle w:val="Hyperlink"/>
            <w:noProof/>
          </w:rPr>
          <w:t>3.19</w:t>
        </w:r>
        <w:r>
          <w:rPr>
            <w:rFonts w:asciiTheme="minorHAnsi" w:hAnsiTheme="minorHAnsi"/>
            <w:noProof/>
            <w:kern w:val="2"/>
            <w14:ligatures w14:val="standardContextual"/>
          </w:rPr>
          <w:tab/>
        </w:r>
        <w:r w:rsidRPr="002F076A">
          <w:rPr>
            <w:rStyle w:val="Hyperlink"/>
            <w:noProof/>
          </w:rPr>
          <w:t>Assessing trends</w:t>
        </w:r>
        <w:r>
          <w:rPr>
            <w:noProof/>
            <w:webHidden/>
          </w:rPr>
          <w:tab/>
        </w:r>
        <w:r>
          <w:rPr>
            <w:noProof/>
            <w:webHidden/>
          </w:rPr>
          <w:fldChar w:fldCharType="begin"/>
        </w:r>
        <w:r>
          <w:rPr>
            <w:noProof/>
            <w:webHidden/>
          </w:rPr>
          <w:instrText xml:space="preserve"> PAGEREF _Toc156911357 \h </w:instrText>
        </w:r>
        <w:r>
          <w:rPr>
            <w:noProof/>
            <w:webHidden/>
          </w:rPr>
        </w:r>
        <w:r>
          <w:rPr>
            <w:noProof/>
            <w:webHidden/>
          </w:rPr>
          <w:fldChar w:fldCharType="separate"/>
        </w:r>
        <w:r>
          <w:rPr>
            <w:noProof/>
            <w:webHidden/>
          </w:rPr>
          <w:t>22</w:t>
        </w:r>
        <w:r>
          <w:rPr>
            <w:noProof/>
            <w:webHidden/>
          </w:rPr>
          <w:fldChar w:fldCharType="end"/>
        </w:r>
      </w:hyperlink>
    </w:p>
    <w:p w14:paraId="31A9FA2B" w14:textId="734F99E8" w:rsidR="000F0FDD" w:rsidRDefault="000F0FDD">
      <w:pPr>
        <w:pStyle w:val="TOC2"/>
        <w:tabs>
          <w:tab w:val="left" w:pos="1320"/>
        </w:tabs>
        <w:rPr>
          <w:rFonts w:asciiTheme="minorHAnsi" w:hAnsiTheme="minorHAnsi"/>
          <w:noProof/>
          <w:kern w:val="2"/>
          <w14:ligatures w14:val="standardContextual"/>
        </w:rPr>
      </w:pPr>
      <w:hyperlink w:anchor="_Toc156911358" w:history="1">
        <w:r w:rsidRPr="002F076A">
          <w:rPr>
            <w:rStyle w:val="Hyperlink"/>
            <w:noProof/>
          </w:rPr>
          <w:t>3.20</w:t>
        </w:r>
        <w:r>
          <w:rPr>
            <w:rFonts w:asciiTheme="minorHAnsi" w:hAnsiTheme="minorHAnsi"/>
            <w:noProof/>
            <w:kern w:val="2"/>
            <w14:ligatures w14:val="standardContextual"/>
          </w:rPr>
          <w:tab/>
        </w:r>
        <w:r w:rsidRPr="002F076A">
          <w:rPr>
            <w:rStyle w:val="Hyperlink"/>
            <w:noProof/>
          </w:rPr>
          <w:t>Responding to degradation</w:t>
        </w:r>
        <w:r>
          <w:rPr>
            <w:noProof/>
            <w:webHidden/>
          </w:rPr>
          <w:tab/>
        </w:r>
        <w:r>
          <w:rPr>
            <w:noProof/>
            <w:webHidden/>
          </w:rPr>
          <w:fldChar w:fldCharType="begin"/>
        </w:r>
        <w:r>
          <w:rPr>
            <w:noProof/>
            <w:webHidden/>
          </w:rPr>
          <w:instrText xml:space="preserve"> PAGEREF _Toc156911358 \h </w:instrText>
        </w:r>
        <w:r>
          <w:rPr>
            <w:noProof/>
            <w:webHidden/>
          </w:rPr>
        </w:r>
        <w:r>
          <w:rPr>
            <w:noProof/>
            <w:webHidden/>
          </w:rPr>
          <w:fldChar w:fldCharType="separate"/>
        </w:r>
        <w:r>
          <w:rPr>
            <w:noProof/>
            <w:webHidden/>
          </w:rPr>
          <w:t>23</w:t>
        </w:r>
        <w:r>
          <w:rPr>
            <w:noProof/>
            <w:webHidden/>
          </w:rPr>
          <w:fldChar w:fldCharType="end"/>
        </w:r>
      </w:hyperlink>
    </w:p>
    <w:p w14:paraId="60EF1DAF" w14:textId="4258AE3D" w:rsidR="000F0FDD" w:rsidRDefault="000F0FDD">
      <w:pPr>
        <w:pStyle w:val="TOC3"/>
        <w:rPr>
          <w:rFonts w:asciiTheme="minorHAnsi" w:hAnsiTheme="minorHAnsi"/>
          <w:b w:val="0"/>
          <w:bCs w:val="0"/>
          <w:kern w:val="2"/>
          <w14:ligatures w14:val="standardContextual"/>
        </w:rPr>
      </w:pPr>
      <w:hyperlink w:anchor="_Toc156911359" w:history="1">
        <w:r w:rsidRPr="002F076A">
          <w:rPr>
            <w:rStyle w:val="Hyperlink"/>
          </w:rPr>
          <w:t>Subpart 3</w:t>
        </w:r>
        <w:r>
          <w:rPr>
            <w:rFonts w:asciiTheme="minorHAnsi" w:hAnsiTheme="minorHAnsi"/>
            <w:b w:val="0"/>
            <w:bCs w:val="0"/>
            <w:kern w:val="2"/>
            <w14:ligatures w14:val="standardContextual"/>
          </w:rPr>
          <w:tab/>
        </w:r>
        <w:r w:rsidRPr="002F076A">
          <w:rPr>
            <w:rStyle w:val="Hyperlink"/>
          </w:rPr>
          <w:t>Specific requirements</w:t>
        </w:r>
        <w:r>
          <w:rPr>
            <w:webHidden/>
          </w:rPr>
          <w:tab/>
        </w:r>
        <w:r>
          <w:rPr>
            <w:webHidden/>
          </w:rPr>
          <w:fldChar w:fldCharType="begin"/>
        </w:r>
        <w:r>
          <w:rPr>
            <w:webHidden/>
          </w:rPr>
          <w:instrText xml:space="preserve"> PAGEREF _Toc156911359 \h </w:instrText>
        </w:r>
        <w:r>
          <w:rPr>
            <w:webHidden/>
          </w:rPr>
        </w:r>
        <w:r>
          <w:rPr>
            <w:webHidden/>
          </w:rPr>
          <w:fldChar w:fldCharType="separate"/>
        </w:r>
        <w:r>
          <w:rPr>
            <w:webHidden/>
          </w:rPr>
          <w:t>23</w:t>
        </w:r>
        <w:r>
          <w:rPr>
            <w:webHidden/>
          </w:rPr>
          <w:fldChar w:fldCharType="end"/>
        </w:r>
      </w:hyperlink>
    </w:p>
    <w:p w14:paraId="5052A926" w14:textId="438A9B32" w:rsidR="000F0FDD" w:rsidRDefault="000F0FDD">
      <w:pPr>
        <w:pStyle w:val="TOC2"/>
        <w:tabs>
          <w:tab w:val="left" w:pos="1320"/>
        </w:tabs>
        <w:rPr>
          <w:rFonts w:asciiTheme="minorHAnsi" w:hAnsiTheme="minorHAnsi"/>
          <w:noProof/>
          <w:kern w:val="2"/>
          <w14:ligatures w14:val="standardContextual"/>
        </w:rPr>
      </w:pPr>
      <w:hyperlink w:anchor="_Toc156911360" w:history="1">
        <w:r w:rsidRPr="002F076A">
          <w:rPr>
            <w:rStyle w:val="Hyperlink"/>
            <w:noProof/>
          </w:rPr>
          <w:t>3.21</w:t>
        </w:r>
        <w:r>
          <w:rPr>
            <w:rFonts w:asciiTheme="minorHAnsi" w:hAnsiTheme="minorHAnsi"/>
            <w:noProof/>
            <w:kern w:val="2"/>
            <w14:ligatures w14:val="standardContextual"/>
          </w:rPr>
          <w:tab/>
        </w:r>
        <w:r w:rsidRPr="002F076A">
          <w:rPr>
            <w:rStyle w:val="Hyperlink"/>
            <w:noProof/>
          </w:rPr>
          <w:t>Definitions relating to wetlands and rivers</w:t>
        </w:r>
        <w:r>
          <w:rPr>
            <w:noProof/>
            <w:webHidden/>
          </w:rPr>
          <w:tab/>
        </w:r>
        <w:r>
          <w:rPr>
            <w:noProof/>
            <w:webHidden/>
          </w:rPr>
          <w:fldChar w:fldCharType="begin"/>
        </w:r>
        <w:r>
          <w:rPr>
            <w:noProof/>
            <w:webHidden/>
          </w:rPr>
          <w:instrText xml:space="preserve"> PAGEREF _Toc156911360 \h </w:instrText>
        </w:r>
        <w:r>
          <w:rPr>
            <w:noProof/>
            <w:webHidden/>
          </w:rPr>
        </w:r>
        <w:r>
          <w:rPr>
            <w:noProof/>
            <w:webHidden/>
          </w:rPr>
          <w:fldChar w:fldCharType="separate"/>
        </w:r>
        <w:r>
          <w:rPr>
            <w:noProof/>
            <w:webHidden/>
          </w:rPr>
          <w:t>23</w:t>
        </w:r>
        <w:r>
          <w:rPr>
            <w:noProof/>
            <w:webHidden/>
          </w:rPr>
          <w:fldChar w:fldCharType="end"/>
        </w:r>
      </w:hyperlink>
    </w:p>
    <w:p w14:paraId="0E300A33" w14:textId="742BFC26" w:rsidR="000F0FDD" w:rsidRDefault="000F0FDD">
      <w:pPr>
        <w:pStyle w:val="TOC2"/>
        <w:tabs>
          <w:tab w:val="left" w:pos="1320"/>
        </w:tabs>
        <w:rPr>
          <w:rFonts w:asciiTheme="minorHAnsi" w:hAnsiTheme="minorHAnsi"/>
          <w:noProof/>
          <w:kern w:val="2"/>
          <w14:ligatures w14:val="standardContextual"/>
        </w:rPr>
      </w:pPr>
      <w:hyperlink w:anchor="_Toc156911361" w:history="1">
        <w:r w:rsidRPr="002F076A">
          <w:rPr>
            <w:rStyle w:val="Hyperlink"/>
            <w:noProof/>
          </w:rPr>
          <w:t>3.22</w:t>
        </w:r>
        <w:r>
          <w:rPr>
            <w:rFonts w:asciiTheme="minorHAnsi" w:hAnsiTheme="minorHAnsi"/>
            <w:noProof/>
            <w:kern w:val="2"/>
            <w14:ligatures w14:val="standardContextual"/>
          </w:rPr>
          <w:tab/>
        </w:r>
        <w:r w:rsidRPr="002F076A">
          <w:rPr>
            <w:rStyle w:val="Hyperlink"/>
            <w:noProof/>
          </w:rPr>
          <w:t>Natural inland wetlands</w:t>
        </w:r>
        <w:r>
          <w:rPr>
            <w:noProof/>
            <w:webHidden/>
          </w:rPr>
          <w:tab/>
        </w:r>
        <w:r>
          <w:rPr>
            <w:noProof/>
            <w:webHidden/>
          </w:rPr>
          <w:fldChar w:fldCharType="begin"/>
        </w:r>
        <w:r>
          <w:rPr>
            <w:noProof/>
            <w:webHidden/>
          </w:rPr>
          <w:instrText xml:space="preserve"> PAGEREF _Toc156911361 \h </w:instrText>
        </w:r>
        <w:r>
          <w:rPr>
            <w:noProof/>
            <w:webHidden/>
          </w:rPr>
        </w:r>
        <w:r>
          <w:rPr>
            <w:noProof/>
            <w:webHidden/>
          </w:rPr>
          <w:fldChar w:fldCharType="separate"/>
        </w:r>
        <w:r>
          <w:rPr>
            <w:noProof/>
            <w:webHidden/>
          </w:rPr>
          <w:t>25</w:t>
        </w:r>
        <w:r>
          <w:rPr>
            <w:noProof/>
            <w:webHidden/>
          </w:rPr>
          <w:fldChar w:fldCharType="end"/>
        </w:r>
      </w:hyperlink>
    </w:p>
    <w:p w14:paraId="6403EF83" w14:textId="1AA8E6DC" w:rsidR="000F0FDD" w:rsidRDefault="000F0FDD">
      <w:pPr>
        <w:pStyle w:val="TOC2"/>
        <w:tabs>
          <w:tab w:val="left" w:pos="1320"/>
        </w:tabs>
        <w:rPr>
          <w:rFonts w:asciiTheme="minorHAnsi" w:hAnsiTheme="minorHAnsi"/>
          <w:noProof/>
          <w:kern w:val="2"/>
          <w14:ligatures w14:val="standardContextual"/>
        </w:rPr>
      </w:pPr>
      <w:hyperlink w:anchor="_Toc156911362" w:history="1">
        <w:r w:rsidRPr="002F076A">
          <w:rPr>
            <w:rStyle w:val="Hyperlink"/>
            <w:noProof/>
          </w:rPr>
          <w:t>3.23</w:t>
        </w:r>
        <w:r>
          <w:rPr>
            <w:rFonts w:asciiTheme="minorHAnsi" w:hAnsiTheme="minorHAnsi"/>
            <w:noProof/>
            <w:kern w:val="2"/>
            <w14:ligatures w14:val="standardContextual"/>
          </w:rPr>
          <w:tab/>
        </w:r>
        <w:r w:rsidRPr="002F076A">
          <w:rPr>
            <w:rStyle w:val="Hyperlink"/>
            <w:noProof/>
          </w:rPr>
          <w:t>Mapping and monitoring natural inland wetlands</w:t>
        </w:r>
        <w:r>
          <w:rPr>
            <w:noProof/>
            <w:webHidden/>
          </w:rPr>
          <w:tab/>
        </w:r>
        <w:r>
          <w:rPr>
            <w:noProof/>
            <w:webHidden/>
          </w:rPr>
          <w:fldChar w:fldCharType="begin"/>
        </w:r>
        <w:r>
          <w:rPr>
            <w:noProof/>
            <w:webHidden/>
          </w:rPr>
          <w:instrText xml:space="preserve"> PAGEREF _Toc156911362 \h </w:instrText>
        </w:r>
        <w:r>
          <w:rPr>
            <w:noProof/>
            <w:webHidden/>
          </w:rPr>
        </w:r>
        <w:r>
          <w:rPr>
            <w:noProof/>
            <w:webHidden/>
          </w:rPr>
          <w:fldChar w:fldCharType="separate"/>
        </w:r>
        <w:r>
          <w:rPr>
            <w:noProof/>
            <w:webHidden/>
          </w:rPr>
          <w:t>27</w:t>
        </w:r>
        <w:r>
          <w:rPr>
            <w:noProof/>
            <w:webHidden/>
          </w:rPr>
          <w:fldChar w:fldCharType="end"/>
        </w:r>
      </w:hyperlink>
    </w:p>
    <w:p w14:paraId="06085C25" w14:textId="14C55AF3" w:rsidR="000F0FDD" w:rsidRDefault="000F0FDD">
      <w:pPr>
        <w:pStyle w:val="TOC2"/>
        <w:tabs>
          <w:tab w:val="left" w:pos="1320"/>
        </w:tabs>
        <w:rPr>
          <w:rFonts w:asciiTheme="minorHAnsi" w:hAnsiTheme="minorHAnsi"/>
          <w:noProof/>
          <w:kern w:val="2"/>
          <w14:ligatures w14:val="standardContextual"/>
        </w:rPr>
      </w:pPr>
      <w:hyperlink w:anchor="_Toc156911363" w:history="1">
        <w:r w:rsidRPr="002F076A">
          <w:rPr>
            <w:rStyle w:val="Hyperlink"/>
            <w:noProof/>
          </w:rPr>
          <w:t>3.24</w:t>
        </w:r>
        <w:r>
          <w:rPr>
            <w:rFonts w:asciiTheme="minorHAnsi" w:hAnsiTheme="minorHAnsi"/>
            <w:noProof/>
            <w:kern w:val="2"/>
            <w14:ligatures w14:val="standardContextual"/>
          </w:rPr>
          <w:tab/>
        </w:r>
        <w:r w:rsidRPr="002F076A">
          <w:rPr>
            <w:rStyle w:val="Hyperlink"/>
            <w:noProof/>
          </w:rPr>
          <w:t>Rivers</w:t>
        </w:r>
        <w:r>
          <w:rPr>
            <w:noProof/>
            <w:webHidden/>
          </w:rPr>
          <w:tab/>
        </w:r>
        <w:r>
          <w:rPr>
            <w:noProof/>
            <w:webHidden/>
          </w:rPr>
          <w:fldChar w:fldCharType="begin"/>
        </w:r>
        <w:r>
          <w:rPr>
            <w:noProof/>
            <w:webHidden/>
          </w:rPr>
          <w:instrText xml:space="preserve"> PAGEREF _Toc156911363 \h </w:instrText>
        </w:r>
        <w:r>
          <w:rPr>
            <w:noProof/>
            <w:webHidden/>
          </w:rPr>
        </w:r>
        <w:r>
          <w:rPr>
            <w:noProof/>
            <w:webHidden/>
          </w:rPr>
          <w:fldChar w:fldCharType="separate"/>
        </w:r>
        <w:r>
          <w:rPr>
            <w:noProof/>
            <w:webHidden/>
          </w:rPr>
          <w:t>28</w:t>
        </w:r>
        <w:r>
          <w:rPr>
            <w:noProof/>
            <w:webHidden/>
          </w:rPr>
          <w:fldChar w:fldCharType="end"/>
        </w:r>
      </w:hyperlink>
    </w:p>
    <w:p w14:paraId="09C3ABF8" w14:textId="4A309861" w:rsidR="000F0FDD" w:rsidRDefault="000F0FDD">
      <w:pPr>
        <w:pStyle w:val="TOC2"/>
        <w:tabs>
          <w:tab w:val="left" w:pos="1320"/>
        </w:tabs>
        <w:rPr>
          <w:rFonts w:asciiTheme="minorHAnsi" w:hAnsiTheme="minorHAnsi"/>
          <w:noProof/>
          <w:kern w:val="2"/>
          <w14:ligatures w14:val="standardContextual"/>
        </w:rPr>
      </w:pPr>
      <w:hyperlink w:anchor="_Toc156911364" w:history="1">
        <w:r w:rsidRPr="002F076A">
          <w:rPr>
            <w:rStyle w:val="Hyperlink"/>
            <w:noProof/>
          </w:rPr>
          <w:t>3.25</w:t>
        </w:r>
        <w:r>
          <w:rPr>
            <w:rFonts w:asciiTheme="minorHAnsi" w:hAnsiTheme="minorHAnsi"/>
            <w:noProof/>
            <w:kern w:val="2"/>
            <w14:ligatures w14:val="standardContextual"/>
          </w:rPr>
          <w:tab/>
        </w:r>
        <w:r w:rsidRPr="002F076A">
          <w:rPr>
            <w:rStyle w:val="Hyperlink"/>
            <w:noProof/>
          </w:rPr>
          <w:t>Deposited sediment in rivers</w:t>
        </w:r>
        <w:r>
          <w:rPr>
            <w:noProof/>
            <w:webHidden/>
          </w:rPr>
          <w:tab/>
        </w:r>
        <w:r>
          <w:rPr>
            <w:noProof/>
            <w:webHidden/>
          </w:rPr>
          <w:fldChar w:fldCharType="begin"/>
        </w:r>
        <w:r>
          <w:rPr>
            <w:noProof/>
            <w:webHidden/>
          </w:rPr>
          <w:instrText xml:space="preserve"> PAGEREF _Toc156911364 \h </w:instrText>
        </w:r>
        <w:r>
          <w:rPr>
            <w:noProof/>
            <w:webHidden/>
          </w:rPr>
        </w:r>
        <w:r>
          <w:rPr>
            <w:noProof/>
            <w:webHidden/>
          </w:rPr>
          <w:fldChar w:fldCharType="separate"/>
        </w:r>
        <w:r>
          <w:rPr>
            <w:noProof/>
            <w:webHidden/>
          </w:rPr>
          <w:t>29</w:t>
        </w:r>
        <w:r>
          <w:rPr>
            <w:noProof/>
            <w:webHidden/>
          </w:rPr>
          <w:fldChar w:fldCharType="end"/>
        </w:r>
      </w:hyperlink>
    </w:p>
    <w:p w14:paraId="32A9093C" w14:textId="55BAC848" w:rsidR="000F0FDD" w:rsidRDefault="000F0FDD">
      <w:pPr>
        <w:pStyle w:val="TOC2"/>
        <w:tabs>
          <w:tab w:val="left" w:pos="1320"/>
        </w:tabs>
        <w:rPr>
          <w:rFonts w:asciiTheme="minorHAnsi" w:hAnsiTheme="minorHAnsi"/>
          <w:noProof/>
          <w:kern w:val="2"/>
          <w14:ligatures w14:val="standardContextual"/>
        </w:rPr>
      </w:pPr>
      <w:hyperlink w:anchor="_Toc156911365" w:history="1">
        <w:r w:rsidRPr="002F076A">
          <w:rPr>
            <w:rStyle w:val="Hyperlink"/>
            <w:noProof/>
          </w:rPr>
          <w:t>3.26</w:t>
        </w:r>
        <w:r>
          <w:rPr>
            <w:rFonts w:asciiTheme="minorHAnsi" w:hAnsiTheme="minorHAnsi"/>
            <w:noProof/>
            <w:kern w:val="2"/>
            <w14:ligatures w14:val="standardContextual"/>
          </w:rPr>
          <w:tab/>
        </w:r>
        <w:r w:rsidRPr="002F076A">
          <w:rPr>
            <w:rStyle w:val="Hyperlink"/>
            <w:noProof/>
          </w:rPr>
          <w:t>Fish passage</w:t>
        </w:r>
        <w:r>
          <w:rPr>
            <w:noProof/>
            <w:webHidden/>
          </w:rPr>
          <w:tab/>
        </w:r>
        <w:r>
          <w:rPr>
            <w:noProof/>
            <w:webHidden/>
          </w:rPr>
          <w:fldChar w:fldCharType="begin"/>
        </w:r>
        <w:r>
          <w:rPr>
            <w:noProof/>
            <w:webHidden/>
          </w:rPr>
          <w:instrText xml:space="preserve"> PAGEREF _Toc156911365 \h </w:instrText>
        </w:r>
        <w:r>
          <w:rPr>
            <w:noProof/>
            <w:webHidden/>
          </w:rPr>
        </w:r>
        <w:r>
          <w:rPr>
            <w:noProof/>
            <w:webHidden/>
          </w:rPr>
          <w:fldChar w:fldCharType="separate"/>
        </w:r>
        <w:r>
          <w:rPr>
            <w:noProof/>
            <w:webHidden/>
          </w:rPr>
          <w:t>30</w:t>
        </w:r>
        <w:r>
          <w:rPr>
            <w:noProof/>
            <w:webHidden/>
          </w:rPr>
          <w:fldChar w:fldCharType="end"/>
        </w:r>
      </w:hyperlink>
    </w:p>
    <w:p w14:paraId="19D408DC" w14:textId="0F02DED9" w:rsidR="000F0FDD" w:rsidRDefault="000F0FDD">
      <w:pPr>
        <w:pStyle w:val="TOC2"/>
        <w:tabs>
          <w:tab w:val="left" w:pos="1320"/>
        </w:tabs>
        <w:rPr>
          <w:rFonts w:asciiTheme="minorHAnsi" w:hAnsiTheme="minorHAnsi"/>
          <w:noProof/>
          <w:kern w:val="2"/>
          <w14:ligatures w14:val="standardContextual"/>
        </w:rPr>
      </w:pPr>
      <w:hyperlink w:anchor="_Toc156911366" w:history="1">
        <w:r w:rsidRPr="002F076A">
          <w:rPr>
            <w:rStyle w:val="Hyperlink"/>
            <w:noProof/>
          </w:rPr>
          <w:t>3.27</w:t>
        </w:r>
        <w:r>
          <w:rPr>
            <w:rFonts w:asciiTheme="minorHAnsi" w:hAnsiTheme="minorHAnsi"/>
            <w:noProof/>
            <w:kern w:val="2"/>
            <w14:ligatures w14:val="standardContextual"/>
          </w:rPr>
          <w:tab/>
        </w:r>
        <w:r w:rsidRPr="002F076A">
          <w:rPr>
            <w:rStyle w:val="Hyperlink"/>
            <w:noProof/>
          </w:rPr>
          <w:t>Primary contact sites</w:t>
        </w:r>
        <w:r>
          <w:rPr>
            <w:noProof/>
            <w:webHidden/>
          </w:rPr>
          <w:tab/>
        </w:r>
        <w:r>
          <w:rPr>
            <w:noProof/>
            <w:webHidden/>
          </w:rPr>
          <w:fldChar w:fldCharType="begin"/>
        </w:r>
        <w:r>
          <w:rPr>
            <w:noProof/>
            <w:webHidden/>
          </w:rPr>
          <w:instrText xml:space="preserve"> PAGEREF _Toc156911366 \h </w:instrText>
        </w:r>
        <w:r>
          <w:rPr>
            <w:noProof/>
            <w:webHidden/>
          </w:rPr>
        </w:r>
        <w:r>
          <w:rPr>
            <w:noProof/>
            <w:webHidden/>
          </w:rPr>
          <w:fldChar w:fldCharType="separate"/>
        </w:r>
        <w:r>
          <w:rPr>
            <w:noProof/>
            <w:webHidden/>
          </w:rPr>
          <w:t>32</w:t>
        </w:r>
        <w:r>
          <w:rPr>
            <w:noProof/>
            <w:webHidden/>
          </w:rPr>
          <w:fldChar w:fldCharType="end"/>
        </w:r>
      </w:hyperlink>
    </w:p>
    <w:p w14:paraId="76648D07" w14:textId="276B5676" w:rsidR="000F0FDD" w:rsidRDefault="000F0FDD">
      <w:pPr>
        <w:pStyle w:val="TOC2"/>
        <w:tabs>
          <w:tab w:val="left" w:pos="1320"/>
        </w:tabs>
        <w:rPr>
          <w:rFonts w:asciiTheme="minorHAnsi" w:hAnsiTheme="minorHAnsi"/>
          <w:noProof/>
          <w:kern w:val="2"/>
          <w14:ligatures w14:val="standardContextual"/>
        </w:rPr>
      </w:pPr>
      <w:hyperlink w:anchor="_Toc156911367" w:history="1">
        <w:r w:rsidRPr="002F076A">
          <w:rPr>
            <w:rStyle w:val="Hyperlink"/>
            <w:noProof/>
          </w:rPr>
          <w:t>3.28</w:t>
        </w:r>
        <w:r>
          <w:rPr>
            <w:rFonts w:asciiTheme="minorHAnsi" w:hAnsiTheme="minorHAnsi"/>
            <w:noProof/>
            <w:kern w:val="2"/>
            <w14:ligatures w14:val="standardContextual"/>
          </w:rPr>
          <w:tab/>
        </w:r>
        <w:r w:rsidRPr="002F076A">
          <w:rPr>
            <w:rStyle w:val="Hyperlink"/>
            <w:noProof/>
          </w:rPr>
          <w:t>Water allocation</w:t>
        </w:r>
        <w:r>
          <w:rPr>
            <w:noProof/>
            <w:webHidden/>
          </w:rPr>
          <w:tab/>
        </w:r>
        <w:r>
          <w:rPr>
            <w:noProof/>
            <w:webHidden/>
          </w:rPr>
          <w:fldChar w:fldCharType="begin"/>
        </w:r>
        <w:r>
          <w:rPr>
            <w:noProof/>
            <w:webHidden/>
          </w:rPr>
          <w:instrText xml:space="preserve"> PAGEREF _Toc156911367 \h </w:instrText>
        </w:r>
        <w:r>
          <w:rPr>
            <w:noProof/>
            <w:webHidden/>
          </w:rPr>
        </w:r>
        <w:r>
          <w:rPr>
            <w:noProof/>
            <w:webHidden/>
          </w:rPr>
          <w:fldChar w:fldCharType="separate"/>
        </w:r>
        <w:r>
          <w:rPr>
            <w:noProof/>
            <w:webHidden/>
          </w:rPr>
          <w:t>32</w:t>
        </w:r>
        <w:r>
          <w:rPr>
            <w:noProof/>
            <w:webHidden/>
          </w:rPr>
          <w:fldChar w:fldCharType="end"/>
        </w:r>
      </w:hyperlink>
    </w:p>
    <w:p w14:paraId="0A832CB9" w14:textId="7964E4BA" w:rsidR="000F0FDD" w:rsidRDefault="000F0FDD">
      <w:pPr>
        <w:pStyle w:val="TOC2"/>
        <w:tabs>
          <w:tab w:val="left" w:pos="1320"/>
        </w:tabs>
        <w:rPr>
          <w:rFonts w:asciiTheme="minorHAnsi" w:hAnsiTheme="minorHAnsi"/>
          <w:noProof/>
          <w:kern w:val="2"/>
          <w14:ligatures w14:val="standardContextual"/>
        </w:rPr>
      </w:pPr>
      <w:hyperlink w:anchor="_Toc156911368" w:history="1">
        <w:r w:rsidRPr="002F076A">
          <w:rPr>
            <w:rStyle w:val="Hyperlink"/>
            <w:noProof/>
          </w:rPr>
          <w:t>3.29</w:t>
        </w:r>
        <w:r>
          <w:rPr>
            <w:rFonts w:asciiTheme="minorHAnsi" w:hAnsiTheme="minorHAnsi"/>
            <w:noProof/>
            <w:kern w:val="2"/>
            <w14:ligatures w14:val="standardContextual"/>
          </w:rPr>
          <w:tab/>
        </w:r>
        <w:r w:rsidRPr="002F076A">
          <w:rPr>
            <w:rStyle w:val="Hyperlink"/>
            <w:noProof/>
          </w:rPr>
          <w:t>Freshwater accounting systems</w:t>
        </w:r>
        <w:r>
          <w:rPr>
            <w:noProof/>
            <w:webHidden/>
          </w:rPr>
          <w:tab/>
        </w:r>
        <w:r>
          <w:rPr>
            <w:noProof/>
            <w:webHidden/>
          </w:rPr>
          <w:fldChar w:fldCharType="begin"/>
        </w:r>
        <w:r>
          <w:rPr>
            <w:noProof/>
            <w:webHidden/>
          </w:rPr>
          <w:instrText xml:space="preserve"> PAGEREF _Toc156911368 \h </w:instrText>
        </w:r>
        <w:r>
          <w:rPr>
            <w:noProof/>
            <w:webHidden/>
          </w:rPr>
        </w:r>
        <w:r>
          <w:rPr>
            <w:noProof/>
            <w:webHidden/>
          </w:rPr>
          <w:fldChar w:fldCharType="separate"/>
        </w:r>
        <w:r>
          <w:rPr>
            <w:noProof/>
            <w:webHidden/>
          </w:rPr>
          <w:t>32</w:t>
        </w:r>
        <w:r>
          <w:rPr>
            <w:noProof/>
            <w:webHidden/>
          </w:rPr>
          <w:fldChar w:fldCharType="end"/>
        </w:r>
      </w:hyperlink>
    </w:p>
    <w:p w14:paraId="65576D54" w14:textId="7059654C" w:rsidR="000F0FDD" w:rsidRDefault="000F0FDD">
      <w:pPr>
        <w:pStyle w:val="TOC2"/>
        <w:tabs>
          <w:tab w:val="left" w:pos="1320"/>
        </w:tabs>
        <w:rPr>
          <w:rFonts w:asciiTheme="minorHAnsi" w:hAnsiTheme="minorHAnsi"/>
          <w:noProof/>
          <w:kern w:val="2"/>
          <w14:ligatures w14:val="standardContextual"/>
        </w:rPr>
      </w:pPr>
      <w:hyperlink w:anchor="_Toc156911369" w:history="1">
        <w:r w:rsidRPr="002F076A">
          <w:rPr>
            <w:rStyle w:val="Hyperlink"/>
            <w:noProof/>
          </w:rPr>
          <w:t>3.30</w:t>
        </w:r>
        <w:r>
          <w:rPr>
            <w:rFonts w:asciiTheme="minorHAnsi" w:hAnsiTheme="minorHAnsi"/>
            <w:noProof/>
            <w:kern w:val="2"/>
            <w14:ligatures w14:val="standardContextual"/>
          </w:rPr>
          <w:tab/>
        </w:r>
        <w:r w:rsidRPr="002F076A">
          <w:rPr>
            <w:rStyle w:val="Hyperlink"/>
            <w:noProof/>
          </w:rPr>
          <w:t>Assessing and reporting</w:t>
        </w:r>
        <w:r>
          <w:rPr>
            <w:noProof/>
            <w:webHidden/>
          </w:rPr>
          <w:tab/>
        </w:r>
        <w:r>
          <w:rPr>
            <w:noProof/>
            <w:webHidden/>
          </w:rPr>
          <w:fldChar w:fldCharType="begin"/>
        </w:r>
        <w:r>
          <w:rPr>
            <w:noProof/>
            <w:webHidden/>
          </w:rPr>
          <w:instrText xml:space="preserve"> PAGEREF _Toc156911369 \h </w:instrText>
        </w:r>
        <w:r>
          <w:rPr>
            <w:noProof/>
            <w:webHidden/>
          </w:rPr>
        </w:r>
        <w:r>
          <w:rPr>
            <w:noProof/>
            <w:webHidden/>
          </w:rPr>
          <w:fldChar w:fldCharType="separate"/>
        </w:r>
        <w:r>
          <w:rPr>
            <w:noProof/>
            <w:webHidden/>
          </w:rPr>
          <w:t>33</w:t>
        </w:r>
        <w:r>
          <w:rPr>
            <w:noProof/>
            <w:webHidden/>
          </w:rPr>
          <w:fldChar w:fldCharType="end"/>
        </w:r>
      </w:hyperlink>
    </w:p>
    <w:p w14:paraId="660A0B3A" w14:textId="4F0C1BD0" w:rsidR="000F0FDD" w:rsidRDefault="000F0FDD">
      <w:pPr>
        <w:pStyle w:val="TOC2"/>
        <w:tabs>
          <w:tab w:val="left" w:pos="1320"/>
        </w:tabs>
        <w:rPr>
          <w:rFonts w:asciiTheme="minorHAnsi" w:hAnsiTheme="minorHAnsi"/>
          <w:noProof/>
          <w:kern w:val="2"/>
          <w14:ligatures w14:val="standardContextual"/>
        </w:rPr>
      </w:pPr>
      <w:hyperlink w:anchor="_Toc156911370" w:history="1">
        <w:r w:rsidRPr="002F076A">
          <w:rPr>
            <w:rStyle w:val="Hyperlink"/>
            <w:noProof/>
          </w:rPr>
          <w:t>3.31</w:t>
        </w:r>
        <w:r>
          <w:rPr>
            <w:rFonts w:asciiTheme="minorHAnsi" w:hAnsiTheme="minorHAnsi"/>
            <w:noProof/>
            <w:kern w:val="2"/>
            <w14:ligatures w14:val="standardContextual"/>
          </w:rPr>
          <w:tab/>
        </w:r>
        <w:r w:rsidRPr="002F076A">
          <w:rPr>
            <w:rStyle w:val="Hyperlink"/>
            <w:noProof/>
          </w:rPr>
          <w:t>Large hydro-electric generation schemes</w:t>
        </w:r>
        <w:r>
          <w:rPr>
            <w:noProof/>
            <w:webHidden/>
          </w:rPr>
          <w:tab/>
        </w:r>
        <w:r>
          <w:rPr>
            <w:noProof/>
            <w:webHidden/>
          </w:rPr>
          <w:fldChar w:fldCharType="begin"/>
        </w:r>
        <w:r>
          <w:rPr>
            <w:noProof/>
            <w:webHidden/>
          </w:rPr>
          <w:instrText xml:space="preserve"> PAGEREF _Toc156911370 \h </w:instrText>
        </w:r>
        <w:r>
          <w:rPr>
            <w:noProof/>
            <w:webHidden/>
          </w:rPr>
        </w:r>
        <w:r>
          <w:rPr>
            <w:noProof/>
            <w:webHidden/>
          </w:rPr>
          <w:fldChar w:fldCharType="separate"/>
        </w:r>
        <w:r>
          <w:rPr>
            <w:noProof/>
            <w:webHidden/>
          </w:rPr>
          <w:t>34</w:t>
        </w:r>
        <w:r>
          <w:rPr>
            <w:noProof/>
            <w:webHidden/>
          </w:rPr>
          <w:fldChar w:fldCharType="end"/>
        </w:r>
      </w:hyperlink>
    </w:p>
    <w:p w14:paraId="2A5D9680" w14:textId="1C809E76" w:rsidR="000F0FDD" w:rsidRDefault="000F0FDD">
      <w:pPr>
        <w:pStyle w:val="TOC2"/>
        <w:tabs>
          <w:tab w:val="left" w:pos="1320"/>
        </w:tabs>
        <w:rPr>
          <w:rFonts w:asciiTheme="minorHAnsi" w:hAnsiTheme="minorHAnsi"/>
          <w:noProof/>
          <w:kern w:val="2"/>
          <w14:ligatures w14:val="standardContextual"/>
        </w:rPr>
      </w:pPr>
      <w:hyperlink w:anchor="_Toc156911371" w:history="1">
        <w:r w:rsidRPr="002F076A">
          <w:rPr>
            <w:rStyle w:val="Hyperlink"/>
            <w:noProof/>
          </w:rPr>
          <w:t>3.32</w:t>
        </w:r>
        <w:r>
          <w:rPr>
            <w:rFonts w:asciiTheme="minorHAnsi" w:hAnsiTheme="minorHAnsi"/>
            <w:noProof/>
            <w:kern w:val="2"/>
            <w14:ligatures w14:val="standardContextual"/>
          </w:rPr>
          <w:tab/>
        </w:r>
        <w:r w:rsidRPr="002F076A">
          <w:rPr>
            <w:rStyle w:val="Hyperlink"/>
            <w:noProof/>
          </w:rPr>
          <w:t>Naturally occurring processes</w:t>
        </w:r>
        <w:r>
          <w:rPr>
            <w:noProof/>
            <w:webHidden/>
          </w:rPr>
          <w:tab/>
        </w:r>
        <w:r>
          <w:rPr>
            <w:noProof/>
            <w:webHidden/>
          </w:rPr>
          <w:fldChar w:fldCharType="begin"/>
        </w:r>
        <w:r>
          <w:rPr>
            <w:noProof/>
            <w:webHidden/>
          </w:rPr>
          <w:instrText xml:space="preserve"> PAGEREF _Toc156911371 \h </w:instrText>
        </w:r>
        <w:r>
          <w:rPr>
            <w:noProof/>
            <w:webHidden/>
          </w:rPr>
        </w:r>
        <w:r>
          <w:rPr>
            <w:noProof/>
            <w:webHidden/>
          </w:rPr>
          <w:fldChar w:fldCharType="separate"/>
        </w:r>
        <w:r>
          <w:rPr>
            <w:noProof/>
            <w:webHidden/>
          </w:rPr>
          <w:t>35</w:t>
        </w:r>
        <w:r>
          <w:rPr>
            <w:noProof/>
            <w:webHidden/>
          </w:rPr>
          <w:fldChar w:fldCharType="end"/>
        </w:r>
      </w:hyperlink>
    </w:p>
    <w:p w14:paraId="63636B96" w14:textId="0CBE3C16" w:rsidR="000F0FDD" w:rsidRDefault="000F0FDD">
      <w:pPr>
        <w:pStyle w:val="TOC2"/>
        <w:tabs>
          <w:tab w:val="left" w:pos="1320"/>
        </w:tabs>
        <w:rPr>
          <w:rFonts w:asciiTheme="minorHAnsi" w:hAnsiTheme="minorHAnsi"/>
          <w:noProof/>
          <w:kern w:val="2"/>
          <w14:ligatures w14:val="standardContextual"/>
        </w:rPr>
      </w:pPr>
      <w:hyperlink w:anchor="_Toc156911372" w:history="1">
        <w:r w:rsidRPr="002F076A">
          <w:rPr>
            <w:rStyle w:val="Hyperlink"/>
            <w:noProof/>
          </w:rPr>
          <w:t>3.33</w:t>
        </w:r>
        <w:r>
          <w:rPr>
            <w:rFonts w:asciiTheme="minorHAnsi" w:hAnsiTheme="minorHAnsi"/>
            <w:noProof/>
            <w:kern w:val="2"/>
            <w14:ligatures w14:val="standardContextual"/>
          </w:rPr>
          <w:tab/>
        </w:r>
        <w:r w:rsidRPr="002F076A">
          <w:rPr>
            <w:rStyle w:val="Hyperlink"/>
            <w:noProof/>
          </w:rPr>
          <w:t>Specified vegetable growing areas [Quashed]</w:t>
        </w:r>
        <w:r>
          <w:rPr>
            <w:noProof/>
            <w:webHidden/>
          </w:rPr>
          <w:tab/>
        </w:r>
        <w:r>
          <w:rPr>
            <w:noProof/>
            <w:webHidden/>
          </w:rPr>
          <w:fldChar w:fldCharType="begin"/>
        </w:r>
        <w:r>
          <w:rPr>
            <w:noProof/>
            <w:webHidden/>
          </w:rPr>
          <w:instrText xml:space="preserve"> PAGEREF _Toc156911372 \h </w:instrText>
        </w:r>
        <w:r>
          <w:rPr>
            <w:noProof/>
            <w:webHidden/>
          </w:rPr>
        </w:r>
        <w:r>
          <w:rPr>
            <w:noProof/>
            <w:webHidden/>
          </w:rPr>
          <w:fldChar w:fldCharType="separate"/>
        </w:r>
        <w:r>
          <w:rPr>
            <w:noProof/>
            <w:webHidden/>
          </w:rPr>
          <w:t>36</w:t>
        </w:r>
        <w:r>
          <w:rPr>
            <w:noProof/>
            <w:webHidden/>
          </w:rPr>
          <w:fldChar w:fldCharType="end"/>
        </w:r>
      </w:hyperlink>
    </w:p>
    <w:p w14:paraId="78235772" w14:textId="6C5C62A8" w:rsidR="000F0FDD" w:rsidRDefault="000F0FDD">
      <w:pPr>
        <w:pStyle w:val="TOC2"/>
        <w:tabs>
          <w:tab w:val="left" w:pos="1320"/>
        </w:tabs>
        <w:rPr>
          <w:rFonts w:asciiTheme="minorHAnsi" w:hAnsiTheme="minorHAnsi"/>
          <w:noProof/>
          <w:kern w:val="2"/>
          <w14:ligatures w14:val="standardContextual"/>
        </w:rPr>
      </w:pPr>
      <w:hyperlink w:anchor="_Toc156911373" w:history="1">
        <w:r w:rsidRPr="002F076A">
          <w:rPr>
            <w:rStyle w:val="Hyperlink"/>
            <w:noProof/>
          </w:rPr>
          <w:t>3.34</w:t>
        </w:r>
        <w:r>
          <w:rPr>
            <w:rFonts w:asciiTheme="minorHAnsi" w:hAnsiTheme="minorHAnsi"/>
            <w:noProof/>
            <w:kern w:val="2"/>
            <w14:ligatures w14:val="standardContextual"/>
          </w:rPr>
          <w:tab/>
        </w:r>
        <w:r w:rsidRPr="002F076A">
          <w:rPr>
            <w:rStyle w:val="Hyperlink"/>
            <w:noProof/>
          </w:rPr>
          <w:t>Urban development in the Bay of Plenty</w:t>
        </w:r>
        <w:r>
          <w:rPr>
            <w:noProof/>
            <w:webHidden/>
          </w:rPr>
          <w:tab/>
        </w:r>
        <w:r>
          <w:rPr>
            <w:noProof/>
            <w:webHidden/>
          </w:rPr>
          <w:fldChar w:fldCharType="begin"/>
        </w:r>
        <w:r>
          <w:rPr>
            <w:noProof/>
            <w:webHidden/>
          </w:rPr>
          <w:instrText xml:space="preserve"> PAGEREF _Toc156911373 \h </w:instrText>
        </w:r>
        <w:r>
          <w:rPr>
            <w:noProof/>
            <w:webHidden/>
          </w:rPr>
        </w:r>
        <w:r>
          <w:rPr>
            <w:noProof/>
            <w:webHidden/>
          </w:rPr>
          <w:fldChar w:fldCharType="separate"/>
        </w:r>
        <w:r>
          <w:rPr>
            <w:noProof/>
            <w:webHidden/>
          </w:rPr>
          <w:t>36</w:t>
        </w:r>
        <w:r>
          <w:rPr>
            <w:noProof/>
            <w:webHidden/>
          </w:rPr>
          <w:fldChar w:fldCharType="end"/>
        </w:r>
      </w:hyperlink>
    </w:p>
    <w:p w14:paraId="7EDE9736" w14:textId="7CB39897" w:rsidR="000F0FDD" w:rsidRDefault="000F0FDD">
      <w:pPr>
        <w:pStyle w:val="TOC1"/>
        <w:rPr>
          <w:rFonts w:asciiTheme="minorHAnsi" w:hAnsiTheme="minorHAnsi"/>
          <w:b w:val="0"/>
          <w:noProof/>
          <w:kern w:val="2"/>
          <w14:ligatures w14:val="standardContextual"/>
        </w:rPr>
      </w:pPr>
      <w:hyperlink w:anchor="_Toc156911374" w:history="1">
        <w:r w:rsidRPr="002F076A">
          <w:rPr>
            <w:rStyle w:val="Hyperlink"/>
            <w:noProof/>
          </w:rPr>
          <w:t>Part 4: Timing and transitionals</w:t>
        </w:r>
        <w:r>
          <w:rPr>
            <w:noProof/>
            <w:webHidden/>
          </w:rPr>
          <w:tab/>
        </w:r>
        <w:r>
          <w:rPr>
            <w:noProof/>
            <w:webHidden/>
          </w:rPr>
          <w:fldChar w:fldCharType="begin"/>
        </w:r>
        <w:r>
          <w:rPr>
            <w:noProof/>
            <w:webHidden/>
          </w:rPr>
          <w:instrText xml:space="preserve"> PAGEREF _Toc156911374 \h </w:instrText>
        </w:r>
        <w:r>
          <w:rPr>
            <w:noProof/>
            <w:webHidden/>
          </w:rPr>
        </w:r>
        <w:r>
          <w:rPr>
            <w:noProof/>
            <w:webHidden/>
          </w:rPr>
          <w:fldChar w:fldCharType="separate"/>
        </w:r>
        <w:r>
          <w:rPr>
            <w:noProof/>
            <w:webHidden/>
          </w:rPr>
          <w:t>37</w:t>
        </w:r>
        <w:r>
          <w:rPr>
            <w:noProof/>
            <w:webHidden/>
          </w:rPr>
          <w:fldChar w:fldCharType="end"/>
        </w:r>
      </w:hyperlink>
    </w:p>
    <w:p w14:paraId="3C5BFAEA" w14:textId="23A125E0" w:rsidR="000F0FDD" w:rsidRDefault="000F0FDD">
      <w:pPr>
        <w:pStyle w:val="TOC2"/>
        <w:tabs>
          <w:tab w:val="left" w:pos="1134"/>
        </w:tabs>
        <w:rPr>
          <w:rFonts w:asciiTheme="minorHAnsi" w:hAnsiTheme="minorHAnsi"/>
          <w:noProof/>
          <w:kern w:val="2"/>
          <w14:ligatures w14:val="standardContextual"/>
        </w:rPr>
      </w:pPr>
      <w:hyperlink w:anchor="_Toc156911375" w:history="1">
        <w:r w:rsidRPr="002F076A">
          <w:rPr>
            <w:rStyle w:val="Hyperlink"/>
            <w:noProof/>
          </w:rPr>
          <w:t>4.1</w:t>
        </w:r>
        <w:r>
          <w:rPr>
            <w:rFonts w:asciiTheme="minorHAnsi" w:hAnsiTheme="minorHAnsi"/>
            <w:noProof/>
            <w:kern w:val="2"/>
            <w14:ligatures w14:val="standardContextual"/>
          </w:rPr>
          <w:tab/>
        </w:r>
        <w:r w:rsidRPr="002F076A">
          <w:rPr>
            <w:rStyle w:val="Hyperlink"/>
            <w:noProof/>
          </w:rPr>
          <w:t>Timing</w:t>
        </w:r>
        <w:r>
          <w:rPr>
            <w:noProof/>
            <w:webHidden/>
          </w:rPr>
          <w:tab/>
        </w:r>
        <w:r>
          <w:rPr>
            <w:noProof/>
            <w:webHidden/>
          </w:rPr>
          <w:fldChar w:fldCharType="begin"/>
        </w:r>
        <w:r>
          <w:rPr>
            <w:noProof/>
            <w:webHidden/>
          </w:rPr>
          <w:instrText xml:space="preserve"> PAGEREF _Toc156911375 \h </w:instrText>
        </w:r>
        <w:r>
          <w:rPr>
            <w:noProof/>
            <w:webHidden/>
          </w:rPr>
        </w:r>
        <w:r>
          <w:rPr>
            <w:noProof/>
            <w:webHidden/>
          </w:rPr>
          <w:fldChar w:fldCharType="separate"/>
        </w:r>
        <w:r>
          <w:rPr>
            <w:noProof/>
            <w:webHidden/>
          </w:rPr>
          <w:t>37</w:t>
        </w:r>
        <w:r>
          <w:rPr>
            <w:noProof/>
            <w:webHidden/>
          </w:rPr>
          <w:fldChar w:fldCharType="end"/>
        </w:r>
      </w:hyperlink>
    </w:p>
    <w:p w14:paraId="2FB5A612" w14:textId="60401DC3" w:rsidR="000F0FDD" w:rsidRDefault="000F0FDD">
      <w:pPr>
        <w:pStyle w:val="TOC2"/>
        <w:tabs>
          <w:tab w:val="left" w:pos="1134"/>
        </w:tabs>
        <w:rPr>
          <w:rFonts w:asciiTheme="minorHAnsi" w:hAnsiTheme="minorHAnsi"/>
          <w:noProof/>
          <w:kern w:val="2"/>
          <w14:ligatures w14:val="standardContextual"/>
        </w:rPr>
      </w:pPr>
      <w:hyperlink w:anchor="_Toc156911376" w:history="1">
        <w:r w:rsidRPr="002F076A">
          <w:rPr>
            <w:rStyle w:val="Hyperlink"/>
            <w:noProof/>
          </w:rPr>
          <w:t>4.2</w:t>
        </w:r>
        <w:r>
          <w:rPr>
            <w:rFonts w:asciiTheme="minorHAnsi" w:hAnsiTheme="minorHAnsi"/>
            <w:noProof/>
            <w:kern w:val="2"/>
            <w14:ligatures w14:val="standardContextual"/>
          </w:rPr>
          <w:tab/>
        </w:r>
        <w:r w:rsidRPr="002F076A">
          <w:rPr>
            <w:rStyle w:val="Hyperlink"/>
            <w:noProof/>
          </w:rPr>
          <w:t>Keeping policy statements and plans up to date</w:t>
        </w:r>
        <w:r>
          <w:rPr>
            <w:noProof/>
            <w:webHidden/>
          </w:rPr>
          <w:tab/>
        </w:r>
        <w:r>
          <w:rPr>
            <w:noProof/>
            <w:webHidden/>
          </w:rPr>
          <w:fldChar w:fldCharType="begin"/>
        </w:r>
        <w:r>
          <w:rPr>
            <w:noProof/>
            <w:webHidden/>
          </w:rPr>
          <w:instrText xml:space="preserve"> PAGEREF _Toc156911376 \h </w:instrText>
        </w:r>
        <w:r>
          <w:rPr>
            <w:noProof/>
            <w:webHidden/>
          </w:rPr>
        </w:r>
        <w:r>
          <w:rPr>
            <w:noProof/>
            <w:webHidden/>
          </w:rPr>
          <w:fldChar w:fldCharType="separate"/>
        </w:r>
        <w:r>
          <w:rPr>
            <w:noProof/>
            <w:webHidden/>
          </w:rPr>
          <w:t>37</w:t>
        </w:r>
        <w:r>
          <w:rPr>
            <w:noProof/>
            <w:webHidden/>
          </w:rPr>
          <w:fldChar w:fldCharType="end"/>
        </w:r>
      </w:hyperlink>
    </w:p>
    <w:p w14:paraId="66B0C9D1" w14:textId="5348EEB3" w:rsidR="000F0FDD" w:rsidRDefault="000F0FDD">
      <w:pPr>
        <w:pStyle w:val="TOC2"/>
        <w:tabs>
          <w:tab w:val="left" w:pos="1134"/>
        </w:tabs>
        <w:rPr>
          <w:rFonts w:asciiTheme="minorHAnsi" w:hAnsiTheme="minorHAnsi"/>
          <w:noProof/>
          <w:kern w:val="2"/>
          <w14:ligatures w14:val="standardContextual"/>
        </w:rPr>
      </w:pPr>
      <w:hyperlink w:anchor="_Toc156911377" w:history="1">
        <w:r w:rsidRPr="002F076A">
          <w:rPr>
            <w:rStyle w:val="Hyperlink"/>
            <w:noProof/>
          </w:rPr>
          <w:t>4.3</w:t>
        </w:r>
        <w:r>
          <w:rPr>
            <w:rFonts w:asciiTheme="minorHAnsi" w:hAnsiTheme="minorHAnsi"/>
            <w:noProof/>
            <w:kern w:val="2"/>
            <w14:ligatures w14:val="standardContextual"/>
          </w:rPr>
          <w:tab/>
        </w:r>
        <w:r w:rsidRPr="002F076A">
          <w:rPr>
            <w:rStyle w:val="Hyperlink"/>
            <w:noProof/>
          </w:rPr>
          <w:t>Existing policy statements and plans</w:t>
        </w:r>
        <w:r>
          <w:rPr>
            <w:noProof/>
            <w:webHidden/>
          </w:rPr>
          <w:tab/>
        </w:r>
        <w:r>
          <w:rPr>
            <w:noProof/>
            <w:webHidden/>
          </w:rPr>
          <w:fldChar w:fldCharType="begin"/>
        </w:r>
        <w:r>
          <w:rPr>
            <w:noProof/>
            <w:webHidden/>
          </w:rPr>
          <w:instrText xml:space="preserve"> PAGEREF _Toc156911377 \h </w:instrText>
        </w:r>
        <w:r>
          <w:rPr>
            <w:noProof/>
            <w:webHidden/>
          </w:rPr>
        </w:r>
        <w:r>
          <w:rPr>
            <w:noProof/>
            <w:webHidden/>
          </w:rPr>
          <w:fldChar w:fldCharType="separate"/>
        </w:r>
        <w:r>
          <w:rPr>
            <w:noProof/>
            <w:webHidden/>
          </w:rPr>
          <w:t>37</w:t>
        </w:r>
        <w:r>
          <w:rPr>
            <w:noProof/>
            <w:webHidden/>
          </w:rPr>
          <w:fldChar w:fldCharType="end"/>
        </w:r>
      </w:hyperlink>
    </w:p>
    <w:p w14:paraId="273B497E" w14:textId="6CBD5372" w:rsidR="000F0FDD" w:rsidRDefault="000F0FDD">
      <w:pPr>
        <w:pStyle w:val="TOC1"/>
        <w:rPr>
          <w:rFonts w:asciiTheme="minorHAnsi" w:hAnsiTheme="minorHAnsi"/>
          <w:b w:val="0"/>
          <w:noProof/>
          <w:kern w:val="2"/>
          <w14:ligatures w14:val="standardContextual"/>
        </w:rPr>
      </w:pPr>
      <w:hyperlink w:anchor="_Toc156911378" w:history="1">
        <w:r w:rsidRPr="002F076A">
          <w:rPr>
            <w:rStyle w:val="Hyperlink"/>
            <w:noProof/>
          </w:rPr>
          <w:t>Appendices</w:t>
        </w:r>
        <w:r>
          <w:rPr>
            <w:noProof/>
            <w:webHidden/>
          </w:rPr>
          <w:tab/>
        </w:r>
        <w:r>
          <w:rPr>
            <w:noProof/>
            <w:webHidden/>
          </w:rPr>
          <w:fldChar w:fldCharType="begin"/>
        </w:r>
        <w:r>
          <w:rPr>
            <w:noProof/>
            <w:webHidden/>
          </w:rPr>
          <w:instrText xml:space="preserve"> PAGEREF _Toc156911378 \h </w:instrText>
        </w:r>
        <w:r>
          <w:rPr>
            <w:noProof/>
            <w:webHidden/>
          </w:rPr>
        </w:r>
        <w:r>
          <w:rPr>
            <w:noProof/>
            <w:webHidden/>
          </w:rPr>
          <w:fldChar w:fldCharType="separate"/>
        </w:r>
        <w:r>
          <w:rPr>
            <w:noProof/>
            <w:webHidden/>
          </w:rPr>
          <w:t>38</w:t>
        </w:r>
        <w:r>
          <w:rPr>
            <w:noProof/>
            <w:webHidden/>
          </w:rPr>
          <w:fldChar w:fldCharType="end"/>
        </w:r>
      </w:hyperlink>
    </w:p>
    <w:p w14:paraId="287F3633" w14:textId="0388581F" w:rsidR="000F0FDD" w:rsidRDefault="000F0FDD">
      <w:pPr>
        <w:pStyle w:val="TOC2"/>
        <w:rPr>
          <w:rFonts w:asciiTheme="minorHAnsi" w:hAnsiTheme="minorHAnsi"/>
          <w:noProof/>
          <w:kern w:val="2"/>
          <w14:ligatures w14:val="standardContextual"/>
        </w:rPr>
      </w:pPr>
      <w:hyperlink w:anchor="_Toc156911379" w:history="1">
        <w:r w:rsidRPr="002F076A">
          <w:rPr>
            <w:rStyle w:val="Hyperlink"/>
            <w:noProof/>
          </w:rPr>
          <w:t>Appendix 1A – Compulsory values</w:t>
        </w:r>
        <w:r>
          <w:rPr>
            <w:noProof/>
            <w:webHidden/>
          </w:rPr>
          <w:tab/>
        </w:r>
        <w:r>
          <w:rPr>
            <w:noProof/>
            <w:webHidden/>
          </w:rPr>
          <w:fldChar w:fldCharType="begin"/>
        </w:r>
        <w:r>
          <w:rPr>
            <w:noProof/>
            <w:webHidden/>
          </w:rPr>
          <w:instrText xml:space="preserve"> PAGEREF _Toc156911379 \h </w:instrText>
        </w:r>
        <w:r>
          <w:rPr>
            <w:noProof/>
            <w:webHidden/>
          </w:rPr>
        </w:r>
        <w:r>
          <w:rPr>
            <w:noProof/>
            <w:webHidden/>
          </w:rPr>
          <w:fldChar w:fldCharType="separate"/>
        </w:r>
        <w:r>
          <w:rPr>
            <w:noProof/>
            <w:webHidden/>
          </w:rPr>
          <w:t>38</w:t>
        </w:r>
        <w:r>
          <w:rPr>
            <w:noProof/>
            <w:webHidden/>
          </w:rPr>
          <w:fldChar w:fldCharType="end"/>
        </w:r>
      </w:hyperlink>
    </w:p>
    <w:p w14:paraId="334F0AAF" w14:textId="7C0ABC2C" w:rsidR="000F0FDD" w:rsidRDefault="000F0FDD">
      <w:pPr>
        <w:pStyle w:val="TOC2"/>
        <w:rPr>
          <w:rFonts w:asciiTheme="minorHAnsi" w:hAnsiTheme="minorHAnsi"/>
          <w:noProof/>
          <w:kern w:val="2"/>
          <w14:ligatures w14:val="standardContextual"/>
        </w:rPr>
      </w:pPr>
      <w:hyperlink w:anchor="_Toc156911380" w:history="1">
        <w:r w:rsidRPr="002F076A">
          <w:rPr>
            <w:rStyle w:val="Hyperlink"/>
            <w:noProof/>
          </w:rPr>
          <w:t>Appendix 1B – Other values that must be considered</w:t>
        </w:r>
        <w:r>
          <w:rPr>
            <w:noProof/>
            <w:webHidden/>
          </w:rPr>
          <w:tab/>
        </w:r>
        <w:r>
          <w:rPr>
            <w:noProof/>
            <w:webHidden/>
          </w:rPr>
          <w:fldChar w:fldCharType="begin"/>
        </w:r>
        <w:r>
          <w:rPr>
            <w:noProof/>
            <w:webHidden/>
          </w:rPr>
          <w:instrText xml:space="preserve"> PAGEREF _Toc156911380 \h </w:instrText>
        </w:r>
        <w:r>
          <w:rPr>
            <w:noProof/>
            <w:webHidden/>
          </w:rPr>
        </w:r>
        <w:r>
          <w:rPr>
            <w:noProof/>
            <w:webHidden/>
          </w:rPr>
          <w:fldChar w:fldCharType="separate"/>
        </w:r>
        <w:r>
          <w:rPr>
            <w:noProof/>
            <w:webHidden/>
          </w:rPr>
          <w:t>40</w:t>
        </w:r>
        <w:r>
          <w:rPr>
            <w:noProof/>
            <w:webHidden/>
          </w:rPr>
          <w:fldChar w:fldCharType="end"/>
        </w:r>
      </w:hyperlink>
    </w:p>
    <w:p w14:paraId="7A59B257" w14:textId="7B1986EB" w:rsidR="000F0FDD" w:rsidRDefault="000F0FDD">
      <w:pPr>
        <w:pStyle w:val="TOC2"/>
        <w:rPr>
          <w:rFonts w:asciiTheme="minorHAnsi" w:hAnsiTheme="minorHAnsi"/>
          <w:noProof/>
          <w:kern w:val="2"/>
          <w14:ligatures w14:val="standardContextual"/>
        </w:rPr>
      </w:pPr>
      <w:hyperlink w:anchor="_Toc156911381" w:history="1">
        <w:r w:rsidRPr="002F076A">
          <w:rPr>
            <w:rStyle w:val="Hyperlink"/>
            <w:noProof/>
          </w:rPr>
          <w:t>Appendix 2A – Attributes requiring limits on resource use</w:t>
        </w:r>
        <w:r>
          <w:rPr>
            <w:noProof/>
            <w:webHidden/>
          </w:rPr>
          <w:tab/>
        </w:r>
        <w:r>
          <w:rPr>
            <w:noProof/>
            <w:webHidden/>
          </w:rPr>
          <w:fldChar w:fldCharType="begin"/>
        </w:r>
        <w:r>
          <w:rPr>
            <w:noProof/>
            <w:webHidden/>
          </w:rPr>
          <w:instrText xml:space="preserve"> PAGEREF _Toc156911381 \h </w:instrText>
        </w:r>
        <w:r>
          <w:rPr>
            <w:noProof/>
            <w:webHidden/>
          </w:rPr>
        </w:r>
        <w:r>
          <w:rPr>
            <w:noProof/>
            <w:webHidden/>
          </w:rPr>
          <w:fldChar w:fldCharType="separate"/>
        </w:r>
        <w:r>
          <w:rPr>
            <w:noProof/>
            <w:webHidden/>
          </w:rPr>
          <w:t>42</w:t>
        </w:r>
        <w:r>
          <w:rPr>
            <w:noProof/>
            <w:webHidden/>
          </w:rPr>
          <w:fldChar w:fldCharType="end"/>
        </w:r>
      </w:hyperlink>
    </w:p>
    <w:p w14:paraId="5E1B9A7B" w14:textId="5C3C0F8E" w:rsidR="000F0FDD" w:rsidRDefault="000F0FDD">
      <w:pPr>
        <w:pStyle w:val="TOC2"/>
        <w:rPr>
          <w:rFonts w:asciiTheme="minorHAnsi" w:hAnsiTheme="minorHAnsi"/>
          <w:noProof/>
          <w:kern w:val="2"/>
          <w14:ligatures w14:val="standardContextual"/>
        </w:rPr>
      </w:pPr>
      <w:hyperlink w:anchor="_Toc156911382" w:history="1">
        <w:r w:rsidRPr="002F076A">
          <w:rPr>
            <w:rStyle w:val="Hyperlink"/>
            <w:noProof/>
          </w:rPr>
          <w:t>Appendix 2B – Attributes requiring action plans</w:t>
        </w:r>
        <w:r>
          <w:rPr>
            <w:noProof/>
            <w:webHidden/>
          </w:rPr>
          <w:tab/>
        </w:r>
        <w:r>
          <w:rPr>
            <w:noProof/>
            <w:webHidden/>
          </w:rPr>
          <w:fldChar w:fldCharType="begin"/>
        </w:r>
        <w:r>
          <w:rPr>
            <w:noProof/>
            <w:webHidden/>
          </w:rPr>
          <w:instrText xml:space="preserve"> PAGEREF _Toc156911382 \h </w:instrText>
        </w:r>
        <w:r>
          <w:rPr>
            <w:noProof/>
            <w:webHidden/>
          </w:rPr>
        </w:r>
        <w:r>
          <w:rPr>
            <w:noProof/>
            <w:webHidden/>
          </w:rPr>
          <w:fldChar w:fldCharType="separate"/>
        </w:r>
        <w:r>
          <w:rPr>
            <w:noProof/>
            <w:webHidden/>
          </w:rPr>
          <w:t>52</w:t>
        </w:r>
        <w:r>
          <w:rPr>
            <w:noProof/>
            <w:webHidden/>
          </w:rPr>
          <w:fldChar w:fldCharType="end"/>
        </w:r>
      </w:hyperlink>
    </w:p>
    <w:p w14:paraId="640249A8" w14:textId="258C1BB5" w:rsidR="000F0FDD" w:rsidRDefault="000F0FDD">
      <w:pPr>
        <w:pStyle w:val="TOC2"/>
        <w:rPr>
          <w:rFonts w:asciiTheme="minorHAnsi" w:hAnsiTheme="minorHAnsi"/>
          <w:noProof/>
          <w:kern w:val="2"/>
          <w14:ligatures w14:val="standardContextual"/>
        </w:rPr>
      </w:pPr>
      <w:hyperlink w:anchor="_Toc156911383" w:history="1">
        <w:r w:rsidRPr="002F076A">
          <w:rPr>
            <w:rStyle w:val="Hyperlink"/>
            <w:noProof/>
          </w:rPr>
          <w:t>Appendix 2C – Sediment classification tables</w:t>
        </w:r>
        <w:r>
          <w:rPr>
            <w:noProof/>
            <w:webHidden/>
          </w:rPr>
          <w:tab/>
        </w:r>
        <w:r>
          <w:rPr>
            <w:noProof/>
            <w:webHidden/>
          </w:rPr>
          <w:fldChar w:fldCharType="begin"/>
        </w:r>
        <w:r>
          <w:rPr>
            <w:noProof/>
            <w:webHidden/>
          </w:rPr>
          <w:instrText xml:space="preserve"> PAGEREF _Toc156911383 \h </w:instrText>
        </w:r>
        <w:r>
          <w:rPr>
            <w:noProof/>
            <w:webHidden/>
          </w:rPr>
        </w:r>
        <w:r>
          <w:rPr>
            <w:noProof/>
            <w:webHidden/>
          </w:rPr>
          <w:fldChar w:fldCharType="separate"/>
        </w:r>
        <w:r>
          <w:rPr>
            <w:noProof/>
            <w:webHidden/>
          </w:rPr>
          <w:t>64</w:t>
        </w:r>
        <w:r>
          <w:rPr>
            <w:noProof/>
            <w:webHidden/>
          </w:rPr>
          <w:fldChar w:fldCharType="end"/>
        </w:r>
      </w:hyperlink>
    </w:p>
    <w:p w14:paraId="46D09E3A" w14:textId="5DC9C064" w:rsidR="000F0FDD" w:rsidRDefault="000F0FDD">
      <w:pPr>
        <w:pStyle w:val="TOC2"/>
        <w:rPr>
          <w:rFonts w:asciiTheme="minorHAnsi" w:hAnsiTheme="minorHAnsi"/>
          <w:noProof/>
          <w:kern w:val="2"/>
          <w14:ligatures w14:val="standardContextual"/>
        </w:rPr>
      </w:pPr>
      <w:hyperlink w:anchor="_Toc156911384" w:history="1">
        <w:r w:rsidRPr="002F076A">
          <w:rPr>
            <w:rStyle w:val="Hyperlink"/>
            <w:noProof/>
          </w:rPr>
          <w:t>Appendix 3 – National target for primary contact</w:t>
        </w:r>
        <w:r>
          <w:rPr>
            <w:noProof/>
            <w:webHidden/>
          </w:rPr>
          <w:tab/>
        </w:r>
        <w:r>
          <w:rPr>
            <w:noProof/>
            <w:webHidden/>
          </w:rPr>
          <w:fldChar w:fldCharType="begin"/>
        </w:r>
        <w:r>
          <w:rPr>
            <w:noProof/>
            <w:webHidden/>
          </w:rPr>
          <w:instrText xml:space="preserve"> PAGEREF _Toc156911384 \h </w:instrText>
        </w:r>
        <w:r>
          <w:rPr>
            <w:noProof/>
            <w:webHidden/>
          </w:rPr>
        </w:r>
        <w:r>
          <w:rPr>
            <w:noProof/>
            <w:webHidden/>
          </w:rPr>
          <w:fldChar w:fldCharType="separate"/>
        </w:r>
        <w:r>
          <w:rPr>
            <w:noProof/>
            <w:webHidden/>
          </w:rPr>
          <w:t>66</w:t>
        </w:r>
        <w:r>
          <w:rPr>
            <w:noProof/>
            <w:webHidden/>
          </w:rPr>
          <w:fldChar w:fldCharType="end"/>
        </w:r>
      </w:hyperlink>
    </w:p>
    <w:p w14:paraId="4C52FC00" w14:textId="281C758F" w:rsidR="000F0FDD" w:rsidRDefault="000F0FDD">
      <w:pPr>
        <w:pStyle w:val="TOC2"/>
        <w:rPr>
          <w:rFonts w:asciiTheme="minorHAnsi" w:hAnsiTheme="minorHAnsi"/>
          <w:noProof/>
          <w:kern w:val="2"/>
          <w14:ligatures w14:val="standardContextual"/>
        </w:rPr>
      </w:pPr>
      <w:hyperlink w:anchor="_Toc156911385" w:history="1">
        <w:r w:rsidRPr="002F076A">
          <w:rPr>
            <w:rStyle w:val="Hyperlink"/>
            <w:noProof/>
          </w:rPr>
          <w:t>Appendix 4 – Details for instream structures</w:t>
        </w:r>
        <w:r>
          <w:rPr>
            <w:noProof/>
            <w:webHidden/>
          </w:rPr>
          <w:tab/>
        </w:r>
        <w:r>
          <w:rPr>
            <w:noProof/>
            <w:webHidden/>
          </w:rPr>
          <w:fldChar w:fldCharType="begin"/>
        </w:r>
        <w:r>
          <w:rPr>
            <w:noProof/>
            <w:webHidden/>
          </w:rPr>
          <w:instrText xml:space="preserve"> PAGEREF _Toc156911385 \h </w:instrText>
        </w:r>
        <w:r>
          <w:rPr>
            <w:noProof/>
            <w:webHidden/>
          </w:rPr>
        </w:r>
        <w:r>
          <w:rPr>
            <w:noProof/>
            <w:webHidden/>
          </w:rPr>
          <w:fldChar w:fldCharType="separate"/>
        </w:r>
        <w:r>
          <w:rPr>
            <w:noProof/>
            <w:webHidden/>
          </w:rPr>
          <w:t>68</w:t>
        </w:r>
        <w:r>
          <w:rPr>
            <w:noProof/>
            <w:webHidden/>
          </w:rPr>
          <w:fldChar w:fldCharType="end"/>
        </w:r>
      </w:hyperlink>
    </w:p>
    <w:p w14:paraId="269A592E" w14:textId="25F6597B" w:rsidR="000F0FDD" w:rsidRDefault="000F0FDD">
      <w:pPr>
        <w:pStyle w:val="TOC2"/>
        <w:rPr>
          <w:rFonts w:asciiTheme="minorHAnsi" w:hAnsiTheme="minorHAnsi"/>
          <w:noProof/>
          <w:kern w:val="2"/>
          <w14:ligatures w14:val="standardContextual"/>
        </w:rPr>
      </w:pPr>
      <w:hyperlink w:anchor="_Toc156911386" w:history="1">
        <w:r w:rsidRPr="002F076A">
          <w:rPr>
            <w:rStyle w:val="Hyperlink"/>
            <w:noProof/>
          </w:rPr>
          <w:t>Appendix 5 – Specified vegetable growing areas [Quashed]</w:t>
        </w:r>
        <w:r>
          <w:rPr>
            <w:noProof/>
            <w:webHidden/>
          </w:rPr>
          <w:tab/>
        </w:r>
        <w:r>
          <w:rPr>
            <w:noProof/>
            <w:webHidden/>
          </w:rPr>
          <w:fldChar w:fldCharType="begin"/>
        </w:r>
        <w:r>
          <w:rPr>
            <w:noProof/>
            <w:webHidden/>
          </w:rPr>
          <w:instrText xml:space="preserve"> PAGEREF _Toc156911386 \h </w:instrText>
        </w:r>
        <w:r>
          <w:rPr>
            <w:noProof/>
            <w:webHidden/>
          </w:rPr>
        </w:r>
        <w:r>
          <w:rPr>
            <w:noProof/>
            <w:webHidden/>
          </w:rPr>
          <w:fldChar w:fldCharType="separate"/>
        </w:r>
        <w:r>
          <w:rPr>
            <w:noProof/>
            <w:webHidden/>
          </w:rPr>
          <w:t>71</w:t>
        </w:r>
        <w:r>
          <w:rPr>
            <w:noProof/>
            <w:webHidden/>
          </w:rPr>
          <w:fldChar w:fldCharType="end"/>
        </w:r>
      </w:hyperlink>
    </w:p>
    <w:p w14:paraId="0A5BF0A3" w14:textId="6DF4CC73" w:rsidR="000F0FDD" w:rsidRDefault="000F0FDD">
      <w:pPr>
        <w:pStyle w:val="TOC2"/>
        <w:rPr>
          <w:rFonts w:asciiTheme="minorHAnsi" w:hAnsiTheme="minorHAnsi"/>
          <w:noProof/>
          <w:kern w:val="2"/>
          <w14:ligatures w14:val="standardContextual"/>
        </w:rPr>
      </w:pPr>
      <w:hyperlink w:anchor="_Toc156911387" w:history="1">
        <w:r w:rsidRPr="002F076A">
          <w:rPr>
            <w:rStyle w:val="Hyperlink"/>
            <w:noProof/>
          </w:rPr>
          <w:t>Appendix 6 – Principles for aquatic offsetting</w:t>
        </w:r>
        <w:r>
          <w:rPr>
            <w:noProof/>
            <w:webHidden/>
          </w:rPr>
          <w:tab/>
        </w:r>
        <w:r>
          <w:rPr>
            <w:noProof/>
            <w:webHidden/>
          </w:rPr>
          <w:fldChar w:fldCharType="begin"/>
        </w:r>
        <w:r>
          <w:rPr>
            <w:noProof/>
            <w:webHidden/>
          </w:rPr>
          <w:instrText xml:space="preserve"> PAGEREF _Toc156911387 \h </w:instrText>
        </w:r>
        <w:r>
          <w:rPr>
            <w:noProof/>
            <w:webHidden/>
          </w:rPr>
        </w:r>
        <w:r>
          <w:rPr>
            <w:noProof/>
            <w:webHidden/>
          </w:rPr>
          <w:fldChar w:fldCharType="separate"/>
        </w:r>
        <w:r>
          <w:rPr>
            <w:noProof/>
            <w:webHidden/>
          </w:rPr>
          <w:t>72</w:t>
        </w:r>
        <w:r>
          <w:rPr>
            <w:noProof/>
            <w:webHidden/>
          </w:rPr>
          <w:fldChar w:fldCharType="end"/>
        </w:r>
      </w:hyperlink>
    </w:p>
    <w:p w14:paraId="042B562A" w14:textId="06C95833" w:rsidR="000F0FDD" w:rsidRDefault="000F0FDD">
      <w:pPr>
        <w:pStyle w:val="TOC2"/>
        <w:rPr>
          <w:rFonts w:asciiTheme="minorHAnsi" w:hAnsiTheme="minorHAnsi"/>
          <w:noProof/>
          <w:kern w:val="2"/>
          <w14:ligatures w14:val="standardContextual"/>
        </w:rPr>
      </w:pPr>
      <w:hyperlink w:anchor="_Toc156911388" w:history="1">
        <w:r w:rsidRPr="002F076A">
          <w:rPr>
            <w:rStyle w:val="Hyperlink"/>
            <w:noProof/>
          </w:rPr>
          <w:t>Appendix 7 – Principles for aquatic compensation </w:t>
        </w:r>
        <w:r>
          <w:rPr>
            <w:noProof/>
            <w:webHidden/>
          </w:rPr>
          <w:tab/>
        </w:r>
        <w:r>
          <w:rPr>
            <w:noProof/>
            <w:webHidden/>
          </w:rPr>
          <w:fldChar w:fldCharType="begin"/>
        </w:r>
        <w:r>
          <w:rPr>
            <w:noProof/>
            <w:webHidden/>
          </w:rPr>
          <w:instrText xml:space="preserve"> PAGEREF _Toc156911388 \h </w:instrText>
        </w:r>
        <w:r>
          <w:rPr>
            <w:noProof/>
            <w:webHidden/>
          </w:rPr>
        </w:r>
        <w:r>
          <w:rPr>
            <w:noProof/>
            <w:webHidden/>
          </w:rPr>
          <w:fldChar w:fldCharType="separate"/>
        </w:r>
        <w:r>
          <w:rPr>
            <w:noProof/>
            <w:webHidden/>
          </w:rPr>
          <w:t>74</w:t>
        </w:r>
        <w:r>
          <w:rPr>
            <w:noProof/>
            <w:webHidden/>
          </w:rPr>
          <w:fldChar w:fldCharType="end"/>
        </w:r>
      </w:hyperlink>
    </w:p>
    <w:p w14:paraId="3B32359A" w14:textId="0D953E89" w:rsidR="00073C4B" w:rsidRPr="00425D79" w:rsidRDefault="00C04D4A" w:rsidP="00AC04C6">
      <w:pPr>
        <w:pStyle w:val="BodyText"/>
      </w:pPr>
      <w:r w:rsidRPr="00425D79">
        <w:rPr>
          <w:b/>
          <w:color w:val="0092CF"/>
        </w:rPr>
        <w:fldChar w:fldCharType="end"/>
      </w:r>
      <w:r w:rsidR="00073C4B" w:rsidRPr="00425D79">
        <w:br w:type="page"/>
      </w:r>
    </w:p>
    <w:p w14:paraId="103F1862" w14:textId="77777777" w:rsidR="00073C4B" w:rsidRPr="00425D79" w:rsidRDefault="00073C4B" w:rsidP="00E46F8E">
      <w:pPr>
        <w:pStyle w:val="Partheading"/>
        <w:spacing w:after="120"/>
      </w:pPr>
      <w:bookmarkStart w:id="1" w:name="_Toc156911324"/>
      <w:r>
        <w:lastRenderedPageBreak/>
        <w:t>Preliminary provisions</w:t>
      </w:r>
      <w:bookmarkEnd w:id="1"/>
    </w:p>
    <w:p w14:paraId="5F972D5C" w14:textId="77777777" w:rsidR="008F1CFA" w:rsidRPr="00425D79" w:rsidRDefault="008F1CFA" w:rsidP="00F61E43">
      <w:pPr>
        <w:pStyle w:val="Clauseheading"/>
        <w:spacing w:before="240"/>
        <w:ind w:left="993" w:hanging="993"/>
      </w:pPr>
      <w:bookmarkStart w:id="2" w:name="_Toc29748794"/>
      <w:bookmarkStart w:id="3" w:name="_Toc156911325"/>
      <w:r w:rsidRPr="00425D79">
        <w:t>Title</w:t>
      </w:r>
      <w:bookmarkEnd w:id="2"/>
      <w:bookmarkEnd w:id="3"/>
    </w:p>
    <w:p w14:paraId="45B40062" w14:textId="77777777" w:rsidR="008F1CFA" w:rsidRPr="00425D79" w:rsidRDefault="00722D56" w:rsidP="006C1B64">
      <w:pPr>
        <w:pStyle w:val="Subclause1"/>
      </w:pPr>
      <w:r w:rsidRPr="00425D79">
        <w:t>This is t</w:t>
      </w:r>
      <w:r w:rsidR="00D2520B">
        <w:t xml:space="preserve">he National Policy Statement </w:t>
      </w:r>
      <w:r w:rsidR="00AC04C6">
        <w:t>for</w:t>
      </w:r>
      <w:r w:rsidRPr="00425D79">
        <w:t xml:space="preserve"> Freshwater Management 20</w:t>
      </w:r>
      <w:r w:rsidR="00E73A80" w:rsidRPr="00425D79">
        <w:t>20</w:t>
      </w:r>
      <w:r w:rsidRPr="00425D79">
        <w:t>.</w:t>
      </w:r>
    </w:p>
    <w:p w14:paraId="257F80E7" w14:textId="77777777" w:rsidR="008F1CFA" w:rsidRPr="00425D79" w:rsidRDefault="008F1CFA" w:rsidP="00F61E43">
      <w:pPr>
        <w:pStyle w:val="Clauseheading"/>
        <w:ind w:left="993" w:hanging="993"/>
      </w:pPr>
      <w:bookmarkStart w:id="4" w:name="_Toc29748795"/>
      <w:bookmarkStart w:id="5" w:name="_Toc156911326"/>
      <w:r w:rsidRPr="00425D79">
        <w:t>Commencement</w:t>
      </w:r>
      <w:bookmarkEnd w:id="4"/>
      <w:bookmarkEnd w:id="5"/>
    </w:p>
    <w:p w14:paraId="2780D478" w14:textId="5E3921C7" w:rsidR="008F1CFA" w:rsidRPr="00425D79" w:rsidRDefault="008F1CFA" w:rsidP="006C1B64">
      <w:pPr>
        <w:pStyle w:val="Subclause1"/>
        <w:numPr>
          <w:ilvl w:val="0"/>
          <w:numId w:val="69"/>
        </w:numPr>
      </w:pPr>
      <w:r w:rsidRPr="00425D79">
        <w:t xml:space="preserve">This National Policy Statement comes into force on </w:t>
      </w:r>
      <w:r w:rsidR="00DE1234">
        <w:t>3 September 2020</w:t>
      </w:r>
      <w:r w:rsidRPr="00425D79">
        <w:t>.</w:t>
      </w:r>
    </w:p>
    <w:p w14:paraId="1463BC10" w14:textId="77777777" w:rsidR="001B62C1" w:rsidRPr="00425D79" w:rsidRDefault="001B62C1" w:rsidP="006C1B64">
      <w:pPr>
        <w:pStyle w:val="Subclause1"/>
      </w:pPr>
      <w:r w:rsidRPr="00425D79">
        <w:rPr>
          <w:i/>
          <w:iCs/>
        </w:rPr>
        <w:t>See</w:t>
      </w:r>
      <w:r w:rsidRPr="00425D79">
        <w:t xml:space="preserve"> Part 4 for provisions about the timing of the implementation of this </w:t>
      </w:r>
      <w:r w:rsidR="003F332D" w:rsidRPr="00425D79">
        <w:t>N</w:t>
      </w:r>
      <w:r w:rsidRPr="00425D79">
        <w:t xml:space="preserve">ational </w:t>
      </w:r>
      <w:r w:rsidR="003F332D" w:rsidRPr="00425D79">
        <w:t>P</w:t>
      </w:r>
      <w:r w:rsidRPr="00425D79">
        <w:t xml:space="preserve">olicy </w:t>
      </w:r>
      <w:r w:rsidR="003F332D" w:rsidRPr="00425D79">
        <w:t>S</w:t>
      </w:r>
      <w:r w:rsidRPr="00425D79">
        <w:t>tatement.</w:t>
      </w:r>
    </w:p>
    <w:p w14:paraId="51327BB1" w14:textId="77777777" w:rsidR="00042F41" w:rsidRPr="00425D79" w:rsidRDefault="003A5255" w:rsidP="00F61E43">
      <w:pPr>
        <w:pStyle w:val="Clauseheading"/>
        <w:ind w:left="993" w:hanging="993"/>
      </w:pPr>
      <w:bookmarkStart w:id="6" w:name="_Toc46169012"/>
      <w:bookmarkStart w:id="7" w:name="_Toc46169013"/>
      <w:bookmarkStart w:id="8" w:name="_Toc46169014"/>
      <w:bookmarkStart w:id="9" w:name="_Toc46169015"/>
      <w:bookmarkStart w:id="10" w:name="_Toc46169016"/>
      <w:bookmarkStart w:id="11" w:name="_Toc46169017"/>
      <w:bookmarkStart w:id="12" w:name="_Toc46169018"/>
      <w:bookmarkStart w:id="13" w:name="_Toc156911327"/>
      <w:bookmarkEnd w:id="6"/>
      <w:bookmarkEnd w:id="7"/>
      <w:bookmarkEnd w:id="8"/>
      <w:bookmarkEnd w:id="9"/>
      <w:bookmarkEnd w:id="10"/>
      <w:bookmarkEnd w:id="11"/>
      <w:bookmarkEnd w:id="12"/>
      <w:r w:rsidRPr="00425D79">
        <w:t xml:space="preserve">Fundamental concept – </w:t>
      </w:r>
      <w:proofErr w:type="spellStart"/>
      <w:r w:rsidRPr="00425D79">
        <w:t>Te</w:t>
      </w:r>
      <w:proofErr w:type="spellEnd"/>
      <w:r w:rsidRPr="00425D79">
        <w:t xml:space="preserve"> Mana o </w:t>
      </w:r>
      <w:proofErr w:type="spellStart"/>
      <w:r w:rsidRPr="00425D79">
        <w:t>te</w:t>
      </w:r>
      <w:proofErr w:type="spellEnd"/>
      <w:r w:rsidRPr="00425D79">
        <w:t xml:space="preserve"> Wai</w:t>
      </w:r>
      <w:bookmarkEnd w:id="13"/>
    </w:p>
    <w:p w14:paraId="18C012E4" w14:textId="77777777" w:rsidR="00945042" w:rsidRPr="00425D79" w:rsidRDefault="00945042" w:rsidP="00945042">
      <w:pPr>
        <w:pStyle w:val="Heading5"/>
        <w:rPr>
          <w:lang w:eastAsia="en-US"/>
        </w:rPr>
      </w:pPr>
      <w:r w:rsidRPr="00425D79">
        <w:rPr>
          <w:lang w:eastAsia="en-US"/>
        </w:rPr>
        <w:t>Concept</w:t>
      </w:r>
    </w:p>
    <w:p w14:paraId="1BA16349" w14:textId="77777777" w:rsidR="00945042" w:rsidRPr="00425D79" w:rsidRDefault="00945042" w:rsidP="006C1B64">
      <w:pPr>
        <w:pStyle w:val="Subclause1"/>
        <w:numPr>
          <w:ilvl w:val="0"/>
          <w:numId w:val="70"/>
        </w:numPr>
      </w:pPr>
      <w:proofErr w:type="spellStart"/>
      <w:r w:rsidRPr="00425D79">
        <w:t>Te</w:t>
      </w:r>
      <w:proofErr w:type="spellEnd"/>
      <w:r w:rsidRPr="00425D79">
        <w:t xml:space="preserve"> Mana o </w:t>
      </w:r>
      <w:proofErr w:type="spellStart"/>
      <w:r w:rsidRPr="00425D79">
        <w:t>te</w:t>
      </w:r>
      <w:proofErr w:type="spellEnd"/>
      <w:r w:rsidRPr="00425D79">
        <w:t xml:space="preserve"> Wai is a concept that refers to the </w:t>
      </w:r>
      <w:r w:rsidR="00D85284" w:rsidRPr="00425D79">
        <w:t>fundamental importance</w:t>
      </w:r>
      <w:r w:rsidRPr="00425D79">
        <w:t xml:space="preserve"> of water and recognises that protecting the health of freshwater protects the health an</w:t>
      </w:r>
      <w:r w:rsidR="004D4C6D" w:rsidRPr="00425D79">
        <w:t>d well</w:t>
      </w:r>
      <w:r w:rsidR="002275C8" w:rsidRPr="00425D79">
        <w:t>-</w:t>
      </w:r>
      <w:r w:rsidR="004D4C6D" w:rsidRPr="00425D79">
        <w:t>being of the wider environment.</w:t>
      </w:r>
      <w:r w:rsidR="00425D79" w:rsidRPr="00425D79">
        <w:t xml:space="preserve"> </w:t>
      </w:r>
      <w:r w:rsidRPr="00425D79">
        <w:t xml:space="preserve">It </w:t>
      </w:r>
      <w:r w:rsidR="004D4C6D" w:rsidRPr="00425D79">
        <w:t xml:space="preserve">protects </w:t>
      </w:r>
      <w:r w:rsidRPr="00425D79">
        <w:t xml:space="preserve">the mauri of the </w:t>
      </w:r>
      <w:proofErr w:type="spellStart"/>
      <w:r w:rsidRPr="00425D79">
        <w:t>wai</w:t>
      </w:r>
      <w:proofErr w:type="spellEnd"/>
      <w:r w:rsidR="004D4C6D" w:rsidRPr="00425D79">
        <w:t>.</w:t>
      </w:r>
      <w:r w:rsidR="00425D79" w:rsidRPr="00425D79">
        <w:t xml:space="preserve"> </w:t>
      </w:r>
      <w:proofErr w:type="spellStart"/>
      <w:r w:rsidR="004D4C6D" w:rsidRPr="00425D79">
        <w:t>Te</w:t>
      </w:r>
      <w:proofErr w:type="spellEnd"/>
      <w:r w:rsidR="004D4C6D" w:rsidRPr="00425D79">
        <w:t xml:space="preserve"> Mana o </w:t>
      </w:r>
      <w:proofErr w:type="spellStart"/>
      <w:r w:rsidR="004D4C6D" w:rsidRPr="00425D79">
        <w:t>te</w:t>
      </w:r>
      <w:proofErr w:type="spellEnd"/>
      <w:r w:rsidR="004D4C6D" w:rsidRPr="00425D79">
        <w:t xml:space="preserve"> Wai</w:t>
      </w:r>
      <w:r w:rsidR="003C6080" w:rsidRPr="00425D79">
        <w:t xml:space="preserve"> is about </w:t>
      </w:r>
      <w:r w:rsidR="00E06F34">
        <w:t xml:space="preserve">restoring and </w:t>
      </w:r>
      <w:r w:rsidR="00AB4520" w:rsidRPr="00425D79">
        <w:t xml:space="preserve">preserving </w:t>
      </w:r>
      <w:r w:rsidR="003C6080" w:rsidRPr="00425D79">
        <w:t>the</w:t>
      </w:r>
      <w:r w:rsidRPr="00425D79">
        <w:t xml:space="preserve"> balance between the water, the </w:t>
      </w:r>
      <w:r w:rsidR="00FD7B6B" w:rsidRPr="00425D79">
        <w:t xml:space="preserve">wider </w:t>
      </w:r>
      <w:r w:rsidRPr="00425D79">
        <w:t>environment, and the community.</w:t>
      </w:r>
    </w:p>
    <w:p w14:paraId="196AB2AD" w14:textId="77777777" w:rsidR="00945042" w:rsidRPr="00425D79" w:rsidRDefault="00945042" w:rsidP="006C1B64">
      <w:pPr>
        <w:pStyle w:val="Subclause1"/>
      </w:pPr>
      <w:proofErr w:type="spellStart"/>
      <w:r w:rsidRPr="00425D79">
        <w:t>Te</w:t>
      </w:r>
      <w:proofErr w:type="spellEnd"/>
      <w:r w:rsidRPr="00425D79">
        <w:t xml:space="preserve"> Mana o </w:t>
      </w:r>
      <w:proofErr w:type="spellStart"/>
      <w:r w:rsidRPr="00425D79">
        <w:t>te</w:t>
      </w:r>
      <w:proofErr w:type="spellEnd"/>
      <w:r w:rsidRPr="00425D79">
        <w:t xml:space="preserve"> Wai is relevant to all freshwater management and not just to the specific aspects of freshwater management referred to in this </w:t>
      </w:r>
      <w:r w:rsidR="005C6BC1" w:rsidRPr="00425D79">
        <w:t>National Policy Statement</w:t>
      </w:r>
      <w:r w:rsidRPr="00425D79">
        <w:t>.</w:t>
      </w:r>
    </w:p>
    <w:p w14:paraId="2D555171" w14:textId="77777777" w:rsidR="00945042" w:rsidRPr="00425D79" w:rsidRDefault="00945042" w:rsidP="00945042">
      <w:pPr>
        <w:pStyle w:val="Heading5"/>
      </w:pPr>
      <w:r w:rsidRPr="00425D79">
        <w:t xml:space="preserve">Framework </w:t>
      </w:r>
    </w:p>
    <w:p w14:paraId="3D22378A" w14:textId="24A3187C" w:rsidR="00945042" w:rsidRPr="00425D79" w:rsidRDefault="00945042" w:rsidP="006C1B64">
      <w:pPr>
        <w:pStyle w:val="Subclause1"/>
      </w:pPr>
      <w:proofErr w:type="spellStart"/>
      <w:r w:rsidRPr="00425D79">
        <w:t>Te</w:t>
      </w:r>
      <w:proofErr w:type="spellEnd"/>
      <w:r w:rsidRPr="00425D79">
        <w:t xml:space="preserve"> Mana o </w:t>
      </w:r>
      <w:proofErr w:type="spellStart"/>
      <w:r w:rsidRPr="00425D79">
        <w:t>te</w:t>
      </w:r>
      <w:proofErr w:type="spellEnd"/>
      <w:r w:rsidRPr="00425D79">
        <w:t xml:space="preserve"> Wai encompasses 6 principles relating to the roles of </w:t>
      </w:r>
      <w:proofErr w:type="spellStart"/>
      <w:r w:rsidRPr="00425D79">
        <w:t>tangata</w:t>
      </w:r>
      <w:proofErr w:type="spellEnd"/>
      <w:r w:rsidRPr="00425D79">
        <w:t xml:space="preserve"> whenua and other New Zealanders i</w:t>
      </w:r>
      <w:r w:rsidR="004D4C6D" w:rsidRPr="00425D79">
        <w:t>n the management of freshwater</w:t>
      </w:r>
      <w:r w:rsidR="00326601">
        <w:t>, and t</w:t>
      </w:r>
      <w:r w:rsidR="004D4C6D" w:rsidRPr="00425D79">
        <w:t>hese</w:t>
      </w:r>
      <w:r w:rsidRPr="00425D79">
        <w:t xml:space="preserve"> </w:t>
      </w:r>
      <w:r w:rsidR="00326601">
        <w:t xml:space="preserve">principles </w:t>
      </w:r>
      <w:r w:rsidRPr="00425D79">
        <w:t>inform this National Policy Statement and its implementation.</w:t>
      </w:r>
    </w:p>
    <w:p w14:paraId="64B97AA7" w14:textId="77777777" w:rsidR="00945042" w:rsidRPr="00425D79" w:rsidRDefault="00945042" w:rsidP="006C1B64">
      <w:pPr>
        <w:pStyle w:val="Subclause1"/>
      </w:pPr>
      <w:r>
        <w:t xml:space="preserve">The 6 principles are: </w:t>
      </w:r>
    </w:p>
    <w:p w14:paraId="3AA34A7C" w14:textId="77777777" w:rsidR="00945042" w:rsidRPr="00425D79" w:rsidRDefault="00945042" w:rsidP="006C1B64">
      <w:pPr>
        <w:pStyle w:val="Subclauselista0"/>
        <w:numPr>
          <w:ilvl w:val="4"/>
          <w:numId w:val="172"/>
        </w:numPr>
      </w:pPr>
      <w:r w:rsidRPr="008D33D0">
        <w:rPr>
          <w:i/>
        </w:rPr>
        <w:t xml:space="preserve">Mana </w:t>
      </w:r>
      <w:proofErr w:type="spellStart"/>
      <w:r w:rsidRPr="008D33D0">
        <w:rPr>
          <w:i/>
        </w:rPr>
        <w:t>whakahaere</w:t>
      </w:r>
      <w:proofErr w:type="spellEnd"/>
      <w:r w:rsidRPr="00425D79">
        <w:t>:</w:t>
      </w:r>
      <w:r w:rsidR="00425D79" w:rsidRPr="00425D79">
        <w:t xml:space="preserve"> </w:t>
      </w:r>
      <w:r w:rsidRPr="00425D79">
        <w:t xml:space="preserve">the power, authority, and obligations of </w:t>
      </w:r>
      <w:proofErr w:type="spellStart"/>
      <w:r w:rsidRPr="00425D79">
        <w:t>tangata</w:t>
      </w:r>
      <w:proofErr w:type="spellEnd"/>
      <w:r w:rsidRPr="00425D79">
        <w:t xml:space="preserve"> whenua to make decisions that maintain, protect, and sustain the health and well</w:t>
      </w:r>
      <w:r w:rsidR="002275C8" w:rsidRPr="00425D79">
        <w:t>-</w:t>
      </w:r>
      <w:r w:rsidRPr="00425D79">
        <w:t>being of, and their relationship with, freshwater</w:t>
      </w:r>
    </w:p>
    <w:p w14:paraId="256D4D84" w14:textId="3C1054A3" w:rsidR="00945042" w:rsidRPr="00AA02C3" w:rsidRDefault="00945042" w:rsidP="006C1B64">
      <w:pPr>
        <w:pStyle w:val="Subclauselista0"/>
        <w:numPr>
          <w:ilvl w:val="4"/>
          <w:numId w:val="172"/>
        </w:numPr>
      </w:pPr>
      <w:proofErr w:type="spellStart"/>
      <w:r w:rsidRPr="00E74791">
        <w:rPr>
          <w:i/>
        </w:rPr>
        <w:t>Kaitiakitanga</w:t>
      </w:r>
      <w:proofErr w:type="spellEnd"/>
      <w:r w:rsidRPr="00425D79">
        <w:t>:</w:t>
      </w:r>
      <w:r w:rsidR="00425D79" w:rsidRPr="00425D79">
        <w:t xml:space="preserve"> </w:t>
      </w:r>
      <w:r w:rsidRPr="00425D79">
        <w:t xml:space="preserve">the </w:t>
      </w:r>
      <w:r w:rsidRPr="00AA02C3">
        <w:t>obligation</w:t>
      </w:r>
      <w:r w:rsidR="00E26FE0" w:rsidRPr="00AA02C3">
        <w:t>s</w:t>
      </w:r>
      <w:r w:rsidRPr="00AA02C3">
        <w:t xml:space="preserve"> of </w:t>
      </w:r>
      <w:proofErr w:type="spellStart"/>
      <w:r w:rsidRPr="00AA02C3">
        <w:t>tangata</w:t>
      </w:r>
      <w:proofErr w:type="spellEnd"/>
      <w:r w:rsidRPr="00AA02C3">
        <w:t xml:space="preserve"> whenua to preserve, restore, enhance, and sustainably use </w:t>
      </w:r>
      <w:r w:rsidR="00AB4520" w:rsidRPr="00AA02C3">
        <w:t>fresh</w:t>
      </w:r>
      <w:r w:rsidRPr="00AA02C3">
        <w:t>water for the benefit of present and future generations</w:t>
      </w:r>
    </w:p>
    <w:p w14:paraId="6D438BF4" w14:textId="77777777" w:rsidR="00945042" w:rsidRPr="00AA02C3" w:rsidRDefault="00945042" w:rsidP="006C1B64">
      <w:pPr>
        <w:pStyle w:val="Subclauselista0"/>
        <w:numPr>
          <w:ilvl w:val="4"/>
          <w:numId w:val="172"/>
        </w:numPr>
      </w:pPr>
      <w:proofErr w:type="spellStart"/>
      <w:r w:rsidRPr="00AA02C3">
        <w:rPr>
          <w:i/>
        </w:rPr>
        <w:t>Manaakitanga</w:t>
      </w:r>
      <w:proofErr w:type="spellEnd"/>
      <w:r w:rsidRPr="00AA02C3">
        <w:t>:</w:t>
      </w:r>
      <w:r w:rsidR="00425D79" w:rsidRPr="00AA02C3">
        <w:t xml:space="preserve"> </w:t>
      </w:r>
      <w:r w:rsidRPr="00AA02C3">
        <w:t xml:space="preserve">the process by which </w:t>
      </w:r>
      <w:proofErr w:type="spellStart"/>
      <w:r w:rsidRPr="00AA02C3">
        <w:t>tangata</w:t>
      </w:r>
      <w:proofErr w:type="spellEnd"/>
      <w:r w:rsidRPr="00AA02C3">
        <w:t xml:space="preserve"> whenua show respect, generosity, and care for freshwater and for others</w:t>
      </w:r>
    </w:p>
    <w:p w14:paraId="535D0906" w14:textId="77777777" w:rsidR="00945042" w:rsidRPr="00AA02C3" w:rsidRDefault="00945042" w:rsidP="006C1B64">
      <w:pPr>
        <w:pStyle w:val="Subclauselista0"/>
        <w:numPr>
          <w:ilvl w:val="4"/>
          <w:numId w:val="172"/>
        </w:numPr>
      </w:pPr>
      <w:r w:rsidRPr="00AA02C3">
        <w:rPr>
          <w:i/>
        </w:rPr>
        <w:t>Governance</w:t>
      </w:r>
      <w:r w:rsidRPr="00AA02C3">
        <w:t>:</w:t>
      </w:r>
      <w:r w:rsidR="00425D79" w:rsidRPr="00AA02C3">
        <w:t xml:space="preserve"> </w:t>
      </w:r>
      <w:r w:rsidRPr="00AA02C3">
        <w:t>the responsibilit</w:t>
      </w:r>
      <w:r w:rsidR="008D33D0" w:rsidRPr="00AA02C3">
        <w:t>y</w:t>
      </w:r>
      <w:r w:rsidRPr="00AA02C3">
        <w:t xml:space="preserve"> </w:t>
      </w:r>
      <w:r w:rsidR="00AB4520" w:rsidRPr="00AA02C3">
        <w:t>of</w:t>
      </w:r>
      <w:r w:rsidRPr="00AA02C3">
        <w:t xml:space="preserve"> those </w:t>
      </w:r>
      <w:r w:rsidR="00AF3AC4" w:rsidRPr="00AA02C3">
        <w:t xml:space="preserve">with authority </w:t>
      </w:r>
      <w:r w:rsidRPr="00AA02C3">
        <w:t>for making decisions about freshwater</w:t>
      </w:r>
      <w:r w:rsidR="008D33D0" w:rsidRPr="00AA02C3">
        <w:t xml:space="preserve"> to do so in a way that </w:t>
      </w:r>
      <w:r w:rsidR="00AC04C6" w:rsidRPr="00AA02C3">
        <w:t>prioritises</w:t>
      </w:r>
      <w:r w:rsidR="008D33D0" w:rsidRPr="00AA02C3">
        <w:t xml:space="preserve"> the health and well-being of freshwater now and into the future</w:t>
      </w:r>
    </w:p>
    <w:p w14:paraId="33300EE9" w14:textId="65DCFFA3" w:rsidR="00945042" w:rsidRPr="00425D79" w:rsidRDefault="00945042" w:rsidP="006C1B64">
      <w:pPr>
        <w:pStyle w:val="Subclauselista0"/>
        <w:numPr>
          <w:ilvl w:val="4"/>
          <w:numId w:val="172"/>
        </w:numPr>
      </w:pPr>
      <w:r w:rsidRPr="00AA02C3">
        <w:rPr>
          <w:i/>
        </w:rPr>
        <w:t>Stewardship</w:t>
      </w:r>
      <w:r w:rsidRPr="00AA02C3">
        <w:t>: the obligation</w:t>
      </w:r>
      <w:r w:rsidR="00DD664D" w:rsidRPr="00AA02C3">
        <w:t>s</w:t>
      </w:r>
      <w:r w:rsidRPr="00AA02C3">
        <w:t xml:space="preserve"> o</w:t>
      </w:r>
      <w:r w:rsidR="003F332D" w:rsidRPr="00AA02C3">
        <w:t>f</w:t>
      </w:r>
      <w:r w:rsidRPr="00425D79">
        <w:t xml:space="preserve"> all New Zealanders to manage freshwater in a way that ensures it sustains present and future generations</w:t>
      </w:r>
    </w:p>
    <w:p w14:paraId="55B8D16B" w14:textId="2CAF1998" w:rsidR="00945042" w:rsidRPr="00425D79" w:rsidRDefault="00945042" w:rsidP="006C1B64">
      <w:pPr>
        <w:pStyle w:val="Subclauselista0"/>
        <w:numPr>
          <w:ilvl w:val="4"/>
          <w:numId w:val="172"/>
        </w:numPr>
      </w:pPr>
      <w:r w:rsidRPr="00425D79">
        <w:rPr>
          <w:i/>
        </w:rPr>
        <w:t>Care and respect</w:t>
      </w:r>
      <w:r>
        <w:t>:</w:t>
      </w:r>
      <w:r w:rsidR="00425D79">
        <w:t xml:space="preserve"> </w:t>
      </w:r>
      <w:r>
        <w:t>the responsibility of all New Zealanders to care for freshwater in providing for the health of the nation.</w:t>
      </w:r>
    </w:p>
    <w:p w14:paraId="2E46C85E" w14:textId="3390B44D" w:rsidR="00945042" w:rsidRPr="00425D79" w:rsidRDefault="00945042" w:rsidP="006C1B64">
      <w:pPr>
        <w:pStyle w:val="Subclause1"/>
      </w:pPr>
      <w:r w:rsidRPr="00425D79">
        <w:lastRenderedPageBreak/>
        <w:t xml:space="preserve">There is a hierarchy of obligations in </w:t>
      </w:r>
      <w:proofErr w:type="spellStart"/>
      <w:r w:rsidRPr="00425D79">
        <w:t>Te</w:t>
      </w:r>
      <w:proofErr w:type="spellEnd"/>
      <w:r w:rsidRPr="00425D79">
        <w:t xml:space="preserve"> Mana o </w:t>
      </w:r>
      <w:proofErr w:type="spellStart"/>
      <w:r w:rsidRPr="00425D79">
        <w:t>te</w:t>
      </w:r>
      <w:proofErr w:type="spellEnd"/>
      <w:r w:rsidRPr="00425D79">
        <w:t xml:space="preserve"> Wai </w:t>
      </w:r>
      <w:r w:rsidR="00A23589">
        <w:t>that</w:t>
      </w:r>
      <w:r w:rsidR="00A23589" w:rsidRPr="00425D79">
        <w:t xml:space="preserve"> </w:t>
      </w:r>
      <w:r w:rsidR="004D4C6D" w:rsidRPr="00425D79">
        <w:t>prioritises:</w:t>
      </w:r>
    </w:p>
    <w:p w14:paraId="6C819776" w14:textId="77777777" w:rsidR="00FA4223" w:rsidRPr="00425D79" w:rsidRDefault="004D4C6D" w:rsidP="006C1B64">
      <w:pPr>
        <w:pStyle w:val="Subclauselista0"/>
        <w:numPr>
          <w:ilvl w:val="4"/>
          <w:numId w:val="71"/>
        </w:numPr>
      </w:pPr>
      <w:r w:rsidRPr="00425D79">
        <w:t>first, the health and well</w:t>
      </w:r>
      <w:r w:rsidR="002275C8" w:rsidRPr="00425D79">
        <w:t>-</w:t>
      </w:r>
      <w:r w:rsidRPr="00425D79">
        <w:t xml:space="preserve">being of </w:t>
      </w:r>
      <w:r w:rsidR="00E06F34">
        <w:t>water bodies and freshwater ecosystems</w:t>
      </w:r>
    </w:p>
    <w:p w14:paraId="429C777D" w14:textId="77777777" w:rsidR="00FA4223" w:rsidRPr="00425D79" w:rsidRDefault="00FA4223" w:rsidP="006C1B64">
      <w:pPr>
        <w:pStyle w:val="Subclauselista0"/>
        <w:numPr>
          <w:ilvl w:val="4"/>
          <w:numId w:val="172"/>
        </w:numPr>
      </w:pPr>
      <w:r w:rsidRPr="00425D79">
        <w:t>second, the health needs of people (such as drinking water)</w:t>
      </w:r>
    </w:p>
    <w:p w14:paraId="07A0C65D" w14:textId="77777777" w:rsidR="008B1DFA" w:rsidRPr="00425D79" w:rsidRDefault="00FA4223" w:rsidP="006C1B64">
      <w:pPr>
        <w:pStyle w:val="Subclauselista0"/>
        <w:numPr>
          <w:ilvl w:val="4"/>
          <w:numId w:val="172"/>
        </w:numPr>
      </w:pPr>
      <w:r w:rsidRPr="00425D79">
        <w:t xml:space="preserve">third, </w:t>
      </w:r>
      <w:r w:rsidR="009B77E0" w:rsidRPr="00425D79">
        <w:t>the ability of people and communities to provide for their social, economic, and cultural well</w:t>
      </w:r>
      <w:r w:rsidR="009B77E0">
        <w:t>-</w:t>
      </w:r>
      <w:r w:rsidR="009B77E0" w:rsidRPr="00425D79">
        <w:t>being, now and in the future</w:t>
      </w:r>
      <w:r w:rsidRPr="00425D79">
        <w:t>.</w:t>
      </w:r>
      <w:r w:rsidRPr="00425D79" w:rsidDel="00FA4223">
        <w:t xml:space="preserve"> </w:t>
      </w:r>
    </w:p>
    <w:p w14:paraId="3DE689FE" w14:textId="77777777" w:rsidR="00787898" w:rsidRPr="00425D79" w:rsidRDefault="00726B63" w:rsidP="00F61E43">
      <w:pPr>
        <w:pStyle w:val="Clauseheading"/>
        <w:ind w:left="993" w:hanging="993"/>
      </w:pPr>
      <w:bookmarkStart w:id="14" w:name="_Toc44508744"/>
      <w:bookmarkStart w:id="15" w:name="_Toc44677851"/>
      <w:bookmarkStart w:id="16" w:name="_Toc44678638"/>
      <w:bookmarkStart w:id="17" w:name="_Toc44678715"/>
      <w:bookmarkStart w:id="18" w:name="_Toc44508745"/>
      <w:bookmarkStart w:id="19" w:name="_Toc44677852"/>
      <w:bookmarkStart w:id="20" w:name="_Toc44678639"/>
      <w:bookmarkStart w:id="21" w:name="_Toc44678716"/>
      <w:bookmarkStart w:id="22" w:name="_Toc44443380"/>
      <w:bookmarkStart w:id="23" w:name="_Toc44508746"/>
      <w:bookmarkStart w:id="24" w:name="_Toc44677853"/>
      <w:bookmarkStart w:id="25" w:name="_Toc44678640"/>
      <w:bookmarkStart w:id="26" w:name="_Toc44678717"/>
      <w:bookmarkStart w:id="27" w:name="_Toc44443381"/>
      <w:bookmarkStart w:id="28" w:name="_Toc44508747"/>
      <w:bookmarkStart w:id="29" w:name="_Toc44677854"/>
      <w:bookmarkStart w:id="30" w:name="_Toc44678641"/>
      <w:bookmarkStart w:id="31" w:name="_Toc44678718"/>
      <w:bookmarkStart w:id="32" w:name="_Toc44443382"/>
      <w:bookmarkStart w:id="33" w:name="_Toc44508748"/>
      <w:bookmarkStart w:id="34" w:name="_Toc44677855"/>
      <w:bookmarkStart w:id="35" w:name="_Toc44678642"/>
      <w:bookmarkStart w:id="36" w:name="_Toc44678719"/>
      <w:bookmarkStart w:id="37" w:name="_Toc44443383"/>
      <w:bookmarkStart w:id="38" w:name="_Toc44508749"/>
      <w:bookmarkStart w:id="39" w:name="_Toc44677856"/>
      <w:bookmarkStart w:id="40" w:name="_Toc44678643"/>
      <w:bookmarkStart w:id="41" w:name="_Toc44678720"/>
      <w:bookmarkStart w:id="42" w:name="_Toc44443384"/>
      <w:bookmarkStart w:id="43" w:name="_Toc44508750"/>
      <w:bookmarkStart w:id="44" w:name="_Toc44677857"/>
      <w:bookmarkStart w:id="45" w:name="_Toc44678644"/>
      <w:bookmarkStart w:id="46" w:name="_Toc44678721"/>
      <w:bookmarkStart w:id="47" w:name="_Toc44443385"/>
      <w:bookmarkStart w:id="48" w:name="_Toc44508751"/>
      <w:bookmarkStart w:id="49" w:name="_Toc44677858"/>
      <w:bookmarkStart w:id="50" w:name="_Toc44678645"/>
      <w:bookmarkStart w:id="51" w:name="_Toc44678722"/>
      <w:bookmarkStart w:id="52" w:name="_Toc44443386"/>
      <w:bookmarkStart w:id="53" w:name="_Toc44508752"/>
      <w:bookmarkStart w:id="54" w:name="_Toc44677859"/>
      <w:bookmarkStart w:id="55" w:name="_Toc44678646"/>
      <w:bookmarkStart w:id="56" w:name="_Toc44678723"/>
      <w:bookmarkStart w:id="57" w:name="_Toc15691132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25D79">
        <w:t>Interpretation</w:t>
      </w:r>
      <w:bookmarkEnd w:id="57"/>
    </w:p>
    <w:p w14:paraId="5048B58E" w14:textId="77777777" w:rsidR="00F2514C" w:rsidRPr="00425D79" w:rsidRDefault="00907242" w:rsidP="006C1B64">
      <w:pPr>
        <w:pStyle w:val="Subclause1"/>
        <w:numPr>
          <w:ilvl w:val="0"/>
          <w:numId w:val="72"/>
        </w:numPr>
        <w:spacing w:after="0"/>
      </w:pPr>
      <w:r w:rsidRPr="00425D79">
        <w:t xml:space="preserve">In </w:t>
      </w:r>
      <w:r w:rsidR="00D2520B">
        <w:t>this National Policy Statement:</w:t>
      </w:r>
    </w:p>
    <w:p w14:paraId="1069F217" w14:textId="77777777" w:rsidR="00B2718B" w:rsidRPr="00425D79" w:rsidRDefault="00B2718B" w:rsidP="00E64F95">
      <w:pPr>
        <w:pStyle w:val="BodyText"/>
        <w:spacing w:after="0"/>
      </w:pPr>
      <w:r w:rsidRPr="00425D79">
        <w:rPr>
          <w:b/>
        </w:rPr>
        <w:t>Act</w:t>
      </w:r>
      <w:r w:rsidRPr="00425D79">
        <w:t xml:space="preserve"> means the Resource Management Act 1991</w:t>
      </w:r>
    </w:p>
    <w:p w14:paraId="4B79063D" w14:textId="77777777" w:rsidR="00D85284" w:rsidRPr="00425D79" w:rsidRDefault="00D85284" w:rsidP="00E64F95">
      <w:pPr>
        <w:pStyle w:val="BodyText"/>
        <w:spacing w:after="0"/>
      </w:pPr>
      <w:r w:rsidRPr="00425D79">
        <w:rPr>
          <w:b/>
        </w:rPr>
        <w:t>attribute</w:t>
      </w:r>
      <w:r w:rsidRPr="00425D79">
        <w:t xml:space="preserve"> means a measurable characteristic </w:t>
      </w:r>
      <w:r w:rsidR="00D87F7B">
        <w:t xml:space="preserve">(numeric, narrative, or both) </w:t>
      </w:r>
      <w:r w:rsidRPr="00425D79">
        <w:t xml:space="preserve">that can be used to assess the extent to which a particular value is provided for </w:t>
      </w:r>
    </w:p>
    <w:p w14:paraId="7CF1409A" w14:textId="5274AAF6" w:rsidR="00B228B6" w:rsidRPr="00425D79" w:rsidRDefault="00B228B6" w:rsidP="00192A71">
      <w:pPr>
        <w:pStyle w:val="BodyText"/>
      </w:pPr>
      <w:r w:rsidRPr="00425D79">
        <w:rPr>
          <w:b/>
          <w:lang w:eastAsia="en-US"/>
        </w:rPr>
        <w:t>baseline state</w:t>
      </w:r>
      <w:r w:rsidRPr="00425D79">
        <w:rPr>
          <w:lang w:eastAsia="en-US"/>
        </w:rPr>
        <w:t xml:space="preserve">, in relation to an attribute, means </w:t>
      </w:r>
      <w:r w:rsidRPr="00425D79">
        <w:t>the</w:t>
      </w:r>
      <w:r w:rsidR="00355FF3">
        <w:t xml:space="preserve"> best state </w:t>
      </w:r>
      <w:r w:rsidRPr="00425D79">
        <w:t>out of the following:</w:t>
      </w:r>
    </w:p>
    <w:p w14:paraId="4E484A1B" w14:textId="154A08D6" w:rsidR="00B228B6" w:rsidRPr="00425D79" w:rsidRDefault="00763B6F" w:rsidP="005F743B">
      <w:pPr>
        <w:pStyle w:val="Subclauselista0"/>
        <w:numPr>
          <w:ilvl w:val="4"/>
          <w:numId w:val="18"/>
        </w:numPr>
      </w:pPr>
      <w:r w:rsidRPr="00425D79">
        <w:t xml:space="preserve">the </w:t>
      </w:r>
      <w:r w:rsidR="00D87F7B">
        <w:t xml:space="preserve">state </w:t>
      </w:r>
      <w:r w:rsidR="00A84A84" w:rsidRPr="00AA02C3">
        <w:t>of the attribute</w:t>
      </w:r>
      <w:r w:rsidR="00D87F7B">
        <w:t xml:space="preserve"> </w:t>
      </w:r>
      <w:r w:rsidRPr="00425D79">
        <w:t xml:space="preserve">on the date </w:t>
      </w:r>
      <w:r w:rsidR="00D87F7B">
        <w:t>it</w:t>
      </w:r>
      <w:r w:rsidR="00D2520B">
        <w:t xml:space="preserve"> is first identified</w:t>
      </w:r>
      <w:r w:rsidR="00D87F7B">
        <w:t xml:space="preserve"> by a regional council</w:t>
      </w:r>
      <w:r w:rsidR="00026487">
        <w:t xml:space="preserve"> </w:t>
      </w:r>
      <w:r w:rsidR="00193028" w:rsidRPr="00AA02C3">
        <w:t>under clause 3.10(1)(b)</w:t>
      </w:r>
      <w:r w:rsidR="00744CD3" w:rsidRPr="00AA02C3">
        <w:t xml:space="preserve"> or (c)</w:t>
      </w:r>
    </w:p>
    <w:p w14:paraId="464FD8E2" w14:textId="46D5D460" w:rsidR="006B1B83" w:rsidRPr="00AA02C3" w:rsidRDefault="006B1B83" w:rsidP="006C1B64">
      <w:pPr>
        <w:pStyle w:val="Subclauselista0"/>
        <w:numPr>
          <w:ilvl w:val="4"/>
          <w:numId w:val="172"/>
        </w:numPr>
      </w:pPr>
      <w:r w:rsidRPr="00425D79">
        <w:t xml:space="preserve">the </w:t>
      </w:r>
      <w:r w:rsidR="00D87F7B">
        <w:t xml:space="preserve">state </w:t>
      </w:r>
      <w:r w:rsidR="00225B41" w:rsidRPr="00AA02C3">
        <w:t>of the attribute</w:t>
      </w:r>
      <w:r w:rsidR="00D87F7B" w:rsidRPr="00AA02C3">
        <w:t xml:space="preserve"> </w:t>
      </w:r>
      <w:r w:rsidRPr="00AA02C3">
        <w:t xml:space="preserve">on the date on which </w:t>
      </w:r>
      <w:r w:rsidR="003F332D" w:rsidRPr="00AA02C3">
        <w:t>a</w:t>
      </w:r>
      <w:r w:rsidRPr="00AA02C3">
        <w:t xml:space="preserve"> regional council set a freshwater objective for the attribute under the National Policy Statement for Fresh</w:t>
      </w:r>
      <w:r w:rsidR="00D2520B" w:rsidRPr="00AA02C3">
        <w:t xml:space="preserve">water </w:t>
      </w:r>
      <w:r w:rsidR="00EE61F6" w:rsidRPr="00AA02C3">
        <w:t xml:space="preserve">Management </w:t>
      </w:r>
      <w:r w:rsidR="00D2520B" w:rsidRPr="00AA02C3">
        <w:t>2014 (as amended in 2017)</w:t>
      </w:r>
    </w:p>
    <w:p w14:paraId="00401F3C" w14:textId="68E1F14B" w:rsidR="00B228B6" w:rsidRPr="00AA02C3" w:rsidRDefault="00B228B6" w:rsidP="006C1B64">
      <w:pPr>
        <w:pStyle w:val="Subclauselista0"/>
        <w:numPr>
          <w:ilvl w:val="4"/>
          <w:numId w:val="172"/>
        </w:numPr>
      </w:pPr>
      <w:r w:rsidRPr="00AA02C3">
        <w:t xml:space="preserve">the </w:t>
      </w:r>
      <w:r w:rsidR="00D87F7B" w:rsidRPr="00AA02C3">
        <w:t xml:space="preserve">state </w:t>
      </w:r>
      <w:r w:rsidR="005A4813" w:rsidRPr="00AA02C3">
        <w:t xml:space="preserve">of the attribute </w:t>
      </w:r>
      <w:r w:rsidRPr="00AA02C3">
        <w:t>on 7 September 2017</w:t>
      </w:r>
    </w:p>
    <w:p w14:paraId="36FAFF10" w14:textId="5DAAC08F" w:rsidR="00B2718B" w:rsidRPr="00425D79" w:rsidRDefault="00B2718B" w:rsidP="00E64F95">
      <w:pPr>
        <w:pStyle w:val="BodyText"/>
        <w:spacing w:after="0"/>
      </w:pPr>
      <w:r w:rsidRPr="00AA02C3">
        <w:rPr>
          <w:b/>
        </w:rPr>
        <w:t>commencement date</w:t>
      </w:r>
      <w:r w:rsidRPr="00AA02C3">
        <w:t xml:space="preserve"> means the date on which this National Policy Statement comes into force</w:t>
      </w:r>
      <w:r w:rsidR="00045F7D" w:rsidRPr="00AA02C3">
        <w:t xml:space="preserve"> (</w:t>
      </w:r>
      <w:proofErr w:type="spellStart"/>
      <w:r w:rsidR="00045F7D" w:rsidRPr="00AA02C3">
        <w:t>ie</w:t>
      </w:r>
      <w:proofErr w:type="spellEnd"/>
      <w:r w:rsidR="00045F7D" w:rsidRPr="00AA02C3">
        <w:t>, 3 September 2020)</w:t>
      </w:r>
    </w:p>
    <w:p w14:paraId="5617E07B" w14:textId="77777777" w:rsidR="00B2718B" w:rsidRPr="00425D79" w:rsidRDefault="00B2718B" w:rsidP="00E64F95">
      <w:pPr>
        <w:pStyle w:val="BodyText"/>
        <w:spacing w:after="0"/>
      </w:pPr>
      <w:r w:rsidRPr="00425D79">
        <w:rPr>
          <w:b/>
        </w:rPr>
        <w:t>compulsory value</w:t>
      </w:r>
      <w:r w:rsidRPr="00425D79">
        <w:t xml:space="preserve"> means the </w:t>
      </w:r>
      <w:r w:rsidR="001B62C1" w:rsidRPr="00425D79">
        <w:t>4</w:t>
      </w:r>
      <w:r w:rsidR="000D026C" w:rsidRPr="00425D79">
        <w:t xml:space="preserve"> </w:t>
      </w:r>
      <w:r w:rsidRPr="00425D79">
        <w:t>values</w:t>
      </w:r>
      <w:r w:rsidR="007531AF" w:rsidRPr="00425D79">
        <w:t xml:space="preserve"> described in Appendix 1A, being: </w:t>
      </w:r>
      <w:r w:rsidR="00D2520B">
        <w:t>e</w:t>
      </w:r>
      <w:r w:rsidRPr="00425D79">
        <w:t xml:space="preserve">cosystem </w:t>
      </w:r>
      <w:r w:rsidR="00D3235E" w:rsidRPr="00425D79">
        <w:t>h</w:t>
      </w:r>
      <w:r w:rsidR="00D2520B">
        <w:t>ealth, h</w:t>
      </w:r>
      <w:r w:rsidRPr="00425D79">
        <w:t xml:space="preserve">uman </w:t>
      </w:r>
      <w:r w:rsidR="00D2520B">
        <w:t>c</w:t>
      </w:r>
      <w:r w:rsidRPr="00425D79">
        <w:t xml:space="preserve">ontact, </w:t>
      </w:r>
      <w:proofErr w:type="spellStart"/>
      <w:r w:rsidR="00D2520B">
        <w:t>m</w:t>
      </w:r>
      <w:r w:rsidRPr="00425D79">
        <w:t>ahinga</w:t>
      </w:r>
      <w:proofErr w:type="spellEnd"/>
      <w:r w:rsidRPr="00425D79">
        <w:t xml:space="preserve"> </w:t>
      </w:r>
      <w:r w:rsidR="00D2520B">
        <w:t>k</w:t>
      </w:r>
      <w:r w:rsidRPr="00425D79">
        <w:t>ai</w:t>
      </w:r>
      <w:r w:rsidR="001B62C1" w:rsidRPr="00425D79">
        <w:t>,</w:t>
      </w:r>
      <w:r w:rsidRPr="00425D79">
        <w:t xml:space="preserve"> and </w:t>
      </w:r>
      <w:r w:rsidR="00D2520B">
        <w:t>t</w:t>
      </w:r>
      <w:r w:rsidRPr="00425D79">
        <w:t xml:space="preserve">hreatened </w:t>
      </w:r>
      <w:r w:rsidR="00D2520B">
        <w:t>s</w:t>
      </w:r>
      <w:r w:rsidRPr="00425D79">
        <w:t>pecies</w:t>
      </w:r>
    </w:p>
    <w:p w14:paraId="6D0BA479" w14:textId="77777777" w:rsidR="00BD63FC" w:rsidRPr="00425D79" w:rsidRDefault="00BD63FC" w:rsidP="001116B9">
      <w:pPr>
        <w:pStyle w:val="BodyText"/>
      </w:pPr>
      <w:r w:rsidRPr="00425D79">
        <w:rPr>
          <w:b/>
        </w:rPr>
        <w:t>degraded</w:t>
      </w:r>
      <w:r w:rsidR="00D87F7B">
        <w:t>,</w:t>
      </w:r>
      <w:r w:rsidR="008E6D8B">
        <w:rPr>
          <w:b/>
        </w:rPr>
        <w:t xml:space="preserve"> </w:t>
      </w:r>
      <w:r w:rsidR="00D87F7B">
        <w:t>in relation to an FMU or part of an FMU,</w:t>
      </w:r>
      <w:r w:rsidRPr="00425D79">
        <w:t xml:space="preserve"> means that</w:t>
      </w:r>
      <w:r w:rsidR="00D87F7B">
        <w:t xml:space="preserve"> </w:t>
      </w:r>
      <w:proofErr w:type="gramStart"/>
      <w:r w:rsidR="00D87F7B">
        <w:t>as a result of</w:t>
      </w:r>
      <w:proofErr w:type="gramEnd"/>
      <w:r w:rsidR="00D87F7B">
        <w:t xml:space="preserve"> something other than a naturally occurring process</w:t>
      </w:r>
      <w:r w:rsidRPr="00425D79">
        <w:t>:</w:t>
      </w:r>
    </w:p>
    <w:p w14:paraId="72B1B555" w14:textId="77777777" w:rsidR="00AE1B1D" w:rsidRPr="00425D79" w:rsidRDefault="00BD63FC" w:rsidP="005F743B">
      <w:pPr>
        <w:pStyle w:val="Subclauselista0"/>
        <w:numPr>
          <w:ilvl w:val="4"/>
          <w:numId w:val="28"/>
        </w:numPr>
      </w:pPr>
      <w:r w:rsidRPr="00425D79">
        <w:t xml:space="preserve">a </w:t>
      </w:r>
      <w:r w:rsidR="0057018F" w:rsidRPr="00425D79">
        <w:t xml:space="preserve">site or sites </w:t>
      </w:r>
      <w:r w:rsidR="008E6D8B">
        <w:t xml:space="preserve">in the FMU or part of the FMU </w:t>
      </w:r>
      <w:r w:rsidR="0057018F" w:rsidRPr="00425D79">
        <w:t>to which a target attribute state applies</w:t>
      </w:r>
      <w:r w:rsidR="00AE1B1D" w:rsidRPr="00425D79">
        <w:t xml:space="preserve">: </w:t>
      </w:r>
    </w:p>
    <w:p w14:paraId="268675FE" w14:textId="77777777" w:rsidR="00BD63FC" w:rsidRPr="00425D79" w:rsidRDefault="00BD63FC" w:rsidP="006C1B64">
      <w:pPr>
        <w:pStyle w:val="Subclauselisti"/>
      </w:pPr>
      <w:r w:rsidRPr="00425D79">
        <w:t xml:space="preserve">is </w:t>
      </w:r>
      <w:r w:rsidR="00A869D7" w:rsidRPr="00425D79">
        <w:t>below</w:t>
      </w:r>
      <w:r w:rsidRPr="00425D79">
        <w:t xml:space="preserve"> </w:t>
      </w:r>
      <w:r w:rsidR="0057018F" w:rsidRPr="00425D79">
        <w:t>a</w:t>
      </w:r>
      <w:r w:rsidRPr="00425D79">
        <w:t xml:space="preserve"> national bottom line; or</w:t>
      </w:r>
    </w:p>
    <w:p w14:paraId="0F694B59" w14:textId="77777777" w:rsidR="00670EC7" w:rsidRPr="00425D79" w:rsidRDefault="00BD63FC" w:rsidP="006C1B64">
      <w:pPr>
        <w:pStyle w:val="Subclauselisti"/>
      </w:pPr>
      <w:r w:rsidRPr="00425D79">
        <w:t xml:space="preserve">is not </w:t>
      </w:r>
      <w:r w:rsidR="0057018F" w:rsidRPr="00425D79">
        <w:t xml:space="preserve">achieving </w:t>
      </w:r>
      <w:r w:rsidRPr="00425D79">
        <w:t xml:space="preserve">or </w:t>
      </w:r>
      <w:r w:rsidR="00D87F7B">
        <w:t>is not likely to</w:t>
      </w:r>
      <w:r w:rsidRPr="00425D79">
        <w:t xml:space="preserve"> </w:t>
      </w:r>
      <w:r w:rsidR="00670EC7" w:rsidRPr="00425D79">
        <w:t>achieve</w:t>
      </w:r>
      <w:r w:rsidRPr="00425D79">
        <w:t xml:space="preserve"> </w:t>
      </w:r>
      <w:r w:rsidR="0057018F" w:rsidRPr="00425D79">
        <w:t>a</w:t>
      </w:r>
      <w:r w:rsidRPr="00425D79">
        <w:t xml:space="preserve"> target attribute state</w:t>
      </w:r>
      <w:r w:rsidR="00670EC7" w:rsidRPr="00425D79">
        <w:t>;</w:t>
      </w:r>
      <w:r w:rsidRPr="00425D79">
        <w:t xml:space="preserve"> or</w:t>
      </w:r>
    </w:p>
    <w:p w14:paraId="557C400A" w14:textId="77777777" w:rsidR="00670EC7" w:rsidRPr="00425D79" w:rsidRDefault="00670EC7" w:rsidP="005F743B">
      <w:pPr>
        <w:pStyle w:val="Subclauselista0"/>
        <w:numPr>
          <w:ilvl w:val="4"/>
          <w:numId w:val="18"/>
        </w:numPr>
      </w:pPr>
      <w:r w:rsidRPr="00425D79">
        <w:t>the FMU or part of the FMU</w:t>
      </w:r>
      <w:r w:rsidR="00943AB8" w:rsidRPr="00425D79">
        <w:t xml:space="preserve"> is not </w:t>
      </w:r>
      <w:r w:rsidR="0057018F" w:rsidRPr="00425D79">
        <w:t xml:space="preserve">achieving </w:t>
      </w:r>
      <w:r w:rsidR="00943AB8" w:rsidRPr="00425D79">
        <w:t xml:space="preserve">or </w:t>
      </w:r>
      <w:r w:rsidR="00D87F7B">
        <w:t>is not likely to</w:t>
      </w:r>
      <w:r w:rsidRPr="00425D79">
        <w:t xml:space="preserve"> achieve </w:t>
      </w:r>
      <w:r w:rsidR="005C77F8">
        <w:t>an</w:t>
      </w:r>
      <w:r w:rsidRPr="00425D79">
        <w:t xml:space="preserve"> </w:t>
      </w:r>
      <w:r w:rsidR="00D87F7B">
        <w:t xml:space="preserve">environmental </w:t>
      </w:r>
      <w:r w:rsidRPr="00425D79">
        <w:t xml:space="preserve">flow </w:t>
      </w:r>
      <w:r w:rsidR="00D87F7B">
        <w:t>and</w:t>
      </w:r>
      <w:r w:rsidRPr="00425D79">
        <w:t xml:space="preserve"> level set for it; or</w:t>
      </w:r>
    </w:p>
    <w:p w14:paraId="1AB1AE01" w14:textId="6A490779" w:rsidR="00BD63FC" w:rsidRPr="00041DF3" w:rsidRDefault="00BD63FC" w:rsidP="005F743B">
      <w:pPr>
        <w:pStyle w:val="Subclauselista0"/>
        <w:numPr>
          <w:ilvl w:val="4"/>
          <w:numId w:val="18"/>
        </w:numPr>
        <w:spacing w:after="0"/>
      </w:pPr>
      <w:r w:rsidRPr="00425D79">
        <w:t>the FMU or part of the FMU is less able</w:t>
      </w:r>
      <w:r w:rsidR="001E19FB" w:rsidRPr="00425D79">
        <w:t xml:space="preserve"> </w:t>
      </w:r>
      <w:r w:rsidR="008E24B8">
        <w:t>(when compared to 7 September 2017)</w:t>
      </w:r>
      <w:r w:rsidR="008E24B8" w:rsidRPr="00425D79">
        <w:t xml:space="preserve"> </w:t>
      </w:r>
      <w:r w:rsidRPr="00425D79">
        <w:t xml:space="preserve">to provide for any </w:t>
      </w:r>
      <w:r w:rsidRPr="00041DF3">
        <w:t>value</w:t>
      </w:r>
      <w:r w:rsidR="001E19FB" w:rsidRPr="00041DF3">
        <w:t xml:space="preserve"> </w:t>
      </w:r>
      <w:r w:rsidR="00F02A66" w:rsidRPr="00041DF3">
        <w:t xml:space="preserve">described in Appendix 1A or any other value </w:t>
      </w:r>
      <w:r w:rsidR="001E19FB" w:rsidRPr="00041DF3">
        <w:t>identified for it under the NOF</w:t>
      </w:r>
      <w:r w:rsidR="008E6D8B" w:rsidRPr="00041DF3">
        <w:t xml:space="preserve"> </w:t>
      </w:r>
    </w:p>
    <w:p w14:paraId="2D6D2532" w14:textId="253439EE" w:rsidR="00D87F7B" w:rsidRPr="00041DF3" w:rsidRDefault="00D87F7B" w:rsidP="00AC04C6">
      <w:pPr>
        <w:pStyle w:val="BodyText"/>
      </w:pPr>
      <w:r w:rsidRPr="00041DF3">
        <w:rPr>
          <w:b/>
        </w:rPr>
        <w:t>degrading</w:t>
      </w:r>
      <w:r w:rsidRPr="00041DF3">
        <w:t xml:space="preserve">, in relation to an FMU or part of an FMU, means that any site or sites to which a target attribute state applies is experiencing, or is likely to experience, </w:t>
      </w:r>
      <w:proofErr w:type="gramStart"/>
      <w:r w:rsidR="00445002" w:rsidRPr="00041DF3">
        <w:t>as a result of</w:t>
      </w:r>
      <w:proofErr w:type="gramEnd"/>
      <w:r w:rsidR="00445002" w:rsidRPr="00041DF3">
        <w:t xml:space="preserve"> something other than a naturally occurring process, </w:t>
      </w:r>
      <w:r w:rsidRPr="00041DF3">
        <w:t>a deteriorating trend (as assessed under clause 3.19)</w:t>
      </w:r>
    </w:p>
    <w:p w14:paraId="4F38B7EB" w14:textId="5B28812D" w:rsidR="006706D3" w:rsidRPr="00041DF3" w:rsidRDefault="006706D3" w:rsidP="00E64F95">
      <w:pPr>
        <w:pStyle w:val="BodyText"/>
        <w:spacing w:after="0"/>
      </w:pPr>
      <w:r w:rsidRPr="00041DF3">
        <w:rPr>
          <w:b/>
        </w:rPr>
        <w:t>environmental outcome</w:t>
      </w:r>
      <w:r w:rsidRPr="00041DF3">
        <w:t xml:space="preserve"> means</w:t>
      </w:r>
      <w:r w:rsidR="0096482B" w:rsidRPr="00041DF3">
        <w:t>, in relation to</w:t>
      </w:r>
      <w:r w:rsidRPr="00041DF3">
        <w:t xml:space="preserve"> </w:t>
      </w:r>
      <w:r w:rsidR="0096482B" w:rsidRPr="00041DF3">
        <w:t xml:space="preserve">a </w:t>
      </w:r>
      <w:r w:rsidR="00104D90" w:rsidRPr="00041DF3">
        <w:t xml:space="preserve">value </w:t>
      </w:r>
      <w:r w:rsidR="007531AF" w:rsidRPr="00041DF3">
        <w:t>that applies</w:t>
      </w:r>
      <w:r w:rsidR="00104D90" w:rsidRPr="00041DF3">
        <w:t xml:space="preserve"> to </w:t>
      </w:r>
      <w:r w:rsidRPr="00041DF3">
        <w:t xml:space="preserve">an FMU or </w:t>
      </w:r>
      <w:r w:rsidR="00093653" w:rsidRPr="00041DF3">
        <w:t>part of an FMU</w:t>
      </w:r>
      <w:r w:rsidR="0096482B" w:rsidRPr="00041DF3">
        <w:t xml:space="preserve">, a desired outcome </w:t>
      </w:r>
      <w:r w:rsidRPr="00041DF3">
        <w:t xml:space="preserve">that </w:t>
      </w:r>
      <w:r w:rsidR="00A4432E" w:rsidRPr="00041DF3">
        <w:t>a</w:t>
      </w:r>
      <w:r w:rsidR="0096482B" w:rsidRPr="00041DF3">
        <w:t xml:space="preserve"> </w:t>
      </w:r>
      <w:r w:rsidR="00104D90" w:rsidRPr="00041DF3">
        <w:t>regional council</w:t>
      </w:r>
      <w:r w:rsidR="00093653" w:rsidRPr="00041DF3">
        <w:t xml:space="preserve"> </w:t>
      </w:r>
      <w:r w:rsidR="0096482B" w:rsidRPr="00041DF3">
        <w:t xml:space="preserve">identifies and then </w:t>
      </w:r>
      <w:r w:rsidR="008E6D8B" w:rsidRPr="00041DF3">
        <w:t>includes</w:t>
      </w:r>
      <w:r w:rsidR="00093653" w:rsidRPr="00041DF3">
        <w:t xml:space="preserve"> as </w:t>
      </w:r>
      <w:r w:rsidR="00104D90" w:rsidRPr="00041DF3">
        <w:t>an objective in its</w:t>
      </w:r>
      <w:r w:rsidR="00093653" w:rsidRPr="00041DF3">
        <w:t xml:space="preserve"> regional plan (</w:t>
      </w:r>
      <w:r w:rsidR="00093653" w:rsidRPr="00041DF3">
        <w:rPr>
          <w:i/>
        </w:rPr>
        <w:t xml:space="preserve">see </w:t>
      </w:r>
      <w:r w:rsidR="00093653" w:rsidRPr="00041DF3">
        <w:t>clau</w:t>
      </w:r>
      <w:r w:rsidRPr="00041DF3">
        <w:t>se 3.</w:t>
      </w:r>
      <w:r w:rsidR="00C75ABE" w:rsidRPr="00041DF3">
        <w:t>9</w:t>
      </w:r>
      <w:r w:rsidR="00093653" w:rsidRPr="00041DF3">
        <w:t>)</w:t>
      </w:r>
    </w:p>
    <w:p w14:paraId="4DF49A85" w14:textId="04C7C8C1" w:rsidR="006706D3" w:rsidRDefault="00395F5E" w:rsidP="00E64F95">
      <w:pPr>
        <w:pStyle w:val="BodyText"/>
        <w:spacing w:after="0"/>
      </w:pPr>
      <w:r w:rsidRPr="00041DF3">
        <w:rPr>
          <w:b/>
        </w:rPr>
        <w:t>f</w:t>
      </w:r>
      <w:r w:rsidR="00FC6093" w:rsidRPr="00041DF3">
        <w:rPr>
          <w:b/>
        </w:rPr>
        <w:t>reshwater management unit,</w:t>
      </w:r>
      <w:r w:rsidR="00FC6093">
        <w:rPr>
          <w:b/>
        </w:rPr>
        <w:t xml:space="preserve"> or </w:t>
      </w:r>
      <w:r w:rsidR="006706D3" w:rsidRPr="00425D79">
        <w:rPr>
          <w:b/>
        </w:rPr>
        <w:t>FMU</w:t>
      </w:r>
      <w:r w:rsidR="00FC6093">
        <w:rPr>
          <w:b/>
        </w:rPr>
        <w:t>,</w:t>
      </w:r>
      <w:r w:rsidR="00F619CD">
        <w:rPr>
          <w:b/>
        </w:rPr>
        <w:t xml:space="preserve"> </w:t>
      </w:r>
      <w:r w:rsidR="006706D3" w:rsidRPr="00425D79">
        <w:t>means all or any part of a water</w:t>
      </w:r>
      <w:r w:rsidR="009D04C7" w:rsidRPr="00425D79">
        <w:t xml:space="preserve"> </w:t>
      </w:r>
      <w:r w:rsidR="006706D3" w:rsidRPr="00425D79">
        <w:t>body or water</w:t>
      </w:r>
      <w:r w:rsidR="009D04C7" w:rsidRPr="00425D79">
        <w:t xml:space="preserve"> </w:t>
      </w:r>
      <w:r w:rsidR="006706D3" w:rsidRPr="00425D79">
        <w:t>bodies, and their related catchments, that a regional council determines under clause 3.</w:t>
      </w:r>
      <w:r w:rsidR="00C75ABE" w:rsidRPr="00425D79">
        <w:t>8</w:t>
      </w:r>
      <w:r w:rsidR="006706D3" w:rsidRPr="00425D79">
        <w:t xml:space="preserve"> is an </w:t>
      </w:r>
      <w:r w:rsidR="006706D3" w:rsidRPr="00425D79">
        <w:lastRenderedPageBreak/>
        <w:t>appropriate unit for freshwater management and accounting purposes</w:t>
      </w:r>
      <w:r w:rsidR="008E6D8B">
        <w:t xml:space="preserve">; and </w:t>
      </w:r>
      <w:r w:rsidR="008E6D8B">
        <w:rPr>
          <w:b/>
        </w:rPr>
        <w:t>part of an FMU</w:t>
      </w:r>
      <w:r w:rsidR="008E6D8B">
        <w:t xml:space="preserve"> means any part of an FMU including, but not limited to, a specific site, river reach, water body, or part of a water body</w:t>
      </w:r>
    </w:p>
    <w:p w14:paraId="3BD8CC97" w14:textId="00483DE6" w:rsidR="00070036" w:rsidRPr="008E6D8B" w:rsidRDefault="00070036" w:rsidP="00E64F95">
      <w:pPr>
        <w:pStyle w:val="BodyText"/>
        <w:spacing w:after="0"/>
      </w:pPr>
      <w:proofErr w:type="spellStart"/>
      <w:r>
        <w:rPr>
          <w:b/>
        </w:rPr>
        <w:t>kaitiakitanga</w:t>
      </w:r>
      <w:proofErr w:type="spellEnd"/>
      <w:r>
        <w:t xml:space="preserve"> has the meaning </w:t>
      </w:r>
      <w:r w:rsidR="00FB4C4C">
        <w:t xml:space="preserve">given </w:t>
      </w:r>
      <w:r>
        <w:t>in the Act but includes the principle referred to in clause 1.</w:t>
      </w:r>
      <w:r w:rsidR="009844DF">
        <w:t>3</w:t>
      </w:r>
      <w:r>
        <w:t>(</w:t>
      </w:r>
      <w:r w:rsidR="00553863">
        <w:t>4</w:t>
      </w:r>
      <w:r>
        <w:t>)(b)</w:t>
      </w:r>
    </w:p>
    <w:p w14:paraId="072D8265" w14:textId="4B1E96EF" w:rsidR="006706D3" w:rsidRPr="00425D79" w:rsidRDefault="006706D3" w:rsidP="00E64F95">
      <w:pPr>
        <w:pStyle w:val="BodyText"/>
        <w:spacing w:after="0"/>
      </w:pPr>
      <w:r w:rsidRPr="00425D79">
        <w:rPr>
          <w:b/>
        </w:rPr>
        <w:t>limit</w:t>
      </w:r>
      <w:r w:rsidRPr="00425D79">
        <w:t xml:space="preserve"> </w:t>
      </w:r>
      <w:r w:rsidR="00326872" w:rsidRPr="00425D79">
        <w:t>means</w:t>
      </w:r>
      <w:r w:rsidRPr="00425D79">
        <w:t xml:space="preserve"> either a limit on resource use or a take limit </w:t>
      </w:r>
    </w:p>
    <w:p w14:paraId="77EFFF61" w14:textId="4EBCA1C6" w:rsidR="006706D3" w:rsidRPr="00425D79" w:rsidRDefault="006706D3" w:rsidP="00E64F95">
      <w:pPr>
        <w:pStyle w:val="BodyText"/>
        <w:spacing w:after="0"/>
      </w:pPr>
      <w:r w:rsidRPr="00425D79">
        <w:rPr>
          <w:b/>
        </w:rPr>
        <w:t>limit on resource use</w:t>
      </w:r>
      <w:r w:rsidRPr="00425D79">
        <w:t xml:space="preserve"> means </w:t>
      </w:r>
      <w:r w:rsidR="00D64E87" w:rsidRPr="00425D79">
        <w:t xml:space="preserve">the maximum amount of resource use that is permissible while still achieving a relevant target attribute state </w:t>
      </w:r>
      <w:r w:rsidR="00F42DE8">
        <w:t xml:space="preserve">or a </w:t>
      </w:r>
      <w:r w:rsidR="00F42DE8" w:rsidRPr="00F42DE8">
        <w:t xml:space="preserve">nutrient outcome needed to achieve </w:t>
      </w:r>
      <w:r w:rsidR="00F42DE8">
        <w:t xml:space="preserve">a </w:t>
      </w:r>
      <w:r w:rsidR="00F42DE8" w:rsidRPr="00F42DE8">
        <w:t xml:space="preserve">target attribute state </w:t>
      </w:r>
      <w:r w:rsidR="00D64E87" w:rsidRPr="00425D79">
        <w:t>(</w:t>
      </w:r>
      <w:r w:rsidR="00D64E87" w:rsidRPr="00425D79">
        <w:rPr>
          <w:i/>
        </w:rPr>
        <w:t>see</w:t>
      </w:r>
      <w:r w:rsidR="00D64E87" w:rsidRPr="00425D79">
        <w:t xml:space="preserve"> clauses 3.12 and </w:t>
      </w:r>
      <w:r w:rsidRPr="00425D79">
        <w:t>3.1</w:t>
      </w:r>
      <w:r w:rsidR="00C75ABE" w:rsidRPr="00425D79">
        <w:t>4</w:t>
      </w:r>
      <w:r w:rsidR="00D64E87" w:rsidRPr="00425D79">
        <w:t>)</w:t>
      </w:r>
    </w:p>
    <w:p w14:paraId="4D253043" w14:textId="77777777" w:rsidR="00D64E87" w:rsidRPr="00425D79" w:rsidRDefault="00D64E87" w:rsidP="00E64F95">
      <w:pPr>
        <w:pStyle w:val="BodyText"/>
        <w:spacing w:after="0"/>
      </w:pPr>
      <w:r w:rsidRPr="00425D79">
        <w:rPr>
          <w:b/>
        </w:rPr>
        <w:t>long-term vision</w:t>
      </w:r>
      <w:r w:rsidRPr="00425D79">
        <w:t xml:space="preserve"> means a long-term vision developed under clause 3.3 and </w:t>
      </w:r>
      <w:r w:rsidR="008E6D8B">
        <w:t>include</w:t>
      </w:r>
      <w:r w:rsidRPr="00425D79">
        <w:t>d as an objective in a regional policy statement</w:t>
      </w:r>
    </w:p>
    <w:p w14:paraId="26B95647" w14:textId="77777777" w:rsidR="00340125" w:rsidRPr="00425D79" w:rsidRDefault="00340125" w:rsidP="00E64F95">
      <w:pPr>
        <w:pStyle w:val="BodyText"/>
        <w:spacing w:after="0"/>
        <w:rPr>
          <w:lang w:eastAsia="en-US"/>
        </w:rPr>
      </w:pPr>
      <w:r w:rsidRPr="00425D79">
        <w:rPr>
          <w:b/>
          <w:lang w:eastAsia="en-US"/>
        </w:rPr>
        <w:t>Māori freshwater values</w:t>
      </w:r>
      <w:r w:rsidRPr="00425D79">
        <w:rPr>
          <w:lang w:eastAsia="en-US"/>
        </w:rPr>
        <w:t xml:space="preserve"> </w:t>
      </w:r>
      <w:proofErr w:type="gramStart"/>
      <w:r w:rsidRPr="00425D79">
        <w:rPr>
          <w:lang w:eastAsia="en-US"/>
        </w:rPr>
        <w:t>means</w:t>
      </w:r>
      <w:proofErr w:type="gramEnd"/>
      <w:r w:rsidRPr="00425D79">
        <w:rPr>
          <w:lang w:eastAsia="en-US"/>
        </w:rPr>
        <w:t xml:space="preserve"> the compulsory value of </w:t>
      </w:r>
      <w:proofErr w:type="spellStart"/>
      <w:r w:rsidR="00366B11">
        <w:rPr>
          <w:lang w:eastAsia="en-US"/>
        </w:rPr>
        <w:t>m</w:t>
      </w:r>
      <w:r w:rsidR="00366B11" w:rsidRPr="00425D79">
        <w:rPr>
          <w:lang w:eastAsia="en-US"/>
        </w:rPr>
        <w:t>ahinga</w:t>
      </w:r>
      <w:proofErr w:type="spellEnd"/>
      <w:r w:rsidR="00366B11" w:rsidRPr="00425D79">
        <w:rPr>
          <w:lang w:eastAsia="en-US"/>
        </w:rPr>
        <w:t xml:space="preserve"> </w:t>
      </w:r>
      <w:r w:rsidR="00366B11">
        <w:rPr>
          <w:lang w:eastAsia="en-US"/>
        </w:rPr>
        <w:t>k</w:t>
      </w:r>
      <w:r w:rsidR="00366B11" w:rsidRPr="00425D79">
        <w:rPr>
          <w:lang w:eastAsia="en-US"/>
        </w:rPr>
        <w:t xml:space="preserve">ai </w:t>
      </w:r>
      <w:r w:rsidRPr="00425D79">
        <w:rPr>
          <w:lang w:eastAsia="en-US"/>
        </w:rPr>
        <w:t>and any other value (whether</w:t>
      </w:r>
      <w:r w:rsidR="00AC04C6">
        <w:rPr>
          <w:lang w:eastAsia="en-US"/>
        </w:rPr>
        <w:t xml:space="preserve"> </w:t>
      </w:r>
      <w:r w:rsidR="00E06F34">
        <w:rPr>
          <w:lang w:eastAsia="en-US"/>
        </w:rPr>
        <w:t xml:space="preserve">or not </w:t>
      </w:r>
      <w:r w:rsidRPr="00425D79">
        <w:rPr>
          <w:lang w:eastAsia="en-US"/>
        </w:rPr>
        <w:t>identified in Appendix 1</w:t>
      </w:r>
      <w:r w:rsidR="00E06F34">
        <w:rPr>
          <w:lang w:eastAsia="en-US"/>
        </w:rPr>
        <w:t>A</w:t>
      </w:r>
      <w:r w:rsidRPr="00425D79">
        <w:rPr>
          <w:lang w:eastAsia="en-US"/>
        </w:rPr>
        <w:t xml:space="preserve"> or </w:t>
      </w:r>
      <w:r w:rsidR="00E06F34">
        <w:rPr>
          <w:lang w:eastAsia="en-US"/>
        </w:rPr>
        <w:t>1B</w:t>
      </w:r>
      <w:r w:rsidRPr="00425D79">
        <w:rPr>
          <w:lang w:eastAsia="en-US"/>
        </w:rPr>
        <w:t xml:space="preserve">) identified for a particular FMU </w:t>
      </w:r>
      <w:r w:rsidR="009559C1" w:rsidRPr="00425D79">
        <w:rPr>
          <w:lang w:eastAsia="en-US"/>
        </w:rPr>
        <w:t>or part of an FMU</w:t>
      </w:r>
      <w:r w:rsidR="00D85284" w:rsidRPr="00425D79">
        <w:rPr>
          <w:lang w:eastAsia="en-US"/>
        </w:rPr>
        <w:t xml:space="preserve"> through collaboration between </w:t>
      </w:r>
      <w:proofErr w:type="spellStart"/>
      <w:r w:rsidR="00D85284" w:rsidRPr="00425D79">
        <w:rPr>
          <w:lang w:eastAsia="en-US"/>
        </w:rPr>
        <w:t>tangata</w:t>
      </w:r>
      <w:proofErr w:type="spellEnd"/>
      <w:r w:rsidR="00D85284" w:rsidRPr="00425D79">
        <w:rPr>
          <w:lang w:eastAsia="en-US"/>
        </w:rPr>
        <w:t xml:space="preserve"> whenua and the relevant regional council</w:t>
      </w:r>
    </w:p>
    <w:p w14:paraId="2F2FB6C3" w14:textId="77777777" w:rsidR="006706D3" w:rsidRDefault="006706D3" w:rsidP="00E64F95">
      <w:pPr>
        <w:pStyle w:val="BodyText"/>
        <w:spacing w:after="0"/>
      </w:pPr>
      <w:r w:rsidRPr="00425D79">
        <w:rPr>
          <w:b/>
        </w:rPr>
        <w:t>national bottom line</w:t>
      </w:r>
      <w:r w:rsidRPr="00425D79">
        <w:t xml:space="preserve"> means an attribute state identified as such in Appendix 2A or 2B </w:t>
      </w:r>
    </w:p>
    <w:p w14:paraId="17488352" w14:textId="77777777" w:rsidR="009A421A" w:rsidRPr="00425D79" w:rsidRDefault="009A421A" w:rsidP="009A421A">
      <w:pPr>
        <w:pStyle w:val="BodyText"/>
        <w:spacing w:after="0"/>
      </w:pPr>
      <w:r w:rsidRPr="00425D79">
        <w:rPr>
          <w:b/>
        </w:rPr>
        <w:t>National Objectives Framework</w:t>
      </w:r>
      <w:r w:rsidRPr="00425D79">
        <w:t>,</w:t>
      </w:r>
      <w:r>
        <w:t xml:space="preserve"> or </w:t>
      </w:r>
      <w:r w:rsidRPr="00A23589">
        <w:rPr>
          <w:b/>
        </w:rPr>
        <w:t>NOF</w:t>
      </w:r>
      <w:r>
        <w:t>,</w:t>
      </w:r>
      <w:r w:rsidRPr="00425D79">
        <w:t xml:space="preserve"> means the framework for managing freshwater as described in </w:t>
      </w:r>
      <w:r>
        <w:t>s</w:t>
      </w:r>
      <w:r w:rsidRPr="00425D79">
        <w:t>ubpart 2 of Part 3</w:t>
      </w:r>
    </w:p>
    <w:p w14:paraId="3A644470" w14:textId="77777777" w:rsidR="009A421A" w:rsidRPr="00425D79" w:rsidRDefault="009A421A" w:rsidP="009A421A">
      <w:pPr>
        <w:pStyle w:val="BodyText"/>
        <w:spacing w:after="0"/>
      </w:pPr>
      <w:r w:rsidRPr="00425D79">
        <w:rPr>
          <w:b/>
        </w:rPr>
        <w:t>natural inland wetland</w:t>
      </w:r>
      <w:r w:rsidRPr="00425D79">
        <w:t xml:space="preserve"> has the meaning in clause 3.21</w:t>
      </w:r>
    </w:p>
    <w:p w14:paraId="54832FEE" w14:textId="469B150D" w:rsidR="008E6D8B" w:rsidRPr="008E6D8B" w:rsidRDefault="008E6D8B" w:rsidP="00E64F95">
      <w:pPr>
        <w:pStyle w:val="BodyText"/>
        <w:spacing w:after="0"/>
      </w:pPr>
      <w:r>
        <w:rPr>
          <w:b/>
        </w:rPr>
        <w:t>naturally occurring process</w:t>
      </w:r>
      <w:r>
        <w:t xml:space="preserve"> means a process that occurs, or would occur, in the absence of human activity</w:t>
      </w:r>
    </w:p>
    <w:p w14:paraId="1436F7BC" w14:textId="4AF5B1C8" w:rsidR="00227CA6" w:rsidRDefault="00227CA6" w:rsidP="6512E2F6">
      <w:pPr>
        <w:pStyle w:val="BodyText"/>
        <w:spacing w:after="0"/>
        <w:rPr>
          <w:b/>
          <w:bCs/>
        </w:rPr>
      </w:pPr>
      <w:r w:rsidRPr="6512E2F6">
        <w:rPr>
          <w:b/>
          <w:bCs/>
        </w:rPr>
        <w:t xml:space="preserve">nutrient outcomes needed to achieve target attribute states </w:t>
      </w:r>
      <w:r>
        <w:t>means the instream concentrations and exceedance criteria, or instream loads, for nitrogen and phosphorus, adopted under clause 3.13(</w:t>
      </w:r>
      <w:r w:rsidR="00A14556">
        <w:t>4</w:t>
      </w:r>
      <w:r>
        <w:t>)</w:t>
      </w:r>
    </w:p>
    <w:p w14:paraId="2133FCF9" w14:textId="4CCDF4D9" w:rsidR="006706D3" w:rsidRPr="00425D79" w:rsidRDefault="006706D3" w:rsidP="00E64F95">
      <w:pPr>
        <w:pStyle w:val="BodyText"/>
        <w:spacing w:after="0"/>
      </w:pPr>
      <w:r w:rsidRPr="00425D79">
        <w:rPr>
          <w:b/>
        </w:rPr>
        <w:t>outstanding water body</w:t>
      </w:r>
      <w:r w:rsidRPr="00425D79">
        <w:t xml:space="preserve"> means a water</w:t>
      </w:r>
      <w:r w:rsidR="007C6344" w:rsidRPr="00425D79">
        <w:t xml:space="preserve"> </w:t>
      </w:r>
      <w:r w:rsidRPr="00425D79">
        <w:t>body</w:t>
      </w:r>
      <w:r w:rsidR="008E6D8B">
        <w:t>, or part of a water body,</w:t>
      </w:r>
      <w:r w:rsidRPr="00425D79">
        <w:t xml:space="preserve"> identified in a regional policy statement</w:t>
      </w:r>
      <w:r w:rsidR="008E6D8B">
        <w:t>, a regional</w:t>
      </w:r>
      <w:r w:rsidRPr="00425D79">
        <w:t xml:space="preserve"> plan</w:t>
      </w:r>
      <w:r w:rsidR="008E6D8B">
        <w:t>, or a water conservation order</w:t>
      </w:r>
      <w:r w:rsidRPr="00425D79">
        <w:t xml:space="preserve"> as having </w:t>
      </w:r>
      <w:r w:rsidR="008E6D8B">
        <w:t xml:space="preserve">one or more </w:t>
      </w:r>
      <w:r w:rsidRPr="00425D79">
        <w:t xml:space="preserve">outstanding values </w:t>
      </w:r>
    </w:p>
    <w:p w14:paraId="627CA536" w14:textId="18798128" w:rsidR="006706D3" w:rsidRPr="00425D79" w:rsidRDefault="006706D3" w:rsidP="00A56D9D">
      <w:pPr>
        <w:pStyle w:val="BodyText"/>
      </w:pPr>
      <w:r w:rsidRPr="00425D79">
        <w:rPr>
          <w:b/>
        </w:rPr>
        <w:t>over-allocation</w:t>
      </w:r>
      <w:r w:rsidRPr="00425D79">
        <w:t xml:space="preserve">, </w:t>
      </w:r>
      <w:r w:rsidR="00292E94" w:rsidRPr="00702C67">
        <w:t xml:space="preserve">or </w:t>
      </w:r>
      <w:r w:rsidR="00292E94" w:rsidRPr="00702C67">
        <w:rPr>
          <w:b/>
          <w:bCs/>
        </w:rPr>
        <w:t>over-allocated</w:t>
      </w:r>
      <w:r w:rsidR="00292E94" w:rsidRPr="00702C67">
        <w:t>,</w:t>
      </w:r>
      <w:r w:rsidR="00292E94">
        <w:t xml:space="preserve"> </w:t>
      </w:r>
      <w:r w:rsidRPr="00425D79">
        <w:t xml:space="preserve">in relation to both the quantity and quality of </w:t>
      </w:r>
      <w:r w:rsidR="004821E2" w:rsidRPr="00425D79">
        <w:t>fresh</w:t>
      </w:r>
      <w:r w:rsidRPr="00425D79">
        <w:t xml:space="preserve">water, </w:t>
      </w:r>
      <w:r w:rsidR="0009578A" w:rsidRPr="00702C67">
        <w:t>means</w:t>
      </w:r>
      <w:r w:rsidRPr="00702C67">
        <w:t xml:space="preserve"> the situation</w:t>
      </w:r>
      <w:r w:rsidRPr="00425D79">
        <w:t xml:space="preserve"> where</w:t>
      </w:r>
      <w:r w:rsidR="009B23C5" w:rsidRPr="00425D79">
        <w:t>:</w:t>
      </w:r>
    </w:p>
    <w:p w14:paraId="62DAF0C4" w14:textId="77777777" w:rsidR="0077773A" w:rsidRPr="00425D79" w:rsidRDefault="001E19FB" w:rsidP="006C1B64">
      <w:pPr>
        <w:pStyle w:val="Subclauselista0"/>
        <w:numPr>
          <w:ilvl w:val="4"/>
          <w:numId w:val="74"/>
        </w:numPr>
      </w:pPr>
      <w:r w:rsidRPr="00425D79">
        <w:t>resource use exceeds a limit</w:t>
      </w:r>
      <w:r w:rsidR="0077773A" w:rsidRPr="00425D79">
        <w:t>; or</w:t>
      </w:r>
    </w:p>
    <w:p w14:paraId="04537B7A" w14:textId="539E6A73" w:rsidR="006706D3" w:rsidRDefault="00A74D05" w:rsidP="006C1B64">
      <w:pPr>
        <w:pStyle w:val="Subclauselista0"/>
        <w:numPr>
          <w:ilvl w:val="4"/>
          <w:numId w:val="172"/>
        </w:numPr>
      </w:pPr>
      <w:r>
        <w:t xml:space="preserve">if limits have not been set, </w:t>
      </w:r>
      <w:r w:rsidR="001E19FB" w:rsidRPr="00425D79">
        <w:t>an</w:t>
      </w:r>
      <w:r w:rsidR="004821E2" w:rsidRPr="00425D79">
        <w:t xml:space="preserve"> FMU or part of </w:t>
      </w:r>
      <w:r w:rsidR="00A4432E" w:rsidRPr="00425D79">
        <w:t>an</w:t>
      </w:r>
      <w:r w:rsidR="004821E2" w:rsidRPr="00425D79">
        <w:t xml:space="preserve"> FMU is degraded</w:t>
      </w:r>
      <w:r w:rsidR="009B23C5" w:rsidRPr="00425D79">
        <w:t xml:space="preserve"> or degrading</w:t>
      </w:r>
      <w:r w:rsidR="00E5293B" w:rsidRPr="00702C67">
        <w:t>; or</w:t>
      </w:r>
      <w:r w:rsidR="001E19FB" w:rsidRPr="00425D79">
        <w:t xml:space="preserve"> </w:t>
      </w:r>
    </w:p>
    <w:p w14:paraId="5DFF30F6" w14:textId="761A4EF2" w:rsidR="007115C3" w:rsidRPr="00425D79" w:rsidRDefault="007115C3" w:rsidP="006C1B64">
      <w:pPr>
        <w:pStyle w:val="Subclauselista0"/>
        <w:numPr>
          <w:ilvl w:val="4"/>
          <w:numId w:val="172"/>
        </w:numPr>
      </w:pPr>
      <w:r w:rsidRPr="007115C3">
        <w:t>an FMU or part of an FMU is not achieving an environmental flow or level set for it under clause 3.16</w:t>
      </w:r>
    </w:p>
    <w:p w14:paraId="11B4BCDB" w14:textId="77777777" w:rsidR="00F05CB3" w:rsidRPr="00425D79" w:rsidRDefault="00F05CB3" w:rsidP="00E64F95">
      <w:pPr>
        <w:pStyle w:val="BodyText"/>
        <w:spacing w:after="0"/>
      </w:pPr>
      <w:r w:rsidRPr="00425D79">
        <w:rPr>
          <w:b/>
        </w:rPr>
        <w:t>primary contact site</w:t>
      </w:r>
      <w:r w:rsidRPr="00425D79">
        <w:t xml:space="preserve"> means a site identified by a regional council that it considers is regularly used, or would be regularly used but for existing freshwater quality, for recreational activities such as swimming, paddling, boating, or </w:t>
      </w:r>
      <w:proofErr w:type="spellStart"/>
      <w:r w:rsidRPr="00425D79">
        <w:t>watersports</w:t>
      </w:r>
      <w:proofErr w:type="spellEnd"/>
      <w:r w:rsidRPr="00425D79">
        <w:t>, and particularly for activities where there is a high likelihood of water or water vapour being ingested or inhaled</w:t>
      </w:r>
      <w:r w:rsidR="00C75ABE" w:rsidRPr="00425D79">
        <w:t xml:space="preserve"> </w:t>
      </w:r>
    </w:p>
    <w:p w14:paraId="5DBDE69D" w14:textId="27601CA3" w:rsidR="00F05CB3" w:rsidRDefault="00F05CB3" w:rsidP="00E64F95">
      <w:pPr>
        <w:pStyle w:val="BodyText"/>
        <w:spacing w:after="0"/>
      </w:pPr>
      <w:r w:rsidRPr="00425D79">
        <w:rPr>
          <w:b/>
        </w:rPr>
        <w:t>publish</w:t>
      </w:r>
      <w:r w:rsidRPr="00425D79">
        <w:t xml:space="preserve">, in relation to an obligation on a local authority to publish material, means to make the material freely available to the public on the local authority’s </w:t>
      </w:r>
      <w:r w:rsidR="003A28A3">
        <w:t>i</w:t>
      </w:r>
      <w:r w:rsidRPr="00425D79">
        <w:t xml:space="preserve">nternet </w:t>
      </w:r>
      <w:r w:rsidR="00E00270" w:rsidRPr="00425D79">
        <w:t>web</w:t>
      </w:r>
      <w:r w:rsidRPr="00425D79">
        <w:t>site</w:t>
      </w:r>
      <w:r w:rsidR="000D026C" w:rsidRPr="00425D79">
        <w:t xml:space="preserve"> </w:t>
      </w:r>
      <w:r w:rsidR="00A74D05">
        <w:t>or another web-based platform</w:t>
      </w:r>
    </w:p>
    <w:p w14:paraId="5944F2B2" w14:textId="004BE492" w:rsidR="00A74D05" w:rsidRPr="00A74D05" w:rsidRDefault="00A74D05" w:rsidP="00E64F95">
      <w:pPr>
        <w:pStyle w:val="BodyText"/>
        <w:spacing w:after="0"/>
      </w:pPr>
      <w:r>
        <w:rPr>
          <w:b/>
        </w:rPr>
        <w:t>receiving environment</w:t>
      </w:r>
      <w:r>
        <w:t xml:space="preserve"> include</w:t>
      </w:r>
      <w:r w:rsidR="00064678">
        <w:t>s</w:t>
      </w:r>
      <w:r>
        <w:t>, but is not limited to, any water body</w:t>
      </w:r>
      <w:r w:rsidR="00064678">
        <w:t xml:space="preserve"> (such as a river, lake, wetland or aquifer) </w:t>
      </w:r>
      <w:r>
        <w:t>and the coastal marine area</w:t>
      </w:r>
      <w:r w:rsidR="00B83D6D">
        <w:t xml:space="preserve"> (including estuaries)</w:t>
      </w:r>
    </w:p>
    <w:p w14:paraId="451F7274" w14:textId="071EF5F2" w:rsidR="00F05CB3" w:rsidRPr="00425D79" w:rsidRDefault="00F05CB3" w:rsidP="00E64F95">
      <w:pPr>
        <w:pStyle w:val="BodyText"/>
        <w:spacing w:after="0"/>
        <w:rPr>
          <w:lang w:eastAsia="en-US"/>
        </w:rPr>
      </w:pPr>
      <w:r w:rsidRPr="00425D79">
        <w:rPr>
          <w:b/>
        </w:rPr>
        <w:t>take limit</w:t>
      </w:r>
      <w:r w:rsidRPr="00425D79">
        <w:t xml:space="preserve"> means a limit on the </w:t>
      </w:r>
      <w:r w:rsidR="002149D8" w:rsidRPr="00702C67">
        <w:t>volume</w:t>
      </w:r>
      <w:r w:rsidR="00D92DA4" w:rsidRPr="00702C67">
        <w:t>,</w:t>
      </w:r>
      <w:r w:rsidR="002149D8" w:rsidRPr="00702C67">
        <w:t xml:space="preserve"> rate</w:t>
      </w:r>
      <w:r w:rsidR="00CF3F05" w:rsidRPr="00702C67">
        <w:t>, or both volume and rate,</w:t>
      </w:r>
      <w:r w:rsidR="002149D8" w:rsidRPr="00702C67">
        <w:t xml:space="preserve"> </w:t>
      </w:r>
      <w:r w:rsidRPr="00702C67">
        <w:t xml:space="preserve">of water that can be taken </w:t>
      </w:r>
      <w:r w:rsidR="003D7D38" w:rsidRPr="00702C67">
        <w:t xml:space="preserve">or diverted </w:t>
      </w:r>
      <w:r w:rsidRPr="00702C67">
        <w:t>from</w:t>
      </w:r>
      <w:r w:rsidR="00315FF9" w:rsidRPr="00702C67">
        <w:t>, or dammed in,</w:t>
      </w:r>
      <w:r w:rsidRPr="00702C67">
        <w:t xml:space="preserve"> an</w:t>
      </w:r>
      <w:r w:rsidRPr="00425D79">
        <w:t xml:space="preserve"> FMU</w:t>
      </w:r>
      <w:r w:rsidR="009B23C5" w:rsidRPr="00425D79">
        <w:t xml:space="preserve"> </w:t>
      </w:r>
      <w:r w:rsidR="004D55EF" w:rsidRPr="00425D79">
        <w:t xml:space="preserve">or part of an </w:t>
      </w:r>
      <w:r w:rsidR="004D55EF" w:rsidRPr="00425D79">
        <w:rPr>
          <w:lang w:eastAsia="en-US"/>
        </w:rPr>
        <w:t>FMU</w:t>
      </w:r>
      <w:r w:rsidRPr="00425D79">
        <w:rPr>
          <w:lang w:eastAsia="en-US"/>
        </w:rPr>
        <w:t>, as set under clause 3.1</w:t>
      </w:r>
      <w:r w:rsidR="00C75ABE" w:rsidRPr="00425D79">
        <w:rPr>
          <w:lang w:eastAsia="en-US"/>
        </w:rPr>
        <w:t>7</w:t>
      </w:r>
    </w:p>
    <w:p w14:paraId="6276932C" w14:textId="77777777" w:rsidR="00F05CB3" w:rsidRPr="00425D79" w:rsidRDefault="00F05CB3" w:rsidP="00E64F95">
      <w:pPr>
        <w:pStyle w:val="BodyText"/>
        <w:spacing w:after="0"/>
      </w:pPr>
      <w:proofErr w:type="spellStart"/>
      <w:r w:rsidRPr="00425D79">
        <w:rPr>
          <w:b/>
        </w:rPr>
        <w:lastRenderedPageBreak/>
        <w:t>Te</w:t>
      </w:r>
      <w:proofErr w:type="spellEnd"/>
      <w:r w:rsidRPr="00425D79">
        <w:rPr>
          <w:b/>
        </w:rPr>
        <w:t xml:space="preserve"> Mana o </w:t>
      </w:r>
      <w:proofErr w:type="spellStart"/>
      <w:r w:rsidRPr="00425D79">
        <w:rPr>
          <w:b/>
        </w:rPr>
        <w:t>te</w:t>
      </w:r>
      <w:proofErr w:type="spellEnd"/>
      <w:r w:rsidRPr="00425D79">
        <w:rPr>
          <w:b/>
        </w:rPr>
        <w:t xml:space="preserve"> Wai</w:t>
      </w:r>
      <w:r w:rsidRPr="00425D79">
        <w:t xml:space="preserve"> has the meaning set out in clause 1.</w:t>
      </w:r>
      <w:r w:rsidR="009844DF">
        <w:t>3</w:t>
      </w:r>
    </w:p>
    <w:p w14:paraId="79F8E050" w14:textId="77777777" w:rsidR="00C41EB7" w:rsidRPr="00425D79" w:rsidRDefault="00F05CB3" w:rsidP="00A56D9D">
      <w:pPr>
        <w:pStyle w:val="BodyText"/>
      </w:pPr>
      <w:r w:rsidRPr="00425D79">
        <w:rPr>
          <w:b/>
        </w:rPr>
        <w:t>threatened species</w:t>
      </w:r>
      <w:r w:rsidRPr="00425D79">
        <w:t xml:space="preserve"> </w:t>
      </w:r>
      <w:r w:rsidR="00C41EB7" w:rsidRPr="00425D79">
        <w:t>means any indigenous species of flora or fauna that:</w:t>
      </w:r>
    </w:p>
    <w:p w14:paraId="5BC25B64" w14:textId="77777777" w:rsidR="00C41EB7" w:rsidRPr="00425D79" w:rsidRDefault="00763B6F" w:rsidP="00F605DB">
      <w:pPr>
        <w:pStyle w:val="Subclauselista0"/>
        <w:numPr>
          <w:ilvl w:val="4"/>
          <w:numId w:val="56"/>
        </w:numPr>
        <w:rPr>
          <w:rFonts w:cstheme="minorHAnsi"/>
        </w:rPr>
      </w:pPr>
      <w:r w:rsidRPr="00425D79">
        <w:t>relies</w:t>
      </w:r>
      <w:r w:rsidR="00C41EB7" w:rsidRPr="00425D79">
        <w:t xml:space="preserve"> on </w:t>
      </w:r>
      <w:r w:rsidR="00D85284" w:rsidRPr="00425D79">
        <w:t>water</w:t>
      </w:r>
      <w:r w:rsidR="009D04C7" w:rsidRPr="00425D79">
        <w:t xml:space="preserve"> </w:t>
      </w:r>
      <w:r w:rsidRPr="00425D79">
        <w:t>bodies for at least part of its</w:t>
      </w:r>
      <w:r w:rsidR="00C41EB7" w:rsidRPr="00425D79">
        <w:t xml:space="preserve"> life</w:t>
      </w:r>
      <w:r w:rsidR="00332ACF">
        <w:t xml:space="preserve"> </w:t>
      </w:r>
      <w:r w:rsidR="00C41EB7" w:rsidRPr="00425D79">
        <w:t>cycle; and</w:t>
      </w:r>
    </w:p>
    <w:p w14:paraId="4A38EEC2" w14:textId="20F739C7" w:rsidR="0077773A" w:rsidRPr="00425D79" w:rsidRDefault="00C41EB7" w:rsidP="00F605DB">
      <w:pPr>
        <w:pStyle w:val="Subclauselista0"/>
        <w:numPr>
          <w:ilvl w:val="4"/>
          <w:numId w:val="56"/>
        </w:numPr>
        <w:rPr>
          <w:rFonts w:cstheme="minorHAnsi"/>
        </w:rPr>
      </w:pPr>
      <w:r w:rsidRPr="00425D79">
        <w:t>meet</w:t>
      </w:r>
      <w:r w:rsidR="00763B6F" w:rsidRPr="00425D79">
        <w:t>s</w:t>
      </w:r>
      <w:r w:rsidRPr="00425D79">
        <w:t xml:space="preserve"> the criteria for </w:t>
      </w:r>
      <w:r w:rsidR="00860B10">
        <w:t>n</w:t>
      </w:r>
      <w:r w:rsidR="00860B10" w:rsidRPr="00425D79">
        <w:t xml:space="preserve">ationally </w:t>
      </w:r>
      <w:r w:rsidR="00860B10">
        <w:t>c</w:t>
      </w:r>
      <w:r w:rsidR="00860B10" w:rsidRPr="00425D79">
        <w:t>ritical</w:t>
      </w:r>
      <w:r w:rsidR="00F05CB3" w:rsidRPr="00425D79">
        <w:t xml:space="preserve">, </w:t>
      </w:r>
      <w:r w:rsidR="00860B10">
        <w:t>n</w:t>
      </w:r>
      <w:r w:rsidR="00860B10" w:rsidRPr="00425D79">
        <w:t xml:space="preserve">ationally </w:t>
      </w:r>
      <w:r w:rsidR="00860B10">
        <w:t>e</w:t>
      </w:r>
      <w:r w:rsidR="00860B10" w:rsidRPr="00425D79">
        <w:t>ndangered</w:t>
      </w:r>
      <w:r w:rsidR="00F05CB3" w:rsidRPr="00425D79">
        <w:t xml:space="preserve">, </w:t>
      </w:r>
      <w:r w:rsidRPr="00425D79">
        <w:t>or</w:t>
      </w:r>
      <w:r w:rsidR="00F05CB3" w:rsidRPr="00425D79">
        <w:t xml:space="preserve"> </w:t>
      </w:r>
      <w:r w:rsidR="00860B10">
        <w:t>n</w:t>
      </w:r>
      <w:r w:rsidR="00860B10" w:rsidRPr="00425D79">
        <w:t xml:space="preserve">ationally </w:t>
      </w:r>
      <w:r w:rsidR="00860B10">
        <w:t>v</w:t>
      </w:r>
      <w:r w:rsidR="00860B10" w:rsidRPr="00425D79">
        <w:t xml:space="preserve">ulnerable </w:t>
      </w:r>
      <w:r w:rsidR="00860B10">
        <w:t>s</w:t>
      </w:r>
      <w:r w:rsidR="00F05CB3" w:rsidRPr="00425D79">
        <w:t>pecies</w:t>
      </w:r>
      <w:r w:rsidRPr="00425D79">
        <w:rPr>
          <w:iCs/>
        </w:rPr>
        <w:t xml:space="preserve"> in</w:t>
      </w:r>
      <w:r w:rsidR="00F05CB3" w:rsidRPr="00425D79">
        <w:rPr>
          <w:i/>
        </w:rPr>
        <w:t xml:space="preserve"> </w:t>
      </w:r>
      <w:r w:rsidR="00860B10" w:rsidRPr="00496A25">
        <w:t>t</w:t>
      </w:r>
      <w:r w:rsidR="00F05CB3" w:rsidRPr="00496A25">
        <w:t>he</w:t>
      </w:r>
      <w:r w:rsidR="00F05CB3" w:rsidRPr="00425D79">
        <w:rPr>
          <w:i/>
        </w:rPr>
        <w:t xml:space="preserve"> </w:t>
      </w:r>
      <w:r w:rsidR="00F05CB3" w:rsidRPr="009C290E">
        <w:rPr>
          <w:i/>
        </w:rPr>
        <w:t xml:space="preserve">New Zealand Threat Classification System </w:t>
      </w:r>
      <w:r w:rsidR="00F05CB3" w:rsidRPr="00702C67">
        <w:rPr>
          <w:i/>
        </w:rPr>
        <w:t>Manual</w:t>
      </w:r>
      <w:r w:rsidR="004A1A27" w:rsidRPr="00702C67">
        <w:rPr>
          <w:i/>
        </w:rPr>
        <w:t xml:space="preserve"> </w:t>
      </w:r>
      <w:r w:rsidR="004A1A27" w:rsidRPr="00702C67">
        <w:rPr>
          <w:iCs/>
        </w:rPr>
        <w:t>(</w:t>
      </w:r>
      <w:r w:rsidR="004A1A27" w:rsidRPr="00702C67">
        <w:rPr>
          <w:i/>
        </w:rPr>
        <w:t>see</w:t>
      </w:r>
      <w:r w:rsidR="004A1A27" w:rsidRPr="00702C67">
        <w:rPr>
          <w:iCs/>
        </w:rPr>
        <w:t xml:space="preserve"> clause 1.8)</w:t>
      </w:r>
      <w:r w:rsidR="006A18CC" w:rsidRPr="00702C67">
        <w:rPr>
          <w:iCs/>
        </w:rPr>
        <w:t>.</w:t>
      </w:r>
    </w:p>
    <w:p w14:paraId="052C63BE" w14:textId="77777777" w:rsidR="00164242" w:rsidRDefault="00B52C48" w:rsidP="006C1B64">
      <w:pPr>
        <w:pStyle w:val="Subclause1"/>
      </w:pPr>
      <w:r w:rsidRPr="00425D79">
        <w:t>Terms defined in the Act and used in this National Policy Statement have the meanings in the Act, except as otherwise specified.</w:t>
      </w:r>
    </w:p>
    <w:p w14:paraId="06D0AA7F" w14:textId="05C0980B" w:rsidR="0042397C" w:rsidRPr="00702C67" w:rsidRDefault="0042397C" w:rsidP="006C1B64">
      <w:pPr>
        <w:pStyle w:val="Subclause1"/>
      </w:pPr>
      <w:r w:rsidRPr="00702C67">
        <w:t>Terms defined in the National Planning Standards issued under section 58E of the Act and used in this National Policy Statement have the meanings in th</w:t>
      </w:r>
      <w:r w:rsidR="00556D00" w:rsidRPr="00702C67">
        <w:t>ose</w:t>
      </w:r>
      <w:r w:rsidRPr="00702C67">
        <w:t xml:space="preserve"> Standard</w:t>
      </w:r>
      <w:r w:rsidR="00556D00" w:rsidRPr="00702C67">
        <w:t>s</w:t>
      </w:r>
      <w:r w:rsidRPr="00702C67">
        <w:t>, unless otherwise specified.</w:t>
      </w:r>
    </w:p>
    <w:p w14:paraId="0E29906C" w14:textId="6C7A5D1F" w:rsidR="0042397C" w:rsidRPr="00702C67" w:rsidDel="00902461" w:rsidRDefault="0042397C" w:rsidP="006C1B64">
      <w:pPr>
        <w:pStyle w:val="Subclause1"/>
      </w:pPr>
      <w:r w:rsidRPr="00702C67" w:rsidDel="00902461">
        <w:t>A reference in this National Policy Statement to a zone is:</w:t>
      </w:r>
    </w:p>
    <w:p w14:paraId="6B96413E" w14:textId="70830DDC" w:rsidR="0042397C" w:rsidRPr="00702C67" w:rsidDel="00902461" w:rsidRDefault="0042397C" w:rsidP="006C1B64">
      <w:pPr>
        <w:pStyle w:val="Subclauselista0"/>
        <w:numPr>
          <w:ilvl w:val="4"/>
          <w:numId w:val="183"/>
        </w:numPr>
      </w:pPr>
      <w:r w:rsidRPr="00702C67" w:rsidDel="00902461">
        <w:t>a reference to a zone as described in Standard 8 (Zone Framework Standard) of the National Planning Standards; or</w:t>
      </w:r>
    </w:p>
    <w:p w14:paraId="7E51E8B2" w14:textId="7B12DA34" w:rsidR="0042397C" w:rsidRPr="00702C67" w:rsidDel="00902461" w:rsidRDefault="0042397C" w:rsidP="006C1B64">
      <w:pPr>
        <w:pStyle w:val="Subclauselista0"/>
        <w:numPr>
          <w:ilvl w:val="4"/>
          <w:numId w:val="172"/>
        </w:numPr>
      </w:pPr>
      <w:r w:rsidRPr="00702C67" w:rsidDel="00902461">
        <w:t>for local authorities that have not yet implemented the Zone Framework Standard of the National Planning Standards, a reference to the nearest equivalent zone.</w:t>
      </w:r>
    </w:p>
    <w:p w14:paraId="12FB2CA5" w14:textId="77777777" w:rsidR="00A74D05" w:rsidRDefault="00A74D05" w:rsidP="00F61E43">
      <w:pPr>
        <w:pStyle w:val="Clauseheading"/>
        <w:ind w:left="993" w:hanging="993"/>
      </w:pPr>
      <w:bookmarkStart w:id="58" w:name="_Toc156911329"/>
      <w:r>
        <w:t>Application</w:t>
      </w:r>
      <w:bookmarkEnd w:id="58"/>
    </w:p>
    <w:p w14:paraId="48EC6765" w14:textId="09560E80" w:rsidR="00A74D05" w:rsidRDefault="00A74D05" w:rsidP="006C1B64">
      <w:pPr>
        <w:pStyle w:val="Subclause1"/>
        <w:numPr>
          <w:ilvl w:val="0"/>
          <w:numId w:val="162"/>
        </w:numPr>
      </w:pPr>
      <w:r>
        <w:t xml:space="preserve">This National Policy Statement applies to all freshwater </w:t>
      </w:r>
      <w:r w:rsidR="006254AE">
        <w:t xml:space="preserve">(including groundwater) </w:t>
      </w:r>
      <w:r>
        <w:t>and, to the extent they are affected by</w:t>
      </w:r>
      <w:r w:rsidR="009B77E0">
        <w:t xml:space="preserve"> freshwater</w:t>
      </w:r>
      <w:r w:rsidR="006254AE">
        <w:t>,</w:t>
      </w:r>
      <w:r>
        <w:t xml:space="preserve"> to receiving environments (which may include</w:t>
      </w:r>
      <w:r w:rsidR="00B83D6D">
        <w:t xml:space="preserve"> estuaries and</w:t>
      </w:r>
      <w:r>
        <w:t xml:space="preserve"> the</w:t>
      </w:r>
      <w:r w:rsidR="00B83D6D">
        <w:t xml:space="preserve"> wider</w:t>
      </w:r>
      <w:r>
        <w:t xml:space="preserve"> coastal marine area).</w:t>
      </w:r>
    </w:p>
    <w:p w14:paraId="30476309" w14:textId="77777777" w:rsidR="00D3235E" w:rsidRPr="00425D79" w:rsidRDefault="00D3235E" w:rsidP="00D3235E">
      <w:pPr>
        <w:pStyle w:val="Clauseheading"/>
        <w:ind w:left="907"/>
      </w:pPr>
      <w:bookmarkStart w:id="59" w:name="_Toc46169023"/>
      <w:bookmarkStart w:id="60" w:name="_Toc45465369"/>
      <w:bookmarkStart w:id="61" w:name="_Toc45567717"/>
      <w:bookmarkStart w:id="62" w:name="_Toc43029401"/>
      <w:bookmarkStart w:id="63" w:name="_Toc43029402"/>
      <w:bookmarkStart w:id="64" w:name="_Toc43029403"/>
      <w:bookmarkStart w:id="65" w:name="_Toc43029404"/>
      <w:bookmarkStart w:id="66" w:name="_Toc43029405"/>
      <w:bookmarkStart w:id="67" w:name="_Toc43029406"/>
      <w:bookmarkStart w:id="68" w:name="_Toc44443388"/>
      <w:bookmarkStart w:id="69" w:name="_Toc44508754"/>
      <w:bookmarkStart w:id="70" w:name="_Toc44677861"/>
      <w:bookmarkStart w:id="71" w:name="_Toc44678648"/>
      <w:bookmarkStart w:id="72" w:name="_Toc44678725"/>
      <w:bookmarkStart w:id="73" w:name="_Toc44443389"/>
      <w:bookmarkStart w:id="74" w:name="_Toc44508755"/>
      <w:bookmarkStart w:id="75" w:name="_Toc44677862"/>
      <w:bookmarkStart w:id="76" w:name="_Toc44678649"/>
      <w:bookmarkStart w:id="77" w:name="_Toc44678726"/>
      <w:bookmarkStart w:id="78" w:name="_Toc156911330"/>
      <w:bookmarkEnd w:id="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25D79">
        <w:t>Best information</w:t>
      </w:r>
      <w:bookmarkEnd w:id="78"/>
    </w:p>
    <w:p w14:paraId="3DAF25D7" w14:textId="1B15542D" w:rsidR="00D3235E" w:rsidRPr="00425D79" w:rsidRDefault="00855DD3" w:rsidP="005F743B">
      <w:pPr>
        <w:pStyle w:val="Subclause"/>
        <w:numPr>
          <w:ilvl w:val="0"/>
          <w:numId w:val="22"/>
        </w:numPr>
      </w:pPr>
      <w:r w:rsidRPr="00BA7939">
        <w:t xml:space="preserve">In </w:t>
      </w:r>
      <w:r w:rsidR="009E4ED0" w:rsidRPr="00BA7939">
        <w:t xml:space="preserve">giving effect to </w:t>
      </w:r>
      <w:r w:rsidR="00D3235E" w:rsidRPr="00BA7939">
        <w:t>this National Policy Statement</w:t>
      </w:r>
      <w:r w:rsidR="00B82DC8">
        <w:t>,</w:t>
      </w:r>
      <w:r w:rsidR="00D3235E" w:rsidRPr="00BA7939">
        <w:t xml:space="preserve"> </w:t>
      </w:r>
      <w:r w:rsidR="000E60BD" w:rsidRPr="00BA7939">
        <w:t>local authorities must</w:t>
      </w:r>
      <w:r w:rsidR="00D3235E" w:rsidRPr="00BA7939">
        <w:t xml:space="preserve"> use the best information available at the time,</w:t>
      </w:r>
      <w:r w:rsidR="000E60BD" w:rsidRPr="00BA7939">
        <w:t xml:space="preserve"> which </w:t>
      </w:r>
      <w:r w:rsidR="002452B7" w:rsidRPr="00BA7939">
        <w:t>means</w:t>
      </w:r>
      <w:r w:rsidR="000E60BD" w:rsidRPr="00BA7939">
        <w:t>,</w:t>
      </w:r>
      <w:r w:rsidR="00D3235E" w:rsidRPr="00BA7939">
        <w:t xml:space="preserve"> if </w:t>
      </w:r>
      <w:r w:rsidR="000B5A0F" w:rsidRPr="00BA7939">
        <w:t>practicable</w:t>
      </w:r>
      <w:r w:rsidR="00D3235E" w:rsidRPr="00BA7939">
        <w:t xml:space="preserve">, </w:t>
      </w:r>
      <w:r w:rsidR="000E60BD" w:rsidRPr="00BA7939">
        <w:t xml:space="preserve">using </w:t>
      </w:r>
      <w:r w:rsidR="00D3235E" w:rsidRPr="00BA7939">
        <w:t>complete and scientifically robust data.</w:t>
      </w:r>
    </w:p>
    <w:p w14:paraId="034B6D38" w14:textId="77777777" w:rsidR="00D3235E" w:rsidRPr="00425D79" w:rsidRDefault="00D3235E" w:rsidP="006C1B64">
      <w:pPr>
        <w:pStyle w:val="Subclause1"/>
      </w:pPr>
      <w:r w:rsidRPr="00425D79">
        <w:t>In the absence of complete and scientifically robust data, the best information may include information obtained from modelling, as well as partial data, local knowledge, and information obtained from other sources, but in this case local authorities must:</w:t>
      </w:r>
    </w:p>
    <w:p w14:paraId="7FA9B516" w14:textId="77777777" w:rsidR="00D3235E" w:rsidRPr="00425D79" w:rsidRDefault="00D3235E" w:rsidP="006C1B64">
      <w:pPr>
        <w:pStyle w:val="Subclauselista0"/>
        <w:numPr>
          <w:ilvl w:val="4"/>
          <w:numId w:val="143"/>
        </w:numPr>
      </w:pPr>
      <w:r w:rsidRPr="00425D79">
        <w:t>prefer sources of information that provide the greatest level of certainty; and</w:t>
      </w:r>
    </w:p>
    <w:p w14:paraId="2C951298" w14:textId="77777777" w:rsidR="00D3235E" w:rsidRPr="00425D79" w:rsidRDefault="00D3235E" w:rsidP="006C1B64">
      <w:pPr>
        <w:pStyle w:val="Subclauselista0"/>
        <w:numPr>
          <w:ilvl w:val="4"/>
          <w:numId w:val="172"/>
        </w:numPr>
      </w:pPr>
      <w:r w:rsidRPr="00425D79">
        <w:t xml:space="preserve">take </w:t>
      </w:r>
      <w:r w:rsidR="00A74D05">
        <w:t>all</w:t>
      </w:r>
      <w:r w:rsidRPr="00425D79">
        <w:t xml:space="preserve"> practicable steps to reduce uncertainty (such as through improvements to monitoring or the validation of models used).</w:t>
      </w:r>
    </w:p>
    <w:p w14:paraId="6DF71686" w14:textId="7D625F54" w:rsidR="0057018F" w:rsidRPr="00BA7939" w:rsidRDefault="00D3235E" w:rsidP="006C1B64">
      <w:pPr>
        <w:pStyle w:val="Subclause1"/>
      </w:pPr>
      <w:r w:rsidRPr="00BA7939">
        <w:t xml:space="preserve">A </w:t>
      </w:r>
      <w:r w:rsidR="00646E27" w:rsidRPr="00BA7939">
        <w:t>local authority</w:t>
      </w:r>
      <w:r w:rsidR="0057018F" w:rsidRPr="00BA7939">
        <w:t>:</w:t>
      </w:r>
    </w:p>
    <w:p w14:paraId="3B28138F" w14:textId="77777777" w:rsidR="0057018F" w:rsidRPr="00425D79" w:rsidRDefault="00D3235E" w:rsidP="006C1B64">
      <w:pPr>
        <w:pStyle w:val="Subclauselista0"/>
        <w:numPr>
          <w:ilvl w:val="4"/>
          <w:numId w:val="159"/>
        </w:numPr>
      </w:pPr>
      <w:r w:rsidRPr="00425D79">
        <w:t>must not delay making decisions solely because of uncertainty about the quality or quantity of the information available</w:t>
      </w:r>
      <w:r w:rsidR="0057018F" w:rsidRPr="00425D79">
        <w:t>; and</w:t>
      </w:r>
    </w:p>
    <w:p w14:paraId="0B83189D" w14:textId="5A2AD3FB" w:rsidR="00D3235E" w:rsidRPr="00425D79" w:rsidRDefault="0057018F" w:rsidP="006C1B64">
      <w:pPr>
        <w:pStyle w:val="Subclauselista0"/>
        <w:numPr>
          <w:ilvl w:val="4"/>
          <w:numId w:val="172"/>
        </w:numPr>
      </w:pPr>
      <w:r w:rsidRPr="00425D79">
        <w:t xml:space="preserve">if the information is uncertain, must interpret it in the way that will best give effect to </w:t>
      </w:r>
      <w:r w:rsidR="007833A2">
        <w:t>this</w:t>
      </w:r>
      <w:r w:rsidR="007833A2" w:rsidRPr="00425D79">
        <w:t xml:space="preserve"> </w:t>
      </w:r>
      <w:r w:rsidRPr="00425D79">
        <w:t>National Policy Statement</w:t>
      </w:r>
      <w:r w:rsidR="00D3235E" w:rsidRPr="00425D79">
        <w:t>.</w:t>
      </w:r>
    </w:p>
    <w:p w14:paraId="3F53F356" w14:textId="77777777" w:rsidR="00F738DA" w:rsidRPr="00425D79" w:rsidRDefault="00312D7F" w:rsidP="00F61E43">
      <w:pPr>
        <w:pStyle w:val="Clauseheading"/>
        <w:ind w:left="993" w:hanging="993"/>
      </w:pPr>
      <w:bookmarkStart w:id="79" w:name="_Toc43029409"/>
      <w:bookmarkStart w:id="80" w:name="_Toc39486983"/>
      <w:bookmarkStart w:id="81" w:name="_Toc39492692"/>
      <w:bookmarkStart w:id="82" w:name="_Toc39492847"/>
      <w:bookmarkStart w:id="83" w:name="_Toc39486984"/>
      <w:bookmarkStart w:id="84" w:name="_Toc39492693"/>
      <w:bookmarkStart w:id="85" w:name="_Toc39492848"/>
      <w:bookmarkStart w:id="86" w:name="_Toc156911331"/>
      <w:bookmarkEnd w:id="79"/>
      <w:bookmarkEnd w:id="80"/>
      <w:bookmarkEnd w:id="81"/>
      <w:bookmarkEnd w:id="82"/>
      <w:bookmarkEnd w:id="83"/>
      <w:bookmarkEnd w:id="84"/>
      <w:bookmarkEnd w:id="85"/>
      <w:r w:rsidRPr="00425D79">
        <w:lastRenderedPageBreak/>
        <w:t>Application of section 55(2</w:t>
      </w:r>
      <w:r w:rsidR="0057018F" w:rsidRPr="00425D79">
        <w:t>A</w:t>
      </w:r>
      <w:r w:rsidRPr="00425D79">
        <w:t>) of Act</w:t>
      </w:r>
      <w:bookmarkEnd w:id="86"/>
    </w:p>
    <w:p w14:paraId="12AAFBD8" w14:textId="3341FC9B" w:rsidR="005C0B4F" w:rsidRPr="00425D79" w:rsidRDefault="005C0B4F" w:rsidP="005F743B">
      <w:pPr>
        <w:pStyle w:val="Subclause"/>
        <w:numPr>
          <w:ilvl w:val="0"/>
          <w:numId w:val="20"/>
        </w:numPr>
      </w:pPr>
      <w:r w:rsidRPr="00425D79">
        <w:t xml:space="preserve">The </w:t>
      </w:r>
      <w:r w:rsidR="00637145" w:rsidRPr="00425D79">
        <w:t xml:space="preserve">changes to </w:t>
      </w:r>
      <w:r w:rsidR="0057018F" w:rsidRPr="00425D79">
        <w:t xml:space="preserve">regional </w:t>
      </w:r>
      <w:r w:rsidR="00637145" w:rsidRPr="00425D79">
        <w:t xml:space="preserve">policy statements and </w:t>
      </w:r>
      <w:r w:rsidR="0057018F" w:rsidRPr="00425D79">
        <w:t xml:space="preserve">regional </w:t>
      </w:r>
      <w:r w:rsidR="00637145" w:rsidRPr="00425D79">
        <w:t xml:space="preserve">plans required by </w:t>
      </w:r>
      <w:r w:rsidRPr="00425D79">
        <w:t xml:space="preserve">the following provisions of this National Policy Statement </w:t>
      </w:r>
      <w:r w:rsidR="00637145" w:rsidRPr="00425D79">
        <w:t>are amendments</w:t>
      </w:r>
      <w:r w:rsidR="0023173E" w:rsidRPr="00425D79">
        <w:t xml:space="preserve"> referred to in section 55(2) of the Act</w:t>
      </w:r>
      <w:r w:rsidRPr="00425D79">
        <w:t xml:space="preserve"> (which</w:t>
      </w:r>
      <w:r w:rsidR="0057018F" w:rsidRPr="00425D79">
        <w:t>, because of section 55(2A) of the Act,</w:t>
      </w:r>
      <w:r w:rsidRPr="00425D79">
        <w:t xml:space="preserve"> means that the</w:t>
      </w:r>
      <w:r w:rsidR="00637145" w:rsidRPr="00425D79">
        <w:t xml:space="preserve"> changes must be made</w:t>
      </w:r>
      <w:r w:rsidRPr="00425D79">
        <w:t xml:space="preserve"> without using a process in Schedule 1 of the Act):</w:t>
      </w:r>
    </w:p>
    <w:p w14:paraId="448C3987" w14:textId="77777777" w:rsidR="00FE253A" w:rsidRPr="00425D79" w:rsidRDefault="00A4432E" w:rsidP="00F605DB">
      <w:pPr>
        <w:pStyle w:val="Subclauselista0"/>
        <w:numPr>
          <w:ilvl w:val="4"/>
          <w:numId w:val="52"/>
        </w:numPr>
      </w:pPr>
      <w:r w:rsidRPr="00425D79">
        <w:t xml:space="preserve">clause </w:t>
      </w:r>
      <w:r w:rsidR="008A59F8" w:rsidRPr="00425D79">
        <w:t>3.22</w:t>
      </w:r>
      <w:r w:rsidR="005C0B4F" w:rsidRPr="00425D79">
        <w:t>(1)</w:t>
      </w:r>
      <w:r w:rsidR="00D2520B">
        <w:t xml:space="preserve"> (Natural inland wetlands)</w:t>
      </w:r>
    </w:p>
    <w:p w14:paraId="5287C263" w14:textId="0D18C213" w:rsidR="005C0B4F" w:rsidRPr="00425D79" w:rsidRDefault="00A4432E" w:rsidP="00F605DB">
      <w:pPr>
        <w:pStyle w:val="Subclauselista0"/>
        <w:numPr>
          <w:ilvl w:val="4"/>
          <w:numId w:val="52"/>
        </w:numPr>
      </w:pPr>
      <w:r w:rsidRPr="00425D79">
        <w:t xml:space="preserve">clause </w:t>
      </w:r>
      <w:r w:rsidR="008A59F8" w:rsidRPr="00425D79">
        <w:t>3.24</w:t>
      </w:r>
      <w:r w:rsidR="005C0B4F" w:rsidRPr="00425D79">
        <w:t>(1)</w:t>
      </w:r>
      <w:r w:rsidR="00D2520B">
        <w:t xml:space="preserve"> (River</w:t>
      </w:r>
      <w:r w:rsidR="00011769" w:rsidRPr="00B50168">
        <w:t>s</w:t>
      </w:r>
      <w:r w:rsidR="00D2520B">
        <w:t>)</w:t>
      </w:r>
    </w:p>
    <w:p w14:paraId="5B713171" w14:textId="77777777" w:rsidR="0054716A" w:rsidRDefault="00A4432E" w:rsidP="00F605DB">
      <w:pPr>
        <w:pStyle w:val="Subclauselista0"/>
        <w:numPr>
          <w:ilvl w:val="4"/>
          <w:numId w:val="52"/>
        </w:numPr>
      </w:pPr>
      <w:r w:rsidRPr="00425D79">
        <w:t xml:space="preserve">clause </w:t>
      </w:r>
      <w:r w:rsidR="008A59F8" w:rsidRPr="00425D79">
        <w:t>3.26</w:t>
      </w:r>
      <w:r w:rsidR="00D2520B">
        <w:t>(1) (Fish passage)</w:t>
      </w:r>
    </w:p>
    <w:p w14:paraId="3D3941B5" w14:textId="6D633597" w:rsidR="005C0B4F" w:rsidRDefault="0054716A" w:rsidP="00F605DB">
      <w:pPr>
        <w:pStyle w:val="Subclauselista0"/>
        <w:numPr>
          <w:ilvl w:val="4"/>
          <w:numId w:val="52"/>
        </w:numPr>
      </w:pPr>
      <w:r w:rsidRPr="00B50168">
        <w:t>clause 3.34 (Urban development in the Bay of Plenty)</w:t>
      </w:r>
      <w:r w:rsidR="00D2520B">
        <w:t>.</w:t>
      </w:r>
    </w:p>
    <w:p w14:paraId="589A8C40" w14:textId="651C6853" w:rsidR="001E7883" w:rsidRPr="00425D79" w:rsidRDefault="001E7883" w:rsidP="006C1B64">
      <w:pPr>
        <w:pStyle w:val="Subclause1"/>
      </w:pPr>
      <w:r>
        <w:rPr>
          <w:i/>
        </w:rPr>
        <w:t>See</w:t>
      </w:r>
      <w:r w:rsidR="00F5082C">
        <w:t xml:space="preserve"> clause 4.3(3</w:t>
      </w:r>
      <w:r>
        <w:t>) about changes that merely update wording or terminology.</w:t>
      </w:r>
    </w:p>
    <w:p w14:paraId="3C0368BD" w14:textId="77777777" w:rsidR="00DE728A" w:rsidRPr="00425D79" w:rsidRDefault="00DE728A" w:rsidP="00F61E43">
      <w:pPr>
        <w:pStyle w:val="Clauseheading"/>
        <w:ind w:left="993" w:hanging="993"/>
      </w:pPr>
      <w:bookmarkStart w:id="87" w:name="_Toc42873350"/>
      <w:bookmarkStart w:id="88" w:name="_Toc43029411"/>
      <w:bookmarkStart w:id="89" w:name="_Toc42873351"/>
      <w:bookmarkStart w:id="90" w:name="_Toc43029412"/>
      <w:bookmarkStart w:id="91" w:name="_Toc156911332"/>
      <w:bookmarkEnd w:id="87"/>
      <w:bookmarkEnd w:id="88"/>
      <w:bookmarkEnd w:id="89"/>
      <w:bookmarkEnd w:id="90"/>
      <w:r w:rsidRPr="00425D79">
        <w:t>Incorporation by reference</w:t>
      </w:r>
      <w:bookmarkEnd w:id="91"/>
    </w:p>
    <w:p w14:paraId="69D5ED4E" w14:textId="77777777" w:rsidR="00DE728A" w:rsidRDefault="00DE728A" w:rsidP="00F605DB">
      <w:pPr>
        <w:pStyle w:val="Subclause"/>
        <w:numPr>
          <w:ilvl w:val="0"/>
          <w:numId w:val="55"/>
        </w:numPr>
      </w:pPr>
      <w:r w:rsidRPr="00425D79">
        <w:t>Clause 2(1) of Schedule 1AA of the Act does not apply to any material incorporated by reference in this National Policy Statement.</w:t>
      </w:r>
    </w:p>
    <w:p w14:paraId="6D6A929D" w14:textId="68300885" w:rsidR="000F5C63" w:rsidRDefault="000F5C63" w:rsidP="00F605DB">
      <w:pPr>
        <w:pStyle w:val="Subclause"/>
        <w:numPr>
          <w:ilvl w:val="0"/>
          <w:numId w:val="55"/>
        </w:numPr>
      </w:pPr>
      <w:r w:rsidRPr="000F5C63">
        <w:t xml:space="preserve">However, clause 2(1) of Schedule 1AA of the Act does apply to the </w:t>
      </w:r>
      <w:proofErr w:type="spellStart"/>
      <w:r w:rsidRPr="000F5C63">
        <w:t>SmartGrowth</w:t>
      </w:r>
      <w:proofErr w:type="spellEnd"/>
      <w:r w:rsidRPr="000F5C63">
        <w:t xml:space="preserve"> Urban Form and Transport Initiative Connected Centres Programme.</w:t>
      </w:r>
    </w:p>
    <w:p w14:paraId="50660F19" w14:textId="70D74D88" w:rsidR="00E11B3B" w:rsidRDefault="00057F54" w:rsidP="00F605DB">
      <w:pPr>
        <w:pStyle w:val="Subclause"/>
        <w:numPr>
          <w:ilvl w:val="0"/>
          <w:numId w:val="55"/>
        </w:numPr>
      </w:pPr>
      <w:r>
        <w:t>All material incorporated by reference in this National Policy Statement is available at:</w:t>
      </w:r>
      <w:r w:rsidR="00CE0FBF" w:rsidRPr="00CE0FBF">
        <w:t xml:space="preserve"> </w:t>
      </w:r>
      <w:hyperlink r:id="rId17" w:anchor="material-incorporated-by-reference" w:history="1">
        <w:r w:rsidR="009F2743" w:rsidRPr="00FE704D">
          <w:rPr>
            <w:rStyle w:val="Hyperlink"/>
          </w:rPr>
          <w:t>https://environment.govt.nz/acts-and-regulations/national-policy-statements/national-policy-statement-freshwater-management/#material-incorporated-by-reference</w:t>
        </w:r>
      </w:hyperlink>
      <w:r w:rsidR="009F2743">
        <w:t>.</w:t>
      </w:r>
    </w:p>
    <w:p w14:paraId="4EFDB096" w14:textId="7253BB97" w:rsidR="00057F54" w:rsidRPr="00425D79" w:rsidRDefault="00057F54" w:rsidP="009F2743">
      <w:pPr>
        <w:pStyle w:val="Subclause"/>
        <w:numPr>
          <w:ilvl w:val="0"/>
          <w:numId w:val="0"/>
        </w:numPr>
        <w:ind w:left="567"/>
      </w:pPr>
    </w:p>
    <w:p w14:paraId="756C4FDE" w14:textId="77777777" w:rsidR="0023173E" w:rsidRPr="00425D79" w:rsidRDefault="0023173E" w:rsidP="00591FBE">
      <w:pPr>
        <w:pStyle w:val="Subclause"/>
        <w:numPr>
          <w:ilvl w:val="0"/>
          <w:numId w:val="0"/>
        </w:numPr>
        <w:ind w:left="567"/>
      </w:pPr>
      <w:r w:rsidRPr="00425D79">
        <w:br w:type="page"/>
      </w:r>
    </w:p>
    <w:p w14:paraId="5740EEA2" w14:textId="77777777" w:rsidR="0023173E" w:rsidRPr="00425D79" w:rsidRDefault="00237E2D" w:rsidP="00EF36D2">
      <w:pPr>
        <w:pStyle w:val="Partheading"/>
        <w:spacing w:after="120"/>
      </w:pPr>
      <w:bookmarkStart w:id="92" w:name="_Toc156911333"/>
      <w:r w:rsidRPr="00425D79">
        <w:lastRenderedPageBreak/>
        <w:t>Objective and policies</w:t>
      </w:r>
      <w:bookmarkEnd w:id="92"/>
    </w:p>
    <w:p w14:paraId="710FA7C6" w14:textId="77777777" w:rsidR="004B6044" w:rsidRPr="00425D79" w:rsidRDefault="004B6044" w:rsidP="00F61E43">
      <w:pPr>
        <w:pStyle w:val="Clauseheading"/>
        <w:spacing w:before="240"/>
        <w:ind w:left="993" w:hanging="993"/>
      </w:pPr>
      <w:bookmarkStart w:id="93" w:name="_Toc156911334"/>
      <w:r w:rsidRPr="00425D79">
        <w:t>Objective</w:t>
      </w:r>
      <w:bookmarkEnd w:id="93"/>
    </w:p>
    <w:p w14:paraId="00A4387E" w14:textId="77777777" w:rsidR="006E2974" w:rsidRPr="00425D79" w:rsidRDefault="006E2974" w:rsidP="006C1B64">
      <w:pPr>
        <w:pStyle w:val="Subclause1"/>
        <w:numPr>
          <w:ilvl w:val="0"/>
          <w:numId w:val="194"/>
        </w:numPr>
      </w:pPr>
      <w:r>
        <w:t xml:space="preserve">The objective of this </w:t>
      </w:r>
      <w:r w:rsidR="005C6BC1">
        <w:t>National Policy Statement</w:t>
      </w:r>
      <w:r>
        <w:t xml:space="preserve"> is to ensure that </w:t>
      </w:r>
      <w:r w:rsidR="001E7883">
        <w:t xml:space="preserve">natural and physical </w:t>
      </w:r>
      <w:r>
        <w:t>resources are managed in a way that prioritises</w:t>
      </w:r>
      <w:r w:rsidR="00D2520B">
        <w:t>:</w:t>
      </w:r>
    </w:p>
    <w:p w14:paraId="3717DA12" w14:textId="77777777" w:rsidR="006E2974" w:rsidRPr="00425D79" w:rsidRDefault="006E2974" w:rsidP="006C1B64">
      <w:pPr>
        <w:pStyle w:val="Subclauselista0"/>
        <w:numPr>
          <w:ilvl w:val="4"/>
          <w:numId w:val="73"/>
        </w:numPr>
      </w:pPr>
      <w:r w:rsidRPr="00425D79">
        <w:t>first, the health and well</w:t>
      </w:r>
      <w:r w:rsidR="00ED45E5">
        <w:t>-</w:t>
      </w:r>
      <w:r w:rsidRPr="00425D79">
        <w:t>being of water</w:t>
      </w:r>
      <w:r w:rsidR="009D04C7" w:rsidRPr="00425D79">
        <w:t xml:space="preserve"> </w:t>
      </w:r>
      <w:r w:rsidRPr="00425D79">
        <w:t>bodies and freshwater ecosystems</w:t>
      </w:r>
    </w:p>
    <w:p w14:paraId="2915A308" w14:textId="77777777" w:rsidR="006E2974" w:rsidRPr="00425D79" w:rsidRDefault="006E2974" w:rsidP="006C1B64">
      <w:pPr>
        <w:pStyle w:val="Subclauselista0"/>
        <w:numPr>
          <w:ilvl w:val="4"/>
          <w:numId w:val="172"/>
        </w:numPr>
      </w:pPr>
      <w:r w:rsidRPr="00425D79">
        <w:t>second, the health needs of people</w:t>
      </w:r>
      <w:r w:rsidR="00E06F34">
        <w:t xml:space="preserve"> (such as drinking water)</w:t>
      </w:r>
    </w:p>
    <w:p w14:paraId="3E1C3B94" w14:textId="52CFF523" w:rsidR="006E2974" w:rsidRPr="00425D79" w:rsidRDefault="006E2974" w:rsidP="006C1B64">
      <w:pPr>
        <w:pStyle w:val="Subclauselista0"/>
        <w:numPr>
          <w:ilvl w:val="4"/>
          <w:numId w:val="172"/>
        </w:numPr>
      </w:pPr>
      <w:r>
        <w:t>third, the ability of people and communities to provide for their social, economic, and cultural well</w:t>
      </w:r>
      <w:r w:rsidR="00ED45E5">
        <w:t>-</w:t>
      </w:r>
      <w:r>
        <w:t>being, now and in the future.</w:t>
      </w:r>
    </w:p>
    <w:p w14:paraId="5C267627" w14:textId="77777777" w:rsidR="006E2974" w:rsidRPr="00425D79" w:rsidRDefault="006E2974" w:rsidP="00F61E43">
      <w:pPr>
        <w:pStyle w:val="Clauseheading"/>
        <w:spacing w:before="240"/>
        <w:ind w:left="993" w:hanging="993"/>
      </w:pPr>
      <w:bookmarkStart w:id="94" w:name="_Toc156911335"/>
      <w:r w:rsidRPr="00425D79">
        <w:t>Policies</w:t>
      </w:r>
      <w:bookmarkEnd w:id="94"/>
    </w:p>
    <w:p w14:paraId="4A8FAAC2" w14:textId="77777777" w:rsidR="006E2974" w:rsidRPr="00425D79" w:rsidRDefault="006E2974" w:rsidP="00A56D9D">
      <w:pPr>
        <w:pStyle w:val="BodyText"/>
      </w:pPr>
      <w:r w:rsidRPr="00425D79">
        <w:rPr>
          <w:b/>
          <w:bCs/>
        </w:rPr>
        <w:t>Policy 1:</w:t>
      </w:r>
      <w:r w:rsidR="00C009CB" w:rsidRPr="00955098">
        <w:rPr>
          <w:bCs/>
        </w:rPr>
        <w:t xml:space="preserve"> </w:t>
      </w:r>
      <w:r w:rsidRPr="00425D79">
        <w:t xml:space="preserve">Freshwater is managed in a way that gives </w:t>
      </w:r>
      <w:r w:rsidR="00371977" w:rsidRPr="00425D79">
        <w:t>effect</w:t>
      </w:r>
      <w:r w:rsidRPr="00425D79">
        <w:t xml:space="preserve"> to </w:t>
      </w:r>
      <w:proofErr w:type="spellStart"/>
      <w:r w:rsidRPr="00425D79">
        <w:t>Te</w:t>
      </w:r>
      <w:proofErr w:type="spellEnd"/>
      <w:r w:rsidRPr="00425D79">
        <w:t xml:space="preserve"> Mana o </w:t>
      </w:r>
      <w:proofErr w:type="spellStart"/>
      <w:r w:rsidRPr="00425D79">
        <w:t>te</w:t>
      </w:r>
      <w:proofErr w:type="spellEnd"/>
      <w:r w:rsidRPr="00425D79">
        <w:t xml:space="preserve"> Wai</w:t>
      </w:r>
      <w:r w:rsidR="00371977" w:rsidRPr="00425D79">
        <w:t>.</w:t>
      </w:r>
    </w:p>
    <w:p w14:paraId="0496A03C" w14:textId="77777777" w:rsidR="007C1F22" w:rsidRPr="00425D79" w:rsidRDefault="008A59F8" w:rsidP="00F038DE">
      <w:pPr>
        <w:pStyle w:val="BodyText"/>
        <w:spacing w:before="60"/>
      </w:pPr>
      <w:r w:rsidRPr="00425D79">
        <w:rPr>
          <w:b/>
          <w:bCs/>
        </w:rPr>
        <w:t>Policy 2</w:t>
      </w:r>
      <w:r w:rsidR="007C1F22" w:rsidRPr="00425D79">
        <w:rPr>
          <w:b/>
          <w:bCs/>
        </w:rPr>
        <w:t>:</w:t>
      </w:r>
      <w:r w:rsidR="007C1F22" w:rsidRPr="00955098">
        <w:rPr>
          <w:bCs/>
        </w:rPr>
        <w:t xml:space="preserve"> </w:t>
      </w:r>
      <w:proofErr w:type="spellStart"/>
      <w:r w:rsidR="007C1F22" w:rsidRPr="00425D79">
        <w:t>Tangata</w:t>
      </w:r>
      <w:proofErr w:type="spellEnd"/>
      <w:r w:rsidR="007C1F22" w:rsidRPr="00425D79">
        <w:t xml:space="preserve"> whenua are actively involved in freshwater management </w:t>
      </w:r>
      <w:r w:rsidR="00F147B3">
        <w:t xml:space="preserve">(including </w:t>
      </w:r>
      <w:r w:rsidR="007C1F22" w:rsidRPr="00425D79">
        <w:t>decision-making</w:t>
      </w:r>
      <w:r w:rsidR="00B96E01">
        <w:t xml:space="preserve"> processes</w:t>
      </w:r>
      <w:r w:rsidR="00F147B3">
        <w:t>)</w:t>
      </w:r>
      <w:r w:rsidR="007C1F22" w:rsidRPr="00425D79">
        <w:t>, and Māori freshwater values are identified and provided for.</w:t>
      </w:r>
      <w:r w:rsidR="00DA254A">
        <w:t xml:space="preserve"> </w:t>
      </w:r>
    </w:p>
    <w:p w14:paraId="218DC36A" w14:textId="0D21C16F" w:rsidR="007C1F22" w:rsidRPr="00425D79" w:rsidRDefault="007C1F22" w:rsidP="007C1F22">
      <w:pPr>
        <w:pStyle w:val="BodyText"/>
        <w:spacing w:before="60"/>
      </w:pPr>
      <w:r w:rsidRPr="00425D79">
        <w:rPr>
          <w:b/>
          <w:bCs/>
        </w:rPr>
        <w:t xml:space="preserve">Policy </w:t>
      </w:r>
      <w:r w:rsidR="008A59F8" w:rsidRPr="00425D79">
        <w:rPr>
          <w:b/>
          <w:bCs/>
        </w:rPr>
        <w:t>3</w:t>
      </w:r>
      <w:r w:rsidRPr="00425D79">
        <w:rPr>
          <w:b/>
          <w:bCs/>
        </w:rPr>
        <w:t>:</w:t>
      </w:r>
      <w:r w:rsidRPr="00425D79">
        <w:t xml:space="preserve"> Freshwater is managed in an integrated way that considers the effects of the use and</w:t>
      </w:r>
      <w:r w:rsidR="001667D4" w:rsidRPr="00425D79">
        <w:t> </w:t>
      </w:r>
      <w:r w:rsidRPr="00425D79">
        <w:t xml:space="preserve">development of land on a whole-of-catchment basis, including the effects on receiving environments. </w:t>
      </w:r>
    </w:p>
    <w:p w14:paraId="568E7407" w14:textId="77777777" w:rsidR="007C1F22" w:rsidRPr="00425D79" w:rsidRDefault="008A59F8" w:rsidP="007C1F22">
      <w:pPr>
        <w:pStyle w:val="BodyText"/>
        <w:spacing w:before="60"/>
      </w:pPr>
      <w:r w:rsidRPr="00425D79">
        <w:rPr>
          <w:b/>
        </w:rPr>
        <w:t>Policy 4</w:t>
      </w:r>
      <w:r w:rsidR="007C1F22" w:rsidRPr="00425D79">
        <w:t>: Freshwater is managed as part of New Zealand’s integrated response to climate change.</w:t>
      </w:r>
    </w:p>
    <w:p w14:paraId="32060510" w14:textId="0F652431" w:rsidR="006E2974" w:rsidRPr="00425D79" w:rsidRDefault="007D0837" w:rsidP="00167EBA">
      <w:pPr>
        <w:pStyle w:val="BodyText"/>
        <w:spacing w:before="60"/>
      </w:pPr>
      <w:r w:rsidRPr="00425D79">
        <w:rPr>
          <w:b/>
        </w:rPr>
        <w:t xml:space="preserve">Policy </w:t>
      </w:r>
      <w:r w:rsidR="008A59F8" w:rsidRPr="00425D79">
        <w:rPr>
          <w:b/>
        </w:rPr>
        <w:t>5</w:t>
      </w:r>
      <w:r w:rsidRPr="00425D79">
        <w:rPr>
          <w:b/>
        </w:rPr>
        <w:t>:</w:t>
      </w:r>
      <w:r w:rsidRPr="00425D79">
        <w:t xml:space="preserve"> Fresh</w:t>
      </w:r>
      <w:r w:rsidR="00D2520B">
        <w:t>w</w:t>
      </w:r>
      <w:r w:rsidRPr="00425D79">
        <w:t xml:space="preserve">ater is </w:t>
      </w:r>
      <w:r w:rsidRPr="00B50168">
        <w:t xml:space="preserve">managed </w:t>
      </w:r>
      <w:r w:rsidR="00DC2D5A" w:rsidRPr="00B50168">
        <w:t xml:space="preserve">(including </w:t>
      </w:r>
      <w:r w:rsidRPr="00B50168">
        <w:t>through a National Objectives Framework</w:t>
      </w:r>
      <w:r w:rsidR="00DC2D5A" w:rsidRPr="00B50168">
        <w:t>)</w:t>
      </w:r>
      <w:r w:rsidRPr="00B50168">
        <w:t xml:space="preserve"> to</w:t>
      </w:r>
      <w:r w:rsidRPr="00425D79">
        <w:t xml:space="preserve"> ensure that the health and well</w:t>
      </w:r>
      <w:r w:rsidR="00ED45E5">
        <w:t>-</w:t>
      </w:r>
      <w:r w:rsidRPr="00425D79">
        <w:t>being of degraded water</w:t>
      </w:r>
      <w:r w:rsidR="009D04C7" w:rsidRPr="00425D79">
        <w:t xml:space="preserve"> </w:t>
      </w:r>
      <w:r w:rsidRPr="00425D79">
        <w:t>bodies and freshwater ecosystems is improved, and the health and well</w:t>
      </w:r>
      <w:r w:rsidR="00ED45E5">
        <w:t>-</w:t>
      </w:r>
      <w:r w:rsidRPr="00425D79">
        <w:t>being of all other water</w:t>
      </w:r>
      <w:r w:rsidR="009D04C7" w:rsidRPr="00425D79">
        <w:t xml:space="preserve"> </w:t>
      </w:r>
      <w:r w:rsidRPr="00425D79">
        <w:t>bodies and freshwater ecosystems is maintained and (if communities choose) improved.</w:t>
      </w:r>
    </w:p>
    <w:p w14:paraId="2BFD0C75" w14:textId="77777777" w:rsidR="007C1F22" w:rsidRPr="00425D79" w:rsidRDefault="007C1F22" w:rsidP="007C1F22">
      <w:pPr>
        <w:pStyle w:val="BodyText"/>
        <w:spacing w:before="60"/>
      </w:pPr>
      <w:r w:rsidRPr="00425D79">
        <w:rPr>
          <w:b/>
          <w:bCs/>
        </w:rPr>
        <w:t xml:space="preserve">Policy </w:t>
      </w:r>
      <w:r w:rsidR="008A59F8" w:rsidRPr="00425D79">
        <w:rPr>
          <w:b/>
          <w:bCs/>
        </w:rPr>
        <w:t>6</w:t>
      </w:r>
      <w:r w:rsidRPr="00425D79">
        <w:rPr>
          <w:b/>
          <w:bCs/>
        </w:rPr>
        <w:t>:</w:t>
      </w:r>
      <w:r w:rsidRPr="00955098">
        <w:rPr>
          <w:bCs/>
        </w:rPr>
        <w:t xml:space="preserve"> </w:t>
      </w:r>
      <w:r w:rsidRPr="00425D79">
        <w:t>There is no further loss of extent of natural inland wetlands, their values are protected, and their restoration is promoted.</w:t>
      </w:r>
    </w:p>
    <w:p w14:paraId="25D3AF95" w14:textId="636CE285" w:rsidR="007C1F22" w:rsidRPr="00425D79" w:rsidRDefault="007C1F22" w:rsidP="007C1F22">
      <w:pPr>
        <w:pStyle w:val="BodyText"/>
        <w:spacing w:before="60"/>
      </w:pPr>
      <w:r w:rsidRPr="00425D79">
        <w:rPr>
          <w:b/>
          <w:bCs/>
        </w:rPr>
        <w:t xml:space="preserve">Policy </w:t>
      </w:r>
      <w:r w:rsidR="008A59F8" w:rsidRPr="00425D79">
        <w:rPr>
          <w:b/>
          <w:bCs/>
        </w:rPr>
        <w:t>7</w:t>
      </w:r>
      <w:r w:rsidRPr="00425D79">
        <w:rPr>
          <w:b/>
          <w:bCs/>
        </w:rPr>
        <w:t>:</w:t>
      </w:r>
      <w:r w:rsidRPr="00425D79">
        <w:t xml:space="preserve"> The loss of river extent</w:t>
      </w:r>
      <w:r w:rsidR="00D85284" w:rsidRPr="00425D79">
        <w:t xml:space="preserve"> and</w:t>
      </w:r>
      <w:r w:rsidRPr="00425D79">
        <w:t xml:space="preserve"> values</w:t>
      </w:r>
      <w:r w:rsidR="00D85284" w:rsidRPr="00425D79">
        <w:t xml:space="preserve"> is avoided to the extent practicable</w:t>
      </w:r>
      <w:r w:rsidRPr="00425D79">
        <w:t>.</w:t>
      </w:r>
    </w:p>
    <w:p w14:paraId="4503C11E" w14:textId="77777777" w:rsidR="007C1F22" w:rsidRPr="00425D79" w:rsidRDefault="007C1F22" w:rsidP="007C1F22">
      <w:pPr>
        <w:pStyle w:val="BodyText"/>
        <w:spacing w:before="60"/>
      </w:pPr>
      <w:r w:rsidRPr="00425D79">
        <w:rPr>
          <w:b/>
          <w:bCs/>
        </w:rPr>
        <w:t xml:space="preserve">Policy </w:t>
      </w:r>
      <w:r w:rsidR="008A59F8" w:rsidRPr="00425D79">
        <w:rPr>
          <w:b/>
          <w:bCs/>
        </w:rPr>
        <w:t>8</w:t>
      </w:r>
      <w:r w:rsidRPr="00425D79">
        <w:rPr>
          <w:b/>
          <w:bCs/>
        </w:rPr>
        <w:t>:</w:t>
      </w:r>
      <w:r w:rsidRPr="00425D79">
        <w:t xml:space="preserve"> The significant values of outstanding water</w:t>
      </w:r>
      <w:r w:rsidR="0057018F" w:rsidRPr="00425D79">
        <w:t xml:space="preserve"> </w:t>
      </w:r>
      <w:r w:rsidRPr="00425D79">
        <w:t>bodies are protected.</w:t>
      </w:r>
    </w:p>
    <w:p w14:paraId="3C147B82" w14:textId="6743A7CC" w:rsidR="007C1F22" w:rsidRDefault="007C1F22" w:rsidP="007C1F22">
      <w:pPr>
        <w:pStyle w:val="BodyText"/>
        <w:spacing w:before="60"/>
      </w:pPr>
      <w:r w:rsidRPr="00425D79">
        <w:rPr>
          <w:b/>
          <w:bCs/>
        </w:rPr>
        <w:t xml:space="preserve">Policy </w:t>
      </w:r>
      <w:r w:rsidR="008A59F8" w:rsidRPr="00425D79">
        <w:rPr>
          <w:b/>
          <w:bCs/>
        </w:rPr>
        <w:t>9</w:t>
      </w:r>
      <w:r w:rsidRPr="00425D79">
        <w:rPr>
          <w:b/>
          <w:bCs/>
        </w:rPr>
        <w:t>:</w:t>
      </w:r>
      <w:r w:rsidRPr="00425D79">
        <w:t xml:space="preserve"> The habitats of indigenous freshwater species</w:t>
      </w:r>
      <w:r w:rsidR="001165DD">
        <w:t xml:space="preserve"> </w:t>
      </w:r>
      <w:r w:rsidRPr="00425D79">
        <w:t xml:space="preserve">are </w:t>
      </w:r>
      <w:r w:rsidR="00914451" w:rsidRPr="00425D79">
        <w:t>protected</w:t>
      </w:r>
      <w:r w:rsidRPr="00425D79">
        <w:t>.</w:t>
      </w:r>
    </w:p>
    <w:p w14:paraId="66210E18" w14:textId="77E52428" w:rsidR="00DE1234" w:rsidRPr="00425D79" w:rsidRDefault="00DE1234" w:rsidP="007C1F22">
      <w:pPr>
        <w:pStyle w:val="BodyText"/>
        <w:spacing w:before="60"/>
      </w:pPr>
      <w:r w:rsidRPr="00DE1234">
        <w:rPr>
          <w:b/>
        </w:rPr>
        <w:t>Policy 10</w:t>
      </w:r>
      <w:r>
        <w:t xml:space="preserve">: The habitat </w:t>
      </w:r>
      <w:r w:rsidRPr="00DE1234">
        <w:t>of trout and salmon</w:t>
      </w:r>
      <w:r>
        <w:t xml:space="preserve"> </w:t>
      </w:r>
      <w:r w:rsidR="004B6A86">
        <w:t>is</w:t>
      </w:r>
      <w:r>
        <w:t xml:space="preserve"> protected, insofar as </w:t>
      </w:r>
      <w:r w:rsidR="00EF327A">
        <w:t>this</w:t>
      </w:r>
      <w:r>
        <w:t xml:space="preserve"> is consistent with Policy 9.</w:t>
      </w:r>
    </w:p>
    <w:p w14:paraId="78D2FB5F" w14:textId="6E4EA37C" w:rsidR="007C1F22" w:rsidRPr="00425D79" w:rsidRDefault="007C1F22" w:rsidP="007C1F22">
      <w:pPr>
        <w:pStyle w:val="BodyText"/>
        <w:spacing w:before="60"/>
      </w:pPr>
      <w:r w:rsidRPr="00425D79">
        <w:rPr>
          <w:b/>
          <w:bCs/>
        </w:rPr>
        <w:t xml:space="preserve">Policy </w:t>
      </w:r>
      <w:r w:rsidR="008A59F8" w:rsidRPr="00425D79">
        <w:rPr>
          <w:b/>
          <w:bCs/>
        </w:rPr>
        <w:t>1</w:t>
      </w:r>
      <w:r w:rsidR="00DE1234">
        <w:rPr>
          <w:b/>
          <w:bCs/>
        </w:rPr>
        <w:t>1</w:t>
      </w:r>
      <w:r w:rsidRPr="00425D79">
        <w:rPr>
          <w:b/>
          <w:bCs/>
        </w:rPr>
        <w:t>:</w:t>
      </w:r>
      <w:r w:rsidRPr="00955098">
        <w:rPr>
          <w:bCs/>
        </w:rPr>
        <w:t xml:space="preserve"> </w:t>
      </w:r>
      <w:r w:rsidRPr="00425D79">
        <w:t>Fres</w:t>
      </w:r>
      <w:r w:rsidR="00C00440" w:rsidRPr="00425D79">
        <w:t>h</w:t>
      </w:r>
      <w:r w:rsidRPr="00425D79">
        <w:t xml:space="preserve">water is allocated and used efficiently, all existing over-allocation is phased out, and future over-allocation is avoided. </w:t>
      </w:r>
    </w:p>
    <w:p w14:paraId="510260D9" w14:textId="7CCACF6B" w:rsidR="006E2974" w:rsidRPr="00425D79" w:rsidRDefault="006E2974" w:rsidP="00167EBA">
      <w:pPr>
        <w:pStyle w:val="BodyText"/>
        <w:spacing w:before="60"/>
      </w:pPr>
      <w:r w:rsidRPr="00425D79">
        <w:rPr>
          <w:b/>
          <w:bCs/>
        </w:rPr>
        <w:t xml:space="preserve">Policy </w:t>
      </w:r>
      <w:r w:rsidR="008A59F8" w:rsidRPr="00425D79">
        <w:rPr>
          <w:b/>
          <w:bCs/>
        </w:rPr>
        <w:t>1</w:t>
      </w:r>
      <w:r w:rsidR="00DE1234">
        <w:rPr>
          <w:b/>
          <w:bCs/>
        </w:rPr>
        <w:t>2</w:t>
      </w:r>
      <w:r w:rsidRPr="00425D79">
        <w:rPr>
          <w:b/>
          <w:bCs/>
        </w:rPr>
        <w:t>:</w:t>
      </w:r>
      <w:r w:rsidR="00C009CB" w:rsidRPr="00955098">
        <w:rPr>
          <w:bCs/>
        </w:rPr>
        <w:t xml:space="preserve"> </w:t>
      </w:r>
      <w:r w:rsidRPr="00425D79">
        <w:t xml:space="preserve">The national target </w:t>
      </w:r>
      <w:r w:rsidR="001E7883" w:rsidRPr="00425D79">
        <w:t xml:space="preserve">(as set out in Appendix 3) </w:t>
      </w:r>
      <w:r w:rsidRPr="00425D79">
        <w:t>for water quality improvement is achieved</w:t>
      </w:r>
      <w:r w:rsidR="00371977" w:rsidRPr="00425D79">
        <w:t>.</w:t>
      </w:r>
    </w:p>
    <w:p w14:paraId="634A500D" w14:textId="6F0B8448" w:rsidR="007C1F22" w:rsidRPr="00425D79" w:rsidRDefault="007C1F22" w:rsidP="007C1F22">
      <w:pPr>
        <w:pStyle w:val="BodyText"/>
        <w:spacing w:before="60"/>
      </w:pPr>
      <w:r w:rsidRPr="00425D79">
        <w:rPr>
          <w:b/>
          <w:bCs/>
        </w:rPr>
        <w:t xml:space="preserve">Policy </w:t>
      </w:r>
      <w:r w:rsidR="008A59F8" w:rsidRPr="00425D79">
        <w:rPr>
          <w:b/>
          <w:bCs/>
        </w:rPr>
        <w:t>1</w:t>
      </w:r>
      <w:r w:rsidR="00DE1234">
        <w:rPr>
          <w:b/>
          <w:bCs/>
        </w:rPr>
        <w:t>3</w:t>
      </w:r>
      <w:r w:rsidRPr="00425D79">
        <w:rPr>
          <w:b/>
          <w:bCs/>
        </w:rPr>
        <w:t>:</w:t>
      </w:r>
      <w:r w:rsidRPr="00955098">
        <w:rPr>
          <w:bCs/>
        </w:rPr>
        <w:t xml:space="preserve"> </w:t>
      </w:r>
      <w:r w:rsidRPr="00425D79">
        <w:t>The condition of water</w:t>
      </w:r>
      <w:r w:rsidR="0057018F" w:rsidRPr="00425D79">
        <w:t xml:space="preserve"> </w:t>
      </w:r>
      <w:r w:rsidRPr="00425D79">
        <w:t xml:space="preserve">bodies and freshwater ecosystems is systematically monitored over time, and action is taken </w:t>
      </w:r>
      <w:r w:rsidR="001E7883">
        <w:t xml:space="preserve">where </w:t>
      </w:r>
      <w:r w:rsidR="006618C3">
        <w:t>freshwater is</w:t>
      </w:r>
      <w:r w:rsidR="001E7883">
        <w:t xml:space="preserve"> degraded, and </w:t>
      </w:r>
      <w:r w:rsidRPr="00425D79">
        <w:t>to reverse deteriorating trends.</w:t>
      </w:r>
    </w:p>
    <w:p w14:paraId="34EE0027" w14:textId="6F3CA8A6" w:rsidR="006E2974" w:rsidRPr="00425D79" w:rsidRDefault="006E2974" w:rsidP="00167EBA">
      <w:pPr>
        <w:pStyle w:val="BodyText"/>
        <w:spacing w:before="60"/>
      </w:pPr>
      <w:r w:rsidRPr="00425D79">
        <w:rPr>
          <w:b/>
          <w:bCs/>
        </w:rPr>
        <w:lastRenderedPageBreak/>
        <w:t>Policy 1</w:t>
      </w:r>
      <w:r w:rsidR="00DE1234">
        <w:rPr>
          <w:b/>
          <w:bCs/>
        </w:rPr>
        <w:t>4</w:t>
      </w:r>
      <w:r w:rsidRPr="00425D79">
        <w:rPr>
          <w:b/>
          <w:bCs/>
        </w:rPr>
        <w:t>:</w:t>
      </w:r>
      <w:r w:rsidR="002D0EA5" w:rsidRPr="00425D79">
        <w:t xml:space="preserve"> </w:t>
      </w:r>
      <w:r w:rsidRPr="00425D79">
        <w:t xml:space="preserve">Information </w:t>
      </w:r>
      <w:r w:rsidR="001E7883">
        <w:t xml:space="preserve">(including monitoring data) </w:t>
      </w:r>
      <w:r w:rsidRPr="00425D79">
        <w:t>about the state of water</w:t>
      </w:r>
      <w:r w:rsidR="0057018F" w:rsidRPr="00425D79">
        <w:t xml:space="preserve"> </w:t>
      </w:r>
      <w:r w:rsidRPr="00425D79">
        <w:t>bodies and freshwater ecosystems, and the challenges to their health and well</w:t>
      </w:r>
      <w:r w:rsidR="00ED45E5">
        <w:t>-</w:t>
      </w:r>
      <w:r w:rsidRPr="00425D79">
        <w:t>being, is regularly reported on and published</w:t>
      </w:r>
      <w:r w:rsidR="00371977" w:rsidRPr="00425D79">
        <w:t>.</w:t>
      </w:r>
    </w:p>
    <w:p w14:paraId="2988B48E" w14:textId="40272C00" w:rsidR="004B6044" w:rsidRPr="00425D79" w:rsidRDefault="006E2974" w:rsidP="00167EBA">
      <w:pPr>
        <w:pStyle w:val="BodyText"/>
        <w:spacing w:before="60"/>
      </w:pPr>
      <w:r w:rsidRPr="00425D79">
        <w:rPr>
          <w:b/>
          <w:bCs/>
        </w:rPr>
        <w:t>Policy 1</w:t>
      </w:r>
      <w:r w:rsidR="00DE1234">
        <w:rPr>
          <w:b/>
          <w:bCs/>
        </w:rPr>
        <w:t>5</w:t>
      </w:r>
      <w:r w:rsidRPr="00425D79">
        <w:rPr>
          <w:b/>
          <w:bCs/>
        </w:rPr>
        <w:t>:</w:t>
      </w:r>
      <w:r w:rsidR="002D0EA5" w:rsidRPr="00425D79">
        <w:t xml:space="preserve"> </w:t>
      </w:r>
      <w:r w:rsidRPr="00425D79">
        <w:t xml:space="preserve">Communities are enabled to provide for their </w:t>
      </w:r>
      <w:r w:rsidR="00E06F34">
        <w:t xml:space="preserve">social, </w:t>
      </w:r>
      <w:r w:rsidRPr="00425D79">
        <w:t>economic</w:t>
      </w:r>
      <w:r w:rsidR="00E06F34">
        <w:t>, and cultural</w:t>
      </w:r>
      <w:r w:rsidRPr="00425D79">
        <w:t xml:space="preserve"> well</w:t>
      </w:r>
      <w:r w:rsidR="002275C8" w:rsidRPr="00425D79">
        <w:t>-</w:t>
      </w:r>
      <w:r w:rsidRPr="00425D79">
        <w:t>being</w:t>
      </w:r>
      <w:r w:rsidR="00E06F34">
        <w:t xml:space="preserve"> in a way that is consistent with th</w:t>
      </w:r>
      <w:r w:rsidR="00C00D20">
        <w:t>is</w:t>
      </w:r>
      <w:r w:rsidR="00E06F34">
        <w:t xml:space="preserve"> National Policy Statement</w:t>
      </w:r>
      <w:r w:rsidRPr="00425D79">
        <w:t>.</w:t>
      </w:r>
    </w:p>
    <w:p w14:paraId="7C8383FF" w14:textId="77777777" w:rsidR="00167EBA" w:rsidRPr="00425D79" w:rsidRDefault="00167EBA" w:rsidP="00777A1C">
      <w:pPr>
        <w:pStyle w:val="BodyText"/>
        <w:spacing w:before="0" w:after="0"/>
      </w:pPr>
      <w:r w:rsidRPr="00425D79">
        <w:br w:type="page"/>
      </w:r>
    </w:p>
    <w:p w14:paraId="5C6BDABA" w14:textId="77777777" w:rsidR="00330E48" w:rsidRPr="00425D79" w:rsidRDefault="00945042" w:rsidP="00777A1C">
      <w:pPr>
        <w:pStyle w:val="Partheading"/>
        <w:spacing w:after="120"/>
      </w:pPr>
      <w:bookmarkStart w:id="95" w:name="_Toc156911336"/>
      <w:r w:rsidRPr="00425D79">
        <w:lastRenderedPageBreak/>
        <w:t>Implementation</w:t>
      </w:r>
      <w:bookmarkEnd w:id="95"/>
    </w:p>
    <w:p w14:paraId="30B2EC9C" w14:textId="77777777" w:rsidR="00330E48" w:rsidRPr="00425D79" w:rsidRDefault="00330E48" w:rsidP="00F61E43">
      <w:pPr>
        <w:pStyle w:val="Clauseheading"/>
        <w:spacing w:before="240"/>
        <w:ind w:left="993" w:hanging="993"/>
      </w:pPr>
      <w:bookmarkStart w:id="96" w:name="_Toc156911337"/>
      <w:r w:rsidRPr="00425D79">
        <w:t>Overview of Part</w:t>
      </w:r>
      <w:bookmarkEnd w:id="96"/>
    </w:p>
    <w:p w14:paraId="5B2BEABF" w14:textId="4D799359" w:rsidR="00C778A7" w:rsidRDefault="00330E48" w:rsidP="005F743B">
      <w:pPr>
        <w:pStyle w:val="Subclause1"/>
        <w:numPr>
          <w:ilvl w:val="0"/>
          <w:numId w:val="21"/>
        </w:numPr>
      </w:pPr>
      <w:r w:rsidRPr="00425D79">
        <w:t xml:space="preserve">This Part sets out </w:t>
      </w:r>
      <w:r w:rsidR="009B23C5" w:rsidRPr="00425D79">
        <w:t xml:space="preserve">a non-exhaustive list of things that </w:t>
      </w:r>
      <w:r w:rsidRPr="00425D79">
        <w:t>local authorities must do to give effect to the objective and policies</w:t>
      </w:r>
      <w:r w:rsidR="00316859">
        <w:t xml:space="preserve"> in Part 2</w:t>
      </w:r>
      <w:r w:rsidRPr="00425D79">
        <w:t xml:space="preserve"> of this </w:t>
      </w:r>
      <w:r w:rsidR="005C6BC1" w:rsidRPr="00425D79">
        <w:t>National Policy Statement</w:t>
      </w:r>
      <w:r w:rsidR="009B23C5" w:rsidRPr="00425D79">
        <w:t xml:space="preserve">, but nothing </w:t>
      </w:r>
      <w:r w:rsidR="009B23C5" w:rsidRPr="00B50168">
        <w:t xml:space="preserve">in </w:t>
      </w:r>
      <w:r w:rsidR="005267ED" w:rsidRPr="00B50168">
        <w:t xml:space="preserve">this </w:t>
      </w:r>
      <w:r w:rsidR="009B23C5" w:rsidRPr="00B50168">
        <w:t>Part</w:t>
      </w:r>
      <w:r w:rsidR="009B23C5" w:rsidRPr="00425D79">
        <w:t xml:space="preserve"> limits the general obligation under the Act to give effect to </w:t>
      </w:r>
      <w:r w:rsidR="00316859">
        <w:t>the</w:t>
      </w:r>
      <w:r w:rsidR="00316859" w:rsidRPr="00425D79">
        <w:t xml:space="preserve"> </w:t>
      </w:r>
      <w:r w:rsidR="00C778A7" w:rsidRPr="00425D79">
        <w:t>objective and policies</w:t>
      </w:r>
      <w:r w:rsidR="00316859">
        <w:t xml:space="preserve"> in Part 2</w:t>
      </w:r>
      <w:r w:rsidR="003A28A3">
        <w:t xml:space="preserve"> of this National Policy Statement</w:t>
      </w:r>
      <w:r w:rsidR="00C778A7" w:rsidRPr="00425D79">
        <w:t>.</w:t>
      </w:r>
    </w:p>
    <w:p w14:paraId="3ED98591" w14:textId="77777777" w:rsidR="00321DD9" w:rsidRDefault="00321DD9" w:rsidP="005F743B">
      <w:pPr>
        <w:pStyle w:val="Subclause1"/>
        <w:numPr>
          <w:ilvl w:val="0"/>
          <w:numId w:val="21"/>
        </w:numPr>
      </w:pPr>
      <w:r>
        <w:t>Nothing in this Part:</w:t>
      </w:r>
    </w:p>
    <w:p w14:paraId="39E5DFE5" w14:textId="77777777" w:rsidR="00321DD9" w:rsidRDefault="00321DD9" w:rsidP="006C1B64">
      <w:pPr>
        <w:pStyle w:val="Subclauselista0"/>
        <w:numPr>
          <w:ilvl w:val="4"/>
          <w:numId w:val="163"/>
        </w:numPr>
      </w:pPr>
      <w:r>
        <w:t>prevents a local authority adopting more stringent measures than required by this National Policy Statement; or</w:t>
      </w:r>
    </w:p>
    <w:p w14:paraId="42CB3453" w14:textId="77777777" w:rsidR="00321DD9" w:rsidRPr="00425D79" w:rsidRDefault="00321DD9" w:rsidP="006C1B64">
      <w:pPr>
        <w:pStyle w:val="Subclauselista0"/>
        <w:numPr>
          <w:ilvl w:val="4"/>
          <w:numId w:val="163"/>
        </w:numPr>
      </w:pPr>
      <w:r>
        <w:t>limits a local authority</w:t>
      </w:r>
      <w:r w:rsidR="006618C3">
        <w:t>’s</w:t>
      </w:r>
      <w:r>
        <w:t xml:space="preserve"> functions and duties under the Act in relation to freshwater.</w:t>
      </w:r>
    </w:p>
    <w:p w14:paraId="08A32FB8" w14:textId="77777777" w:rsidR="00330E48" w:rsidRPr="00425D79" w:rsidRDefault="00C778A7" w:rsidP="006C1B64">
      <w:pPr>
        <w:pStyle w:val="Subclause1"/>
      </w:pPr>
      <w:r w:rsidRPr="00425D79">
        <w:t>In this Part</w:t>
      </w:r>
      <w:r w:rsidR="00330E48" w:rsidRPr="00425D79">
        <w:t xml:space="preserve">: </w:t>
      </w:r>
    </w:p>
    <w:p w14:paraId="776A57F8" w14:textId="77777777" w:rsidR="00330E48" w:rsidRPr="00425D79" w:rsidRDefault="007F3947" w:rsidP="005F743B">
      <w:pPr>
        <w:pStyle w:val="Subclauselista0"/>
        <w:numPr>
          <w:ilvl w:val="4"/>
          <w:numId w:val="19"/>
        </w:numPr>
      </w:pPr>
      <w:r>
        <w:t>s</w:t>
      </w:r>
      <w:r w:rsidRPr="00425D79">
        <w:t xml:space="preserve">ubpart </w:t>
      </w:r>
      <w:r w:rsidR="00330E48" w:rsidRPr="00425D79">
        <w:t xml:space="preserve">1 </w:t>
      </w:r>
      <w:r w:rsidR="00C778A7" w:rsidRPr="00425D79">
        <w:t xml:space="preserve">sets out </w:t>
      </w:r>
      <w:r w:rsidR="00F147B3">
        <w:t xml:space="preserve">how </w:t>
      </w:r>
      <w:r w:rsidR="00330E48" w:rsidRPr="00425D79">
        <w:t xml:space="preserve">local authorities must </w:t>
      </w:r>
      <w:r w:rsidR="00F147B3">
        <w:t xml:space="preserve">implement </w:t>
      </w:r>
      <w:r w:rsidR="00330E48" w:rsidRPr="00425D79">
        <w:t>this</w:t>
      </w:r>
      <w:r w:rsidR="000D026C" w:rsidRPr="00425D79">
        <w:t xml:space="preserve"> </w:t>
      </w:r>
      <w:r w:rsidR="005C6BC1" w:rsidRPr="00425D79">
        <w:t>National Policy Statement</w:t>
      </w:r>
      <w:r w:rsidR="00A4432E" w:rsidRPr="00425D79">
        <w:t xml:space="preserve">, particularly in relation to giving effect to </w:t>
      </w:r>
      <w:proofErr w:type="spellStart"/>
      <w:r w:rsidR="00A4432E" w:rsidRPr="00425D79">
        <w:t>Te</w:t>
      </w:r>
      <w:proofErr w:type="spellEnd"/>
      <w:r w:rsidR="00A4432E" w:rsidRPr="00425D79">
        <w:t xml:space="preserve"> Mana o </w:t>
      </w:r>
      <w:proofErr w:type="spellStart"/>
      <w:r w:rsidR="00A4432E" w:rsidRPr="00425D79">
        <w:t>te</w:t>
      </w:r>
      <w:proofErr w:type="spellEnd"/>
      <w:r w:rsidR="00A4432E" w:rsidRPr="00425D79">
        <w:t xml:space="preserve"> Wa</w:t>
      </w:r>
      <w:r w:rsidR="00CF0FCE" w:rsidRPr="00425D79">
        <w:t>i</w:t>
      </w:r>
    </w:p>
    <w:p w14:paraId="45BDB2CA" w14:textId="77777777" w:rsidR="00330E48" w:rsidRPr="00425D79" w:rsidRDefault="007F3947" w:rsidP="006C1B64">
      <w:pPr>
        <w:pStyle w:val="Subclauselista0"/>
        <w:numPr>
          <w:ilvl w:val="4"/>
          <w:numId w:val="172"/>
        </w:numPr>
      </w:pPr>
      <w:r>
        <w:t>s</w:t>
      </w:r>
      <w:r w:rsidRPr="00425D79">
        <w:t xml:space="preserve">ubpart </w:t>
      </w:r>
      <w:r w:rsidR="00330E48" w:rsidRPr="00425D79">
        <w:t xml:space="preserve">2 sets out the </w:t>
      </w:r>
      <w:r w:rsidR="004D55EF" w:rsidRPr="00425D79">
        <w:t>N</w:t>
      </w:r>
      <w:r w:rsidR="00330E48" w:rsidRPr="00425D79">
        <w:t xml:space="preserve">ational </w:t>
      </w:r>
      <w:r w:rsidR="004D55EF" w:rsidRPr="00425D79">
        <w:t>O</w:t>
      </w:r>
      <w:r w:rsidR="00330E48" w:rsidRPr="00425D79">
        <w:t xml:space="preserve">bjectives </w:t>
      </w:r>
      <w:r w:rsidR="004D55EF" w:rsidRPr="00425D79">
        <w:t>F</w:t>
      </w:r>
      <w:r w:rsidR="00330E48" w:rsidRPr="00425D79">
        <w:t>ramework for managing freshwater</w:t>
      </w:r>
    </w:p>
    <w:p w14:paraId="1980C63A" w14:textId="066DAC57" w:rsidR="00330E48" w:rsidRPr="00425D79" w:rsidRDefault="007F3947" w:rsidP="006C1B64">
      <w:pPr>
        <w:pStyle w:val="Subclauselista0"/>
        <w:numPr>
          <w:ilvl w:val="4"/>
          <w:numId w:val="172"/>
        </w:numPr>
      </w:pPr>
      <w:r>
        <w:t>s</w:t>
      </w:r>
      <w:r w:rsidRPr="00425D79">
        <w:t xml:space="preserve">ubpart </w:t>
      </w:r>
      <w:r w:rsidR="00330E48" w:rsidRPr="00425D79">
        <w:t xml:space="preserve">3 </w:t>
      </w:r>
      <w:r w:rsidR="00330E48" w:rsidRPr="00B50168">
        <w:t>set</w:t>
      </w:r>
      <w:r w:rsidR="00EA26EA" w:rsidRPr="00B50168">
        <w:t>s</w:t>
      </w:r>
      <w:r w:rsidR="00330E48" w:rsidRPr="00B50168">
        <w:t xml:space="preserve"> out additional </w:t>
      </w:r>
      <w:r w:rsidR="00546443" w:rsidRPr="00B50168">
        <w:t>specific</w:t>
      </w:r>
      <w:r w:rsidR="00546443">
        <w:t xml:space="preserve"> </w:t>
      </w:r>
      <w:r w:rsidR="00F147B3">
        <w:t xml:space="preserve">requirements </w:t>
      </w:r>
      <w:r w:rsidR="00330E48" w:rsidRPr="00425D79">
        <w:t>on regional councils</w:t>
      </w:r>
      <w:r w:rsidR="00C778A7" w:rsidRPr="00425D79">
        <w:t xml:space="preserve"> relating to freshwater management</w:t>
      </w:r>
      <w:r w:rsidR="00733B2C" w:rsidRPr="00425D79">
        <w:t>.</w:t>
      </w:r>
      <w:r w:rsidR="00330E48" w:rsidRPr="00425D79">
        <w:t xml:space="preserve"> </w:t>
      </w:r>
    </w:p>
    <w:p w14:paraId="7C41668C" w14:textId="77777777" w:rsidR="002872B5" w:rsidRPr="00425D79" w:rsidRDefault="002872B5" w:rsidP="00E707B9">
      <w:pPr>
        <w:pStyle w:val="Subpartlevel2heading"/>
      </w:pPr>
      <w:bookmarkStart w:id="97" w:name="_Toc156911338"/>
      <w:r w:rsidRPr="00425D79">
        <w:t>Subpart 1</w:t>
      </w:r>
      <w:r w:rsidR="005C2C6D" w:rsidRPr="00425D79">
        <w:t xml:space="preserve"> </w:t>
      </w:r>
      <w:r w:rsidR="005C2C6D" w:rsidRPr="00425D79">
        <w:tab/>
      </w:r>
      <w:r w:rsidRPr="00425D79">
        <w:t xml:space="preserve">Approaches to implementing </w:t>
      </w:r>
      <w:r w:rsidR="007F3947">
        <w:t>the National Policy Statement</w:t>
      </w:r>
      <w:bookmarkEnd w:id="97"/>
    </w:p>
    <w:p w14:paraId="74081400" w14:textId="77777777" w:rsidR="002872B5" w:rsidRPr="00425D79" w:rsidRDefault="002872B5" w:rsidP="00F61E43">
      <w:pPr>
        <w:pStyle w:val="Clauseheading"/>
        <w:spacing w:before="240"/>
        <w:ind w:left="993" w:hanging="993"/>
      </w:pPr>
      <w:bookmarkStart w:id="98" w:name="_Toc156911339"/>
      <w:proofErr w:type="spellStart"/>
      <w:r w:rsidRPr="00425D79">
        <w:t>Te</w:t>
      </w:r>
      <w:proofErr w:type="spellEnd"/>
      <w:r w:rsidRPr="00425D79">
        <w:t xml:space="preserve"> Mana o </w:t>
      </w:r>
      <w:proofErr w:type="spellStart"/>
      <w:r w:rsidRPr="00425D79">
        <w:t>te</w:t>
      </w:r>
      <w:proofErr w:type="spellEnd"/>
      <w:r w:rsidRPr="00425D79">
        <w:t xml:space="preserve"> Wai</w:t>
      </w:r>
      <w:bookmarkEnd w:id="98"/>
    </w:p>
    <w:p w14:paraId="74F429AD" w14:textId="77777777" w:rsidR="00F147B3" w:rsidRPr="00425D79" w:rsidRDefault="00F147B3" w:rsidP="006C1B64">
      <w:pPr>
        <w:pStyle w:val="Subclause1"/>
        <w:numPr>
          <w:ilvl w:val="0"/>
          <w:numId w:val="177"/>
        </w:numPr>
      </w:pPr>
      <w:r w:rsidRPr="00425D79">
        <w:t xml:space="preserve">Every regional council must engage with communities and </w:t>
      </w:r>
      <w:proofErr w:type="spellStart"/>
      <w:r w:rsidRPr="00425D79">
        <w:t>tangata</w:t>
      </w:r>
      <w:proofErr w:type="spellEnd"/>
      <w:r w:rsidRPr="00425D79">
        <w:t xml:space="preserve"> whenua to determine how </w:t>
      </w:r>
      <w:proofErr w:type="spellStart"/>
      <w:r w:rsidRPr="00425D79">
        <w:t>Te</w:t>
      </w:r>
      <w:proofErr w:type="spellEnd"/>
      <w:r w:rsidRPr="00425D79">
        <w:t xml:space="preserve"> Mana o </w:t>
      </w:r>
      <w:proofErr w:type="spellStart"/>
      <w:r w:rsidRPr="00425D79">
        <w:t>te</w:t>
      </w:r>
      <w:proofErr w:type="spellEnd"/>
      <w:r w:rsidRPr="00425D79">
        <w:t xml:space="preserve"> Wai applies to water bodies and freshwater ecosystems in the region.</w:t>
      </w:r>
    </w:p>
    <w:p w14:paraId="55EFBE6B" w14:textId="62745375" w:rsidR="00F147B3" w:rsidRPr="00425D79" w:rsidRDefault="009A7E9C" w:rsidP="006C1B64">
      <w:pPr>
        <w:pStyle w:val="Subclause1"/>
      </w:pPr>
      <w:r>
        <w:t>Every regional council must</w:t>
      </w:r>
      <w:r w:rsidR="00F147B3" w:rsidRPr="00425D79">
        <w:t xml:space="preserve"> give effect to </w:t>
      </w:r>
      <w:proofErr w:type="spellStart"/>
      <w:r w:rsidR="00F147B3" w:rsidRPr="00425D79">
        <w:t>Te</w:t>
      </w:r>
      <w:proofErr w:type="spellEnd"/>
      <w:r w:rsidR="00F147B3" w:rsidRPr="00425D79">
        <w:t xml:space="preserve"> Mana o </w:t>
      </w:r>
      <w:proofErr w:type="spellStart"/>
      <w:r w:rsidR="00F147B3" w:rsidRPr="00425D79">
        <w:t>te</w:t>
      </w:r>
      <w:proofErr w:type="spellEnd"/>
      <w:r w:rsidR="00F147B3" w:rsidRPr="00425D79">
        <w:t xml:space="preserve"> Wai, </w:t>
      </w:r>
      <w:r>
        <w:t xml:space="preserve">and in doing so </w:t>
      </w:r>
      <w:r w:rsidR="00F147B3" w:rsidRPr="00425D79">
        <w:t>must:</w:t>
      </w:r>
    </w:p>
    <w:p w14:paraId="6968F05A" w14:textId="77777777" w:rsidR="00F147B3" w:rsidRPr="00425D79" w:rsidRDefault="00F147B3" w:rsidP="006C1B64">
      <w:pPr>
        <w:pStyle w:val="Subclauselista0"/>
        <w:numPr>
          <w:ilvl w:val="4"/>
          <w:numId w:val="75"/>
        </w:numPr>
      </w:pPr>
      <w:r>
        <w:t xml:space="preserve">actively </w:t>
      </w:r>
      <w:r w:rsidRPr="00425D79">
        <w:t xml:space="preserve">involve </w:t>
      </w:r>
      <w:proofErr w:type="spellStart"/>
      <w:r w:rsidRPr="00425D79">
        <w:t>tangata</w:t>
      </w:r>
      <w:proofErr w:type="spellEnd"/>
      <w:r w:rsidRPr="00425D79">
        <w:t xml:space="preserve"> whenua in freshwater management </w:t>
      </w:r>
      <w:r w:rsidR="007D4CB4">
        <w:t>(including</w:t>
      </w:r>
      <w:r>
        <w:t xml:space="preserve"> decision-making processes</w:t>
      </w:r>
      <w:r w:rsidR="007D4CB4">
        <w:t>)</w:t>
      </w:r>
      <w:r w:rsidR="0047417D">
        <w:t>,</w:t>
      </w:r>
      <w:r>
        <w:t xml:space="preserve"> as required by </w:t>
      </w:r>
      <w:r w:rsidRPr="00425D79">
        <w:t>clause 3.</w:t>
      </w:r>
      <w:r>
        <w:t>4</w:t>
      </w:r>
      <w:r w:rsidRPr="00425D79">
        <w:t>; and</w:t>
      </w:r>
    </w:p>
    <w:p w14:paraId="79D99298" w14:textId="77777777" w:rsidR="00F147B3" w:rsidRPr="00425D79" w:rsidRDefault="00F147B3" w:rsidP="006C1B64">
      <w:pPr>
        <w:pStyle w:val="Subclauselista0"/>
        <w:numPr>
          <w:ilvl w:val="4"/>
          <w:numId w:val="172"/>
        </w:numPr>
      </w:pPr>
      <w:r w:rsidRPr="00425D79">
        <w:t xml:space="preserve">engage with communities and </w:t>
      </w:r>
      <w:proofErr w:type="spellStart"/>
      <w:r w:rsidRPr="00425D79">
        <w:t>tangata</w:t>
      </w:r>
      <w:proofErr w:type="spellEnd"/>
      <w:r w:rsidRPr="00425D79">
        <w:t xml:space="preserve"> whenua to identify long-term visions, environmental outcomes</w:t>
      </w:r>
      <w:r>
        <w:t>,</w:t>
      </w:r>
      <w:r w:rsidRPr="00425D79">
        <w:t xml:space="preserve"> and other elements of the NOF; and</w:t>
      </w:r>
    </w:p>
    <w:p w14:paraId="2AD9D29F" w14:textId="77777777" w:rsidR="00F147B3" w:rsidRPr="00425D79" w:rsidRDefault="00F147B3" w:rsidP="006C1B64">
      <w:pPr>
        <w:pStyle w:val="Subclauselista0"/>
        <w:numPr>
          <w:ilvl w:val="4"/>
          <w:numId w:val="172"/>
        </w:numPr>
      </w:pPr>
      <w:r w:rsidRPr="00425D79">
        <w:t>apply the hierarchy of obligations, as set out in clause 1.</w:t>
      </w:r>
      <w:r>
        <w:t>3</w:t>
      </w:r>
      <w:r w:rsidRPr="00425D79">
        <w:t>(5):</w:t>
      </w:r>
    </w:p>
    <w:p w14:paraId="0171EBEB" w14:textId="77777777" w:rsidR="00F147B3" w:rsidRDefault="00F147B3" w:rsidP="006C1B64">
      <w:pPr>
        <w:pStyle w:val="Subclauselisti"/>
        <w:numPr>
          <w:ilvl w:val="5"/>
          <w:numId w:val="193"/>
        </w:numPr>
      </w:pPr>
      <w:r>
        <w:t>when developing long-term visions under clause 3.3; and</w:t>
      </w:r>
    </w:p>
    <w:p w14:paraId="0A7434CC" w14:textId="77777777" w:rsidR="00F147B3" w:rsidRPr="00425D79" w:rsidRDefault="00F147B3" w:rsidP="006C1B64">
      <w:pPr>
        <w:pStyle w:val="Subclauselisti"/>
      </w:pPr>
      <w:r>
        <w:t xml:space="preserve">when implementing </w:t>
      </w:r>
      <w:r w:rsidRPr="00425D79">
        <w:t>the NOF</w:t>
      </w:r>
      <w:r>
        <w:t xml:space="preserve"> under subpart 2</w:t>
      </w:r>
      <w:r w:rsidRPr="00425D79">
        <w:t>; and</w:t>
      </w:r>
    </w:p>
    <w:p w14:paraId="271A1FD9" w14:textId="7BBCB4AB" w:rsidR="00F147B3" w:rsidRPr="00425D79" w:rsidRDefault="00F147B3" w:rsidP="006C1B64">
      <w:pPr>
        <w:pStyle w:val="Subclauselisti"/>
      </w:pPr>
      <w:r w:rsidRPr="00425D79">
        <w:t xml:space="preserve">when developing objectives, policies, methods, and criteria for any purpose under </w:t>
      </w:r>
      <w:r>
        <w:t>s</w:t>
      </w:r>
      <w:r w:rsidRPr="00425D79">
        <w:t xml:space="preserve">ubpart 3 relating to natural inland wetlands, </w:t>
      </w:r>
      <w:r w:rsidR="003E5EB8" w:rsidRPr="00425D79">
        <w:t>river</w:t>
      </w:r>
      <w:r w:rsidR="003E5EB8" w:rsidRPr="00C24E43" w:rsidDel="003E5EB8">
        <w:t>s</w:t>
      </w:r>
      <w:r w:rsidRPr="00425D79">
        <w:t>, fish passage, primary contact sites, and water allocation; and</w:t>
      </w:r>
    </w:p>
    <w:p w14:paraId="30448D7B" w14:textId="77777777" w:rsidR="00F147B3" w:rsidRPr="00425D79" w:rsidRDefault="00F147B3" w:rsidP="005F743B">
      <w:pPr>
        <w:pStyle w:val="Subclauselista0"/>
        <w:numPr>
          <w:ilvl w:val="4"/>
          <w:numId w:val="18"/>
        </w:numPr>
      </w:pPr>
      <w:r w:rsidRPr="00425D79">
        <w:t xml:space="preserve">enable the application of a diversity of systems of values and knowledge, such as </w:t>
      </w:r>
      <w:proofErr w:type="spellStart"/>
      <w:r w:rsidRPr="00425D79">
        <w:t>mātauranga</w:t>
      </w:r>
      <w:proofErr w:type="spellEnd"/>
      <w:r w:rsidRPr="00425D79">
        <w:t xml:space="preserve"> Māori, to the </w:t>
      </w:r>
      <w:r>
        <w:t xml:space="preserve">management of </w:t>
      </w:r>
      <w:r w:rsidRPr="00425D79">
        <w:t>freshwater; and</w:t>
      </w:r>
    </w:p>
    <w:p w14:paraId="50F46802" w14:textId="77777777" w:rsidR="00F147B3" w:rsidRPr="00425D79" w:rsidRDefault="00F147B3" w:rsidP="006C1B64">
      <w:pPr>
        <w:pStyle w:val="Subclauselista0"/>
        <w:numPr>
          <w:ilvl w:val="4"/>
          <w:numId w:val="172"/>
        </w:numPr>
      </w:pPr>
      <w:r w:rsidRPr="00425D79">
        <w:lastRenderedPageBreak/>
        <w:t>adopt an integrated approach, ki uta ki tai, to the management of freshwater (</w:t>
      </w:r>
      <w:r w:rsidRPr="00425D79">
        <w:rPr>
          <w:i/>
        </w:rPr>
        <w:t>see</w:t>
      </w:r>
      <w:r w:rsidRPr="00425D79">
        <w:t xml:space="preserve"> clause 3.5).</w:t>
      </w:r>
    </w:p>
    <w:p w14:paraId="4B46FF63" w14:textId="77777777" w:rsidR="00945042" w:rsidRPr="00425D79" w:rsidRDefault="00D64E87" w:rsidP="006C1B64">
      <w:pPr>
        <w:pStyle w:val="Subclause1"/>
      </w:pPr>
      <w:r w:rsidRPr="00425D79">
        <w:t xml:space="preserve">Every regional council must </w:t>
      </w:r>
      <w:r w:rsidR="008E6D8B">
        <w:t>include</w:t>
      </w:r>
      <w:r w:rsidR="00F147B3">
        <w:t xml:space="preserve"> an objective in its regional policy statement that describes how the management of freshwater in the region will give effect to </w:t>
      </w:r>
      <w:proofErr w:type="spellStart"/>
      <w:r w:rsidR="00F147B3">
        <w:t>Te</w:t>
      </w:r>
      <w:proofErr w:type="spellEnd"/>
      <w:r w:rsidR="00F147B3">
        <w:t xml:space="preserve"> Mana o </w:t>
      </w:r>
      <w:proofErr w:type="spellStart"/>
      <w:r w:rsidR="00F147B3">
        <w:t>te</w:t>
      </w:r>
      <w:proofErr w:type="spellEnd"/>
      <w:r w:rsidR="00F147B3">
        <w:t xml:space="preserve"> Wai. </w:t>
      </w:r>
    </w:p>
    <w:p w14:paraId="7DC05546" w14:textId="6564A112" w:rsidR="00945042" w:rsidRPr="00425D79" w:rsidRDefault="004844C0" w:rsidP="006C1B64">
      <w:pPr>
        <w:pStyle w:val="Subclause1"/>
      </w:pPr>
      <w:r>
        <w:t xml:space="preserve">In addition to subclauses (1) to (3), </w:t>
      </w:r>
      <w:proofErr w:type="spellStart"/>
      <w:r w:rsidR="00945042" w:rsidRPr="00425D79">
        <w:t>Te</w:t>
      </w:r>
      <w:proofErr w:type="spellEnd"/>
      <w:r w:rsidR="00945042" w:rsidRPr="00425D79">
        <w:t xml:space="preserve"> Mana o </w:t>
      </w:r>
      <w:proofErr w:type="spellStart"/>
      <w:r w:rsidR="00945042" w:rsidRPr="00425D79">
        <w:t>te</w:t>
      </w:r>
      <w:proofErr w:type="spellEnd"/>
      <w:r w:rsidR="00945042" w:rsidRPr="00425D79">
        <w:t xml:space="preserve"> Wai must inform the interpretation of</w:t>
      </w:r>
      <w:r w:rsidR="00611AB0" w:rsidRPr="00425D79">
        <w:t>:</w:t>
      </w:r>
    </w:p>
    <w:p w14:paraId="5694563D" w14:textId="77777777" w:rsidR="00945042" w:rsidRPr="00425D79" w:rsidRDefault="00DB708D" w:rsidP="005F743B">
      <w:pPr>
        <w:pStyle w:val="Subclauselista0"/>
        <w:numPr>
          <w:ilvl w:val="4"/>
          <w:numId w:val="39"/>
        </w:numPr>
      </w:pPr>
      <w:r>
        <w:t xml:space="preserve">this </w:t>
      </w:r>
      <w:r w:rsidR="005C6BC1" w:rsidRPr="00425D79">
        <w:t>National Policy Statement</w:t>
      </w:r>
      <w:r w:rsidR="00945042" w:rsidRPr="00425D79">
        <w:t>; and</w:t>
      </w:r>
    </w:p>
    <w:p w14:paraId="13BD4D16" w14:textId="77777777" w:rsidR="00945042" w:rsidRPr="00425D79" w:rsidRDefault="00945042" w:rsidP="006C1B64">
      <w:pPr>
        <w:pStyle w:val="Subclauselista0"/>
        <w:numPr>
          <w:ilvl w:val="4"/>
          <w:numId w:val="172"/>
        </w:numPr>
      </w:pPr>
      <w:r w:rsidRPr="00425D79">
        <w:t xml:space="preserve">the </w:t>
      </w:r>
      <w:r w:rsidR="00E901E4">
        <w:t xml:space="preserve">provisions </w:t>
      </w:r>
      <w:r w:rsidRPr="00425D79">
        <w:t xml:space="preserve">required by this </w:t>
      </w:r>
      <w:r w:rsidR="005C6BC1" w:rsidRPr="00425D79">
        <w:t>National Policy Statement</w:t>
      </w:r>
      <w:r w:rsidRPr="00425D79">
        <w:t xml:space="preserve"> to be included in </w:t>
      </w:r>
      <w:r w:rsidR="00196D0F" w:rsidRPr="00425D79">
        <w:t>regional</w:t>
      </w:r>
      <w:r w:rsidRPr="00425D79">
        <w:t xml:space="preserve"> policy statements and </w:t>
      </w:r>
      <w:r w:rsidR="00196D0F" w:rsidRPr="00425D79">
        <w:t xml:space="preserve">regional and district </w:t>
      </w:r>
      <w:r w:rsidRPr="00425D79">
        <w:t>plans.</w:t>
      </w:r>
    </w:p>
    <w:p w14:paraId="6043002F" w14:textId="77777777" w:rsidR="00945042" w:rsidRPr="00425D79" w:rsidRDefault="00945042" w:rsidP="00F61E43">
      <w:pPr>
        <w:pStyle w:val="Clauseheading"/>
        <w:ind w:left="993" w:hanging="993"/>
      </w:pPr>
      <w:bookmarkStart w:id="99" w:name="_Toc156911340"/>
      <w:r w:rsidRPr="00425D79">
        <w:t>Long-term vision</w:t>
      </w:r>
      <w:r w:rsidR="00E901E4">
        <w:t>s</w:t>
      </w:r>
      <w:r w:rsidRPr="00425D79">
        <w:t xml:space="preserve"> for </w:t>
      </w:r>
      <w:r w:rsidR="00E901E4">
        <w:t>freshwater</w:t>
      </w:r>
      <w:bookmarkEnd w:id="99"/>
    </w:p>
    <w:p w14:paraId="056AF7F3" w14:textId="77777777" w:rsidR="00945042" w:rsidRPr="00425D79" w:rsidRDefault="007D4CB4" w:rsidP="006C1B64">
      <w:pPr>
        <w:pStyle w:val="Subclause1"/>
        <w:numPr>
          <w:ilvl w:val="0"/>
          <w:numId w:val="76"/>
        </w:numPr>
      </w:pPr>
      <w:r>
        <w:t xml:space="preserve">Every </w:t>
      </w:r>
      <w:r w:rsidR="00945042" w:rsidRPr="00425D79">
        <w:t xml:space="preserve">regional council must develop long-term visions for </w:t>
      </w:r>
      <w:r w:rsidR="00E901E4">
        <w:t xml:space="preserve">freshwater </w:t>
      </w:r>
      <w:r w:rsidR="00945042" w:rsidRPr="00425D79">
        <w:t>in i</w:t>
      </w:r>
      <w:r w:rsidR="00C778A7" w:rsidRPr="00425D79">
        <w:t>t</w:t>
      </w:r>
      <w:r w:rsidR="00945042" w:rsidRPr="00425D79">
        <w:t xml:space="preserve">s region and </w:t>
      </w:r>
      <w:r w:rsidR="008E6D8B">
        <w:t>include</w:t>
      </w:r>
      <w:r w:rsidR="00945042" w:rsidRPr="00425D79">
        <w:t xml:space="preserve"> those long-term visions as objectives in its regional</w:t>
      </w:r>
      <w:r w:rsidR="002D0AED" w:rsidRPr="00425D79">
        <w:t xml:space="preserve"> </w:t>
      </w:r>
      <w:r w:rsidR="00945042" w:rsidRPr="00425D79">
        <w:t>policy statement.</w:t>
      </w:r>
    </w:p>
    <w:p w14:paraId="73B6D5D4" w14:textId="77777777" w:rsidR="00E901E4" w:rsidRPr="00425D79" w:rsidRDefault="00E901E4" w:rsidP="006C1B64">
      <w:pPr>
        <w:pStyle w:val="Subclause1"/>
      </w:pPr>
      <w:r w:rsidRPr="00425D79">
        <w:t>Long-term visions:</w:t>
      </w:r>
    </w:p>
    <w:p w14:paraId="48361AD4" w14:textId="77777777" w:rsidR="00E901E4" w:rsidRPr="00425D79" w:rsidRDefault="00E901E4" w:rsidP="005F743B">
      <w:pPr>
        <w:pStyle w:val="Subclauselista0"/>
        <w:numPr>
          <w:ilvl w:val="4"/>
          <w:numId w:val="40"/>
        </w:numPr>
      </w:pPr>
      <w:r w:rsidRPr="00425D79">
        <w:t>may be set at FMU</w:t>
      </w:r>
      <w:r>
        <w:t>,</w:t>
      </w:r>
      <w:r w:rsidRPr="00425D79">
        <w:t xml:space="preserve"> part of an FMU</w:t>
      </w:r>
      <w:r>
        <w:t>,</w:t>
      </w:r>
      <w:r w:rsidRPr="00425D79">
        <w:t xml:space="preserve"> or catchment level; and</w:t>
      </w:r>
    </w:p>
    <w:p w14:paraId="5EB017BF" w14:textId="1BB235ED" w:rsidR="00E901E4" w:rsidRPr="00425D79" w:rsidRDefault="00E901E4" w:rsidP="006C1B64">
      <w:pPr>
        <w:pStyle w:val="Subclauselista0"/>
        <w:numPr>
          <w:ilvl w:val="4"/>
          <w:numId w:val="172"/>
        </w:numPr>
      </w:pPr>
      <w:r w:rsidRPr="00425D79">
        <w:t>must set goals that are ambitious but reasonable (</w:t>
      </w:r>
      <w:r w:rsidR="00B83D6D">
        <w:t>that is</w:t>
      </w:r>
      <w:r w:rsidRPr="00425D79">
        <w:t>, difficult to achieve but not impossible); and</w:t>
      </w:r>
    </w:p>
    <w:p w14:paraId="248BE756" w14:textId="573F9674" w:rsidR="00E901E4" w:rsidRPr="00425D79" w:rsidRDefault="00E901E4" w:rsidP="006C1B64">
      <w:pPr>
        <w:pStyle w:val="Subclauselista0"/>
        <w:numPr>
          <w:ilvl w:val="4"/>
          <w:numId w:val="172"/>
        </w:numPr>
      </w:pPr>
      <w:r w:rsidRPr="00425D79">
        <w:t xml:space="preserve">identify a timeframe </w:t>
      </w:r>
      <w:r w:rsidR="00FF7FBF">
        <w:t xml:space="preserve">to achieve those goals </w:t>
      </w:r>
      <w:r w:rsidRPr="00425D79">
        <w:t>that is both ambitious and reasonable (</w:t>
      </w:r>
      <w:r w:rsidR="00B13CFC">
        <w:t>for example</w:t>
      </w:r>
      <w:r w:rsidRPr="00425D79">
        <w:t>, 30 years after the commencement date).</w:t>
      </w:r>
    </w:p>
    <w:p w14:paraId="263685C4" w14:textId="77777777" w:rsidR="00D64E87" w:rsidRPr="00425D79" w:rsidRDefault="00D64E87" w:rsidP="006C1B64">
      <w:pPr>
        <w:pStyle w:val="Subclause1"/>
      </w:pPr>
      <w:r w:rsidRPr="00425D79">
        <w:t>Every long-term vision must:</w:t>
      </w:r>
    </w:p>
    <w:p w14:paraId="14B67A89" w14:textId="77777777" w:rsidR="00D64E87" w:rsidRPr="00425D79" w:rsidRDefault="00D64E87" w:rsidP="005F743B">
      <w:pPr>
        <w:pStyle w:val="Subclauselista0"/>
        <w:numPr>
          <w:ilvl w:val="4"/>
          <w:numId w:val="41"/>
        </w:numPr>
      </w:pPr>
      <w:r w:rsidRPr="00425D79">
        <w:t xml:space="preserve">be developed through </w:t>
      </w:r>
      <w:r w:rsidR="00FF7FBF">
        <w:t>engagement</w:t>
      </w:r>
      <w:r w:rsidRPr="00425D79">
        <w:t xml:space="preserve"> with communities and </w:t>
      </w:r>
      <w:proofErr w:type="spellStart"/>
      <w:r w:rsidRPr="00425D79">
        <w:t>tangata</w:t>
      </w:r>
      <w:proofErr w:type="spellEnd"/>
      <w:r w:rsidRPr="00425D79">
        <w:t xml:space="preserve"> whenua about their long-term wishes</w:t>
      </w:r>
      <w:r w:rsidR="00FF7FBF">
        <w:t xml:space="preserve"> for the water bodies and freshwater ecosystems in the region</w:t>
      </w:r>
      <w:r w:rsidRPr="00425D79">
        <w:t>; and</w:t>
      </w:r>
    </w:p>
    <w:p w14:paraId="37879470" w14:textId="77777777" w:rsidR="00D64E87" w:rsidRPr="00425D79" w:rsidRDefault="00D64E87" w:rsidP="005F743B">
      <w:pPr>
        <w:pStyle w:val="Subclauselista0"/>
        <w:numPr>
          <w:ilvl w:val="4"/>
          <w:numId w:val="16"/>
        </w:numPr>
      </w:pPr>
      <w:r w:rsidRPr="00425D79">
        <w:t xml:space="preserve">be informed by an understanding of the history of, and </w:t>
      </w:r>
      <w:r w:rsidR="00B96E01">
        <w:t xml:space="preserve">environmental </w:t>
      </w:r>
      <w:r w:rsidRPr="00425D79">
        <w:t>pressures on, the FMU, part of the FMU, or catchment; and</w:t>
      </w:r>
    </w:p>
    <w:p w14:paraId="67566F24" w14:textId="77777777" w:rsidR="00D64E87" w:rsidRPr="00425D79" w:rsidRDefault="00D64E87" w:rsidP="005F743B">
      <w:pPr>
        <w:pStyle w:val="Subclauselista0"/>
        <w:numPr>
          <w:ilvl w:val="4"/>
          <w:numId w:val="16"/>
        </w:numPr>
      </w:pPr>
      <w:r w:rsidRPr="00425D79">
        <w:t xml:space="preserve">express what communities and </w:t>
      </w:r>
      <w:proofErr w:type="spellStart"/>
      <w:r w:rsidRPr="00425D79">
        <w:t>tangata</w:t>
      </w:r>
      <w:proofErr w:type="spellEnd"/>
      <w:r w:rsidRPr="00425D79">
        <w:t xml:space="preserve"> whenua want the FMU, part of the FMU, or catchment to be like in the future.</w:t>
      </w:r>
    </w:p>
    <w:p w14:paraId="79F2ABD7" w14:textId="77777777" w:rsidR="00945042" w:rsidRPr="00425D79" w:rsidRDefault="00945042" w:rsidP="006C1B64">
      <w:pPr>
        <w:pStyle w:val="Subclause1"/>
      </w:pPr>
      <w:r w:rsidRPr="00425D79">
        <w:t xml:space="preserve">Every regional council must assess whether </w:t>
      </w:r>
      <w:r w:rsidR="00FF7FBF">
        <w:t xml:space="preserve">each </w:t>
      </w:r>
      <w:r w:rsidR="00196D0F" w:rsidRPr="00425D79">
        <w:t xml:space="preserve">FMU, </w:t>
      </w:r>
      <w:r w:rsidR="00726B63" w:rsidRPr="00425D79">
        <w:t xml:space="preserve">part of </w:t>
      </w:r>
      <w:r w:rsidR="00FF7FBF">
        <w:t xml:space="preserve">an </w:t>
      </w:r>
      <w:r w:rsidR="00726B63" w:rsidRPr="00425D79">
        <w:t>FMU, or</w:t>
      </w:r>
      <w:r w:rsidR="00196D0F" w:rsidRPr="00425D79">
        <w:t xml:space="preserve"> catchment</w:t>
      </w:r>
      <w:r w:rsidR="00FF7FBF">
        <w:t xml:space="preserve"> (as relevant)</w:t>
      </w:r>
      <w:r w:rsidR="00196D0F" w:rsidRPr="00425D79">
        <w:t xml:space="preserve"> can </w:t>
      </w:r>
      <w:r w:rsidRPr="00425D79">
        <w:t xml:space="preserve">provide for </w:t>
      </w:r>
      <w:r w:rsidR="004C4F61">
        <w:t>its</w:t>
      </w:r>
      <w:r w:rsidRPr="00425D79">
        <w:t xml:space="preserve"> long-term vision</w:t>
      </w:r>
      <w:r w:rsidR="00196D0F" w:rsidRPr="00425D79">
        <w:t>,</w:t>
      </w:r>
      <w:r w:rsidRPr="00425D79">
        <w:t xml:space="preserve"> </w:t>
      </w:r>
      <w:r w:rsidR="00196D0F" w:rsidRPr="00425D79">
        <w:t xml:space="preserve">or </w:t>
      </w:r>
      <w:r w:rsidR="00922CA4" w:rsidRPr="00425D79">
        <w:t xml:space="preserve">whether improvement </w:t>
      </w:r>
      <w:r w:rsidR="00FF7FBF">
        <w:t>to the health and well-being of water</w:t>
      </w:r>
      <w:r w:rsidR="00187CA8">
        <w:t xml:space="preserve"> </w:t>
      </w:r>
      <w:r w:rsidR="00FF7FBF">
        <w:t xml:space="preserve">bodies and freshwater ecosystems </w:t>
      </w:r>
      <w:r w:rsidR="00922CA4" w:rsidRPr="00425D79">
        <w:t>is required</w:t>
      </w:r>
      <w:r w:rsidR="00FF7FBF">
        <w:t xml:space="preserve"> to achieve</w:t>
      </w:r>
      <w:r w:rsidR="004C4F61">
        <w:t xml:space="preserve"> th</w:t>
      </w:r>
      <w:r w:rsidR="00FF7FBF">
        <w:t>e vision</w:t>
      </w:r>
      <w:r w:rsidRPr="00425D79">
        <w:t xml:space="preserve">. </w:t>
      </w:r>
    </w:p>
    <w:p w14:paraId="6DB7494B" w14:textId="77777777" w:rsidR="002C50C1" w:rsidRPr="00425D79" w:rsidRDefault="00C600A9" w:rsidP="00F61E43">
      <w:pPr>
        <w:pStyle w:val="Clauseheading"/>
        <w:ind w:left="993" w:hanging="993"/>
      </w:pPr>
      <w:bookmarkStart w:id="100" w:name="_Toc156911341"/>
      <w:proofErr w:type="spellStart"/>
      <w:r w:rsidRPr="00425D79">
        <w:t>T</w:t>
      </w:r>
      <w:r w:rsidR="002C50C1" w:rsidRPr="00425D79">
        <w:t>angata</w:t>
      </w:r>
      <w:proofErr w:type="spellEnd"/>
      <w:r w:rsidR="002C50C1" w:rsidRPr="00425D79">
        <w:t xml:space="preserve"> whenua</w:t>
      </w:r>
      <w:r w:rsidR="000C5178" w:rsidRPr="00425D79">
        <w:t xml:space="preserve"> involvement</w:t>
      </w:r>
      <w:bookmarkEnd w:id="100"/>
    </w:p>
    <w:p w14:paraId="2B83BB8E" w14:textId="2EDAD78E" w:rsidR="00CD633B" w:rsidRPr="00425D79" w:rsidRDefault="005357DD" w:rsidP="006C1B64">
      <w:pPr>
        <w:pStyle w:val="Subclause1"/>
        <w:numPr>
          <w:ilvl w:val="0"/>
          <w:numId w:val="77"/>
        </w:numPr>
      </w:pPr>
      <w:r>
        <w:t>Every l</w:t>
      </w:r>
      <w:r w:rsidR="00146DBC">
        <w:t>ocal authorit</w:t>
      </w:r>
      <w:r>
        <w:t>y</w:t>
      </w:r>
      <w:r w:rsidR="00146DBC">
        <w:t xml:space="preserve"> must actively involve </w:t>
      </w:r>
      <w:proofErr w:type="spellStart"/>
      <w:r w:rsidR="00146DBC">
        <w:t>tangata</w:t>
      </w:r>
      <w:proofErr w:type="spellEnd"/>
      <w:r w:rsidR="00146DBC">
        <w:t xml:space="preserve"> whenua (to the extent they wish to be involved) </w:t>
      </w:r>
      <w:r w:rsidR="00E64E74">
        <w:t xml:space="preserve">in freshwater management </w:t>
      </w:r>
      <w:r w:rsidR="007D4CB4">
        <w:t xml:space="preserve">(including </w:t>
      </w:r>
      <w:r w:rsidR="00E64E74">
        <w:t>decision-making processes</w:t>
      </w:r>
      <w:r w:rsidR="007D4CB4">
        <w:t>)</w:t>
      </w:r>
      <w:r w:rsidR="00E64E74">
        <w:t>, including in</w:t>
      </w:r>
      <w:r w:rsidR="000C16C7">
        <w:t xml:space="preserve"> </w:t>
      </w:r>
      <w:r w:rsidR="00B53931" w:rsidRPr="00425D79">
        <w:t>all the following</w:t>
      </w:r>
      <w:r w:rsidR="00CD633B" w:rsidRPr="00425D79">
        <w:t>:</w:t>
      </w:r>
    </w:p>
    <w:p w14:paraId="77BF136B" w14:textId="77777777" w:rsidR="00CD633B" w:rsidRPr="00425D79" w:rsidRDefault="00914451" w:rsidP="005F743B">
      <w:pPr>
        <w:pStyle w:val="Subclauselista0"/>
        <w:numPr>
          <w:ilvl w:val="4"/>
          <w:numId w:val="42"/>
        </w:numPr>
      </w:pPr>
      <w:r w:rsidRPr="00425D79">
        <w:t xml:space="preserve">identifying the local approach to giving effect to </w:t>
      </w:r>
      <w:proofErr w:type="spellStart"/>
      <w:r w:rsidRPr="00425D79">
        <w:t>Te</w:t>
      </w:r>
      <w:proofErr w:type="spellEnd"/>
      <w:r w:rsidRPr="00425D79">
        <w:t xml:space="preserve"> Mana o </w:t>
      </w:r>
      <w:proofErr w:type="spellStart"/>
      <w:r w:rsidRPr="00425D79">
        <w:t>te</w:t>
      </w:r>
      <w:proofErr w:type="spellEnd"/>
      <w:r w:rsidRPr="00425D79">
        <w:t xml:space="preserve"> Wai</w:t>
      </w:r>
    </w:p>
    <w:p w14:paraId="7858F218" w14:textId="77777777" w:rsidR="00CD633B" w:rsidRPr="00425D79" w:rsidRDefault="008B063D" w:rsidP="006C1B64">
      <w:pPr>
        <w:pStyle w:val="Subclauselista0"/>
        <w:numPr>
          <w:ilvl w:val="4"/>
          <w:numId w:val="172"/>
        </w:numPr>
      </w:pPr>
      <w:r>
        <w:t>making or changing</w:t>
      </w:r>
      <w:r w:rsidR="00CD633B" w:rsidRPr="00425D79">
        <w:t xml:space="preserve"> regional policy statements and regional and district plans</w:t>
      </w:r>
      <w:r w:rsidR="00196D0F" w:rsidRPr="00425D79">
        <w:t xml:space="preserve"> so far as they relate to freshwater management</w:t>
      </w:r>
    </w:p>
    <w:p w14:paraId="074C773C" w14:textId="77777777" w:rsidR="00CD633B" w:rsidRPr="00425D79" w:rsidRDefault="00CD633B" w:rsidP="006C1B64">
      <w:pPr>
        <w:pStyle w:val="Subclauselista0"/>
        <w:numPr>
          <w:ilvl w:val="4"/>
          <w:numId w:val="172"/>
        </w:numPr>
      </w:pPr>
      <w:r w:rsidRPr="00425D79">
        <w:t xml:space="preserve">implementing the </w:t>
      </w:r>
      <w:r w:rsidR="007531AF" w:rsidRPr="00425D79">
        <w:t>NOF</w:t>
      </w:r>
      <w:r w:rsidRPr="00425D79">
        <w:t xml:space="preserve"> (</w:t>
      </w:r>
      <w:r w:rsidRPr="00DA6225">
        <w:rPr>
          <w:i/>
        </w:rPr>
        <w:t>see</w:t>
      </w:r>
      <w:r w:rsidRPr="00425D79">
        <w:t xml:space="preserve"> subclause (</w:t>
      </w:r>
      <w:r w:rsidR="00AE3AEE" w:rsidRPr="00425D79">
        <w:t>2</w:t>
      </w:r>
      <w:r w:rsidRPr="00425D79">
        <w:t>))</w:t>
      </w:r>
    </w:p>
    <w:p w14:paraId="1B86FDA9" w14:textId="77777777" w:rsidR="00CD633B" w:rsidRPr="00425D79" w:rsidRDefault="0003257E" w:rsidP="006C1B64">
      <w:pPr>
        <w:pStyle w:val="Subclauselista0"/>
        <w:numPr>
          <w:ilvl w:val="4"/>
          <w:numId w:val="172"/>
        </w:numPr>
      </w:pPr>
      <w:r>
        <w:lastRenderedPageBreak/>
        <w:t>developing and implementing</w:t>
      </w:r>
      <w:r w:rsidR="00914451" w:rsidRPr="00425D79">
        <w:t xml:space="preserve"> </w:t>
      </w:r>
      <w:proofErr w:type="spellStart"/>
      <w:r w:rsidR="00914451" w:rsidRPr="00425D79">
        <w:t>mātauranga</w:t>
      </w:r>
      <w:proofErr w:type="spellEnd"/>
      <w:r w:rsidR="00914451" w:rsidRPr="00425D79">
        <w:t xml:space="preserve"> Māori </w:t>
      </w:r>
      <w:r w:rsidR="00726B63" w:rsidRPr="00425D79">
        <w:t>and</w:t>
      </w:r>
      <w:r w:rsidR="00914451" w:rsidRPr="00425D79">
        <w:t xml:space="preserve"> other monitoring</w:t>
      </w:r>
      <w:r w:rsidR="00CD633B" w:rsidRPr="00425D79">
        <w:t>.</w:t>
      </w:r>
    </w:p>
    <w:p w14:paraId="24BDED1A" w14:textId="214E3FD3" w:rsidR="00A17736" w:rsidRPr="00425D79" w:rsidRDefault="00A17736" w:rsidP="006C1B64">
      <w:pPr>
        <w:pStyle w:val="Subclause1"/>
        <w:spacing w:after="100"/>
      </w:pPr>
      <w:r w:rsidRPr="00425D79">
        <w:t xml:space="preserve">In particular, and without limiting subclause (1), for the purpose of implementing the </w:t>
      </w:r>
      <w:r w:rsidR="007531AF" w:rsidRPr="00425D79">
        <w:t>NOF</w:t>
      </w:r>
      <w:r w:rsidRPr="00425D79">
        <w:t xml:space="preserve">, </w:t>
      </w:r>
      <w:r w:rsidR="00515F61">
        <w:t xml:space="preserve">every </w:t>
      </w:r>
      <w:r w:rsidRPr="00425D79">
        <w:t xml:space="preserve">regional council must work collaboratively with, and enable, </w:t>
      </w:r>
      <w:proofErr w:type="spellStart"/>
      <w:r w:rsidRPr="00425D79">
        <w:t>tangata</w:t>
      </w:r>
      <w:proofErr w:type="spellEnd"/>
      <w:r w:rsidRPr="00425D79">
        <w:t xml:space="preserve"> whenua</w:t>
      </w:r>
      <w:r w:rsidR="00A4432E" w:rsidRPr="00425D79">
        <w:t xml:space="preserve"> to</w:t>
      </w:r>
      <w:r w:rsidRPr="00425D79">
        <w:t>:</w:t>
      </w:r>
    </w:p>
    <w:p w14:paraId="253DB478" w14:textId="77777777" w:rsidR="00A17736" w:rsidRPr="00425D79" w:rsidRDefault="00A17736" w:rsidP="005F743B">
      <w:pPr>
        <w:pStyle w:val="Subclauselista0"/>
        <w:numPr>
          <w:ilvl w:val="4"/>
          <w:numId w:val="38"/>
        </w:numPr>
        <w:spacing w:after="100"/>
      </w:pPr>
      <w:r w:rsidRPr="00425D79">
        <w:t xml:space="preserve">identify </w:t>
      </w:r>
      <w:r w:rsidR="00845AE2" w:rsidRPr="00425D79">
        <w:t>any</w:t>
      </w:r>
      <w:r w:rsidR="008F3D75" w:rsidRPr="00425D79">
        <w:t xml:space="preserve"> Māori freshwater values (</w:t>
      </w:r>
      <w:r w:rsidRPr="00425D79">
        <w:t xml:space="preserve">in addition to </w:t>
      </w:r>
      <w:proofErr w:type="spellStart"/>
      <w:r w:rsidR="0003257E">
        <w:t>m</w:t>
      </w:r>
      <w:r w:rsidRPr="00425D79">
        <w:t>ahinga</w:t>
      </w:r>
      <w:proofErr w:type="spellEnd"/>
      <w:r w:rsidRPr="00425D79">
        <w:t xml:space="preserve"> </w:t>
      </w:r>
      <w:r w:rsidR="0003257E">
        <w:t>k</w:t>
      </w:r>
      <w:r w:rsidRPr="00425D79">
        <w:t>ai</w:t>
      </w:r>
      <w:r w:rsidR="008F3D75" w:rsidRPr="00425D79">
        <w:t>) that</w:t>
      </w:r>
      <w:r w:rsidRPr="00425D79">
        <w:t xml:space="preserve"> apply to any FMU</w:t>
      </w:r>
      <w:r w:rsidR="0045557E" w:rsidRPr="00425D79">
        <w:t xml:space="preserve"> or part</w:t>
      </w:r>
      <w:r w:rsidR="00AE3AEE" w:rsidRPr="00425D79">
        <w:t xml:space="preserve"> of an </w:t>
      </w:r>
      <w:r w:rsidR="0045557E" w:rsidRPr="00425D79">
        <w:t>FMU</w:t>
      </w:r>
      <w:r w:rsidRPr="00425D79">
        <w:t xml:space="preserve"> in the region; and</w:t>
      </w:r>
    </w:p>
    <w:p w14:paraId="4B413802" w14:textId="77777777" w:rsidR="00845AE2" w:rsidRPr="00425D79" w:rsidRDefault="00146DBC" w:rsidP="006C1B64">
      <w:pPr>
        <w:pStyle w:val="Subclauselista0"/>
        <w:numPr>
          <w:ilvl w:val="4"/>
          <w:numId w:val="172"/>
        </w:numPr>
      </w:pPr>
      <w:r>
        <w:t xml:space="preserve">be actively involved (to the extent they wish to be involved) </w:t>
      </w:r>
      <w:r w:rsidR="00845AE2" w:rsidRPr="00425D79">
        <w:t xml:space="preserve">in decision-making </w:t>
      </w:r>
      <w:r w:rsidR="0003257E">
        <w:t xml:space="preserve">processes </w:t>
      </w:r>
      <w:r w:rsidR="00845AE2" w:rsidRPr="00425D79">
        <w:t>relating to Māori freshwater values at each subsequent step of the NOF process.</w:t>
      </w:r>
    </w:p>
    <w:p w14:paraId="200E8B75" w14:textId="7FAEC717" w:rsidR="00CD633B" w:rsidRPr="00425D79" w:rsidRDefault="00515F61" w:rsidP="006C1B64">
      <w:pPr>
        <w:pStyle w:val="Subclause1"/>
        <w:spacing w:before="100"/>
      </w:pPr>
      <w:r>
        <w:t>Every r</w:t>
      </w:r>
      <w:r w:rsidR="00196D0F" w:rsidRPr="00425D79">
        <w:t>egional council</w:t>
      </w:r>
      <w:r w:rsidR="00CD633B" w:rsidRPr="00425D79">
        <w:t xml:space="preserve"> must work with </w:t>
      </w:r>
      <w:proofErr w:type="spellStart"/>
      <w:r w:rsidR="00CD633B" w:rsidRPr="00425D79">
        <w:t>tangata</w:t>
      </w:r>
      <w:proofErr w:type="spellEnd"/>
      <w:r w:rsidR="00CD633B" w:rsidRPr="00425D79">
        <w:t xml:space="preserve"> whenua to investigate the use of mechanisms available under the Act</w:t>
      </w:r>
      <w:r w:rsidR="00970D96">
        <w:t>,</w:t>
      </w:r>
      <w:r w:rsidR="00CD633B" w:rsidRPr="00425D79">
        <w:t xml:space="preserve"> to </w:t>
      </w:r>
      <w:r w:rsidR="0005304A">
        <w:t xml:space="preserve">involve </w:t>
      </w:r>
      <w:proofErr w:type="spellStart"/>
      <w:r w:rsidR="00CD633B" w:rsidRPr="00425D79">
        <w:t>tangata</w:t>
      </w:r>
      <w:proofErr w:type="spellEnd"/>
      <w:r w:rsidR="00CD633B" w:rsidRPr="00425D79">
        <w:t xml:space="preserve"> whenua in </w:t>
      </w:r>
      <w:r w:rsidR="00B83995">
        <w:t xml:space="preserve">freshwater </w:t>
      </w:r>
      <w:r w:rsidR="0005304A">
        <w:t>management</w:t>
      </w:r>
      <w:r w:rsidR="00CD633B" w:rsidRPr="00425D79">
        <w:t xml:space="preserve">, such as: </w:t>
      </w:r>
    </w:p>
    <w:p w14:paraId="6908BC1A" w14:textId="77777777" w:rsidR="00CD633B" w:rsidRPr="00425D79" w:rsidRDefault="00CD633B" w:rsidP="005F743B">
      <w:pPr>
        <w:pStyle w:val="Subclauselista0"/>
        <w:numPr>
          <w:ilvl w:val="4"/>
          <w:numId w:val="43"/>
        </w:numPr>
        <w:spacing w:after="100"/>
      </w:pPr>
      <w:r w:rsidRPr="00425D79">
        <w:t>transfers or delegations of power under section 33 of the Act</w:t>
      </w:r>
    </w:p>
    <w:p w14:paraId="0F251EEB" w14:textId="77777777" w:rsidR="00CD633B" w:rsidRPr="00425D79" w:rsidRDefault="00CD633B" w:rsidP="006C1B64">
      <w:pPr>
        <w:pStyle w:val="Subclauselista0"/>
        <w:numPr>
          <w:ilvl w:val="4"/>
          <w:numId w:val="172"/>
        </w:numPr>
        <w:spacing w:after="100"/>
      </w:pPr>
      <w:r w:rsidRPr="00425D79">
        <w:t xml:space="preserve">joint management </w:t>
      </w:r>
      <w:r w:rsidR="00196D0F" w:rsidRPr="00425D79">
        <w:t>agreements</w:t>
      </w:r>
      <w:r w:rsidRPr="00425D79">
        <w:t xml:space="preserve"> under section 36B of the Ac</w:t>
      </w:r>
      <w:r w:rsidR="00B53931" w:rsidRPr="00425D79">
        <w:t>t</w:t>
      </w:r>
      <w:r w:rsidRPr="00425D79">
        <w:t xml:space="preserve"> </w:t>
      </w:r>
    </w:p>
    <w:p w14:paraId="1E1FDF4F" w14:textId="77777777" w:rsidR="00CD633B" w:rsidRPr="00425D79" w:rsidRDefault="00CD633B" w:rsidP="006C1B64">
      <w:pPr>
        <w:pStyle w:val="Subclauselista0"/>
        <w:numPr>
          <w:ilvl w:val="4"/>
          <w:numId w:val="172"/>
        </w:numPr>
      </w:pPr>
      <w:r w:rsidRPr="00425D79">
        <w:t xml:space="preserve">mana </w:t>
      </w:r>
      <w:proofErr w:type="spellStart"/>
      <w:r w:rsidRPr="00425D79">
        <w:t>whakahono</w:t>
      </w:r>
      <w:proofErr w:type="spellEnd"/>
      <w:r w:rsidRPr="00425D79">
        <w:t xml:space="preserve"> a </w:t>
      </w:r>
      <w:proofErr w:type="spellStart"/>
      <w:r w:rsidRPr="00425D79">
        <w:t>rohe</w:t>
      </w:r>
      <w:proofErr w:type="spellEnd"/>
      <w:r w:rsidRPr="00425D79">
        <w:t xml:space="preserve"> (iwi participation </w:t>
      </w:r>
      <w:r w:rsidR="00196D0F" w:rsidRPr="00425D79">
        <w:t>arrangements</w:t>
      </w:r>
      <w:r w:rsidRPr="00425D79">
        <w:t xml:space="preserve">) under </w:t>
      </w:r>
      <w:r w:rsidR="00122CA2">
        <w:t>s</w:t>
      </w:r>
      <w:r w:rsidR="00122CA2" w:rsidRPr="00425D79">
        <w:t xml:space="preserve">ubpart </w:t>
      </w:r>
      <w:r w:rsidRPr="00425D79">
        <w:t>2 of Part</w:t>
      </w:r>
      <w:r w:rsidR="00425D79" w:rsidRPr="00425D79">
        <w:t xml:space="preserve"> </w:t>
      </w:r>
      <w:r w:rsidRPr="00425D79">
        <w:t xml:space="preserve">5 of the Act. </w:t>
      </w:r>
    </w:p>
    <w:p w14:paraId="47C6AD8B" w14:textId="77777777" w:rsidR="00B83995" w:rsidRDefault="00B83995" w:rsidP="006C1B64">
      <w:pPr>
        <w:pStyle w:val="Subclause1"/>
      </w:pPr>
      <w:r>
        <w:t>To avoid doubt, nothing in this National Policy Statement permits or requires a local authority to act in a manner that is, or make decisions that are, inconsistent with any relevant iwi participation legislation or any directions or visions under that legislation.</w:t>
      </w:r>
    </w:p>
    <w:p w14:paraId="2BFC9127" w14:textId="77777777" w:rsidR="002C50C1" w:rsidRPr="00425D79" w:rsidRDefault="002C50C1" w:rsidP="00F61E43">
      <w:pPr>
        <w:pStyle w:val="Clauseheading"/>
        <w:spacing w:before="320"/>
        <w:ind w:left="993" w:hanging="993"/>
      </w:pPr>
      <w:bookmarkStart w:id="101" w:name="_Toc156911342"/>
      <w:r w:rsidRPr="00425D79">
        <w:t>Integrated managemen</w:t>
      </w:r>
      <w:r w:rsidR="00460AA8" w:rsidRPr="00425D79">
        <w:t>t</w:t>
      </w:r>
      <w:bookmarkEnd w:id="101"/>
    </w:p>
    <w:p w14:paraId="13594EFA" w14:textId="77777777" w:rsidR="008F3D75" w:rsidRPr="00425D79" w:rsidRDefault="008F3D75" w:rsidP="006C1B64">
      <w:pPr>
        <w:pStyle w:val="Subclause1"/>
        <w:numPr>
          <w:ilvl w:val="0"/>
          <w:numId w:val="78"/>
        </w:numPr>
        <w:spacing w:before="100" w:after="100"/>
      </w:pPr>
      <w:r w:rsidRPr="00425D79">
        <w:t xml:space="preserve">Adopting </w:t>
      </w:r>
      <w:r w:rsidR="005A0DCE" w:rsidRPr="00425D79">
        <w:t>an</w:t>
      </w:r>
      <w:r w:rsidRPr="00425D79">
        <w:t xml:space="preserve"> integrated approach</w:t>
      </w:r>
      <w:r w:rsidR="00196D0F" w:rsidRPr="00425D79">
        <w:t>,</w:t>
      </w:r>
      <w:r w:rsidRPr="00425D79">
        <w:t xml:space="preserve"> </w:t>
      </w:r>
      <w:r w:rsidR="00196D0F" w:rsidRPr="00425D79">
        <w:t xml:space="preserve">ki uta ki tai, </w:t>
      </w:r>
      <w:r w:rsidR="005A0DCE" w:rsidRPr="00425D79">
        <w:t xml:space="preserve">as </w:t>
      </w:r>
      <w:r w:rsidRPr="00425D79">
        <w:t xml:space="preserve">required by </w:t>
      </w:r>
      <w:proofErr w:type="spellStart"/>
      <w:r w:rsidRPr="00425D79">
        <w:t>Te</w:t>
      </w:r>
      <w:proofErr w:type="spellEnd"/>
      <w:r w:rsidRPr="00425D79">
        <w:t xml:space="preserve"> Mana o </w:t>
      </w:r>
      <w:proofErr w:type="spellStart"/>
      <w:r w:rsidRPr="00425D79">
        <w:t>te</w:t>
      </w:r>
      <w:proofErr w:type="spellEnd"/>
      <w:r w:rsidRPr="00425D79">
        <w:t xml:space="preserve"> Wai</w:t>
      </w:r>
      <w:r w:rsidR="005A0DCE" w:rsidRPr="00425D79">
        <w:t>,</w:t>
      </w:r>
      <w:r w:rsidRPr="00425D79">
        <w:t xml:space="preserve"> requires that local authorities must:</w:t>
      </w:r>
    </w:p>
    <w:p w14:paraId="64377D12" w14:textId="77777777" w:rsidR="00922CA4" w:rsidRPr="00425D79" w:rsidRDefault="008F3D75" w:rsidP="005F743B">
      <w:pPr>
        <w:pStyle w:val="Subclauselista0"/>
        <w:numPr>
          <w:ilvl w:val="4"/>
          <w:numId w:val="44"/>
        </w:numPr>
        <w:spacing w:after="100"/>
      </w:pPr>
      <w:r w:rsidRPr="00425D79">
        <w:t xml:space="preserve">recognise the </w:t>
      </w:r>
      <w:r w:rsidR="00196D0F" w:rsidRPr="00425D79">
        <w:t xml:space="preserve">interconnectedness of the whole environment, from the mountains and lakes, down the rivers to </w:t>
      </w:r>
      <w:proofErr w:type="spellStart"/>
      <w:r w:rsidR="00196D0F" w:rsidRPr="00425D79">
        <w:t>hāpua</w:t>
      </w:r>
      <w:proofErr w:type="spellEnd"/>
      <w:r w:rsidR="00196D0F" w:rsidRPr="00425D79">
        <w:t xml:space="preserve"> (lagoons), </w:t>
      </w:r>
      <w:proofErr w:type="spellStart"/>
      <w:r w:rsidR="00196D0F" w:rsidRPr="00425D79">
        <w:t>wahapū</w:t>
      </w:r>
      <w:proofErr w:type="spellEnd"/>
      <w:r w:rsidR="00196D0F" w:rsidRPr="00425D79">
        <w:t xml:space="preserve"> (estuaries) and to the sea</w:t>
      </w:r>
      <w:r w:rsidR="00922CA4" w:rsidRPr="00425D79">
        <w:t>; and</w:t>
      </w:r>
    </w:p>
    <w:p w14:paraId="3FC61AD8" w14:textId="7289AA5F" w:rsidR="008F3D75" w:rsidRPr="00425D79" w:rsidRDefault="00922CA4" w:rsidP="006C1B64">
      <w:pPr>
        <w:pStyle w:val="Subclauselista0"/>
        <w:numPr>
          <w:ilvl w:val="4"/>
          <w:numId w:val="172"/>
        </w:numPr>
        <w:spacing w:after="100"/>
      </w:pPr>
      <w:r w:rsidRPr="00425D79">
        <w:t xml:space="preserve">recognise </w:t>
      </w:r>
      <w:r w:rsidR="008F3D75" w:rsidRPr="00425D79">
        <w:t>interactions between freshwater, land, water</w:t>
      </w:r>
      <w:r w:rsidR="0057018F" w:rsidRPr="00425D79">
        <w:t xml:space="preserve"> </w:t>
      </w:r>
      <w:r w:rsidR="008F3D75" w:rsidRPr="00425D79">
        <w:t>bodies</w:t>
      </w:r>
      <w:r w:rsidR="00B67B62" w:rsidRPr="00425D79">
        <w:t>,</w:t>
      </w:r>
      <w:r w:rsidR="008F3D75" w:rsidRPr="00425D79">
        <w:t xml:space="preserve"> ecosystems, and receiving environments; and</w:t>
      </w:r>
    </w:p>
    <w:p w14:paraId="2E009B40" w14:textId="59DBBEBE" w:rsidR="00135E66" w:rsidRPr="00425D79" w:rsidRDefault="008F3D75" w:rsidP="006C1B64">
      <w:pPr>
        <w:pStyle w:val="Subclauselista0"/>
        <w:numPr>
          <w:ilvl w:val="4"/>
          <w:numId w:val="172"/>
        </w:numPr>
        <w:spacing w:after="100"/>
      </w:pPr>
      <w:r w:rsidRPr="00425D79">
        <w:t>manage freshwater, and land use and development, in catchments in an integrated and sustainable way to avoid, remedy, or mitigate adverse effects, including cumulative effects</w:t>
      </w:r>
      <w:r w:rsidR="00135E66" w:rsidRPr="00425D79">
        <w:t>,</w:t>
      </w:r>
      <w:r w:rsidR="00917D98" w:rsidRPr="00425D79">
        <w:t xml:space="preserve"> on the health and well</w:t>
      </w:r>
      <w:r w:rsidR="00ED45E5">
        <w:t>-</w:t>
      </w:r>
      <w:r w:rsidR="00917D98" w:rsidRPr="00425D79">
        <w:t>being of water</w:t>
      </w:r>
      <w:r w:rsidR="0057018F" w:rsidRPr="00425D79">
        <w:t xml:space="preserve"> </w:t>
      </w:r>
      <w:r w:rsidR="00917D98" w:rsidRPr="00425D79">
        <w:t>bodies</w:t>
      </w:r>
      <w:r w:rsidR="00135E66" w:rsidRPr="00425D79">
        <w:t>,</w:t>
      </w:r>
      <w:r w:rsidR="00917D98" w:rsidRPr="00425D79">
        <w:t xml:space="preserve"> freshwater ecosystems</w:t>
      </w:r>
      <w:r w:rsidR="00135E66" w:rsidRPr="00425D79">
        <w:t>, and receiving environments; and</w:t>
      </w:r>
    </w:p>
    <w:p w14:paraId="6850A45D" w14:textId="77777777" w:rsidR="00B67B62" w:rsidRPr="00425D79" w:rsidRDefault="00AE1B1D" w:rsidP="006C1B64">
      <w:pPr>
        <w:pStyle w:val="Subclauselista0"/>
        <w:numPr>
          <w:ilvl w:val="4"/>
          <w:numId w:val="172"/>
        </w:numPr>
      </w:pPr>
      <w:r w:rsidRPr="00425D79">
        <w:t>encourage</w:t>
      </w:r>
      <w:r w:rsidR="00135E66" w:rsidRPr="00425D79">
        <w:t xml:space="preserve"> the co-ordination and sequencing of </w:t>
      </w:r>
      <w:r w:rsidR="00B67B62" w:rsidRPr="00425D79">
        <w:t>regional or urban growth.</w:t>
      </w:r>
    </w:p>
    <w:p w14:paraId="78BE73E0" w14:textId="71DDCC62" w:rsidR="008F3D75" w:rsidRPr="00425D79" w:rsidRDefault="00515F61" w:rsidP="006C1B64">
      <w:pPr>
        <w:pStyle w:val="Subclause1"/>
        <w:spacing w:before="100"/>
      </w:pPr>
      <w:r>
        <w:t>Every r</w:t>
      </w:r>
      <w:r w:rsidR="008F3D75" w:rsidRPr="00425D79">
        <w:t xml:space="preserve">egional council must make or change </w:t>
      </w:r>
      <w:r w:rsidR="00083A33">
        <w:t>its</w:t>
      </w:r>
      <w:r w:rsidR="00083A33" w:rsidRPr="00425D79">
        <w:t xml:space="preserve"> </w:t>
      </w:r>
      <w:r w:rsidR="008F3D75" w:rsidRPr="00425D79">
        <w:t>regional policy statement to the extent needed to provide for the integrated management of the effects of</w:t>
      </w:r>
      <w:r w:rsidR="00C778A7" w:rsidRPr="00425D79">
        <w:t>:</w:t>
      </w:r>
    </w:p>
    <w:p w14:paraId="3D704E63" w14:textId="77777777" w:rsidR="008F3D75" w:rsidRPr="00425D79" w:rsidRDefault="008F3D75" w:rsidP="005F743B">
      <w:pPr>
        <w:pStyle w:val="Subclauselista0"/>
        <w:numPr>
          <w:ilvl w:val="4"/>
          <w:numId w:val="45"/>
        </w:numPr>
      </w:pPr>
      <w:r w:rsidRPr="00425D79">
        <w:t>the use and development of land on freshwater; and</w:t>
      </w:r>
    </w:p>
    <w:p w14:paraId="187C091A" w14:textId="36EC5582" w:rsidR="008F3D75" w:rsidRPr="00425D79" w:rsidRDefault="008F3D75" w:rsidP="006C1B64">
      <w:pPr>
        <w:pStyle w:val="Subclauselista0"/>
        <w:numPr>
          <w:ilvl w:val="4"/>
          <w:numId w:val="172"/>
        </w:numPr>
      </w:pPr>
      <w:r w:rsidRPr="00425D79">
        <w:t xml:space="preserve">the use and development of land and freshwater on receiving environments. </w:t>
      </w:r>
    </w:p>
    <w:p w14:paraId="6975FBD1" w14:textId="77777777" w:rsidR="008F3D75" w:rsidRPr="00425D79" w:rsidRDefault="008F3D75" w:rsidP="006C1B64">
      <w:pPr>
        <w:pStyle w:val="Subclause1"/>
        <w:spacing w:after="100"/>
      </w:pPr>
      <w:proofErr w:type="gramStart"/>
      <w:r w:rsidRPr="00425D79">
        <w:t>In order to</w:t>
      </w:r>
      <w:proofErr w:type="gramEnd"/>
      <w:r w:rsidRPr="00425D79">
        <w:t xml:space="preserve"> give effect to this </w:t>
      </w:r>
      <w:r w:rsidR="005C6BC1" w:rsidRPr="00425D79">
        <w:t>National Policy Statement</w:t>
      </w:r>
      <w:r w:rsidRPr="00425D79">
        <w:t>, local authorities that share jurisdiction over a catchment must co-operate in the integrated management of the</w:t>
      </w:r>
      <w:r w:rsidR="005A0DCE" w:rsidRPr="00425D79">
        <w:t xml:space="preserve"> </w:t>
      </w:r>
      <w:r w:rsidRPr="00425D79">
        <w:t>effects of land use and development on freshwater.</w:t>
      </w:r>
    </w:p>
    <w:p w14:paraId="6E4A64CD" w14:textId="6647043B" w:rsidR="008F3D75" w:rsidRPr="00425D79" w:rsidRDefault="008F3D75" w:rsidP="006C1B64">
      <w:pPr>
        <w:pStyle w:val="Subclause1"/>
      </w:pPr>
      <w:r w:rsidRPr="00425D79">
        <w:lastRenderedPageBreak/>
        <w:t xml:space="preserve">Every territorial authority must </w:t>
      </w:r>
      <w:r w:rsidR="008E6D8B">
        <w:t>include</w:t>
      </w:r>
      <w:r w:rsidRPr="00425D79">
        <w:t xml:space="preserve"> objectives, policies, and methods in its district plan to </w:t>
      </w:r>
      <w:r w:rsidR="00B67B62" w:rsidRPr="00425D79">
        <w:t xml:space="preserve">promote </w:t>
      </w:r>
      <w:r w:rsidR="009B3AF2" w:rsidRPr="00425D79">
        <w:t xml:space="preserve">positive effects, and </w:t>
      </w:r>
      <w:r w:rsidRPr="00425D79">
        <w:t xml:space="preserve">avoid, remedy, or mitigate adverse effects </w:t>
      </w:r>
      <w:r w:rsidR="009B3AF2" w:rsidRPr="00425D79">
        <w:t>(including cumulative effects)</w:t>
      </w:r>
      <w:r w:rsidR="00B67B62" w:rsidRPr="00803032">
        <w:t>,</w:t>
      </w:r>
      <w:r w:rsidR="00B67B62" w:rsidRPr="00425D79">
        <w:t xml:space="preserve"> of urban development</w:t>
      </w:r>
      <w:r w:rsidRPr="00425D79">
        <w:t xml:space="preserve"> on </w:t>
      </w:r>
      <w:r w:rsidR="00C816D6" w:rsidRPr="00425D79">
        <w:t>the health and well</w:t>
      </w:r>
      <w:r w:rsidR="002275C8" w:rsidRPr="00425D79">
        <w:t>-</w:t>
      </w:r>
      <w:r w:rsidR="00C816D6" w:rsidRPr="00425D79">
        <w:t xml:space="preserve">being of </w:t>
      </w:r>
      <w:r w:rsidRPr="00425D79">
        <w:t>water</w:t>
      </w:r>
      <w:r w:rsidR="0057018F" w:rsidRPr="00425D79">
        <w:t xml:space="preserve"> </w:t>
      </w:r>
      <w:r w:rsidRPr="00425D79">
        <w:t>bodies</w:t>
      </w:r>
      <w:r w:rsidR="00B67B62" w:rsidRPr="00425D79">
        <w:t>, freshwater ecosystems,</w:t>
      </w:r>
      <w:r w:rsidRPr="00425D79">
        <w:t xml:space="preserve"> and receiving environments.</w:t>
      </w:r>
    </w:p>
    <w:p w14:paraId="370A118C" w14:textId="77777777" w:rsidR="00371977" w:rsidRPr="00425D79" w:rsidRDefault="00A25CEE" w:rsidP="00F61E43">
      <w:pPr>
        <w:pStyle w:val="Clauseheading"/>
        <w:ind w:left="993" w:hanging="993"/>
      </w:pPr>
      <w:bookmarkStart w:id="102" w:name="_Toc156911343"/>
      <w:r w:rsidRPr="00425D79">
        <w:t>Transparent</w:t>
      </w:r>
      <w:r w:rsidR="00371977" w:rsidRPr="00425D79">
        <w:t xml:space="preserve"> decision</w:t>
      </w:r>
      <w:r w:rsidR="00C778A7" w:rsidRPr="00425D79">
        <w:t>-</w:t>
      </w:r>
      <w:r w:rsidR="00371977" w:rsidRPr="00425D79">
        <w:t>making</w:t>
      </w:r>
      <w:bookmarkEnd w:id="102"/>
    </w:p>
    <w:p w14:paraId="184FF21E" w14:textId="06837451" w:rsidR="00AF32DD" w:rsidRPr="00B50168" w:rsidRDefault="00AF32DD" w:rsidP="006C1B64">
      <w:pPr>
        <w:pStyle w:val="Subclause1"/>
        <w:numPr>
          <w:ilvl w:val="0"/>
          <w:numId w:val="79"/>
        </w:numPr>
      </w:pPr>
      <w:r>
        <w:t xml:space="preserve">This </w:t>
      </w:r>
      <w:r w:rsidRPr="00B50168">
        <w:t xml:space="preserve">clause applies to </w:t>
      </w:r>
      <w:r w:rsidR="003B0BCA" w:rsidRPr="00B50168">
        <w:t xml:space="preserve">all </w:t>
      </w:r>
      <w:r w:rsidRPr="00B50168">
        <w:t xml:space="preserve">decisions </w:t>
      </w:r>
      <w:r w:rsidR="00EB6558" w:rsidRPr="00B50168">
        <w:t xml:space="preserve">made </w:t>
      </w:r>
      <w:r w:rsidRPr="00B50168">
        <w:t>by regional councils</w:t>
      </w:r>
      <w:r w:rsidR="00CE67C2" w:rsidRPr="00B50168">
        <w:t xml:space="preserve"> </w:t>
      </w:r>
      <w:r w:rsidR="00CB37F6" w:rsidRPr="00B50168">
        <w:t xml:space="preserve">in giving effect to </w:t>
      </w:r>
      <w:r w:rsidR="00CE67C2" w:rsidRPr="00B50168">
        <w:t xml:space="preserve">this National Policy Statement, </w:t>
      </w:r>
      <w:r w:rsidR="00326B6F" w:rsidRPr="00B50168">
        <w:t xml:space="preserve">including but not limited </w:t>
      </w:r>
      <w:r w:rsidR="00E66379" w:rsidRPr="00B50168">
        <w:t xml:space="preserve">to </w:t>
      </w:r>
      <w:r w:rsidR="00DD360C" w:rsidRPr="00B50168">
        <w:t xml:space="preserve">decisions relating </w:t>
      </w:r>
      <w:r w:rsidR="00326B6F" w:rsidRPr="00B50168">
        <w:t>to clauses 3.4 and 3.15.</w:t>
      </w:r>
    </w:p>
    <w:p w14:paraId="04A570D5" w14:textId="08C61535" w:rsidR="00FA5CB0" w:rsidRPr="00B50168" w:rsidRDefault="00515F61" w:rsidP="006C1B64">
      <w:pPr>
        <w:pStyle w:val="Subclause1"/>
      </w:pPr>
      <w:r w:rsidRPr="00B50168">
        <w:t>Every r</w:t>
      </w:r>
      <w:r w:rsidR="00AF32DD" w:rsidRPr="00B50168">
        <w:t>egional council must</w:t>
      </w:r>
      <w:r w:rsidR="00FA5CB0" w:rsidRPr="00B50168">
        <w:t>:</w:t>
      </w:r>
    </w:p>
    <w:p w14:paraId="357BDE4F" w14:textId="2B67A901" w:rsidR="0016669A" w:rsidRPr="00B50168" w:rsidRDefault="000B3A58" w:rsidP="006C1B64">
      <w:pPr>
        <w:pStyle w:val="Subclauselista0"/>
        <w:numPr>
          <w:ilvl w:val="4"/>
          <w:numId w:val="164"/>
        </w:numPr>
      </w:pPr>
      <w:r w:rsidRPr="00B50168">
        <w:t xml:space="preserve">record </w:t>
      </w:r>
      <w:r w:rsidR="00AF32DD" w:rsidRPr="00B50168">
        <w:t xml:space="preserve">matters considered and </w:t>
      </w:r>
      <w:r w:rsidR="00862670" w:rsidRPr="00B50168">
        <w:t xml:space="preserve">all </w:t>
      </w:r>
      <w:r w:rsidR="008D6F0D" w:rsidRPr="00B50168">
        <w:t>decision</w:t>
      </w:r>
      <w:r w:rsidR="00862670" w:rsidRPr="00B50168">
        <w:t>s</w:t>
      </w:r>
      <w:r w:rsidR="008D6F0D" w:rsidRPr="00B50168">
        <w:t xml:space="preserve"> rea</w:t>
      </w:r>
      <w:r w:rsidR="0016669A" w:rsidRPr="00B50168">
        <w:t>ched; and</w:t>
      </w:r>
    </w:p>
    <w:p w14:paraId="6382A4A9" w14:textId="274E432A" w:rsidR="00143B9E" w:rsidRPr="00B50168" w:rsidRDefault="0016669A" w:rsidP="006C1B64">
      <w:pPr>
        <w:pStyle w:val="Subclauselista0"/>
        <w:numPr>
          <w:ilvl w:val="4"/>
          <w:numId w:val="164"/>
        </w:numPr>
      </w:pPr>
      <w:r w:rsidRPr="00B50168">
        <w:t xml:space="preserve">specify </w:t>
      </w:r>
      <w:r w:rsidR="00AF32DD" w:rsidRPr="00B50168">
        <w:t xml:space="preserve">the reasons for </w:t>
      </w:r>
      <w:r w:rsidR="0072353B" w:rsidRPr="00B50168">
        <w:t xml:space="preserve">each </w:t>
      </w:r>
      <w:r w:rsidR="00AF32DD" w:rsidRPr="00B50168">
        <w:t>decision reached</w:t>
      </w:r>
      <w:r w:rsidR="00143B9E" w:rsidRPr="00B50168">
        <w:t>;</w:t>
      </w:r>
      <w:r w:rsidR="00AF32DD" w:rsidRPr="00B50168">
        <w:t xml:space="preserve"> and</w:t>
      </w:r>
    </w:p>
    <w:p w14:paraId="6D98F1EB" w14:textId="4ABC9ADB" w:rsidR="00C247DA" w:rsidRPr="00B50168" w:rsidRDefault="000B3A58" w:rsidP="006C1B64">
      <w:pPr>
        <w:pStyle w:val="Subclauselista0"/>
        <w:numPr>
          <w:ilvl w:val="4"/>
          <w:numId w:val="164"/>
        </w:numPr>
      </w:pPr>
      <w:r w:rsidRPr="00B50168">
        <w:t>publish</w:t>
      </w:r>
      <w:r w:rsidR="00554506" w:rsidRPr="00B50168">
        <w:t xml:space="preserve"> </w:t>
      </w:r>
      <w:r w:rsidR="00073406" w:rsidRPr="00B50168">
        <w:t>the matters considered,</w:t>
      </w:r>
      <w:r w:rsidR="00AF32DD" w:rsidRPr="00B50168">
        <w:t xml:space="preserve"> </w:t>
      </w:r>
      <w:r w:rsidR="00821B86" w:rsidRPr="00B50168">
        <w:t>decision</w:t>
      </w:r>
      <w:r w:rsidR="002F37A2" w:rsidRPr="00B50168">
        <w:t>s</w:t>
      </w:r>
      <w:r w:rsidR="00821B86" w:rsidRPr="00B50168">
        <w:t xml:space="preserve"> reached, and the </w:t>
      </w:r>
      <w:r w:rsidR="00B93F2E" w:rsidRPr="00B50168">
        <w:t xml:space="preserve">reasons for </w:t>
      </w:r>
      <w:r w:rsidR="002F37A2" w:rsidRPr="00B50168">
        <w:t xml:space="preserve">each </w:t>
      </w:r>
      <w:r w:rsidR="00B93F2E" w:rsidRPr="00B50168">
        <w:t xml:space="preserve">decision, </w:t>
      </w:r>
      <w:r w:rsidR="00AF32DD" w:rsidRPr="00B50168">
        <w:t xml:space="preserve">as soon as practicable after </w:t>
      </w:r>
      <w:r w:rsidR="00182C69" w:rsidRPr="00B50168">
        <w:t>the</w:t>
      </w:r>
      <w:r w:rsidR="004844C0" w:rsidRPr="00B50168">
        <w:t xml:space="preserve"> </w:t>
      </w:r>
      <w:r w:rsidR="00AF32DD" w:rsidRPr="00B50168">
        <w:t>decision is reached</w:t>
      </w:r>
      <w:r w:rsidRPr="00B50168">
        <w:t>, unless publication would be contrary to any other legal obligation</w:t>
      </w:r>
      <w:r w:rsidR="00AF32DD" w:rsidRPr="00B50168">
        <w:t>.</w:t>
      </w:r>
    </w:p>
    <w:p w14:paraId="1F85BA16" w14:textId="77777777" w:rsidR="004965F6" w:rsidRDefault="004965F6" w:rsidP="006C1B64">
      <w:pPr>
        <w:pStyle w:val="Subclause1"/>
      </w:pPr>
      <w:r w:rsidRPr="00425D79">
        <w:t xml:space="preserve">In this clause, </w:t>
      </w:r>
      <w:r w:rsidRPr="00425D79">
        <w:rPr>
          <w:b/>
        </w:rPr>
        <w:t>decision</w:t>
      </w:r>
      <w:r w:rsidRPr="00425D79">
        <w:t xml:space="preserve"> includes a decision not to decide</w:t>
      </w:r>
      <w:r w:rsidR="00A4432E" w:rsidRPr="00425D79">
        <w:t xml:space="preserve"> on</w:t>
      </w:r>
      <w:r w:rsidRPr="00425D79">
        <w:t>, or to postpone deciding, any substantive issue</w:t>
      </w:r>
      <w:r w:rsidR="00554506">
        <w:t xml:space="preserve"> and, in relation to decisions about mechanisms to involve </w:t>
      </w:r>
      <w:proofErr w:type="spellStart"/>
      <w:r w:rsidR="00554506">
        <w:t>tangata</w:t>
      </w:r>
      <w:proofErr w:type="spellEnd"/>
      <w:r w:rsidR="00554506">
        <w:t xml:space="preserve"> whenua in freshwater management, includes a decision to use or not use a mechanism</w:t>
      </w:r>
      <w:r w:rsidRPr="00425D79">
        <w:t>.</w:t>
      </w:r>
    </w:p>
    <w:p w14:paraId="2B7F8428" w14:textId="7C8256CB" w:rsidR="008059B3" w:rsidRPr="00425D79" w:rsidRDefault="00940AD7" w:rsidP="006C1B64">
      <w:pPr>
        <w:pStyle w:val="Subclause1"/>
      </w:pPr>
      <w:r>
        <w:t>T</w:t>
      </w:r>
      <w:r w:rsidR="008059B3" w:rsidRPr="008059B3">
        <w:t>h</w:t>
      </w:r>
      <w:r>
        <w:t>e</w:t>
      </w:r>
      <w:r w:rsidR="008059B3" w:rsidRPr="008059B3">
        <w:t xml:space="preserve"> obligation </w:t>
      </w:r>
      <w:r>
        <w:t xml:space="preserve">in this clause is </w:t>
      </w:r>
      <w:r w:rsidR="008059B3" w:rsidRPr="008059B3">
        <w:t>in addition to any other requirement under the Act</w:t>
      </w:r>
      <w:r w:rsidR="00525FB8">
        <w:t xml:space="preserve"> </w:t>
      </w:r>
      <w:r w:rsidR="008059B3" w:rsidRPr="008059B3">
        <w:t xml:space="preserve">relating to processes for making or changing regional policy statements or </w:t>
      </w:r>
      <w:r w:rsidR="001B7437">
        <w:t xml:space="preserve">regional </w:t>
      </w:r>
      <w:r w:rsidR="008059B3" w:rsidRPr="008059B3">
        <w:t>plans</w:t>
      </w:r>
      <w:r w:rsidR="001D00BD">
        <w:t>; but</w:t>
      </w:r>
      <w:r w:rsidR="00B016AB">
        <w:t xml:space="preserve"> </w:t>
      </w:r>
      <w:r w:rsidR="008059B3" w:rsidRPr="008059B3">
        <w:t xml:space="preserve">where the </w:t>
      </w:r>
      <w:r w:rsidR="00B016AB">
        <w:t xml:space="preserve">requirements of this clause </w:t>
      </w:r>
      <w:r w:rsidR="008059B3" w:rsidRPr="008059B3">
        <w:t xml:space="preserve">are </w:t>
      </w:r>
      <w:r w:rsidR="00B016AB">
        <w:t xml:space="preserve">already met by </w:t>
      </w:r>
      <w:r w:rsidR="00FF1291">
        <w:t>complying</w:t>
      </w:r>
      <w:r w:rsidR="00B016AB">
        <w:t xml:space="preserve"> with the requirements under the Act (for </w:t>
      </w:r>
      <w:r w:rsidR="008059B3" w:rsidRPr="008059B3">
        <w:t>example</w:t>
      </w:r>
      <w:r w:rsidR="00B016AB">
        <w:t>, by publishing</w:t>
      </w:r>
      <w:r w:rsidR="008059B3" w:rsidRPr="008059B3">
        <w:t xml:space="preserve"> a </w:t>
      </w:r>
      <w:r w:rsidR="00B016AB">
        <w:t>report under section 32 of the Act</w:t>
      </w:r>
      <w:r w:rsidR="008059B3" w:rsidRPr="008059B3">
        <w:t>)</w:t>
      </w:r>
      <w:r w:rsidR="00B016AB">
        <w:t xml:space="preserve">, no additional </w:t>
      </w:r>
      <w:r w:rsidR="00F22E01">
        <w:t>action</w:t>
      </w:r>
      <w:r w:rsidR="00FF1291">
        <w:t xml:space="preserve"> is required by this clause</w:t>
      </w:r>
      <w:r w:rsidR="008059B3" w:rsidRPr="008059B3">
        <w:t>.</w:t>
      </w:r>
    </w:p>
    <w:p w14:paraId="68409F41" w14:textId="77777777" w:rsidR="002D337B" w:rsidRPr="00425D79" w:rsidRDefault="002D337B" w:rsidP="002D388C">
      <w:pPr>
        <w:pStyle w:val="Subpartlevel2heading"/>
      </w:pPr>
      <w:bookmarkStart w:id="103" w:name="_Toc156911344"/>
      <w:r w:rsidRPr="00425D79">
        <w:t>Subpart 2</w:t>
      </w:r>
      <w:r w:rsidRPr="00425D79">
        <w:tab/>
        <w:t xml:space="preserve">National </w:t>
      </w:r>
      <w:r w:rsidR="004D55EF" w:rsidRPr="00425D79">
        <w:t>O</w:t>
      </w:r>
      <w:r w:rsidRPr="00425D79">
        <w:t xml:space="preserve">bjectives </w:t>
      </w:r>
      <w:r w:rsidR="004D55EF" w:rsidRPr="00425D79">
        <w:t>F</w:t>
      </w:r>
      <w:r w:rsidRPr="00425D79">
        <w:t>ramework</w:t>
      </w:r>
      <w:bookmarkEnd w:id="103"/>
    </w:p>
    <w:p w14:paraId="122A6279" w14:textId="77777777" w:rsidR="002D337B" w:rsidRPr="00425D79" w:rsidRDefault="004F627E" w:rsidP="00F61E43">
      <w:pPr>
        <w:pStyle w:val="Clauseheading"/>
        <w:spacing w:before="240"/>
        <w:ind w:left="993" w:hanging="993"/>
      </w:pPr>
      <w:bookmarkStart w:id="104" w:name="_Toc156911345"/>
      <w:r w:rsidRPr="00425D79">
        <w:t>NOF p</w:t>
      </w:r>
      <w:r w:rsidR="004D55EF" w:rsidRPr="00425D79">
        <w:t>rocess</w:t>
      </w:r>
      <w:bookmarkEnd w:id="104"/>
    </w:p>
    <w:p w14:paraId="7F1077F9" w14:textId="1B185E25" w:rsidR="002A5E94" w:rsidRDefault="008B063D" w:rsidP="006C1B64">
      <w:pPr>
        <w:pStyle w:val="Subclause1"/>
        <w:numPr>
          <w:ilvl w:val="0"/>
          <w:numId w:val="80"/>
        </w:numPr>
      </w:pPr>
      <w:r>
        <w:t xml:space="preserve">At each step of the NOF process, </w:t>
      </w:r>
      <w:r w:rsidR="00515F61">
        <w:t xml:space="preserve">every </w:t>
      </w:r>
      <w:r>
        <w:t xml:space="preserve">regional council must: </w:t>
      </w:r>
    </w:p>
    <w:p w14:paraId="35D77841" w14:textId="77777777" w:rsidR="008B063D" w:rsidRDefault="008B063D" w:rsidP="006C1B64">
      <w:pPr>
        <w:pStyle w:val="Subclauselista0"/>
        <w:numPr>
          <w:ilvl w:val="4"/>
          <w:numId w:val="184"/>
        </w:numPr>
      </w:pPr>
      <w:r>
        <w:t xml:space="preserve">engage with communities and </w:t>
      </w:r>
      <w:proofErr w:type="spellStart"/>
      <w:r>
        <w:t>tangata</w:t>
      </w:r>
      <w:proofErr w:type="spellEnd"/>
      <w:r>
        <w:t xml:space="preserve"> whenua; and</w:t>
      </w:r>
    </w:p>
    <w:p w14:paraId="262D2590" w14:textId="77777777" w:rsidR="008B063D" w:rsidRPr="00425D79" w:rsidRDefault="008B063D" w:rsidP="006C1B64">
      <w:pPr>
        <w:pStyle w:val="Subclauselista0"/>
        <w:numPr>
          <w:ilvl w:val="4"/>
          <w:numId w:val="164"/>
        </w:numPr>
      </w:pPr>
      <w:r>
        <w:t>apply the hierarc</w:t>
      </w:r>
      <w:r w:rsidR="004D54DA">
        <w:t>h</w:t>
      </w:r>
      <w:r>
        <w:t>y of obligations set out in clause 1.</w:t>
      </w:r>
      <w:r w:rsidR="009B77E0">
        <w:t>3</w:t>
      </w:r>
      <w:r>
        <w:t>(5), as required by clause 3.2(</w:t>
      </w:r>
      <w:r w:rsidR="007D4CB4">
        <w:t>2</w:t>
      </w:r>
      <w:r>
        <w:t xml:space="preserve">)(c). </w:t>
      </w:r>
    </w:p>
    <w:p w14:paraId="2D06D7E3" w14:textId="07445F6E" w:rsidR="004F627E" w:rsidRPr="00425D79" w:rsidRDefault="004F627E" w:rsidP="006C1B64">
      <w:pPr>
        <w:pStyle w:val="Subclause1"/>
      </w:pPr>
      <w:r w:rsidRPr="00425D79">
        <w:t xml:space="preserve">By way of summary, the </w:t>
      </w:r>
      <w:r w:rsidR="005A0DCE" w:rsidRPr="00425D79">
        <w:t xml:space="preserve">NOF process requires regional councils to undertake the following </w:t>
      </w:r>
      <w:r w:rsidRPr="00425D79">
        <w:t>steps</w:t>
      </w:r>
      <w:r w:rsidR="005A0DCE" w:rsidRPr="00425D79">
        <w:t>:</w:t>
      </w:r>
    </w:p>
    <w:p w14:paraId="7A94D962" w14:textId="77777777" w:rsidR="004F627E" w:rsidRPr="00425D79" w:rsidRDefault="004F627E" w:rsidP="006C1B64">
      <w:pPr>
        <w:pStyle w:val="Subclauselista0"/>
        <w:numPr>
          <w:ilvl w:val="4"/>
          <w:numId w:val="82"/>
        </w:numPr>
      </w:pPr>
      <w:r w:rsidRPr="00425D79">
        <w:t>identify FMUs in the region</w:t>
      </w:r>
      <w:r w:rsidR="00C5051B" w:rsidRPr="00425D79">
        <w:t xml:space="preserve"> (clause 3.8</w:t>
      </w:r>
      <w:r w:rsidR="006B1B83" w:rsidRPr="00425D79">
        <w:t>)</w:t>
      </w:r>
    </w:p>
    <w:p w14:paraId="3B646E1A" w14:textId="77777777" w:rsidR="00104D90" w:rsidRPr="00425D79" w:rsidRDefault="002D337B" w:rsidP="006C1B64">
      <w:pPr>
        <w:pStyle w:val="Subclauselista0"/>
        <w:numPr>
          <w:ilvl w:val="4"/>
          <w:numId w:val="172"/>
        </w:numPr>
      </w:pPr>
      <w:r w:rsidRPr="00425D79">
        <w:t>identif</w:t>
      </w:r>
      <w:r w:rsidR="00104D90" w:rsidRPr="00425D79">
        <w:t>y</w:t>
      </w:r>
      <w:r w:rsidRPr="00425D79">
        <w:t xml:space="preserve"> values</w:t>
      </w:r>
      <w:r w:rsidR="002A5E94" w:rsidRPr="00425D79">
        <w:t xml:space="preserve"> </w:t>
      </w:r>
      <w:r w:rsidRPr="00425D79">
        <w:t>for each FMU</w:t>
      </w:r>
      <w:r w:rsidR="00C5051B" w:rsidRPr="00425D79">
        <w:t xml:space="preserve"> (clause 3.9</w:t>
      </w:r>
      <w:r w:rsidR="006B1B83" w:rsidRPr="00425D79">
        <w:t>)</w:t>
      </w:r>
    </w:p>
    <w:p w14:paraId="16E0ABB2" w14:textId="131326E4" w:rsidR="002A5E94" w:rsidRPr="00425D79" w:rsidRDefault="006277D3" w:rsidP="006C1B64">
      <w:pPr>
        <w:pStyle w:val="Subclauselista0"/>
        <w:numPr>
          <w:ilvl w:val="4"/>
          <w:numId w:val="172"/>
        </w:numPr>
      </w:pPr>
      <w:r>
        <w:t>set</w:t>
      </w:r>
      <w:r w:rsidRPr="00425D79">
        <w:t xml:space="preserve"> </w:t>
      </w:r>
      <w:r w:rsidR="005A0DCE" w:rsidRPr="00425D79">
        <w:t xml:space="preserve">environmental outcomes for each value and </w:t>
      </w:r>
      <w:r w:rsidR="008E6D8B">
        <w:t>include</w:t>
      </w:r>
      <w:r w:rsidR="00665682" w:rsidRPr="00425D79">
        <w:t xml:space="preserve"> </w:t>
      </w:r>
      <w:r w:rsidR="005A0DCE" w:rsidRPr="00425D79">
        <w:t xml:space="preserve">them as </w:t>
      </w:r>
      <w:r w:rsidR="00665682" w:rsidRPr="00425D79">
        <w:t xml:space="preserve">objectives in </w:t>
      </w:r>
      <w:r w:rsidR="00104D90" w:rsidRPr="00425D79">
        <w:t>regional</w:t>
      </w:r>
      <w:r w:rsidR="006C46DE" w:rsidRPr="00425D79">
        <w:t xml:space="preserve"> plans</w:t>
      </w:r>
      <w:r w:rsidR="005A0DCE" w:rsidRPr="00425D79">
        <w:t xml:space="preserve"> </w:t>
      </w:r>
      <w:r w:rsidR="00C5051B" w:rsidRPr="00425D79">
        <w:t>(clause 3.9</w:t>
      </w:r>
      <w:r w:rsidR="006B1B83" w:rsidRPr="00425D79">
        <w:t>)</w:t>
      </w:r>
    </w:p>
    <w:p w14:paraId="442793BF" w14:textId="0975495F" w:rsidR="00104D90" w:rsidRPr="00425D79" w:rsidRDefault="00104D90" w:rsidP="006C1B64">
      <w:pPr>
        <w:pStyle w:val="Subclauselista0"/>
        <w:numPr>
          <w:ilvl w:val="4"/>
          <w:numId w:val="172"/>
        </w:numPr>
      </w:pPr>
      <w:r w:rsidRPr="00425D79">
        <w:t>identify at</w:t>
      </w:r>
      <w:r w:rsidR="00094D88" w:rsidRPr="00425D79">
        <w:t xml:space="preserve">tributes for each value and </w:t>
      </w:r>
      <w:r w:rsidR="00C3700C" w:rsidRPr="00B50168">
        <w:t>identify</w:t>
      </w:r>
      <w:r w:rsidRPr="00B50168">
        <w:t xml:space="preserve"> baseline</w:t>
      </w:r>
      <w:r w:rsidRPr="00425D79">
        <w:t xml:space="preserve"> states</w:t>
      </w:r>
      <w:r w:rsidR="00C5051B" w:rsidRPr="00425D79">
        <w:t xml:space="preserve"> </w:t>
      </w:r>
      <w:r w:rsidR="00D2520B">
        <w:t xml:space="preserve">for those attributes </w:t>
      </w:r>
      <w:r w:rsidR="00C5051B" w:rsidRPr="00425D79">
        <w:t>(clause 3.10</w:t>
      </w:r>
      <w:r w:rsidR="006B1B83" w:rsidRPr="00425D79">
        <w:t>)</w:t>
      </w:r>
    </w:p>
    <w:p w14:paraId="3D5BD630" w14:textId="77777777" w:rsidR="002A5E94" w:rsidRPr="00425D79" w:rsidRDefault="00104D90" w:rsidP="006C1B64">
      <w:pPr>
        <w:pStyle w:val="Subclauselista0"/>
        <w:numPr>
          <w:ilvl w:val="4"/>
          <w:numId w:val="172"/>
        </w:numPr>
      </w:pPr>
      <w:r w:rsidRPr="00425D79">
        <w:t xml:space="preserve">set </w:t>
      </w:r>
      <w:r w:rsidR="002D337B" w:rsidRPr="00425D79">
        <w:t xml:space="preserve">target attribute states, </w:t>
      </w:r>
      <w:r w:rsidR="002A5E94" w:rsidRPr="00425D79">
        <w:t xml:space="preserve">environmental </w:t>
      </w:r>
      <w:r w:rsidR="002D337B" w:rsidRPr="00425D79">
        <w:t>flows and levels</w:t>
      </w:r>
      <w:r w:rsidR="00207940" w:rsidRPr="00425D79">
        <w:t xml:space="preserve">, and other criteria </w:t>
      </w:r>
      <w:r w:rsidR="002A5E94" w:rsidRPr="00425D79">
        <w:t xml:space="preserve">to </w:t>
      </w:r>
      <w:r w:rsidR="00AC5ADC" w:rsidRPr="00425D79">
        <w:t>support the achievement of</w:t>
      </w:r>
      <w:r w:rsidR="00207940" w:rsidRPr="00425D79">
        <w:t xml:space="preserve"> environmental outcome</w:t>
      </w:r>
      <w:r w:rsidR="004F627E" w:rsidRPr="00425D79">
        <w:t>s</w:t>
      </w:r>
      <w:r w:rsidR="006B1B83" w:rsidRPr="00425D79">
        <w:t xml:space="preserve"> (cl</w:t>
      </w:r>
      <w:r w:rsidR="00C5051B" w:rsidRPr="00425D79">
        <w:t>auses 3.11, 3.13, 3.16</w:t>
      </w:r>
      <w:r w:rsidR="006B1B83" w:rsidRPr="00425D79">
        <w:t>)</w:t>
      </w:r>
    </w:p>
    <w:p w14:paraId="0734B413" w14:textId="77777777" w:rsidR="004F627E" w:rsidRPr="00425D79" w:rsidRDefault="008B063D" w:rsidP="006C1B64">
      <w:pPr>
        <w:pStyle w:val="Subclauselista0"/>
        <w:numPr>
          <w:ilvl w:val="4"/>
          <w:numId w:val="172"/>
        </w:numPr>
      </w:pPr>
      <w:r>
        <w:lastRenderedPageBreak/>
        <w:t>set limits as</w:t>
      </w:r>
      <w:r w:rsidR="00207940" w:rsidRPr="00425D79">
        <w:t xml:space="preserve"> rules </w:t>
      </w:r>
      <w:r w:rsidR="00F04C7A" w:rsidRPr="00425D79">
        <w:t xml:space="preserve">and </w:t>
      </w:r>
      <w:r w:rsidR="00207940" w:rsidRPr="00425D79">
        <w:t xml:space="preserve">prepare action plans </w:t>
      </w:r>
      <w:r>
        <w:t>(</w:t>
      </w:r>
      <w:r w:rsidR="00F04C7A" w:rsidRPr="00425D79">
        <w:t>as appropriate</w:t>
      </w:r>
      <w:r>
        <w:t>)</w:t>
      </w:r>
      <w:r w:rsidR="00F04C7A" w:rsidRPr="00425D79">
        <w:t xml:space="preserve"> </w:t>
      </w:r>
      <w:r w:rsidR="00207940" w:rsidRPr="00425D79">
        <w:t xml:space="preserve">to </w:t>
      </w:r>
      <w:r>
        <w:t xml:space="preserve">achieve </w:t>
      </w:r>
      <w:r w:rsidR="00207940" w:rsidRPr="00425D79">
        <w:t>environmental outcomes</w:t>
      </w:r>
      <w:r w:rsidR="00C5051B" w:rsidRPr="00425D79">
        <w:t xml:space="preserve"> (clauses 3.12, 3.15</w:t>
      </w:r>
      <w:r w:rsidR="00914451" w:rsidRPr="00425D79">
        <w:t>, 3.17</w:t>
      </w:r>
      <w:r w:rsidR="006B1B83" w:rsidRPr="00425D79">
        <w:t>)</w:t>
      </w:r>
      <w:r w:rsidR="004F627E" w:rsidRPr="00425D79">
        <w:t>.</w:t>
      </w:r>
    </w:p>
    <w:p w14:paraId="0BECFF11" w14:textId="3333CBC3" w:rsidR="00B228B6" w:rsidRPr="00425D79" w:rsidRDefault="004F627E" w:rsidP="006C1B64">
      <w:pPr>
        <w:pStyle w:val="Subclause1"/>
      </w:pPr>
      <w:r w:rsidRPr="00425D79">
        <w:t>The NOF also requires that regional councils:</w:t>
      </w:r>
    </w:p>
    <w:p w14:paraId="1E01F191" w14:textId="77777777" w:rsidR="00B228B6" w:rsidRPr="00425D79" w:rsidRDefault="002D337B" w:rsidP="006C1B64">
      <w:pPr>
        <w:pStyle w:val="Subclauselista0"/>
        <w:numPr>
          <w:ilvl w:val="4"/>
          <w:numId w:val="81"/>
        </w:numPr>
      </w:pPr>
      <w:r w:rsidRPr="00425D79">
        <w:t>monitor</w:t>
      </w:r>
      <w:r w:rsidR="00104D90" w:rsidRPr="00425D79">
        <w:t xml:space="preserve"> </w:t>
      </w:r>
      <w:r w:rsidRPr="00425D79">
        <w:t>water</w:t>
      </w:r>
      <w:r w:rsidR="0057018F" w:rsidRPr="00425D79">
        <w:t xml:space="preserve"> </w:t>
      </w:r>
      <w:r w:rsidRPr="00425D79">
        <w:t>bodies and freshwater ecosystems</w:t>
      </w:r>
      <w:r w:rsidR="00C5051B" w:rsidRPr="00425D79">
        <w:t xml:space="preserve"> (clauses 3.18</w:t>
      </w:r>
      <w:r w:rsidR="006B1B83" w:rsidRPr="00425D79">
        <w:t xml:space="preserve"> and 3.1</w:t>
      </w:r>
      <w:r w:rsidR="00C5051B" w:rsidRPr="00425D79">
        <w:t>9</w:t>
      </w:r>
      <w:r w:rsidR="006B1B83" w:rsidRPr="00425D79">
        <w:t>)</w:t>
      </w:r>
      <w:r w:rsidRPr="00425D79">
        <w:t>; and</w:t>
      </w:r>
    </w:p>
    <w:p w14:paraId="4B9CF89B" w14:textId="77777777" w:rsidR="002D337B" w:rsidRPr="00425D79" w:rsidRDefault="002D337B" w:rsidP="006C1B64">
      <w:pPr>
        <w:pStyle w:val="Subclauselista0"/>
        <w:numPr>
          <w:ilvl w:val="4"/>
          <w:numId w:val="172"/>
        </w:numPr>
      </w:pPr>
      <w:proofErr w:type="gramStart"/>
      <w:r w:rsidRPr="00425D79">
        <w:t>take</w:t>
      </w:r>
      <w:r w:rsidR="00104D90" w:rsidRPr="00425D79">
        <w:t xml:space="preserve"> </w:t>
      </w:r>
      <w:r w:rsidR="008B063D">
        <w:t>action</w:t>
      </w:r>
      <w:proofErr w:type="gramEnd"/>
      <w:r w:rsidRPr="00425D79">
        <w:t xml:space="preserve"> if </w:t>
      </w:r>
      <w:r w:rsidR="008B063D">
        <w:t>degradation</w:t>
      </w:r>
      <w:r w:rsidRPr="00425D79">
        <w:t xml:space="preserve"> is detected</w:t>
      </w:r>
      <w:r w:rsidR="00C5051B" w:rsidRPr="00425D79">
        <w:t xml:space="preserve"> (clause 3.20</w:t>
      </w:r>
      <w:r w:rsidR="00113B1F" w:rsidRPr="00425D79">
        <w:t>)</w:t>
      </w:r>
      <w:r w:rsidRPr="00425D79">
        <w:t>.</w:t>
      </w:r>
    </w:p>
    <w:p w14:paraId="5FFA1D3C" w14:textId="77777777" w:rsidR="002D337B" w:rsidRPr="00425D79" w:rsidRDefault="002D337B" w:rsidP="0018372B">
      <w:pPr>
        <w:pStyle w:val="Clauseheading"/>
        <w:ind w:left="993" w:hanging="993"/>
      </w:pPr>
      <w:bookmarkStart w:id="105" w:name="_Toc156911346"/>
      <w:r w:rsidRPr="00425D79">
        <w:t>Identify</w:t>
      </w:r>
      <w:r w:rsidR="00C05091" w:rsidRPr="00425D79">
        <w:t>ing</w:t>
      </w:r>
      <w:r w:rsidRPr="00425D79">
        <w:t xml:space="preserve"> FMUs and </w:t>
      </w:r>
      <w:r w:rsidR="00B228B6" w:rsidRPr="00425D79">
        <w:t>special sites and features</w:t>
      </w:r>
      <w:bookmarkEnd w:id="105"/>
    </w:p>
    <w:p w14:paraId="19407937" w14:textId="77777777" w:rsidR="002D337B" w:rsidRPr="00425D79" w:rsidRDefault="002D337B" w:rsidP="006C1B64">
      <w:pPr>
        <w:pStyle w:val="Subclause1"/>
        <w:numPr>
          <w:ilvl w:val="0"/>
          <w:numId w:val="83"/>
        </w:numPr>
      </w:pPr>
      <w:r w:rsidRPr="00425D79">
        <w:t>Every regional council must identify FMUs for its region.</w:t>
      </w:r>
    </w:p>
    <w:p w14:paraId="5976F477" w14:textId="77777777" w:rsidR="002D337B" w:rsidRPr="00425D79" w:rsidRDefault="002D337B" w:rsidP="006C1B64">
      <w:pPr>
        <w:pStyle w:val="Subclause1"/>
      </w:pPr>
      <w:r w:rsidRPr="00425D79">
        <w:t>Every water</w:t>
      </w:r>
      <w:r w:rsidR="009D04C7" w:rsidRPr="00425D79">
        <w:t xml:space="preserve"> </w:t>
      </w:r>
      <w:r w:rsidRPr="00425D79">
        <w:t xml:space="preserve">body in the region must be located within </w:t>
      </w:r>
      <w:r w:rsidR="008B063D">
        <w:t>at least one</w:t>
      </w:r>
      <w:r w:rsidRPr="00425D79">
        <w:t xml:space="preserve"> FMU.</w:t>
      </w:r>
    </w:p>
    <w:p w14:paraId="438D6FFE" w14:textId="77777777" w:rsidR="002D337B" w:rsidRPr="00425D79" w:rsidRDefault="002D337B" w:rsidP="006C1B64">
      <w:pPr>
        <w:pStyle w:val="Subclause1"/>
      </w:pPr>
      <w:r w:rsidRPr="00425D79">
        <w:t>Every regional council must also identify the following (if present) within each FMU:</w:t>
      </w:r>
    </w:p>
    <w:p w14:paraId="240E394B" w14:textId="77777777" w:rsidR="002D337B" w:rsidRPr="00425D79" w:rsidRDefault="002D337B" w:rsidP="006C1B64">
      <w:pPr>
        <w:pStyle w:val="Subclauselista0"/>
        <w:numPr>
          <w:ilvl w:val="4"/>
          <w:numId w:val="84"/>
        </w:numPr>
      </w:pPr>
      <w:r w:rsidRPr="00425D79">
        <w:t>sites to be used for monitoring</w:t>
      </w:r>
    </w:p>
    <w:p w14:paraId="50B8B9CD" w14:textId="77777777" w:rsidR="002D337B" w:rsidRPr="00425D79" w:rsidRDefault="002D337B" w:rsidP="006C1B64">
      <w:pPr>
        <w:pStyle w:val="Subclauselista0"/>
        <w:numPr>
          <w:ilvl w:val="4"/>
          <w:numId w:val="172"/>
        </w:numPr>
      </w:pPr>
      <w:r w:rsidRPr="00425D79">
        <w:t>primary contact sites</w:t>
      </w:r>
    </w:p>
    <w:p w14:paraId="59BCD938" w14:textId="77777777" w:rsidR="002D337B" w:rsidRPr="00425D79" w:rsidRDefault="002D337B" w:rsidP="006C1B64">
      <w:pPr>
        <w:pStyle w:val="Subclauselista0"/>
        <w:numPr>
          <w:ilvl w:val="4"/>
          <w:numId w:val="172"/>
        </w:numPr>
      </w:pPr>
      <w:r w:rsidRPr="00425D79">
        <w:t>the location of habitats of threatened species</w:t>
      </w:r>
    </w:p>
    <w:p w14:paraId="3CE61AD3" w14:textId="77777777" w:rsidR="002D337B" w:rsidRPr="00425D79" w:rsidRDefault="002D337B" w:rsidP="006C1B64">
      <w:pPr>
        <w:pStyle w:val="Subclauselista0"/>
        <w:numPr>
          <w:ilvl w:val="4"/>
          <w:numId w:val="172"/>
        </w:numPr>
      </w:pPr>
      <w:r w:rsidRPr="00425D79">
        <w:t>outstanding water</w:t>
      </w:r>
      <w:r w:rsidR="00A4432E" w:rsidRPr="00425D79">
        <w:t xml:space="preserve"> </w:t>
      </w:r>
      <w:r w:rsidRPr="00425D79">
        <w:t>bodies</w:t>
      </w:r>
    </w:p>
    <w:p w14:paraId="629FF68E" w14:textId="77777777" w:rsidR="002D337B" w:rsidRPr="00425D79" w:rsidRDefault="00006D07" w:rsidP="006C1B64">
      <w:pPr>
        <w:pStyle w:val="Subclauselista0"/>
        <w:numPr>
          <w:ilvl w:val="4"/>
          <w:numId w:val="172"/>
        </w:numPr>
      </w:pPr>
      <w:r w:rsidRPr="00425D79">
        <w:t xml:space="preserve">natural </w:t>
      </w:r>
      <w:r w:rsidR="002D337B" w:rsidRPr="00425D79">
        <w:t>inland wetlands.</w:t>
      </w:r>
    </w:p>
    <w:p w14:paraId="2DC280A0" w14:textId="77777777" w:rsidR="002D337B" w:rsidRPr="00425D79" w:rsidRDefault="002D337B" w:rsidP="006C1B64">
      <w:pPr>
        <w:pStyle w:val="Subclause1"/>
      </w:pPr>
      <w:r w:rsidRPr="00425D79">
        <w:t xml:space="preserve">Monitoring sites </w:t>
      </w:r>
      <w:r w:rsidR="008A24C9" w:rsidRPr="00425D79">
        <w:t>for</w:t>
      </w:r>
      <w:r w:rsidRPr="00425D79">
        <w:t xml:space="preserve"> an FMU must be located at sites that are either or both of the following:</w:t>
      </w:r>
    </w:p>
    <w:p w14:paraId="19CD4834" w14:textId="77777777" w:rsidR="002D337B" w:rsidRPr="00425D79" w:rsidRDefault="002D337B" w:rsidP="006C1B64">
      <w:pPr>
        <w:pStyle w:val="Subclauselista0"/>
        <w:numPr>
          <w:ilvl w:val="4"/>
          <w:numId w:val="85"/>
        </w:numPr>
      </w:pPr>
      <w:r w:rsidRPr="00425D79">
        <w:t>representative of the FMU</w:t>
      </w:r>
      <w:r w:rsidR="00006D07" w:rsidRPr="00425D79">
        <w:t xml:space="preserve"> or relevant part of the FMU</w:t>
      </w:r>
    </w:p>
    <w:p w14:paraId="7357B0B4" w14:textId="77777777" w:rsidR="009A2DF2" w:rsidRPr="00425D79" w:rsidRDefault="002D337B" w:rsidP="006C1B64">
      <w:pPr>
        <w:pStyle w:val="Subclauselista0"/>
        <w:numPr>
          <w:ilvl w:val="4"/>
          <w:numId w:val="172"/>
        </w:numPr>
      </w:pPr>
      <w:r w:rsidRPr="00425D79">
        <w:t>representative of one or more primary contact sites in the FMU.</w:t>
      </w:r>
    </w:p>
    <w:p w14:paraId="0622E3FA" w14:textId="77777777" w:rsidR="00340125" w:rsidRPr="00425D79" w:rsidRDefault="00D2520B" w:rsidP="006C1B64">
      <w:pPr>
        <w:pStyle w:val="Subclause1"/>
      </w:pPr>
      <w:r>
        <w:t>M</w:t>
      </w:r>
      <w:r w:rsidR="00340125" w:rsidRPr="00425D79">
        <w:t xml:space="preserve">onitoring sites </w:t>
      </w:r>
      <w:r w:rsidR="003B6411" w:rsidRPr="00425D79">
        <w:t>relating to</w:t>
      </w:r>
      <w:r w:rsidR="00340125" w:rsidRPr="00425D79">
        <w:t xml:space="preserve"> Māori freshwater values:</w:t>
      </w:r>
    </w:p>
    <w:p w14:paraId="0390A798" w14:textId="77777777" w:rsidR="00340125" w:rsidRPr="00425D79" w:rsidRDefault="00340125" w:rsidP="005F743B">
      <w:pPr>
        <w:pStyle w:val="Subclauselista0"/>
        <w:numPr>
          <w:ilvl w:val="4"/>
          <w:numId w:val="37"/>
        </w:numPr>
      </w:pPr>
      <w:r w:rsidRPr="00425D79">
        <w:t xml:space="preserve">need not comply with subclause (4), but may instead </w:t>
      </w:r>
      <w:r w:rsidR="008B063D">
        <w:t xml:space="preserve">reflect </w:t>
      </w:r>
      <w:r w:rsidRPr="00425D79">
        <w:t>one or more Māori freshwater value</w:t>
      </w:r>
      <w:r w:rsidR="00F04C7A" w:rsidRPr="00425D79">
        <w:t>s</w:t>
      </w:r>
      <w:r w:rsidRPr="00425D79">
        <w:t>; and</w:t>
      </w:r>
    </w:p>
    <w:p w14:paraId="5F7A276B" w14:textId="77777777" w:rsidR="00340125" w:rsidRPr="00425D79" w:rsidRDefault="00340125" w:rsidP="006C1B64">
      <w:pPr>
        <w:pStyle w:val="Subclauselista0"/>
        <w:numPr>
          <w:ilvl w:val="4"/>
          <w:numId w:val="172"/>
        </w:numPr>
      </w:pPr>
      <w:r w:rsidRPr="00425D79">
        <w:t>must be determined</w:t>
      </w:r>
      <w:r w:rsidR="00113B1F" w:rsidRPr="00425D79">
        <w:t xml:space="preserve"> in collaboration with </w:t>
      </w:r>
      <w:proofErr w:type="spellStart"/>
      <w:r w:rsidRPr="00425D79">
        <w:t>tangata</w:t>
      </w:r>
      <w:proofErr w:type="spellEnd"/>
      <w:r w:rsidRPr="00425D79">
        <w:t xml:space="preserve"> whenua</w:t>
      </w:r>
      <w:r w:rsidR="00B31108">
        <w:t>.</w:t>
      </w:r>
    </w:p>
    <w:p w14:paraId="6C470C5C" w14:textId="387A6A74" w:rsidR="00C45C9A" w:rsidRPr="00425D79" w:rsidRDefault="00C45C9A" w:rsidP="0018372B">
      <w:pPr>
        <w:pStyle w:val="Clauseheading"/>
        <w:ind w:left="993" w:hanging="993"/>
      </w:pPr>
      <w:bookmarkStart w:id="106" w:name="_Toc45638019"/>
      <w:bookmarkStart w:id="107" w:name="_Toc42873367"/>
      <w:bookmarkStart w:id="108" w:name="_Toc43029428"/>
      <w:bookmarkStart w:id="109" w:name="_Toc156911347"/>
      <w:bookmarkEnd w:id="106"/>
      <w:bookmarkEnd w:id="107"/>
      <w:bookmarkEnd w:id="108"/>
      <w:r w:rsidRPr="00425D79">
        <w:t>Identifying values</w:t>
      </w:r>
      <w:r w:rsidR="00665682" w:rsidRPr="00425D79">
        <w:t xml:space="preserve"> and setting </w:t>
      </w:r>
      <w:r w:rsidRPr="00425D79">
        <w:t>environmental outcomes</w:t>
      </w:r>
      <w:r w:rsidR="00093653" w:rsidRPr="00425D79">
        <w:t xml:space="preserve"> </w:t>
      </w:r>
      <w:r w:rsidR="00665682" w:rsidRPr="00425D79">
        <w:t>as</w:t>
      </w:r>
      <w:r w:rsidR="00F40F99">
        <w:t xml:space="preserve"> </w:t>
      </w:r>
      <w:r w:rsidR="00665682" w:rsidRPr="00425D79">
        <w:t>objectives</w:t>
      </w:r>
      <w:bookmarkEnd w:id="109"/>
    </w:p>
    <w:p w14:paraId="7CB2131D" w14:textId="1B9D48A1" w:rsidR="00DE4C04" w:rsidRPr="00425D79" w:rsidRDefault="00DE4C04" w:rsidP="006C1B64">
      <w:pPr>
        <w:pStyle w:val="Subclause1"/>
        <w:numPr>
          <w:ilvl w:val="0"/>
          <w:numId w:val="86"/>
        </w:numPr>
      </w:pPr>
      <w:r w:rsidRPr="00425D79">
        <w:rPr>
          <w:rFonts w:eastAsia="Times New Roman"/>
        </w:rPr>
        <w:t xml:space="preserve">The compulsory values listed in Appendix 1A apply to every FMU, and the requirements in this subpart relating to values apply to each of the </w:t>
      </w:r>
      <w:r w:rsidR="00477383">
        <w:rPr>
          <w:rFonts w:eastAsia="Times New Roman"/>
        </w:rPr>
        <w:t>5</w:t>
      </w:r>
      <w:r w:rsidRPr="00425D79">
        <w:rPr>
          <w:rFonts w:eastAsia="Times New Roman"/>
        </w:rPr>
        <w:t xml:space="preserve"> </w:t>
      </w:r>
      <w:r w:rsidR="00932BF0">
        <w:rPr>
          <w:rFonts w:eastAsia="Times New Roman"/>
        </w:rPr>
        <w:t xml:space="preserve">biophysical </w:t>
      </w:r>
      <w:r w:rsidRPr="00425D79">
        <w:rPr>
          <w:rFonts w:eastAsia="Times New Roman"/>
        </w:rPr>
        <w:t xml:space="preserve">components of the value Ecosystem </w:t>
      </w:r>
      <w:r w:rsidR="00932BF0">
        <w:rPr>
          <w:rFonts w:eastAsia="Times New Roman"/>
        </w:rPr>
        <w:t>h</w:t>
      </w:r>
      <w:r w:rsidRPr="00425D79">
        <w:rPr>
          <w:rFonts w:eastAsia="Times New Roman"/>
        </w:rPr>
        <w:t>ealth</w:t>
      </w:r>
      <w:r w:rsidR="00A4432E" w:rsidRPr="00425D79">
        <w:rPr>
          <w:rFonts w:eastAsia="Times New Roman"/>
        </w:rPr>
        <w:t>.</w:t>
      </w:r>
    </w:p>
    <w:p w14:paraId="56943CBD" w14:textId="77777777" w:rsidR="00DE4C04" w:rsidRPr="00425D79" w:rsidRDefault="00DE4C04" w:rsidP="006C1B64">
      <w:pPr>
        <w:pStyle w:val="Subclause1"/>
      </w:pPr>
      <w:r w:rsidRPr="00425D79">
        <w:rPr>
          <w:rFonts w:eastAsia="Times New Roman"/>
        </w:rPr>
        <w:t xml:space="preserve">A regional council may identify other values applying to an FMU or part of an </w:t>
      </w:r>
      <w:proofErr w:type="gramStart"/>
      <w:r w:rsidRPr="00425D79">
        <w:rPr>
          <w:rFonts w:eastAsia="Times New Roman"/>
        </w:rPr>
        <w:t xml:space="preserve">FMU, </w:t>
      </w:r>
      <w:r w:rsidR="003B6411" w:rsidRPr="00425D79">
        <w:rPr>
          <w:rFonts w:eastAsia="Times New Roman"/>
        </w:rPr>
        <w:t>and</w:t>
      </w:r>
      <w:proofErr w:type="gramEnd"/>
      <w:r w:rsidR="003B6411" w:rsidRPr="00425D79">
        <w:rPr>
          <w:rFonts w:eastAsia="Times New Roman"/>
        </w:rPr>
        <w:t xml:space="preserve"> must in every case consider whether the valu</w:t>
      </w:r>
      <w:r w:rsidRPr="00425D79">
        <w:rPr>
          <w:rFonts w:eastAsia="Times New Roman"/>
        </w:rPr>
        <w:t>es listed in Appendix 1B</w:t>
      </w:r>
      <w:r w:rsidR="003B6411" w:rsidRPr="00425D79">
        <w:rPr>
          <w:rFonts w:eastAsia="Times New Roman"/>
        </w:rPr>
        <w:t xml:space="preserve"> apply</w:t>
      </w:r>
      <w:r w:rsidRPr="00425D79">
        <w:rPr>
          <w:rFonts w:eastAsia="Times New Roman"/>
        </w:rPr>
        <w:t>.</w:t>
      </w:r>
    </w:p>
    <w:p w14:paraId="0FEB0C95" w14:textId="77777777" w:rsidR="00DE4C04" w:rsidRPr="00425D79" w:rsidRDefault="00DE4C04" w:rsidP="006C1B64">
      <w:pPr>
        <w:pStyle w:val="Subclause1"/>
      </w:pPr>
      <w:r w:rsidRPr="00425D79">
        <w:t>The regional council must identify an environmental outcome for every value that applies to an FMU or part of an FMU.</w:t>
      </w:r>
    </w:p>
    <w:p w14:paraId="474E7583" w14:textId="00A7F5E7" w:rsidR="00DE4C04" w:rsidRPr="00425D79" w:rsidRDefault="00DE4C04" w:rsidP="006C1B64">
      <w:pPr>
        <w:pStyle w:val="Subclause1"/>
      </w:pPr>
      <w:r w:rsidRPr="00425D79">
        <w:rPr>
          <w:rFonts w:eastAsia="Times New Roman"/>
        </w:rPr>
        <w:t xml:space="preserve">The regional council must </w:t>
      </w:r>
      <w:r w:rsidR="008E6D8B">
        <w:rPr>
          <w:rFonts w:eastAsia="Times New Roman"/>
        </w:rPr>
        <w:t>include</w:t>
      </w:r>
      <w:r w:rsidRPr="00425D79">
        <w:rPr>
          <w:rFonts w:eastAsia="Times New Roman"/>
        </w:rPr>
        <w:t xml:space="preserve"> the environmental outcomes as </w:t>
      </w:r>
      <w:r w:rsidR="00F04C7A" w:rsidRPr="00425D79">
        <w:rPr>
          <w:rFonts w:eastAsia="Times New Roman"/>
        </w:rPr>
        <w:t xml:space="preserve">an objective, or multiple </w:t>
      </w:r>
      <w:r w:rsidRPr="00425D79">
        <w:rPr>
          <w:rFonts w:eastAsia="Times New Roman"/>
        </w:rPr>
        <w:t>objectives</w:t>
      </w:r>
      <w:r w:rsidR="00F04C7A" w:rsidRPr="00425D79">
        <w:rPr>
          <w:rFonts w:eastAsia="Times New Roman"/>
        </w:rPr>
        <w:t>,</w:t>
      </w:r>
      <w:r w:rsidRPr="00425D79">
        <w:rPr>
          <w:rFonts w:eastAsia="Times New Roman"/>
        </w:rPr>
        <w:t xml:space="preserve"> in its regional</w:t>
      </w:r>
      <w:r w:rsidR="006C46DE" w:rsidRPr="00425D79">
        <w:rPr>
          <w:rFonts w:eastAsia="Times New Roman"/>
        </w:rPr>
        <w:t xml:space="preserve"> plan</w:t>
      </w:r>
      <w:r w:rsidRPr="00425D79">
        <w:rPr>
          <w:rFonts w:eastAsia="Times New Roman"/>
        </w:rPr>
        <w:t>.</w:t>
      </w:r>
    </w:p>
    <w:p w14:paraId="27FF0413" w14:textId="77777777" w:rsidR="001436AA" w:rsidRPr="00425D79" w:rsidRDefault="001436AA" w:rsidP="006C1B64">
      <w:pPr>
        <w:pStyle w:val="Subclause1"/>
      </w:pPr>
      <w:r w:rsidRPr="00425D79">
        <w:t xml:space="preserve">The </w:t>
      </w:r>
      <w:r w:rsidR="004E677F" w:rsidRPr="00425D79">
        <w:t xml:space="preserve">environmental outcomes </w:t>
      </w:r>
      <w:r w:rsidRPr="00425D79">
        <w:t>must:</w:t>
      </w:r>
    </w:p>
    <w:p w14:paraId="7D4C0C70" w14:textId="77777777" w:rsidR="001436AA" w:rsidRPr="00425D79" w:rsidRDefault="001436AA" w:rsidP="006C1B64">
      <w:pPr>
        <w:pStyle w:val="Subclauselista0"/>
        <w:numPr>
          <w:ilvl w:val="4"/>
          <w:numId w:val="160"/>
        </w:numPr>
      </w:pPr>
      <w:r w:rsidRPr="00425D79">
        <w:lastRenderedPageBreak/>
        <w:t xml:space="preserve">describe the </w:t>
      </w:r>
      <w:r w:rsidR="00093653" w:rsidRPr="00425D79">
        <w:t xml:space="preserve">environmental outcome </w:t>
      </w:r>
      <w:r w:rsidRPr="00425D79">
        <w:t xml:space="preserve">sought for the value in a way that enables an assessment of the effectiveness of the </w:t>
      </w:r>
      <w:r w:rsidR="000F19CB" w:rsidRPr="00425D79">
        <w:t>regional policy statement and plans</w:t>
      </w:r>
      <w:r w:rsidR="0092527C" w:rsidRPr="00425D79">
        <w:t xml:space="preserve"> (including limits</w:t>
      </w:r>
      <w:r w:rsidR="000F19CB" w:rsidRPr="00425D79">
        <w:t xml:space="preserve"> and methods</w:t>
      </w:r>
      <w:r w:rsidR="0092527C" w:rsidRPr="00425D79">
        <w:t>)</w:t>
      </w:r>
      <w:r w:rsidRPr="00425D79">
        <w:t xml:space="preserve"> and action plans in achieving the environmental outcome; and</w:t>
      </w:r>
    </w:p>
    <w:p w14:paraId="69862616" w14:textId="77777777" w:rsidR="00093653" w:rsidRPr="00425D79" w:rsidRDefault="00DC5063" w:rsidP="006C1B64">
      <w:pPr>
        <w:pStyle w:val="Subclauselista0"/>
        <w:numPr>
          <w:ilvl w:val="4"/>
          <w:numId w:val="172"/>
        </w:numPr>
      </w:pPr>
      <w:r>
        <w:t>when achieved,</w:t>
      </w:r>
      <w:r w:rsidR="001436AA" w:rsidRPr="00425D79">
        <w:t xml:space="preserve"> </w:t>
      </w:r>
      <w:r w:rsidR="005A7537" w:rsidRPr="00425D79">
        <w:t>fulfil</w:t>
      </w:r>
      <w:r w:rsidR="001436AA" w:rsidRPr="00425D79">
        <w:t xml:space="preserve"> the </w:t>
      </w:r>
      <w:r w:rsidR="00245161" w:rsidRPr="00425D79">
        <w:t xml:space="preserve">relevant </w:t>
      </w:r>
      <w:r w:rsidR="001436AA" w:rsidRPr="00425D79">
        <w:t>long-term visio</w:t>
      </w:r>
      <w:r w:rsidR="005A7537" w:rsidRPr="00425D79">
        <w:t>n</w:t>
      </w:r>
      <w:r w:rsidR="00245161" w:rsidRPr="00425D79">
        <w:t>s</w:t>
      </w:r>
      <w:r w:rsidR="005A7537" w:rsidRPr="00425D79">
        <w:t xml:space="preserve"> </w:t>
      </w:r>
      <w:r w:rsidR="00245161" w:rsidRPr="00425D79">
        <w:t>developed under clause 3.</w:t>
      </w:r>
      <w:r w:rsidR="00C5051B" w:rsidRPr="00425D79">
        <w:t xml:space="preserve">3 </w:t>
      </w:r>
      <w:r w:rsidR="005A7537" w:rsidRPr="00425D79">
        <w:t>and the objective</w:t>
      </w:r>
      <w:r w:rsidR="001436AA" w:rsidRPr="00425D79">
        <w:t xml:space="preserve"> of this National Policy Statement. </w:t>
      </w:r>
    </w:p>
    <w:p w14:paraId="5A700E81" w14:textId="77777777" w:rsidR="00BD63FC" w:rsidRPr="00425D79" w:rsidRDefault="00BD63FC" w:rsidP="0018372B">
      <w:pPr>
        <w:pStyle w:val="Clauseheading"/>
        <w:ind w:left="993" w:hanging="993"/>
      </w:pPr>
      <w:bookmarkStart w:id="110" w:name="_Toc39486999"/>
      <w:bookmarkStart w:id="111" w:name="_Toc39492708"/>
      <w:bookmarkStart w:id="112" w:name="_Toc39492863"/>
      <w:bookmarkStart w:id="113" w:name="_Toc39487000"/>
      <w:bookmarkStart w:id="114" w:name="_Toc39492709"/>
      <w:bookmarkStart w:id="115" w:name="_Toc39492864"/>
      <w:bookmarkStart w:id="116" w:name="_Toc39487001"/>
      <w:bookmarkStart w:id="117" w:name="_Toc39492710"/>
      <w:bookmarkStart w:id="118" w:name="_Toc39492865"/>
      <w:bookmarkStart w:id="119" w:name="_Toc39487002"/>
      <w:bookmarkStart w:id="120" w:name="_Toc39492711"/>
      <w:bookmarkStart w:id="121" w:name="_Toc39492866"/>
      <w:bookmarkStart w:id="122" w:name="_Toc39487003"/>
      <w:bookmarkStart w:id="123" w:name="_Toc39492712"/>
      <w:bookmarkStart w:id="124" w:name="_Toc39492867"/>
      <w:bookmarkStart w:id="125" w:name="_Toc39487004"/>
      <w:bookmarkStart w:id="126" w:name="_Toc39492713"/>
      <w:bookmarkStart w:id="127" w:name="_Toc39492868"/>
      <w:bookmarkStart w:id="128" w:name="_Toc39487005"/>
      <w:bookmarkStart w:id="129" w:name="_Toc39492714"/>
      <w:bookmarkStart w:id="130" w:name="_Toc39492869"/>
      <w:bookmarkStart w:id="131" w:name="_Toc39487006"/>
      <w:bookmarkStart w:id="132" w:name="_Toc39492715"/>
      <w:bookmarkStart w:id="133" w:name="_Toc39492870"/>
      <w:bookmarkStart w:id="134" w:name="_Toc15691134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425D79">
        <w:t xml:space="preserve">Identifying </w:t>
      </w:r>
      <w:r w:rsidR="00B228B6" w:rsidRPr="00425D79">
        <w:t xml:space="preserve">attributes and </w:t>
      </w:r>
      <w:r w:rsidR="005A7537" w:rsidRPr="00425D79">
        <w:t xml:space="preserve">their </w:t>
      </w:r>
      <w:r w:rsidRPr="00425D79">
        <w:t>baseline states</w:t>
      </w:r>
      <w:r w:rsidR="00583AF8" w:rsidRPr="00425D79">
        <w:t xml:space="preserve">, or </w:t>
      </w:r>
      <w:r w:rsidR="001C7C0E" w:rsidRPr="00425D79">
        <w:t xml:space="preserve">other </w:t>
      </w:r>
      <w:r w:rsidR="00583AF8" w:rsidRPr="00425D79">
        <w:t>criteria for assessing achievement of environmental outcomes</w:t>
      </w:r>
      <w:bookmarkEnd w:id="134"/>
    </w:p>
    <w:p w14:paraId="17E95603" w14:textId="77777777" w:rsidR="00D45F52" w:rsidRPr="00425D79" w:rsidRDefault="00D45F52" w:rsidP="006C1B64">
      <w:pPr>
        <w:pStyle w:val="Subclause1"/>
        <w:numPr>
          <w:ilvl w:val="0"/>
          <w:numId w:val="87"/>
        </w:numPr>
      </w:pPr>
      <w:r w:rsidRPr="00425D79">
        <w:t>For each value that applies to an FMU or part</w:t>
      </w:r>
      <w:r w:rsidR="00245161" w:rsidRPr="00425D79">
        <w:t xml:space="preserve"> of an </w:t>
      </w:r>
      <w:r w:rsidRPr="00425D79">
        <w:t>FMU, the regional council:</w:t>
      </w:r>
    </w:p>
    <w:p w14:paraId="6D958130" w14:textId="61F8F576" w:rsidR="003B6411" w:rsidRPr="00425D79" w:rsidRDefault="005A7537" w:rsidP="006C1B64">
      <w:pPr>
        <w:pStyle w:val="Subclauselista0"/>
        <w:numPr>
          <w:ilvl w:val="4"/>
          <w:numId w:val="88"/>
        </w:numPr>
      </w:pPr>
      <w:r w:rsidRPr="00425D79">
        <w:t xml:space="preserve">must use </w:t>
      </w:r>
      <w:r w:rsidR="003B6411" w:rsidRPr="00425D79">
        <w:t xml:space="preserve">all </w:t>
      </w:r>
      <w:r w:rsidRPr="00425D79">
        <w:t xml:space="preserve">the </w:t>
      </w:r>
      <w:r w:rsidR="003B6411" w:rsidRPr="00425D79">
        <w:t xml:space="preserve">relevant </w:t>
      </w:r>
      <w:r w:rsidRPr="00425D79">
        <w:t xml:space="preserve">attributes </w:t>
      </w:r>
      <w:r w:rsidR="003B6411" w:rsidRPr="00425D79">
        <w:t xml:space="preserve">identified </w:t>
      </w:r>
      <w:r w:rsidRPr="00425D79">
        <w:t>in Appendix 2</w:t>
      </w:r>
      <w:r w:rsidR="00C66A2C">
        <w:t>A and 2B</w:t>
      </w:r>
      <w:r w:rsidR="009437C5" w:rsidRPr="00425D79">
        <w:t xml:space="preserve"> </w:t>
      </w:r>
      <w:r w:rsidR="003B6411" w:rsidRPr="00425D79">
        <w:t>for the compulsory values listed (except where specifically provided otherwise); and</w:t>
      </w:r>
    </w:p>
    <w:p w14:paraId="1B89EEF3" w14:textId="77777777" w:rsidR="003B6411" w:rsidRPr="00425D79" w:rsidRDefault="003B6411" w:rsidP="006C1B64">
      <w:pPr>
        <w:pStyle w:val="Subclauselista0"/>
        <w:numPr>
          <w:ilvl w:val="4"/>
          <w:numId w:val="172"/>
        </w:numPr>
      </w:pPr>
      <w:r w:rsidRPr="00425D79">
        <w:t>may identify other attributes for any compulsory value; and</w:t>
      </w:r>
    </w:p>
    <w:p w14:paraId="15A091F5" w14:textId="77777777" w:rsidR="009437C5" w:rsidRPr="00425D79" w:rsidRDefault="00D45F52" w:rsidP="006C1B64">
      <w:pPr>
        <w:pStyle w:val="Subclauselista0"/>
        <w:numPr>
          <w:ilvl w:val="4"/>
          <w:numId w:val="172"/>
        </w:numPr>
      </w:pPr>
      <w:r w:rsidRPr="00425D79">
        <w:t>must identify</w:t>
      </w:r>
      <w:r w:rsidR="009437C5" w:rsidRPr="00425D79">
        <w:t>, where</w:t>
      </w:r>
      <w:r w:rsidR="004D54DA">
        <w:t xml:space="preserve"> </w:t>
      </w:r>
      <w:r w:rsidR="00DC5063">
        <w:t>practicable</w:t>
      </w:r>
      <w:r w:rsidR="0006268F" w:rsidRPr="00425D79">
        <w:t>,</w:t>
      </w:r>
      <w:r w:rsidRPr="00425D79">
        <w:t xml:space="preserve"> attributes for</w:t>
      </w:r>
      <w:r w:rsidR="0006268F" w:rsidRPr="00425D79">
        <w:t xml:space="preserve"> all</w:t>
      </w:r>
      <w:r w:rsidRPr="00425D79">
        <w:t xml:space="preserve"> other </w:t>
      </w:r>
      <w:r w:rsidR="003B6411" w:rsidRPr="00425D79">
        <w:t xml:space="preserve">applicable </w:t>
      </w:r>
      <w:r w:rsidRPr="00425D79">
        <w:t>values</w:t>
      </w:r>
      <w:r w:rsidR="009437C5" w:rsidRPr="00425D79">
        <w:t>; and</w:t>
      </w:r>
    </w:p>
    <w:p w14:paraId="4C0C27E3" w14:textId="56FA3637" w:rsidR="00D45F52" w:rsidRPr="00425D79" w:rsidRDefault="009437C5" w:rsidP="006C1B64">
      <w:pPr>
        <w:pStyle w:val="Subclauselista0"/>
        <w:numPr>
          <w:ilvl w:val="4"/>
          <w:numId w:val="172"/>
        </w:numPr>
      </w:pPr>
      <w:r w:rsidRPr="00425D79">
        <w:t xml:space="preserve">if attributes cannot be identified for a value, or if attributes are insufficient to assess a value, must identify </w:t>
      </w:r>
      <w:r w:rsidR="00245161" w:rsidRPr="00425D79">
        <w:t>alternat</w:t>
      </w:r>
      <w:r w:rsidR="005C53A9" w:rsidRPr="00425D79">
        <w:t>iv</w:t>
      </w:r>
      <w:r w:rsidR="00245161" w:rsidRPr="00425D79">
        <w:t xml:space="preserve">e </w:t>
      </w:r>
      <w:r w:rsidRPr="00425D79">
        <w:t>criteria to assess whether the environmental outcome of the value is being achieved.</w:t>
      </w:r>
      <w:r w:rsidR="00D45F52" w:rsidRPr="00425D79">
        <w:t xml:space="preserve"> </w:t>
      </w:r>
    </w:p>
    <w:p w14:paraId="09631F09" w14:textId="78DF5C3B" w:rsidR="00D45F52" w:rsidRPr="00425D79" w:rsidRDefault="00D45F52" w:rsidP="006C1B64">
      <w:pPr>
        <w:pStyle w:val="Subclause1"/>
      </w:pPr>
      <w:r w:rsidRPr="00425D79">
        <w:t xml:space="preserve">Any attribute </w:t>
      </w:r>
      <w:r w:rsidR="001C4500" w:rsidRPr="00425D79">
        <w:t xml:space="preserve">identified </w:t>
      </w:r>
      <w:r w:rsidRPr="00425D79">
        <w:t xml:space="preserve">by </w:t>
      </w:r>
      <w:r w:rsidR="001C4500" w:rsidRPr="00425D79">
        <w:t>a</w:t>
      </w:r>
      <w:r w:rsidR="00515F61">
        <w:t xml:space="preserve"> regional</w:t>
      </w:r>
      <w:r w:rsidR="001C4500" w:rsidRPr="00425D79">
        <w:t xml:space="preserve"> </w:t>
      </w:r>
      <w:r w:rsidRPr="00425D79">
        <w:t>council</w:t>
      </w:r>
      <w:r w:rsidR="001C4500" w:rsidRPr="00425D79">
        <w:t xml:space="preserve"> under subclause (1)(b) or (c)</w:t>
      </w:r>
      <w:r w:rsidRPr="00425D79">
        <w:t xml:space="preserve"> must be specific and, where</w:t>
      </w:r>
      <w:r w:rsidR="00DC5063">
        <w:t xml:space="preserve"> practicable</w:t>
      </w:r>
      <w:r w:rsidRPr="00425D79">
        <w:t xml:space="preserve">, be able to be assessed in numeric terms. </w:t>
      </w:r>
    </w:p>
    <w:p w14:paraId="3AAA6181" w14:textId="2D34E1AF" w:rsidR="00BD63FC" w:rsidRPr="00425D79" w:rsidRDefault="00BD63FC" w:rsidP="006C1B64">
      <w:pPr>
        <w:pStyle w:val="Subclause1"/>
      </w:pPr>
      <w:r w:rsidRPr="00425D79">
        <w:t xml:space="preserve">Every regional council must identify the baseline state of each attribute. </w:t>
      </w:r>
    </w:p>
    <w:p w14:paraId="356B6569" w14:textId="77777777" w:rsidR="00BD63FC" w:rsidRPr="00425D79" w:rsidRDefault="004D54DA" w:rsidP="006C1B64">
      <w:pPr>
        <w:pStyle w:val="Subclause1"/>
      </w:pPr>
      <w:r>
        <w:t>Attribute states and b</w:t>
      </w:r>
      <w:r w:rsidR="00BD63FC" w:rsidRPr="00425D79">
        <w:t>aseline state</w:t>
      </w:r>
      <w:r w:rsidR="00DC5063">
        <w:t xml:space="preserve">s </w:t>
      </w:r>
      <w:r w:rsidR="00BD63FC" w:rsidRPr="00425D79">
        <w:t xml:space="preserve">may </w:t>
      </w:r>
      <w:r w:rsidR="0006268F" w:rsidRPr="00425D79">
        <w:t xml:space="preserve">be </w:t>
      </w:r>
      <w:r w:rsidR="00DC5063">
        <w:t xml:space="preserve">expressed in a way that accounts </w:t>
      </w:r>
      <w:r w:rsidR="000077E7">
        <w:t xml:space="preserve">for </w:t>
      </w:r>
      <w:r w:rsidR="00BD63FC" w:rsidRPr="00425D79">
        <w:t>natural variability and sampling error.</w:t>
      </w:r>
    </w:p>
    <w:p w14:paraId="741E34EC" w14:textId="77777777" w:rsidR="00BD63FC" w:rsidRPr="00425D79" w:rsidRDefault="00BD63FC" w:rsidP="0018372B">
      <w:pPr>
        <w:pStyle w:val="Clauseheading"/>
        <w:ind w:left="993" w:hanging="993"/>
      </w:pPr>
      <w:bookmarkStart w:id="135" w:name="_Toc42873370"/>
      <w:bookmarkStart w:id="136" w:name="_Toc43029431"/>
      <w:bookmarkStart w:id="137" w:name="_Toc39487008"/>
      <w:bookmarkStart w:id="138" w:name="_Toc39492717"/>
      <w:bookmarkStart w:id="139" w:name="_Toc39492872"/>
      <w:bookmarkStart w:id="140" w:name="_Toc39487009"/>
      <w:bookmarkStart w:id="141" w:name="_Toc39492718"/>
      <w:bookmarkStart w:id="142" w:name="_Toc39492873"/>
      <w:bookmarkStart w:id="143" w:name="_Toc39487010"/>
      <w:bookmarkStart w:id="144" w:name="_Toc39492719"/>
      <w:bookmarkStart w:id="145" w:name="_Toc39492874"/>
      <w:bookmarkStart w:id="146" w:name="_Toc39487011"/>
      <w:bookmarkStart w:id="147" w:name="_Toc39492720"/>
      <w:bookmarkStart w:id="148" w:name="_Toc39492875"/>
      <w:bookmarkStart w:id="149" w:name="_Toc15691134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425D79">
        <w:t>Setting target attribute states</w:t>
      </w:r>
      <w:bookmarkEnd w:id="149"/>
    </w:p>
    <w:p w14:paraId="45E14263" w14:textId="77777777" w:rsidR="00BD63FC" w:rsidRPr="00425D79" w:rsidRDefault="00BD63FC" w:rsidP="006C1B64">
      <w:pPr>
        <w:pStyle w:val="Subclause1"/>
        <w:numPr>
          <w:ilvl w:val="0"/>
          <w:numId w:val="89"/>
        </w:numPr>
      </w:pPr>
      <w:proofErr w:type="gramStart"/>
      <w:r w:rsidRPr="00425D79">
        <w:t>In order to</w:t>
      </w:r>
      <w:proofErr w:type="gramEnd"/>
      <w:r w:rsidRPr="00425D79">
        <w:t xml:space="preserve"> </w:t>
      </w:r>
      <w:r w:rsidR="00DC5063">
        <w:t xml:space="preserve">achieve </w:t>
      </w:r>
      <w:r w:rsidR="00554506">
        <w:t xml:space="preserve">the </w:t>
      </w:r>
      <w:r w:rsidRPr="00425D79">
        <w:t xml:space="preserve">environmental outcomes </w:t>
      </w:r>
      <w:r w:rsidR="00554506">
        <w:t xml:space="preserve">included as </w:t>
      </w:r>
      <w:r w:rsidR="005A7537" w:rsidRPr="00425D79">
        <w:t>objectives</w:t>
      </w:r>
      <w:r w:rsidR="00554506">
        <w:t xml:space="preserve"> under clause 3.9</w:t>
      </w:r>
      <w:r w:rsidR="005A7537" w:rsidRPr="00425D79">
        <w:t xml:space="preserve">, </w:t>
      </w:r>
      <w:r w:rsidR="00554506">
        <w:t xml:space="preserve">every </w:t>
      </w:r>
      <w:r w:rsidR="005A7537" w:rsidRPr="00425D79">
        <w:t>regio</w:t>
      </w:r>
      <w:r w:rsidRPr="00425D79">
        <w:t>nal council must:</w:t>
      </w:r>
    </w:p>
    <w:p w14:paraId="6DBCA528" w14:textId="77777777" w:rsidR="00BD63FC" w:rsidRPr="00425D79" w:rsidRDefault="00BD63FC" w:rsidP="005F743B">
      <w:pPr>
        <w:pStyle w:val="Subclauselista0"/>
        <w:numPr>
          <w:ilvl w:val="4"/>
          <w:numId w:val="23"/>
        </w:numPr>
      </w:pPr>
      <w:r w:rsidRPr="00425D79">
        <w:t>set a target attribute state for every attribute</w:t>
      </w:r>
      <w:r w:rsidR="009437C5" w:rsidRPr="00425D79">
        <w:t xml:space="preserve"> identified for </w:t>
      </w:r>
      <w:r w:rsidR="003420AB" w:rsidRPr="00425D79">
        <w:t>a</w:t>
      </w:r>
      <w:r w:rsidR="009437C5" w:rsidRPr="00425D79">
        <w:t xml:space="preserve"> value</w:t>
      </w:r>
      <w:r w:rsidRPr="00425D79">
        <w:t>; and</w:t>
      </w:r>
    </w:p>
    <w:p w14:paraId="7918DD86" w14:textId="77777777" w:rsidR="00BD63FC" w:rsidRPr="00425D79" w:rsidRDefault="00BD63FC" w:rsidP="006C1B64">
      <w:pPr>
        <w:pStyle w:val="Subclauselista0"/>
        <w:numPr>
          <w:ilvl w:val="4"/>
          <w:numId w:val="172"/>
        </w:numPr>
      </w:pPr>
      <w:r w:rsidRPr="00425D79">
        <w:t xml:space="preserve">identify the site or sites to which </w:t>
      </w:r>
      <w:r w:rsidR="00BB4322" w:rsidRPr="00425D79">
        <w:t>the target</w:t>
      </w:r>
      <w:r w:rsidRPr="00425D79">
        <w:t xml:space="preserve"> attribute </w:t>
      </w:r>
      <w:r w:rsidR="00BB4322" w:rsidRPr="00425D79">
        <w:t xml:space="preserve">state </w:t>
      </w:r>
      <w:r w:rsidRPr="00425D79">
        <w:t>applies.</w:t>
      </w:r>
    </w:p>
    <w:p w14:paraId="49F75065" w14:textId="77777777" w:rsidR="00BD63FC" w:rsidRPr="00425D79" w:rsidRDefault="00BD63FC" w:rsidP="006C1B64">
      <w:pPr>
        <w:pStyle w:val="Subclause1"/>
      </w:pPr>
      <w:r w:rsidRPr="00425D79">
        <w:t xml:space="preserve">The target attribute state for every value </w:t>
      </w:r>
      <w:r w:rsidR="003420AB" w:rsidRPr="00425D79">
        <w:t xml:space="preserve">with attributes </w:t>
      </w:r>
      <w:r w:rsidRPr="00425D79">
        <w:t xml:space="preserve">(except </w:t>
      </w:r>
      <w:r w:rsidR="00D2520B">
        <w:t>the value h</w:t>
      </w:r>
      <w:r w:rsidRPr="00425D79">
        <w:t xml:space="preserve">uman </w:t>
      </w:r>
      <w:r w:rsidR="00D2520B">
        <w:t>c</w:t>
      </w:r>
      <w:r w:rsidRPr="00425D79">
        <w:t>ontact) must be</w:t>
      </w:r>
      <w:r w:rsidR="008472D2">
        <w:t xml:space="preserve"> set</w:t>
      </w:r>
      <w:r w:rsidRPr="00425D79">
        <w:t xml:space="preserve"> at or above the baseline state of that attribute.</w:t>
      </w:r>
    </w:p>
    <w:p w14:paraId="2FD41021" w14:textId="7545230C" w:rsidR="00BD63FC" w:rsidRPr="00425D79" w:rsidRDefault="00BD63FC" w:rsidP="006C1B64">
      <w:pPr>
        <w:pStyle w:val="Subclause1"/>
      </w:pPr>
      <w:r w:rsidRPr="00425D79">
        <w:t xml:space="preserve">The target attribute </w:t>
      </w:r>
      <w:r w:rsidR="005A7537" w:rsidRPr="00425D79">
        <w:t xml:space="preserve">state </w:t>
      </w:r>
      <w:r w:rsidRPr="00425D79">
        <w:t xml:space="preserve">for the value </w:t>
      </w:r>
      <w:r w:rsidR="00D2520B">
        <w:t>h</w:t>
      </w:r>
      <w:r w:rsidRPr="00425D79">
        <w:t xml:space="preserve">uman </w:t>
      </w:r>
      <w:r w:rsidR="00D2520B">
        <w:t>c</w:t>
      </w:r>
      <w:r w:rsidRPr="00425D79">
        <w:t>ontact must be</w:t>
      </w:r>
      <w:r w:rsidR="009709E2">
        <w:t xml:space="preserve"> set</w:t>
      </w:r>
      <w:r w:rsidRPr="00425D79">
        <w:t xml:space="preserve"> above the baseline state of that attribute, unless the baseline state is already within the A band of </w:t>
      </w:r>
      <w:r w:rsidR="00046354">
        <w:t>T</w:t>
      </w:r>
      <w:r w:rsidR="009B66F1" w:rsidRPr="00425D79">
        <w:t xml:space="preserve">ables </w:t>
      </w:r>
      <w:r w:rsidR="00DE4C04" w:rsidRPr="00425D79">
        <w:t>9</w:t>
      </w:r>
      <w:r w:rsidRPr="00425D79">
        <w:t xml:space="preserve"> </w:t>
      </w:r>
      <w:r w:rsidR="005C53A9" w:rsidRPr="00425D79">
        <w:t>or</w:t>
      </w:r>
      <w:r w:rsidRPr="00425D79">
        <w:t xml:space="preserve"> 1</w:t>
      </w:r>
      <w:r w:rsidR="00DE4C04" w:rsidRPr="00425D79">
        <w:t>0</w:t>
      </w:r>
      <w:r w:rsidRPr="00425D79">
        <w:t xml:space="preserve"> in Appendix 2</w:t>
      </w:r>
      <w:r w:rsidR="00DE4C04" w:rsidRPr="00425D79">
        <w:t>A</w:t>
      </w:r>
      <w:r w:rsidR="005C53A9" w:rsidRPr="00425D79">
        <w:t>, as applicable</w:t>
      </w:r>
      <w:r w:rsidRPr="00425D79">
        <w:t>.</w:t>
      </w:r>
    </w:p>
    <w:p w14:paraId="757B88DE" w14:textId="29558219" w:rsidR="00BD63FC" w:rsidRPr="00425D79" w:rsidRDefault="00665AC3" w:rsidP="006C1B64">
      <w:pPr>
        <w:pStyle w:val="Subclause1"/>
      </w:pPr>
      <w:r w:rsidRPr="00B50168">
        <w:t>If</w:t>
      </w:r>
      <w:r w:rsidR="00BD63FC" w:rsidRPr="00B50168">
        <w:t xml:space="preserve"> the baseline</w:t>
      </w:r>
      <w:r w:rsidR="00BD63FC" w:rsidRPr="00425D79">
        <w:t xml:space="preserve"> state of an attribute is </w:t>
      </w:r>
      <w:r w:rsidR="00A869D7" w:rsidRPr="00425D79">
        <w:t>below</w:t>
      </w:r>
      <w:r w:rsidR="00BD63FC" w:rsidRPr="00425D79">
        <w:t xml:space="preserve"> any national bottom line for that attribute</w:t>
      </w:r>
      <w:r w:rsidR="00FD0855">
        <w:t>,</w:t>
      </w:r>
      <w:r w:rsidR="00BD63FC" w:rsidRPr="00425D79">
        <w:t xml:space="preserve"> the target attribute state must be set at or </w:t>
      </w:r>
      <w:r w:rsidR="00A869D7" w:rsidRPr="00425D79">
        <w:t>above</w:t>
      </w:r>
      <w:r w:rsidR="00BD63FC" w:rsidRPr="00425D79">
        <w:t xml:space="preserve"> the national bottom line (</w:t>
      </w:r>
      <w:r w:rsidR="00BD63FC" w:rsidRPr="00425D79">
        <w:rPr>
          <w:i/>
        </w:rPr>
        <w:t>see</w:t>
      </w:r>
      <w:r w:rsidR="00BD63FC" w:rsidRPr="00425D79">
        <w:t xml:space="preserve"> </w:t>
      </w:r>
      <w:r w:rsidR="00A869D7" w:rsidRPr="00425D79">
        <w:t>clauses 3.31</w:t>
      </w:r>
      <w:r w:rsidR="00B90827">
        <w:t xml:space="preserve"> and</w:t>
      </w:r>
      <w:r w:rsidR="00A869D7" w:rsidRPr="00425D79">
        <w:t xml:space="preserve"> 3.32</w:t>
      </w:r>
      <w:r w:rsidR="005D5985">
        <w:t xml:space="preserve"> </w:t>
      </w:r>
      <w:r w:rsidR="00BD63FC" w:rsidRPr="00425D79">
        <w:t>for exceptions to this).</w:t>
      </w:r>
    </w:p>
    <w:p w14:paraId="1F3EA669" w14:textId="77777777" w:rsidR="00BD63FC" w:rsidRPr="00425D79" w:rsidRDefault="00BD63FC" w:rsidP="006C1B64">
      <w:pPr>
        <w:pStyle w:val="Subclause1"/>
      </w:pPr>
      <w:r w:rsidRPr="00425D79">
        <w:t>Every target attribute state must</w:t>
      </w:r>
      <w:r w:rsidR="00C5051B" w:rsidRPr="00425D79">
        <w:t>:</w:t>
      </w:r>
    </w:p>
    <w:p w14:paraId="4182C410" w14:textId="77777777" w:rsidR="00BD63FC" w:rsidRPr="00425D79" w:rsidRDefault="00BD63FC" w:rsidP="005F743B">
      <w:pPr>
        <w:pStyle w:val="Subclauselista0"/>
        <w:numPr>
          <w:ilvl w:val="4"/>
          <w:numId w:val="24"/>
        </w:numPr>
      </w:pPr>
      <w:r w:rsidRPr="00425D79">
        <w:lastRenderedPageBreak/>
        <w:t>specify a timeframe for achieving the target attribute state</w:t>
      </w:r>
      <w:r w:rsidR="00DC5063">
        <w:t xml:space="preserve"> or, if the target attribute state has already been achieved, state that it will be maintained as from a specified date</w:t>
      </w:r>
      <w:r w:rsidRPr="00425D79">
        <w:t>; and</w:t>
      </w:r>
    </w:p>
    <w:p w14:paraId="50A88350" w14:textId="46F3792B" w:rsidR="00BD63FC" w:rsidRPr="00425D79" w:rsidRDefault="00BD63FC" w:rsidP="006C1B64">
      <w:pPr>
        <w:pStyle w:val="Subclauselista0"/>
        <w:numPr>
          <w:ilvl w:val="4"/>
          <w:numId w:val="172"/>
        </w:numPr>
      </w:pPr>
      <w:r w:rsidRPr="00425D79">
        <w:t xml:space="preserve">for attributes </w:t>
      </w:r>
      <w:r w:rsidR="005A7537" w:rsidRPr="00425D79">
        <w:t>identified in Appendix 2</w:t>
      </w:r>
      <w:r w:rsidR="004D54DA">
        <w:t>A or 2B</w:t>
      </w:r>
      <w:r w:rsidRPr="00425D79">
        <w:t xml:space="preserve">, </w:t>
      </w:r>
      <w:r w:rsidR="005A7537" w:rsidRPr="00425D79">
        <w:t xml:space="preserve">be set </w:t>
      </w:r>
      <w:r w:rsidR="00AC5ADC" w:rsidRPr="00425D79">
        <w:t>in the terms spec</w:t>
      </w:r>
      <w:r w:rsidR="00AC5ADC" w:rsidRPr="00B50168">
        <w:t>ified in</w:t>
      </w:r>
      <w:r w:rsidR="005A7537" w:rsidRPr="00B50168">
        <w:t xml:space="preserve"> </w:t>
      </w:r>
      <w:r w:rsidR="00633A7A" w:rsidRPr="00B50168">
        <w:t>the relevant</w:t>
      </w:r>
      <w:r w:rsidR="005A7537" w:rsidRPr="00B50168">
        <w:t xml:space="preserve"> Appendix</w:t>
      </w:r>
      <w:r w:rsidRPr="00B50168">
        <w:t>; and</w:t>
      </w:r>
    </w:p>
    <w:p w14:paraId="6BC2644F" w14:textId="77777777" w:rsidR="00BD63FC" w:rsidRPr="00425D79" w:rsidRDefault="00BD63FC" w:rsidP="006C1B64">
      <w:pPr>
        <w:pStyle w:val="Subclauselista0"/>
        <w:numPr>
          <w:ilvl w:val="4"/>
          <w:numId w:val="172"/>
        </w:numPr>
      </w:pPr>
      <w:r w:rsidRPr="00425D79">
        <w:t xml:space="preserve">for any other attribute, be set in any way appropriate to the attribute. </w:t>
      </w:r>
    </w:p>
    <w:p w14:paraId="1B8F1925" w14:textId="77777777" w:rsidR="00BD63FC" w:rsidRPr="00425D79" w:rsidRDefault="00BD63FC" w:rsidP="006C1B64">
      <w:pPr>
        <w:pStyle w:val="Subclause1"/>
      </w:pPr>
      <w:r w:rsidRPr="00425D79">
        <w:t>Timeframes for achieving target attribute states</w:t>
      </w:r>
      <w:r w:rsidR="009B3AF2" w:rsidRPr="00425D79">
        <w:t xml:space="preserve"> may be of any length or period</w:t>
      </w:r>
      <w:r w:rsidR="00C80539" w:rsidRPr="00425D79">
        <w:t xml:space="preserve"> but, if timeframes are long</w:t>
      </w:r>
      <w:r w:rsidR="009B66F1">
        <w:t xml:space="preserve"> </w:t>
      </w:r>
      <w:r w:rsidR="00C80539" w:rsidRPr="00425D79">
        <w:t>term</w:t>
      </w:r>
      <w:r w:rsidR="00C5051B" w:rsidRPr="00425D79">
        <w:t>:</w:t>
      </w:r>
    </w:p>
    <w:p w14:paraId="5BC47063" w14:textId="547EE1F2" w:rsidR="00C80539" w:rsidRPr="00425D79" w:rsidRDefault="00BD63FC" w:rsidP="00F605DB">
      <w:pPr>
        <w:pStyle w:val="Subclauselista0"/>
        <w:numPr>
          <w:ilvl w:val="4"/>
          <w:numId w:val="59"/>
        </w:numPr>
      </w:pPr>
      <w:r w:rsidRPr="00425D79">
        <w:t xml:space="preserve">they must include interim target </w:t>
      </w:r>
      <w:r w:rsidR="00DC5063">
        <w:t xml:space="preserve">attribute states </w:t>
      </w:r>
      <w:r w:rsidRPr="00425D79">
        <w:t>(set for intervals of not more than 10 years) to be used to assess progress towards achieving the target attribute state in the long</w:t>
      </w:r>
      <w:r w:rsidR="009B66F1">
        <w:t xml:space="preserve"> </w:t>
      </w:r>
      <w:r w:rsidRPr="00425D79">
        <w:t>term</w:t>
      </w:r>
      <w:r w:rsidR="00C80539" w:rsidRPr="00425D79">
        <w:t>; and</w:t>
      </w:r>
    </w:p>
    <w:p w14:paraId="1A187EE7" w14:textId="77777777" w:rsidR="00BD63FC" w:rsidRDefault="00C80539" w:rsidP="006C1B64">
      <w:pPr>
        <w:pStyle w:val="Subclauselista0"/>
        <w:numPr>
          <w:ilvl w:val="4"/>
          <w:numId w:val="172"/>
        </w:numPr>
      </w:pPr>
      <w:r w:rsidRPr="00425D79">
        <w:t>if interim target</w:t>
      </w:r>
      <w:r w:rsidR="00DC5063">
        <w:t xml:space="preserve"> attribute states</w:t>
      </w:r>
      <w:r w:rsidRPr="00425D79">
        <w:t xml:space="preserve"> are set, references in this National Policy Statement to achieving a target attribute state can be taken as referring to achieving the next interim target</w:t>
      </w:r>
      <w:r w:rsidR="00DC5063">
        <w:t xml:space="preserve"> attribute state</w:t>
      </w:r>
      <w:r w:rsidR="00BD63FC" w:rsidRPr="00425D79">
        <w:t>.</w:t>
      </w:r>
    </w:p>
    <w:p w14:paraId="38C91DD7" w14:textId="5976205E" w:rsidR="009E359C" w:rsidRPr="00425D79" w:rsidRDefault="00C57FBC" w:rsidP="006C1B64">
      <w:pPr>
        <w:pStyle w:val="Subclause1"/>
      </w:pPr>
      <w:r>
        <w:t>Every r</w:t>
      </w:r>
      <w:r w:rsidR="009E359C">
        <w:t xml:space="preserve">egional council must ensure that target attribute states are set in such a way that they will achieve the environmental outcomes for the relevant values, and the </w:t>
      </w:r>
      <w:r w:rsidR="007608B3">
        <w:t xml:space="preserve">relevant </w:t>
      </w:r>
      <w:r w:rsidR="009E359C">
        <w:t>long-term vision.</w:t>
      </w:r>
    </w:p>
    <w:p w14:paraId="168A843E" w14:textId="1903B28A" w:rsidR="00BD63FC" w:rsidRPr="00425D79" w:rsidRDefault="00BD63FC" w:rsidP="006C1B64">
      <w:pPr>
        <w:pStyle w:val="Subclause1"/>
      </w:pPr>
      <w:r w:rsidRPr="00425D79">
        <w:t xml:space="preserve">When setting target attribute states, </w:t>
      </w:r>
      <w:r w:rsidR="00515F61">
        <w:t xml:space="preserve">every </w:t>
      </w:r>
      <w:r w:rsidRPr="00425D79">
        <w:t>regional council must</w:t>
      </w:r>
      <w:r w:rsidR="00C5051B" w:rsidRPr="00425D79">
        <w:t>:</w:t>
      </w:r>
    </w:p>
    <w:p w14:paraId="5B000EC5" w14:textId="77777777" w:rsidR="00BD63FC" w:rsidRPr="00425D79" w:rsidRDefault="00BD63FC" w:rsidP="005F743B">
      <w:pPr>
        <w:pStyle w:val="Subclauselista0"/>
        <w:numPr>
          <w:ilvl w:val="4"/>
          <w:numId w:val="25"/>
        </w:numPr>
      </w:pPr>
      <w:r w:rsidRPr="00425D79">
        <w:t>have regard to the following:</w:t>
      </w:r>
    </w:p>
    <w:p w14:paraId="2C438A03" w14:textId="77777777" w:rsidR="009F46B5" w:rsidRDefault="009F46B5" w:rsidP="006C1B64">
      <w:pPr>
        <w:pStyle w:val="Subclauselisti"/>
        <w:numPr>
          <w:ilvl w:val="5"/>
          <w:numId w:val="165"/>
        </w:numPr>
      </w:pPr>
      <w:r w:rsidRPr="00425D79">
        <w:t xml:space="preserve">the environmental outcomes and target attribute states of any </w:t>
      </w:r>
      <w:r w:rsidR="006618C3">
        <w:t>receiving environments</w:t>
      </w:r>
      <w:r w:rsidRPr="00425D79" w:rsidDel="009F46B5">
        <w:t xml:space="preserve"> </w:t>
      </w:r>
    </w:p>
    <w:p w14:paraId="361264E4" w14:textId="77777777" w:rsidR="00BD63FC" w:rsidRPr="00425D79" w:rsidRDefault="00BD63FC" w:rsidP="006C1B64">
      <w:pPr>
        <w:pStyle w:val="Subclauselisti"/>
      </w:pPr>
      <w:r w:rsidRPr="00425D79">
        <w:t>the connections between water</w:t>
      </w:r>
      <w:r w:rsidR="0057018F" w:rsidRPr="00425D79">
        <w:t xml:space="preserve"> </w:t>
      </w:r>
      <w:r w:rsidRPr="00425D79">
        <w:t>bodies</w:t>
      </w:r>
    </w:p>
    <w:p w14:paraId="7AB54376" w14:textId="77777777" w:rsidR="00BD63FC" w:rsidRPr="00425D79" w:rsidRDefault="00BD63FC" w:rsidP="006C1B64">
      <w:pPr>
        <w:pStyle w:val="Subclauselisti"/>
      </w:pPr>
      <w:r w:rsidRPr="00425D79">
        <w:t>the connection of water</w:t>
      </w:r>
      <w:r w:rsidR="0057018F" w:rsidRPr="00425D79">
        <w:t xml:space="preserve"> </w:t>
      </w:r>
      <w:r w:rsidRPr="00425D79">
        <w:t>bodies to</w:t>
      </w:r>
      <w:r w:rsidR="00D66AF8" w:rsidRPr="00425D79">
        <w:t xml:space="preserve"> receiving environments</w:t>
      </w:r>
      <w:r w:rsidR="008C5444" w:rsidRPr="00425D79">
        <w:t>; and</w:t>
      </w:r>
    </w:p>
    <w:p w14:paraId="276B5B28" w14:textId="659BAA75" w:rsidR="00BD63FC" w:rsidRPr="00425D79" w:rsidRDefault="00BD63FC" w:rsidP="006C1B64">
      <w:pPr>
        <w:pStyle w:val="Subclauselista0"/>
        <w:numPr>
          <w:ilvl w:val="4"/>
          <w:numId w:val="172"/>
        </w:numPr>
      </w:pPr>
      <w:proofErr w:type="gramStart"/>
      <w:r w:rsidRPr="00425D79">
        <w:t>take into account</w:t>
      </w:r>
      <w:proofErr w:type="gramEnd"/>
      <w:r w:rsidRPr="00425D79">
        <w:t xml:space="preserve"> results or information from freshwater accounting systems</w:t>
      </w:r>
      <w:r w:rsidR="00672747">
        <w:t xml:space="preserve"> (</w:t>
      </w:r>
      <w:r w:rsidR="00672747" w:rsidRPr="00F213A9">
        <w:rPr>
          <w:i/>
        </w:rPr>
        <w:t>see</w:t>
      </w:r>
      <w:r w:rsidR="00672747">
        <w:t xml:space="preserve"> clause 3.29)</w:t>
      </w:r>
      <w:r w:rsidR="00A4432E" w:rsidRPr="00425D79">
        <w:t>.</w:t>
      </w:r>
    </w:p>
    <w:p w14:paraId="5C94C56D" w14:textId="77777777" w:rsidR="00235041" w:rsidRPr="00425D79" w:rsidRDefault="00A64535" w:rsidP="0018372B">
      <w:pPr>
        <w:pStyle w:val="Clauseheading"/>
        <w:ind w:left="993" w:hanging="993"/>
      </w:pPr>
      <w:bookmarkStart w:id="150" w:name="_Toc39487013"/>
      <w:bookmarkStart w:id="151" w:name="_Toc39492877"/>
      <w:bookmarkStart w:id="152" w:name="_Toc39487014"/>
      <w:bookmarkStart w:id="153" w:name="_Toc39492723"/>
      <w:bookmarkStart w:id="154" w:name="_Toc39492878"/>
      <w:bookmarkStart w:id="155" w:name="_Toc39487015"/>
      <w:bookmarkStart w:id="156" w:name="_Toc39492724"/>
      <w:bookmarkStart w:id="157" w:name="_Toc39492879"/>
      <w:bookmarkStart w:id="158" w:name="_Toc39487016"/>
      <w:bookmarkStart w:id="159" w:name="_Toc39492725"/>
      <w:bookmarkStart w:id="160" w:name="_Toc39492880"/>
      <w:bookmarkStart w:id="161" w:name="_Toc39487017"/>
      <w:bookmarkStart w:id="162" w:name="_Toc39492726"/>
      <w:bookmarkStart w:id="163" w:name="_Toc39492881"/>
      <w:bookmarkStart w:id="164" w:name="_Toc39487018"/>
      <w:bookmarkStart w:id="165" w:name="_Toc39492727"/>
      <w:bookmarkStart w:id="166" w:name="_Toc39492882"/>
      <w:bookmarkStart w:id="167" w:name="_Toc39487019"/>
      <w:bookmarkStart w:id="168" w:name="_Toc39492728"/>
      <w:bookmarkStart w:id="169" w:name="_Toc39492883"/>
      <w:bookmarkStart w:id="170" w:name="_Toc39487020"/>
      <w:bookmarkStart w:id="171" w:name="_Toc39492729"/>
      <w:bookmarkStart w:id="172" w:name="_Toc39492884"/>
      <w:bookmarkStart w:id="173" w:name="_Toc39487021"/>
      <w:bookmarkStart w:id="174" w:name="_Toc39492730"/>
      <w:bookmarkStart w:id="175" w:name="_Toc39492885"/>
      <w:bookmarkStart w:id="176" w:name="_Toc39487022"/>
      <w:bookmarkStart w:id="177" w:name="_Toc39492731"/>
      <w:bookmarkStart w:id="178" w:name="_Toc39492886"/>
      <w:bookmarkStart w:id="179" w:name="_Toc39487023"/>
      <w:bookmarkStart w:id="180" w:name="_Toc39492732"/>
      <w:bookmarkStart w:id="181" w:name="_Toc39492887"/>
      <w:bookmarkStart w:id="182" w:name="_Toc39487024"/>
      <w:bookmarkStart w:id="183" w:name="_Toc39492733"/>
      <w:bookmarkStart w:id="184" w:name="_Toc39492888"/>
      <w:bookmarkStart w:id="185" w:name="_Toc39487025"/>
      <w:bookmarkStart w:id="186" w:name="_Toc39492734"/>
      <w:bookmarkStart w:id="187" w:name="_Toc39492889"/>
      <w:bookmarkStart w:id="188" w:name="_Toc39487026"/>
      <w:bookmarkStart w:id="189" w:name="_Toc39492735"/>
      <w:bookmarkStart w:id="190" w:name="_Toc39492890"/>
      <w:bookmarkStart w:id="191" w:name="_Toc39487027"/>
      <w:bookmarkStart w:id="192" w:name="_Toc39492736"/>
      <w:bookmarkStart w:id="193" w:name="_Toc39492891"/>
      <w:bookmarkStart w:id="194" w:name="_Toc39487028"/>
      <w:bookmarkStart w:id="195" w:name="_Toc39492737"/>
      <w:bookmarkStart w:id="196" w:name="_Toc39492892"/>
      <w:bookmarkStart w:id="197" w:name="_Toc39487029"/>
      <w:bookmarkStart w:id="198" w:name="_Toc39492738"/>
      <w:bookmarkStart w:id="199" w:name="_Toc39492893"/>
      <w:bookmarkStart w:id="200" w:name="_Toc39487030"/>
      <w:bookmarkStart w:id="201" w:name="_Toc39492739"/>
      <w:bookmarkStart w:id="202" w:name="_Toc39492894"/>
      <w:bookmarkStart w:id="203" w:name="_Toc39487031"/>
      <w:bookmarkStart w:id="204" w:name="_Toc39492740"/>
      <w:bookmarkStart w:id="205" w:name="_Toc39492895"/>
      <w:bookmarkStart w:id="206" w:name="_Toc39487032"/>
      <w:bookmarkStart w:id="207" w:name="_Toc39492741"/>
      <w:bookmarkStart w:id="208" w:name="_Toc39492896"/>
      <w:bookmarkStart w:id="209" w:name="_Toc39487033"/>
      <w:bookmarkStart w:id="210" w:name="_Toc39492742"/>
      <w:bookmarkStart w:id="211" w:name="_Toc39492897"/>
      <w:bookmarkStart w:id="212" w:name="_Toc39487034"/>
      <w:bookmarkStart w:id="213" w:name="_Toc39492743"/>
      <w:bookmarkStart w:id="214" w:name="_Toc39492898"/>
      <w:bookmarkStart w:id="215" w:name="_Toc39487035"/>
      <w:bookmarkStart w:id="216" w:name="_Toc39492744"/>
      <w:bookmarkStart w:id="217" w:name="_Toc39492899"/>
      <w:bookmarkStart w:id="218" w:name="_Toc39487036"/>
      <w:bookmarkStart w:id="219" w:name="_Toc39492745"/>
      <w:bookmarkStart w:id="220" w:name="_Toc39492900"/>
      <w:bookmarkStart w:id="221" w:name="_Toc39487037"/>
      <w:bookmarkStart w:id="222" w:name="_Toc39492746"/>
      <w:bookmarkStart w:id="223" w:name="_Toc39492901"/>
      <w:bookmarkStart w:id="224" w:name="_Toc15691135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425D79">
        <w:t>How to achieve target attribute states</w:t>
      </w:r>
      <w:r w:rsidR="000D026C" w:rsidRPr="00425D79">
        <w:t xml:space="preserve"> </w:t>
      </w:r>
      <w:r w:rsidR="00245161" w:rsidRPr="00425D79">
        <w:t>and</w:t>
      </w:r>
      <w:r w:rsidR="003420AB" w:rsidRPr="00425D79">
        <w:t xml:space="preserve"> </w:t>
      </w:r>
      <w:r w:rsidR="005C53A9" w:rsidRPr="00425D79">
        <w:t>environmental outcomes</w:t>
      </w:r>
      <w:bookmarkEnd w:id="224"/>
    </w:p>
    <w:p w14:paraId="5266D3C4" w14:textId="33BE9B9D" w:rsidR="00235041" w:rsidRPr="000866C1" w:rsidRDefault="00235041" w:rsidP="006C1B64">
      <w:pPr>
        <w:pStyle w:val="Subclause1"/>
        <w:numPr>
          <w:ilvl w:val="0"/>
          <w:numId w:val="90"/>
        </w:numPr>
      </w:pPr>
      <w:proofErr w:type="gramStart"/>
      <w:r w:rsidRPr="00425D79">
        <w:t>In order to</w:t>
      </w:r>
      <w:proofErr w:type="gramEnd"/>
      <w:r w:rsidRPr="00425D79">
        <w:t xml:space="preserve"> achieve target attribute states for the </w:t>
      </w:r>
      <w:r w:rsidRPr="000866C1">
        <w:t>attributes in Appendix 2A</w:t>
      </w:r>
      <w:r w:rsidR="00C22DF5" w:rsidRPr="000866C1">
        <w:t>,</w:t>
      </w:r>
      <w:r w:rsidR="00367F44" w:rsidRPr="000866C1">
        <w:t xml:space="preserve"> and </w:t>
      </w:r>
      <w:r w:rsidR="00577D03" w:rsidRPr="000866C1">
        <w:t xml:space="preserve">the </w:t>
      </w:r>
      <w:r w:rsidR="00B615BD" w:rsidRPr="000866C1">
        <w:t>nutrient outcomes needed to achieve target attribute states</w:t>
      </w:r>
      <w:r w:rsidR="009C320B" w:rsidRPr="000866C1">
        <w:t xml:space="preserve"> </w:t>
      </w:r>
      <w:r w:rsidR="009A63CD" w:rsidRPr="000866C1">
        <w:t>(</w:t>
      </w:r>
      <w:r w:rsidR="009A63CD" w:rsidRPr="000866C1">
        <w:rPr>
          <w:i/>
          <w:iCs/>
        </w:rPr>
        <w:t>see</w:t>
      </w:r>
      <w:r w:rsidR="00367F44" w:rsidRPr="000866C1">
        <w:t xml:space="preserve"> clause 3.13</w:t>
      </w:r>
      <w:r w:rsidR="009A63CD" w:rsidRPr="000866C1">
        <w:t>)</w:t>
      </w:r>
      <w:r w:rsidRPr="000866C1">
        <w:t>, every regional council</w:t>
      </w:r>
      <w:r w:rsidR="002F2BA5" w:rsidRPr="000866C1">
        <w:t>:</w:t>
      </w:r>
    </w:p>
    <w:p w14:paraId="5ECD9FCD" w14:textId="77777777" w:rsidR="001D336B" w:rsidRDefault="00235041" w:rsidP="006C1B64">
      <w:pPr>
        <w:pStyle w:val="Subclauselista0"/>
        <w:numPr>
          <w:ilvl w:val="4"/>
          <w:numId w:val="91"/>
        </w:numPr>
      </w:pPr>
      <w:r w:rsidRPr="000866C1">
        <w:t>must identify limits on resource use that will achieve</w:t>
      </w:r>
      <w:r w:rsidR="001D336B">
        <w:t>:</w:t>
      </w:r>
    </w:p>
    <w:p w14:paraId="56986345" w14:textId="659509A4" w:rsidR="001D336B" w:rsidRDefault="00235041" w:rsidP="006C1B64">
      <w:pPr>
        <w:pStyle w:val="Subclauselista0"/>
        <w:numPr>
          <w:ilvl w:val="5"/>
          <w:numId w:val="91"/>
        </w:numPr>
        <w:ind w:left="1701" w:hanging="567"/>
      </w:pPr>
      <w:r w:rsidRPr="000866C1">
        <w:t>the target attribute state</w:t>
      </w:r>
      <w:r w:rsidR="009F7E69">
        <w:t>s</w:t>
      </w:r>
      <w:r w:rsidR="001D336B">
        <w:t>;</w:t>
      </w:r>
      <w:r w:rsidR="00866FF5" w:rsidRPr="000866C1">
        <w:t xml:space="preserve"> </w:t>
      </w:r>
      <w:r w:rsidR="005A0566" w:rsidRPr="000866C1">
        <w:t>and</w:t>
      </w:r>
    </w:p>
    <w:p w14:paraId="1C299AF5" w14:textId="45688A8F" w:rsidR="00481C18" w:rsidRPr="000866C1" w:rsidRDefault="00DE7863" w:rsidP="006C1B64">
      <w:pPr>
        <w:pStyle w:val="Subclauselista0"/>
        <w:numPr>
          <w:ilvl w:val="5"/>
          <w:numId w:val="91"/>
        </w:numPr>
        <w:ind w:left="1701" w:hanging="567"/>
      </w:pPr>
      <w:r w:rsidRPr="000866C1">
        <w:t>any</w:t>
      </w:r>
      <w:r w:rsidR="005A0566" w:rsidRPr="000866C1">
        <w:t xml:space="preserve"> nutrient outcomes needed to achieve target attribute states</w:t>
      </w:r>
      <w:r w:rsidR="00B568AF" w:rsidRPr="000866C1">
        <w:t>;</w:t>
      </w:r>
      <w:r w:rsidR="009F46B5" w:rsidRPr="000866C1">
        <w:t xml:space="preserve"> </w:t>
      </w:r>
      <w:r w:rsidR="005A7537" w:rsidRPr="000866C1">
        <w:t xml:space="preserve">and </w:t>
      </w:r>
    </w:p>
    <w:p w14:paraId="4DD6F8FE" w14:textId="295DFB77" w:rsidR="00235041" w:rsidRPr="000866C1" w:rsidRDefault="00481C18" w:rsidP="006C1B64">
      <w:pPr>
        <w:pStyle w:val="Subclauselista0"/>
        <w:numPr>
          <w:ilvl w:val="4"/>
          <w:numId w:val="91"/>
        </w:numPr>
      </w:pPr>
      <w:r w:rsidRPr="000866C1">
        <w:t xml:space="preserve">must </w:t>
      </w:r>
      <w:r w:rsidR="005A7537" w:rsidRPr="000866C1">
        <w:t xml:space="preserve">include </w:t>
      </w:r>
      <w:r w:rsidR="007D5C92" w:rsidRPr="000866C1">
        <w:t>those</w:t>
      </w:r>
      <w:r w:rsidR="005A7537" w:rsidRPr="000866C1">
        <w:t xml:space="preserve"> limits as rules in its regional plan</w:t>
      </w:r>
      <w:r w:rsidR="00235041" w:rsidRPr="000866C1">
        <w:t>; and</w:t>
      </w:r>
    </w:p>
    <w:p w14:paraId="4B1B0C9A" w14:textId="77777777" w:rsidR="00235041" w:rsidRPr="000866C1" w:rsidRDefault="00235041" w:rsidP="006C1B64">
      <w:pPr>
        <w:pStyle w:val="Subclauselista0"/>
        <w:numPr>
          <w:ilvl w:val="4"/>
          <w:numId w:val="172"/>
        </w:numPr>
      </w:pPr>
      <w:r w:rsidRPr="000866C1">
        <w:t xml:space="preserve">may prepare </w:t>
      </w:r>
      <w:r w:rsidR="009C4B0A" w:rsidRPr="000866C1">
        <w:t>an</w:t>
      </w:r>
      <w:r w:rsidRPr="000866C1">
        <w:t xml:space="preserve"> action plan; and</w:t>
      </w:r>
    </w:p>
    <w:p w14:paraId="67BF5219" w14:textId="307CE3A1" w:rsidR="00235041" w:rsidRPr="000866C1" w:rsidRDefault="00235041" w:rsidP="006C1B64">
      <w:pPr>
        <w:pStyle w:val="Subclauselista0"/>
        <w:numPr>
          <w:ilvl w:val="4"/>
          <w:numId w:val="172"/>
        </w:numPr>
      </w:pPr>
      <w:r w:rsidRPr="000866C1">
        <w:t>may impose conditions on resource consents</w:t>
      </w:r>
      <w:r w:rsidR="009F46B5" w:rsidRPr="000866C1">
        <w:t xml:space="preserve"> to achieve target attribute states</w:t>
      </w:r>
      <w:r w:rsidR="004E4D85" w:rsidRPr="000866C1">
        <w:t xml:space="preserve"> or</w:t>
      </w:r>
      <w:r w:rsidR="008E347F" w:rsidRPr="000866C1">
        <w:t xml:space="preserve"> any nutrient outcomes needed to achieve target attribute states</w:t>
      </w:r>
      <w:r w:rsidRPr="000866C1">
        <w:t>.</w:t>
      </w:r>
    </w:p>
    <w:p w14:paraId="31BD8756" w14:textId="27EC2231" w:rsidR="00235041" w:rsidRPr="00425D79" w:rsidRDefault="00235041" w:rsidP="006C1B64">
      <w:pPr>
        <w:pStyle w:val="Subclause1"/>
      </w:pPr>
      <w:proofErr w:type="gramStart"/>
      <w:r w:rsidRPr="00425D79">
        <w:t>In order to</w:t>
      </w:r>
      <w:proofErr w:type="gramEnd"/>
      <w:r w:rsidRPr="00425D79">
        <w:t xml:space="preserve"> achieve target attribute states for the attributes in Appendix 2B, every regional council</w:t>
      </w:r>
      <w:r w:rsidR="002F2BA5" w:rsidRPr="00425D79">
        <w:t>:</w:t>
      </w:r>
    </w:p>
    <w:p w14:paraId="4EFDCA8E" w14:textId="442C7DD0" w:rsidR="00235041" w:rsidRPr="00425D79" w:rsidRDefault="00235041" w:rsidP="006C1B64">
      <w:pPr>
        <w:pStyle w:val="Subclauselista0"/>
        <w:numPr>
          <w:ilvl w:val="4"/>
          <w:numId w:val="92"/>
        </w:numPr>
      </w:pPr>
      <w:r w:rsidRPr="00425D79">
        <w:lastRenderedPageBreak/>
        <w:t>must prepare an action plan for achieving the target attribute state</w:t>
      </w:r>
      <w:r w:rsidR="0045499C">
        <w:t>s</w:t>
      </w:r>
      <w:r w:rsidRPr="00425D79">
        <w:t xml:space="preserve"> within </w:t>
      </w:r>
      <w:r w:rsidR="00F3279F" w:rsidRPr="00425D79">
        <w:t xml:space="preserve">a </w:t>
      </w:r>
      <w:r w:rsidRPr="00425D79">
        <w:t>specified timeframe; and</w:t>
      </w:r>
    </w:p>
    <w:p w14:paraId="79507B08" w14:textId="7932186A" w:rsidR="00235041" w:rsidRPr="00425D79" w:rsidRDefault="00235041" w:rsidP="006C1B64">
      <w:pPr>
        <w:pStyle w:val="Subclauselista0"/>
        <w:numPr>
          <w:ilvl w:val="4"/>
          <w:numId w:val="172"/>
        </w:numPr>
      </w:pPr>
      <w:r w:rsidRPr="00425D79">
        <w:t>may identify limits on resource use</w:t>
      </w:r>
      <w:r w:rsidR="004D05DD">
        <w:t xml:space="preserve"> </w:t>
      </w:r>
      <w:r w:rsidRPr="00425D79">
        <w:t xml:space="preserve">and include them as rules </w:t>
      </w:r>
      <w:r w:rsidR="00C80539" w:rsidRPr="00425D79">
        <w:t xml:space="preserve">in </w:t>
      </w:r>
      <w:r w:rsidRPr="00425D79">
        <w:t>its regional plan; and</w:t>
      </w:r>
    </w:p>
    <w:p w14:paraId="1F8CCCC2" w14:textId="28A3E1C8" w:rsidR="00235041" w:rsidRPr="00425D79" w:rsidRDefault="00235041" w:rsidP="006C1B64">
      <w:pPr>
        <w:pStyle w:val="Subclauselista0"/>
        <w:numPr>
          <w:ilvl w:val="4"/>
          <w:numId w:val="172"/>
        </w:numPr>
      </w:pPr>
      <w:r w:rsidRPr="00425D79">
        <w:t>may impose conditions on resource consents</w:t>
      </w:r>
      <w:r w:rsidR="009F46B5" w:rsidRPr="009F46B5">
        <w:t xml:space="preserve"> </w:t>
      </w:r>
      <w:r w:rsidR="009F46B5">
        <w:t>to achieve target attribute states</w:t>
      </w:r>
      <w:r w:rsidRPr="00425D79">
        <w:t xml:space="preserve">. </w:t>
      </w:r>
    </w:p>
    <w:p w14:paraId="7797E2D9" w14:textId="1FF7CEA6" w:rsidR="00235041" w:rsidRPr="00425D79" w:rsidRDefault="00235041" w:rsidP="006C1B64">
      <w:pPr>
        <w:pStyle w:val="Subclause1"/>
      </w:pPr>
      <w:proofErr w:type="gramStart"/>
      <w:r w:rsidRPr="00425D79">
        <w:t>In order to</w:t>
      </w:r>
      <w:proofErr w:type="gramEnd"/>
      <w:r w:rsidRPr="00425D79">
        <w:t xml:space="preserve"> achieve any other target attribute state</w:t>
      </w:r>
      <w:r w:rsidR="00A83896">
        <w:t>s</w:t>
      </w:r>
      <w:r w:rsidRPr="00425D79">
        <w:t xml:space="preserve"> </w:t>
      </w:r>
      <w:r w:rsidR="003420AB" w:rsidRPr="00425D79">
        <w:t xml:space="preserve">or </w:t>
      </w:r>
      <w:r w:rsidR="001C7C0E" w:rsidRPr="00425D79">
        <w:t>otherwise</w:t>
      </w:r>
      <w:r w:rsidR="003420AB" w:rsidRPr="00425D79">
        <w:t xml:space="preserve"> support the achievement of environmental outcomes, </w:t>
      </w:r>
      <w:r w:rsidRPr="00425D79">
        <w:t>a regional council m</w:t>
      </w:r>
      <w:r w:rsidR="009C4B0A" w:rsidRPr="00425D79">
        <w:t xml:space="preserve">ust do at least one </w:t>
      </w:r>
      <w:r w:rsidRPr="00425D79">
        <w:t>of the following:</w:t>
      </w:r>
    </w:p>
    <w:p w14:paraId="18E69DC3" w14:textId="1EA6FF70" w:rsidR="00235041" w:rsidRPr="00425D79" w:rsidRDefault="00235041" w:rsidP="006C1B64">
      <w:pPr>
        <w:pStyle w:val="Subclauselista0"/>
        <w:numPr>
          <w:ilvl w:val="4"/>
          <w:numId w:val="93"/>
        </w:numPr>
      </w:pPr>
      <w:r w:rsidRPr="00425D79">
        <w:t>identify limits on resource use and include them as rules in its regional plan</w:t>
      </w:r>
    </w:p>
    <w:p w14:paraId="623F104A" w14:textId="77777777" w:rsidR="00235041" w:rsidRPr="00425D79" w:rsidRDefault="00235041" w:rsidP="006C1B64">
      <w:pPr>
        <w:pStyle w:val="Subclauselista0"/>
        <w:numPr>
          <w:ilvl w:val="4"/>
          <w:numId w:val="172"/>
        </w:numPr>
      </w:pPr>
      <w:r w:rsidRPr="00425D79">
        <w:t>prepare an action plan</w:t>
      </w:r>
    </w:p>
    <w:p w14:paraId="2860C78B" w14:textId="421E4390" w:rsidR="00235041" w:rsidRPr="00425D79" w:rsidRDefault="00235041" w:rsidP="006C1B64">
      <w:pPr>
        <w:pStyle w:val="Subclauselista0"/>
        <w:numPr>
          <w:ilvl w:val="4"/>
          <w:numId w:val="172"/>
        </w:numPr>
      </w:pPr>
      <w:r w:rsidRPr="00425D79">
        <w:t>impose conditions on resource consents</w:t>
      </w:r>
      <w:r w:rsidR="009F46B5" w:rsidRPr="009F46B5">
        <w:t xml:space="preserve"> </w:t>
      </w:r>
      <w:r w:rsidR="009F46B5">
        <w:t>to achieve target attribute states</w:t>
      </w:r>
      <w:r w:rsidRPr="00425D79">
        <w:t>.</w:t>
      </w:r>
    </w:p>
    <w:p w14:paraId="23D3DF1D" w14:textId="77777777" w:rsidR="001C4500" w:rsidRPr="00425D79" w:rsidRDefault="001C4500" w:rsidP="006C1B64">
      <w:pPr>
        <w:pStyle w:val="Subclause1"/>
      </w:pPr>
      <w:r w:rsidRPr="00425D79">
        <w:t xml:space="preserve">Where the same attribute provides for more than one value, </w:t>
      </w:r>
      <w:r w:rsidR="00C80539" w:rsidRPr="00425D79">
        <w:t xml:space="preserve">it is </w:t>
      </w:r>
      <w:r w:rsidRPr="00425D79">
        <w:t>the most stringent target attribute state applying to those values</w:t>
      </w:r>
      <w:r w:rsidR="005A0DCE" w:rsidRPr="00425D79">
        <w:t xml:space="preserve"> </w:t>
      </w:r>
      <w:r w:rsidR="00C80539" w:rsidRPr="00425D79">
        <w:t>that must be achieved.</w:t>
      </w:r>
    </w:p>
    <w:p w14:paraId="1223172E" w14:textId="77777777" w:rsidR="00245161" w:rsidRPr="00425D79" w:rsidRDefault="007922C6" w:rsidP="0018372B">
      <w:pPr>
        <w:pStyle w:val="Clauseheading"/>
        <w:ind w:left="993" w:hanging="993"/>
      </w:pPr>
      <w:bookmarkStart w:id="225" w:name="_Toc156911351"/>
      <w:r w:rsidRPr="00425D79">
        <w:t>Special provisions for a</w:t>
      </w:r>
      <w:r w:rsidR="00245161" w:rsidRPr="00425D79">
        <w:t>ttributes affected by nutrients</w:t>
      </w:r>
      <w:bookmarkEnd w:id="225"/>
    </w:p>
    <w:p w14:paraId="673D09AA" w14:textId="244BA367" w:rsidR="00245161" w:rsidRPr="00425D79" w:rsidRDefault="00245161" w:rsidP="006C1B64">
      <w:pPr>
        <w:pStyle w:val="Subclause1"/>
        <w:numPr>
          <w:ilvl w:val="0"/>
          <w:numId w:val="94"/>
        </w:numPr>
      </w:pPr>
      <w:r>
        <w:t xml:space="preserve">To achieve a target attribute state for </w:t>
      </w:r>
      <w:r w:rsidR="00326872">
        <w:t xml:space="preserve">any nutrient attribute, and any </w:t>
      </w:r>
      <w:r>
        <w:t>attribute affected by nutrients, every regional council must</w:t>
      </w:r>
      <w:r w:rsidR="008472D2">
        <w:t>, at a minimum,</w:t>
      </w:r>
      <w:r>
        <w:t xml:space="preserve"> set appropriate instream concentrations and exceedance criteria</w:t>
      </w:r>
      <w:r w:rsidR="006A3535">
        <w:t>,</w:t>
      </w:r>
      <w:r>
        <w:t xml:space="preserve"> </w:t>
      </w:r>
      <w:r w:rsidR="009A2385">
        <w:t xml:space="preserve">or instream loads, </w:t>
      </w:r>
      <w:r>
        <w:t xml:space="preserve">for </w:t>
      </w:r>
      <w:r w:rsidR="00621DFB">
        <w:t>nitrogen</w:t>
      </w:r>
      <w:r>
        <w:t xml:space="preserve"> and </w:t>
      </w:r>
      <w:r w:rsidR="00DD57C8">
        <w:t>phosphorus</w:t>
      </w:r>
      <w:r>
        <w:t xml:space="preserve">. </w:t>
      </w:r>
    </w:p>
    <w:p w14:paraId="3A19781C" w14:textId="07389EA9" w:rsidR="00A4306C" w:rsidRDefault="00245161" w:rsidP="006C1B64">
      <w:pPr>
        <w:pStyle w:val="Subclause1"/>
      </w:pPr>
      <w:r>
        <w:t xml:space="preserve">Where there are nutrient-sensitive downstream receiving environments, </w:t>
      </w:r>
      <w:r w:rsidR="000E1710">
        <w:t xml:space="preserve">the </w:t>
      </w:r>
      <w:r w:rsidR="009F46B5">
        <w:t>instream concentrations and exceedance criteria</w:t>
      </w:r>
      <w:r w:rsidR="009C5691">
        <w:t>,</w:t>
      </w:r>
      <w:r w:rsidR="009F46B5">
        <w:t xml:space="preserve"> </w:t>
      </w:r>
      <w:r w:rsidR="006D7525">
        <w:t xml:space="preserve">or the instream loads, </w:t>
      </w:r>
      <w:r>
        <w:t xml:space="preserve">for </w:t>
      </w:r>
      <w:r w:rsidR="00B04C3C">
        <w:t>nitrogen</w:t>
      </w:r>
      <w:r w:rsidR="009F46B5">
        <w:t xml:space="preserve"> and </w:t>
      </w:r>
      <w:r w:rsidR="00B04C3C">
        <w:t>phosphorus</w:t>
      </w:r>
      <w:r>
        <w:t xml:space="preserve"> </w:t>
      </w:r>
      <w:r w:rsidR="009F46B5">
        <w:t xml:space="preserve">for the upstream contributing water bodies </w:t>
      </w:r>
      <w:r w:rsidR="00D867EE">
        <w:t xml:space="preserve">must be set </w:t>
      </w:r>
      <w:proofErr w:type="gramStart"/>
      <w:r w:rsidR="00D867EE">
        <w:t xml:space="preserve">so as </w:t>
      </w:r>
      <w:r w:rsidR="006A25E6">
        <w:t>t</w:t>
      </w:r>
      <w:r w:rsidR="00F71FA2">
        <w:t>o</w:t>
      </w:r>
      <w:proofErr w:type="gramEnd"/>
      <w:r w:rsidR="006A25E6">
        <w:t xml:space="preserve"> </w:t>
      </w:r>
      <w:r>
        <w:t xml:space="preserve">achieve the environmental outcomes sought for the </w:t>
      </w:r>
      <w:r w:rsidR="005C761F">
        <w:t xml:space="preserve">nutrient-sensitive </w:t>
      </w:r>
      <w:r w:rsidR="009F46B5">
        <w:t xml:space="preserve">downstream receiving </w:t>
      </w:r>
      <w:r>
        <w:t>environments.</w:t>
      </w:r>
    </w:p>
    <w:p w14:paraId="55EBC811" w14:textId="34459DDA" w:rsidR="00314884" w:rsidRDefault="00D82727" w:rsidP="006C1B64">
      <w:pPr>
        <w:pStyle w:val="Subclause1"/>
      </w:pPr>
      <w:r>
        <w:t>In setting instream concentrations and exceedance criteria, or instream loads</w:t>
      </w:r>
      <w:r w:rsidR="00782F8D">
        <w:t>,</w:t>
      </w:r>
      <w:r>
        <w:t xml:space="preserve"> for nitrogen and phosphorus under this clause, the regional council must determine the most appropriate form(s) of nitrogen and phosphorus</w:t>
      </w:r>
      <w:r w:rsidR="00782F8D">
        <w:t xml:space="preserve"> to</w:t>
      </w:r>
      <w:r>
        <w:t xml:space="preserve"> be managed for the receiving environment.</w:t>
      </w:r>
    </w:p>
    <w:p w14:paraId="6A2B8F3A" w14:textId="4AB9B16D" w:rsidR="00934DEB" w:rsidRPr="00F954E2" w:rsidRDefault="00934DEB" w:rsidP="006C1B64">
      <w:pPr>
        <w:pStyle w:val="Subclause1"/>
      </w:pPr>
      <w:r w:rsidRPr="00F954E2">
        <w:t xml:space="preserve">Every regional council must adopt the instream concentrations and exceedance criteria, </w:t>
      </w:r>
      <w:r w:rsidR="00C303BF" w:rsidRPr="00F954E2">
        <w:t xml:space="preserve">or instream loads, </w:t>
      </w:r>
      <w:r w:rsidRPr="00F954E2">
        <w:t xml:space="preserve">set under subclauses (1) and (2) as </w:t>
      </w:r>
      <w:r w:rsidR="00E63D62" w:rsidRPr="00F954E2">
        <w:t>nutrien</w:t>
      </w:r>
      <w:r w:rsidR="00C157F9" w:rsidRPr="00F954E2">
        <w:t>t outcome</w:t>
      </w:r>
      <w:r w:rsidR="00B615BD" w:rsidRPr="00F954E2">
        <w:t>s needed to achieve target attribute state</w:t>
      </w:r>
      <w:r w:rsidR="00C157F9" w:rsidRPr="00F954E2">
        <w:t>s</w:t>
      </w:r>
      <w:r w:rsidRPr="00F954E2">
        <w:t>.</w:t>
      </w:r>
    </w:p>
    <w:p w14:paraId="311D80F6" w14:textId="58BE144F" w:rsidR="006618C3" w:rsidRPr="00425D79" w:rsidRDefault="00EA4855" w:rsidP="006C1B64">
      <w:pPr>
        <w:pStyle w:val="Subclause1"/>
      </w:pPr>
      <w:r w:rsidRPr="00F954E2">
        <w:t>Examples of attributes affected by nutrients include</w:t>
      </w:r>
      <w:r w:rsidR="006D095A" w:rsidRPr="00F954E2">
        <w:t xml:space="preserve"> </w:t>
      </w:r>
      <w:r w:rsidR="004347A4" w:rsidRPr="00F954E2">
        <w:t xml:space="preserve">periphyton, </w:t>
      </w:r>
      <w:r w:rsidR="006D095A" w:rsidRPr="00F954E2">
        <w:t>dissolved oxygen (Appendix 2A, Table</w:t>
      </w:r>
      <w:r w:rsidR="0083568D" w:rsidRPr="00F954E2">
        <w:t>s 2 and</w:t>
      </w:r>
      <w:r w:rsidR="006D095A" w:rsidRPr="00F954E2">
        <w:t xml:space="preserve"> 7 and</w:t>
      </w:r>
      <w:r w:rsidR="006D095A" w:rsidRPr="00EA4855">
        <w:t xml:space="preserve"> Append</w:t>
      </w:r>
      <w:r w:rsidR="006D095A">
        <w:t>ix 2B, Tables 17, 18, and 19),</w:t>
      </w:r>
      <w:r w:rsidRPr="00EA4855">
        <w:t xml:space="preserve"> submerged plants (invasive species) (Appendix 2B, Table 12),</w:t>
      </w:r>
      <w:r w:rsidR="006D095A">
        <w:t xml:space="preserve"> </w:t>
      </w:r>
      <w:r w:rsidR="006D095A" w:rsidRPr="00EA4855">
        <w:t>fish (rivers) (Appendix 2B, Table 13)</w:t>
      </w:r>
      <w:r w:rsidR="006D095A">
        <w:t>,</w:t>
      </w:r>
      <w:r w:rsidRPr="00EA4855">
        <w:t xml:space="preserve"> macroinvertebrates (Appendix 2B, Tables 14 and 15),</w:t>
      </w:r>
      <w:r w:rsidR="00F02E44">
        <w:t xml:space="preserve"> and</w:t>
      </w:r>
      <w:r w:rsidRPr="00EA4855">
        <w:t xml:space="preserve"> ecosystem met</w:t>
      </w:r>
      <w:r w:rsidR="006D095A">
        <w:t>abolism (Appendix 2B, Table 21)</w:t>
      </w:r>
      <w:r w:rsidRPr="00EA4855">
        <w:t>.</w:t>
      </w:r>
    </w:p>
    <w:p w14:paraId="53E931BC" w14:textId="77777777" w:rsidR="00C863F3" w:rsidRPr="00425D79" w:rsidRDefault="00C05091" w:rsidP="0018372B">
      <w:pPr>
        <w:pStyle w:val="Clauseheading"/>
        <w:ind w:left="993" w:hanging="993"/>
      </w:pPr>
      <w:bookmarkStart w:id="226" w:name="_Toc39487039"/>
      <w:bookmarkStart w:id="227" w:name="_Toc39492748"/>
      <w:bookmarkStart w:id="228" w:name="_Toc39492903"/>
      <w:bookmarkStart w:id="229" w:name="_Toc39487040"/>
      <w:bookmarkStart w:id="230" w:name="_Toc39492749"/>
      <w:bookmarkStart w:id="231" w:name="_Toc39492904"/>
      <w:bookmarkStart w:id="232" w:name="_Toc39487041"/>
      <w:bookmarkStart w:id="233" w:name="_Toc39492750"/>
      <w:bookmarkStart w:id="234" w:name="_Toc39492905"/>
      <w:bookmarkStart w:id="235" w:name="_Toc39487042"/>
      <w:bookmarkStart w:id="236" w:name="_Toc39492751"/>
      <w:bookmarkStart w:id="237" w:name="_Toc39492906"/>
      <w:bookmarkStart w:id="238" w:name="_Toc39487043"/>
      <w:bookmarkStart w:id="239" w:name="_Toc39492752"/>
      <w:bookmarkStart w:id="240" w:name="_Toc39492907"/>
      <w:bookmarkStart w:id="241" w:name="_Toc39487044"/>
      <w:bookmarkStart w:id="242" w:name="_Toc39492753"/>
      <w:bookmarkStart w:id="243" w:name="_Toc39492908"/>
      <w:bookmarkStart w:id="244" w:name="_Toc39487045"/>
      <w:bookmarkStart w:id="245" w:name="_Toc39492754"/>
      <w:bookmarkStart w:id="246" w:name="_Toc39492909"/>
      <w:bookmarkStart w:id="247" w:name="_Toc15691135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25D79">
        <w:t>Setting l</w:t>
      </w:r>
      <w:r w:rsidR="00C863F3" w:rsidRPr="00425D79">
        <w:t>imits on resource use</w:t>
      </w:r>
      <w:bookmarkEnd w:id="247"/>
    </w:p>
    <w:p w14:paraId="3425E75E" w14:textId="77777777" w:rsidR="00C863F3" w:rsidRPr="00425D79" w:rsidRDefault="00C863F3" w:rsidP="006C1B64">
      <w:pPr>
        <w:pStyle w:val="Subclause1"/>
        <w:numPr>
          <w:ilvl w:val="0"/>
          <w:numId w:val="95"/>
        </w:numPr>
      </w:pPr>
      <w:r w:rsidRPr="00425D79">
        <w:t>Limits on resource use may</w:t>
      </w:r>
      <w:r w:rsidR="002F2BA5" w:rsidRPr="00425D79">
        <w:t>:</w:t>
      </w:r>
    </w:p>
    <w:p w14:paraId="2D29D478" w14:textId="77777777" w:rsidR="00C863F3" w:rsidRPr="00425D79" w:rsidRDefault="00C863F3" w:rsidP="006C1B64">
      <w:pPr>
        <w:pStyle w:val="Subclauselista0"/>
        <w:numPr>
          <w:ilvl w:val="4"/>
          <w:numId w:val="96"/>
        </w:numPr>
      </w:pPr>
      <w:r w:rsidRPr="00425D79">
        <w:t>apply to any activity or land use; and</w:t>
      </w:r>
    </w:p>
    <w:p w14:paraId="38C8D8D6" w14:textId="77777777" w:rsidR="00C863F3" w:rsidRPr="00425D79" w:rsidRDefault="00C863F3" w:rsidP="006C1B64">
      <w:pPr>
        <w:pStyle w:val="Subclauselista0"/>
        <w:numPr>
          <w:ilvl w:val="4"/>
          <w:numId w:val="172"/>
        </w:numPr>
      </w:pPr>
      <w:r w:rsidRPr="00425D79">
        <w:t>apply at any scale (such as to all or any part of an FMU, or to a specific water</w:t>
      </w:r>
      <w:r w:rsidR="009D04C7" w:rsidRPr="00425D79">
        <w:t xml:space="preserve"> </w:t>
      </w:r>
      <w:r w:rsidRPr="00425D79">
        <w:t>body or individual property); and</w:t>
      </w:r>
    </w:p>
    <w:p w14:paraId="0C334A09" w14:textId="77777777" w:rsidR="00F71FA2" w:rsidRDefault="00C863F3" w:rsidP="006C1B64">
      <w:pPr>
        <w:pStyle w:val="Subclauselista0"/>
        <w:numPr>
          <w:ilvl w:val="4"/>
          <w:numId w:val="172"/>
        </w:numPr>
      </w:pPr>
      <w:r w:rsidRPr="00425D79">
        <w:lastRenderedPageBreak/>
        <w:t xml:space="preserve">be expressed as </w:t>
      </w:r>
      <w:r w:rsidR="00F71FA2">
        <w:t>any of the following:</w:t>
      </w:r>
    </w:p>
    <w:p w14:paraId="26ABE8E7" w14:textId="77777777" w:rsidR="00F71FA2" w:rsidRDefault="00F71FA2" w:rsidP="006C1B64">
      <w:pPr>
        <w:pStyle w:val="Subclauselisti"/>
        <w:numPr>
          <w:ilvl w:val="5"/>
          <w:numId w:val="166"/>
        </w:numPr>
      </w:pPr>
      <w:r>
        <w:t>a land</w:t>
      </w:r>
      <w:r w:rsidR="00613C98">
        <w:t>-</w:t>
      </w:r>
      <w:r>
        <w:t>use control (such as a control on the extent of an activity)</w:t>
      </w:r>
    </w:p>
    <w:p w14:paraId="2C12B126" w14:textId="77777777" w:rsidR="00F71FA2" w:rsidRDefault="00C863F3" w:rsidP="006C1B64">
      <w:pPr>
        <w:pStyle w:val="Subclauselisti"/>
      </w:pPr>
      <w:r w:rsidRPr="00425D79">
        <w:t xml:space="preserve">an input control (such </w:t>
      </w:r>
      <w:r w:rsidR="00DF5CD3" w:rsidRPr="00425D79">
        <w:t xml:space="preserve">as </w:t>
      </w:r>
      <w:r w:rsidRPr="00425D79">
        <w:t>an amount of fertiliser that may be applied)</w:t>
      </w:r>
    </w:p>
    <w:p w14:paraId="6422C05D" w14:textId="77777777" w:rsidR="00C863F3" w:rsidRPr="00425D79" w:rsidRDefault="00C863F3" w:rsidP="006C1B64">
      <w:pPr>
        <w:pStyle w:val="Subclauselisti"/>
      </w:pPr>
      <w:r w:rsidRPr="00425D79">
        <w:t>an output control (such as a volume or rate of discharge)</w:t>
      </w:r>
      <w:r w:rsidR="00A4432E" w:rsidRPr="00425D79">
        <w:t>;</w:t>
      </w:r>
      <w:r w:rsidRPr="00425D79">
        <w:t xml:space="preserve"> and</w:t>
      </w:r>
    </w:p>
    <w:p w14:paraId="243AAD84" w14:textId="77777777" w:rsidR="00C863F3" w:rsidRPr="00425D79" w:rsidRDefault="00C863F3" w:rsidP="006C1B64">
      <w:pPr>
        <w:pStyle w:val="Subclauselista0"/>
        <w:numPr>
          <w:ilvl w:val="4"/>
          <w:numId w:val="172"/>
        </w:numPr>
      </w:pPr>
      <w:r w:rsidRPr="00425D79">
        <w:t>describe the circumstances in which the limit applies.</w:t>
      </w:r>
    </w:p>
    <w:p w14:paraId="7A1F72D9" w14:textId="63B322D4" w:rsidR="00C863F3" w:rsidRPr="00425D79" w:rsidRDefault="00C863F3" w:rsidP="006C1B64">
      <w:pPr>
        <w:pStyle w:val="Subclause1"/>
      </w:pPr>
      <w:r w:rsidRPr="00425D79">
        <w:t>In setting limits on resource use,</w:t>
      </w:r>
      <w:r w:rsidR="00515F61">
        <w:t xml:space="preserve"> every</w:t>
      </w:r>
      <w:r w:rsidRPr="00425D79">
        <w:t xml:space="preserve"> regional council must</w:t>
      </w:r>
      <w:r w:rsidR="002F2BA5" w:rsidRPr="00425D79">
        <w:t>:</w:t>
      </w:r>
    </w:p>
    <w:p w14:paraId="2385DD21" w14:textId="77777777" w:rsidR="001C4500" w:rsidRPr="00425D79" w:rsidRDefault="001C4500" w:rsidP="006C1B64">
      <w:pPr>
        <w:pStyle w:val="Subclauselista0"/>
        <w:numPr>
          <w:ilvl w:val="4"/>
          <w:numId w:val="97"/>
        </w:numPr>
      </w:pPr>
      <w:r w:rsidRPr="00425D79">
        <w:t>have regard to the following:</w:t>
      </w:r>
    </w:p>
    <w:p w14:paraId="6180FCD9" w14:textId="77777777" w:rsidR="001C4500" w:rsidRPr="00425D79" w:rsidRDefault="001C4500" w:rsidP="00EA656D">
      <w:pPr>
        <w:pStyle w:val="Subclauselisti"/>
        <w:numPr>
          <w:ilvl w:val="5"/>
          <w:numId w:val="61"/>
        </w:numPr>
      </w:pPr>
      <w:r w:rsidRPr="00425D79">
        <w:t>the long-term vision set under clause 3.3</w:t>
      </w:r>
    </w:p>
    <w:p w14:paraId="2C710413" w14:textId="77777777" w:rsidR="001C4500" w:rsidRPr="00425D79" w:rsidRDefault="001C4500" w:rsidP="006C1B64">
      <w:pPr>
        <w:pStyle w:val="Subclauselisti"/>
      </w:pPr>
      <w:r w:rsidRPr="00425D79">
        <w:t>the foreseeable impacts of climate change; and</w:t>
      </w:r>
    </w:p>
    <w:p w14:paraId="115002DC" w14:textId="77777777" w:rsidR="00C863F3" w:rsidRPr="00425D79" w:rsidRDefault="00C863F3" w:rsidP="006C1B64">
      <w:pPr>
        <w:pStyle w:val="Subclauselista0"/>
        <w:numPr>
          <w:ilvl w:val="4"/>
          <w:numId w:val="172"/>
        </w:numPr>
      </w:pPr>
      <w:proofErr w:type="gramStart"/>
      <w:r w:rsidRPr="00425D79">
        <w:t>take into account</w:t>
      </w:r>
      <w:proofErr w:type="gramEnd"/>
      <w:r w:rsidRPr="00425D79">
        <w:t xml:space="preserve"> results or information from freshwater accounting systems.</w:t>
      </w:r>
    </w:p>
    <w:p w14:paraId="696C4B35" w14:textId="77777777" w:rsidR="00156D7A" w:rsidRPr="00425D79" w:rsidRDefault="00C05091" w:rsidP="0018372B">
      <w:pPr>
        <w:pStyle w:val="Clauseheading"/>
        <w:ind w:left="993" w:hanging="993"/>
      </w:pPr>
      <w:bookmarkStart w:id="248" w:name="_Toc156911353"/>
      <w:r w:rsidRPr="00425D79">
        <w:t>Preparing a</w:t>
      </w:r>
      <w:r w:rsidR="004175BB" w:rsidRPr="00425D79">
        <w:t>ction plan</w:t>
      </w:r>
      <w:r w:rsidRPr="00425D79">
        <w:t>s</w:t>
      </w:r>
      <w:bookmarkEnd w:id="248"/>
    </w:p>
    <w:p w14:paraId="7A8E1F85" w14:textId="77777777" w:rsidR="00011905" w:rsidRPr="00425D79" w:rsidRDefault="00156D7A" w:rsidP="006C1B64">
      <w:pPr>
        <w:pStyle w:val="Subclause1"/>
        <w:numPr>
          <w:ilvl w:val="0"/>
          <w:numId w:val="98"/>
        </w:numPr>
      </w:pPr>
      <w:r w:rsidRPr="00425D79">
        <w:t xml:space="preserve">Action plans </w:t>
      </w:r>
      <w:r w:rsidR="00AC5ADC" w:rsidRPr="00425D79">
        <w:t xml:space="preserve">prepared for the purpose of </w:t>
      </w:r>
      <w:r w:rsidR="00510DB1" w:rsidRPr="00425D79">
        <w:t>this National Policy Statement</w:t>
      </w:r>
      <w:r w:rsidR="00AC5ADC" w:rsidRPr="00425D79">
        <w:t xml:space="preserve"> </w:t>
      </w:r>
      <w:r w:rsidRPr="00425D79">
        <w:t>may</w:t>
      </w:r>
      <w:r w:rsidR="00011905" w:rsidRPr="00425D79">
        <w:t>:</w:t>
      </w:r>
    </w:p>
    <w:p w14:paraId="395C2767" w14:textId="77777777" w:rsidR="00011905" w:rsidRPr="00425D79" w:rsidRDefault="00011905" w:rsidP="00F605DB">
      <w:pPr>
        <w:pStyle w:val="Subclauselista0"/>
        <w:numPr>
          <w:ilvl w:val="4"/>
          <w:numId w:val="60"/>
        </w:numPr>
      </w:pPr>
      <w:r w:rsidRPr="00425D79">
        <w:t>be</w:t>
      </w:r>
      <w:r w:rsidR="00156D7A" w:rsidRPr="00425D79">
        <w:t xml:space="preserve"> prepared for whole FMUs, </w:t>
      </w:r>
      <w:r w:rsidR="00510DB1" w:rsidRPr="00425D79">
        <w:t>parts of FMUs, or multiple FMUs</w:t>
      </w:r>
      <w:r w:rsidRPr="00425D79">
        <w:t>;</w:t>
      </w:r>
      <w:r w:rsidR="00F3279F" w:rsidRPr="00425D79">
        <w:t xml:space="preserve"> and</w:t>
      </w:r>
    </w:p>
    <w:p w14:paraId="1F607E73" w14:textId="77777777" w:rsidR="00011905" w:rsidRPr="00425D79" w:rsidRDefault="00011905" w:rsidP="006C1B64">
      <w:pPr>
        <w:pStyle w:val="Subclauselista0"/>
        <w:numPr>
          <w:ilvl w:val="4"/>
          <w:numId w:val="172"/>
        </w:numPr>
      </w:pPr>
      <w:r w:rsidRPr="00425D79">
        <w:t xml:space="preserve">set out a phased approach to achieving environmental outcomes; and </w:t>
      </w:r>
    </w:p>
    <w:p w14:paraId="53DFC80F" w14:textId="77777777" w:rsidR="00156D7A" w:rsidRPr="00425D79" w:rsidRDefault="00F3279F" w:rsidP="006C1B64">
      <w:pPr>
        <w:pStyle w:val="Subclauselista0"/>
        <w:numPr>
          <w:ilvl w:val="4"/>
          <w:numId w:val="172"/>
        </w:numPr>
      </w:pPr>
      <w:r w:rsidRPr="00425D79">
        <w:t xml:space="preserve">be </w:t>
      </w:r>
      <w:r w:rsidR="00613C98">
        <w:t>‘</w:t>
      </w:r>
      <w:r w:rsidRPr="00425D79">
        <w:t>prepared</w:t>
      </w:r>
      <w:r w:rsidR="00613C98">
        <w:t>’</w:t>
      </w:r>
      <w:r w:rsidRPr="00425D79">
        <w:t xml:space="preserve"> by adding to, amending, or replacing an existing action plan. </w:t>
      </w:r>
    </w:p>
    <w:p w14:paraId="4B0ACFD3" w14:textId="77777777" w:rsidR="00510DB1" w:rsidRPr="00425D79" w:rsidRDefault="00510DB1" w:rsidP="006C1B64">
      <w:pPr>
        <w:pStyle w:val="Subclause1"/>
      </w:pPr>
      <w:r w:rsidRPr="00425D79">
        <w:t xml:space="preserve">An action plan may </w:t>
      </w:r>
      <w:r w:rsidR="00592271" w:rsidRPr="00425D79">
        <w:t>describe</w:t>
      </w:r>
      <w:r w:rsidRPr="00425D79">
        <w:t xml:space="preserve"> both regulatory measures (such as proposals to amend regional policy statements and plans</w:t>
      </w:r>
      <w:r w:rsidR="00C67B9F" w:rsidRPr="00425D79">
        <w:t>, and actions taken under the Biosecurity Act 1993 or other legislation</w:t>
      </w:r>
      <w:r w:rsidRPr="00425D79">
        <w:t xml:space="preserve">) and non-regulatory measures (such as work plans and partnership arrangements with </w:t>
      </w:r>
      <w:proofErr w:type="spellStart"/>
      <w:r w:rsidRPr="00425D79">
        <w:t>tangata</w:t>
      </w:r>
      <w:proofErr w:type="spellEnd"/>
      <w:r w:rsidRPr="00425D79">
        <w:t xml:space="preserve"> whenua and community groups).</w:t>
      </w:r>
    </w:p>
    <w:p w14:paraId="78D3AC76" w14:textId="77777777" w:rsidR="00A13A16" w:rsidRPr="00425D79" w:rsidRDefault="00A13A16" w:rsidP="006C1B64">
      <w:pPr>
        <w:pStyle w:val="Subclause1"/>
      </w:pPr>
      <w:r w:rsidRPr="00425D79">
        <w:t xml:space="preserve">If an action plan is prepared for the purpose of achieving a specific </w:t>
      </w:r>
      <w:r w:rsidR="00DA419B" w:rsidRPr="00425D79">
        <w:t xml:space="preserve">target attribute state </w:t>
      </w:r>
      <w:r w:rsidR="00245161" w:rsidRPr="00425D79">
        <w:t xml:space="preserve">or </w:t>
      </w:r>
      <w:r w:rsidR="001C7C0E" w:rsidRPr="00425D79">
        <w:t>otherwise supporting the achievement of environmental outcomes</w:t>
      </w:r>
      <w:r w:rsidR="00245161" w:rsidRPr="00425D79">
        <w:t xml:space="preserve"> </w:t>
      </w:r>
      <w:r w:rsidR="00DA419B" w:rsidRPr="00425D79">
        <w:t>it</w:t>
      </w:r>
      <w:r w:rsidRPr="00425D79">
        <w:t xml:space="preserve"> must:</w:t>
      </w:r>
    </w:p>
    <w:p w14:paraId="6B8C30C3" w14:textId="77777777" w:rsidR="00A13A16" w:rsidRPr="00425D79" w:rsidRDefault="00A13A16" w:rsidP="005F743B">
      <w:pPr>
        <w:pStyle w:val="Subclauselista0"/>
        <w:numPr>
          <w:ilvl w:val="4"/>
          <w:numId w:val="29"/>
        </w:numPr>
      </w:pPr>
      <w:r w:rsidRPr="00425D79">
        <w:t>identify the environmental outcome that the target attribute state is aimed at achieving; and</w:t>
      </w:r>
    </w:p>
    <w:p w14:paraId="7C379974" w14:textId="3BA44F17" w:rsidR="00A13A16" w:rsidRPr="00425D79" w:rsidRDefault="00A13A16" w:rsidP="006C1B64">
      <w:pPr>
        <w:pStyle w:val="Subclauselista0"/>
        <w:numPr>
          <w:ilvl w:val="4"/>
          <w:numId w:val="172"/>
        </w:numPr>
      </w:pPr>
      <w:r w:rsidRPr="00425D79">
        <w:t>set out how the</w:t>
      </w:r>
      <w:r w:rsidR="00515F61">
        <w:t xml:space="preserve"> regional</w:t>
      </w:r>
      <w:r w:rsidRPr="00425D79">
        <w:t xml:space="preserve"> council </w:t>
      </w:r>
      <w:r w:rsidR="002B64F9">
        <w:t>will (or intends)</w:t>
      </w:r>
      <w:r w:rsidR="002B64F9" w:rsidRPr="00425D79">
        <w:t xml:space="preserve"> </w:t>
      </w:r>
      <w:r w:rsidRPr="00425D79">
        <w:t>to achieve the target attribute state.</w:t>
      </w:r>
    </w:p>
    <w:p w14:paraId="7C06F7A4" w14:textId="77777777" w:rsidR="00F71FA2" w:rsidRDefault="00156D7A" w:rsidP="006C1B64">
      <w:pPr>
        <w:pStyle w:val="Subclause1"/>
      </w:pPr>
      <w:r w:rsidRPr="00425D79">
        <w:t>Action plans</w:t>
      </w:r>
      <w:r w:rsidR="00F71FA2">
        <w:t>:</w:t>
      </w:r>
    </w:p>
    <w:p w14:paraId="32573C33" w14:textId="77777777" w:rsidR="00F71FA2" w:rsidRDefault="007608B3" w:rsidP="006C1B64">
      <w:pPr>
        <w:pStyle w:val="Subclauselista0"/>
        <w:numPr>
          <w:ilvl w:val="4"/>
          <w:numId w:val="171"/>
        </w:numPr>
      </w:pPr>
      <w:r>
        <w:t xml:space="preserve">must </w:t>
      </w:r>
      <w:r w:rsidR="00156D7A" w:rsidRPr="00425D79">
        <w:t>be published</w:t>
      </w:r>
      <w:r w:rsidR="00F03F97" w:rsidRPr="00425D79">
        <w:t xml:space="preserve"> as soon as practicable</w:t>
      </w:r>
      <w:r w:rsidR="00F71FA2">
        <w:t>;</w:t>
      </w:r>
      <w:r w:rsidR="00F03F97" w:rsidRPr="00425D79">
        <w:t xml:space="preserve"> and</w:t>
      </w:r>
    </w:p>
    <w:p w14:paraId="57AD407A" w14:textId="77777777" w:rsidR="00156D7A" w:rsidRPr="00425D79" w:rsidRDefault="00F03F97" w:rsidP="006C1B64">
      <w:pPr>
        <w:pStyle w:val="Subclauselista0"/>
        <w:numPr>
          <w:ilvl w:val="4"/>
          <w:numId w:val="172"/>
        </w:numPr>
      </w:pPr>
      <w:r w:rsidRPr="00425D79">
        <w:t>may be published</w:t>
      </w:r>
      <w:r w:rsidR="00156D7A" w:rsidRPr="00425D79">
        <w:t xml:space="preserve"> either by </w:t>
      </w:r>
      <w:r w:rsidR="00F71FA2">
        <w:t>appending</w:t>
      </w:r>
      <w:r w:rsidR="00156D7A" w:rsidRPr="00425D79">
        <w:t xml:space="preserve"> them </w:t>
      </w:r>
      <w:r w:rsidR="00F71FA2">
        <w:t>to</w:t>
      </w:r>
      <w:r w:rsidR="00156D7A" w:rsidRPr="00425D79">
        <w:t xml:space="preserve"> a regional plan or by publishing them separately.</w:t>
      </w:r>
    </w:p>
    <w:p w14:paraId="2C8F5AE5" w14:textId="25C76506" w:rsidR="00156D7A" w:rsidRPr="00425D79" w:rsidRDefault="00156D7A" w:rsidP="006C1B64">
      <w:pPr>
        <w:pStyle w:val="Subclause1"/>
      </w:pPr>
      <w:r w:rsidRPr="00425D79">
        <w:t xml:space="preserve">Before preparing </w:t>
      </w:r>
      <w:r w:rsidR="007608B3">
        <w:t xml:space="preserve">an action </w:t>
      </w:r>
      <w:proofErr w:type="gramStart"/>
      <w:r w:rsidR="007608B3">
        <w:t xml:space="preserve">plan, </w:t>
      </w:r>
      <w:r w:rsidRPr="00425D79">
        <w:t>or</w:t>
      </w:r>
      <w:proofErr w:type="gramEnd"/>
      <w:r w:rsidRPr="00425D79">
        <w:t xml:space="preserve"> amending an action plan other than in a minor way, </w:t>
      </w:r>
      <w:r w:rsidR="00515F61">
        <w:t xml:space="preserve">the </w:t>
      </w:r>
      <w:r w:rsidRPr="00425D79">
        <w:t>regional council must</w:t>
      </w:r>
      <w:r w:rsidR="00F71FA2">
        <w:t xml:space="preserve"> consult with </w:t>
      </w:r>
      <w:r w:rsidR="005F1377">
        <w:t>communities</w:t>
      </w:r>
      <w:r w:rsidR="00F71FA2">
        <w:t xml:space="preserve"> and </w:t>
      </w:r>
      <w:proofErr w:type="spellStart"/>
      <w:r w:rsidR="00F71FA2">
        <w:t>tangata</w:t>
      </w:r>
      <w:proofErr w:type="spellEnd"/>
      <w:r w:rsidR="00F71FA2">
        <w:t xml:space="preserve"> whenua</w:t>
      </w:r>
      <w:r w:rsidRPr="00425D79">
        <w:t xml:space="preserve">. </w:t>
      </w:r>
    </w:p>
    <w:p w14:paraId="129EBD1D" w14:textId="1CC05CE1" w:rsidR="00156D7A" w:rsidRPr="00425D79" w:rsidRDefault="00156D7A" w:rsidP="006C1B64">
      <w:pPr>
        <w:pStyle w:val="Subclause1"/>
      </w:pPr>
      <w:r w:rsidRPr="00425D79">
        <w:t xml:space="preserve">Every action plan, or part of an action plan, prepared for the purpose of this </w:t>
      </w:r>
      <w:r w:rsidR="005C6BC1" w:rsidRPr="00425D79">
        <w:t>National Policy Statement</w:t>
      </w:r>
      <w:r w:rsidRPr="00425D79">
        <w:t xml:space="preserve"> must be reviewed within 5 years after </w:t>
      </w:r>
      <w:r w:rsidR="00F3279F" w:rsidRPr="00425D79">
        <w:t>the action plan or part</w:t>
      </w:r>
      <w:r w:rsidR="002B64F9">
        <w:t xml:space="preserve"> of </w:t>
      </w:r>
      <w:r w:rsidR="00C57FBC">
        <w:t>the</w:t>
      </w:r>
      <w:r w:rsidR="002B64F9">
        <w:t xml:space="preserve"> action plan</w:t>
      </w:r>
      <w:r w:rsidR="00F3279F" w:rsidRPr="00425D79">
        <w:t xml:space="preserve"> is published.</w:t>
      </w:r>
    </w:p>
    <w:p w14:paraId="6EC9C4AB" w14:textId="77777777" w:rsidR="00A743EE" w:rsidRPr="00425D79" w:rsidRDefault="00A743EE" w:rsidP="0018372B">
      <w:pPr>
        <w:pStyle w:val="Clauseheading"/>
        <w:ind w:left="993" w:hanging="993"/>
      </w:pPr>
      <w:bookmarkStart w:id="249" w:name="_Toc39487048"/>
      <w:bookmarkStart w:id="250" w:name="_Toc39492757"/>
      <w:bookmarkStart w:id="251" w:name="_Toc39492912"/>
      <w:bookmarkStart w:id="252" w:name="_Toc39487049"/>
      <w:bookmarkStart w:id="253" w:name="_Toc39492758"/>
      <w:bookmarkStart w:id="254" w:name="_Toc39492913"/>
      <w:bookmarkStart w:id="255" w:name="_Toc39487050"/>
      <w:bookmarkStart w:id="256" w:name="_Toc39492759"/>
      <w:bookmarkStart w:id="257" w:name="_Toc39492914"/>
      <w:bookmarkStart w:id="258" w:name="_Toc39487051"/>
      <w:bookmarkStart w:id="259" w:name="_Toc39492760"/>
      <w:bookmarkStart w:id="260" w:name="_Toc39492915"/>
      <w:bookmarkStart w:id="261" w:name="_Toc39487052"/>
      <w:bookmarkStart w:id="262" w:name="_Toc39492761"/>
      <w:bookmarkStart w:id="263" w:name="_Toc39492916"/>
      <w:bookmarkStart w:id="264" w:name="_Toc39487053"/>
      <w:bookmarkStart w:id="265" w:name="_Toc39492762"/>
      <w:bookmarkStart w:id="266" w:name="_Toc39492917"/>
      <w:bookmarkStart w:id="267" w:name="_Toc39487054"/>
      <w:bookmarkStart w:id="268" w:name="_Toc39492763"/>
      <w:bookmarkStart w:id="269" w:name="_Toc39492918"/>
      <w:bookmarkStart w:id="270" w:name="_Toc39487055"/>
      <w:bookmarkStart w:id="271" w:name="_Toc39492764"/>
      <w:bookmarkStart w:id="272" w:name="_Toc39492919"/>
      <w:bookmarkStart w:id="273" w:name="_Toc39487056"/>
      <w:bookmarkStart w:id="274" w:name="_Toc39492765"/>
      <w:bookmarkStart w:id="275" w:name="_Toc39492920"/>
      <w:bookmarkStart w:id="276" w:name="_Toc39487057"/>
      <w:bookmarkStart w:id="277" w:name="_Toc39492766"/>
      <w:bookmarkStart w:id="278" w:name="_Toc39492921"/>
      <w:bookmarkStart w:id="279" w:name="_Toc39487058"/>
      <w:bookmarkStart w:id="280" w:name="_Toc39492767"/>
      <w:bookmarkStart w:id="281" w:name="_Toc39492922"/>
      <w:bookmarkStart w:id="282" w:name="_Toc39487059"/>
      <w:bookmarkStart w:id="283" w:name="_Toc39492768"/>
      <w:bookmarkStart w:id="284" w:name="_Toc39492923"/>
      <w:bookmarkStart w:id="285" w:name="_Toc39487060"/>
      <w:bookmarkStart w:id="286" w:name="_Toc39492769"/>
      <w:bookmarkStart w:id="287" w:name="_Toc39492924"/>
      <w:bookmarkStart w:id="288" w:name="_Toc39487061"/>
      <w:bookmarkStart w:id="289" w:name="_Toc39492770"/>
      <w:bookmarkStart w:id="290" w:name="_Toc39492925"/>
      <w:bookmarkStart w:id="291" w:name="_Toc39487062"/>
      <w:bookmarkStart w:id="292" w:name="_Toc39492771"/>
      <w:bookmarkStart w:id="293" w:name="_Toc39492926"/>
      <w:bookmarkStart w:id="294" w:name="_Toc39487063"/>
      <w:bookmarkStart w:id="295" w:name="_Toc39492772"/>
      <w:bookmarkStart w:id="296" w:name="_Toc39492927"/>
      <w:bookmarkStart w:id="297" w:name="_Toc39487064"/>
      <w:bookmarkStart w:id="298" w:name="_Toc39492773"/>
      <w:bookmarkStart w:id="299" w:name="_Toc39492928"/>
      <w:bookmarkStart w:id="300" w:name="_Toc39487065"/>
      <w:bookmarkStart w:id="301" w:name="_Toc39492774"/>
      <w:bookmarkStart w:id="302" w:name="_Toc39492929"/>
      <w:bookmarkStart w:id="303" w:name="_Toc39487066"/>
      <w:bookmarkStart w:id="304" w:name="_Toc39492775"/>
      <w:bookmarkStart w:id="305" w:name="_Toc39492930"/>
      <w:bookmarkStart w:id="306" w:name="_Toc39487067"/>
      <w:bookmarkStart w:id="307" w:name="_Toc39492776"/>
      <w:bookmarkStart w:id="308" w:name="_Toc39492931"/>
      <w:bookmarkStart w:id="309" w:name="_Toc39487068"/>
      <w:bookmarkStart w:id="310" w:name="_Toc39492777"/>
      <w:bookmarkStart w:id="311" w:name="_Toc39492932"/>
      <w:bookmarkStart w:id="312" w:name="_Toc39487069"/>
      <w:bookmarkStart w:id="313" w:name="_Toc39492778"/>
      <w:bookmarkStart w:id="314" w:name="_Toc39492933"/>
      <w:bookmarkStart w:id="315" w:name="_Toc15691135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425D79">
        <w:lastRenderedPageBreak/>
        <w:t>Setting environmental flows and levels</w:t>
      </w:r>
      <w:bookmarkEnd w:id="315"/>
    </w:p>
    <w:p w14:paraId="4D8ACABB" w14:textId="2F3AF654" w:rsidR="00011905" w:rsidRPr="00425D79" w:rsidRDefault="00A743EE" w:rsidP="006C1B64">
      <w:pPr>
        <w:pStyle w:val="Subclause1"/>
        <w:numPr>
          <w:ilvl w:val="0"/>
          <w:numId w:val="99"/>
        </w:numPr>
      </w:pPr>
      <w:r w:rsidRPr="00425D79">
        <w:t xml:space="preserve">Every regional council must include rules in </w:t>
      </w:r>
      <w:r w:rsidR="00083A33">
        <w:t>its</w:t>
      </w:r>
      <w:r w:rsidR="00083A33" w:rsidRPr="00425D79">
        <w:t xml:space="preserve"> </w:t>
      </w:r>
      <w:r w:rsidRPr="00425D79">
        <w:t xml:space="preserve">regional plan that set environmental flows and levels for each </w:t>
      </w:r>
      <w:proofErr w:type="gramStart"/>
      <w:r w:rsidRPr="00425D79">
        <w:t>FMU</w:t>
      </w:r>
      <w:r w:rsidR="00DB6EB4" w:rsidRPr="00425D79">
        <w:t>, and</w:t>
      </w:r>
      <w:proofErr w:type="gramEnd"/>
      <w:r w:rsidR="00DB6EB4" w:rsidRPr="00425D79">
        <w:t xml:space="preserve"> may</w:t>
      </w:r>
      <w:r w:rsidR="00F71FA2" w:rsidRPr="00F71FA2">
        <w:t xml:space="preserve"> </w:t>
      </w:r>
      <w:r w:rsidR="00F71FA2" w:rsidRPr="00425D79">
        <w:t>set different flows and levels for different parts of an FMU</w:t>
      </w:r>
      <w:r w:rsidR="00F71FA2">
        <w:t>.</w:t>
      </w:r>
    </w:p>
    <w:p w14:paraId="60905673" w14:textId="77777777" w:rsidR="00F71FA2" w:rsidRDefault="004175BB" w:rsidP="006C1B64">
      <w:pPr>
        <w:pStyle w:val="Subclause1"/>
      </w:pPr>
      <w:r w:rsidRPr="00425D79">
        <w:t>E</w:t>
      </w:r>
      <w:r w:rsidR="00A743EE" w:rsidRPr="00425D79">
        <w:t>nvironmental flow</w:t>
      </w:r>
      <w:r w:rsidRPr="00425D79">
        <w:t>s</w:t>
      </w:r>
      <w:r w:rsidR="00A743EE" w:rsidRPr="00425D79">
        <w:t xml:space="preserve"> and level</w:t>
      </w:r>
      <w:r w:rsidRPr="00425D79">
        <w:t>s</w:t>
      </w:r>
      <w:r w:rsidR="00F71FA2">
        <w:t>:</w:t>
      </w:r>
    </w:p>
    <w:p w14:paraId="1C5176E9" w14:textId="77777777" w:rsidR="00F71FA2" w:rsidRDefault="00A743EE" w:rsidP="006C1B64">
      <w:pPr>
        <w:pStyle w:val="Subclauselista0"/>
        <w:numPr>
          <w:ilvl w:val="4"/>
          <w:numId w:val="167"/>
        </w:numPr>
      </w:pPr>
      <w:r w:rsidRPr="00425D79">
        <w:t xml:space="preserve">must </w:t>
      </w:r>
      <w:r w:rsidR="00F71FA2">
        <w:t>be set at a level that achieves</w:t>
      </w:r>
      <w:r w:rsidRPr="00425D79">
        <w:t xml:space="preserve"> the environmental outcome</w:t>
      </w:r>
      <w:r w:rsidR="004B0D31" w:rsidRPr="00425D79">
        <w:t>s for the</w:t>
      </w:r>
      <w:r w:rsidR="002F2BA5" w:rsidRPr="00425D79">
        <w:t xml:space="preserve"> values relating to the</w:t>
      </w:r>
      <w:r w:rsidR="004B0D31" w:rsidRPr="00425D79">
        <w:t xml:space="preserve"> FMU </w:t>
      </w:r>
      <w:r w:rsidR="00DB6EB4" w:rsidRPr="00425D79">
        <w:t xml:space="preserve">or relevant </w:t>
      </w:r>
      <w:r w:rsidR="004B0D31" w:rsidRPr="00425D79">
        <w:t>part</w:t>
      </w:r>
      <w:r w:rsidR="002F2BA5" w:rsidRPr="00425D79">
        <w:t xml:space="preserve"> of the </w:t>
      </w:r>
      <w:r w:rsidR="004B0D31" w:rsidRPr="00425D79">
        <w:t>FMU</w:t>
      </w:r>
      <w:r w:rsidR="00F71FA2">
        <w:t xml:space="preserve"> and all relevant long-term visions; but</w:t>
      </w:r>
    </w:p>
    <w:p w14:paraId="7C4B8928" w14:textId="77777777" w:rsidR="00A743EE" w:rsidRPr="00425D79" w:rsidRDefault="00CF270B" w:rsidP="006C1B64">
      <w:pPr>
        <w:pStyle w:val="Subclauselista0"/>
        <w:numPr>
          <w:ilvl w:val="4"/>
          <w:numId w:val="172"/>
        </w:numPr>
      </w:pPr>
      <w:r w:rsidRPr="00425D79">
        <w:t>may be set</w:t>
      </w:r>
      <w:r w:rsidR="00941B40" w:rsidRPr="00425D79">
        <w:t> </w:t>
      </w:r>
      <w:r w:rsidRPr="00425D79">
        <w:t>and adapted over time to take a phased approach to achieving those environmental outcomes</w:t>
      </w:r>
      <w:r w:rsidR="00787EE5">
        <w:t xml:space="preserve"> and long-term visions</w:t>
      </w:r>
      <w:r w:rsidR="00A743EE" w:rsidRPr="00425D79">
        <w:t>.</w:t>
      </w:r>
    </w:p>
    <w:p w14:paraId="78D9AC6D" w14:textId="77777777" w:rsidR="00A743EE" w:rsidRPr="00425D79" w:rsidRDefault="00A743EE" w:rsidP="006C1B64">
      <w:pPr>
        <w:pStyle w:val="Subclause1"/>
      </w:pPr>
      <w:r w:rsidRPr="00425D79">
        <w:t>Environmental flows and levels must be expressed in terms of the water level</w:t>
      </w:r>
      <w:r w:rsidR="00787EE5">
        <w:t xml:space="preserve"> and</w:t>
      </w:r>
      <w:r w:rsidRPr="00425D79">
        <w:t xml:space="preserve"> flow rate, and </w:t>
      </w:r>
      <w:r w:rsidR="00787EE5">
        <w:t xml:space="preserve">may include </w:t>
      </w:r>
      <w:r w:rsidRPr="00425D79">
        <w:t>variability of flow (as appropriate to the water body) at which</w:t>
      </w:r>
      <w:r w:rsidR="002F2BA5" w:rsidRPr="00425D79">
        <w:t>:</w:t>
      </w:r>
    </w:p>
    <w:p w14:paraId="51B8DD30" w14:textId="14616A1A" w:rsidR="00A743EE" w:rsidRPr="00F954E2" w:rsidRDefault="00A743EE" w:rsidP="005F743B">
      <w:pPr>
        <w:pStyle w:val="Subclauselista0"/>
        <w:numPr>
          <w:ilvl w:val="4"/>
          <w:numId w:val="30"/>
        </w:numPr>
      </w:pPr>
      <w:r w:rsidRPr="00425D79">
        <w:t xml:space="preserve">for flows and levels in </w:t>
      </w:r>
      <w:r w:rsidRPr="00F954E2">
        <w:t>rivers</w:t>
      </w:r>
      <w:r w:rsidR="00C14BCC" w:rsidRPr="00F954E2">
        <w:t>:</w:t>
      </w:r>
      <w:r w:rsidRPr="00F954E2">
        <w:t xml:space="preserve"> </w:t>
      </w:r>
      <w:r w:rsidR="00011905" w:rsidRPr="00F954E2">
        <w:t>any</w:t>
      </w:r>
      <w:r w:rsidRPr="00F954E2">
        <w:t xml:space="preserve"> taking, damming, diversion, or discharge of water meets the environmental outcomes for the river</w:t>
      </w:r>
      <w:r w:rsidR="00011905" w:rsidRPr="00F954E2">
        <w:t>,</w:t>
      </w:r>
      <w:r w:rsidRPr="00F954E2">
        <w:t xml:space="preserve"> any connected water</w:t>
      </w:r>
      <w:r w:rsidR="009D04C7" w:rsidRPr="00F954E2">
        <w:t xml:space="preserve"> </w:t>
      </w:r>
      <w:r w:rsidRPr="00F954E2">
        <w:t>body</w:t>
      </w:r>
      <w:r w:rsidR="00011905" w:rsidRPr="00F954E2">
        <w:t>, and receiving environments</w:t>
      </w:r>
    </w:p>
    <w:p w14:paraId="3C0A6390" w14:textId="339D9290" w:rsidR="00A743EE" w:rsidRPr="00F954E2" w:rsidRDefault="00A743EE" w:rsidP="006C1B64">
      <w:pPr>
        <w:pStyle w:val="Subclauselista0"/>
        <w:numPr>
          <w:ilvl w:val="4"/>
          <w:numId w:val="172"/>
        </w:numPr>
      </w:pPr>
      <w:r w:rsidRPr="00F954E2">
        <w:t>for levels of lakes</w:t>
      </w:r>
      <w:r w:rsidR="00C14BCC" w:rsidRPr="00F954E2">
        <w:t>:</w:t>
      </w:r>
      <w:r w:rsidRPr="00F954E2">
        <w:t xml:space="preserve"> </w:t>
      </w:r>
      <w:r w:rsidR="00011905" w:rsidRPr="00F954E2">
        <w:t>any</w:t>
      </w:r>
      <w:r w:rsidRPr="00F954E2">
        <w:t xml:space="preserve"> taking, damming, diversion or discharge of water meets the environmental outcomes for the lak</w:t>
      </w:r>
      <w:r w:rsidR="00011905" w:rsidRPr="00F954E2">
        <w:t xml:space="preserve">e, </w:t>
      </w:r>
      <w:r w:rsidRPr="00F954E2">
        <w:t>any connected water</w:t>
      </w:r>
      <w:r w:rsidR="009D04C7" w:rsidRPr="00F954E2">
        <w:t xml:space="preserve"> </w:t>
      </w:r>
      <w:r w:rsidRPr="00F954E2">
        <w:t>body</w:t>
      </w:r>
      <w:r w:rsidR="00011905" w:rsidRPr="00F954E2">
        <w:t>, and receiving environments</w:t>
      </w:r>
    </w:p>
    <w:p w14:paraId="759A5F14" w14:textId="558DA26C" w:rsidR="00A743EE" w:rsidRPr="00425D79" w:rsidRDefault="00A743EE" w:rsidP="006C1B64">
      <w:pPr>
        <w:pStyle w:val="Subclauselista0"/>
        <w:numPr>
          <w:ilvl w:val="4"/>
          <w:numId w:val="172"/>
        </w:numPr>
      </w:pPr>
      <w:r w:rsidRPr="00F954E2">
        <w:t>for levels of groundwater</w:t>
      </w:r>
      <w:r w:rsidR="00380F40" w:rsidRPr="00F954E2">
        <w:t>:</w:t>
      </w:r>
      <w:r w:rsidRPr="00F954E2">
        <w:t xml:space="preserve"> </w:t>
      </w:r>
      <w:r w:rsidR="00011905" w:rsidRPr="00F954E2">
        <w:t>any</w:t>
      </w:r>
      <w:r w:rsidRPr="00F954E2">
        <w:t xml:space="preserve"> taking, damming, or diversion of water meets the environmental outcomes for the</w:t>
      </w:r>
      <w:r w:rsidRPr="00425D79">
        <w:t xml:space="preserve"> groundwater</w:t>
      </w:r>
      <w:r w:rsidR="00011905" w:rsidRPr="00425D79">
        <w:t>,</w:t>
      </w:r>
      <w:r w:rsidRPr="00425D79">
        <w:t xml:space="preserve"> any connected water</w:t>
      </w:r>
      <w:r w:rsidR="009D04C7" w:rsidRPr="00425D79">
        <w:t xml:space="preserve"> </w:t>
      </w:r>
      <w:r w:rsidRPr="00425D79">
        <w:t>body</w:t>
      </w:r>
      <w:r w:rsidR="00011905" w:rsidRPr="00425D79">
        <w:t>, and receiving environments</w:t>
      </w:r>
      <w:r w:rsidRPr="00425D79">
        <w:t>.</w:t>
      </w:r>
    </w:p>
    <w:p w14:paraId="3E3E8551" w14:textId="3DFA3026" w:rsidR="00A743EE" w:rsidRPr="00425D79" w:rsidRDefault="00A743EE" w:rsidP="006C1B64">
      <w:pPr>
        <w:pStyle w:val="Subclause1"/>
      </w:pPr>
      <w:r w:rsidRPr="00425D79">
        <w:t xml:space="preserve">When setting environmental flows and </w:t>
      </w:r>
      <w:r w:rsidR="005C53A9" w:rsidRPr="00425D79">
        <w:t>levels</w:t>
      </w:r>
      <w:r w:rsidRPr="00425D79">
        <w:t>,</w:t>
      </w:r>
      <w:r w:rsidR="00515F61">
        <w:t xml:space="preserve"> every</w:t>
      </w:r>
      <w:r w:rsidRPr="00425D79">
        <w:t xml:space="preserve"> regional council must</w:t>
      </w:r>
      <w:r w:rsidR="002F2BA5" w:rsidRPr="00425D79">
        <w:t>:</w:t>
      </w:r>
      <w:r w:rsidRPr="00425D79">
        <w:t xml:space="preserve"> </w:t>
      </w:r>
    </w:p>
    <w:p w14:paraId="7F8D426C" w14:textId="77777777" w:rsidR="00A743EE" w:rsidRPr="00425D79" w:rsidRDefault="00A743EE" w:rsidP="005F743B">
      <w:pPr>
        <w:pStyle w:val="Subclauselista0"/>
        <w:numPr>
          <w:ilvl w:val="4"/>
          <w:numId w:val="31"/>
        </w:numPr>
      </w:pPr>
      <w:r w:rsidRPr="00425D79">
        <w:t xml:space="preserve">have regard to </w:t>
      </w:r>
      <w:r w:rsidR="00787EE5" w:rsidRPr="00425D79">
        <w:t>the foreseeable impacts of climate change</w:t>
      </w:r>
      <w:r w:rsidR="00787EE5">
        <w:t>; and</w:t>
      </w:r>
    </w:p>
    <w:p w14:paraId="77D5D989" w14:textId="77777777" w:rsidR="00A743EE" w:rsidRPr="00425D79" w:rsidRDefault="00A743EE" w:rsidP="006C1B64">
      <w:pPr>
        <w:pStyle w:val="Subclauselista0"/>
        <w:numPr>
          <w:ilvl w:val="4"/>
          <w:numId w:val="172"/>
        </w:numPr>
      </w:pPr>
      <w:proofErr w:type="gramStart"/>
      <w:r w:rsidRPr="00425D79">
        <w:t>take into account</w:t>
      </w:r>
      <w:proofErr w:type="gramEnd"/>
      <w:r w:rsidRPr="00425D79">
        <w:t xml:space="preserve"> results or information from freshwater accounting systems</w:t>
      </w:r>
      <w:r w:rsidR="005C53A9" w:rsidRPr="00425D79">
        <w:t>.</w:t>
      </w:r>
    </w:p>
    <w:p w14:paraId="620762E4" w14:textId="77777777" w:rsidR="00A743EE" w:rsidRPr="00425D79" w:rsidRDefault="00A743EE" w:rsidP="0018372B">
      <w:pPr>
        <w:pStyle w:val="Clauseheading"/>
        <w:ind w:left="993" w:hanging="993"/>
      </w:pPr>
      <w:bookmarkStart w:id="316" w:name="_Toc156911355"/>
      <w:r w:rsidRPr="00425D79">
        <w:t>Identifying take limits</w:t>
      </w:r>
      <w:bookmarkEnd w:id="316"/>
    </w:p>
    <w:p w14:paraId="5069A410" w14:textId="77777777" w:rsidR="00A743EE" w:rsidRPr="00425D79" w:rsidRDefault="00A743EE" w:rsidP="006C1B64">
      <w:pPr>
        <w:pStyle w:val="Subclause1"/>
        <w:numPr>
          <w:ilvl w:val="0"/>
          <w:numId w:val="100"/>
        </w:numPr>
      </w:pPr>
      <w:proofErr w:type="gramStart"/>
      <w:r w:rsidRPr="00425D79">
        <w:t>In order to</w:t>
      </w:r>
      <w:proofErr w:type="gramEnd"/>
      <w:r w:rsidRPr="00425D79">
        <w:t xml:space="preserve"> meet environmental flows and levels, every regional council</w:t>
      </w:r>
      <w:r w:rsidR="002F2BA5" w:rsidRPr="00425D79">
        <w:t>:</w:t>
      </w:r>
    </w:p>
    <w:p w14:paraId="7FC7CE7A" w14:textId="77777777" w:rsidR="00A743EE" w:rsidRPr="00425D79" w:rsidRDefault="00A743EE" w:rsidP="005F743B">
      <w:pPr>
        <w:pStyle w:val="Subclauselista0"/>
        <w:numPr>
          <w:ilvl w:val="4"/>
          <w:numId w:val="32"/>
        </w:numPr>
      </w:pPr>
      <w:r w:rsidRPr="00425D79">
        <w:t>must identify take limits for each FMU; and</w:t>
      </w:r>
    </w:p>
    <w:p w14:paraId="2F492844" w14:textId="32DB6D2B" w:rsidR="00A743EE" w:rsidRPr="00425D79" w:rsidRDefault="00A743EE" w:rsidP="006C1B64">
      <w:pPr>
        <w:pStyle w:val="Subclauselista0"/>
        <w:numPr>
          <w:ilvl w:val="4"/>
          <w:numId w:val="172"/>
        </w:numPr>
      </w:pPr>
      <w:r w:rsidRPr="00425D79">
        <w:t>must include the take limits as rules in its regional plan; and</w:t>
      </w:r>
    </w:p>
    <w:p w14:paraId="249A7B9E" w14:textId="26F7C91D" w:rsidR="00A743EE" w:rsidRPr="00425D79" w:rsidRDefault="00A743EE" w:rsidP="006C1B64">
      <w:pPr>
        <w:pStyle w:val="Subclauselista0"/>
        <w:numPr>
          <w:ilvl w:val="4"/>
          <w:numId w:val="172"/>
        </w:numPr>
      </w:pPr>
      <w:r w:rsidRPr="00425D79">
        <w:t xml:space="preserve">must state in its regional plan whether (and if so, </w:t>
      </w:r>
      <w:r w:rsidR="00347A60" w:rsidRPr="00425D79">
        <w:t xml:space="preserve">when and </w:t>
      </w:r>
      <w:r w:rsidRPr="00425D79">
        <w:t>which) existing water permits will be reviewed to comply with environmental flows and levels; and</w:t>
      </w:r>
    </w:p>
    <w:p w14:paraId="558517BE" w14:textId="77777777" w:rsidR="00A743EE" w:rsidRPr="00425D79" w:rsidRDefault="00A743EE" w:rsidP="006C1B64">
      <w:pPr>
        <w:pStyle w:val="Subclauselista0"/>
        <w:numPr>
          <w:ilvl w:val="4"/>
          <w:numId w:val="172"/>
        </w:numPr>
      </w:pPr>
      <w:r w:rsidRPr="00425D79">
        <w:t>may impose conditions on resource consents.</w:t>
      </w:r>
    </w:p>
    <w:p w14:paraId="6DECA877" w14:textId="77777777" w:rsidR="00A743EE" w:rsidRPr="00425D79" w:rsidRDefault="00A743EE" w:rsidP="006C1B64">
      <w:pPr>
        <w:pStyle w:val="Subclause1"/>
      </w:pPr>
      <w:r w:rsidRPr="00425D79">
        <w:t>Take limits must be expressed as a total volume</w:t>
      </w:r>
      <w:r w:rsidR="00F03F97" w:rsidRPr="00425D79">
        <w:t xml:space="preserve">, a </w:t>
      </w:r>
      <w:r w:rsidRPr="00425D79">
        <w:t>total rate</w:t>
      </w:r>
      <w:r w:rsidR="00F03F97" w:rsidRPr="00425D79">
        <w:t xml:space="preserve">, or both a total </w:t>
      </w:r>
      <w:r w:rsidR="00C67B9F" w:rsidRPr="00425D79">
        <w:t>volume</w:t>
      </w:r>
      <w:r w:rsidR="00F03F97" w:rsidRPr="00425D79">
        <w:t xml:space="preserve"> and a total rate,</w:t>
      </w:r>
      <w:r w:rsidRPr="00425D79">
        <w:t xml:space="preserve"> at which water may be:</w:t>
      </w:r>
    </w:p>
    <w:p w14:paraId="2B07D245" w14:textId="77777777" w:rsidR="00A743EE" w:rsidRPr="00425D79" w:rsidRDefault="00A743EE" w:rsidP="005F743B">
      <w:pPr>
        <w:pStyle w:val="Subclauselista0"/>
        <w:numPr>
          <w:ilvl w:val="4"/>
          <w:numId w:val="33"/>
        </w:numPr>
      </w:pPr>
      <w:r w:rsidRPr="00425D79">
        <w:t xml:space="preserve">taken or diverted from an FMU or </w:t>
      </w:r>
      <w:r w:rsidR="00F03F97" w:rsidRPr="00425D79">
        <w:t>p</w:t>
      </w:r>
      <w:r w:rsidRPr="00425D79">
        <w:t>art of an FMU; or</w:t>
      </w:r>
    </w:p>
    <w:p w14:paraId="661A706A" w14:textId="77777777" w:rsidR="00A743EE" w:rsidRPr="00425D79" w:rsidRDefault="00A743EE" w:rsidP="006C1B64">
      <w:pPr>
        <w:pStyle w:val="Subclauselista0"/>
        <w:numPr>
          <w:ilvl w:val="4"/>
          <w:numId w:val="172"/>
        </w:numPr>
      </w:pPr>
      <w:r w:rsidRPr="00425D79">
        <w:t xml:space="preserve">dammed in an FMU or part of an FMU. </w:t>
      </w:r>
    </w:p>
    <w:p w14:paraId="1F577A10" w14:textId="77777777" w:rsidR="00A743EE" w:rsidRPr="00425D79" w:rsidRDefault="00A743EE" w:rsidP="006C1B64">
      <w:pPr>
        <w:pStyle w:val="Subclause1"/>
      </w:pPr>
      <w:r w:rsidRPr="00425D79">
        <w:t xml:space="preserve">Where a regional plan or any </w:t>
      </w:r>
      <w:r w:rsidR="008472D2">
        <w:t xml:space="preserve">resource </w:t>
      </w:r>
      <w:r w:rsidR="00A12780">
        <w:t>consent</w:t>
      </w:r>
      <w:r w:rsidRPr="00425D79">
        <w:t xml:space="preserve"> allows the taking, damming, diversion or discharge of water, the plan or </w:t>
      </w:r>
      <w:r w:rsidR="008472D2">
        <w:t>resource consent</w:t>
      </w:r>
      <w:r w:rsidRPr="00425D79">
        <w:t xml:space="preserve"> must identify the flows and levels at which:</w:t>
      </w:r>
    </w:p>
    <w:p w14:paraId="79F26C56" w14:textId="77777777" w:rsidR="00A743EE" w:rsidRPr="00425D79" w:rsidRDefault="00A743EE" w:rsidP="005F743B">
      <w:pPr>
        <w:pStyle w:val="Subclauselista0"/>
        <w:numPr>
          <w:ilvl w:val="4"/>
          <w:numId w:val="35"/>
        </w:numPr>
      </w:pPr>
      <w:r w:rsidRPr="00425D79">
        <w:lastRenderedPageBreak/>
        <w:t>the allowed taking, damming, or diversion will be restricted or no longer allowed; or</w:t>
      </w:r>
    </w:p>
    <w:p w14:paraId="643305BE" w14:textId="77777777" w:rsidR="00A743EE" w:rsidRPr="00425D79" w:rsidRDefault="00A743EE" w:rsidP="006C1B64">
      <w:pPr>
        <w:pStyle w:val="Subclauselista0"/>
        <w:numPr>
          <w:ilvl w:val="4"/>
          <w:numId w:val="172"/>
        </w:numPr>
      </w:pPr>
      <w:r w:rsidRPr="00425D79">
        <w:t>a discharge will be required.</w:t>
      </w:r>
    </w:p>
    <w:p w14:paraId="14703673" w14:textId="77777777" w:rsidR="00A743EE" w:rsidRPr="00425D79" w:rsidRDefault="00A743EE" w:rsidP="006C1B64">
      <w:pPr>
        <w:pStyle w:val="Subclause1"/>
      </w:pPr>
      <w:r w:rsidRPr="00425D79">
        <w:t>Take limits must be identified that:</w:t>
      </w:r>
    </w:p>
    <w:p w14:paraId="2FE586E3" w14:textId="77777777" w:rsidR="00A743EE" w:rsidRPr="00425D79" w:rsidRDefault="00A743EE" w:rsidP="005F743B">
      <w:pPr>
        <w:pStyle w:val="Subclauselista0"/>
        <w:numPr>
          <w:ilvl w:val="4"/>
          <w:numId w:val="34"/>
        </w:numPr>
      </w:pPr>
      <w:r w:rsidRPr="00425D79">
        <w:t>provide for flow or level variability that meets the needs of the relevant water body and connected water</w:t>
      </w:r>
      <w:r w:rsidR="0057018F" w:rsidRPr="00425D79">
        <w:t xml:space="preserve"> </w:t>
      </w:r>
      <w:r w:rsidRPr="00425D79">
        <w:t>bodies, and their associated ecosystems; and</w:t>
      </w:r>
    </w:p>
    <w:p w14:paraId="13747348" w14:textId="77777777" w:rsidR="00A743EE" w:rsidRPr="00425D79" w:rsidRDefault="00A743EE" w:rsidP="006C1B64">
      <w:pPr>
        <w:pStyle w:val="Subclauselista0"/>
        <w:numPr>
          <w:ilvl w:val="4"/>
          <w:numId w:val="172"/>
        </w:numPr>
      </w:pPr>
      <w:r w:rsidRPr="00425D79">
        <w:t>safeguard ecosystem health from the effects of the take limit on the frequency and duration of lowered flows or levels; and</w:t>
      </w:r>
    </w:p>
    <w:p w14:paraId="75774933" w14:textId="77777777" w:rsidR="00A743EE" w:rsidRPr="00425D79" w:rsidRDefault="00A743EE" w:rsidP="006C1B64">
      <w:pPr>
        <w:pStyle w:val="Subclauselista0"/>
        <w:numPr>
          <w:ilvl w:val="4"/>
          <w:numId w:val="172"/>
        </w:numPr>
      </w:pPr>
      <w:r w:rsidRPr="00425D79">
        <w:t>provide for the life</w:t>
      </w:r>
      <w:r w:rsidR="00332ACF">
        <w:t xml:space="preserve"> </w:t>
      </w:r>
      <w:r w:rsidRPr="00425D79">
        <w:t>cycle needs of aquatic life; and</w:t>
      </w:r>
    </w:p>
    <w:p w14:paraId="7C4024A2" w14:textId="77777777" w:rsidR="00D66AF8" w:rsidRPr="00425D79" w:rsidRDefault="00D66AF8" w:rsidP="006C1B64">
      <w:pPr>
        <w:pStyle w:val="Subclauselista0"/>
        <w:numPr>
          <w:ilvl w:val="4"/>
          <w:numId w:val="172"/>
        </w:numPr>
      </w:pPr>
      <w:proofErr w:type="gramStart"/>
      <w:r w:rsidRPr="00425D79">
        <w:t>take into account</w:t>
      </w:r>
      <w:proofErr w:type="gramEnd"/>
      <w:r w:rsidRPr="00425D79">
        <w:t xml:space="preserve"> the environmental outcomes applying to relevant water bodies and any connected water bodies (such as aquifers and downstream surface water bodies), whether in the same or another region.</w:t>
      </w:r>
    </w:p>
    <w:p w14:paraId="43CA457A" w14:textId="77777777" w:rsidR="00BD63FC" w:rsidRPr="00425D79" w:rsidRDefault="00BD63FC" w:rsidP="0018372B">
      <w:pPr>
        <w:pStyle w:val="Clauseheading"/>
        <w:ind w:left="993" w:hanging="993"/>
      </w:pPr>
      <w:bookmarkStart w:id="317" w:name="_Toc39487072"/>
      <w:bookmarkStart w:id="318" w:name="_Toc44508782"/>
      <w:bookmarkStart w:id="319" w:name="_Toc44677889"/>
      <w:bookmarkStart w:id="320" w:name="_Toc44678676"/>
      <w:bookmarkStart w:id="321" w:name="_Toc44678753"/>
      <w:bookmarkStart w:id="322" w:name="_Toc39487073"/>
      <w:bookmarkStart w:id="323" w:name="_Toc39492781"/>
      <w:bookmarkStart w:id="324" w:name="_Toc39492936"/>
      <w:bookmarkStart w:id="325" w:name="_Toc39487074"/>
      <w:bookmarkStart w:id="326" w:name="_Toc39492782"/>
      <w:bookmarkStart w:id="327" w:name="_Toc39492937"/>
      <w:bookmarkStart w:id="328" w:name="_Toc39487075"/>
      <w:bookmarkStart w:id="329" w:name="_Toc39492783"/>
      <w:bookmarkStart w:id="330" w:name="_Toc39492938"/>
      <w:bookmarkStart w:id="331" w:name="_Toc39487076"/>
      <w:bookmarkStart w:id="332" w:name="_Toc39492784"/>
      <w:bookmarkStart w:id="333" w:name="_Toc39492939"/>
      <w:bookmarkStart w:id="334" w:name="_Toc39487077"/>
      <w:bookmarkStart w:id="335" w:name="_Toc39492785"/>
      <w:bookmarkStart w:id="336" w:name="_Toc39492940"/>
      <w:bookmarkStart w:id="337" w:name="_Toc15691135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425D79">
        <w:t>Monitoring</w:t>
      </w:r>
      <w:bookmarkEnd w:id="337"/>
    </w:p>
    <w:p w14:paraId="41D81F14" w14:textId="77777777" w:rsidR="00BD63FC" w:rsidRPr="00425D79" w:rsidRDefault="00BD63FC" w:rsidP="006C1B64">
      <w:pPr>
        <w:pStyle w:val="Subclause1"/>
        <w:numPr>
          <w:ilvl w:val="0"/>
          <w:numId w:val="101"/>
        </w:numPr>
      </w:pPr>
      <w:r w:rsidRPr="00425D79">
        <w:t>Every regional council must establish methods for monitoring progress towards achieving target attributes states and e</w:t>
      </w:r>
      <w:r w:rsidR="00094D88" w:rsidRPr="00425D79">
        <w:t>nvironmental outcomes</w:t>
      </w:r>
      <w:r w:rsidR="00B61EDC" w:rsidRPr="00425D79">
        <w:t>.</w:t>
      </w:r>
    </w:p>
    <w:p w14:paraId="1B2D203A" w14:textId="77777777" w:rsidR="00C67B9F" w:rsidRPr="00425D79" w:rsidRDefault="00BD63FC" w:rsidP="006C1B64">
      <w:pPr>
        <w:pStyle w:val="Subclause1"/>
      </w:pPr>
      <w:r w:rsidRPr="00425D79">
        <w:t>The methods must include measures of</w:t>
      </w:r>
      <w:r w:rsidR="00C67B9F" w:rsidRPr="00425D79">
        <w:t>:</w:t>
      </w:r>
    </w:p>
    <w:p w14:paraId="2D3A225E" w14:textId="77777777" w:rsidR="00C67B9F" w:rsidRPr="00425D79" w:rsidRDefault="00C67B9F" w:rsidP="006C1B64">
      <w:pPr>
        <w:pStyle w:val="Subclauselista0"/>
        <w:numPr>
          <w:ilvl w:val="4"/>
          <w:numId w:val="102"/>
        </w:numPr>
      </w:pPr>
      <w:proofErr w:type="spellStart"/>
      <w:r w:rsidRPr="00425D79">
        <w:t>mātauranga</w:t>
      </w:r>
      <w:proofErr w:type="spellEnd"/>
      <w:r w:rsidRPr="00425D79">
        <w:t xml:space="preserve"> Māori; and</w:t>
      </w:r>
    </w:p>
    <w:p w14:paraId="2A454D10" w14:textId="77777777" w:rsidR="00BD63FC" w:rsidRPr="00425D79" w:rsidRDefault="00BD63FC" w:rsidP="006C1B64">
      <w:pPr>
        <w:pStyle w:val="Subclauselista0"/>
        <w:numPr>
          <w:ilvl w:val="4"/>
          <w:numId w:val="172"/>
        </w:numPr>
      </w:pPr>
      <w:r w:rsidRPr="00425D79">
        <w:t xml:space="preserve">the health of indigenous flora and fauna. </w:t>
      </w:r>
    </w:p>
    <w:p w14:paraId="3FAA1B48" w14:textId="77777777" w:rsidR="00BD63FC" w:rsidRPr="00425D79" w:rsidRDefault="00BD63FC" w:rsidP="006C1B64">
      <w:pPr>
        <w:pStyle w:val="Subclause1"/>
      </w:pPr>
      <w:r w:rsidRPr="00425D79">
        <w:t xml:space="preserve">Monitoring methods must recognise the importance of long-term trends, and the relationship between results and their contribution to evaluating </w:t>
      </w:r>
      <w:r w:rsidR="00094D88" w:rsidRPr="00425D79">
        <w:t xml:space="preserve">progress towards achieving </w:t>
      </w:r>
      <w:r w:rsidRPr="00425D79">
        <w:t>long-term visions and environmental outcomes</w:t>
      </w:r>
      <w:r w:rsidR="00927DBD" w:rsidRPr="00425D79">
        <w:t xml:space="preserve"> for FMUs and parts of FMUs</w:t>
      </w:r>
      <w:r w:rsidRPr="00425D79">
        <w:t>.</w:t>
      </w:r>
    </w:p>
    <w:p w14:paraId="7BE56308" w14:textId="77777777" w:rsidR="00BD63FC" w:rsidRPr="00425D79" w:rsidRDefault="00BD63FC" w:rsidP="0018372B">
      <w:pPr>
        <w:pStyle w:val="Clauseheading"/>
        <w:ind w:left="993" w:hanging="993"/>
      </w:pPr>
      <w:bookmarkStart w:id="338" w:name="_Toc156911357"/>
      <w:r w:rsidRPr="00425D79">
        <w:t>Assessing trends</w:t>
      </w:r>
      <w:bookmarkEnd w:id="338"/>
    </w:p>
    <w:p w14:paraId="2A152DDB" w14:textId="0B8C6532" w:rsidR="00BD63FC" w:rsidRPr="00425D79" w:rsidRDefault="00BD63FC" w:rsidP="006C1B64">
      <w:pPr>
        <w:pStyle w:val="Subclause1"/>
        <w:numPr>
          <w:ilvl w:val="0"/>
          <w:numId w:val="103"/>
        </w:numPr>
      </w:pPr>
      <w:proofErr w:type="gramStart"/>
      <w:r w:rsidRPr="00425D79">
        <w:t>In order to</w:t>
      </w:r>
      <w:proofErr w:type="gramEnd"/>
      <w:r w:rsidRPr="00425D79">
        <w:t xml:space="preserve"> assess trends in attribute states</w:t>
      </w:r>
      <w:r w:rsidR="002F2BA5" w:rsidRPr="00425D79">
        <w:t xml:space="preserve"> </w:t>
      </w:r>
      <w:r w:rsidRPr="00425D79">
        <w:t>(</w:t>
      </w:r>
      <w:r w:rsidR="00E522F1">
        <w:t>that is</w:t>
      </w:r>
      <w:r w:rsidRPr="00425D79">
        <w:t>, whether improving or deteriorating), every regional council must:</w:t>
      </w:r>
    </w:p>
    <w:p w14:paraId="098CFF75" w14:textId="6D71CB6A" w:rsidR="00BD63FC" w:rsidRPr="00425D79" w:rsidRDefault="00BD63FC" w:rsidP="005F743B">
      <w:pPr>
        <w:pStyle w:val="Subclauselista0"/>
        <w:numPr>
          <w:ilvl w:val="4"/>
          <w:numId w:val="26"/>
        </w:numPr>
      </w:pPr>
      <w:r w:rsidRPr="00425D79">
        <w:t>determine the appropriate period for assessment (which must be the period specified in the relevant attribute table</w:t>
      </w:r>
      <w:r w:rsidR="00DA0427">
        <w:t xml:space="preserve"> in Appendix 2</w:t>
      </w:r>
      <w:r w:rsidR="00E522F1">
        <w:t>A or 2B</w:t>
      </w:r>
      <w:r w:rsidRPr="00425D79">
        <w:t>, if given); and</w:t>
      </w:r>
    </w:p>
    <w:p w14:paraId="0130D744" w14:textId="77777777" w:rsidR="00BD63FC" w:rsidRPr="00425D79" w:rsidRDefault="00BD63FC" w:rsidP="006C1B64">
      <w:pPr>
        <w:pStyle w:val="Subclauselista0"/>
        <w:numPr>
          <w:ilvl w:val="4"/>
          <w:numId w:val="172"/>
        </w:numPr>
      </w:pPr>
      <w:r w:rsidRPr="00425D79">
        <w:t>determine the minimum sampling frequency and distribution of sampling dates (which must be the frequency and distribution specified in the relevant attribute table</w:t>
      </w:r>
      <w:r w:rsidR="00DA0427">
        <w:t xml:space="preserve"> in Appendix 2</w:t>
      </w:r>
      <w:r w:rsidR="008472D2">
        <w:t>A or 2B</w:t>
      </w:r>
      <w:r w:rsidRPr="00425D79">
        <w:t>, if given); and</w:t>
      </w:r>
    </w:p>
    <w:p w14:paraId="49BF022D" w14:textId="77777777" w:rsidR="00BD63FC" w:rsidRPr="00425D79" w:rsidRDefault="00BD63FC" w:rsidP="006C1B64">
      <w:pPr>
        <w:pStyle w:val="Subclauselista0"/>
        <w:numPr>
          <w:ilvl w:val="4"/>
          <w:numId w:val="172"/>
        </w:numPr>
      </w:pPr>
      <w:r w:rsidRPr="00425D79">
        <w:t>specify the likelihood of any trend.</w:t>
      </w:r>
    </w:p>
    <w:p w14:paraId="3FC35436" w14:textId="77777777" w:rsidR="00BD63FC" w:rsidRPr="00425D79" w:rsidRDefault="00BD63FC" w:rsidP="006C1B64">
      <w:pPr>
        <w:pStyle w:val="Subclause1"/>
      </w:pPr>
      <w:r w:rsidRPr="00425D79">
        <w:t>If a deteriorating trend is more likely than not, the regional council must:</w:t>
      </w:r>
    </w:p>
    <w:p w14:paraId="43827515" w14:textId="77777777" w:rsidR="00BD63FC" w:rsidRPr="00425D79" w:rsidRDefault="00BD63FC" w:rsidP="005F743B">
      <w:pPr>
        <w:pStyle w:val="Subclauselista0"/>
        <w:numPr>
          <w:ilvl w:val="4"/>
          <w:numId w:val="27"/>
        </w:numPr>
      </w:pPr>
      <w:r w:rsidRPr="00425D79">
        <w:t>investigate the cause of the trend; and</w:t>
      </w:r>
    </w:p>
    <w:p w14:paraId="7ED27BD2" w14:textId="77777777" w:rsidR="00BD63FC" w:rsidRPr="00425D79" w:rsidRDefault="00BD63FC" w:rsidP="006C1B64">
      <w:pPr>
        <w:pStyle w:val="Subclauselista0"/>
        <w:numPr>
          <w:ilvl w:val="4"/>
          <w:numId w:val="172"/>
        </w:numPr>
      </w:pPr>
      <w:r w:rsidRPr="00425D79">
        <w:t>consider the likelihood of the deteriorating trend</w:t>
      </w:r>
      <w:r w:rsidR="00041623" w:rsidRPr="00425D79">
        <w:t>,</w:t>
      </w:r>
      <w:r w:rsidRPr="00425D79">
        <w:t xml:space="preserve"> the magnitude of the trend</w:t>
      </w:r>
      <w:r w:rsidR="00041623" w:rsidRPr="00425D79">
        <w:t>, and the risk of adverse effects on the environment.</w:t>
      </w:r>
    </w:p>
    <w:p w14:paraId="6BE51548" w14:textId="68F44A25" w:rsidR="00BD63FC" w:rsidRPr="00425D79" w:rsidRDefault="00BD63FC" w:rsidP="006C1B64">
      <w:pPr>
        <w:pStyle w:val="Subclause1"/>
      </w:pPr>
      <w:r w:rsidRPr="00425D79">
        <w:t>If a deteriorating trend</w:t>
      </w:r>
      <w:r w:rsidR="00E52F23">
        <w:t xml:space="preserve"> that is the result of something other than a naturally occurring p</w:t>
      </w:r>
      <w:r w:rsidR="00CD08EB">
        <w:t>r</w:t>
      </w:r>
      <w:r w:rsidR="00E52F23">
        <w:t>ocess</w:t>
      </w:r>
      <w:r w:rsidRPr="00425D79">
        <w:t xml:space="preserve"> is </w:t>
      </w:r>
      <w:r w:rsidR="00041623" w:rsidRPr="00425D79">
        <w:t>detected</w:t>
      </w:r>
      <w:r w:rsidRPr="00425D79">
        <w:t xml:space="preserve">, any </w:t>
      </w:r>
      <w:r w:rsidR="00927DBD" w:rsidRPr="00425D79">
        <w:t xml:space="preserve">part of an FMU </w:t>
      </w:r>
      <w:r w:rsidRPr="00425D79">
        <w:t>to which the attribute applies is degrading and clause 3.</w:t>
      </w:r>
      <w:r w:rsidR="00045366" w:rsidRPr="00425D79">
        <w:t>20</w:t>
      </w:r>
      <w:r w:rsidRPr="00425D79">
        <w:t xml:space="preserve"> applies.</w:t>
      </w:r>
    </w:p>
    <w:p w14:paraId="4E6E5DDF" w14:textId="77777777" w:rsidR="00BD63FC" w:rsidRPr="00425D79" w:rsidRDefault="00BD63FC" w:rsidP="006C1B64">
      <w:pPr>
        <w:pStyle w:val="Subclause1"/>
      </w:pPr>
      <w:r w:rsidRPr="00425D79">
        <w:lastRenderedPageBreak/>
        <w:t xml:space="preserve">If a trend assessment cannot </w:t>
      </w:r>
      <w:r w:rsidR="005A55C9">
        <w:t>identify</w:t>
      </w:r>
      <w:r w:rsidRPr="00425D79">
        <w:t xml:space="preserve"> a trend </w:t>
      </w:r>
      <w:r w:rsidR="005A55C9">
        <w:t>because of insufficient monitoring</w:t>
      </w:r>
      <w:r w:rsidRPr="00425D79">
        <w:t xml:space="preserve">, the regional council must make any practicable changes to the monitoring regime that will or are likely to </w:t>
      </w:r>
      <w:r w:rsidR="00613C98">
        <w:t>help detect</w:t>
      </w:r>
      <w:r w:rsidRPr="00425D79">
        <w:t xml:space="preserve"> trends in that attribute state. </w:t>
      </w:r>
    </w:p>
    <w:p w14:paraId="7B141172" w14:textId="77777777" w:rsidR="0000769E" w:rsidRPr="00425D79" w:rsidRDefault="00094D88" w:rsidP="0018372B">
      <w:pPr>
        <w:pStyle w:val="Clauseheading"/>
        <w:ind w:left="993" w:hanging="993"/>
      </w:pPr>
      <w:bookmarkStart w:id="339" w:name="_Toc39487080"/>
      <w:bookmarkStart w:id="340" w:name="_Toc39492788"/>
      <w:bookmarkStart w:id="341" w:name="_Toc39492943"/>
      <w:bookmarkStart w:id="342" w:name="_Toc39487081"/>
      <w:bookmarkStart w:id="343" w:name="_Toc39492789"/>
      <w:bookmarkStart w:id="344" w:name="_Toc39492944"/>
      <w:bookmarkStart w:id="345" w:name="_Toc39487082"/>
      <w:bookmarkStart w:id="346" w:name="_Toc39492790"/>
      <w:bookmarkStart w:id="347" w:name="_Toc39492945"/>
      <w:bookmarkStart w:id="348" w:name="_Toc39487083"/>
      <w:bookmarkStart w:id="349" w:name="_Toc39492791"/>
      <w:bookmarkStart w:id="350" w:name="_Toc39492946"/>
      <w:bookmarkStart w:id="351" w:name="_Toc39487084"/>
      <w:bookmarkStart w:id="352" w:name="_Toc39492792"/>
      <w:bookmarkStart w:id="353" w:name="_Toc39492947"/>
      <w:bookmarkStart w:id="354" w:name="_Toc15691135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425D79">
        <w:t>Responding</w:t>
      </w:r>
      <w:r w:rsidR="0000769E" w:rsidRPr="00425D79">
        <w:t xml:space="preserve"> to de</w:t>
      </w:r>
      <w:r w:rsidR="00943AB8" w:rsidRPr="00425D79">
        <w:t>gradation</w:t>
      </w:r>
      <w:bookmarkEnd w:id="354"/>
      <w:r w:rsidR="00943AB8" w:rsidRPr="00425D79">
        <w:t xml:space="preserve"> </w:t>
      </w:r>
    </w:p>
    <w:p w14:paraId="4BEE2FA9" w14:textId="6363518A" w:rsidR="009B6A71" w:rsidRPr="00425D79" w:rsidRDefault="0000769E" w:rsidP="006C1B64">
      <w:pPr>
        <w:pStyle w:val="Subclause1"/>
        <w:numPr>
          <w:ilvl w:val="0"/>
          <w:numId w:val="104"/>
        </w:numPr>
      </w:pPr>
      <w:r w:rsidRPr="00425D79">
        <w:t xml:space="preserve">If a regional council detects </w:t>
      </w:r>
      <w:r w:rsidR="00FE253A" w:rsidRPr="00425D79">
        <w:t>that an FMU or part of an FMU is degraded or degrading</w:t>
      </w:r>
      <w:r w:rsidR="00E31F66">
        <w:t>,</w:t>
      </w:r>
      <w:r w:rsidR="00FE253A" w:rsidRPr="00425D79">
        <w:t xml:space="preserve"> </w:t>
      </w:r>
      <w:r w:rsidRPr="00425D79">
        <w:t>it must</w:t>
      </w:r>
      <w:r w:rsidR="009B6A71" w:rsidRPr="00425D79">
        <w:t xml:space="preserve">, as soon as practicable, take action to </w:t>
      </w:r>
      <w:r w:rsidRPr="00425D79">
        <w:t xml:space="preserve">halt or reverse the </w:t>
      </w:r>
      <w:r w:rsidR="00FE253A" w:rsidRPr="00425D79">
        <w:t>degradation</w:t>
      </w:r>
      <w:r w:rsidR="00D66AF8" w:rsidRPr="00425D79">
        <w:t xml:space="preserve"> (for example, </w:t>
      </w:r>
      <w:r w:rsidR="00C57FBC">
        <w:t xml:space="preserve">by </w:t>
      </w:r>
      <w:r w:rsidR="00D66AF8" w:rsidRPr="00425D79">
        <w:t>making or changing a regional plan, or preparing an action plan)</w:t>
      </w:r>
      <w:r w:rsidR="00FE253A" w:rsidRPr="00425D79">
        <w:t>.</w:t>
      </w:r>
    </w:p>
    <w:p w14:paraId="0BA739F1" w14:textId="77777777" w:rsidR="0000769E" w:rsidRPr="00425D79" w:rsidRDefault="0000769E" w:rsidP="006C1B64">
      <w:pPr>
        <w:pStyle w:val="Subclause1"/>
      </w:pPr>
      <w:r w:rsidRPr="00425D79">
        <w:t xml:space="preserve">Any action taken in response to </w:t>
      </w:r>
      <w:r w:rsidR="00716D2B" w:rsidRPr="00425D79">
        <w:t xml:space="preserve">a </w:t>
      </w:r>
      <w:r w:rsidRPr="00425D79">
        <w:t>deteriorating trend must be proportionate to the</w:t>
      </w:r>
      <w:r w:rsidR="00326C78" w:rsidRPr="00425D79">
        <w:t> </w:t>
      </w:r>
      <w:r w:rsidRPr="00425D79">
        <w:t>likelihood and magnitude of the trend</w:t>
      </w:r>
      <w:r w:rsidR="005A55C9">
        <w:t>,</w:t>
      </w:r>
      <w:r w:rsidR="00716D2B" w:rsidRPr="00425D79">
        <w:t xml:space="preserve"> the risk of adverse effects on the environment</w:t>
      </w:r>
      <w:r w:rsidR="005A55C9">
        <w:t>, and the risk of not achieving target attribute states</w:t>
      </w:r>
      <w:r w:rsidR="00E52F23">
        <w:t>.</w:t>
      </w:r>
      <w:r w:rsidRPr="00425D79">
        <w:t xml:space="preserve"> </w:t>
      </w:r>
    </w:p>
    <w:p w14:paraId="29669A55" w14:textId="77777777" w:rsidR="00C32C33" w:rsidRPr="00425D79" w:rsidRDefault="00927DBD" w:rsidP="006C1B64">
      <w:pPr>
        <w:pStyle w:val="Subclause1"/>
      </w:pPr>
      <w:r w:rsidRPr="00425D79">
        <w:t>Every</w:t>
      </w:r>
      <w:r w:rsidR="0000769E" w:rsidRPr="00425D79">
        <w:t xml:space="preserve"> action plan prepared </w:t>
      </w:r>
      <w:r w:rsidRPr="00425D79">
        <w:t xml:space="preserve">under this clause </w:t>
      </w:r>
      <w:r w:rsidR="0000769E" w:rsidRPr="00425D79">
        <w:t>must include actions to identify the causes</w:t>
      </w:r>
      <w:r w:rsidR="00326C78" w:rsidRPr="00425D79">
        <w:t> </w:t>
      </w:r>
      <w:r w:rsidR="0000769E" w:rsidRPr="00425D79">
        <w:t>of the deterioration, methods to address those causes, and an evaluation of the</w:t>
      </w:r>
      <w:r w:rsidR="00326C78" w:rsidRPr="00425D79">
        <w:t> </w:t>
      </w:r>
      <w:r w:rsidR="0000769E" w:rsidRPr="00425D79">
        <w:t>effectiveness of the methods</w:t>
      </w:r>
      <w:r w:rsidRPr="00425D79">
        <w:t>.</w:t>
      </w:r>
    </w:p>
    <w:p w14:paraId="603B892A" w14:textId="77777777" w:rsidR="0053456C" w:rsidRPr="00425D79" w:rsidRDefault="0053456C" w:rsidP="00B54979">
      <w:pPr>
        <w:pStyle w:val="Subpartlevel2heading"/>
        <w:spacing w:before="280"/>
      </w:pPr>
      <w:bookmarkStart w:id="355" w:name="_Toc156911359"/>
      <w:r w:rsidRPr="00425D79">
        <w:t>Subpart 3</w:t>
      </w:r>
      <w:r w:rsidRPr="00425D79">
        <w:tab/>
        <w:t>Specific requirements</w:t>
      </w:r>
      <w:bookmarkEnd w:id="355"/>
    </w:p>
    <w:p w14:paraId="670A0BBD" w14:textId="3B5E3875" w:rsidR="0053456C" w:rsidRPr="00425D79" w:rsidRDefault="00DE5F70" w:rsidP="0018372B">
      <w:pPr>
        <w:pStyle w:val="Clauseheading"/>
        <w:spacing w:before="280"/>
        <w:ind w:left="993" w:hanging="993"/>
      </w:pPr>
      <w:bookmarkStart w:id="356" w:name="_Toc156911360"/>
      <w:r w:rsidRPr="00425D79">
        <w:t>Definitions relating to wetlands and river</w:t>
      </w:r>
      <w:r w:rsidR="00B15801" w:rsidRPr="00B819E8">
        <w:t>s</w:t>
      </w:r>
      <w:bookmarkEnd w:id="356"/>
    </w:p>
    <w:p w14:paraId="077138B1" w14:textId="6115BD1F" w:rsidR="0053456C" w:rsidRPr="00425D79" w:rsidRDefault="0053456C" w:rsidP="006C1B64">
      <w:pPr>
        <w:pStyle w:val="Subclause1"/>
        <w:numPr>
          <w:ilvl w:val="0"/>
          <w:numId w:val="105"/>
        </w:numPr>
      </w:pPr>
      <w:r w:rsidRPr="00425D79">
        <w:t xml:space="preserve">In </w:t>
      </w:r>
      <w:r w:rsidR="00DE5F70" w:rsidRPr="00425D79">
        <w:t>clauses 3</w:t>
      </w:r>
      <w:r w:rsidR="00045366" w:rsidRPr="00425D79">
        <w:t>.21 to 3.24</w:t>
      </w:r>
      <w:r w:rsidR="00D37A25" w:rsidRPr="00B819E8">
        <w:t>, and 3.34</w:t>
      </w:r>
      <w:r w:rsidR="00045366" w:rsidRPr="00B819E8">
        <w:t>:</w:t>
      </w:r>
      <w:r w:rsidR="00DE5F70" w:rsidRPr="00425D79">
        <w:t xml:space="preserve"> </w:t>
      </w:r>
    </w:p>
    <w:p w14:paraId="441C5626" w14:textId="15669837" w:rsidR="00D8297E" w:rsidRDefault="006278D9" w:rsidP="00FC542D">
      <w:pPr>
        <w:pStyle w:val="BodyText"/>
        <w:spacing w:before="0"/>
        <w:rPr>
          <w:b/>
          <w:bCs/>
        </w:rPr>
      </w:pPr>
      <w:r w:rsidRPr="00B819E8">
        <w:rPr>
          <w:b/>
          <w:bCs/>
        </w:rPr>
        <w:t>b</w:t>
      </w:r>
      <w:r w:rsidR="00D8297E" w:rsidRPr="00B819E8">
        <w:rPr>
          <w:b/>
          <w:bCs/>
        </w:rPr>
        <w:t xml:space="preserve">iosecurity </w:t>
      </w:r>
      <w:r w:rsidR="00D8297E" w:rsidRPr="00B819E8">
        <w:t xml:space="preserve">means </w:t>
      </w:r>
      <w:r w:rsidR="00EC4682" w:rsidRPr="00B819E8">
        <w:t xml:space="preserve">activities to </w:t>
      </w:r>
      <w:r w:rsidR="00062B85" w:rsidRPr="00B819E8">
        <w:t>eliminat</w:t>
      </w:r>
      <w:r w:rsidR="00EC4682" w:rsidRPr="00B819E8">
        <w:t>e</w:t>
      </w:r>
      <w:r w:rsidR="00062B85" w:rsidRPr="00B819E8">
        <w:t xml:space="preserve"> </w:t>
      </w:r>
      <w:r w:rsidR="001A73EA" w:rsidRPr="00B819E8">
        <w:t xml:space="preserve">or manage </w:t>
      </w:r>
      <w:r w:rsidR="00D8297E" w:rsidRPr="00B819E8">
        <w:t>pests and unwanted organisms</w:t>
      </w:r>
      <w:r w:rsidR="001A73EA" w:rsidRPr="00B819E8">
        <w:t xml:space="preserve"> (as those terms are defined in the Biosecurity Act 1993)</w:t>
      </w:r>
    </w:p>
    <w:p w14:paraId="1D98886A" w14:textId="306D08C7" w:rsidR="0053456C" w:rsidRPr="00425D79" w:rsidRDefault="0053456C" w:rsidP="00FC542D">
      <w:pPr>
        <w:pStyle w:val="BodyText"/>
        <w:spacing w:before="0"/>
      </w:pPr>
      <w:r w:rsidRPr="00425D79">
        <w:rPr>
          <w:b/>
          <w:bCs/>
        </w:rPr>
        <w:t>effects management hierarchy</w:t>
      </w:r>
      <w:r w:rsidR="00DE5F70" w:rsidRPr="00425D79">
        <w:rPr>
          <w:bCs/>
        </w:rPr>
        <w:t>, in relation to</w:t>
      </w:r>
      <w:r w:rsidR="00F8486F" w:rsidRPr="00425D79">
        <w:rPr>
          <w:bCs/>
        </w:rPr>
        <w:t xml:space="preserve"> </w:t>
      </w:r>
      <w:r w:rsidR="00695121" w:rsidRPr="00425D79">
        <w:rPr>
          <w:bCs/>
        </w:rPr>
        <w:t xml:space="preserve">natural inland </w:t>
      </w:r>
      <w:r w:rsidR="00DE5F70" w:rsidRPr="00425D79">
        <w:rPr>
          <w:bCs/>
        </w:rPr>
        <w:t>wetland</w:t>
      </w:r>
      <w:r w:rsidR="00CE2A76" w:rsidRPr="00425D79">
        <w:rPr>
          <w:bCs/>
        </w:rPr>
        <w:t xml:space="preserve">s and </w:t>
      </w:r>
      <w:r w:rsidR="00CE2A76" w:rsidRPr="00B819E8">
        <w:rPr>
          <w:bCs/>
        </w:rPr>
        <w:t>river</w:t>
      </w:r>
      <w:r w:rsidR="00B15801" w:rsidRPr="00B819E8">
        <w:rPr>
          <w:bCs/>
        </w:rPr>
        <w:t>s</w:t>
      </w:r>
      <w:r w:rsidR="0081732B" w:rsidRPr="00B819E8">
        <w:rPr>
          <w:bCs/>
        </w:rPr>
        <w:t>,</w:t>
      </w:r>
      <w:r w:rsidRPr="00425D79">
        <w:t xml:space="preserve"> means an approach to managing the adverse effects of </w:t>
      </w:r>
      <w:r w:rsidR="0081732B" w:rsidRPr="00425D79">
        <w:t xml:space="preserve">an activity </w:t>
      </w:r>
      <w:r w:rsidR="00940485" w:rsidRPr="00425D79">
        <w:t xml:space="preserve">on the extent or values of </w:t>
      </w:r>
      <w:r w:rsidR="00D54DBA" w:rsidRPr="00425D79">
        <w:t>a</w:t>
      </w:r>
      <w:r w:rsidR="00940485" w:rsidRPr="00425D79">
        <w:t xml:space="preserve"> wetland or river</w:t>
      </w:r>
      <w:r w:rsidR="001E25FC" w:rsidRPr="00425D79">
        <w:t xml:space="preserve"> </w:t>
      </w:r>
      <w:r w:rsidR="00DA0427">
        <w:t>(</w:t>
      </w:r>
      <w:r w:rsidR="001E25FC" w:rsidRPr="00425D79">
        <w:t>including cumulative effects and loss of potential value</w:t>
      </w:r>
      <w:r w:rsidR="00DA0427">
        <w:t>)</w:t>
      </w:r>
      <w:r w:rsidR="001E25FC" w:rsidRPr="00425D79">
        <w:t xml:space="preserve"> </w:t>
      </w:r>
      <w:r w:rsidRPr="00425D79">
        <w:t>that requires that</w:t>
      </w:r>
      <w:r w:rsidR="002172A6" w:rsidRPr="00425D79">
        <w:t>:</w:t>
      </w:r>
    </w:p>
    <w:p w14:paraId="7FB60121" w14:textId="61F68691" w:rsidR="0053456C" w:rsidRPr="00425D79" w:rsidRDefault="0053456C" w:rsidP="00F605DB">
      <w:pPr>
        <w:pStyle w:val="Subclauselista0"/>
        <w:numPr>
          <w:ilvl w:val="4"/>
          <w:numId w:val="51"/>
        </w:numPr>
      </w:pPr>
      <w:r w:rsidRPr="00425D79">
        <w:t xml:space="preserve">adverse effects are avoided </w:t>
      </w:r>
      <w:r w:rsidR="00725F37" w:rsidRPr="00425D79">
        <w:t>where</w:t>
      </w:r>
      <w:r w:rsidR="0081732B" w:rsidRPr="00425D79">
        <w:t xml:space="preserve"> practicable</w:t>
      </w:r>
      <w:r w:rsidRPr="00B819E8">
        <w:t xml:space="preserve">; </w:t>
      </w:r>
      <w:r w:rsidR="003C1830" w:rsidRPr="00B819E8">
        <w:t>then</w:t>
      </w:r>
    </w:p>
    <w:p w14:paraId="045638CA" w14:textId="7B3E2466" w:rsidR="005F5BAB" w:rsidRPr="00425D79" w:rsidRDefault="005F5BAB" w:rsidP="006C1B64">
      <w:pPr>
        <w:pStyle w:val="Subclauselista0"/>
        <w:numPr>
          <w:ilvl w:val="4"/>
          <w:numId w:val="172"/>
        </w:numPr>
      </w:pPr>
      <w:r w:rsidRPr="00425D79">
        <w:t>wh</w:t>
      </w:r>
      <w:r w:rsidRPr="00B819E8">
        <w:t xml:space="preserve">ere adverse effects cannot be avoided, they are minimised where practicable; </w:t>
      </w:r>
      <w:r w:rsidR="003C1830" w:rsidRPr="00B819E8">
        <w:t>then</w:t>
      </w:r>
    </w:p>
    <w:p w14:paraId="7ACD6323" w14:textId="2255D97F" w:rsidR="0053456C" w:rsidRPr="00425D79" w:rsidRDefault="005F5BAB" w:rsidP="006C1B64">
      <w:pPr>
        <w:pStyle w:val="Subclauselista0"/>
        <w:numPr>
          <w:ilvl w:val="4"/>
          <w:numId w:val="172"/>
        </w:numPr>
      </w:pPr>
      <w:r w:rsidRPr="00425D79">
        <w:t>where adverse effects cannot be minimised</w:t>
      </w:r>
      <w:r w:rsidR="001464FF" w:rsidRPr="00425D79">
        <w:t>,</w:t>
      </w:r>
      <w:r w:rsidRPr="00425D79">
        <w:t xml:space="preserve"> they </w:t>
      </w:r>
      <w:r w:rsidR="0053456C" w:rsidRPr="00425D79">
        <w:t xml:space="preserve">are remedied where </w:t>
      </w:r>
      <w:r w:rsidR="0081732B" w:rsidRPr="00425D79">
        <w:t>practicable</w:t>
      </w:r>
      <w:r w:rsidR="0053456C" w:rsidRPr="00B819E8">
        <w:t xml:space="preserve">; </w:t>
      </w:r>
      <w:r w:rsidR="003C1830" w:rsidRPr="00B819E8">
        <w:t>then</w:t>
      </w:r>
    </w:p>
    <w:p w14:paraId="34613A0A" w14:textId="3669BBD0" w:rsidR="0053456C" w:rsidRPr="00425D79" w:rsidRDefault="00B87752" w:rsidP="006C1B64">
      <w:pPr>
        <w:pStyle w:val="Subclauselista0"/>
        <w:numPr>
          <w:ilvl w:val="4"/>
          <w:numId w:val="172"/>
        </w:numPr>
      </w:pPr>
      <w:r w:rsidRPr="00425D79">
        <w:t>where</w:t>
      </w:r>
      <w:r w:rsidR="0081732B" w:rsidRPr="00425D79">
        <w:t xml:space="preserve"> </w:t>
      </w:r>
      <w:r w:rsidR="00C10E21" w:rsidRPr="00425D79">
        <w:t xml:space="preserve">more than minor </w:t>
      </w:r>
      <w:r w:rsidR="007F69A7" w:rsidRPr="00425D79">
        <w:t>residual</w:t>
      </w:r>
      <w:r w:rsidR="0081732B" w:rsidRPr="00425D79">
        <w:t xml:space="preserve"> </w:t>
      </w:r>
      <w:r w:rsidR="0053456C" w:rsidRPr="00425D79">
        <w:t xml:space="preserve">adverse effects cannot be avoided, </w:t>
      </w:r>
      <w:r w:rsidR="005F5BAB" w:rsidRPr="00425D79">
        <w:t xml:space="preserve">minimised, or </w:t>
      </w:r>
      <w:r w:rsidR="0053456C" w:rsidRPr="00425D79">
        <w:t xml:space="preserve">remedied, </w:t>
      </w:r>
      <w:r w:rsidR="0081732B" w:rsidRPr="00425D79">
        <w:t xml:space="preserve">aquatic </w:t>
      </w:r>
      <w:r w:rsidR="0053456C" w:rsidRPr="00425D79">
        <w:t xml:space="preserve">offsetting is </w:t>
      </w:r>
      <w:r w:rsidR="00940485" w:rsidRPr="00425D79">
        <w:t>provided where possible</w:t>
      </w:r>
      <w:r w:rsidR="0053456C" w:rsidRPr="00425D79">
        <w:t xml:space="preserve">; </w:t>
      </w:r>
      <w:r w:rsidR="003C1830" w:rsidRPr="00B819E8">
        <w:t>then</w:t>
      </w:r>
    </w:p>
    <w:p w14:paraId="10FC6315" w14:textId="5046AC23" w:rsidR="007F69A7" w:rsidRPr="00425D79" w:rsidRDefault="007F69A7" w:rsidP="006C1B64">
      <w:pPr>
        <w:pStyle w:val="Subclauselista0"/>
        <w:numPr>
          <w:ilvl w:val="4"/>
          <w:numId w:val="172"/>
        </w:numPr>
      </w:pPr>
      <w:r w:rsidRPr="00425D79">
        <w:t>if aquatic offsetting</w:t>
      </w:r>
      <w:r w:rsidR="00940485" w:rsidRPr="00425D79">
        <w:t xml:space="preserve"> of </w:t>
      </w:r>
      <w:r w:rsidR="00C10E21" w:rsidRPr="00425D79">
        <w:t xml:space="preserve">more than minor </w:t>
      </w:r>
      <w:r w:rsidR="00940485" w:rsidRPr="00425D79">
        <w:t xml:space="preserve">residual adverse effects </w:t>
      </w:r>
      <w:r w:rsidRPr="00425D79">
        <w:t>is not</w:t>
      </w:r>
      <w:r w:rsidR="00940485" w:rsidRPr="00425D79">
        <w:t xml:space="preserve"> possible, </w:t>
      </w:r>
      <w:r w:rsidRPr="00425D79">
        <w:t xml:space="preserve">aquatic </w:t>
      </w:r>
      <w:r w:rsidR="00940485" w:rsidRPr="00425D79">
        <w:t xml:space="preserve">compensation is </w:t>
      </w:r>
      <w:r w:rsidR="00940485" w:rsidRPr="00B819E8">
        <w:t>provided</w:t>
      </w:r>
      <w:r w:rsidR="00725F37" w:rsidRPr="00B819E8">
        <w:t xml:space="preserve">; </w:t>
      </w:r>
      <w:r w:rsidR="003C1830" w:rsidRPr="00B819E8">
        <w:t>then</w:t>
      </w:r>
    </w:p>
    <w:p w14:paraId="3D71E11D" w14:textId="77777777" w:rsidR="00725F37" w:rsidRDefault="00725F37" w:rsidP="006C1B64">
      <w:pPr>
        <w:pStyle w:val="Subclauselista0"/>
        <w:numPr>
          <w:ilvl w:val="4"/>
          <w:numId w:val="172"/>
        </w:numPr>
      </w:pPr>
      <w:r w:rsidRPr="00425D79">
        <w:t xml:space="preserve">if </w:t>
      </w:r>
      <w:r w:rsidR="00695121" w:rsidRPr="00425D79">
        <w:t xml:space="preserve">aquatic </w:t>
      </w:r>
      <w:r w:rsidRPr="00425D79">
        <w:t>compensation is not appropriate, the activity itself is avoided</w:t>
      </w:r>
    </w:p>
    <w:p w14:paraId="54D5F01F" w14:textId="77777777" w:rsidR="00326FBA" w:rsidRPr="00F72663" w:rsidRDefault="00326FBA" w:rsidP="00F72663">
      <w:pPr>
        <w:pStyle w:val="BodyText"/>
        <w:spacing w:after="0"/>
      </w:pPr>
      <w:r>
        <w:rPr>
          <w:b/>
        </w:rPr>
        <w:t>functional need</w:t>
      </w:r>
      <w:r w:rsidRPr="00F72663">
        <w:t xml:space="preserve"> means the need for a proposal or activity to traverse, locate or operate in a particular environment because the activity can only occur in that environment</w:t>
      </w:r>
    </w:p>
    <w:p w14:paraId="2AE78228" w14:textId="7AD3B398" w:rsidR="00992D8E" w:rsidRPr="00425D79" w:rsidRDefault="00992D8E" w:rsidP="00E67236">
      <w:pPr>
        <w:pStyle w:val="BodyText"/>
      </w:pPr>
      <w:r w:rsidRPr="00425D79">
        <w:rPr>
          <w:b/>
        </w:rPr>
        <w:t>loss of value</w:t>
      </w:r>
      <w:r w:rsidRPr="00425D79">
        <w:t xml:space="preserve">, in relation to a </w:t>
      </w:r>
      <w:r w:rsidR="00695121" w:rsidRPr="00425D79">
        <w:t xml:space="preserve">natural inland </w:t>
      </w:r>
      <w:r w:rsidRPr="00425D79">
        <w:t>wetland or river, means the wetland or river is less able to provide for</w:t>
      </w:r>
      <w:r w:rsidR="001E25FC" w:rsidRPr="00425D79">
        <w:t xml:space="preserve"> the following existing or potential values</w:t>
      </w:r>
      <w:r w:rsidRPr="00425D79">
        <w:t>:</w:t>
      </w:r>
    </w:p>
    <w:p w14:paraId="0E790A82" w14:textId="269DD04C" w:rsidR="00992D8E" w:rsidRPr="00425D79" w:rsidRDefault="00992D8E" w:rsidP="00F605DB">
      <w:pPr>
        <w:pStyle w:val="Subclauselista0"/>
        <w:numPr>
          <w:ilvl w:val="4"/>
          <w:numId w:val="53"/>
        </w:numPr>
      </w:pPr>
      <w:r w:rsidRPr="00425D79">
        <w:t>any value identified for it under the NOF process</w:t>
      </w:r>
    </w:p>
    <w:p w14:paraId="5494C5C3" w14:textId="61049BF8" w:rsidR="00992D8E" w:rsidRPr="000D1815" w:rsidRDefault="00992D8E" w:rsidP="006C1B64">
      <w:pPr>
        <w:pStyle w:val="Subclauselista0"/>
        <w:numPr>
          <w:ilvl w:val="4"/>
          <w:numId w:val="172"/>
        </w:numPr>
      </w:pPr>
      <w:r w:rsidRPr="00425D79">
        <w:t xml:space="preserve">any of the </w:t>
      </w:r>
      <w:r w:rsidRPr="000D1815">
        <w:t>following</w:t>
      </w:r>
      <w:r w:rsidR="0033584A" w:rsidRPr="000D1815">
        <w:t xml:space="preserve"> values</w:t>
      </w:r>
      <w:r w:rsidRPr="000D1815">
        <w:t xml:space="preserve">, </w:t>
      </w:r>
      <w:proofErr w:type="gramStart"/>
      <w:r w:rsidRPr="000D1815">
        <w:t>whether or not</w:t>
      </w:r>
      <w:proofErr w:type="gramEnd"/>
      <w:r w:rsidRPr="000D1815">
        <w:t xml:space="preserve"> they are identified under the NOF process:</w:t>
      </w:r>
    </w:p>
    <w:p w14:paraId="6A73ADF1" w14:textId="77777777" w:rsidR="00992D8E" w:rsidRPr="000D1815" w:rsidRDefault="009908D5" w:rsidP="00F605DB">
      <w:pPr>
        <w:pStyle w:val="Subclauselisti"/>
        <w:numPr>
          <w:ilvl w:val="5"/>
          <w:numId w:val="54"/>
        </w:numPr>
      </w:pPr>
      <w:r w:rsidRPr="000D1815">
        <w:lastRenderedPageBreak/>
        <w:t>e</w:t>
      </w:r>
      <w:r w:rsidR="00992D8E" w:rsidRPr="000D1815">
        <w:t xml:space="preserve">cosystem </w:t>
      </w:r>
      <w:r w:rsidRPr="000D1815">
        <w:t>h</w:t>
      </w:r>
      <w:r w:rsidR="00992D8E" w:rsidRPr="000D1815">
        <w:t>ealth</w:t>
      </w:r>
    </w:p>
    <w:p w14:paraId="72E4EA2A" w14:textId="77777777" w:rsidR="00AE1B1D" w:rsidRPr="000D1815" w:rsidRDefault="00AE1B1D" w:rsidP="006C1B64">
      <w:pPr>
        <w:pStyle w:val="Subclauselisti"/>
      </w:pPr>
      <w:r w:rsidRPr="000D1815">
        <w:t>indigenous biodiversity</w:t>
      </w:r>
    </w:p>
    <w:p w14:paraId="52F83183" w14:textId="77777777" w:rsidR="00AE1B1D" w:rsidRPr="000D1815" w:rsidRDefault="00AE1B1D" w:rsidP="006C1B64">
      <w:pPr>
        <w:pStyle w:val="Subclauselisti"/>
      </w:pPr>
      <w:r w:rsidRPr="000D1815">
        <w:t>hydrological functioning</w:t>
      </w:r>
    </w:p>
    <w:p w14:paraId="169049EE" w14:textId="77777777" w:rsidR="00992D8E" w:rsidRPr="000D1815" w:rsidRDefault="00992D8E" w:rsidP="006C1B64">
      <w:pPr>
        <w:pStyle w:val="Subclauselisti"/>
      </w:pPr>
      <w:r w:rsidRPr="000D1815">
        <w:t>Māori freshwater value</w:t>
      </w:r>
      <w:r w:rsidR="00D54DBA" w:rsidRPr="000D1815">
        <w:t>s</w:t>
      </w:r>
    </w:p>
    <w:p w14:paraId="3870F30C" w14:textId="5A18BC09" w:rsidR="00992D8E" w:rsidRPr="000D1815" w:rsidRDefault="00076CE0" w:rsidP="006C1B64">
      <w:pPr>
        <w:pStyle w:val="Subclauselisti"/>
      </w:pPr>
      <w:r w:rsidRPr="000D1815">
        <w:t>a</w:t>
      </w:r>
      <w:r w:rsidR="00992D8E" w:rsidRPr="000D1815">
        <w:t>menity</w:t>
      </w:r>
      <w:r w:rsidR="00690095" w:rsidRPr="000D1815">
        <w:t xml:space="preserve"> values</w:t>
      </w:r>
    </w:p>
    <w:p w14:paraId="6028E70D" w14:textId="45ADF72A" w:rsidR="0053456C" w:rsidRPr="00425D79" w:rsidRDefault="0053456C" w:rsidP="00FD5048">
      <w:pPr>
        <w:pStyle w:val="BodyText"/>
      </w:pPr>
      <w:r w:rsidRPr="00425D79">
        <w:rPr>
          <w:b/>
          <w:bCs/>
        </w:rPr>
        <w:t xml:space="preserve">natural </w:t>
      </w:r>
      <w:r w:rsidR="002370BA">
        <w:rPr>
          <w:b/>
          <w:bCs/>
        </w:rPr>
        <w:t xml:space="preserve">inland </w:t>
      </w:r>
      <w:r w:rsidRPr="00425D79">
        <w:rPr>
          <w:b/>
          <w:bCs/>
        </w:rPr>
        <w:t>wetland</w:t>
      </w:r>
      <w:r w:rsidRPr="00425D79">
        <w:t xml:space="preserve"> means a wetland </w:t>
      </w:r>
      <w:r w:rsidR="0081732B" w:rsidRPr="00425D79">
        <w:t>(</w:t>
      </w:r>
      <w:r w:rsidRPr="00425D79">
        <w:t>as defined in the Act</w:t>
      </w:r>
      <w:r w:rsidR="0081732B" w:rsidRPr="00425D79">
        <w:t>)</w:t>
      </w:r>
      <w:r w:rsidRPr="00425D79">
        <w:t xml:space="preserve"> </w:t>
      </w:r>
      <w:r w:rsidR="0081732B" w:rsidRPr="00425D79">
        <w:t>that is not:</w:t>
      </w:r>
    </w:p>
    <w:p w14:paraId="1D7AD7F5" w14:textId="5E9A5ECC" w:rsidR="002370BA" w:rsidRDefault="002370BA" w:rsidP="005F743B">
      <w:pPr>
        <w:pStyle w:val="Subclauselista0"/>
        <w:numPr>
          <w:ilvl w:val="4"/>
          <w:numId w:val="48"/>
        </w:numPr>
      </w:pPr>
      <w:r>
        <w:t>in the coastal marine area</w:t>
      </w:r>
      <w:r w:rsidR="002F6AE4">
        <w:t>;</w:t>
      </w:r>
      <w:r w:rsidR="000D07F8">
        <w:t xml:space="preserve"> </w:t>
      </w:r>
      <w:r w:rsidR="00EE5B60">
        <w:t>or</w:t>
      </w:r>
    </w:p>
    <w:p w14:paraId="1C34D9CE" w14:textId="24AEDC6B" w:rsidR="005C2997" w:rsidRPr="000D1815" w:rsidRDefault="005C2997" w:rsidP="005F743B">
      <w:pPr>
        <w:pStyle w:val="Subclauselista0"/>
        <w:numPr>
          <w:ilvl w:val="4"/>
          <w:numId w:val="48"/>
        </w:numPr>
      </w:pPr>
      <w:r w:rsidRPr="00425D79">
        <w:t xml:space="preserve">a </w:t>
      </w:r>
      <w:r w:rsidR="00364282" w:rsidRPr="000D1815">
        <w:t xml:space="preserve">deliberately </w:t>
      </w:r>
      <w:r w:rsidR="007B1AB1" w:rsidRPr="000D1815">
        <w:t xml:space="preserve">constructed </w:t>
      </w:r>
      <w:r w:rsidR="002E477F" w:rsidRPr="000D1815">
        <w:t>wetland</w:t>
      </w:r>
      <w:r w:rsidR="00B03044" w:rsidRPr="000D1815">
        <w:t>,</w:t>
      </w:r>
      <w:r w:rsidR="002E477F" w:rsidRPr="000D1815">
        <w:t xml:space="preserve"> </w:t>
      </w:r>
      <w:r w:rsidR="004E1628" w:rsidRPr="000D1815">
        <w:t>other than a wetland</w:t>
      </w:r>
      <w:r w:rsidR="002E477F" w:rsidRPr="000D1815">
        <w:t xml:space="preserve"> constructed to offset impacts on</w:t>
      </w:r>
      <w:r w:rsidR="00A47BAC" w:rsidRPr="000D1815">
        <w:t xml:space="preserve">, or </w:t>
      </w:r>
      <w:r w:rsidR="00ED1747" w:rsidRPr="000D1815">
        <w:t xml:space="preserve">to </w:t>
      </w:r>
      <w:r w:rsidR="00A47BAC" w:rsidRPr="000D1815">
        <w:t xml:space="preserve">restore, an existing or former natural </w:t>
      </w:r>
      <w:r w:rsidR="002D114D" w:rsidRPr="000D1815">
        <w:t xml:space="preserve">inland </w:t>
      </w:r>
      <w:r w:rsidR="00A47BAC" w:rsidRPr="000D1815">
        <w:t>wetland</w:t>
      </w:r>
      <w:r w:rsidR="002E477F" w:rsidRPr="000D1815">
        <w:t>; or</w:t>
      </w:r>
    </w:p>
    <w:p w14:paraId="3BB2D7FC" w14:textId="15C5B011" w:rsidR="00EB1842" w:rsidRPr="000D1815" w:rsidRDefault="0099144F" w:rsidP="005F743B">
      <w:pPr>
        <w:pStyle w:val="Subclauselista0"/>
        <w:numPr>
          <w:ilvl w:val="4"/>
          <w:numId w:val="48"/>
        </w:numPr>
      </w:pPr>
      <w:r w:rsidRPr="000D1815">
        <w:t>a wetland that has develope</w:t>
      </w:r>
      <w:r w:rsidR="0077404D" w:rsidRPr="000D1815">
        <w:t>d</w:t>
      </w:r>
      <w:r w:rsidRPr="000D1815">
        <w:t xml:space="preserve"> in or around a deliberately constructed water body, since the construction of the water body; or</w:t>
      </w:r>
    </w:p>
    <w:p w14:paraId="329485E2" w14:textId="77777777" w:rsidR="005C2997" w:rsidRPr="000D1815" w:rsidRDefault="005C2997" w:rsidP="006C1B64">
      <w:pPr>
        <w:pStyle w:val="Subclauselista0"/>
        <w:numPr>
          <w:ilvl w:val="4"/>
          <w:numId w:val="172"/>
        </w:numPr>
      </w:pPr>
      <w:r w:rsidRPr="000D1815">
        <w:t>a geothermal wetland; or</w:t>
      </w:r>
    </w:p>
    <w:p w14:paraId="06E104F9" w14:textId="72D7BC1D" w:rsidR="005C2997" w:rsidRPr="000D1815" w:rsidRDefault="000B41C1" w:rsidP="006C1B64">
      <w:pPr>
        <w:pStyle w:val="Subclauselista0"/>
        <w:numPr>
          <w:ilvl w:val="4"/>
          <w:numId w:val="172"/>
        </w:numPr>
      </w:pPr>
      <w:r w:rsidRPr="000D1815">
        <w:t>a wetland</w:t>
      </w:r>
      <w:r w:rsidR="00FE1D6D" w:rsidRPr="000D1815">
        <w:t xml:space="preserve"> that</w:t>
      </w:r>
      <w:r w:rsidR="00625831" w:rsidRPr="000D1815">
        <w:t>:</w:t>
      </w:r>
    </w:p>
    <w:p w14:paraId="2D2F91CB" w14:textId="417CF31D" w:rsidR="00C00217" w:rsidRPr="000D1815" w:rsidRDefault="00C00217" w:rsidP="000D4DD2">
      <w:pPr>
        <w:pStyle w:val="Subclauselista0"/>
        <w:numPr>
          <w:ilvl w:val="5"/>
          <w:numId w:val="16"/>
        </w:numPr>
        <w:ind w:left="1701" w:hanging="567"/>
      </w:pPr>
      <w:r w:rsidRPr="000D1815">
        <w:t>is within an area of pasture</w:t>
      </w:r>
      <w:r w:rsidR="006C2016" w:rsidRPr="000D1815">
        <w:t xml:space="preserve"> used for grazing</w:t>
      </w:r>
      <w:r w:rsidR="00DE13DF" w:rsidRPr="000D1815">
        <w:t>; and</w:t>
      </w:r>
    </w:p>
    <w:p w14:paraId="44C2FC1D" w14:textId="60863F7D" w:rsidR="004C6098" w:rsidRPr="000D1815" w:rsidRDefault="004C6098" w:rsidP="006C1B64">
      <w:pPr>
        <w:pStyle w:val="Subclauselista0"/>
        <w:numPr>
          <w:ilvl w:val="5"/>
          <w:numId w:val="182"/>
        </w:numPr>
        <w:ind w:left="1701" w:hanging="567"/>
      </w:pPr>
      <w:r w:rsidRPr="000D1815">
        <w:t xml:space="preserve">has </w:t>
      </w:r>
      <w:r w:rsidR="0044764E" w:rsidRPr="000D1815">
        <w:t xml:space="preserve">vegetation </w:t>
      </w:r>
      <w:r w:rsidRPr="000D1815">
        <w:t xml:space="preserve">cover comprising </w:t>
      </w:r>
      <w:r w:rsidR="00123E67" w:rsidRPr="000D1815">
        <w:t>more than 50</w:t>
      </w:r>
      <w:r w:rsidR="00690095" w:rsidRPr="000D1815">
        <w:t>%</w:t>
      </w:r>
      <w:r w:rsidR="00123E67" w:rsidRPr="000D1815">
        <w:t xml:space="preserve"> exotic past</w:t>
      </w:r>
      <w:r w:rsidR="004A2522" w:rsidRPr="000D1815">
        <w:t>ure</w:t>
      </w:r>
      <w:r w:rsidR="00123E67" w:rsidRPr="000D1815">
        <w:t xml:space="preserve"> species </w:t>
      </w:r>
      <w:r w:rsidR="00802422" w:rsidRPr="000D1815">
        <w:t>(as identified in the</w:t>
      </w:r>
      <w:r w:rsidR="00802422" w:rsidRPr="000D1815">
        <w:rPr>
          <w:i/>
        </w:rPr>
        <w:t xml:space="preserve"> National List of Exotic Pasture Species</w:t>
      </w:r>
      <w:r w:rsidR="00690095">
        <w:t xml:space="preserve"> </w:t>
      </w:r>
      <w:r w:rsidR="006A18AF">
        <w:t xml:space="preserve">using the </w:t>
      </w:r>
      <w:r w:rsidR="00875638">
        <w:rPr>
          <w:i/>
        </w:rPr>
        <w:t>Pastur</w:t>
      </w:r>
      <w:r w:rsidR="00DC44FE">
        <w:rPr>
          <w:i/>
        </w:rPr>
        <w:t>e Exclusion Assessment Methodology</w:t>
      </w:r>
      <w:r w:rsidR="00690095" w:rsidRPr="000D1815">
        <w:rPr>
          <w:i/>
        </w:rPr>
        <w:t xml:space="preserve"> </w:t>
      </w:r>
      <w:r w:rsidR="005D2D91" w:rsidRPr="000D1815">
        <w:t>(</w:t>
      </w:r>
      <w:r w:rsidR="005D2D91" w:rsidRPr="000D1815">
        <w:rPr>
          <w:i/>
        </w:rPr>
        <w:t>see</w:t>
      </w:r>
      <w:r w:rsidR="005D2D91" w:rsidRPr="000D1815">
        <w:t xml:space="preserve"> clause 1.8)</w:t>
      </w:r>
      <w:r w:rsidR="00802422" w:rsidRPr="000D1815">
        <w:t xml:space="preserve">); </w:t>
      </w:r>
      <w:r w:rsidR="00FD0582" w:rsidRPr="000D1815">
        <w:t>unless</w:t>
      </w:r>
    </w:p>
    <w:p w14:paraId="10208922" w14:textId="54ED19B0" w:rsidR="00802422" w:rsidRPr="000D1815" w:rsidRDefault="004F59BF" w:rsidP="006C1B64">
      <w:pPr>
        <w:pStyle w:val="Subclauselista0"/>
        <w:numPr>
          <w:ilvl w:val="5"/>
          <w:numId w:val="182"/>
        </w:numPr>
        <w:ind w:left="1701" w:hanging="567"/>
      </w:pPr>
      <w:r w:rsidRPr="000D1815">
        <w:t>the wetland</w:t>
      </w:r>
      <w:r w:rsidR="00802EE5" w:rsidRPr="000D1815">
        <w:t xml:space="preserve"> is</w:t>
      </w:r>
      <w:r w:rsidR="00003A5B" w:rsidRPr="000D1815">
        <w:t xml:space="preserve"> </w:t>
      </w:r>
      <w:r w:rsidR="00577C74" w:rsidRPr="000D1815">
        <w:t>a location</w:t>
      </w:r>
      <w:r w:rsidR="00CA7EF6" w:rsidRPr="000D1815">
        <w:t xml:space="preserve"> of</w:t>
      </w:r>
      <w:r w:rsidR="00003A5B" w:rsidRPr="000D1815">
        <w:t xml:space="preserve"> </w:t>
      </w:r>
      <w:r w:rsidR="00AE6DF5" w:rsidRPr="000D1815">
        <w:t xml:space="preserve">a </w:t>
      </w:r>
      <w:r w:rsidR="00003A5B" w:rsidRPr="000D1815">
        <w:t xml:space="preserve">habitat of a threatened species identified under </w:t>
      </w:r>
      <w:r w:rsidR="002E0D6E" w:rsidRPr="000D1815">
        <w:t xml:space="preserve">clause </w:t>
      </w:r>
      <w:r w:rsidR="00003A5B" w:rsidRPr="000D1815">
        <w:t>3.8 of this National Policy Statement</w:t>
      </w:r>
      <w:r w:rsidR="005B6C83" w:rsidRPr="000D1815">
        <w:t xml:space="preserve">, in which case the exclusion in </w:t>
      </w:r>
      <w:r w:rsidR="00A74260" w:rsidRPr="000D1815">
        <w:t>(e) does not apply</w:t>
      </w:r>
    </w:p>
    <w:p w14:paraId="1980401B" w14:textId="145BB56C" w:rsidR="007C789B" w:rsidRDefault="007C789B" w:rsidP="000D1815">
      <w:pPr>
        <w:pStyle w:val="BodyText"/>
        <w:spacing w:before="60"/>
        <w:rPr>
          <w:rFonts w:asciiTheme="minorHAnsi" w:hAnsiTheme="minorHAnsi" w:cstheme="minorHAnsi"/>
        </w:rPr>
      </w:pPr>
      <w:r w:rsidRPr="000D1815">
        <w:rPr>
          <w:b/>
        </w:rPr>
        <w:t>restoration</w:t>
      </w:r>
      <w:r w:rsidRPr="000D1815">
        <w:t>, in relation to a natural</w:t>
      </w:r>
      <w:r w:rsidR="00D00E6B" w:rsidRPr="000D1815">
        <w:t xml:space="preserve"> inland</w:t>
      </w:r>
      <w:r w:rsidRPr="00425D79">
        <w:t xml:space="preserve"> </w:t>
      </w:r>
      <w:r w:rsidRPr="000D1815">
        <w:t xml:space="preserve">wetland, means active intervention and management, appropriate to the type and location of the wetland, aimed at restoring its </w:t>
      </w:r>
      <w:r w:rsidRPr="000D1815">
        <w:rPr>
          <w:rFonts w:asciiTheme="minorHAnsi" w:hAnsiTheme="minorHAnsi" w:cstheme="minorHAnsi"/>
        </w:rPr>
        <w:t>ecosystem health, indigenous biodiversity, or hydrological functioning</w:t>
      </w:r>
    </w:p>
    <w:p w14:paraId="0BC52FB5" w14:textId="3EC29164" w:rsidR="007C789B" w:rsidRDefault="007C789B" w:rsidP="000D1815">
      <w:pPr>
        <w:pStyle w:val="BodyText"/>
        <w:spacing w:before="60"/>
        <w:rPr>
          <w:rFonts w:asciiTheme="minorHAnsi" w:hAnsiTheme="minorHAnsi" w:cstheme="minorHAnsi"/>
        </w:rPr>
      </w:pPr>
      <w:r w:rsidRPr="00E8622E">
        <w:rPr>
          <w:rFonts w:asciiTheme="minorHAnsi" w:hAnsiTheme="minorHAnsi" w:cstheme="minorHAnsi"/>
          <w:b/>
          <w:bCs/>
        </w:rPr>
        <w:t xml:space="preserve">ski area infrastructure </w:t>
      </w:r>
      <w:r w:rsidR="00DA564A" w:rsidRPr="00DA564A">
        <w:rPr>
          <w:rFonts w:asciiTheme="minorHAnsi" w:hAnsiTheme="minorHAnsi" w:cstheme="minorHAnsi"/>
        </w:rPr>
        <w:t>means infrastructure necessary for the operation of a ski area and</w:t>
      </w:r>
      <w:r w:rsidR="00DA564A">
        <w:rPr>
          <w:rFonts w:asciiTheme="minorHAnsi" w:hAnsiTheme="minorHAnsi" w:cstheme="minorHAnsi"/>
          <w:b/>
          <w:bCs/>
        </w:rPr>
        <w:t xml:space="preserve"> </w:t>
      </w:r>
      <w:proofErr w:type="gramStart"/>
      <w:r w:rsidRPr="00E8622E">
        <w:rPr>
          <w:rFonts w:asciiTheme="minorHAnsi" w:hAnsiTheme="minorHAnsi" w:cstheme="minorHAnsi"/>
        </w:rPr>
        <w:t>includes</w:t>
      </w:r>
      <w:r w:rsidR="002B1E0F">
        <w:rPr>
          <w:rFonts w:asciiTheme="minorHAnsi" w:hAnsiTheme="minorHAnsi" w:cstheme="minorHAnsi"/>
        </w:rPr>
        <w:t>:</w:t>
      </w:r>
      <w:proofErr w:type="gramEnd"/>
      <w:r w:rsidRPr="00E8622E">
        <w:rPr>
          <w:rFonts w:asciiTheme="minorHAnsi" w:hAnsiTheme="minorHAnsi" w:cstheme="minorHAnsi"/>
        </w:rPr>
        <w:t xml:space="preserve"> transport mechanisms (such as aerial and surface lifts, roads, and tracks)</w:t>
      </w:r>
      <w:r w:rsidR="000C4391">
        <w:rPr>
          <w:rFonts w:asciiTheme="minorHAnsi" w:hAnsiTheme="minorHAnsi" w:cstheme="minorHAnsi"/>
        </w:rPr>
        <w:t>;</w:t>
      </w:r>
      <w:r w:rsidRPr="00E8622E">
        <w:rPr>
          <w:rFonts w:asciiTheme="minorHAnsi" w:hAnsiTheme="minorHAnsi" w:cstheme="minorHAnsi"/>
        </w:rPr>
        <w:t xml:space="preserve"> facilities for the loading or unloading of passengers or goods</w:t>
      </w:r>
      <w:r w:rsidR="000C4391">
        <w:rPr>
          <w:rFonts w:asciiTheme="minorHAnsi" w:hAnsiTheme="minorHAnsi" w:cstheme="minorHAnsi"/>
        </w:rPr>
        <w:t>;</w:t>
      </w:r>
      <w:r w:rsidRPr="00E8622E">
        <w:rPr>
          <w:rFonts w:asciiTheme="minorHAnsi" w:hAnsiTheme="minorHAnsi" w:cstheme="minorHAnsi"/>
        </w:rPr>
        <w:t xml:space="preserve"> facilities or systems for water, sewerage, electricity, </w:t>
      </w:r>
      <w:r w:rsidR="00E9741E">
        <w:rPr>
          <w:rFonts w:asciiTheme="minorHAnsi" w:hAnsiTheme="minorHAnsi" w:cstheme="minorHAnsi"/>
        </w:rPr>
        <w:t xml:space="preserve">and </w:t>
      </w:r>
      <w:r w:rsidRPr="00E8622E">
        <w:rPr>
          <w:rFonts w:asciiTheme="minorHAnsi" w:hAnsiTheme="minorHAnsi" w:cstheme="minorHAnsi"/>
        </w:rPr>
        <w:t>gas</w:t>
      </w:r>
      <w:r w:rsidR="00687026">
        <w:rPr>
          <w:rFonts w:asciiTheme="minorHAnsi" w:hAnsiTheme="minorHAnsi" w:cstheme="minorHAnsi"/>
        </w:rPr>
        <w:t>;</w:t>
      </w:r>
      <w:r w:rsidRPr="00E8622E">
        <w:rPr>
          <w:rFonts w:asciiTheme="minorHAnsi" w:hAnsiTheme="minorHAnsi" w:cstheme="minorHAnsi"/>
        </w:rPr>
        <w:t xml:space="preserve"> communications networks</w:t>
      </w:r>
      <w:r w:rsidR="000C4391">
        <w:rPr>
          <w:rFonts w:asciiTheme="minorHAnsi" w:hAnsiTheme="minorHAnsi" w:cstheme="minorHAnsi"/>
        </w:rPr>
        <w:t>; and</w:t>
      </w:r>
      <w:r w:rsidRPr="00E8622E">
        <w:rPr>
          <w:rFonts w:asciiTheme="minorHAnsi" w:hAnsiTheme="minorHAnsi" w:cstheme="minorHAnsi"/>
        </w:rPr>
        <w:t xml:space="preserve"> snowmaking and snow safety</w:t>
      </w:r>
      <w:r>
        <w:rPr>
          <w:rFonts w:asciiTheme="minorHAnsi" w:hAnsiTheme="minorHAnsi" w:cstheme="minorHAnsi"/>
        </w:rPr>
        <w:t xml:space="preserve"> systems</w:t>
      </w:r>
    </w:p>
    <w:p w14:paraId="6C5992E4" w14:textId="02CC3935" w:rsidR="00E1335F" w:rsidRPr="00F07049" w:rsidRDefault="00E1335F" w:rsidP="00F07049">
      <w:pPr>
        <w:pStyle w:val="BodyText"/>
        <w:spacing w:after="0"/>
        <w:rPr>
          <w:b/>
        </w:rPr>
      </w:pPr>
      <w:r w:rsidRPr="00425D79">
        <w:rPr>
          <w:b/>
        </w:rPr>
        <w:t>specified infrastructure</w:t>
      </w:r>
      <w:r w:rsidR="0060586D" w:rsidRPr="00F07049">
        <w:rPr>
          <w:b/>
        </w:rPr>
        <w:t xml:space="preserve"> </w:t>
      </w:r>
      <w:r w:rsidR="0060586D" w:rsidRPr="00F07049">
        <w:t>means</w:t>
      </w:r>
      <w:r w:rsidR="001464FF" w:rsidRPr="00F07049">
        <w:t xml:space="preserve"> </w:t>
      </w:r>
      <w:r w:rsidR="00695121" w:rsidRPr="00F07049">
        <w:t>any</w:t>
      </w:r>
      <w:r w:rsidR="001464FF" w:rsidRPr="00F07049">
        <w:t xml:space="preserve"> of the following</w:t>
      </w:r>
      <w:r w:rsidR="0060586D" w:rsidRPr="00F07049">
        <w:t>:</w:t>
      </w:r>
    </w:p>
    <w:p w14:paraId="43651590" w14:textId="77777777" w:rsidR="0060586D" w:rsidRPr="00425D79" w:rsidRDefault="0060586D" w:rsidP="006C1B64">
      <w:pPr>
        <w:pStyle w:val="Subclauselista0"/>
        <w:numPr>
          <w:ilvl w:val="4"/>
          <w:numId w:val="213"/>
        </w:numPr>
      </w:pPr>
      <w:r w:rsidRPr="00425D79">
        <w:t xml:space="preserve">infrastructure </w:t>
      </w:r>
      <w:r w:rsidR="002172A6" w:rsidRPr="00425D79">
        <w:t xml:space="preserve">that delivers a service </w:t>
      </w:r>
      <w:r w:rsidRPr="00425D79">
        <w:t>operated by a lifeline utility (as defined in the Civil Defence Emergency Management Act 2002)</w:t>
      </w:r>
    </w:p>
    <w:p w14:paraId="17F90783" w14:textId="77777777" w:rsidR="00695121" w:rsidRPr="000D1815" w:rsidRDefault="00695121" w:rsidP="006C1B64">
      <w:pPr>
        <w:pStyle w:val="Subclauselista0"/>
        <w:numPr>
          <w:ilvl w:val="4"/>
          <w:numId w:val="172"/>
        </w:numPr>
      </w:pPr>
      <w:r w:rsidRPr="00425D79">
        <w:t xml:space="preserve">regionally significant infrastructure identified as such in a regional policy statement </w:t>
      </w:r>
      <w:r w:rsidRPr="000D1815">
        <w:t>or regional plan</w:t>
      </w:r>
    </w:p>
    <w:p w14:paraId="0A2E9D83" w14:textId="457681DD" w:rsidR="00C41FA4" w:rsidRPr="000D1815" w:rsidRDefault="00C41FA4" w:rsidP="006C1B64">
      <w:pPr>
        <w:pStyle w:val="Subclauselista0"/>
        <w:numPr>
          <w:ilvl w:val="4"/>
          <w:numId w:val="172"/>
        </w:numPr>
      </w:pPr>
      <w:r w:rsidRPr="000D1815">
        <w:t>any water storage infrastructure</w:t>
      </w:r>
    </w:p>
    <w:p w14:paraId="47A1EA08" w14:textId="77777777" w:rsidR="0060586D" w:rsidRPr="000D1815" w:rsidRDefault="0060586D" w:rsidP="006C1B64">
      <w:pPr>
        <w:pStyle w:val="Subclauselista0"/>
        <w:numPr>
          <w:ilvl w:val="4"/>
          <w:numId w:val="172"/>
        </w:numPr>
      </w:pPr>
      <w:r w:rsidRPr="000D1815">
        <w:t>any public flood control</w:t>
      </w:r>
      <w:r w:rsidR="00992D8E" w:rsidRPr="000D1815">
        <w:t>, flood protection,</w:t>
      </w:r>
      <w:r w:rsidRPr="000D1815">
        <w:t xml:space="preserve"> or drainage works carried out:</w:t>
      </w:r>
    </w:p>
    <w:p w14:paraId="299C0CA6" w14:textId="77777777" w:rsidR="0060586D" w:rsidRPr="00425D79" w:rsidRDefault="0060586D" w:rsidP="006C1B64">
      <w:pPr>
        <w:pStyle w:val="Subclauselisti"/>
        <w:numPr>
          <w:ilvl w:val="5"/>
          <w:numId w:val="195"/>
        </w:numPr>
      </w:pPr>
      <w:r w:rsidRPr="000D1815">
        <w:t>by or on behalf of a local authority, including works carried out for the purposes set out</w:t>
      </w:r>
      <w:r w:rsidRPr="00425D79">
        <w:t xml:space="preserve"> in section 133 of the Soil Conservation and Rivers Control Act 1941; or</w:t>
      </w:r>
    </w:p>
    <w:p w14:paraId="629E0AAE" w14:textId="77777777" w:rsidR="0060586D" w:rsidRDefault="0060586D" w:rsidP="006C1B64">
      <w:pPr>
        <w:pStyle w:val="Subclauselisti"/>
        <w:spacing w:after="60"/>
      </w:pPr>
      <w:r w:rsidRPr="00425D79">
        <w:t xml:space="preserve">for the purpose of </w:t>
      </w:r>
      <w:proofErr w:type="gramStart"/>
      <w:r w:rsidRPr="00425D79">
        <w:t>drainage by drainage</w:t>
      </w:r>
      <w:proofErr w:type="gramEnd"/>
      <w:r w:rsidRPr="00425D79">
        <w:t xml:space="preserve"> districts under the Land Drainage Act 1908</w:t>
      </w:r>
    </w:p>
    <w:p w14:paraId="6898B1D7" w14:textId="4945CD15" w:rsidR="00184911" w:rsidRDefault="00304DB3" w:rsidP="00E5712C">
      <w:pPr>
        <w:pStyle w:val="Subclauselista0"/>
        <w:numPr>
          <w:ilvl w:val="4"/>
          <w:numId w:val="172"/>
        </w:numPr>
      </w:pPr>
      <w:r w:rsidRPr="00304DB3">
        <w:t>defence facilities operated by the New Zealand Defence Force to meet its obligations under the Defence Act 1990</w:t>
      </w:r>
    </w:p>
    <w:p w14:paraId="4668817E" w14:textId="641D41A7" w:rsidR="00363F6D" w:rsidRPr="00425D79" w:rsidRDefault="00C83231" w:rsidP="00E5712C">
      <w:pPr>
        <w:pStyle w:val="Subclauselista0"/>
        <w:numPr>
          <w:ilvl w:val="4"/>
          <w:numId w:val="172"/>
        </w:numPr>
      </w:pPr>
      <w:r>
        <w:lastRenderedPageBreak/>
        <w:t>ski area infrastructure</w:t>
      </w:r>
    </w:p>
    <w:p w14:paraId="2E471C72" w14:textId="3F084792" w:rsidR="005E21A8" w:rsidRPr="00425D79" w:rsidRDefault="005E21A8" w:rsidP="00F232A9">
      <w:pPr>
        <w:pStyle w:val="BodyText"/>
        <w:spacing w:before="60"/>
      </w:pPr>
      <w:r w:rsidRPr="00DD1C51">
        <w:rPr>
          <w:b/>
          <w:bCs/>
        </w:rPr>
        <w:t>wetland maintenance</w:t>
      </w:r>
      <w:r w:rsidRPr="00DD1C51">
        <w:t xml:space="preserve"> means activities </w:t>
      </w:r>
      <w:r w:rsidR="00A63905">
        <w:t>(</w:t>
      </w:r>
      <w:r w:rsidRPr="00DD1C51">
        <w:t>such as weed control</w:t>
      </w:r>
      <w:r w:rsidR="00A63905">
        <w:t>)</w:t>
      </w:r>
      <w:r w:rsidR="00F232A9" w:rsidRPr="000D1815">
        <w:t xml:space="preserve"> </w:t>
      </w:r>
      <w:r w:rsidR="00DD1C51" w:rsidRPr="000D1815">
        <w:t>which prevent the deterioration, or preserve the existing state, of a wetland’s ecosystem health, indigenous biodiversity or hydrological functioning</w:t>
      </w:r>
    </w:p>
    <w:p w14:paraId="50D2F7A7" w14:textId="77777777" w:rsidR="00E1335F" w:rsidRPr="00425D79" w:rsidRDefault="00E1335F" w:rsidP="006C1B64">
      <w:pPr>
        <w:pStyle w:val="Subclause1"/>
        <w:spacing w:after="0"/>
      </w:pPr>
      <w:proofErr w:type="gramStart"/>
      <w:r w:rsidRPr="00425D79">
        <w:t>For the purpose of</w:t>
      </w:r>
      <w:proofErr w:type="gramEnd"/>
      <w:r w:rsidRPr="00425D79">
        <w:t xml:space="preserve"> the definition of </w:t>
      </w:r>
      <w:r w:rsidRPr="00425D79">
        <w:rPr>
          <w:b/>
        </w:rPr>
        <w:t>effects management hierarchy</w:t>
      </w:r>
      <w:r w:rsidRPr="00425D79">
        <w:t>:</w:t>
      </w:r>
    </w:p>
    <w:p w14:paraId="4873A34D" w14:textId="69317040" w:rsidR="00E1335F" w:rsidRPr="00425D79" w:rsidRDefault="0060586D" w:rsidP="00326C78">
      <w:pPr>
        <w:pStyle w:val="BodyText"/>
        <w:spacing w:before="60" w:after="0"/>
      </w:pPr>
      <w:r w:rsidRPr="00425D79">
        <w:rPr>
          <w:b/>
        </w:rPr>
        <w:t xml:space="preserve">aquatic compensation </w:t>
      </w:r>
      <w:r w:rsidRPr="00425D79">
        <w:t xml:space="preserve">means a conservation outcome </w:t>
      </w:r>
      <w:r w:rsidR="00C94D9B" w:rsidRPr="00A1079C">
        <w:t>resulting from</w:t>
      </w:r>
      <w:r w:rsidR="00C94D9B" w:rsidRPr="00425D79">
        <w:t xml:space="preserve"> actions that are </w:t>
      </w:r>
      <w:r w:rsidR="00F07112" w:rsidRPr="00425D79">
        <w:t xml:space="preserve">intended </w:t>
      </w:r>
      <w:r w:rsidR="00A47BAC" w:rsidRPr="00425D79">
        <w:t>to compensate</w:t>
      </w:r>
      <w:r w:rsidR="00F07112" w:rsidRPr="00425D79">
        <w:t xml:space="preserve"> for</w:t>
      </w:r>
      <w:r w:rsidR="002876F4" w:rsidRPr="00425D79">
        <w:t xml:space="preserve"> </w:t>
      </w:r>
      <w:r w:rsidR="00F13532" w:rsidRPr="00425D79">
        <w:t xml:space="preserve">any </w:t>
      </w:r>
      <w:r w:rsidR="0089303D" w:rsidRPr="00425D79">
        <w:t>more than minor residual adverse effects</w:t>
      </w:r>
      <w:r w:rsidR="00F07112" w:rsidRPr="00425D79">
        <w:t xml:space="preserve"> on a wetland or river</w:t>
      </w:r>
      <w:r w:rsidR="0089303D" w:rsidRPr="00425D79">
        <w:t xml:space="preserve"> after all appropriate avoidance, </w:t>
      </w:r>
      <w:r w:rsidR="0029432A" w:rsidRPr="00425D79">
        <w:t>minimisation,</w:t>
      </w:r>
      <w:r w:rsidR="0029432A" w:rsidRPr="00425D79" w:rsidDel="0029432A">
        <w:t xml:space="preserve"> </w:t>
      </w:r>
      <w:r w:rsidR="0029432A" w:rsidRPr="00425D79">
        <w:t>remediation</w:t>
      </w:r>
      <w:r w:rsidR="0089303D" w:rsidRPr="00425D79">
        <w:t xml:space="preserve">, and aquatic offset measures have been </w:t>
      </w:r>
      <w:r w:rsidR="002876F4" w:rsidRPr="00425D79">
        <w:t xml:space="preserve">sequentially </w:t>
      </w:r>
      <w:r w:rsidR="0089303D" w:rsidRPr="00425D79">
        <w:t>applied</w:t>
      </w:r>
    </w:p>
    <w:p w14:paraId="174C8E74" w14:textId="2DF5E63B" w:rsidR="0089303D" w:rsidRPr="003864C6" w:rsidRDefault="0089303D" w:rsidP="003864C6">
      <w:pPr>
        <w:pStyle w:val="BodyText"/>
        <w:spacing w:after="0"/>
        <w:rPr>
          <w:b/>
        </w:rPr>
      </w:pPr>
      <w:r w:rsidRPr="00425D79">
        <w:rPr>
          <w:b/>
        </w:rPr>
        <w:t xml:space="preserve">aquatic offset </w:t>
      </w:r>
      <w:r w:rsidR="00086B75" w:rsidRPr="003864C6">
        <w:t>means</w:t>
      </w:r>
      <w:r w:rsidR="00BA2209" w:rsidRPr="003864C6">
        <w:t xml:space="preserve"> a</w:t>
      </w:r>
      <w:r w:rsidRPr="003864C6">
        <w:t xml:space="preserve"> </w:t>
      </w:r>
      <w:r w:rsidR="00CF270B" w:rsidRPr="003864C6">
        <w:t xml:space="preserve">measurable </w:t>
      </w:r>
      <w:r w:rsidRPr="003864C6">
        <w:t xml:space="preserve">conservation </w:t>
      </w:r>
      <w:r w:rsidRPr="00A1079C">
        <w:t>outcome</w:t>
      </w:r>
      <w:r w:rsidR="00F8486F" w:rsidRPr="00A1079C">
        <w:t xml:space="preserve"> </w:t>
      </w:r>
      <w:r w:rsidR="000E61BB" w:rsidRPr="00A1079C">
        <w:t>resulting from</w:t>
      </w:r>
      <w:r w:rsidR="000E61BB" w:rsidRPr="003864C6">
        <w:t xml:space="preserve"> </w:t>
      </w:r>
      <w:r w:rsidR="00C94D9B" w:rsidRPr="003864C6">
        <w:t>actions that are intended</w:t>
      </w:r>
      <w:r w:rsidR="000E61BB" w:rsidRPr="003864C6">
        <w:t xml:space="preserve"> to</w:t>
      </w:r>
      <w:r w:rsidRPr="003864C6">
        <w:t>:</w:t>
      </w:r>
    </w:p>
    <w:p w14:paraId="6F01A492" w14:textId="33860C38" w:rsidR="0089303D" w:rsidRPr="00425D79" w:rsidRDefault="0089303D" w:rsidP="006C1B64">
      <w:pPr>
        <w:pStyle w:val="Subclauselista0"/>
        <w:numPr>
          <w:ilvl w:val="4"/>
          <w:numId w:val="106"/>
        </w:numPr>
      </w:pPr>
      <w:r w:rsidRPr="00425D79">
        <w:t>redress</w:t>
      </w:r>
      <w:r w:rsidR="00CC2E72" w:rsidRPr="00425D79">
        <w:t xml:space="preserve"> any</w:t>
      </w:r>
      <w:r w:rsidRPr="00425D79">
        <w:t xml:space="preserve"> more than minor residual adverse effects on </w:t>
      </w:r>
      <w:r w:rsidR="00CE2A76" w:rsidRPr="00425D79">
        <w:t xml:space="preserve">a wetland or river </w:t>
      </w:r>
      <w:r w:rsidRPr="00425D79">
        <w:t xml:space="preserve">after all appropriate avoidance, </w:t>
      </w:r>
      <w:r w:rsidR="0029432A" w:rsidRPr="00425D79">
        <w:t xml:space="preserve">minimisation, and </w:t>
      </w:r>
      <w:r w:rsidRPr="00425D79">
        <w:t>remediation,</w:t>
      </w:r>
      <w:r w:rsidR="0068474B" w:rsidRPr="00425D79">
        <w:t xml:space="preserve"> </w:t>
      </w:r>
      <w:r w:rsidR="002172A6" w:rsidRPr="00425D79">
        <w:t xml:space="preserve">measures have been </w:t>
      </w:r>
      <w:r w:rsidR="00F07112" w:rsidRPr="00425D79">
        <w:t xml:space="preserve">sequentially </w:t>
      </w:r>
      <w:r w:rsidR="002172A6" w:rsidRPr="00425D79">
        <w:t>applied</w:t>
      </w:r>
      <w:r w:rsidRPr="00425D79">
        <w:t>; and</w:t>
      </w:r>
    </w:p>
    <w:p w14:paraId="2D136A3A" w14:textId="4536312D" w:rsidR="0089303D" w:rsidRPr="00425D79" w:rsidRDefault="0089303D" w:rsidP="006C1B64">
      <w:pPr>
        <w:pStyle w:val="Subclauselista0"/>
        <w:numPr>
          <w:ilvl w:val="4"/>
          <w:numId w:val="172"/>
        </w:numPr>
      </w:pPr>
      <w:r w:rsidRPr="00425D79">
        <w:t>achieve no net loss, and preferably a net gain, in the exte</w:t>
      </w:r>
      <w:r w:rsidRPr="000D1815">
        <w:t xml:space="preserve">nt </w:t>
      </w:r>
      <w:r w:rsidR="0029757C" w:rsidRPr="000D1815">
        <w:t>and</w:t>
      </w:r>
      <w:r w:rsidRPr="00425D79">
        <w:t xml:space="preserve"> values of the</w:t>
      </w:r>
      <w:r w:rsidR="00CE2A76" w:rsidRPr="00425D79">
        <w:t xml:space="preserve"> wetland or river</w:t>
      </w:r>
      <w:r w:rsidR="004778A5" w:rsidRPr="00425D79">
        <w:t>, where:</w:t>
      </w:r>
    </w:p>
    <w:p w14:paraId="5CDF1034" w14:textId="407EEB00" w:rsidR="004778A5" w:rsidRPr="00425D79" w:rsidRDefault="002172A6" w:rsidP="00F605DB">
      <w:pPr>
        <w:pStyle w:val="Subclauselisti"/>
        <w:numPr>
          <w:ilvl w:val="5"/>
          <w:numId w:val="50"/>
        </w:numPr>
      </w:pPr>
      <w:r w:rsidRPr="00425D79">
        <w:rPr>
          <w:b/>
        </w:rPr>
        <w:t xml:space="preserve">no </w:t>
      </w:r>
      <w:r w:rsidR="00EA0B4A" w:rsidRPr="00425D79">
        <w:rPr>
          <w:b/>
        </w:rPr>
        <w:t>net loss</w:t>
      </w:r>
      <w:r w:rsidR="00EA0B4A" w:rsidRPr="00425D79">
        <w:t xml:space="preserve"> means </w:t>
      </w:r>
      <w:r w:rsidR="00DA0427">
        <w:t xml:space="preserve">that </w:t>
      </w:r>
      <w:r w:rsidR="00EA0B4A" w:rsidRPr="00425D79">
        <w:t>t</w:t>
      </w:r>
      <w:r w:rsidRPr="00425D79">
        <w:t xml:space="preserve">he measurable positive effects </w:t>
      </w:r>
      <w:r w:rsidR="00C94D9B" w:rsidRPr="00425D79">
        <w:t>of actions</w:t>
      </w:r>
      <w:r w:rsidR="004B102E" w:rsidRPr="00425D79">
        <w:t xml:space="preserve"> </w:t>
      </w:r>
      <w:r w:rsidR="00EA0B4A" w:rsidRPr="00425D79">
        <w:t>match</w:t>
      </w:r>
      <w:r w:rsidR="00086B75" w:rsidRPr="00425D79">
        <w:t xml:space="preserve"> any loss </w:t>
      </w:r>
      <w:r w:rsidR="00C94D9B" w:rsidRPr="00425D79">
        <w:t>of</w:t>
      </w:r>
      <w:r w:rsidR="00086B75" w:rsidRPr="00425D79">
        <w:t xml:space="preserve"> extent </w:t>
      </w:r>
      <w:r w:rsidR="00C94D9B" w:rsidRPr="00425D79">
        <w:t>or</w:t>
      </w:r>
      <w:r w:rsidR="00086B75" w:rsidRPr="00425D79">
        <w:t xml:space="preserve"> values </w:t>
      </w:r>
      <w:r w:rsidR="00EA0B4A" w:rsidRPr="00425D79">
        <w:t>over space and time</w:t>
      </w:r>
      <w:r w:rsidR="003543F2" w:rsidRPr="00425D79">
        <w:t xml:space="preserve">, </w:t>
      </w:r>
      <w:proofErr w:type="gramStart"/>
      <w:r w:rsidR="003543F2" w:rsidRPr="00425D79">
        <w:t>taking into account</w:t>
      </w:r>
      <w:proofErr w:type="gramEnd"/>
      <w:r w:rsidR="003543F2" w:rsidRPr="00425D79">
        <w:t xml:space="preserve"> the type and location of the wetland</w:t>
      </w:r>
      <w:r w:rsidR="00747146">
        <w:t xml:space="preserve"> or river</w:t>
      </w:r>
      <w:r w:rsidR="00CC2E72" w:rsidRPr="00425D79">
        <w:t>; and</w:t>
      </w:r>
    </w:p>
    <w:p w14:paraId="747D92A0" w14:textId="58F2F8C3" w:rsidR="00AA191D" w:rsidRDefault="004778A5" w:rsidP="006C1B64">
      <w:pPr>
        <w:pStyle w:val="Subclauselisti"/>
      </w:pPr>
      <w:r w:rsidRPr="00425D79">
        <w:rPr>
          <w:b/>
        </w:rPr>
        <w:t>net gain</w:t>
      </w:r>
      <w:r w:rsidRPr="00425D79">
        <w:t xml:space="preserve"> means </w:t>
      </w:r>
      <w:r w:rsidR="00DA0427">
        <w:t xml:space="preserve">that </w:t>
      </w:r>
      <w:r w:rsidRPr="00425D79">
        <w:t xml:space="preserve">the measurable positive effects </w:t>
      </w:r>
      <w:r w:rsidR="00C94D9B" w:rsidRPr="00425D79">
        <w:t>of actions</w:t>
      </w:r>
      <w:r w:rsidRPr="00425D79">
        <w:t xml:space="preserve"> exceed the point of no net </w:t>
      </w:r>
      <w:r w:rsidRPr="000D1815">
        <w:t>loss</w:t>
      </w:r>
      <w:r w:rsidR="00960F84" w:rsidRPr="000D1815">
        <w:t>.</w:t>
      </w:r>
    </w:p>
    <w:p w14:paraId="106EE802" w14:textId="77777777" w:rsidR="00F8486F" w:rsidRPr="00425D79" w:rsidRDefault="00695121" w:rsidP="0018372B">
      <w:pPr>
        <w:pStyle w:val="Clauseheading"/>
        <w:ind w:left="993" w:hanging="993"/>
      </w:pPr>
      <w:bookmarkStart w:id="357" w:name="_Toc42873383"/>
      <w:bookmarkStart w:id="358" w:name="_Toc43029444"/>
      <w:bookmarkStart w:id="359" w:name="_Toc42873384"/>
      <w:bookmarkStart w:id="360" w:name="_Toc43029445"/>
      <w:bookmarkStart w:id="361" w:name="_Toc42873385"/>
      <w:bookmarkStart w:id="362" w:name="_Toc43029446"/>
      <w:bookmarkStart w:id="363" w:name="_Toc42873386"/>
      <w:bookmarkStart w:id="364" w:name="_Toc43029447"/>
      <w:bookmarkStart w:id="365" w:name="_Toc156911361"/>
      <w:bookmarkEnd w:id="357"/>
      <w:bookmarkEnd w:id="358"/>
      <w:bookmarkEnd w:id="359"/>
      <w:bookmarkEnd w:id="360"/>
      <w:bookmarkEnd w:id="361"/>
      <w:bookmarkEnd w:id="362"/>
      <w:bookmarkEnd w:id="363"/>
      <w:bookmarkEnd w:id="364"/>
      <w:r w:rsidRPr="00425D79">
        <w:t>Natural inland wetlands</w:t>
      </w:r>
      <w:bookmarkEnd w:id="365"/>
    </w:p>
    <w:p w14:paraId="09C74D27" w14:textId="600A38EA" w:rsidR="00F8486F" w:rsidRPr="00425D79" w:rsidRDefault="00F8486F" w:rsidP="006C1B64">
      <w:pPr>
        <w:pStyle w:val="Subclause1"/>
        <w:numPr>
          <w:ilvl w:val="0"/>
          <w:numId w:val="107"/>
        </w:numPr>
      </w:pPr>
      <w:r w:rsidRPr="00425D79">
        <w:t>Every regional council mus</w:t>
      </w:r>
      <w:r w:rsidR="00571A92" w:rsidRPr="00425D79">
        <w:t xml:space="preserve">t </w:t>
      </w:r>
      <w:r w:rsidR="008E6D8B">
        <w:t>include</w:t>
      </w:r>
      <w:r w:rsidR="00571A92" w:rsidRPr="00425D79">
        <w:t xml:space="preserve"> the following policy</w:t>
      </w:r>
      <w:r w:rsidRPr="00425D79">
        <w:t xml:space="preserve"> (or words to the same effect) in its regional </w:t>
      </w:r>
      <w:r w:rsidR="002E477F" w:rsidRPr="00425D79">
        <w:t>plan</w:t>
      </w:r>
      <w:r w:rsidRPr="00425D79">
        <w:t>:</w:t>
      </w:r>
    </w:p>
    <w:p w14:paraId="3DE77C07" w14:textId="77777777" w:rsidR="008C1D8F" w:rsidRPr="00425D79" w:rsidRDefault="00F8486F" w:rsidP="00326C78">
      <w:pPr>
        <w:pStyle w:val="Quote"/>
        <w:ind w:left="851"/>
      </w:pPr>
      <w:r w:rsidRPr="00425D79">
        <w:t xml:space="preserve">“The loss of </w:t>
      </w:r>
      <w:r w:rsidR="000A4ED8" w:rsidRPr="00425D79">
        <w:t xml:space="preserve">extent </w:t>
      </w:r>
      <w:r w:rsidR="0068474B" w:rsidRPr="00425D79">
        <w:t xml:space="preserve">of </w:t>
      </w:r>
      <w:r w:rsidRPr="00425D79">
        <w:t>natural inland wetlands is avoided</w:t>
      </w:r>
      <w:r w:rsidR="00086B75" w:rsidRPr="00425D79">
        <w:t>, the</w:t>
      </w:r>
      <w:r w:rsidR="0068474B" w:rsidRPr="00425D79">
        <w:t>ir</w:t>
      </w:r>
      <w:r w:rsidR="00571A92" w:rsidRPr="00425D79">
        <w:t xml:space="preserve"> values are protected, and </w:t>
      </w:r>
      <w:r w:rsidR="0068474B" w:rsidRPr="00425D79">
        <w:t xml:space="preserve">their </w:t>
      </w:r>
      <w:r w:rsidR="00571A92" w:rsidRPr="00425D79">
        <w:t>restoration is promoted</w:t>
      </w:r>
      <w:r w:rsidR="008C1D8F" w:rsidRPr="00425D79">
        <w:t xml:space="preserve">, </w:t>
      </w:r>
      <w:r w:rsidR="003A7E7B">
        <w:t>except where</w:t>
      </w:r>
      <w:r w:rsidR="008C1D8F" w:rsidRPr="00425D79">
        <w:t>:</w:t>
      </w:r>
    </w:p>
    <w:p w14:paraId="748DEE7C" w14:textId="5A8C2599" w:rsidR="008C1D8F" w:rsidRPr="00425D79" w:rsidRDefault="00A12780" w:rsidP="006C1B64">
      <w:pPr>
        <w:pStyle w:val="Quoteab"/>
        <w:spacing w:line="260" w:lineRule="atLeast"/>
        <w:ind w:left="1276" w:hanging="425"/>
      </w:pPr>
      <w:r>
        <w:t>t</w:t>
      </w:r>
      <w:r w:rsidR="00BD67A8">
        <w:t>he</w:t>
      </w:r>
      <w:r>
        <w:t xml:space="preserve"> loss of extent or values arises from</w:t>
      </w:r>
      <w:r w:rsidR="00BD67A8">
        <w:t xml:space="preserve"> any of the following</w:t>
      </w:r>
      <w:r w:rsidR="003A7E7B">
        <w:t>:</w:t>
      </w:r>
    </w:p>
    <w:p w14:paraId="0402F201" w14:textId="77777777" w:rsidR="008C1D8F" w:rsidRDefault="008C1D8F" w:rsidP="00EA656D">
      <w:pPr>
        <w:pStyle w:val="Subclauselisti"/>
        <w:numPr>
          <w:ilvl w:val="5"/>
          <w:numId w:val="62"/>
        </w:numPr>
        <w:spacing w:after="80" w:line="260" w:lineRule="atLeast"/>
        <w:ind w:left="1644" w:hanging="397"/>
        <w:rPr>
          <w:sz w:val="20"/>
          <w:szCs w:val="20"/>
        </w:rPr>
      </w:pPr>
      <w:r w:rsidRPr="00425D79">
        <w:rPr>
          <w:sz w:val="20"/>
          <w:szCs w:val="20"/>
        </w:rPr>
        <w:t xml:space="preserve">the </w:t>
      </w:r>
      <w:r w:rsidR="00747146">
        <w:rPr>
          <w:sz w:val="20"/>
          <w:szCs w:val="20"/>
        </w:rPr>
        <w:t xml:space="preserve">customary </w:t>
      </w:r>
      <w:r w:rsidRPr="00425D79">
        <w:rPr>
          <w:sz w:val="20"/>
          <w:szCs w:val="20"/>
        </w:rPr>
        <w:t>harvest of food or resources undertaken in accordance with tikanga Māori</w:t>
      </w:r>
    </w:p>
    <w:p w14:paraId="000AB3A9" w14:textId="4B177C11" w:rsidR="00BD67A8" w:rsidRPr="000D1815" w:rsidRDefault="00374B4D" w:rsidP="00EA656D">
      <w:pPr>
        <w:pStyle w:val="Subclauselisti"/>
        <w:numPr>
          <w:ilvl w:val="5"/>
          <w:numId w:val="62"/>
        </w:numPr>
        <w:spacing w:after="80" w:line="260" w:lineRule="atLeast"/>
        <w:ind w:left="1644" w:hanging="397"/>
        <w:rPr>
          <w:sz w:val="20"/>
          <w:szCs w:val="20"/>
        </w:rPr>
      </w:pPr>
      <w:r w:rsidRPr="000D1815">
        <w:rPr>
          <w:sz w:val="20"/>
          <w:szCs w:val="20"/>
        </w:rPr>
        <w:t xml:space="preserve">wetland maintenance, </w:t>
      </w:r>
      <w:r w:rsidR="00BD67A8" w:rsidRPr="000D1815">
        <w:rPr>
          <w:sz w:val="20"/>
          <w:szCs w:val="20"/>
        </w:rPr>
        <w:t>restoration</w:t>
      </w:r>
      <w:r w:rsidRPr="000D1815">
        <w:rPr>
          <w:sz w:val="20"/>
          <w:szCs w:val="20"/>
        </w:rPr>
        <w:t>, or biosecurity</w:t>
      </w:r>
      <w:r w:rsidR="004009EB" w:rsidRPr="000D1815">
        <w:rPr>
          <w:sz w:val="20"/>
          <w:szCs w:val="20"/>
        </w:rPr>
        <w:t xml:space="preserve"> (as defined in the National </w:t>
      </w:r>
      <w:r w:rsidR="00510211" w:rsidRPr="000D1815">
        <w:rPr>
          <w:sz w:val="20"/>
          <w:szCs w:val="20"/>
        </w:rPr>
        <w:t xml:space="preserve">Policy Statement </w:t>
      </w:r>
      <w:r w:rsidR="004009EB" w:rsidRPr="000D1815">
        <w:rPr>
          <w:sz w:val="20"/>
          <w:szCs w:val="20"/>
        </w:rPr>
        <w:t>for Freshwater</w:t>
      </w:r>
      <w:r w:rsidR="00510211" w:rsidRPr="000D1815">
        <w:rPr>
          <w:sz w:val="20"/>
          <w:szCs w:val="20"/>
        </w:rPr>
        <w:t xml:space="preserve"> Management</w:t>
      </w:r>
      <w:r w:rsidR="004009EB" w:rsidRPr="000D1815">
        <w:rPr>
          <w:sz w:val="20"/>
          <w:szCs w:val="20"/>
        </w:rPr>
        <w:t>)</w:t>
      </w:r>
    </w:p>
    <w:p w14:paraId="359AFCB6" w14:textId="63215B92" w:rsidR="00BD67A8" w:rsidRDefault="00BD67A8" w:rsidP="00EA656D">
      <w:pPr>
        <w:pStyle w:val="Subclauselisti"/>
        <w:numPr>
          <w:ilvl w:val="5"/>
          <w:numId w:val="62"/>
        </w:numPr>
        <w:spacing w:after="80" w:line="260" w:lineRule="atLeast"/>
        <w:ind w:left="1644" w:hanging="397"/>
        <w:rPr>
          <w:sz w:val="20"/>
          <w:szCs w:val="20"/>
        </w:rPr>
      </w:pPr>
      <w:r>
        <w:rPr>
          <w:sz w:val="20"/>
          <w:szCs w:val="20"/>
        </w:rPr>
        <w:t>scientific research</w:t>
      </w:r>
    </w:p>
    <w:p w14:paraId="15DDB34E" w14:textId="77777777" w:rsidR="00BD67A8" w:rsidRDefault="00BD67A8" w:rsidP="00EA656D">
      <w:pPr>
        <w:pStyle w:val="Subclauselisti"/>
        <w:numPr>
          <w:ilvl w:val="5"/>
          <w:numId w:val="62"/>
        </w:numPr>
        <w:spacing w:after="80" w:line="260" w:lineRule="atLeast"/>
        <w:ind w:left="1644" w:hanging="397"/>
        <w:rPr>
          <w:sz w:val="20"/>
          <w:szCs w:val="20"/>
        </w:rPr>
      </w:pPr>
      <w:r>
        <w:rPr>
          <w:sz w:val="20"/>
          <w:szCs w:val="20"/>
        </w:rPr>
        <w:t>the sustainable harvest of sphagnum moss</w:t>
      </w:r>
    </w:p>
    <w:p w14:paraId="753468A3" w14:textId="77777777" w:rsidR="00BD67A8" w:rsidRPr="009824A1" w:rsidRDefault="00BD67A8" w:rsidP="00EA656D">
      <w:pPr>
        <w:pStyle w:val="Subclauselisti"/>
        <w:numPr>
          <w:ilvl w:val="5"/>
          <w:numId w:val="62"/>
        </w:numPr>
        <w:spacing w:after="80" w:line="260" w:lineRule="atLeast"/>
        <w:ind w:left="1644" w:hanging="397"/>
        <w:rPr>
          <w:sz w:val="20"/>
          <w:szCs w:val="20"/>
        </w:rPr>
      </w:pPr>
      <w:r>
        <w:rPr>
          <w:sz w:val="20"/>
          <w:szCs w:val="20"/>
        </w:rPr>
        <w:t xml:space="preserve">the construction or maintenance of wetland utility structures (as defined in the </w:t>
      </w:r>
      <w:r w:rsidRPr="009824A1">
        <w:rPr>
          <w:sz w:val="20"/>
          <w:szCs w:val="20"/>
        </w:rPr>
        <w:t>Resource Management (National Environmental Standards for Freshwater) Regulations 2020)</w:t>
      </w:r>
    </w:p>
    <w:p w14:paraId="769F22FB" w14:textId="52E64EBB" w:rsidR="00BD67A8" w:rsidRDefault="00BD67A8" w:rsidP="00EA656D">
      <w:pPr>
        <w:pStyle w:val="Subclauselisti"/>
        <w:numPr>
          <w:ilvl w:val="5"/>
          <w:numId w:val="62"/>
        </w:numPr>
        <w:spacing w:after="80" w:line="260" w:lineRule="atLeast"/>
        <w:ind w:left="1644" w:hanging="397"/>
        <w:rPr>
          <w:sz w:val="20"/>
          <w:szCs w:val="20"/>
        </w:rPr>
      </w:pPr>
      <w:r>
        <w:rPr>
          <w:sz w:val="20"/>
          <w:szCs w:val="20"/>
        </w:rPr>
        <w:t>the maintenance or operation of specified infrastructure</w:t>
      </w:r>
      <w:r w:rsidR="00E72193">
        <w:rPr>
          <w:sz w:val="20"/>
          <w:szCs w:val="20"/>
        </w:rPr>
        <w:t>,</w:t>
      </w:r>
      <w:r>
        <w:rPr>
          <w:sz w:val="20"/>
          <w:szCs w:val="20"/>
        </w:rPr>
        <w:t xml:space="preserve"> or other infrastructure</w:t>
      </w:r>
      <w:r w:rsidR="00E72193">
        <w:rPr>
          <w:sz w:val="20"/>
          <w:szCs w:val="20"/>
        </w:rPr>
        <w:t xml:space="preserve"> (as defined in the </w:t>
      </w:r>
      <w:r w:rsidR="00E72193" w:rsidRPr="009824A1">
        <w:rPr>
          <w:sz w:val="20"/>
          <w:szCs w:val="20"/>
        </w:rPr>
        <w:t>Resource Management (National Environmental Standards for Freshwater) Regulations 2020</w:t>
      </w:r>
    </w:p>
    <w:p w14:paraId="520DFB6E" w14:textId="77777777" w:rsidR="00BD67A8" w:rsidRDefault="00BD67A8" w:rsidP="00EA656D">
      <w:pPr>
        <w:pStyle w:val="Subclauselisti"/>
        <w:numPr>
          <w:ilvl w:val="5"/>
          <w:numId w:val="62"/>
        </w:numPr>
        <w:spacing w:after="80" w:line="260" w:lineRule="atLeast"/>
        <w:ind w:left="1644" w:hanging="397"/>
        <w:rPr>
          <w:sz w:val="20"/>
          <w:szCs w:val="20"/>
        </w:rPr>
      </w:pPr>
      <w:r>
        <w:rPr>
          <w:sz w:val="20"/>
          <w:szCs w:val="20"/>
        </w:rPr>
        <w:t xml:space="preserve">natural hazard works </w:t>
      </w:r>
      <w:r w:rsidR="008B03CE">
        <w:rPr>
          <w:sz w:val="20"/>
          <w:szCs w:val="20"/>
        </w:rPr>
        <w:t xml:space="preserve">(as defined in the </w:t>
      </w:r>
      <w:r w:rsidRPr="009824A1">
        <w:rPr>
          <w:sz w:val="20"/>
          <w:szCs w:val="20"/>
        </w:rPr>
        <w:t>Resource Management (National Environmental Standards for Freshwater) Regulations 2020</w:t>
      </w:r>
      <w:r>
        <w:t>); or</w:t>
      </w:r>
      <w:r>
        <w:rPr>
          <w:sz w:val="20"/>
          <w:szCs w:val="20"/>
        </w:rPr>
        <w:t xml:space="preserve"> </w:t>
      </w:r>
    </w:p>
    <w:p w14:paraId="7D739BB9" w14:textId="77777777" w:rsidR="008C1D8F" w:rsidRPr="000D1815" w:rsidRDefault="008C1D8F" w:rsidP="006C1B64">
      <w:pPr>
        <w:pStyle w:val="Quoteab"/>
        <w:spacing w:line="260" w:lineRule="atLeast"/>
        <w:ind w:left="1276" w:hanging="425"/>
      </w:pPr>
      <w:r w:rsidRPr="00425D79">
        <w:t xml:space="preserve">the </w:t>
      </w:r>
      <w:r w:rsidRPr="000D1815">
        <w:t>regional council is satisfied that:</w:t>
      </w:r>
    </w:p>
    <w:p w14:paraId="05B1D28E" w14:textId="77777777" w:rsidR="00B4377A" w:rsidRPr="000D1815" w:rsidRDefault="00B4377A" w:rsidP="00EA656D">
      <w:pPr>
        <w:pStyle w:val="Subclauselisti"/>
        <w:numPr>
          <w:ilvl w:val="5"/>
          <w:numId w:val="63"/>
        </w:numPr>
        <w:spacing w:after="80" w:line="260" w:lineRule="atLeast"/>
        <w:ind w:left="1644" w:hanging="397"/>
        <w:rPr>
          <w:sz w:val="20"/>
          <w:szCs w:val="20"/>
        </w:rPr>
      </w:pPr>
      <w:r w:rsidRPr="000D1815">
        <w:rPr>
          <w:sz w:val="20"/>
          <w:szCs w:val="20"/>
        </w:rPr>
        <w:t xml:space="preserve">the activity is necessary for the purpose of the construction or upgrade of specified infrastructure; and </w:t>
      </w:r>
    </w:p>
    <w:p w14:paraId="11E7563A" w14:textId="77777777" w:rsidR="00B4377A" w:rsidRPr="000D1815" w:rsidRDefault="00B4377A" w:rsidP="006C1B64">
      <w:pPr>
        <w:pStyle w:val="Subclauselisti"/>
        <w:spacing w:after="80" w:line="260" w:lineRule="atLeast"/>
        <w:ind w:left="1644" w:hanging="397"/>
        <w:rPr>
          <w:sz w:val="20"/>
          <w:szCs w:val="20"/>
        </w:rPr>
      </w:pPr>
      <w:r w:rsidRPr="000D1815">
        <w:rPr>
          <w:sz w:val="20"/>
          <w:szCs w:val="20"/>
        </w:rPr>
        <w:lastRenderedPageBreak/>
        <w:t xml:space="preserve">the specified infrastructure will provide significant national or regional benefits; and </w:t>
      </w:r>
    </w:p>
    <w:p w14:paraId="72E3A1DC" w14:textId="77777777" w:rsidR="00B4377A" w:rsidRPr="000D1815" w:rsidRDefault="00B4377A" w:rsidP="006C1B64">
      <w:pPr>
        <w:pStyle w:val="Subclauselisti"/>
        <w:spacing w:after="80" w:line="260" w:lineRule="atLeast"/>
        <w:ind w:left="1644" w:hanging="397"/>
        <w:rPr>
          <w:sz w:val="20"/>
          <w:szCs w:val="20"/>
        </w:rPr>
      </w:pPr>
      <w:r w:rsidRPr="000D1815">
        <w:rPr>
          <w:sz w:val="20"/>
          <w:szCs w:val="20"/>
        </w:rPr>
        <w:t>there is a functional need for the specified infrastructure in that location; and</w:t>
      </w:r>
    </w:p>
    <w:p w14:paraId="21C56BB9" w14:textId="76D7D6C5" w:rsidR="00B4377A" w:rsidRPr="000D1815" w:rsidRDefault="00B4377A" w:rsidP="006C1B64">
      <w:pPr>
        <w:pStyle w:val="Subclauselisti"/>
        <w:spacing w:line="260" w:lineRule="atLeast"/>
        <w:ind w:left="1644" w:hanging="397"/>
        <w:rPr>
          <w:sz w:val="20"/>
          <w:szCs w:val="20"/>
        </w:rPr>
      </w:pPr>
      <w:r w:rsidRPr="000D1815">
        <w:rPr>
          <w:sz w:val="20"/>
          <w:szCs w:val="20"/>
        </w:rPr>
        <w:t xml:space="preserve">the effects of the activity are managed through applying the effects management hierarchy; or </w:t>
      </w:r>
    </w:p>
    <w:p w14:paraId="7131D95C" w14:textId="77777777" w:rsidR="00B23749" w:rsidRPr="000D1815" w:rsidRDefault="00B23749" w:rsidP="006C1B64">
      <w:pPr>
        <w:pStyle w:val="Quoteab"/>
        <w:spacing w:line="260" w:lineRule="atLeast"/>
        <w:ind w:left="1276" w:hanging="425"/>
      </w:pPr>
      <w:r w:rsidRPr="000D1815">
        <w:t>the regional council is satisfied that:</w:t>
      </w:r>
    </w:p>
    <w:p w14:paraId="206C8932" w14:textId="77777777" w:rsidR="00B23749" w:rsidRPr="000D1815" w:rsidRDefault="00B23749" w:rsidP="006C1B64">
      <w:pPr>
        <w:pStyle w:val="Subclauselisti"/>
        <w:numPr>
          <w:ilvl w:val="5"/>
          <w:numId w:val="185"/>
        </w:numPr>
        <w:spacing w:line="260" w:lineRule="atLeast"/>
        <w:ind w:hanging="425"/>
        <w:rPr>
          <w:sz w:val="20"/>
          <w:szCs w:val="20"/>
        </w:rPr>
      </w:pPr>
      <w:r w:rsidRPr="000D1815">
        <w:rPr>
          <w:sz w:val="20"/>
          <w:szCs w:val="20"/>
        </w:rPr>
        <w:t>the activity is necessary for the purpose of urban development that contributes to a well-functioning urban environment (as defined in the National Policy Statement on Urban Development); and</w:t>
      </w:r>
    </w:p>
    <w:p w14:paraId="3E8F2B45" w14:textId="719550D8" w:rsidR="00306E02" w:rsidRPr="000D1815" w:rsidRDefault="00306E02" w:rsidP="006C1B64">
      <w:pPr>
        <w:pStyle w:val="Subclauselisti"/>
        <w:numPr>
          <w:ilvl w:val="5"/>
          <w:numId w:val="185"/>
        </w:numPr>
        <w:spacing w:line="260" w:lineRule="atLeast"/>
        <w:ind w:hanging="425"/>
        <w:rPr>
          <w:sz w:val="20"/>
          <w:szCs w:val="20"/>
        </w:rPr>
      </w:pPr>
      <w:r w:rsidRPr="000D1815">
        <w:rPr>
          <w:sz w:val="20"/>
          <w:szCs w:val="20"/>
        </w:rPr>
        <w:t>the urban development will provide significant national</w:t>
      </w:r>
      <w:r w:rsidR="004237CF" w:rsidRPr="000D1815">
        <w:rPr>
          <w:sz w:val="20"/>
          <w:szCs w:val="20"/>
        </w:rPr>
        <w:t>,</w:t>
      </w:r>
      <w:r w:rsidRPr="000D1815">
        <w:rPr>
          <w:sz w:val="20"/>
          <w:szCs w:val="20"/>
        </w:rPr>
        <w:t xml:space="preserve"> regional </w:t>
      </w:r>
      <w:r w:rsidR="004237CF" w:rsidRPr="000D1815">
        <w:rPr>
          <w:sz w:val="20"/>
          <w:szCs w:val="20"/>
        </w:rPr>
        <w:t xml:space="preserve">or district </w:t>
      </w:r>
      <w:r w:rsidRPr="000D1815">
        <w:rPr>
          <w:sz w:val="20"/>
          <w:szCs w:val="20"/>
        </w:rPr>
        <w:t>benefits; and</w:t>
      </w:r>
    </w:p>
    <w:p w14:paraId="7ED816DB" w14:textId="26D5F88F" w:rsidR="00B23749" w:rsidRPr="000D1815" w:rsidRDefault="00B23749" w:rsidP="006C1B64">
      <w:pPr>
        <w:pStyle w:val="Subclauselisti"/>
        <w:spacing w:line="260" w:lineRule="atLeast"/>
        <w:ind w:hanging="425"/>
        <w:rPr>
          <w:sz w:val="20"/>
          <w:szCs w:val="20"/>
        </w:rPr>
      </w:pPr>
      <w:r w:rsidRPr="000D1815">
        <w:rPr>
          <w:sz w:val="20"/>
          <w:szCs w:val="20"/>
        </w:rPr>
        <w:t>the activity occurs on land identified for urban development in operative</w:t>
      </w:r>
      <w:r w:rsidR="0041289B">
        <w:rPr>
          <w:sz w:val="20"/>
          <w:szCs w:val="20"/>
        </w:rPr>
        <w:t xml:space="preserve"> provisions of a</w:t>
      </w:r>
      <w:r w:rsidRPr="000D1815">
        <w:rPr>
          <w:sz w:val="20"/>
          <w:szCs w:val="20"/>
        </w:rPr>
        <w:t xml:space="preserve"> regional or district plan; and </w:t>
      </w:r>
    </w:p>
    <w:p w14:paraId="42F1CBA4" w14:textId="3F91D169" w:rsidR="00B23749" w:rsidRPr="000D1815" w:rsidRDefault="00B23749" w:rsidP="006C1B64">
      <w:pPr>
        <w:pStyle w:val="Subclauselisti"/>
        <w:spacing w:line="260" w:lineRule="atLeast"/>
        <w:ind w:hanging="425"/>
        <w:rPr>
          <w:sz w:val="20"/>
          <w:szCs w:val="20"/>
        </w:rPr>
      </w:pPr>
      <w:r w:rsidRPr="000D1815">
        <w:rPr>
          <w:sz w:val="20"/>
          <w:szCs w:val="20"/>
        </w:rPr>
        <w:t>the activity does not occur on land that is zoned in a district plan as general rural, rural producti</w:t>
      </w:r>
      <w:r w:rsidR="00E16003" w:rsidRPr="000D1815">
        <w:rPr>
          <w:sz w:val="20"/>
          <w:szCs w:val="20"/>
        </w:rPr>
        <w:t>on</w:t>
      </w:r>
      <w:r w:rsidRPr="000D1815">
        <w:rPr>
          <w:sz w:val="20"/>
          <w:szCs w:val="20"/>
        </w:rPr>
        <w:t xml:space="preserve">, </w:t>
      </w:r>
      <w:r w:rsidR="00E16003" w:rsidRPr="000D1815">
        <w:rPr>
          <w:sz w:val="20"/>
          <w:szCs w:val="20"/>
        </w:rPr>
        <w:t>or</w:t>
      </w:r>
      <w:r w:rsidRPr="000D1815">
        <w:rPr>
          <w:sz w:val="20"/>
          <w:szCs w:val="20"/>
        </w:rPr>
        <w:t xml:space="preserve"> rural lifestyle; and</w:t>
      </w:r>
    </w:p>
    <w:p w14:paraId="511E24A0" w14:textId="5094BD9F" w:rsidR="00B23749" w:rsidRPr="000D1815" w:rsidRDefault="00B23749" w:rsidP="006C1B64">
      <w:pPr>
        <w:pStyle w:val="Subclauselisti"/>
        <w:spacing w:line="260" w:lineRule="atLeast"/>
        <w:ind w:hanging="425"/>
        <w:rPr>
          <w:sz w:val="20"/>
          <w:szCs w:val="20"/>
        </w:rPr>
      </w:pPr>
      <w:r w:rsidRPr="000D1815">
        <w:rPr>
          <w:sz w:val="20"/>
          <w:szCs w:val="20"/>
        </w:rPr>
        <w:t>there is either no practicable alternative location for the activity</w:t>
      </w:r>
      <w:r w:rsidR="00E11549" w:rsidRPr="000D1815">
        <w:rPr>
          <w:sz w:val="20"/>
          <w:szCs w:val="20"/>
        </w:rPr>
        <w:t xml:space="preserve"> within the area of the development</w:t>
      </w:r>
      <w:r w:rsidRPr="000D1815">
        <w:rPr>
          <w:sz w:val="20"/>
          <w:szCs w:val="20"/>
        </w:rPr>
        <w:t xml:space="preserve">, or every other practicable location </w:t>
      </w:r>
      <w:proofErr w:type="gramStart"/>
      <w:r w:rsidR="003136E8" w:rsidRPr="000D1815">
        <w:rPr>
          <w:sz w:val="20"/>
          <w:szCs w:val="20"/>
        </w:rPr>
        <w:t>in the area of</w:t>
      </w:r>
      <w:proofErr w:type="gramEnd"/>
      <w:r w:rsidR="003136E8" w:rsidRPr="000D1815">
        <w:rPr>
          <w:sz w:val="20"/>
          <w:szCs w:val="20"/>
        </w:rPr>
        <w:t xml:space="preserve"> the development </w:t>
      </w:r>
      <w:r w:rsidRPr="000D1815">
        <w:rPr>
          <w:sz w:val="20"/>
          <w:szCs w:val="20"/>
        </w:rPr>
        <w:t xml:space="preserve">would have equal or greater adverse effects on a natural inland wetland; and </w:t>
      </w:r>
    </w:p>
    <w:p w14:paraId="0C6FE3FF" w14:textId="2F91F98D" w:rsidR="00B23749" w:rsidRPr="000D1815" w:rsidRDefault="00B23749" w:rsidP="006C1B64">
      <w:pPr>
        <w:pStyle w:val="Subclauselisti"/>
        <w:spacing w:line="260" w:lineRule="atLeast"/>
        <w:ind w:hanging="425"/>
        <w:rPr>
          <w:sz w:val="20"/>
          <w:szCs w:val="20"/>
        </w:rPr>
      </w:pPr>
      <w:r w:rsidRPr="000D1815">
        <w:rPr>
          <w:sz w:val="20"/>
          <w:szCs w:val="20"/>
        </w:rPr>
        <w:t xml:space="preserve">the effects of the activity </w:t>
      </w:r>
      <w:r w:rsidR="00AB2FE3" w:rsidRPr="000D1815">
        <w:rPr>
          <w:sz w:val="20"/>
          <w:szCs w:val="20"/>
        </w:rPr>
        <w:t>will be</w:t>
      </w:r>
      <w:r w:rsidRPr="000D1815">
        <w:rPr>
          <w:sz w:val="20"/>
          <w:szCs w:val="20"/>
        </w:rPr>
        <w:t xml:space="preserve"> managed through applying the effects management hierarchy; or</w:t>
      </w:r>
    </w:p>
    <w:p w14:paraId="3B8A6742" w14:textId="77777777" w:rsidR="00B23749" w:rsidRPr="000D1815" w:rsidRDefault="00B23749" w:rsidP="006C1B64">
      <w:pPr>
        <w:pStyle w:val="Quoteab"/>
        <w:spacing w:line="260" w:lineRule="atLeast"/>
        <w:ind w:left="1276" w:hanging="425"/>
      </w:pPr>
      <w:r w:rsidRPr="000D1815">
        <w:t>the regional council is satisfied that:</w:t>
      </w:r>
    </w:p>
    <w:p w14:paraId="47A81C9A" w14:textId="25464E78" w:rsidR="00B23749" w:rsidRPr="000D1815" w:rsidRDefault="00B23749" w:rsidP="006C1B64">
      <w:pPr>
        <w:pStyle w:val="Subclauselisti"/>
        <w:numPr>
          <w:ilvl w:val="5"/>
          <w:numId w:val="186"/>
        </w:numPr>
        <w:spacing w:line="260" w:lineRule="atLeast"/>
        <w:ind w:hanging="425"/>
        <w:rPr>
          <w:sz w:val="20"/>
          <w:szCs w:val="20"/>
        </w:rPr>
      </w:pPr>
      <w:r w:rsidRPr="000D1815">
        <w:rPr>
          <w:sz w:val="20"/>
          <w:szCs w:val="20"/>
        </w:rPr>
        <w:t xml:space="preserve">the activity is </w:t>
      </w:r>
      <w:r w:rsidR="007E518C" w:rsidRPr="000D1815">
        <w:rPr>
          <w:sz w:val="20"/>
          <w:szCs w:val="20"/>
        </w:rPr>
        <w:t xml:space="preserve">necessary </w:t>
      </w:r>
      <w:r w:rsidRPr="000D1815">
        <w:rPr>
          <w:sz w:val="20"/>
          <w:szCs w:val="20"/>
        </w:rPr>
        <w:t>for the purpose of quarry</w:t>
      </w:r>
      <w:r w:rsidR="0023015C" w:rsidRPr="000D1815">
        <w:rPr>
          <w:sz w:val="20"/>
          <w:szCs w:val="20"/>
        </w:rPr>
        <w:t>ing activities</w:t>
      </w:r>
      <w:r w:rsidRPr="000D1815">
        <w:rPr>
          <w:sz w:val="20"/>
          <w:szCs w:val="20"/>
        </w:rPr>
        <w:t>; and</w:t>
      </w:r>
    </w:p>
    <w:p w14:paraId="175E20AE" w14:textId="7F302D81" w:rsidR="00B23749" w:rsidRPr="000D1815" w:rsidRDefault="007E518C" w:rsidP="006C1B64">
      <w:pPr>
        <w:pStyle w:val="Subclauselisti"/>
        <w:spacing w:line="260" w:lineRule="atLeast"/>
        <w:ind w:hanging="425"/>
        <w:rPr>
          <w:sz w:val="20"/>
          <w:szCs w:val="20"/>
        </w:rPr>
      </w:pPr>
      <w:r w:rsidRPr="000D1815">
        <w:rPr>
          <w:sz w:val="20"/>
          <w:szCs w:val="20"/>
        </w:rPr>
        <w:t xml:space="preserve">the </w:t>
      </w:r>
      <w:r w:rsidR="00B23749" w:rsidRPr="000D1815">
        <w:rPr>
          <w:sz w:val="20"/>
          <w:szCs w:val="20"/>
        </w:rPr>
        <w:t>extraction of the aggregate will provide significant national or regional benefits; and</w:t>
      </w:r>
    </w:p>
    <w:p w14:paraId="111879CC" w14:textId="65994401" w:rsidR="00B23749" w:rsidRPr="000D1815" w:rsidRDefault="00B23749" w:rsidP="006C1B64">
      <w:pPr>
        <w:pStyle w:val="Subclauselisti"/>
        <w:spacing w:line="260" w:lineRule="atLeast"/>
        <w:ind w:hanging="425"/>
        <w:rPr>
          <w:sz w:val="20"/>
          <w:szCs w:val="20"/>
        </w:rPr>
      </w:pPr>
      <w:r w:rsidRPr="000D1815">
        <w:rPr>
          <w:sz w:val="20"/>
          <w:szCs w:val="20"/>
        </w:rPr>
        <w:t xml:space="preserve">there is a functional need for the </w:t>
      </w:r>
      <w:r w:rsidR="00C8467E" w:rsidRPr="000D1815">
        <w:rPr>
          <w:sz w:val="20"/>
          <w:szCs w:val="20"/>
        </w:rPr>
        <w:t xml:space="preserve">activity </w:t>
      </w:r>
      <w:r w:rsidRPr="000D1815">
        <w:rPr>
          <w:sz w:val="20"/>
          <w:szCs w:val="20"/>
        </w:rPr>
        <w:t>to be done in that location; and</w:t>
      </w:r>
    </w:p>
    <w:p w14:paraId="73053EA1" w14:textId="0096D3D1" w:rsidR="00B23749" w:rsidRPr="000D1815" w:rsidRDefault="00B23749" w:rsidP="006C1B64">
      <w:pPr>
        <w:pStyle w:val="Subclauselisti"/>
        <w:spacing w:line="260" w:lineRule="atLeast"/>
        <w:ind w:hanging="425"/>
        <w:rPr>
          <w:sz w:val="20"/>
          <w:szCs w:val="20"/>
        </w:rPr>
      </w:pPr>
      <w:r w:rsidRPr="000D1815">
        <w:rPr>
          <w:sz w:val="20"/>
          <w:szCs w:val="20"/>
        </w:rPr>
        <w:t xml:space="preserve">the effects of the activity </w:t>
      </w:r>
      <w:r w:rsidR="00AB2FE3" w:rsidRPr="000D1815">
        <w:rPr>
          <w:sz w:val="20"/>
          <w:szCs w:val="20"/>
        </w:rPr>
        <w:t>will be</w:t>
      </w:r>
      <w:r w:rsidRPr="000D1815">
        <w:rPr>
          <w:sz w:val="20"/>
          <w:szCs w:val="20"/>
        </w:rPr>
        <w:t xml:space="preserve"> managed through applying the effects management hierarchy; or</w:t>
      </w:r>
    </w:p>
    <w:p w14:paraId="35D8EB16" w14:textId="77777777" w:rsidR="00B23749" w:rsidRPr="000D1815" w:rsidRDefault="00B23749" w:rsidP="006C1B64">
      <w:pPr>
        <w:pStyle w:val="Quoteab"/>
        <w:spacing w:line="260" w:lineRule="atLeast"/>
        <w:ind w:left="1276" w:hanging="425"/>
      </w:pPr>
      <w:r w:rsidRPr="000D1815">
        <w:t>the regional council is satisfied that:</w:t>
      </w:r>
    </w:p>
    <w:p w14:paraId="5DBF76D1" w14:textId="21403F50" w:rsidR="00B23749" w:rsidRPr="00666BE0" w:rsidRDefault="00597EC9" w:rsidP="004F1A84">
      <w:pPr>
        <w:pStyle w:val="Subclauselisti"/>
        <w:numPr>
          <w:ilvl w:val="5"/>
          <w:numId w:val="187"/>
        </w:numPr>
        <w:spacing w:line="260" w:lineRule="atLeast"/>
        <w:ind w:hanging="425"/>
        <w:rPr>
          <w:sz w:val="20"/>
          <w:szCs w:val="20"/>
        </w:rPr>
      </w:pPr>
      <w:r w:rsidRPr="00597EC9">
        <w:rPr>
          <w:sz w:val="20"/>
          <w:szCs w:val="20"/>
        </w:rPr>
        <w:t>the activity is necessary for the purpose of the extraction of minerals and ancillary activities; and</w:t>
      </w:r>
      <w:r w:rsidR="004F1A84">
        <w:rPr>
          <w:sz w:val="20"/>
          <w:szCs w:val="20"/>
        </w:rPr>
        <w:t xml:space="preserve"> </w:t>
      </w:r>
    </w:p>
    <w:p w14:paraId="153E293D" w14:textId="47E08279" w:rsidR="00B23749" w:rsidRPr="000D1815" w:rsidRDefault="007E518C" w:rsidP="006C1B64">
      <w:pPr>
        <w:pStyle w:val="Subclauselisti"/>
        <w:spacing w:line="260" w:lineRule="atLeast"/>
        <w:ind w:hanging="425"/>
        <w:rPr>
          <w:sz w:val="20"/>
          <w:szCs w:val="20"/>
        </w:rPr>
      </w:pPr>
      <w:r w:rsidRPr="000D1815">
        <w:rPr>
          <w:sz w:val="20"/>
          <w:szCs w:val="20"/>
        </w:rPr>
        <w:t xml:space="preserve">the </w:t>
      </w:r>
      <w:r w:rsidR="00B23749" w:rsidRPr="000D1815">
        <w:rPr>
          <w:sz w:val="20"/>
          <w:szCs w:val="20"/>
        </w:rPr>
        <w:t>extraction of the mineral will provide significant national or regional benefits; and</w:t>
      </w:r>
    </w:p>
    <w:p w14:paraId="0CC0BF90" w14:textId="77777777" w:rsidR="00B23749" w:rsidRPr="000D1815" w:rsidRDefault="00B23749" w:rsidP="006C1B64">
      <w:pPr>
        <w:pStyle w:val="Subclauselisti"/>
        <w:spacing w:line="260" w:lineRule="atLeast"/>
        <w:ind w:hanging="425"/>
        <w:rPr>
          <w:sz w:val="20"/>
          <w:szCs w:val="20"/>
        </w:rPr>
      </w:pPr>
      <w:r w:rsidRPr="000D1815">
        <w:rPr>
          <w:sz w:val="20"/>
          <w:szCs w:val="20"/>
        </w:rPr>
        <w:t>there is a functional need for the activity to be done in that location; and</w:t>
      </w:r>
    </w:p>
    <w:p w14:paraId="5981A5D7" w14:textId="33FB885E" w:rsidR="00B23749" w:rsidRPr="000D1815" w:rsidRDefault="00B23749" w:rsidP="006C1B64">
      <w:pPr>
        <w:pStyle w:val="Subclauselisti"/>
        <w:spacing w:line="260" w:lineRule="atLeast"/>
        <w:ind w:hanging="425"/>
        <w:rPr>
          <w:sz w:val="20"/>
          <w:szCs w:val="20"/>
        </w:rPr>
      </w:pPr>
      <w:r w:rsidRPr="000D1815">
        <w:rPr>
          <w:sz w:val="20"/>
          <w:szCs w:val="20"/>
        </w:rPr>
        <w:t xml:space="preserve">the effects of the activity </w:t>
      </w:r>
      <w:r w:rsidR="00AB2FE3" w:rsidRPr="000D1815">
        <w:rPr>
          <w:sz w:val="20"/>
          <w:szCs w:val="20"/>
        </w:rPr>
        <w:t>will be</w:t>
      </w:r>
      <w:r w:rsidRPr="000D1815">
        <w:rPr>
          <w:sz w:val="20"/>
          <w:szCs w:val="20"/>
        </w:rPr>
        <w:t xml:space="preserve"> managed through applying the effects management hierarchy; or</w:t>
      </w:r>
    </w:p>
    <w:p w14:paraId="3D46781F" w14:textId="51234111" w:rsidR="00BA2336" w:rsidRPr="000D1815" w:rsidRDefault="00BA2336" w:rsidP="006C1B64">
      <w:pPr>
        <w:pStyle w:val="Quoteab"/>
        <w:spacing w:line="260" w:lineRule="atLeast"/>
        <w:ind w:left="1276" w:hanging="425"/>
      </w:pPr>
      <w:r w:rsidRPr="000D1815">
        <w:t xml:space="preserve"> the regional council is satisfied that:</w:t>
      </w:r>
    </w:p>
    <w:p w14:paraId="48497AB1" w14:textId="17409385" w:rsidR="00B23749" w:rsidRPr="000D1815" w:rsidRDefault="00B23749" w:rsidP="006C1B64">
      <w:pPr>
        <w:pStyle w:val="Subclauselisti"/>
        <w:numPr>
          <w:ilvl w:val="5"/>
          <w:numId w:val="188"/>
        </w:numPr>
        <w:spacing w:line="260" w:lineRule="atLeast"/>
        <w:ind w:hanging="425"/>
        <w:rPr>
          <w:sz w:val="20"/>
          <w:szCs w:val="20"/>
        </w:rPr>
      </w:pPr>
      <w:r w:rsidRPr="000D1815">
        <w:rPr>
          <w:sz w:val="20"/>
          <w:szCs w:val="20"/>
        </w:rPr>
        <w:t xml:space="preserve">the activity is necessary for the purpose of </w:t>
      </w:r>
      <w:r w:rsidR="00DF1D8B">
        <w:rPr>
          <w:sz w:val="20"/>
          <w:szCs w:val="20"/>
        </w:rPr>
        <w:t>constructing or operatin</w:t>
      </w:r>
      <w:r w:rsidR="00D00FAB">
        <w:rPr>
          <w:sz w:val="20"/>
          <w:szCs w:val="20"/>
        </w:rPr>
        <w:t>g</w:t>
      </w:r>
      <w:r w:rsidR="00DF1D8B">
        <w:rPr>
          <w:sz w:val="20"/>
          <w:szCs w:val="20"/>
        </w:rPr>
        <w:t xml:space="preserve"> </w:t>
      </w:r>
      <w:r w:rsidRPr="000D1815">
        <w:rPr>
          <w:sz w:val="20"/>
          <w:szCs w:val="20"/>
        </w:rPr>
        <w:t>a new</w:t>
      </w:r>
      <w:r w:rsidR="00DF1D8B">
        <w:rPr>
          <w:sz w:val="20"/>
          <w:szCs w:val="20"/>
        </w:rPr>
        <w:t xml:space="preserve"> or existing</w:t>
      </w:r>
      <w:r w:rsidRPr="000D1815">
        <w:rPr>
          <w:sz w:val="20"/>
          <w:szCs w:val="20"/>
        </w:rPr>
        <w:t xml:space="preserve"> landfill or </w:t>
      </w:r>
      <w:proofErr w:type="spellStart"/>
      <w:r w:rsidRPr="000D1815">
        <w:rPr>
          <w:sz w:val="20"/>
          <w:szCs w:val="20"/>
        </w:rPr>
        <w:t>cleanfill</w:t>
      </w:r>
      <w:proofErr w:type="spellEnd"/>
      <w:r w:rsidR="00BE1767" w:rsidRPr="000D1815">
        <w:rPr>
          <w:sz w:val="20"/>
          <w:szCs w:val="20"/>
        </w:rPr>
        <w:t xml:space="preserve"> area</w:t>
      </w:r>
      <w:r w:rsidRPr="000D1815">
        <w:rPr>
          <w:sz w:val="20"/>
          <w:szCs w:val="20"/>
        </w:rPr>
        <w:t>; and</w:t>
      </w:r>
    </w:p>
    <w:p w14:paraId="13E5E8CA" w14:textId="657FBD5E" w:rsidR="00D9577A" w:rsidRPr="000D1815" w:rsidRDefault="00B23749" w:rsidP="006C1B64">
      <w:pPr>
        <w:pStyle w:val="Subclauselisti"/>
        <w:spacing w:line="260" w:lineRule="atLeast"/>
        <w:ind w:hanging="425"/>
        <w:rPr>
          <w:sz w:val="20"/>
          <w:szCs w:val="20"/>
        </w:rPr>
      </w:pPr>
      <w:r w:rsidRPr="000D1815">
        <w:rPr>
          <w:sz w:val="20"/>
          <w:szCs w:val="20"/>
        </w:rPr>
        <w:t xml:space="preserve">the landfill or </w:t>
      </w:r>
      <w:proofErr w:type="spellStart"/>
      <w:r w:rsidRPr="000D1815">
        <w:rPr>
          <w:sz w:val="20"/>
          <w:szCs w:val="20"/>
        </w:rPr>
        <w:t>cleanfill</w:t>
      </w:r>
      <w:proofErr w:type="spellEnd"/>
      <w:r w:rsidRPr="000D1815">
        <w:rPr>
          <w:sz w:val="20"/>
          <w:szCs w:val="20"/>
        </w:rPr>
        <w:t xml:space="preserve"> </w:t>
      </w:r>
      <w:r w:rsidR="0088626A" w:rsidRPr="000D1815">
        <w:rPr>
          <w:sz w:val="20"/>
          <w:szCs w:val="20"/>
        </w:rPr>
        <w:t>area</w:t>
      </w:r>
      <w:r w:rsidR="00D9577A" w:rsidRPr="000D1815">
        <w:rPr>
          <w:sz w:val="20"/>
          <w:szCs w:val="20"/>
        </w:rPr>
        <w:t>:</w:t>
      </w:r>
    </w:p>
    <w:p w14:paraId="65543EFC" w14:textId="77777777" w:rsidR="00D9577A" w:rsidRPr="000D1815" w:rsidRDefault="00B23749" w:rsidP="006C1B64">
      <w:pPr>
        <w:pStyle w:val="Subclauselisti"/>
        <w:numPr>
          <w:ilvl w:val="0"/>
          <w:numId w:val="198"/>
        </w:numPr>
        <w:spacing w:line="260" w:lineRule="atLeast"/>
        <w:rPr>
          <w:sz w:val="20"/>
          <w:szCs w:val="20"/>
        </w:rPr>
      </w:pPr>
      <w:r w:rsidRPr="000D1815">
        <w:rPr>
          <w:sz w:val="20"/>
          <w:szCs w:val="20"/>
        </w:rPr>
        <w:t>will provide significant national or regional benefits</w:t>
      </w:r>
      <w:r w:rsidR="00D9577A" w:rsidRPr="00D9704D">
        <w:rPr>
          <w:sz w:val="20"/>
          <w:szCs w:val="20"/>
        </w:rPr>
        <w:t>;</w:t>
      </w:r>
      <w:r w:rsidR="00B03E3A" w:rsidRPr="00D9704D">
        <w:rPr>
          <w:sz w:val="20"/>
          <w:szCs w:val="20"/>
        </w:rPr>
        <w:t xml:space="preserve"> or</w:t>
      </w:r>
    </w:p>
    <w:p w14:paraId="1DDAA774" w14:textId="741A8D9D" w:rsidR="00724B78" w:rsidRPr="000D1815" w:rsidRDefault="00724B78" w:rsidP="006C1B64">
      <w:pPr>
        <w:pStyle w:val="Subclauselisti"/>
        <w:numPr>
          <w:ilvl w:val="0"/>
          <w:numId w:val="198"/>
        </w:numPr>
        <w:spacing w:line="260" w:lineRule="atLeast"/>
        <w:rPr>
          <w:sz w:val="20"/>
          <w:szCs w:val="20"/>
        </w:rPr>
      </w:pPr>
      <w:r w:rsidRPr="00D9704D">
        <w:rPr>
          <w:sz w:val="20"/>
          <w:szCs w:val="20"/>
        </w:rPr>
        <w:t>is required to support urban development as referred to in paragraph (c); or</w:t>
      </w:r>
    </w:p>
    <w:p w14:paraId="3F237CCC" w14:textId="0B3F7E3D" w:rsidR="00FA692D" w:rsidRPr="000D1815" w:rsidRDefault="00B03E3A" w:rsidP="006C1B64">
      <w:pPr>
        <w:pStyle w:val="Subclauselisti"/>
        <w:numPr>
          <w:ilvl w:val="0"/>
          <w:numId w:val="198"/>
        </w:numPr>
        <w:spacing w:line="260" w:lineRule="atLeast"/>
        <w:rPr>
          <w:sz w:val="20"/>
          <w:szCs w:val="20"/>
        </w:rPr>
      </w:pPr>
      <w:r w:rsidRPr="00D9704D">
        <w:rPr>
          <w:sz w:val="20"/>
          <w:szCs w:val="20"/>
        </w:rPr>
        <w:t xml:space="preserve">is required to support </w:t>
      </w:r>
      <w:r w:rsidR="00FA692D" w:rsidRPr="00D9704D">
        <w:rPr>
          <w:sz w:val="20"/>
          <w:szCs w:val="20"/>
        </w:rPr>
        <w:t xml:space="preserve">the </w:t>
      </w:r>
      <w:r w:rsidRPr="00D9704D">
        <w:rPr>
          <w:sz w:val="20"/>
          <w:szCs w:val="20"/>
        </w:rPr>
        <w:t xml:space="preserve">extraction of aggregates </w:t>
      </w:r>
      <w:r w:rsidR="00FA692D" w:rsidRPr="00D9704D">
        <w:rPr>
          <w:sz w:val="20"/>
          <w:szCs w:val="20"/>
        </w:rPr>
        <w:t>as referred to in paragraph (</w:t>
      </w:r>
      <w:r w:rsidR="00E176C2" w:rsidRPr="00D9704D">
        <w:rPr>
          <w:sz w:val="20"/>
          <w:szCs w:val="20"/>
        </w:rPr>
        <w:t>d</w:t>
      </w:r>
      <w:r w:rsidR="00FA692D" w:rsidRPr="00D9704D">
        <w:rPr>
          <w:sz w:val="20"/>
          <w:szCs w:val="20"/>
        </w:rPr>
        <w:t>); or</w:t>
      </w:r>
    </w:p>
    <w:p w14:paraId="45F4B42A" w14:textId="5A4340B6" w:rsidR="00B23749" w:rsidRPr="000D1815" w:rsidRDefault="00FA692D" w:rsidP="006C1B64">
      <w:pPr>
        <w:pStyle w:val="Subclauselisti"/>
        <w:numPr>
          <w:ilvl w:val="0"/>
          <w:numId w:val="198"/>
        </w:numPr>
        <w:spacing w:line="260" w:lineRule="atLeast"/>
        <w:rPr>
          <w:sz w:val="20"/>
          <w:szCs w:val="20"/>
        </w:rPr>
      </w:pPr>
      <w:r w:rsidRPr="000D1815">
        <w:rPr>
          <w:sz w:val="20"/>
          <w:szCs w:val="20"/>
        </w:rPr>
        <w:lastRenderedPageBreak/>
        <w:t>is required to support the extraction of minerals as referred to in paragraph (</w:t>
      </w:r>
      <w:r w:rsidR="00E176C2" w:rsidRPr="000D1815">
        <w:rPr>
          <w:sz w:val="20"/>
          <w:szCs w:val="20"/>
        </w:rPr>
        <w:t>e</w:t>
      </w:r>
      <w:r w:rsidRPr="000D1815">
        <w:rPr>
          <w:sz w:val="20"/>
          <w:szCs w:val="20"/>
        </w:rPr>
        <w:t>)</w:t>
      </w:r>
      <w:r w:rsidR="00B23749" w:rsidRPr="000D1815">
        <w:rPr>
          <w:sz w:val="20"/>
          <w:szCs w:val="20"/>
        </w:rPr>
        <w:t>; and</w:t>
      </w:r>
    </w:p>
    <w:p w14:paraId="57B07D42" w14:textId="7067F7AA" w:rsidR="00B23749" w:rsidRPr="00D9704D" w:rsidRDefault="00B23749" w:rsidP="006C1B64">
      <w:pPr>
        <w:pStyle w:val="Subclauselisti"/>
        <w:spacing w:line="260" w:lineRule="atLeast"/>
        <w:ind w:hanging="425"/>
        <w:rPr>
          <w:sz w:val="20"/>
          <w:szCs w:val="20"/>
        </w:rPr>
      </w:pPr>
      <w:r w:rsidRPr="00D9704D">
        <w:rPr>
          <w:sz w:val="20"/>
          <w:szCs w:val="20"/>
        </w:rPr>
        <w:t>there is either no practicable alternative location</w:t>
      </w:r>
      <w:r w:rsidR="002F75D4" w:rsidRPr="00D9704D">
        <w:rPr>
          <w:sz w:val="20"/>
          <w:szCs w:val="20"/>
        </w:rPr>
        <w:t xml:space="preserve"> in the region</w:t>
      </w:r>
      <w:r w:rsidRPr="00D9704D">
        <w:rPr>
          <w:sz w:val="20"/>
          <w:szCs w:val="20"/>
        </w:rPr>
        <w:t xml:space="preserve">, or every other practicable alternative location </w:t>
      </w:r>
      <w:r w:rsidR="002F75D4" w:rsidRPr="00D9704D">
        <w:rPr>
          <w:sz w:val="20"/>
          <w:szCs w:val="20"/>
        </w:rPr>
        <w:t xml:space="preserve">in the region </w:t>
      </w:r>
      <w:r w:rsidRPr="00D9704D">
        <w:rPr>
          <w:sz w:val="20"/>
          <w:szCs w:val="20"/>
        </w:rPr>
        <w:t>would have equal or greater adverse effects on a natural inland wetland; and</w:t>
      </w:r>
    </w:p>
    <w:p w14:paraId="28C22A30" w14:textId="77777777" w:rsidR="00B23749" w:rsidRPr="00D9704D" w:rsidRDefault="00B23749" w:rsidP="006C1B64">
      <w:pPr>
        <w:pStyle w:val="Subclauselisti"/>
        <w:spacing w:line="260" w:lineRule="atLeast"/>
        <w:ind w:hanging="425"/>
        <w:rPr>
          <w:sz w:val="20"/>
          <w:szCs w:val="20"/>
        </w:rPr>
      </w:pPr>
      <w:r w:rsidRPr="00D9704D">
        <w:rPr>
          <w:sz w:val="20"/>
          <w:szCs w:val="20"/>
        </w:rPr>
        <w:t>the effects of the activity will be managed through applying the effects management hierarchy.”</w:t>
      </w:r>
    </w:p>
    <w:p w14:paraId="31666C29" w14:textId="79E02527" w:rsidR="00E56924" w:rsidRPr="00D9704D" w:rsidRDefault="008B03CE" w:rsidP="006C1B64">
      <w:pPr>
        <w:pStyle w:val="Subclause1"/>
        <w:numPr>
          <w:ilvl w:val="0"/>
          <w:numId w:val="107"/>
        </w:numPr>
      </w:pPr>
      <w:r>
        <w:t xml:space="preserve">Subclause (3) applies to </w:t>
      </w:r>
      <w:r w:rsidRPr="00425D79">
        <w:t xml:space="preserve">an </w:t>
      </w:r>
      <w:r w:rsidRPr="00D9704D">
        <w:t>application for a consent for an activity</w:t>
      </w:r>
      <w:r w:rsidR="0048617A" w:rsidRPr="00D9704D">
        <w:t xml:space="preserve"> that</w:t>
      </w:r>
      <w:r w:rsidR="00E56924" w:rsidRPr="00D9704D">
        <w:t>:</w:t>
      </w:r>
    </w:p>
    <w:p w14:paraId="41503F87" w14:textId="78E5B9D4" w:rsidR="00E56924" w:rsidRPr="00D9704D" w:rsidRDefault="00BC1C7C" w:rsidP="006C1B64">
      <w:pPr>
        <w:pStyle w:val="Subclauselista0"/>
        <w:numPr>
          <w:ilvl w:val="4"/>
          <w:numId w:val="178"/>
        </w:numPr>
      </w:pPr>
      <w:r w:rsidRPr="00D9704D">
        <w:t xml:space="preserve">is for a purpose </w:t>
      </w:r>
      <w:r w:rsidR="008B03CE" w:rsidRPr="00D9704D">
        <w:t xml:space="preserve">referred to in </w:t>
      </w:r>
      <w:r w:rsidR="009E22AD" w:rsidRPr="00D9704D">
        <w:t xml:space="preserve">subclause (1)(a) to (f), other than </w:t>
      </w:r>
      <w:r w:rsidR="00E943C5" w:rsidRPr="00D9704D">
        <w:t xml:space="preserve">the purpose referred to </w:t>
      </w:r>
      <w:r w:rsidR="009E22AD" w:rsidRPr="00D9704D">
        <w:t xml:space="preserve">in </w:t>
      </w:r>
      <w:r w:rsidR="008B03CE" w:rsidRPr="00D9704D">
        <w:t xml:space="preserve">paragraph </w:t>
      </w:r>
      <w:r w:rsidR="00072326" w:rsidRPr="00D9704D">
        <w:t>(1)</w:t>
      </w:r>
      <w:r w:rsidR="008B03CE" w:rsidRPr="00D9704D">
        <w:t>(a)</w:t>
      </w:r>
      <w:r w:rsidR="000C45C5" w:rsidRPr="00D9704D">
        <w:t>(</w:t>
      </w:r>
      <w:proofErr w:type="spellStart"/>
      <w:r w:rsidR="000C45C5" w:rsidRPr="00D9704D">
        <w:t>i</w:t>
      </w:r>
      <w:proofErr w:type="spellEnd"/>
      <w:r w:rsidR="000C45C5" w:rsidRPr="00D9704D">
        <w:t>)</w:t>
      </w:r>
      <w:r w:rsidR="00E56924" w:rsidRPr="00D9704D">
        <w:t>;</w:t>
      </w:r>
      <w:r w:rsidR="008B03CE" w:rsidRPr="00D9704D">
        <w:t xml:space="preserve"> and</w:t>
      </w:r>
    </w:p>
    <w:p w14:paraId="3EA207B1" w14:textId="3F8CC764" w:rsidR="008B03CE" w:rsidRDefault="008B03CE" w:rsidP="006C1B64">
      <w:pPr>
        <w:pStyle w:val="Subclauselista0"/>
        <w:numPr>
          <w:ilvl w:val="4"/>
          <w:numId w:val="172"/>
        </w:numPr>
      </w:pPr>
      <w:r w:rsidRPr="00425D79">
        <w:t>would result (directly or indirectly) in the loss of extent or values of a natural inland wetland</w:t>
      </w:r>
      <w:r w:rsidR="00E56924">
        <w:t>.</w:t>
      </w:r>
    </w:p>
    <w:p w14:paraId="690DEF7C" w14:textId="20170157" w:rsidR="00E36DE3" w:rsidRDefault="00070B62" w:rsidP="006C1B64">
      <w:pPr>
        <w:pStyle w:val="Subclause1"/>
      </w:pPr>
      <w:r>
        <w:t>Every r</w:t>
      </w:r>
      <w:r w:rsidR="00E36DE3" w:rsidRPr="00425D79">
        <w:t xml:space="preserve">egional council must make or change </w:t>
      </w:r>
      <w:r w:rsidR="00083A33">
        <w:t>its</w:t>
      </w:r>
      <w:r w:rsidR="00083A33" w:rsidRPr="00425D79">
        <w:t xml:space="preserve"> </w:t>
      </w:r>
      <w:r w:rsidR="00E36DE3" w:rsidRPr="00425D79">
        <w:t>regional plan to ensure that </w:t>
      </w:r>
      <w:r w:rsidR="008B03CE">
        <w:t>an application referred to in subclause (</w:t>
      </w:r>
      <w:r w:rsidR="007833A2">
        <w:t>2</w:t>
      </w:r>
      <w:r w:rsidR="008B03CE">
        <w:t>)</w:t>
      </w:r>
      <w:r w:rsidR="00E36DE3" w:rsidRPr="00425D79">
        <w:t xml:space="preserve"> is not granted unless</w:t>
      </w:r>
      <w:r w:rsidR="00953A0D">
        <w:t>:</w:t>
      </w:r>
    </w:p>
    <w:p w14:paraId="340A6ECA" w14:textId="77777777" w:rsidR="00EB559B" w:rsidRDefault="00747146" w:rsidP="006C1B64">
      <w:pPr>
        <w:pStyle w:val="Subclauselista0"/>
        <w:numPr>
          <w:ilvl w:val="4"/>
          <w:numId w:val="168"/>
        </w:numPr>
      </w:pPr>
      <w:r>
        <w:t>the council is satisfied that</w:t>
      </w:r>
      <w:r w:rsidR="00EB559B" w:rsidRPr="006D0116">
        <w:t>:</w:t>
      </w:r>
    </w:p>
    <w:p w14:paraId="56A94E3F" w14:textId="7804A800" w:rsidR="00747146" w:rsidRPr="00D9704D" w:rsidRDefault="00212413" w:rsidP="006C1B64">
      <w:pPr>
        <w:pStyle w:val="Subclauselisti"/>
        <w:numPr>
          <w:ilvl w:val="5"/>
          <w:numId w:val="204"/>
        </w:numPr>
      </w:pPr>
      <w:r w:rsidRPr="00425D79">
        <w:t xml:space="preserve">the applicant </w:t>
      </w:r>
      <w:r w:rsidR="000B51A1" w:rsidRPr="00425D79">
        <w:t xml:space="preserve">has </w:t>
      </w:r>
      <w:r w:rsidRPr="00425D79">
        <w:t>demonstrate</w:t>
      </w:r>
      <w:r w:rsidR="000B51A1" w:rsidRPr="00425D79">
        <w:t>d</w:t>
      </w:r>
      <w:r w:rsidR="00747146" w:rsidRPr="00747146">
        <w:t xml:space="preserve"> </w:t>
      </w:r>
      <w:r w:rsidR="00747146" w:rsidRPr="00425D79">
        <w:t>how each step of the effects management hierarchy will be applied to any</w:t>
      </w:r>
      <w:r w:rsidR="00E36DE3">
        <w:t xml:space="preserve"> </w:t>
      </w:r>
      <w:r w:rsidR="00747146" w:rsidRPr="00425D79">
        <w:t>loss of extent or values of the wetland</w:t>
      </w:r>
      <w:r w:rsidR="00E36DE3">
        <w:t xml:space="preserve"> (including cumulative effects and loss of potential value)</w:t>
      </w:r>
      <w:r w:rsidR="00747146" w:rsidRPr="00425D79">
        <w:t xml:space="preserve">, particularly (without limitation) in relation to the values </w:t>
      </w:r>
      <w:proofErr w:type="gramStart"/>
      <w:r w:rsidR="00747146" w:rsidRPr="00425D79">
        <w:t>of:</w:t>
      </w:r>
      <w:proofErr w:type="gramEnd"/>
      <w:r w:rsidR="00747146" w:rsidRPr="00425D79">
        <w:t xml:space="preserve"> ecosystem health, indigenous biodiversity, hydrological functioning, Māori </w:t>
      </w:r>
      <w:r w:rsidR="00747146" w:rsidRPr="00D9704D">
        <w:t>freshwater values, and amenity value</w:t>
      </w:r>
      <w:r w:rsidR="004B6C44" w:rsidRPr="00D9704D">
        <w:t>s</w:t>
      </w:r>
      <w:r w:rsidR="00747146" w:rsidRPr="00D9704D">
        <w:t>; and</w:t>
      </w:r>
    </w:p>
    <w:p w14:paraId="29592A84" w14:textId="5512C1E1" w:rsidR="00D63152" w:rsidRPr="00D9704D" w:rsidRDefault="003842BA" w:rsidP="006C1B64">
      <w:pPr>
        <w:pStyle w:val="Subclauselisti"/>
        <w:numPr>
          <w:ilvl w:val="5"/>
          <w:numId w:val="204"/>
        </w:numPr>
      </w:pPr>
      <w:r w:rsidRPr="00FE748C">
        <w:t xml:space="preserve">if aquatic offsetting or aquatic compensation is applied, the applicant has </w:t>
      </w:r>
      <w:r w:rsidR="00D14820" w:rsidRPr="00FE748C">
        <w:t xml:space="preserve">complied with principles 1 to 6 in Appendix 6 </w:t>
      </w:r>
      <w:r w:rsidR="004F40F9" w:rsidRPr="00FE748C">
        <w:t>and</w:t>
      </w:r>
      <w:r w:rsidR="00D14820" w:rsidRPr="00FE748C">
        <w:t xml:space="preserve"> 7</w:t>
      </w:r>
      <w:r w:rsidR="00AD60AB" w:rsidRPr="00FE748C">
        <w:t>, and has</w:t>
      </w:r>
      <w:r w:rsidR="00D14820" w:rsidRPr="00FE748C">
        <w:t xml:space="preserve"> </w:t>
      </w:r>
      <w:r w:rsidRPr="00FE748C">
        <w:t xml:space="preserve">had regard to the </w:t>
      </w:r>
      <w:r w:rsidR="00AD60AB" w:rsidRPr="00FE748C">
        <w:t xml:space="preserve">remaining </w:t>
      </w:r>
      <w:r w:rsidRPr="00FE748C">
        <w:t xml:space="preserve">principles in Appendix 6 </w:t>
      </w:r>
      <w:r w:rsidR="003071CB" w:rsidRPr="00FE748C">
        <w:t>and</w:t>
      </w:r>
      <w:r w:rsidRPr="00FE748C">
        <w:t xml:space="preserve"> 7, as appropriate</w:t>
      </w:r>
      <w:r w:rsidR="00B600DD" w:rsidRPr="00FE748C">
        <w:t>,</w:t>
      </w:r>
      <w:r w:rsidRPr="00FE748C">
        <w:t xml:space="preserve"> an</w:t>
      </w:r>
      <w:r w:rsidRPr="00D9704D">
        <w:t>d</w:t>
      </w:r>
    </w:p>
    <w:p w14:paraId="2FC1734C" w14:textId="6A428C07" w:rsidR="003842BA" w:rsidRPr="00D9704D" w:rsidRDefault="00F97DC8" w:rsidP="006C1B64">
      <w:pPr>
        <w:pStyle w:val="Subclauselisti"/>
        <w:numPr>
          <w:ilvl w:val="5"/>
          <w:numId w:val="204"/>
        </w:numPr>
      </w:pPr>
      <w:r w:rsidRPr="006D0116">
        <w:t xml:space="preserve">there are methods or measures that will ensure that </w:t>
      </w:r>
      <w:r w:rsidR="00E85A82" w:rsidRPr="006D0116">
        <w:t>the offsetting or compensation will be maintained and managed over time</w:t>
      </w:r>
      <w:r w:rsidR="00D8272A" w:rsidRPr="006D0116">
        <w:t xml:space="preserve"> to achieve the </w:t>
      </w:r>
      <w:r w:rsidR="00EA76E4" w:rsidRPr="006D0116">
        <w:t>conservation</w:t>
      </w:r>
      <w:r w:rsidR="00D8272A" w:rsidRPr="006D0116">
        <w:t xml:space="preserve"> outcomes</w:t>
      </w:r>
      <w:r w:rsidR="00E85A82" w:rsidRPr="006D0116">
        <w:t>; and</w:t>
      </w:r>
    </w:p>
    <w:p w14:paraId="382BBDCC" w14:textId="1A7A38E1" w:rsidR="00953A0D" w:rsidRPr="00D9704D" w:rsidRDefault="00953A0D" w:rsidP="006C1B64">
      <w:pPr>
        <w:pStyle w:val="Subclauselista0"/>
        <w:numPr>
          <w:ilvl w:val="4"/>
          <w:numId w:val="168"/>
        </w:numPr>
      </w:pPr>
      <w:r w:rsidRPr="00D9704D">
        <w:t xml:space="preserve">any consent granted </w:t>
      </w:r>
      <w:r w:rsidR="0093510A" w:rsidRPr="00D9704D">
        <w:t xml:space="preserve">is </w:t>
      </w:r>
      <w:r w:rsidRPr="00D9704D">
        <w:t>subject to:</w:t>
      </w:r>
    </w:p>
    <w:p w14:paraId="011D1F11" w14:textId="77777777" w:rsidR="00F93CBD" w:rsidRPr="00425D79" w:rsidRDefault="00F93CBD" w:rsidP="006C1B64">
      <w:pPr>
        <w:pStyle w:val="Subclauselisti"/>
        <w:numPr>
          <w:ilvl w:val="5"/>
          <w:numId w:val="205"/>
        </w:numPr>
      </w:pPr>
      <w:r w:rsidRPr="00425D79">
        <w:t xml:space="preserve">conditions that </w:t>
      </w:r>
      <w:r w:rsidR="001E25FC" w:rsidRPr="00425D79">
        <w:t xml:space="preserve">apply the </w:t>
      </w:r>
      <w:r w:rsidR="00F04C7A" w:rsidRPr="00425D79">
        <w:t>effects management hierarchy</w:t>
      </w:r>
      <w:r w:rsidR="001E25FC" w:rsidRPr="00425D79">
        <w:t>;</w:t>
      </w:r>
      <w:r w:rsidRPr="00425D79">
        <w:t xml:space="preserve"> and</w:t>
      </w:r>
    </w:p>
    <w:p w14:paraId="553D8E7D" w14:textId="1C71DF46" w:rsidR="000B51A1" w:rsidRPr="006D0116" w:rsidRDefault="00F93CBD" w:rsidP="006C1B64">
      <w:pPr>
        <w:pStyle w:val="Subclauselisti"/>
      </w:pPr>
      <w:r w:rsidRPr="00425D79">
        <w:t xml:space="preserve">a condition requiring monitoring of the wetland </w:t>
      </w:r>
      <w:r w:rsidR="00E36DE3">
        <w:t>at a scale</w:t>
      </w:r>
      <w:r w:rsidRPr="00425D79">
        <w:t xml:space="preserve"> </w:t>
      </w:r>
      <w:r w:rsidRPr="006D0116">
        <w:t>commensurate with the risk of the loss of extent or values of the wetland</w:t>
      </w:r>
      <w:r w:rsidR="009D2958" w:rsidRPr="006D0116">
        <w:t xml:space="preserve">; and </w:t>
      </w:r>
    </w:p>
    <w:p w14:paraId="388597D3" w14:textId="582379EB" w:rsidR="00F071FA" w:rsidRPr="006D0116" w:rsidRDefault="00F071FA" w:rsidP="006C1B64">
      <w:pPr>
        <w:pStyle w:val="Subclauselisti"/>
      </w:pPr>
      <w:r w:rsidRPr="006D0116">
        <w:t xml:space="preserve">conditions </w:t>
      </w:r>
      <w:r w:rsidR="00972A81" w:rsidRPr="006D0116">
        <w:t xml:space="preserve">that </w:t>
      </w:r>
      <w:r w:rsidRPr="006D0116">
        <w:t xml:space="preserve">specify </w:t>
      </w:r>
      <w:r w:rsidR="003E7472" w:rsidRPr="006D0116">
        <w:t xml:space="preserve">how the requirements in (a)(iii) </w:t>
      </w:r>
      <w:r w:rsidR="00744F35">
        <w:t>will be</w:t>
      </w:r>
      <w:r w:rsidR="003E7472" w:rsidRPr="006D0116">
        <w:t xml:space="preserve"> achieved</w:t>
      </w:r>
      <w:r w:rsidRPr="006D0116">
        <w:t>.</w:t>
      </w:r>
    </w:p>
    <w:p w14:paraId="35903DE9" w14:textId="4EE6B4D9" w:rsidR="0023545B" w:rsidRPr="00425D79" w:rsidRDefault="0057079A" w:rsidP="006C1B64">
      <w:pPr>
        <w:pStyle w:val="Subclause1"/>
      </w:pPr>
      <w:r>
        <w:t>Every r</w:t>
      </w:r>
      <w:r w:rsidR="0023545B" w:rsidRPr="00425D79">
        <w:t xml:space="preserve">egional council must make or change </w:t>
      </w:r>
      <w:r w:rsidR="00083A33">
        <w:t>its</w:t>
      </w:r>
      <w:r w:rsidR="00083A33" w:rsidRPr="00425D79">
        <w:t xml:space="preserve"> </w:t>
      </w:r>
      <w:r w:rsidR="0023545B" w:rsidRPr="00425D79">
        <w:t>regional p</w:t>
      </w:r>
      <w:r w:rsidR="002E477F" w:rsidRPr="00425D79">
        <w:t>l</w:t>
      </w:r>
      <w:r w:rsidR="0023545B" w:rsidRPr="00425D79">
        <w:t xml:space="preserve">an to include objectives, policies, and methods that provide for and promote the restoration of </w:t>
      </w:r>
      <w:r w:rsidR="00D54080" w:rsidRPr="00425D79">
        <w:t>n</w:t>
      </w:r>
      <w:r w:rsidR="00957097" w:rsidRPr="00425D79">
        <w:t xml:space="preserve">atural inland wetlands in </w:t>
      </w:r>
      <w:r w:rsidR="00083A33">
        <w:t>its</w:t>
      </w:r>
      <w:r w:rsidR="00083A33" w:rsidRPr="00425D79">
        <w:t xml:space="preserve"> </w:t>
      </w:r>
      <w:r w:rsidR="00D54080" w:rsidRPr="00425D79">
        <w:t>region, with a particular focus on restoring the values of ecosystem health, indige</w:t>
      </w:r>
      <w:r w:rsidR="00D54080" w:rsidRPr="006D0116">
        <w:t xml:space="preserve">nous biodiversity, hydrological functioning, Māori </w:t>
      </w:r>
      <w:r w:rsidR="00FA1149" w:rsidRPr="006D0116">
        <w:t xml:space="preserve">freshwater </w:t>
      </w:r>
      <w:r w:rsidR="00D54080" w:rsidRPr="006D0116">
        <w:t>values, and amenity</w:t>
      </w:r>
      <w:r w:rsidR="00F93CBD" w:rsidRPr="006D0116">
        <w:t xml:space="preserve"> value</w:t>
      </w:r>
      <w:r w:rsidR="0093510A" w:rsidRPr="006D0116">
        <w:t>s</w:t>
      </w:r>
      <w:r w:rsidR="00D54080" w:rsidRPr="006D0116">
        <w:t>.</w:t>
      </w:r>
    </w:p>
    <w:p w14:paraId="79A3D32E" w14:textId="77777777" w:rsidR="00874DD6" w:rsidRPr="00425D79" w:rsidRDefault="00874DD6" w:rsidP="0018372B">
      <w:pPr>
        <w:pStyle w:val="Clauseheading"/>
        <w:ind w:left="993" w:hanging="993"/>
      </w:pPr>
      <w:bookmarkStart w:id="366" w:name="_Toc156911362"/>
      <w:r w:rsidRPr="00425D79">
        <w:t>Mapping and monitoring natural inland wetlands</w:t>
      </w:r>
      <w:bookmarkEnd w:id="366"/>
    </w:p>
    <w:p w14:paraId="1CE98D1D" w14:textId="77777777" w:rsidR="00874DD6" w:rsidRPr="00425D79" w:rsidRDefault="00874DD6" w:rsidP="006C1B64">
      <w:pPr>
        <w:pStyle w:val="Subclause1"/>
        <w:numPr>
          <w:ilvl w:val="0"/>
          <w:numId w:val="108"/>
        </w:numPr>
      </w:pPr>
      <w:r w:rsidRPr="00425D79">
        <w:t>Every regional council must identify and map every natural inland wetland in its region that is:</w:t>
      </w:r>
    </w:p>
    <w:p w14:paraId="46D75FAF" w14:textId="77777777" w:rsidR="00874DD6" w:rsidRPr="00425D79" w:rsidRDefault="00874DD6" w:rsidP="006C1B64">
      <w:pPr>
        <w:pStyle w:val="Subclauselista0"/>
        <w:numPr>
          <w:ilvl w:val="4"/>
          <w:numId w:val="109"/>
        </w:numPr>
      </w:pPr>
      <w:r w:rsidRPr="00425D79">
        <w:t>0.05 hectares or greater in extent; or</w:t>
      </w:r>
    </w:p>
    <w:p w14:paraId="4F7EA7B9" w14:textId="77777777" w:rsidR="00874DD6" w:rsidRPr="00425D79" w:rsidRDefault="00874DD6" w:rsidP="006C1B64">
      <w:pPr>
        <w:pStyle w:val="Subclauselista0"/>
        <w:numPr>
          <w:ilvl w:val="4"/>
          <w:numId w:val="172"/>
        </w:numPr>
      </w:pPr>
      <w:r w:rsidRPr="00425D79">
        <w:lastRenderedPageBreak/>
        <w:t xml:space="preserve">of a type that is naturally less than 0.05 </w:t>
      </w:r>
      <w:r w:rsidR="00E36DE3">
        <w:t xml:space="preserve">hectares </w:t>
      </w:r>
      <w:r w:rsidRPr="00425D79">
        <w:t>in extent (such as an ephemeral wetland) and known to contain threatened species.</w:t>
      </w:r>
    </w:p>
    <w:p w14:paraId="48F5344E" w14:textId="1AFD869C" w:rsidR="00DB11B9" w:rsidRPr="00425D79" w:rsidRDefault="00DB11B9" w:rsidP="006C1B64">
      <w:pPr>
        <w:pStyle w:val="Subclause1"/>
      </w:pPr>
      <w:r w:rsidRPr="00425D79">
        <w:t xml:space="preserve">However, </w:t>
      </w:r>
      <w:r w:rsidR="008242DC">
        <w:t xml:space="preserve">a </w:t>
      </w:r>
      <w:r w:rsidRPr="00425D79">
        <w:t xml:space="preserve">regional council need not </w:t>
      </w:r>
      <w:proofErr w:type="gramStart"/>
      <w:r w:rsidR="00DE728A" w:rsidRPr="00425D79">
        <w:t>identify</w:t>
      </w:r>
      <w:proofErr w:type="gramEnd"/>
      <w:r w:rsidR="00DE728A" w:rsidRPr="00425D79">
        <w:t xml:space="preserve"> and </w:t>
      </w:r>
      <w:r w:rsidRPr="00425D79">
        <w:t xml:space="preserve">map natural inland wetlands </w:t>
      </w:r>
      <w:r w:rsidR="00DA0427">
        <w:t xml:space="preserve">located </w:t>
      </w:r>
      <w:r w:rsidR="00DE728A" w:rsidRPr="00425D79">
        <w:t xml:space="preserve">in </w:t>
      </w:r>
      <w:r w:rsidRPr="00425D79">
        <w:t>public conservation land</w:t>
      </w:r>
      <w:r w:rsidR="00DE728A" w:rsidRPr="00425D79">
        <w:t>s</w:t>
      </w:r>
      <w:r w:rsidRPr="00425D79">
        <w:t xml:space="preserve"> or waters (as that term is defined in the Conservation General Policy 2005 issued under the Conservation Act 1987).</w:t>
      </w:r>
    </w:p>
    <w:p w14:paraId="01E474D9" w14:textId="1511586C" w:rsidR="00DE728A" w:rsidRPr="00425D79" w:rsidRDefault="00DE728A" w:rsidP="006C1B64">
      <w:pPr>
        <w:pStyle w:val="Subclause1"/>
      </w:pPr>
      <w:r w:rsidRPr="00425D79">
        <w:t>In case of uncertainty or dispute about the existence or extent of a natural inland wetland,</w:t>
      </w:r>
      <w:r w:rsidR="008242DC">
        <w:t xml:space="preserve"> a</w:t>
      </w:r>
      <w:r w:rsidRPr="00425D79">
        <w:t xml:space="preserve"> regional council must have regard to the </w:t>
      </w:r>
      <w:r w:rsidR="006C1FAA" w:rsidRPr="00CD18C9">
        <w:rPr>
          <w:i/>
        </w:rPr>
        <w:t xml:space="preserve">Wetland </w:t>
      </w:r>
      <w:r w:rsidR="0093510A" w:rsidRPr="006D0116">
        <w:rPr>
          <w:i/>
          <w:iCs/>
        </w:rPr>
        <w:t>D</w:t>
      </w:r>
      <w:r w:rsidR="006C1FAA" w:rsidRPr="006D0116">
        <w:rPr>
          <w:i/>
          <w:iCs/>
        </w:rPr>
        <w:t xml:space="preserve">elineation </w:t>
      </w:r>
      <w:r w:rsidR="0093510A" w:rsidRPr="006D0116">
        <w:rPr>
          <w:i/>
          <w:iCs/>
        </w:rPr>
        <w:t>P</w:t>
      </w:r>
      <w:r w:rsidR="006C1FAA" w:rsidRPr="006D0116">
        <w:rPr>
          <w:i/>
        </w:rPr>
        <w:t>rotocols</w:t>
      </w:r>
      <w:r w:rsidR="00955098">
        <w:t xml:space="preserve"> (</w:t>
      </w:r>
      <w:r w:rsidR="00955098">
        <w:rPr>
          <w:i/>
        </w:rPr>
        <w:t>see</w:t>
      </w:r>
      <w:r w:rsidR="00955098">
        <w:t xml:space="preserve"> clause 1.</w:t>
      </w:r>
      <w:r w:rsidR="009B77E0">
        <w:t>8</w:t>
      </w:r>
      <w:r w:rsidR="00955098">
        <w:t>).</w:t>
      </w:r>
    </w:p>
    <w:p w14:paraId="34635A83" w14:textId="3C75F8B7" w:rsidR="00874DD6" w:rsidRPr="00425D79" w:rsidRDefault="00874DD6" w:rsidP="006C1B64">
      <w:pPr>
        <w:pStyle w:val="Subclause1"/>
      </w:pPr>
      <w:r w:rsidRPr="00425D79">
        <w:t xml:space="preserve">The mapping of natural inland wetlands must be completed within 10 years </w:t>
      </w:r>
      <w:r w:rsidR="00BA32F7">
        <w:t>of</w:t>
      </w:r>
      <w:r w:rsidR="00BA32F7" w:rsidRPr="00425D79">
        <w:t xml:space="preserve"> </w:t>
      </w:r>
      <w:r w:rsidRPr="00425D79">
        <w:t>the commencement date, and</w:t>
      </w:r>
      <w:r w:rsidR="002417F8" w:rsidRPr="00425D79">
        <w:t xml:space="preserve"> the</w:t>
      </w:r>
      <w:r w:rsidR="008242DC">
        <w:t xml:space="preserve"> regional</w:t>
      </w:r>
      <w:r w:rsidR="002417F8" w:rsidRPr="00425D79">
        <w:t xml:space="preserve"> council must prioriti</w:t>
      </w:r>
      <w:r w:rsidR="00FD7B6B" w:rsidRPr="00425D79">
        <w:t>se</w:t>
      </w:r>
      <w:r w:rsidR="002417F8" w:rsidRPr="00425D79">
        <w:t xml:space="preserve"> its mapping</w:t>
      </w:r>
      <w:r w:rsidR="00DE728A" w:rsidRPr="00425D79">
        <w:t>, for example by</w:t>
      </w:r>
      <w:r w:rsidRPr="00425D79">
        <w:t xml:space="preserve">: </w:t>
      </w:r>
    </w:p>
    <w:p w14:paraId="6294177A" w14:textId="77777777" w:rsidR="00874DD6" w:rsidRPr="00425D79" w:rsidRDefault="00874DD6" w:rsidP="006C1B64">
      <w:pPr>
        <w:pStyle w:val="Subclauselista0"/>
        <w:numPr>
          <w:ilvl w:val="4"/>
          <w:numId w:val="110"/>
        </w:numPr>
      </w:pPr>
      <w:r w:rsidRPr="00425D79">
        <w:t>first, map</w:t>
      </w:r>
      <w:r w:rsidR="00DE728A" w:rsidRPr="00425D79">
        <w:t>ping</w:t>
      </w:r>
      <w:r w:rsidRPr="00425D79">
        <w:t xml:space="preserve"> any wetland at risk of loss of extent or values; then</w:t>
      </w:r>
    </w:p>
    <w:p w14:paraId="66558387" w14:textId="08835A23" w:rsidR="00874DD6" w:rsidRPr="00425D79" w:rsidRDefault="00874DD6" w:rsidP="006C1B64">
      <w:pPr>
        <w:pStyle w:val="Subclauselista0"/>
        <w:numPr>
          <w:ilvl w:val="4"/>
          <w:numId w:val="172"/>
        </w:numPr>
      </w:pPr>
      <w:r w:rsidRPr="00425D79">
        <w:t>map</w:t>
      </w:r>
      <w:r w:rsidR="00DE728A" w:rsidRPr="00425D79">
        <w:t>ping</w:t>
      </w:r>
      <w:r w:rsidRPr="00425D79">
        <w:t xml:space="preserve"> any wetland identified in a farm environment plan, or that may be affected by an application</w:t>
      </w:r>
      <w:r w:rsidR="00BA32F7">
        <w:t xml:space="preserve"> for,</w:t>
      </w:r>
      <w:r w:rsidRPr="00425D79">
        <w:t xml:space="preserve"> or review of</w:t>
      </w:r>
      <w:r w:rsidR="00BA32F7">
        <w:t>,</w:t>
      </w:r>
      <w:r w:rsidRPr="00425D79">
        <w:t xml:space="preserve"> a resource consent; then</w:t>
      </w:r>
    </w:p>
    <w:p w14:paraId="79A3B492" w14:textId="54FD1516" w:rsidR="00874DD6" w:rsidRPr="00425D79" w:rsidRDefault="00837A12" w:rsidP="006C1B64">
      <w:pPr>
        <w:pStyle w:val="Subclauselista0"/>
        <w:numPr>
          <w:ilvl w:val="4"/>
          <w:numId w:val="172"/>
        </w:numPr>
      </w:pPr>
      <w:r w:rsidRPr="00425D79">
        <w:t>map</w:t>
      </w:r>
      <w:r w:rsidR="00DE728A" w:rsidRPr="00425D79">
        <w:t>ping</w:t>
      </w:r>
      <w:r w:rsidRPr="00425D79">
        <w:t xml:space="preserve"> all other natural inland wetlands</w:t>
      </w:r>
      <w:r w:rsidR="00A85A47" w:rsidRPr="004F5C68">
        <w:t xml:space="preserve"> </w:t>
      </w:r>
      <w:r w:rsidR="00394A91" w:rsidRPr="004F5C68">
        <w:t>of the kind described in subclause (1)</w:t>
      </w:r>
      <w:r w:rsidRPr="00425D79">
        <w:t xml:space="preserve">. </w:t>
      </w:r>
    </w:p>
    <w:p w14:paraId="18533FC6" w14:textId="77777777" w:rsidR="00837A12" w:rsidRPr="00425D79" w:rsidRDefault="00837A12" w:rsidP="006C1B64">
      <w:pPr>
        <w:pStyle w:val="Subclause1"/>
      </w:pPr>
      <w:r w:rsidRPr="00425D79">
        <w:t>Every regional council must establish and maintain an inventory of all natural inland wetlands mapped under this clause, and the inventory:</w:t>
      </w:r>
    </w:p>
    <w:p w14:paraId="4CC256C9" w14:textId="77777777" w:rsidR="00837A12" w:rsidRPr="00425D79" w:rsidRDefault="00837A12" w:rsidP="006C1B64">
      <w:pPr>
        <w:pStyle w:val="Subclauselista0"/>
        <w:numPr>
          <w:ilvl w:val="4"/>
          <w:numId w:val="111"/>
        </w:numPr>
      </w:pPr>
      <w:r w:rsidRPr="00425D79">
        <w:t>must include, at a minimum,</w:t>
      </w:r>
      <w:r w:rsidR="002417F8" w:rsidRPr="00425D79">
        <w:t xml:space="preserve"> the following information about each wetland:</w:t>
      </w:r>
      <w:r w:rsidRPr="00425D79">
        <w:t xml:space="preserve"> </w:t>
      </w:r>
    </w:p>
    <w:p w14:paraId="56883E47" w14:textId="77777777" w:rsidR="00837A12" w:rsidRPr="00425D79" w:rsidRDefault="00837A12" w:rsidP="006C1B64">
      <w:pPr>
        <w:pStyle w:val="Subclauselisti"/>
        <w:numPr>
          <w:ilvl w:val="5"/>
          <w:numId w:val="65"/>
        </w:numPr>
      </w:pPr>
      <w:r w:rsidRPr="00425D79">
        <w:t>identifier and location</w:t>
      </w:r>
    </w:p>
    <w:p w14:paraId="43C9FACA" w14:textId="77777777" w:rsidR="00837A12" w:rsidRPr="00425D79" w:rsidRDefault="00837A12" w:rsidP="006C1B64">
      <w:pPr>
        <w:pStyle w:val="Subclauselisti"/>
      </w:pPr>
      <w:r w:rsidRPr="00425D79">
        <w:t>area and GIS polygon</w:t>
      </w:r>
    </w:p>
    <w:p w14:paraId="36A6FEC9" w14:textId="77777777" w:rsidR="00837A12" w:rsidRPr="00425D79" w:rsidRDefault="00837A12" w:rsidP="006C1B64">
      <w:pPr>
        <w:pStyle w:val="Subclauselisti"/>
      </w:pPr>
      <w:r w:rsidRPr="00425D79">
        <w:t xml:space="preserve">classification of wetland type </w:t>
      </w:r>
    </w:p>
    <w:p w14:paraId="3F8931F9" w14:textId="77777777" w:rsidR="00837A12" w:rsidRPr="00425D79" w:rsidRDefault="00837A12" w:rsidP="006C1B64">
      <w:pPr>
        <w:pStyle w:val="Subclauselisti"/>
      </w:pPr>
      <w:r w:rsidRPr="00425D79">
        <w:t>any existing monitoring information; and</w:t>
      </w:r>
    </w:p>
    <w:p w14:paraId="0D4EE5D7" w14:textId="77777777" w:rsidR="00837A12" w:rsidRPr="00425D79" w:rsidRDefault="00837A12" w:rsidP="006C1B64">
      <w:pPr>
        <w:pStyle w:val="Subclauselista0"/>
        <w:numPr>
          <w:ilvl w:val="4"/>
          <w:numId w:val="172"/>
        </w:numPr>
      </w:pPr>
      <w:r w:rsidRPr="00425D79">
        <w:t>may include any other information (such as an assessment of the values applying to the wetland and any new information obtained from monitoring).</w:t>
      </w:r>
    </w:p>
    <w:p w14:paraId="26D42E6A" w14:textId="77777777" w:rsidR="00837A12" w:rsidRPr="00425D79" w:rsidRDefault="00837A12" w:rsidP="006C1B64">
      <w:pPr>
        <w:pStyle w:val="Subclause1"/>
      </w:pPr>
      <w:r w:rsidRPr="00425D79">
        <w:t>Every regional council must:</w:t>
      </w:r>
    </w:p>
    <w:p w14:paraId="35057306" w14:textId="77777777" w:rsidR="00837A12" w:rsidRPr="00425D79" w:rsidRDefault="00837A12" w:rsidP="006C1B64">
      <w:pPr>
        <w:pStyle w:val="Subclauselista0"/>
        <w:numPr>
          <w:ilvl w:val="4"/>
          <w:numId w:val="112"/>
        </w:numPr>
      </w:pPr>
      <w:r w:rsidRPr="00425D79">
        <w:t xml:space="preserve">develop and undertake a monitoring plan that: </w:t>
      </w:r>
    </w:p>
    <w:p w14:paraId="2D1A70D7" w14:textId="77777777" w:rsidR="00837A12" w:rsidRPr="00425D79" w:rsidRDefault="00837A12" w:rsidP="006C1B64">
      <w:pPr>
        <w:pStyle w:val="Subclauselisti"/>
        <w:numPr>
          <w:ilvl w:val="5"/>
          <w:numId w:val="64"/>
        </w:numPr>
      </w:pPr>
      <w:r w:rsidRPr="00425D79">
        <w:t>monitors the condition of its natural inland wetlands (including, if the council chooses</w:t>
      </w:r>
      <w:r w:rsidR="002417F8" w:rsidRPr="00425D79">
        <w:t>,</w:t>
      </w:r>
      <w:r w:rsidRPr="00425D79">
        <w:t xml:space="preserve"> wetlands</w:t>
      </w:r>
      <w:r w:rsidR="002417F8" w:rsidRPr="00425D79">
        <w:t xml:space="preserve"> referred to in </w:t>
      </w:r>
      <w:r w:rsidR="00045366" w:rsidRPr="00425D79">
        <w:t>sub</w:t>
      </w:r>
      <w:r w:rsidR="002417F8" w:rsidRPr="00425D79">
        <w:t>clause (2)</w:t>
      </w:r>
      <w:r w:rsidRPr="00425D79">
        <w:t>); and</w:t>
      </w:r>
    </w:p>
    <w:p w14:paraId="6A67C2C4" w14:textId="77777777" w:rsidR="00837A12" w:rsidRPr="00425D79" w:rsidRDefault="00837A12" w:rsidP="006C1B64">
      <w:pPr>
        <w:pStyle w:val="Subclauselisti"/>
      </w:pPr>
      <w:r w:rsidRPr="00425D79">
        <w:t>contains sufficient information to enable the council to assess whether its policies, rules, and methods are ensuring no loss of extent or values of those wetlands; and</w:t>
      </w:r>
    </w:p>
    <w:p w14:paraId="29A7D12A" w14:textId="77777777" w:rsidR="00837A12" w:rsidRPr="00425D79" w:rsidRDefault="00837A12" w:rsidP="006C1B64">
      <w:pPr>
        <w:pStyle w:val="Subclauselista0"/>
        <w:numPr>
          <w:ilvl w:val="4"/>
          <w:numId w:val="172"/>
        </w:numPr>
      </w:pPr>
      <w:r w:rsidRPr="00425D79">
        <w:rPr>
          <w:rFonts w:cs="Calibri"/>
        </w:rPr>
        <w:t xml:space="preserve">have </w:t>
      </w:r>
      <w:r w:rsidRPr="00425D79">
        <w:t>methods</w:t>
      </w:r>
      <w:r w:rsidRPr="00425D79">
        <w:rPr>
          <w:rFonts w:cs="Calibri"/>
        </w:rPr>
        <w:t xml:space="preserve"> t</w:t>
      </w:r>
      <w:r w:rsidRPr="00425D79">
        <w:t>o respond if loss of extent or values is detected.</w:t>
      </w:r>
    </w:p>
    <w:p w14:paraId="26100AAE" w14:textId="35888A9C" w:rsidR="00F33FE3" w:rsidRPr="00157534" w:rsidRDefault="00F33FE3" w:rsidP="0018372B">
      <w:pPr>
        <w:pStyle w:val="Clauseheading"/>
        <w:ind w:left="993" w:hanging="993"/>
      </w:pPr>
      <w:bookmarkStart w:id="367" w:name="_Toc156911363"/>
      <w:r w:rsidRPr="00425D79">
        <w:t>Rive</w:t>
      </w:r>
      <w:r w:rsidRPr="004F5C68">
        <w:t>r</w:t>
      </w:r>
      <w:r w:rsidR="00157534" w:rsidRPr="004F5C68">
        <w:t>s</w:t>
      </w:r>
      <w:bookmarkEnd w:id="367"/>
    </w:p>
    <w:p w14:paraId="5076878E" w14:textId="523A547E" w:rsidR="00F33FE3" w:rsidRPr="00425D79" w:rsidRDefault="00F33FE3" w:rsidP="006C1B64">
      <w:pPr>
        <w:pStyle w:val="Subclause1"/>
        <w:numPr>
          <w:ilvl w:val="0"/>
          <w:numId w:val="113"/>
        </w:numPr>
      </w:pPr>
      <w:r w:rsidRPr="00425D79">
        <w:t xml:space="preserve">Every regional council must </w:t>
      </w:r>
      <w:r w:rsidR="008E6D8B">
        <w:t>include</w:t>
      </w:r>
      <w:r w:rsidRPr="00425D79">
        <w:t xml:space="preserve"> the following policy (or words to the same effect) in its </w:t>
      </w:r>
      <w:r w:rsidR="00F75B1F" w:rsidRPr="00425D79">
        <w:t xml:space="preserve">regional </w:t>
      </w:r>
      <w:r w:rsidRPr="00425D79">
        <w:t>plan:</w:t>
      </w:r>
    </w:p>
    <w:p w14:paraId="6E3B4453" w14:textId="7942A46D" w:rsidR="004416FF" w:rsidRPr="004F5C68" w:rsidRDefault="00F33FE3" w:rsidP="003B75CD">
      <w:pPr>
        <w:pStyle w:val="Quote"/>
        <w:spacing w:after="80"/>
        <w:ind w:left="851"/>
      </w:pPr>
      <w:r w:rsidRPr="00425D79">
        <w:t>“</w:t>
      </w:r>
      <w:r w:rsidR="00502B15" w:rsidRPr="00425D79">
        <w:t>The loss of river extent and values is avoided</w:t>
      </w:r>
      <w:r w:rsidR="004416FF" w:rsidRPr="00425D79">
        <w:t>, unless the council is s</w:t>
      </w:r>
      <w:r w:rsidR="004416FF" w:rsidRPr="004F5C68">
        <w:t>atisfied</w:t>
      </w:r>
      <w:r w:rsidR="002C2156" w:rsidRPr="004F5C68">
        <w:t xml:space="preserve"> that</w:t>
      </w:r>
      <w:r w:rsidR="004416FF" w:rsidRPr="004F5C68">
        <w:t>:</w:t>
      </w:r>
    </w:p>
    <w:p w14:paraId="72B91A03" w14:textId="11D8863E" w:rsidR="004416FF" w:rsidRPr="00C02AC1" w:rsidRDefault="004416FF" w:rsidP="006C1B64">
      <w:pPr>
        <w:pStyle w:val="Subclauselista0"/>
        <w:numPr>
          <w:ilvl w:val="4"/>
          <w:numId w:val="208"/>
        </w:numPr>
        <w:tabs>
          <w:tab w:val="clear" w:pos="1134"/>
          <w:tab w:val="num" w:pos="1418"/>
        </w:tabs>
        <w:spacing w:line="260" w:lineRule="atLeast"/>
        <w:ind w:left="1418"/>
        <w:rPr>
          <w:sz w:val="20"/>
          <w:szCs w:val="20"/>
        </w:rPr>
      </w:pPr>
      <w:r w:rsidRPr="00C02AC1">
        <w:rPr>
          <w:sz w:val="20"/>
          <w:szCs w:val="20"/>
        </w:rPr>
        <w:t>there is a functional need for the activity in that location; and</w:t>
      </w:r>
    </w:p>
    <w:p w14:paraId="4746595C" w14:textId="02EBFF94" w:rsidR="009758C2" w:rsidRPr="00B4004E" w:rsidRDefault="009758C2" w:rsidP="006C1B64">
      <w:pPr>
        <w:pStyle w:val="Subclauselista0"/>
        <w:numPr>
          <w:ilvl w:val="4"/>
          <w:numId w:val="172"/>
        </w:numPr>
        <w:tabs>
          <w:tab w:val="clear" w:pos="1134"/>
          <w:tab w:val="num" w:pos="1418"/>
        </w:tabs>
        <w:spacing w:line="260" w:lineRule="atLeast"/>
        <w:ind w:left="1418"/>
        <w:rPr>
          <w:sz w:val="20"/>
          <w:szCs w:val="20"/>
        </w:rPr>
      </w:pPr>
      <w:r w:rsidRPr="00B4004E">
        <w:rPr>
          <w:sz w:val="20"/>
          <w:szCs w:val="20"/>
        </w:rPr>
        <w:lastRenderedPageBreak/>
        <w:t>the effects of the activity are managed by applying the effects management hierarchy.”</w:t>
      </w:r>
    </w:p>
    <w:p w14:paraId="0DFC125C" w14:textId="77777777" w:rsidR="00E56924" w:rsidRDefault="00E56924" w:rsidP="006C1B64">
      <w:pPr>
        <w:pStyle w:val="Subclause1"/>
      </w:pPr>
      <w:r>
        <w:t xml:space="preserve">Subclause (3) applies to </w:t>
      </w:r>
      <w:r w:rsidRPr="00425D79">
        <w:t>an application for a consent for an activity</w:t>
      </w:r>
      <w:r>
        <w:t>:</w:t>
      </w:r>
    </w:p>
    <w:p w14:paraId="1A591729" w14:textId="77777777" w:rsidR="00E56924" w:rsidRDefault="00E56924" w:rsidP="006C1B64">
      <w:pPr>
        <w:pStyle w:val="Subclauselista0"/>
        <w:numPr>
          <w:ilvl w:val="4"/>
          <w:numId w:val="179"/>
        </w:numPr>
      </w:pPr>
      <w:r w:rsidRPr="00425D79">
        <w:t>that falls within the exception to the policy described in subclause (1)</w:t>
      </w:r>
      <w:r>
        <w:t>;</w:t>
      </w:r>
      <w:r w:rsidRPr="00425D79">
        <w:t xml:space="preserve"> and</w:t>
      </w:r>
    </w:p>
    <w:p w14:paraId="66DA3B29" w14:textId="3AA2B72A" w:rsidR="00E56924" w:rsidRDefault="00E56924" w:rsidP="006C1B64">
      <w:pPr>
        <w:pStyle w:val="Subclauselista0"/>
        <w:numPr>
          <w:ilvl w:val="4"/>
          <w:numId w:val="172"/>
        </w:numPr>
      </w:pPr>
      <w:r w:rsidRPr="00425D79">
        <w:t>would result (directly or indirectly) in the loss of extent or values of a river</w:t>
      </w:r>
      <w:r>
        <w:t>.</w:t>
      </w:r>
    </w:p>
    <w:p w14:paraId="5D1C87BB" w14:textId="0F599A68" w:rsidR="00F33FE3" w:rsidRPr="00425D79" w:rsidRDefault="00070B62" w:rsidP="006C1B64">
      <w:pPr>
        <w:pStyle w:val="Subclause1"/>
      </w:pPr>
      <w:r>
        <w:t>Every r</w:t>
      </w:r>
      <w:r w:rsidR="00F33FE3" w:rsidRPr="00425D79">
        <w:t xml:space="preserve">egional council must make or change </w:t>
      </w:r>
      <w:r w:rsidR="00083A33">
        <w:t>its</w:t>
      </w:r>
      <w:r w:rsidR="00083A33" w:rsidRPr="00425D79">
        <w:t xml:space="preserve"> </w:t>
      </w:r>
      <w:r w:rsidR="00F33FE3" w:rsidRPr="00425D79">
        <w:t>regional plan to ensure that</w:t>
      </w:r>
      <w:r w:rsidR="00E56924">
        <w:t xml:space="preserve"> an</w:t>
      </w:r>
      <w:r w:rsidR="00F5391F" w:rsidRPr="00425D79">
        <w:t xml:space="preserve"> application</w:t>
      </w:r>
      <w:r w:rsidR="00F33FE3" w:rsidRPr="00425D79">
        <w:t xml:space="preserve"> </w:t>
      </w:r>
      <w:r w:rsidR="00E56924">
        <w:t xml:space="preserve">referred to in subclause (2) </w:t>
      </w:r>
      <w:r w:rsidR="00F33FE3" w:rsidRPr="00425D79">
        <w:t>is not granted unless:</w:t>
      </w:r>
    </w:p>
    <w:p w14:paraId="57A79225" w14:textId="5BC45EA2" w:rsidR="00064E59" w:rsidRDefault="00F33FE3" w:rsidP="006C1B64">
      <w:pPr>
        <w:pStyle w:val="Subclauselista0"/>
        <w:keepNext/>
        <w:numPr>
          <w:ilvl w:val="4"/>
          <w:numId w:val="114"/>
        </w:numPr>
      </w:pPr>
      <w:r w:rsidRPr="00425D79">
        <w:t xml:space="preserve">the </w:t>
      </w:r>
      <w:r w:rsidR="00E36DE3">
        <w:t>council is satisfied that</w:t>
      </w:r>
      <w:r w:rsidR="00064E59">
        <w:t>:</w:t>
      </w:r>
    </w:p>
    <w:p w14:paraId="2A900A18" w14:textId="4356B776" w:rsidR="00F33FE3" w:rsidRPr="00425D79" w:rsidRDefault="000077E7" w:rsidP="006C1B64">
      <w:pPr>
        <w:pStyle w:val="Subclauselisti"/>
        <w:numPr>
          <w:ilvl w:val="5"/>
          <w:numId w:val="66"/>
        </w:numPr>
      </w:pPr>
      <w:r>
        <w:t>the</w:t>
      </w:r>
      <w:r w:rsidR="00E36DE3">
        <w:t xml:space="preserve"> </w:t>
      </w:r>
      <w:r w:rsidR="00F33FE3" w:rsidRPr="00425D79">
        <w:t>applicant has demonstrated</w:t>
      </w:r>
      <w:r w:rsidR="00E36DE3">
        <w:t xml:space="preserve"> </w:t>
      </w:r>
      <w:r w:rsidR="00E36DE3" w:rsidRPr="00425D79">
        <w:t>how each step in the effects management hierarchy will be applied to any loss of extent or values of the river</w:t>
      </w:r>
      <w:r w:rsidR="00E36DE3">
        <w:t xml:space="preserve"> (including cumulative effects and loss of potential value)</w:t>
      </w:r>
      <w:r w:rsidR="00E36DE3" w:rsidRPr="00425D79">
        <w:t xml:space="preserve">, particularly (without limitation) in relation to the values </w:t>
      </w:r>
      <w:proofErr w:type="gramStart"/>
      <w:r w:rsidR="00E36DE3" w:rsidRPr="00425D79">
        <w:t>of:</w:t>
      </w:r>
      <w:proofErr w:type="gramEnd"/>
      <w:r w:rsidR="00E36DE3" w:rsidRPr="00425D79">
        <w:t xml:space="preserve"> ecosystem health, indigenous biodiversity, hydrological functioning, Māori freshwater values, and amenity</w:t>
      </w:r>
      <w:r w:rsidR="00E36DE3">
        <w:t>; and</w:t>
      </w:r>
    </w:p>
    <w:p w14:paraId="03C82BF9" w14:textId="47054BCC" w:rsidR="00064E59" w:rsidRDefault="00600BCF" w:rsidP="006C1B64">
      <w:pPr>
        <w:pStyle w:val="Subclauselisti"/>
        <w:numPr>
          <w:ilvl w:val="5"/>
          <w:numId w:val="66"/>
        </w:numPr>
      </w:pPr>
      <w:r w:rsidRPr="00600BCF">
        <w:t xml:space="preserve">if aquatic offsetting or aquatic compensation is applied, the applicant has </w:t>
      </w:r>
      <w:r w:rsidR="009C755C">
        <w:t xml:space="preserve">complied with principles 1 to 6 in Appendix 6 </w:t>
      </w:r>
      <w:r w:rsidR="004F40F9">
        <w:t>and</w:t>
      </w:r>
      <w:r w:rsidR="009C755C">
        <w:t xml:space="preserve"> 7, and has </w:t>
      </w:r>
      <w:r w:rsidRPr="00600BCF">
        <w:t xml:space="preserve">had regard to the </w:t>
      </w:r>
      <w:r w:rsidR="009C755C">
        <w:t xml:space="preserve">remaining </w:t>
      </w:r>
      <w:r w:rsidRPr="00600BCF">
        <w:t>principles</w:t>
      </w:r>
      <w:r w:rsidR="005640A4">
        <w:t xml:space="preserve"> in Appendix 6 and 7</w:t>
      </w:r>
      <w:r w:rsidRPr="00600BCF">
        <w:t>, as appropriate</w:t>
      </w:r>
      <w:r w:rsidR="00064E59">
        <w:t>;</w:t>
      </w:r>
      <w:r w:rsidRPr="00600BCF">
        <w:t xml:space="preserve"> and</w:t>
      </w:r>
    </w:p>
    <w:p w14:paraId="62911171" w14:textId="77777777" w:rsidR="004F5C68" w:rsidRPr="00D9704D" w:rsidRDefault="004F5C68" w:rsidP="006C1B64">
      <w:pPr>
        <w:pStyle w:val="Subclauselisti"/>
        <w:numPr>
          <w:ilvl w:val="5"/>
          <w:numId w:val="66"/>
        </w:numPr>
      </w:pPr>
      <w:r w:rsidRPr="006D0116">
        <w:t>there are methods or measures that will ensure that the offsetting or compensation will be maintained and managed over time to achieve the conservation outcomes; and</w:t>
      </w:r>
    </w:p>
    <w:p w14:paraId="4EBFBDAC" w14:textId="77777777" w:rsidR="00EA656D" w:rsidRPr="00D9704D" w:rsidRDefault="00EA656D" w:rsidP="006C1B64">
      <w:pPr>
        <w:pStyle w:val="Subclauselista0"/>
        <w:numPr>
          <w:ilvl w:val="4"/>
          <w:numId w:val="168"/>
        </w:numPr>
      </w:pPr>
      <w:r w:rsidRPr="00D9704D">
        <w:t>any consent granted is subject to:</w:t>
      </w:r>
    </w:p>
    <w:p w14:paraId="2CDC5683" w14:textId="77777777" w:rsidR="00EA656D" w:rsidRPr="00425D79" w:rsidRDefault="00EA656D" w:rsidP="006C1B64">
      <w:pPr>
        <w:pStyle w:val="Subclauselisti"/>
        <w:numPr>
          <w:ilvl w:val="5"/>
          <w:numId w:val="207"/>
        </w:numPr>
      </w:pPr>
      <w:r w:rsidRPr="00425D79">
        <w:t>conditions that apply the effects management hierarchy; and</w:t>
      </w:r>
    </w:p>
    <w:p w14:paraId="5BC925E6" w14:textId="0BD0DA16" w:rsidR="00EA656D" w:rsidRPr="00EA656D" w:rsidRDefault="00EA656D" w:rsidP="006C1B64">
      <w:pPr>
        <w:pStyle w:val="Subclauselisti"/>
      </w:pPr>
      <w:r w:rsidRPr="006D0116">
        <w:t xml:space="preserve">conditions that specify how the requirements in (a)(iii) </w:t>
      </w:r>
      <w:r w:rsidR="00906156">
        <w:t>will be</w:t>
      </w:r>
      <w:r w:rsidRPr="006D0116">
        <w:t xml:space="preserve"> achieved.</w:t>
      </w:r>
    </w:p>
    <w:p w14:paraId="17DAF6A2" w14:textId="2FC65BF4" w:rsidR="00F33FE3" w:rsidRPr="00425D79" w:rsidRDefault="00F33FE3" w:rsidP="006C1B64">
      <w:pPr>
        <w:pStyle w:val="Subclause1"/>
      </w:pPr>
      <w:r w:rsidRPr="00425D79">
        <w:t>Every regional council must:</w:t>
      </w:r>
    </w:p>
    <w:p w14:paraId="4634764C" w14:textId="2EAC0337" w:rsidR="00F33FE3" w:rsidRPr="00425D79" w:rsidRDefault="00F33FE3" w:rsidP="00F605DB">
      <w:pPr>
        <w:pStyle w:val="Subclauselista0"/>
        <w:numPr>
          <w:ilvl w:val="4"/>
          <w:numId w:val="57"/>
        </w:numPr>
      </w:pPr>
      <w:r w:rsidRPr="00425D79">
        <w:t>develop and undertake a monitoring plan</w:t>
      </w:r>
      <w:r w:rsidR="00F51A27" w:rsidRPr="00425D79">
        <w:t>:</w:t>
      </w:r>
    </w:p>
    <w:p w14:paraId="65AB2C75" w14:textId="1784B356" w:rsidR="00F33FE3" w:rsidRPr="00B329CE" w:rsidRDefault="00F80376" w:rsidP="006C1B64">
      <w:pPr>
        <w:pStyle w:val="Subclauselisti"/>
        <w:numPr>
          <w:ilvl w:val="5"/>
          <w:numId w:val="206"/>
        </w:numPr>
      </w:pPr>
      <w:r w:rsidRPr="00B329CE">
        <w:t xml:space="preserve">to </w:t>
      </w:r>
      <w:r w:rsidR="00F33FE3" w:rsidRPr="00B329CE">
        <w:t>monitor the condition of its river</w:t>
      </w:r>
      <w:r w:rsidR="00422755" w:rsidRPr="00B329CE">
        <w:t>s</w:t>
      </w:r>
      <w:r w:rsidR="00F33FE3" w:rsidRPr="00B329CE">
        <w:t>; and</w:t>
      </w:r>
    </w:p>
    <w:p w14:paraId="72D55F17" w14:textId="4A197C3C" w:rsidR="00F33FE3" w:rsidRPr="00B329CE" w:rsidRDefault="00657D31" w:rsidP="006C1B64">
      <w:pPr>
        <w:pStyle w:val="Subclauselisti"/>
      </w:pPr>
      <w:r w:rsidRPr="00B329CE">
        <w:t xml:space="preserve">that </w:t>
      </w:r>
      <w:r w:rsidR="00F33FE3" w:rsidRPr="00B329CE">
        <w:t>contains sufficient information to enable the council to assess whether its policies, rules, and methods are ensuring no loss of extent or values of the river</w:t>
      </w:r>
      <w:r w:rsidR="00422755" w:rsidRPr="00B329CE">
        <w:t>s</w:t>
      </w:r>
      <w:r w:rsidR="00F33FE3" w:rsidRPr="00B329CE">
        <w:t>; and</w:t>
      </w:r>
    </w:p>
    <w:p w14:paraId="7EADE658" w14:textId="77777777" w:rsidR="00F33FE3" w:rsidRPr="00425D79" w:rsidRDefault="00F33FE3" w:rsidP="00F605DB">
      <w:pPr>
        <w:pStyle w:val="Subclauselista0"/>
        <w:numPr>
          <w:ilvl w:val="4"/>
          <w:numId w:val="57"/>
        </w:numPr>
      </w:pPr>
      <w:r w:rsidRPr="00425D79">
        <w:t>have methods to respond if loss of extent or values is detected.</w:t>
      </w:r>
    </w:p>
    <w:p w14:paraId="706ABADF" w14:textId="77777777" w:rsidR="00F35DEE" w:rsidRPr="00425D79" w:rsidRDefault="00C00440" w:rsidP="0018372B">
      <w:pPr>
        <w:pStyle w:val="Clauseheading"/>
        <w:ind w:left="993" w:hanging="993"/>
      </w:pPr>
      <w:bookmarkStart w:id="368" w:name="_Toc42873391"/>
      <w:bookmarkStart w:id="369" w:name="_Toc43029452"/>
      <w:bookmarkStart w:id="370" w:name="_Toc156911364"/>
      <w:bookmarkEnd w:id="368"/>
      <w:bookmarkEnd w:id="369"/>
      <w:r w:rsidRPr="00425D79">
        <w:t>D</w:t>
      </w:r>
      <w:r w:rsidR="003D7D8E" w:rsidRPr="00425D79">
        <w:t>eposited sediment</w:t>
      </w:r>
      <w:r w:rsidR="00E36DE3">
        <w:t xml:space="preserve"> in </w:t>
      </w:r>
      <w:r w:rsidR="00E52F23">
        <w:t>rivers</w:t>
      </w:r>
      <w:bookmarkEnd w:id="370"/>
    </w:p>
    <w:p w14:paraId="498FF56C" w14:textId="092F3FE8" w:rsidR="003D7D8E" w:rsidRPr="00425D79" w:rsidRDefault="003D7D8E" w:rsidP="006C1B64">
      <w:pPr>
        <w:pStyle w:val="Subclause1"/>
        <w:numPr>
          <w:ilvl w:val="0"/>
          <w:numId w:val="115"/>
        </w:numPr>
      </w:pPr>
      <w:r w:rsidRPr="00425D79">
        <w:t>If a site</w:t>
      </w:r>
      <w:r w:rsidR="004A3E0D" w:rsidRPr="00425D79">
        <w:t xml:space="preserve"> </w:t>
      </w:r>
      <w:r w:rsidR="00D434C6" w:rsidRPr="00425D79">
        <w:t xml:space="preserve">to which a target attribute state </w:t>
      </w:r>
      <w:r w:rsidR="005C77F8">
        <w:t xml:space="preserve">for deposited fine sediment </w:t>
      </w:r>
      <w:r w:rsidR="00D434C6" w:rsidRPr="00425D79">
        <w:t>applies</w:t>
      </w:r>
      <w:r w:rsidRPr="00425D79">
        <w:t xml:space="preserve"> </w:t>
      </w:r>
      <w:r w:rsidR="005C77F8">
        <w:t>(</w:t>
      </w:r>
      <w:r w:rsidR="005C77F8">
        <w:rPr>
          <w:i/>
        </w:rPr>
        <w:t xml:space="preserve">see </w:t>
      </w:r>
      <w:r w:rsidR="00046354">
        <w:t>T</w:t>
      </w:r>
      <w:r w:rsidR="00332ACF">
        <w:t xml:space="preserve">able </w:t>
      </w:r>
      <w:r w:rsidR="005C77F8">
        <w:t xml:space="preserve">16 </w:t>
      </w:r>
      <w:r w:rsidR="008E24B8">
        <w:t xml:space="preserve">in Appendix 2B) </w:t>
      </w:r>
      <w:r w:rsidRPr="00425D79">
        <w:t>is soft-bottomed, the regional council</w:t>
      </w:r>
      <w:r w:rsidR="003B75CD" w:rsidRPr="00425D79">
        <w:t> </w:t>
      </w:r>
      <w:r w:rsidRPr="00425D79">
        <w:t xml:space="preserve">must determine whether the </w:t>
      </w:r>
      <w:r w:rsidR="00A3603B" w:rsidRPr="00425D79">
        <w:t>site</w:t>
      </w:r>
      <w:r w:rsidRPr="00425D79">
        <w:t xml:space="preserve"> is naturally soft-bottomed or </w:t>
      </w:r>
      <w:r w:rsidR="00783258" w:rsidRPr="00425D79">
        <w:t>is naturally hard</w:t>
      </w:r>
      <w:r w:rsidR="00332ACF">
        <w:t>-</w:t>
      </w:r>
      <w:r w:rsidR="00783258" w:rsidRPr="00425D79">
        <w:t>bottomed</w:t>
      </w:r>
      <w:r w:rsidRPr="00425D79">
        <w:t xml:space="preserve">. </w:t>
      </w:r>
    </w:p>
    <w:p w14:paraId="32C7062E" w14:textId="36C0EF48" w:rsidR="00070036" w:rsidRDefault="003D7D8E" w:rsidP="006C1B64">
      <w:pPr>
        <w:pStyle w:val="Subclause1"/>
      </w:pPr>
      <w:r w:rsidRPr="00425D79">
        <w:t xml:space="preserve">If </w:t>
      </w:r>
      <w:r w:rsidR="00B64E8E" w:rsidRPr="00425D79">
        <w:t xml:space="preserve">a regional council determines that </w:t>
      </w:r>
      <w:r w:rsidR="009B6A71" w:rsidRPr="00425D79">
        <w:t xml:space="preserve">a </w:t>
      </w:r>
      <w:r w:rsidR="00B64E8E" w:rsidRPr="00425D79">
        <w:t xml:space="preserve">site that is </w:t>
      </w:r>
      <w:r w:rsidR="009B6A71" w:rsidRPr="00425D79">
        <w:t xml:space="preserve">currently </w:t>
      </w:r>
      <w:r w:rsidR="00B64E8E" w:rsidRPr="00425D79">
        <w:t>soft-bottomed is naturally hard-bottomed, the council must</w:t>
      </w:r>
      <w:r w:rsidR="00070036">
        <w:t>:</w:t>
      </w:r>
    </w:p>
    <w:p w14:paraId="1844D34D" w14:textId="1BE7A889" w:rsidR="00070036" w:rsidRDefault="00070036" w:rsidP="006C1B64">
      <w:pPr>
        <w:pStyle w:val="Subclauselista0"/>
        <w:numPr>
          <w:ilvl w:val="4"/>
          <w:numId w:val="173"/>
        </w:numPr>
      </w:pPr>
      <w:r>
        <w:t xml:space="preserve">monitor </w:t>
      </w:r>
      <w:r w:rsidRPr="00425D79">
        <w:t xml:space="preserve">deposited sediment at the site using the SAM2 method at least once a year (instead of at the frequency required by </w:t>
      </w:r>
      <w:r w:rsidR="00046354">
        <w:t>T</w:t>
      </w:r>
      <w:r w:rsidR="00332ACF" w:rsidRPr="00425D79">
        <w:t xml:space="preserve">able </w:t>
      </w:r>
      <w:r w:rsidRPr="00425D79">
        <w:t>16 in Appendix 2B); and</w:t>
      </w:r>
    </w:p>
    <w:p w14:paraId="236AFA7B" w14:textId="50224570" w:rsidR="00070036" w:rsidRPr="00425D79" w:rsidRDefault="00070036" w:rsidP="006C1B64">
      <w:pPr>
        <w:pStyle w:val="Subclauselista0"/>
        <w:numPr>
          <w:ilvl w:val="4"/>
          <w:numId w:val="173"/>
        </w:numPr>
      </w:pPr>
      <w:r>
        <w:lastRenderedPageBreak/>
        <w:t xml:space="preserve">monitor </w:t>
      </w:r>
      <w:r w:rsidRPr="00425D79">
        <w:t>freshwater habitat in a manner suitable to the current state of the </w:t>
      </w:r>
      <w:r>
        <w:t>site (</w:t>
      </w:r>
      <w:r w:rsidR="00B83D6D">
        <w:t>that is</w:t>
      </w:r>
      <w:r>
        <w:t>, as soft-bottomed); and</w:t>
      </w:r>
    </w:p>
    <w:p w14:paraId="5A17FB6D" w14:textId="77777777" w:rsidR="004D05DD" w:rsidRDefault="00070036" w:rsidP="006C1B64">
      <w:pPr>
        <w:pStyle w:val="Subclauselista0"/>
        <w:numPr>
          <w:ilvl w:val="4"/>
          <w:numId w:val="172"/>
        </w:numPr>
      </w:pPr>
      <w:r>
        <w:t>determine whether, having regard to the relevant long-term vision, it is appropriate to return the site to a hard-bottomed state; and</w:t>
      </w:r>
    </w:p>
    <w:p w14:paraId="65156E05" w14:textId="77777777" w:rsidR="00B64E8E" w:rsidRDefault="00070036" w:rsidP="006C1B64">
      <w:pPr>
        <w:pStyle w:val="Subclauselista0"/>
        <w:numPr>
          <w:ilvl w:val="4"/>
          <w:numId w:val="173"/>
        </w:numPr>
      </w:pPr>
      <w:r>
        <w:t>if it is appropriate to return the site to a hard-bottomed state</w:t>
      </w:r>
      <w:r w:rsidR="004D05DD">
        <w:t>,</w:t>
      </w:r>
      <w:r w:rsidR="00E36DE3">
        <w:t xml:space="preserve"> </w:t>
      </w:r>
      <w:r w:rsidR="004D05DD" w:rsidRPr="00425D79">
        <w:t>prepare an action plan for how to</w:t>
      </w:r>
      <w:r>
        <w:t xml:space="preserve"> do that.</w:t>
      </w:r>
    </w:p>
    <w:p w14:paraId="022AA577" w14:textId="77777777" w:rsidR="003D7D8E" w:rsidRPr="00425D79" w:rsidRDefault="00981AF3" w:rsidP="006C1B64">
      <w:pPr>
        <w:pStyle w:val="Subclause1"/>
        <w:spacing w:after="0"/>
      </w:pPr>
      <w:r w:rsidRPr="00425D79">
        <w:t>In this clause:</w:t>
      </w:r>
    </w:p>
    <w:p w14:paraId="391A6C12" w14:textId="493AC828" w:rsidR="003D7D8E" w:rsidRPr="00425D79" w:rsidRDefault="003D7D8E" w:rsidP="00E64F95">
      <w:pPr>
        <w:pStyle w:val="BodyText"/>
        <w:spacing w:after="0"/>
      </w:pPr>
      <w:r w:rsidRPr="00425D79">
        <w:rPr>
          <w:b/>
        </w:rPr>
        <w:t xml:space="preserve">soft-bottomed </w:t>
      </w:r>
      <w:r w:rsidRPr="00425D79">
        <w:t>means</w:t>
      </w:r>
      <w:r w:rsidR="00981AF3" w:rsidRPr="00425D79">
        <w:t xml:space="preserve"> a</w:t>
      </w:r>
      <w:r w:rsidRPr="00425D79">
        <w:t xml:space="preserve"> site </w:t>
      </w:r>
      <w:r w:rsidR="00981AF3" w:rsidRPr="00425D79">
        <w:t>wh</w:t>
      </w:r>
      <w:r w:rsidR="00F74A5A" w:rsidRPr="00425D79">
        <w:t>ere</w:t>
      </w:r>
      <w:r w:rsidR="00981AF3" w:rsidRPr="00425D79">
        <w:t xml:space="preserve"> </w:t>
      </w:r>
      <w:r w:rsidR="009B6A71" w:rsidRPr="00425D79">
        <w:t xml:space="preserve">the </w:t>
      </w:r>
      <w:r w:rsidR="00981AF3" w:rsidRPr="00425D79">
        <w:t xml:space="preserve">bed has a </w:t>
      </w:r>
      <w:r w:rsidRPr="00425D79">
        <w:t>greater than 50</w:t>
      </w:r>
      <w:r w:rsidR="00733F93">
        <w:t>%</w:t>
      </w:r>
      <w:r w:rsidR="00332ACF">
        <w:t xml:space="preserve"> </w:t>
      </w:r>
      <w:r w:rsidRPr="00425D79">
        <w:t>coverage of deposited fine sediment (grain size less than 2 mm in diameter)</w:t>
      </w:r>
      <w:r w:rsidR="00521BA9" w:rsidRPr="00425D79">
        <w:t xml:space="preserve"> as determined using the SAM2 method</w:t>
      </w:r>
    </w:p>
    <w:p w14:paraId="45B0BDF7" w14:textId="77777777" w:rsidR="003D7D8E" w:rsidRPr="00425D79" w:rsidRDefault="003D7D8E" w:rsidP="00E64F95">
      <w:pPr>
        <w:pStyle w:val="BodyText"/>
        <w:spacing w:after="0"/>
      </w:pPr>
      <w:r w:rsidRPr="00425D79">
        <w:rPr>
          <w:b/>
        </w:rPr>
        <w:t xml:space="preserve">hard-bottomed </w:t>
      </w:r>
      <w:r w:rsidR="00696724" w:rsidRPr="00425D79">
        <w:t xml:space="preserve">means </w:t>
      </w:r>
      <w:r w:rsidR="00F74A5A" w:rsidRPr="00425D79">
        <w:t xml:space="preserve">a </w:t>
      </w:r>
      <w:r w:rsidR="00696724" w:rsidRPr="00425D79">
        <w:t>site</w:t>
      </w:r>
      <w:r w:rsidR="00981AF3" w:rsidRPr="00425D79">
        <w:t xml:space="preserve"> that</w:t>
      </w:r>
      <w:r w:rsidR="00696724" w:rsidRPr="00425D79">
        <w:t xml:space="preserve"> is not soft-bottomed</w:t>
      </w:r>
    </w:p>
    <w:p w14:paraId="28748BE4" w14:textId="77777777" w:rsidR="00A3603B" w:rsidRPr="00425D79" w:rsidRDefault="003D7D8E" w:rsidP="00E64F95">
      <w:pPr>
        <w:pStyle w:val="BodyText"/>
        <w:spacing w:after="0"/>
      </w:pPr>
      <w:r w:rsidRPr="00425D79">
        <w:rPr>
          <w:b/>
        </w:rPr>
        <w:t>naturally</w:t>
      </w:r>
      <w:r w:rsidR="00981AF3" w:rsidRPr="00425D79">
        <w:t xml:space="preserve">, in relation to a site, </w:t>
      </w:r>
      <w:r w:rsidRPr="00425D79">
        <w:t xml:space="preserve">means </w:t>
      </w:r>
      <w:r w:rsidR="00981AF3" w:rsidRPr="00425D79">
        <w:t>its</w:t>
      </w:r>
      <w:r w:rsidRPr="00425D79">
        <w:t xml:space="preserve"> state before the arrival of humans in New Zealand</w:t>
      </w:r>
    </w:p>
    <w:p w14:paraId="1A277788" w14:textId="66827F87" w:rsidR="003D7D8E" w:rsidRPr="00425D79" w:rsidRDefault="00A3603B" w:rsidP="00A30B9B">
      <w:pPr>
        <w:pStyle w:val="BodyText"/>
      </w:pPr>
      <w:r w:rsidRPr="00425D79">
        <w:rPr>
          <w:b/>
        </w:rPr>
        <w:t>SAM2 method</w:t>
      </w:r>
      <w:r w:rsidRPr="00425D79">
        <w:t xml:space="preserve"> means the method described </w:t>
      </w:r>
      <w:r w:rsidR="00F74A5A" w:rsidRPr="00425D79">
        <w:t xml:space="preserve">at p 17 – 20 of </w:t>
      </w:r>
      <w:proofErr w:type="spellStart"/>
      <w:r w:rsidR="00F74A5A" w:rsidRPr="00425D79">
        <w:t>Clapcott</w:t>
      </w:r>
      <w:proofErr w:type="spellEnd"/>
      <w:r w:rsidR="00F74A5A" w:rsidRPr="00425D79">
        <w:t xml:space="preserve"> </w:t>
      </w:r>
      <w:r w:rsidR="00F74A5A" w:rsidRPr="00AC04C6">
        <w:t>JE, Young RG, Harding JS, Matthaei CD, Quinn JM</w:t>
      </w:r>
      <w:r w:rsidR="00332ACF">
        <w:t>,</w:t>
      </w:r>
      <w:r w:rsidR="00F74A5A" w:rsidRPr="00AC04C6">
        <w:t xml:space="preserve"> and Death RG</w:t>
      </w:r>
      <w:r w:rsidR="00825294">
        <w:t>.</w:t>
      </w:r>
      <w:r w:rsidR="00F74A5A" w:rsidRPr="00AC04C6">
        <w:t xml:space="preserve"> 2011</w:t>
      </w:r>
      <w:r w:rsidR="00332ACF">
        <w:t>.</w:t>
      </w:r>
      <w:r w:rsidR="00F74A5A" w:rsidRPr="00AC04C6">
        <w:t xml:space="preserve"> </w:t>
      </w:r>
      <w:r w:rsidR="00825294" w:rsidRPr="00005CFC">
        <w:rPr>
          <w:i/>
        </w:rPr>
        <w:t>Sediment Assessment Methods: Protocols and guidelines for assessing the effects of deposited fine sediment on in-stream values</w:t>
      </w:r>
      <w:r w:rsidR="00F74A5A" w:rsidRPr="00AC04C6">
        <w:t>. Cawthron Institute</w:t>
      </w:r>
      <w:r w:rsidR="006C1FAA">
        <w:t>:</w:t>
      </w:r>
      <w:r w:rsidR="00F74A5A" w:rsidRPr="00AC04C6">
        <w:t xml:space="preserve"> Nelson, New Zealand</w:t>
      </w:r>
      <w:r w:rsidR="00955098">
        <w:t xml:space="preserve"> (</w:t>
      </w:r>
      <w:r w:rsidR="00955098">
        <w:rPr>
          <w:i/>
        </w:rPr>
        <w:t xml:space="preserve">see </w:t>
      </w:r>
      <w:r w:rsidR="00955098">
        <w:t>clause 1.</w:t>
      </w:r>
      <w:r w:rsidR="009B77E0">
        <w:t>8</w:t>
      </w:r>
      <w:r w:rsidR="00955098">
        <w:t>)</w:t>
      </w:r>
      <w:r w:rsidR="00BA7C0D">
        <w:t>.</w:t>
      </w:r>
    </w:p>
    <w:p w14:paraId="77215DBE" w14:textId="77777777" w:rsidR="002662EC" w:rsidRPr="00425D79" w:rsidRDefault="003754C7" w:rsidP="0018372B">
      <w:pPr>
        <w:pStyle w:val="Clauseheading"/>
        <w:ind w:left="993" w:hanging="993"/>
      </w:pPr>
      <w:bookmarkStart w:id="371" w:name="_Toc39487088"/>
      <w:bookmarkStart w:id="372" w:name="_Toc39492796"/>
      <w:bookmarkStart w:id="373" w:name="_Toc39492951"/>
      <w:bookmarkStart w:id="374" w:name="_Toc39487089"/>
      <w:bookmarkStart w:id="375" w:name="_Toc39492797"/>
      <w:bookmarkStart w:id="376" w:name="_Toc39492952"/>
      <w:bookmarkStart w:id="377" w:name="_Toc39487090"/>
      <w:bookmarkStart w:id="378" w:name="_Toc39492798"/>
      <w:bookmarkStart w:id="379" w:name="_Toc39492953"/>
      <w:bookmarkStart w:id="380" w:name="_Toc39487091"/>
      <w:bookmarkStart w:id="381" w:name="_Toc39492799"/>
      <w:bookmarkStart w:id="382" w:name="_Toc39492954"/>
      <w:bookmarkStart w:id="383" w:name="_Toc39487092"/>
      <w:bookmarkStart w:id="384" w:name="_Toc39492800"/>
      <w:bookmarkStart w:id="385" w:name="_Toc39492955"/>
      <w:bookmarkStart w:id="386" w:name="_Toc39487093"/>
      <w:bookmarkStart w:id="387" w:name="_Toc39492801"/>
      <w:bookmarkStart w:id="388" w:name="_Toc39492956"/>
      <w:bookmarkStart w:id="389" w:name="_Toc39487094"/>
      <w:bookmarkStart w:id="390" w:name="_Toc39492802"/>
      <w:bookmarkStart w:id="391" w:name="_Toc39492957"/>
      <w:bookmarkStart w:id="392" w:name="_Toc39487095"/>
      <w:bookmarkStart w:id="393" w:name="_Toc39492803"/>
      <w:bookmarkStart w:id="394" w:name="_Toc39492958"/>
      <w:bookmarkStart w:id="395" w:name="_Toc39487096"/>
      <w:bookmarkStart w:id="396" w:name="_Toc39492804"/>
      <w:bookmarkStart w:id="397" w:name="_Toc39492959"/>
      <w:bookmarkStart w:id="398" w:name="_Toc39487097"/>
      <w:bookmarkStart w:id="399" w:name="_Toc39492805"/>
      <w:bookmarkStart w:id="400" w:name="_Toc39492960"/>
      <w:bookmarkStart w:id="401" w:name="_Toc39487098"/>
      <w:bookmarkStart w:id="402" w:name="_Toc39492806"/>
      <w:bookmarkStart w:id="403" w:name="_Toc39492961"/>
      <w:bookmarkStart w:id="404" w:name="_Toc39487099"/>
      <w:bookmarkStart w:id="405" w:name="_Toc39492807"/>
      <w:bookmarkStart w:id="406" w:name="_Toc39492962"/>
      <w:bookmarkStart w:id="407" w:name="_Toc39487100"/>
      <w:bookmarkStart w:id="408" w:name="_Toc39492808"/>
      <w:bookmarkStart w:id="409" w:name="_Toc39492963"/>
      <w:bookmarkStart w:id="410" w:name="_Toc39487101"/>
      <w:bookmarkStart w:id="411" w:name="_Toc39492809"/>
      <w:bookmarkStart w:id="412" w:name="_Toc39492964"/>
      <w:bookmarkStart w:id="413" w:name="_Toc39487102"/>
      <w:bookmarkStart w:id="414" w:name="_Toc39492810"/>
      <w:bookmarkStart w:id="415" w:name="_Toc39492965"/>
      <w:bookmarkStart w:id="416" w:name="_Toc39487103"/>
      <w:bookmarkStart w:id="417" w:name="_Toc39492811"/>
      <w:bookmarkStart w:id="418" w:name="_Toc39492966"/>
      <w:bookmarkStart w:id="419" w:name="_Toc39487104"/>
      <w:bookmarkStart w:id="420" w:name="_Toc39492812"/>
      <w:bookmarkStart w:id="421" w:name="_Toc39492967"/>
      <w:bookmarkStart w:id="422" w:name="_Toc156911365"/>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425D79">
        <w:t>Fish passage</w:t>
      </w:r>
      <w:bookmarkEnd w:id="422"/>
    </w:p>
    <w:p w14:paraId="56162AD9" w14:textId="6F1D87DC" w:rsidR="00440849" w:rsidRPr="00425D79" w:rsidRDefault="00440849" w:rsidP="006C1B64">
      <w:pPr>
        <w:pStyle w:val="Subclause1"/>
        <w:numPr>
          <w:ilvl w:val="0"/>
          <w:numId w:val="116"/>
        </w:numPr>
        <w:rPr>
          <w:rFonts w:eastAsia="Times New Roman"/>
        </w:rPr>
      </w:pPr>
      <w:r w:rsidRPr="00425D79">
        <w:rPr>
          <w:rFonts w:eastAsia="Times New Roman"/>
        </w:rPr>
        <w:t xml:space="preserve">Every regional council must </w:t>
      </w:r>
      <w:r w:rsidR="008E6D8B">
        <w:rPr>
          <w:rFonts w:eastAsia="Times New Roman"/>
        </w:rPr>
        <w:t>include</w:t>
      </w:r>
      <w:r w:rsidR="005C0B4F" w:rsidRPr="00425D79">
        <w:rPr>
          <w:rFonts w:eastAsia="Times New Roman"/>
        </w:rPr>
        <w:t xml:space="preserve"> </w:t>
      </w:r>
      <w:r w:rsidRPr="00425D79">
        <w:rPr>
          <w:rFonts w:eastAsia="Times New Roman"/>
        </w:rPr>
        <w:t>the following fish passage objective</w:t>
      </w:r>
      <w:r w:rsidR="00D879AE" w:rsidRPr="00425D79">
        <w:rPr>
          <w:rFonts w:eastAsia="Times New Roman"/>
        </w:rPr>
        <w:t xml:space="preserve"> (or words to the same effect)</w:t>
      </w:r>
      <w:r w:rsidRPr="00425D79">
        <w:rPr>
          <w:rFonts w:eastAsia="Times New Roman"/>
        </w:rPr>
        <w:t xml:space="preserve"> in its regional </w:t>
      </w:r>
      <w:r w:rsidR="00F75B1F" w:rsidRPr="00425D79">
        <w:rPr>
          <w:rFonts w:eastAsia="Times New Roman"/>
        </w:rPr>
        <w:t>plan</w:t>
      </w:r>
      <w:r w:rsidRPr="00425D79">
        <w:rPr>
          <w:rFonts w:eastAsia="Times New Roman"/>
        </w:rPr>
        <w:t>:</w:t>
      </w:r>
    </w:p>
    <w:p w14:paraId="2B76A52B" w14:textId="77777777" w:rsidR="00440849" w:rsidRPr="00425D79" w:rsidRDefault="00440849" w:rsidP="008F46B4">
      <w:pPr>
        <w:pStyle w:val="Quote"/>
        <w:ind w:left="851"/>
      </w:pPr>
      <w:r w:rsidRPr="00425D79">
        <w:t xml:space="preserve">“The passage of fish is </w:t>
      </w:r>
      <w:r w:rsidR="00820997">
        <w:t>maintained</w:t>
      </w:r>
      <w:r w:rsidR="00351E55" w:rsidRPr="00425D79">
        <w:t>,</w:t>
      </w:r>
      <w:r w:rsidRPr="00425D79">
        <w:t xml:space="preserve"> or </w:t>
      </w:r>
      <w:r w:rsidR="00D879AE" w:rsidRPr="00425D79">
        <w:t xml:space="preserve">is </w:t>
      </w:r>
      <w:r w:rsidRPr="00425D79">
        <w:t>improved</w:t>
      </w:r>
      <w:r w:rsidR="00351E55" w:rsidRPr="00425D79">
        <w:t>,</w:t>
      </w:r>
      <w:r w:rsidRPr="00425D79">
        <w:t xml:space="preserve"> by </w:t>
      </w:r>
      <w:r w:rsidR="00351E55" w:rsidRPr="00425D79">
        <w:t>instream</w:t>
      </w:r>
      <w:r w:rsidRPr="00425D79">
        <w:t xml:space="preserve"> structures, except where it is desirable to prevent the passage of some fish species </w:t>
      </w:r>
      <w:r w:rsidR="00E64E74">
        <w:t xml:space="preserve">in order </w:t>
      </w:r>
      <w:r w:rsidRPr="00425D79">
        <w:t xml:space="preserve">to protect </w:t>
      </w:r>
      <w:r w:rsidR="002420A0">
        <w:t>desired</w:t>
      </w:r>
      <w:r w:rsidR="002420A0" w:rsidRPr="00425D79">
        <w:t xml:space="preserve"> </w:t>
      </w:r>
      <w:r w:rsidR="00820997">
        <w:t xml:space="preserve">fish </w:t>
      </w:r>
      <w:r w:rsidRPr="00425D79">
        <w:t>species</w:t>
      </w:r>
      <w:r w:rsidR="00DE4DBB">
        <w:t>, their life stages,</w:t>
      </w:r>
      <w:r w:rsidRPr="00425D79">
        <w:t xml:space="preserve"> or their habitats.”</w:t>
      </w:r>
    </w:p>
    <w:p w14:paraId="01AB3067" w14:textId="5AF20140" w:rsidR="00440849" w:rsidRPr="00425D79" w:rsidRDefault="00ED3486" w:rsidP="006C1B64">
      <w:pPr>
        <w:pStyle w:val="Subclause1"/>
        <w:rPr>
          <w:rFonts w:eastAsia="Times New Roman"/>
        </w:rPr>
      </w:pPr>
      <w:r>
        <w:rPr>
          <w:rFonts w:eastAsia="Times New Roman"/>
        </w:rPr>
        <w:t>Every r</w:t>
      </w:r>
      <w:r w:rsidR="00440849" w:rsidRPr="00425D79">
        <w:rPr>
          <w:rFonts w:eastAsia="Times New Roman"/>
        </w:rPr>
        <w:t xml:space="preserve">egional council must make or change </w:t>
      </w:r>
      <w:r w:rsidR="00083A33">
        <w:rPr>
          <w:rFonts w:eastAsia="Times New Roman"/>
        </w:rPr>
        <w:t>its</w:t>
      </w:r>
      <w:r w:rsidR="00083A33" w:rsidRPr="00425D79">
        <w:rPr>
          <w:rFonts w:eastAsia="Times New Roman"/>
        </w:rPr>
        <w:t xml:space="preserve"> </w:t>
      </w:r>
      <w:r w:rsidR="00440849" w:rsidRPr="00425D79">
        <w:rPr>
          <w:rFonts w:eastAsia="Times New Roman"/>
        </w:rPr>
        <w:t>regional plan to include policies that:</w:t>
      </w:r>
    </w:p>
    <w:p w14:paraId="1F6C815D" w14:textId="77777777" w:rsidR="00440849" w:rsidRPr="00425D79" w:rsidRDefault="00440849" w:rsidP="006C1B64">
      <w:pPr>
        <w:pStyle w:val="Subclauselista0"/>
        <w:numPr>
          <w:ilvl w:val="4"/>
          <w:numId w:val="117"/>
        </w:numPr>
      </w:pPr>
      <w:r w:rsidRPr="00425D79">
        <w:rPr>
          <w:rFonts w:eastAsia="Times New Roman"/>
        </w:rPr>
        <w:t xml:space="preserve">identify </w:t>
      </w:r>
      <w:r w:rsidR="00D879AE" w:rsidRPr="00425D79">
        <w:rPr>
          <w:rFonts w:eastAsia="Times New Roman"/>
        </w:rPr>
        <w:t xml:space="preserve">the </w:t>
      </w:r>
      <w:r w:rsidRPr="00425D79">
        <w:rPr>
          <w:rFonts w:eastAsia="Times New Roman"/>
        </w:rPr>
        <w:t xml:space="preserve">desired </w:t>
      </w:r>
      <w:r w:rsidR="00820997">
        <w:rPr>
          <w:rFonts w:eastAsia="Times New Roman"/>
        </w:rPr>
        <w:t xml:space="preserve">fish </w:t>
      </w:r>
      <w:r w:rsidRPr="00425D79">
        <w:rPr>
          <w:rFonts w:eastAsia="Times New Roman"/>
        </w:rPr>
        <w:t xml:space="preserve">species, and their relevant life stages, for which instream </w:t>
      </w:r>
      <w:r w:rsidRPr="00425D79">
        <w:t>structures must provide passage; and</w:t>
      </w:r>
    </w:p>
    <w:p w14:paraId="20AB8B21" w14:textId="77777777" w:rsidR="00440849" w:rsidRPr="00425D79" w:rsidRDefault="00440849" w:rsidP="006C1B64">
      <w:pPr>
        <w:pStyle w:val="Subclauselista0"/>
        <w:numPr>
          <w:ilvl w:val="4"/>
          <w:numId w:val="172"/>
        </w:numPr>
      </w:pPr>
      <w:r w:rsidRPr="00425D79">
        <w:t xml:space="preserve">identify </w:t>
      </w:r>
      <w:r w:rsidR="00D879AE" w:rsidRPr="00425D79">
        <w:t xml:space="preserve">the </w:t>
      </w:r>
      <w:r w:rsidRPr="00425D79">
        <w:t xml:space="preserve">undesirable </w:t>
      </w:r>
      <w:r w:rsidR="00820997">
        <w:t xml:space="preserve">fish </w:t>
      </w:r>
      <w:r w:rsidRPr="00425D79">
        <w:t>species whose passage can or should be prevented; and</w:t>
      </w:r>
    </w:p>
    <w:p w14:paraId="70054043" w14:textId="77777777" w:rsidR="00440849" w:rsidRPr="00425D79" w:rsidRDefault="00440849" w:rsidP="006C1B64">
      <w:pPr>
        <w:pStyle w:val="Subclauselista0"/>
        <w:numPr>
          <w:ilvl w:val="4"/>
          <w:numId w:val="172"/>
        </w:numPr>
      </w:pPr>
      <w:r w:rsidRPr="00425D79">
        <w:t xml:space="preserve">identify </w:t>
      </w:r>
      <w:r w:rsidR="00D879AE" w:rsidRPr="00425D79">
        <w:t>rivers</w:t>
      </w:r>
      <w:r w:rsidRPr="00425D79">
        <w:t xml:space="preserve"> </w:t>
      </w:r>
      <w:r w:rsidR="009B6A71" w:rsidRPr="00425D79">
        <w:t xml:space="preserve">and receiving environments </w:t>
      </w:r>
      <w:r w:rsidRPr="00425D79">
        <w:t>where desired fish species have been identified; and</w:t>
      </w:r>
    </w:p>
    <w:p w14:paraId="147F2AED" w14:textId="77777777" w:rsidR="00440849" w:rsidRPr="00425D79" w:rsidRDefault="00440849" w:rsidP="006C1B64">
      <w:pPr>
        <w:pStyle w:val="Subclauselista0"/>
        <w:numPr>
          <w:ilvl w:val="4"/>
          <w:numId w:val="172"/>
        </w:numPr>
        <w:rPr>
          <w:rFonts w:eastAsia="Times New Roman"/>
        </w:rPr>
      </w:pPr>
      <w:r w:rsidRPr="00425D79">
        <w:t xml:space="preserve">identify </w:t>
      </w:r>
      <w:r w:rsidR="00D879AE" w:rsidRPr="00425D79">
        <w:t>rivers</w:t>
      </w:r>
      <w:r w:rsidRPr="00425D79">
        <w:t xml:space="preserve"> </w:t>
      </w:r>
      <w:r w:rsidR="009B6A71" w:rsidRPr="00425D79">
        <w:t xml:space="preserve">and receiving environments </w:t>
      </w:r>
      <w:r w:rsidRPr="00425D79">
        <w:t>where fish passage for undesirable fish species</w:t>
      </w:r>
      <w:r w:rsidRPr="00425D79">
        <w:rPr>
          <w:rFonts w:eastAsia="Times New Roman"/>
        </w:rPr>
        <w:t xml:space="preserve"> is to be impeded </w:t>
      </w:r>
      <w:proofErr w:type="gramStart"/>
      <w:r w:rsidRPr="00425D79">
        <w:rPr>
          <w:rFonts w:eastAsia="Times New Roman"/>
        </w:rPr>
        <w:t>in order to</w:t>
      </w:r>
      <w:proofErr w:type="gramEnd"/>
      <w:r w:rsidRPr="00425D79">
        <w:rPr>
          <w:rFonts w:eastAsia="Times New Roman"/>
        </w:rPr>
        <w:t xml:space="preserve"> manage their adverse effects on fish populations upstream or downstream of any barrier.</w:t>
      </w:r>
    </w:p>
    <w:p w14:paraId="6D9E7ED1" w14:textId="6F3841BD" w:rsidR="00440849" w:rsidRPr="00425D79" w:rsidRDefault="00440849" w:rsidP="006C1B64">
      <w:pPr>
        <w:pStyle w:val="Subclause1"/>
        <w:rPr>
          <w:rFonts w:eastAsia="Times New Roman"/>
        </w:rPr>
      </w:pPr>
      <w:r w:rsidRPr="00425D79">
        <w:rPr>
          <w:rFonts w:eastAsia="Times New Roman"/>
        </w:rPr>
        <w:t xml:space="preserve">When developing the policies required by subclause (2) </w:t>
      </w:r>
      <w:r w:rsidR="00ED3486">
        <w:rPr>
          <w:rFonts w:eastAsia="Times New Roman"/>
        </w:rPr>
        <w:t xml:space="preserve">a </w:t>
      </w:r>
      <w:r w:rsidRPr="00425D79">
        <w:rPr>
          <w:rFonts w:eastAsia="Times New Roman"/>
        </w:rPr>
        <w:t>regional council must:</w:t>
      </w:r>
    </w:p>
    <w:p w14:paraId="74740505" w14:textId="77777777" w:rsidR="00E855D0" w:rsidRPr="00425D79" w:rsidRDefault="00440849" w:rsidP="00F605DB">
      <w:pPr>
        <w:pStyle w:val="Subclauselista0"/>
        <w:numPr>
          <w:ilvl w:val="4"/>
          <w:numId w:val="58"/>
        </w:numPr>
      </w:pPr>
      <w:proofErr w:type="gramStart"/>
      <w:r w:rsidRPr="00425D79">
        <w:t>take into account</w:t>
      </w:r>
      <w:proofErr w:type="gramEnd"/>
      <w:r w:rsidRPr="00425D79">
        <w:t xml:space="preserve"> any Freshwater Fisheries Management Plans and Sports Fish and Game Management Plans approved by the Minister of Conservation under the Conservation Act 1987; and </w:t>
      </w:r>
    </w:p>
    <w:p w14:paraId="21F17CA4" w14:textId="77777777" w:rsidR="00440849" w:rsidRPr="00425D79" w:rsidRDefault="004777E1" w:rsidP="006C1B64">
      <w:pPr>
        <w:pStyle w:val="Subclauselista0"/>
        <w:numPr>
          <w:ilvl w:val="4"/>
          <w:numId w:val="172"/>
        </w:numPr>
        <w:rPr>
          <w:rFonts w:eastAsia="Times New Roman"/>
        </w:rPr>
      </w:pPr>
      <w:r w:rsidRPr="00425D79">
        <w:t>seek</w:t>
      </w:r>
      <w:r w:rsidR="00440849" w:rsidRPr="00425D79">
        <w:t xml:space="preserve"> advice</w:t>
      </w:r>
      <w:r w:rsidR="00440849" w:rsidRPr="00425D79">
        <w:rPr>
          <w:rFonts w:eastAsia="Times New Roman"/>
        </w:rPr>
        <w:t xml:space="preserve"> from the Department of Conservation and statutory fisheries managers regarding fish habitat and population management</w:t>
      </w:r>
      <w:r w:rsidR="00351E55" w:rsidRPr="00425D79">
        <w:rPr>
          <w:rFonts w:eastAsia="Times New Roman"/>
        </w:rPr>
        <w:t>.</w:t>
      </w:r>
    </w:p>
    <w:p w14:paraId="484761BD" w14:textId="1126D7AF" w:rsidR="00440849" w:rsidRPr="00425D79" w:rsidRDefault="00ED3486" w:rsidP="006C1B64">
      <w:pPr>
        <w:pStyle w:val="Subclause1"/>
        <w:rPr>
          <w:rFonts w:eastAsia="Times New Roman"/>
        </w:rPr>
      </w:pPr>
      <w:r>
        <w:rPr>
          <w:rFonts w:eastAsia="Times New Roman"/>
        </w:rPr>
        <w:t>Every r</w:t>
      </w:r>
      <w:r w:rsidR="00440849" w:rsidRPr="00425D79">
        <w:rPr>
          <w:rFonts w:eastAsia="Times New Roman"/>
        </w:rPr>
        <w:t xml:space="preserve">egional council must make or change </w:t>
      </w:r>
      <w:r w:rsidR="00083A33">
        <w:rPr>
          <w:rFonts w:eastAsia="Times New Roman"/>
        </w:rPr>
        <w:t>its</w:t>
      </w:r>
      <w:r w:rsidR="00083A33" w:rsidRPr="00425D79">
        <w:rPr>
          <w:rFonts w:eastAsia="Times New Roman"/>
        </w:rPr>
        <w:t xml:space="preserve"> </w:t>
      </w:r>
      <w:r w:rsidR="00D879AE" w:rsidRPr="00425D79">
        <w:rPr>
          <w:rFonts w:eastAsia="Times New Roman"/>
        </w:rPr>
        <w:t xml:space="preserve">regional </w:t>
      </w:r>
      <w:r w:rsidR="00440849" w:rsidRPr="00425D79">
        <w:rPr>
          <w:rFonts w:eastAsia="Times New Roman"/>
        </w:rPr>
        <w:t>plan to require that regard is had to at least the following when considering an application for a consent relating to an instream structure:</w:t>
      </w:r>
    </w:p>
    <w:p w14:paraId="757D7868" w14:textId="77777777" w:rsidR="00440849" w:rsidRPr="00425D79" w:rsidRDefault="00440849" w:rsidP="006C1B64">
      <w:pPr>
        <w:pStyle w:val="Subclauselista0"/>
        <w:numPr>
          <w:ilvl w:val="4"/>
          <w:numId w:val="118"/>
        </w:numPr>
      </w:pPr>
      <w:r w:rsidRPr="00425D79">
        <w:lastRenderedPageBreak/>
        <w:t xml:space="preserve">the extent to which </w:t>
      </w:r>
      <w:r w:rsidR="00162E90" w:rsidRPr="00425D79">
        <w:t>it</w:t>
      </w:r>
      <w:r w:rsidRPr="00425D79">
        <w:t xml:space="preserve"> provides, and will continue to provide for the foreseeable life of the structure, for the fish passage objective in subclause (1)</w:t>
      </w:r>
    </w:p>
    <w:p w14:paraId="69812B6F" w14:textId="77777777" w:rsidR="00440849" w:rsidRPr="00425D79" w:rsidRDefault="00440849" w:rsidP="006C1B64">
      <w:pPr>
        <w:pStyle w:val="Subclauselista0"/>
        <w:numPr>
          <w:ilvl w:val="4"/>
          <w:numId w:val="172"/>
        </w:numPr>
      </w:pPr>
      <w:r w:rsidRPr="00425D79">
        <w:t xml:space="preserve">the extent to which </w:t>
      </w:r>
      <w:r w:rsidR="00162E90" w:rsidRPr="00425D79">
        <w:t>it</w:t>
      </w:r>
      <w:r w:rsidRPr="00425D79">
        <w:t xml:space="preserve"> does not cause a greater impediment to fish movements than occurs in adjoining </w:t>
      </w:r>
      <w:r w:rsidR="00D879AE" w:rsidRPr="00425D79">
        <w:t>river r</w:t>
      </w:r>
      <w:r w:rsidRPr="00425D79">
        <w:t>eaches</w:t>
      </w:r>
      <w:r w:rsidR="009B6A71" w:rsidRPr="00425D79">
        <w:t xml:space="preserve"> and receiving environments</w:t>
      </w:r>
    </w:p>
    <w:p w14:paraId="1B6C32B1" w14:textId="77777777" w:rsidR="00440849" w:rsidRPr="00425D79" w:rsidRDefault="00440849" w:rsidP="006C1B64">
      <w:pPr>
        <w:pStyle w:val="Subclauselista0"/>
        <w:numPr>
          <w:ilvl w:val="4"/>
          <w:numId w:val="172"/>
        </w:numPr>
      </w:pPr>
      <w:r w:rsidRPr="00425D79">
        <w:t>the extent to which it provides efficient and safe passage for fish</w:t>
      </w:r>
      <w:r w:rsidR="009B6A71" w:rsidRPr="00425D79">
        <w:t xml:space="preserve">, </w:t>
      </w:r>
      <w:r w:rsidRPr="00425D79">
        <w:t xml:space="preserve">other than undesirable </w:t>
      </w:r>
      <w:r w:rsidR="00820997">
        <w:t xml:space="preserve">fish </w:t>
      </w:r>
      <w:r w:rsidRPr="00425D79">
        <w:t>species</w:t>
      </w:r>
      <w:r w:rsidR="009B6A71" w:rsidRPr="00425D79">
        <w:t>,</w:t>
      </w:r>
      <w:r w:rsidRPr="00425D79">
        <w:t xml:space="preserve"> at all their life stages</w:t>
      </w:r>
    </w:p>
    <w:p w14:paraId="20E18353" w14:textId="77777777" w:rsidR="00440849" w:rsidRPr="00425D79" w:rsidRDefault="00440849" w:rsidP="006C1B64">
      <w:pPr>
        <w:pStyle w:val="Subclauselista0"/>
        <w:numPr>
          <w:ilvl w:val="4"/>
          <w:numId w:val="172"/>
        </w:numPr>
      </w:pPr>
      <w:r w:rsidRPr="00425D79">
        <w:t>the extent to which it provides the physical and hydraulic conditions necessary for the passage of fish</w:t>
      </w:r>
    </w:p>
    <w:p w14:paraId="0677C486" w14:textId="4CD149F0" w:rsidR="00440849" w:rsidRPr="00425D79" w:rsidRDefault="00440849" w:rsidP="006C1B64">
      <w:pPr>
        <w:pStyle w:val="Subclauselista0"/>
        <w:numPr>
          <w:ilvl w:val="4"/>
          <w:numId w:val="172"/>
        </w:numPr>
        <w:rPr>
          <w:rFonts w:eastAsia="Times New Roman"/>
        </w:rPr>
      </w:pPr>
      <w:r w:rsidRPr="00425D79">
        <w:t>any proposed</w:t>
      </w:r>
      <w:r w:rsidRPr="00425D79">
        <w:rPr>
          <w:rFonts w:eastAsia="Times New Roman"/>
        </w:rPr>
        <w:t xml:space="preserve"> monitoring and maintenance plan for ensuring that the structure meets the fish passage objective in subclause (1) now and in the future.</w:t>
      </w:r>
    </w:p>
    <w:p w14:paraId="3BBAF317" w14:textId="140E5402" w:rsidR="00127665" w:rsidRPr="00425D79" w:rsidRDefault="000E6EFF" w:rsidP="006C1B64">
      <w:pPr>
        <w:pStyle w:val="Subclause1"/>
        <w:rPr>
          <w:rFonts w:eastAsia="Times New Roman"/>
        </w:rPr>
      </w:pPr>
      <w:r>
        <w:t>Every r</w:t>
      </w:r>
      <w:r w:rsidR="00127665" w:rsidRPr="00425D79">
        <w:t xml:space="preserve">egional council must make or change </w:t>
      </w:r>
      <w:r w:rsidR="00083A33">
        <w:t>its</w:t>
      </w:r>
      <w:r w:rsidR="00083A33" w:rsidRPr="00425D79">
        <w:t xml:space="preserve"> </w:t>
      </w:r>
      <w:r w:rsidR="00127665" w:rsidRPr="00425D79">
        <w:t>regional plan to promote the remediation of exi</w:t>
      </w:r>
      <w:r w:rsidR="00F2338F" w:rsidRPr="00425D79">
        <w:t xml:space="preserve">sting structures and </w:t>
      </w:r>
      <w:r w:rsidR="00820997">
        <w:t>the provision of</w:t>
      </w:r>
      <w:r w:rsidR="00127665" w:rsidRPr="00425D79">
        <w:t xml:space="preserve"> fish passage (other than for undesirable </w:t>
      </w:r>
      <w:r w:rsidR="00820997">
        <w:t xml:space="preserve">fish </w:t>
      </w:r>
      <w:r w:rsidR="00127665" w:rsidRPr="00425D79">
        <w:t>species)</w:t>
      </w:r>
      <w:r w:rsidR="00820997">
        <w:t xml:space="preserve"> where practicable</w:t>
      </w:r>
      <w:r w:rsidR="00127665" w:rsidRPr="00425D79">
        <w:t>.</w:t>
      </w:r>
    </w:p>
    <w:p w14:paraId="0E0C8BDB" w14:textId="77777777" w:rsidR="00440849" w:rsidRPr="00425D79" w:rsidRDefault="00440849" w:rsidP="006C1B64">
      <w:pPr>
        <w:pStyle w:val="Subclause1"/>
        <w:rPr>
          <w:rFonts w:eastAsia="Times New Roman"/>
        </w:rPr>
      </w:pPr>
      <w:r w:rsidRPr="00425D79">
        <w:rPr>
          <w:rFonts w:eastAsia="Times New Roman"/>
        </w:rPr>
        <w:t>Every regional council must prepare an action plan to support the achievement of the fish passage objective in subclause (1), and the action</w:t>
      </w:r>
      <w:r w:rsidR="001C4500" w:rsidRPr="00425D79">
        <w:rPr>
          <w:rFonts w:eastAsia="Times New Roman"/>
        </w:rPr>
        <w:t xml:space="preserve"> plan</w:t>
      </w:r>
      <w:r w:rsidRPr="00425D79">
        <w:rPr>
          <w:rFonts w:eastAsia="Times New Roman"/>
        </w:rPr>
        <w:t xml:space="preserve"> must</w:t>
      </w:r>
      <w:r w:rsidR="004777E1" w:rsidRPr="00425D79">
        <w:rPr>
          <w:rFonts w:eastAsia="Times New Roman"/>
        </w:rPr>
        <w:t>, at a minimum</w:t>
      </w:r>
      <w:r w:rsidRPr="00425D79">
        <w:rPr>
          <w:rFonts w:eastAsia="Times New Roman"/>
        </w:rPr>
        <w:t xml:space="preserve">: </w:t>
      </w:r>
    </w:p>
    <w:p w14:paraId="125E0383" w14:textId="77777777" w:rsidR="00440849" w:rsidRPr="00425D79" w:rsidRDefault="00440849" w:rsidP="005F743B">
      <w:pPr>
        <w:pStyle w:val="Subclauselista0"/>
        <w:numPr>
          <w:ilvl w:val="4"/>
          <w:numId w:val="46"/>
        </w:numPr>
      </w:pPr>
      <w:r w:rsidRPr="00425D79">
        <w:t>set out a work programme to improve the extent to which existing instream structures achieve the fish passage objective; and</w:t>
      </w:r>
    </w:p>
    <w:p w14:paraId="3BB97FD9" w14:textId="77777777" w:rsidR="00440849" w:rsidRPr="00425D79" w:rsidRDefault="00440849" w:rsidP="006C1B64">
      <w:pPr>
        <w:pStyle w:val="Subclauselista0"/>
        <w:numPr>
          <w:ilvl w:val="4"/>
          <w:numId w:val="172"/>
        </w:numPr>
      </w:pPr>
      <w:r w:rsidRPr="00425D79">
        <w:t>set targets for remediation of existing instream structures; and</w:t>
      </w:r>
    </w:p>
    <w:p w14:paraId="566A77B4" w14:textId="1B899537" w:rsidR="00440849" w:rsidRPr="00425D79" w:rsidRDefault="00351E55" w:rsidP="006C1B64">
      <w:pPr>
        <w:pStyle w:val="Subclauselista0"/>
        <w:numPr>
          <w:ilvl w:val="4"/>
          <w:numId w:val="172"/>
        </w:numPr>
        <w:rPr>
          <w:rFonts w:eastAsia="Times New Roman"/>
        </w:rPr>
      </w:pPr>
      <w:r w:rsidRPr="00425D79">
        <w:t>achieve any environmental</w:t>
      </w:r>
      <w:r w:rsidRPr="00425D79">
        <w:rPr>
          <w:rFonts w:eastAsia="Times New Roman"/>
        </w:rPr>
        <w:t xml:space="preserve"> outcomes and target attribute states relating to the abundance and diversity of fish</w:t>
      </w:r>
      <w:r w:rsidR="00440849" w:rsidRPr="00425D79">
        <w:rPr>
          <w:rFonts w:eastAsia="Times New Roman"/>
        </w:rPr>
        <w:t xml:space="preserve">. </w:t>
      </w:r>
    </w:p>
    <w:p w14:paraId="4D7F265B" w14:textId="77777777" w:rsidR="00440849" w:rsidRPr="00425D79" w:rsidRDefault="00440849" w:rsidP="006C1B64">
      <w:pPr>
        <w:pStyle w:val="Subclause1"/>
        <w:rPr>
          <w:rFonts w:eastAsia="Times New Roman"/>
        </w:rPr>
      </w:pPr>
      <w:r w:rsidRPr="00425D79">
        <w:rPr>
          <w:rFonts w:eastAsia="Times New Roman"/>
        </w:rPr>
        <w:t>The work programme</w:t>
      </w:r>
      <w:r w:rsidR="003815A5" w:rsidRPr="00425D79">
        <w:rPr>
          <w:rFonts w:eastAsia="Times New Roman"/>
        </w:rPr>
        <w:t xml:space="preserve"> in an action plan</w:t>
      </w:r>
      <w:r w:rsidRPr="00425D79">
        <w:rPr>
          <w:rFonts w:eastAsia="Times New Roman"/>
        </w:rPr>
        <w:t xml:space="preserve"> must, at a minimum:</w:t>
      </w:r>
    </w:p>
    <w:p w14:paraId="21EF5577" w14:textId="77777777" w:rsidR="00820997" w:rsidRDefault="00440849" w:rsidP="005F743B">
      <w:pPr>
        <w:pStyle w:val="Subclauselista0"/>
        <w:numPr>
          <w:ilvl w:val="4"/>
          <w:numId w:val="47"/>
        </w:numPr>
        <w:rPr>
          <w:rFonts w:eastAsia="Times New Roman" w:cs="Times New Roman"/>
        </w:rPr>
      </w:pPr>
      <w:r w:rsidRPr="00425D79">
        <w:rPr>
          <w:rFonts w:eastAsia="Times New Roman" w:cs="Times New Roman"/>
        </w:rPr>
        <w:t>identify instream structures in the</w:t>
      </w:r>
      <w:r w:rsidR="004777E1" w:rsidRPr="00425D79">
        <w:rPr>
          <w:rFonts w:eastAsia="Times New Roman" w:cs="Times New Roman"/>
        </w:rPr>
        <w:t xml:space="preserve"> region</w:t>
      </w:r>
      <w:r w:rsidR="00127665" w:rsidRPr="00425D79">
        <w:rPr>
          <w:rFonts w:eastAsia="Times New Roman" w:cs="Times New Roman"/>
        </w:rPr>
        <w:t xml:space="preserve"> by </w:t>
      </w:r>
      <w:r w:rsidR="00820997">
        <w:rPr>
          <w:rFonts w:eastAsia="Times New Roman" w:cs="Times New Roman"/>
        </w:rPr>
        <w:t>recording</w:t>
      </w:r>
      <w:r w:rsidR="00A12859">
        <w:rPr>
          <w:rFonts w:eastAsia="Times New Roman" w:cs="Times New Roman"/>
        </w:rPr>
        <w:t>, for each structure</w:t>
      </w:r>
      <w:r w:rsidR="00820997">
        <w:rPr>
          <w:rFonts w:eastAsia="Times New Roman" w:cs="Times New Roman"/>
        </w:rPr>
        <w:t>:</w:t>
      </w:r>
    </w:p>
    <w:p w14:paraId="75AE78FD" w14:textId="4534A1CF" w:rsidR="00820997" w:rsidRPr="00A12859" w:rsidRDefault="00A12859" w:rsidP="006C1B64">
      <w:pPr>
        <w:pStyle w:val="Subclauselisti"/>
        <w:numPr>
          <w:ilvl w:val="5"/>
          <w:numId w:val="169"/>
        </w:numPr>
        <w:rPr>
          <w:rFonts w:eastAsia="Times New Roman"/>
        </w:rPr>
      </w:pPr>
      <w:r>
        <w:rPr>
          <w:rFonts w:eastAsia="Times New Roman"/>
        </w:rPr>
        <w:t>all the information in P</w:t>
      </w:r>
      <w:r w:rsidR="00820997" w:rsidRPr="00A12859">
        <w:rPr>
          <w:rFonts w:eastAsia="Times New Roman"/>
        </w:rPr>
        <w:t xml:space="preserve">art </w:t>
      </w:r>
      <w:r w:rsidR="00730A46">
        <w:rPr>
          <w:rFonts w:eastAsia="Times New Roman"/>
        </w:rPr>
        <w:t>1</w:t>
      </w:r>
      <w:r w:rsidR="00820997" w:rsidRPr="00A12859">
        <w:rPr>
          <w:rFonts w:eastAsia="Times New Roman"/>
        </w:rPr>
        <w:t xml:space="preserve"> of Appendix 4; and</w:t>
      </w:r>
    </w:p>
    <w:p w14:paraId="41647C0B" w14:textId="0F305B38" w:rsidR="00440849" w:rsidRPr="00425D79" w:rsidRDefault="00820997" w:rsidP="006C1B64">
      <w:pPr>
        <w:pStyle w:val="Subclauselisti"/>
        <w:rPr>
          <w:rFonts w:eastAsia="Times New Roman"/>
        </w:rPr>
      </w:pPr>
      <w:r>
        <w:rPr>
          <w:rFonts w:eastAsia="Times New Roman"/>
        </w:rPr>
        <w:t xml:space="preserve">any other information about the structure, </w:t>
      </w:r>
      <w:r w:rsidR="00A12859">
        <w:rPr>
          <w:rFonts w:eastAsia="Times New Roman"/>
        </w:rPr>
        <w:t xml:space="preserve">such as the information in Part </w:t>
      </w:r>
      <w:r w:rsidR="00643F99">
        <w:rPr>
          <w:rFonts w:eastAsia="Times New Roman"/>
        </w:rPr>
        <w:t>2</w:t>
      </w:r>
      <w:r w:rsidR="00A12859">
        <w:rPr>
          <w:rFonts w:eastAsia="Times New Roman"/>
        </w:rPr>
        <w:t xml:space="preserve"> of Appendix 4</w:t>
      </w:r>
      <w:r w:rsidR="00440849" w:rsidRPr="00425D79">
        <w:rPr>
          <w:rFonts w:eastAsia="Times New Roman"/>
        </w:rPr>
        <w:t>; and</w:t>
      </w:r>
    </w:p>
    <w:p w14:paraId="46F78ED5" w14:textId="77777777" w:rsidR="00440849" w:rsidRPr="00425D79" w:rsidRDefault="00440849" w:rsidP="005F743B">
      <w:pPr>
        <w:pStyle w:val="Subclauselista0"/>
        <w:numPr>
          <w:ilvl w:val="4"/>
          <w:numId w:val="18"/>
        </w:numPr>
        <w:rPr>
          <w:rFonts w:eastAsia="Times New Roman" w:cs="Times New Roman"/>
        </w:rPr>
      </w:pPr>
      <w:r w:rsidRPr="00425D79">
        <w:rPr>
          <w:rFonts w:eastAsia="Times New Roman" w:cs="Times New Roman"/>
        </w:rPr>
        <w:t xml:space="preserve">evaluate the risks that instream structures present as an undesirable barrier to fish </w:t>
      </w:r>
      <w:r w:rsidR="00127665" w:rsidRPr="00425D79">
        <w:rPr>
          <w:rFonts w:eastAsia="Times New Roman" w:cs="Times New Roman"/>
        </w:rPr>
        <w:t>passage</w:t>
      </w:r>
      <w:r w:rsidR="003815A5" w:rsidRPr="00425D79">
        <w:rPr>
          <w:rFonts w:eastAsia="Times New Roman" w:cs="Times New Roman"/>
        </w:rPr>
        <w:t>; and</w:t>
      </w:r>
      <w:r w:rsidRPr="00425D79">
        <w:rPr>
          <w:rFonts w:eastAsia="Times New Roman" w:cs="Times New Roman"/>
        </w:rPr>
        <w:t xml:space="preserve"> </w:t>
      </w:r>
    </w:p>
    <w:p w14:paraId="222F5D3E" w14:textId="10DABD9A" w:rsidR="00440849" w:rsidRPr="00A12859" w:rsidRDefault="00440849" w:rsidP="005F743B">
      <w:pPr>
        <w:pStyle w:val="Subclauselista0"/>
        <w:numPr>
          <w:ilvl w:val="4"/>
          <w:numId w:val="30"/>
        </w:numPr>
        <w:rPr>
          <w:rFonts w:eastAsia="Times New Roman" w:cs="Times New Roman"/>
        </w:rPr>
      </w:pPr>
      <w:r w:rsidRPr="00A12859">
        <w:rPr>
          <w:rFonts w:eastAsia="Times New Roman" w:cs="Times New Roman"/>
        </w:rPr>
        <w:t xml:space="preserve">prioritise structures for remediation, applying the ecological criteria described in </w:t>
      </w:r>
      <w:r w:rsidR="00062C45">
        <w:rPr>
          <w:rFonts w:eastAsia="Times New Roman" w:cs="Times New Roman"/>
        </w:rPr>
        <w:t>t</w:t>
      </w:r>
      <w:r w:rsidR="00062C45" w:rsidRPr="00A12859">
        <w:rPr>
          <w:rFonts w:eastAsia="Times New Roman" w:cs="Times New Roman"/>
        </w:rPr>
        <w:t xml:space="preserve">able </w:t>
      </w:r>
      <w:proofErr w:type="gramStart"/>
      <w:r w:rsidRPr="00A12859">
        <w:rPr>
          <w:rFonts w:eastAsia="Times New Roman" w:cs="Times New Roman"/>
        </w:rPr>
        <w:t>5.1,</w:t>
      </w:r>
      <w:proofErr w:type="gramEnd"/>
      <w:r w:rsidRPr="00A12859">
        <w:rPr>
          <w:rFonts w:eastAsia="Times New Roman" w:cs="Times New Roman"/>
        </w:rPr>
        <w:t xml:space="preserve"> of the </w:t>
      </w:r>
      <w:r w:rsidR="006C1FAA" w:rsidRPr="00005CFC">
        <w:rPr>
          <w:i/>
        </w:rPr>
        <w:t>New Zealand Fish Passage Guidelines</w:t>
      </w:r>
      <w:r w:rsidR="00062C45" w:rsidRPr="00A12859" w:rsidDel="00062C45">
        <w:rPr>
          <w:rFonts w:eastAsia="Times New Roman" w:cs="Times New Roman"/>
        </w:rPr>
        <w:t xml:space="preserve"> </w:t>
      </w:r>
      <w:r w:rsidR="00955098">
        <w:rPr>
          <w:rFonts w:eastAsia="Times New Roman" w:cs="Times New Roman"/>
        </w:rPr>
        <w:t>(</w:t>
      </w:r>
      <w:r w:rsidR="00955098" w:rsidRPr="00955098">
        <w:rPr>
          <w:rFonts w:eastAsia="Times New Roman" w:cs="Times New Roman"/>
          <w:i/>
        </w:rPr>
        <w:t>see</w:t>
      </w:r>
      <w:r w:rsidR="00955098">
        <w:rPr>
          <w:rFonts w:eastAsia="Times New Roman" w:cs="Times New Roman"/>
        </w:rPr>
        <w:t xml:space="preserve"> clause 1.</w:t>
      </w:r>
      <w:r w:rsidR="009B77E0">
        <w:rPr>
          <w:rFonts w:eastAsia="Times New Roman" w:cs="Times New Roman"/>
        </w:rPr>
        <w:t>8</w:t>
      </w:r>
      <w:r w:rsidR="00955098">
        <w:rPr>
          <w:rFonts w:eastAsia="Times New Roman" w:cs="Times New Roman"/>
        </w:rPr>
        <w:t>)</w:t>
      </w:r>
      <w:r w:rsidR="003815A5" w:rsidRPr="00A12859">
        <w:rPr>
          <w:rFonts w:eastAsia="Times New Roman" w:cs="Times New Roman"/>
        </w:rPr>
        <w:t>; and</w:t>
      </w:r>
    </w:p>
    <w:p w14:paraId="0E18E187" w14:textId="77777777" w:rsidR="00440849" w:rsidRPr="00425D79" w:rsidRDefault="00440849" w:rsidP="005F743B">
      <w:pPr>
        <w:numPr>
          <w:ilvl w:val="4"/>
          <w:numId w:val="30"/>
        </w:numPr>
        <w:spacing w:before="0"/>
        <w:jc w:val="left"/>
        <w:rPr>
          <w:rFonts w:eastAsia="Times New Roman" w:cs="Times New Roman"/>
        </w:rPr>
      </w:pPr>
      <w:r w:rsidRPr="00425D79">
        <w:rPr>
          <w:rFonts w:eastAsia="Times New Roman" w:cs="Times New Roman"/>
        </w:rPr>
        <w:t>document the structures or locations that have been prioritised, the remediation that is required to achieve the desired outcome, and how and when this will be achieved</w:t>
      </w:r>
      <w:r w:rsidR="003815A5" w:rsidRPr="00425D79">
        <w:rPr>
          <w:rFonts w:eastAsia="Times New Roman" w:cs="Times New Roman"/>
        </w:rPr>
        <w:t>; and</w:t>
      </w:r>
    </w:p>
    <w:p w14:paraId="6B90AEE3" w14:textId="77777777" w:rsidR="00440849" w:rsidRPr="00425D79" w:rsidRDefault="00440849" w:rsidP="005F743B">
      <w:pPr>
        <w:numPr>
          <w:ilvl w:val="4"/>
          <w:numId w:val="30"/>
        </w:numPr>
        <w:spacing w:before="0"/>
        <w:jc w:val="left"/>
        <w:rPr>
          <w:rFonts w:eastAsia="Times New Roman" w:cs="Times New Roman"/>
        </w:rPr>
      </w:pPr>
      <w:r w:rsidRPr="00425D79">
        <w:rPr>
          <w:rFonts w:eastAsia="Times New Roman" w:cs="Times New Roman"/>
        </w:rPr>
        <w:t>identify the structures that have been remediated since the commencement date</w:t>
      </w:r>
      <w:r w:rsidR="003815A5" w:rsidRPr="00425D79">
        <w:rPr>
          <w:rFonts w:eastAsia="Times New Roman" w:cs="Times New Roman"/>
        </w:rPr>
        <w:t>; and</w:t>
      </w:r>
      <w:r w:rsidRPr="00425D79">
        <w:rPr>
          <w:rFonts w:eastAsia="Times New Roman" w:cs="Times New Roman"/>
        </w:rPr>
        <w:t xml:space="preserve"> </w:t>
      </w:r>
    </w:p>
    <w:p w14:paraId="2892392C" w14:textId="77777777" w:rsidR="00127665" w:rsidRPr="00425D79" w:rsidRDefault="00440849" w:rsidP="005F743B">
      <w:pPr>
        <w:numPr>
          <w:ilvl w:val="4"/>
          <w:numId w:val="30"/>
        </w:numPr>
        <w:spacing w:before="0"/>
        <w:jc w:val="left"/>
        <w:rPr>
          <w:rFonts w:eastAsia="Times New Roman" w:cs="Times New Roman"/>
        </w:rPr>
      </w:pPr>
      <w:r w:rsidRPr="00425D79">
        <w:rPr>
          <w:rFonts w:eastAsia="Times New Roman" w:cs="Times New Roman"/>
        </w:rPr>
        <w:t>specify how the ongoing performance of remediated structures will be monitored and evaluated</w:t>
      </w:r>
      <w:r w:rsidR="00A12859">
        <w:rPr>
          <w:rFonts w:eastAsia="Times New Roman" w:cs="Times New Roman"/>
        </w:rPr>
        <w:t>, including the effects of the structure on the abundance and diversity of desired fish species.</w:t>
      </w:r>
    </w:p>
    <w:p w14:paraId="0CA80675" w14:textId="77777777" w:rsidR="00440849" w:rsidRPr="00425D79" w:rsidRDefault="00440849" w:rsidP="006C1B64">
      <w:pPr>
        <w:pStyle w:val="Subclause1"/>
        <w:rPr>
          <w:rFonts w:eastAsia="Times New Roman"/>
        </w:rPr>
      </w:pPr>
      <w:r w:rsidRPr="00425D79">
        <w:rPr>
          <w:rFonts w:eastAsia="Times New Roman"/>
        </w:rPr>
        <w:t>An action plan for fish passage may be part of, or separate from, an action plan prepared for any purpose under this Part, but clause 3.1</w:t>
      </w:r>
      <w:r w:rsidR="00981AF3" w:rsidRPr="00425D79">
        <w:rPr>
          <w:rFonts w:eastAsia="Times New Roman"/>
        </w:rPr>
        <w:t>5, about p</w:t>
      </w:r>
      <w:r w:rsidRPr="00425D79">
        <w:rPr>
          <w:rFonts w:eastAsia="Times New Roman"/>
        </w:rPr>
        <w:t>reparing action plans</w:t>
      </w:r>
      <w:r w:rsidR="00981AF3" w:rsidRPr="00425D79">
        <w:rPr>
          <w:rFonts w:eastAsia="Times New Roman"/>
        </w:rPr>
        <w:t>,</w:t>
      </w:r>
      <w:r w:rsidRPr="00425D79">
        <w:rPr>
          <w:rFonts w:eastAsia="Times New Roman"/>
        </w:rPr>
        <w:t xml:space="preserve"> applies in either case. </w:t>
      </w:r>
    </w:p>
    <w:p w14:paraId="250C7632" w14:textId="77777777" w:rsidR="00093018" w:rsidRPr="00425D79" w:rsidRDefault="00093018" w:rsidP="0018372B">
      <w:pPr>
        <w:pStyle w:val="Clauseheading"/>
        <w:ind w:left="993" w:hanging="993"/>
      </w:pPr>
      <w:bookmarkStart w:id="423" w:name="_Toc44443426"/>
      <w:bookmarkStart w:id="424" w:name="_Toc44508793"/>
      <w:bookmarkStart w:id="425" w:name="_Toc44677900"/>
      <w:bookmarkStart w:id="426" w:name="_Toc44678687"/>
      <w:bookmarkStart w:id="427" w:name="_Toc44678764"/>
      <w:bookmarkStart w:id="428" w:name="_Toc44443427"/>
      <w:bookmarkStart w:id="429" w:name="_Toc44508794"/>
      <w:bookmarkStart w:id="430" w:name="_Toc44677901"/>
      <w:bookmarkStart w:id="431" w:name="_Toc44678688"/>
      <w:bookmarkStart w:id="432" w:name="_Toc44678765"/>
      <w:bookmarkStart w:id="433" w:name="_Toc44443428"/>
      <w:bookmarkStart w:id="434" w:name="_Toc44508795"/>
      <w:bookmarkStart w:id="435" w:name="_Toc44677902"/>
      <w:bookmarkStart w:id="436" w:name="_Toc44678689"/>
      <w:bookmarkStart w:id="437" w:name="_Toc44678766"/>
      <w:bookmarkStart w:id="438" w:name="_Toc39487107"/>
      <w:bookmarkStart w:id="439" w:name="_Toc39492815"/>
      <w:bookmarkStart w:id="440" w:name="_Toc39492970"/>
      <w:bookmarkStart w:id="441" w:name="_Toc39487108"/>
      <w:bookmarkStart w:id="442" w:name="_Toc39492816"/>
      <w:bookmarkStart w:id="443" w:name="_Toc39492971"/>
      <w:bookmarkStart w:id="444" w:name="_Toc39487109"/>
      <w:bookmarkStart w:id="445" w:name="_Toc39492817"/>
      <w:bookmarkStart w:id="446" w:name="_Toc39492972"/>
      <w:bookmarkStart w:id="447" w:name="_Toc15691136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425D79">
        <w:lastRenderedPageBreak/>
        <w:t>Primary contact sites</w:t>
      </w:r>
      <w:bookmarkEnd w:id="447"/>
    </w:p>
    <w:p w14:paraId="6A1F1EC6" w14:textId="77777777" w:rsidR="00093018" w:rsidRPr="00425D79" w:rsidRDefault="00D879AE" w:rsidP="006C1B64">
      <w:pPr>
        <w:pStyle w:val="Subclause1"/>
        <w:numPr>
          <w:ilvl w:val="0"/>
          <w:numId w:val="119"/>
        </w:numPr>
      </w:pPr>
      <w:r w:rsidRPr="00425D79">
        <w:t>Every r</w:t>
      </w:r>
      <w:r w:rsidR="00093018" w:rsidRPr="00425D79">
        <w:t xml:space="preserve">egional council must </w:t>
      </w:r>
      <w:r w:rsidR="003815A5" w:rsidRPr="00425D79">
        <w:t>monitor</w:t>
      </w:r>
      <w:r w:rsidR="00093018" w:rsidRPr="00425D79">
        <w:t xml:space="preserve"> primary contact sites for</w:t>
      </w:r>
      <w:r w:rsidR="00271972" w:rsidRPr="00425D79">
        <w:t>:</w:t>
      </w:r>
    </w:p>
    <w:p w14:paraId="46EC7E20" w14:textId="77777777" w:rsidR="00093018" w:rsidRPr="00425D79" w:rsidRDefault="00093018" w:rsidP="006C1B64">
      <w:pPr>
        <w:pStyle w:val="Subclauselista0"/>
        <w:numPr>
          <w:ilvl w:val="4"/>
          <w:numId w:val="120"/>
        </w:numPr>
      </w:pPr>
      <w:r w:rsidRPr="00425D79">
        <w:t>their risk to human health; and</w:t>
      </w:r>
    </w:p>
    <w:p w14:paraId="79AF768D" w14:textId="77777777" w:rsidR="00093018" w:rsidRPr="00425D79" w:rsidRDefault="00093018" w:rsidP="006C1B64">
      <w:pPr>
        <w:pStyle w:val="Subclauselista0"/>
        <w:numPr>
          <w:ilvl w:val="4"/>
          <w:numId w:val="172"/>
        </w:numPr>
      </w:pPr>
      <w:r w:rsidRPr="00425D79">
        <w:t>their</w:t>
      </w:r>
      <w:r w:rsidRPr="00425D79">
        <w:rPr>
          <w:rFonts w:eastAsia="Times New Roman"/>
        </w:rPr>
        <w:t xml:space="preserve"> suitability for the activities that take place in them </w:t>
      </w:r>
      <w:r w:rsidR="00F51A27" w:rsidRPr="00425D79">
        <w:rPr>
          <w:rFonts w:eastAsia="Times New Roman"/>
        </w:rPr>
        <w:t>(</w:t>
      </w:r>
      <w:r w:rsidRPr="00425D79">
        <w:rPr>
          <w:rFonts w:eastAsia="Times New Roman"/>
        </w:rPr>
        <w:t>for example,</w:t>
      </w:r>
      <w:r w:rsidR="00981AF3" w:rsidRPr="00425D79">
        <w:rPr>
          <w:rFonts w:eastAsia="Times New Roman"/>
        </w:rPr>
        <w:t xml:space="preserve"> </w:t>
      </w:r>
      <w:r w:rsidR="00DA0427">
        <w:rPr>
          <w:rFonts w:eastAsia="Times New Roman"/>
        </w:rPr>
        <w:t xml:space="preserve">by monitoring </w:t>
      </w:r>
      <w:r w:rsidR="00F51A27" w:rsidRPr="00425D79">
        <w:rPr>
          <w:rFonts w:eastAsia="Times New Roman"/>
        </w:rPr>
        <w:t xml:space="preserve">whether there is </w:t>
      </w:r>
      <w:r w:rsidRPr="00425D79">
        <w:rPr>
          <w:rFonts w:eastAsia="Times New Roman"/>
        </w:rPr>
        <w:t>slippery or unpleasant</w:t>
      </w:r>
      <w:r w:rsidRPr="00425D79">
        <w:t xml:space="preserve"> weed growth, </w:t>
      </w:r>
      <w:r w:rsidR="00F51A27" w:rsidRPr="00425D79">
        <w:t xml:space="preserve">and </w:t>
      </w:r>
      <w:r w:rsidRPr="00425D79">
        <w:t>the visual</w:t>
      </w:r>
      <w:r w:rsidR="00981AF3" w:rsidRPr="00425D79">
        <w:t xml:space="preserve"> </w:t>
      </w:r>
      <w:r w:rsidRPr="00425D79">
        <w:t>clarity of the</w:t>
      </w:r>
      <w:r w:rsidR="002171B1" w:rsidRPr="00425D79">
        <w:t> </w:t>
      </w:r>
      <w:r w:rsidRPr="00425D79">
        <w:t>water</w:t>
      </w:r>
      <w:r w:rsidR="00F51A27" w:rsidRPr="00425D79">
        <w:t>)</w:t>
      </w:r>
      <w:r w:rsidRPr="00425D79">
        <w:t>.</w:t>
      </w:r>
    </w:p>
    <w:p w14:paraId="5B63F2C3" w14:textId="77777777" w:rsidR="00093018" w:rsidRPr="00425D79" w:rsidRDefault="00093018" w:rsidP="006C1B64">
      <w:pPr>
        <w:pStyle w:val="Subclause1"/>
      </w:pPr>
      <w:r w:rsidRPr="00425D79">
        <w:t>For every primary contact site in an FMU</w:t>
      </w:r>
      <w:r w:rsidR="00271972" w:rsidRPr="00425D79">
        <w:t xml:space="preserve">, the </w:t>
      </w:r>
      <w:r w:rsidRPr="00425D79">
        <w:t xml:space="preserve">regional council must identify </w:t>
      </w:r>
      <w:r w:rsidR="001C4500" w:rsidRPr="00425D79">
        <w:t>one or more</w:t>
      </w:r>
      <w:r w:rsidRPr="00425D79">
        <w:t xml:space="preserve"> </w:t>
      </w:r>
      <w:r w:rsidR="001C4500" w:rsidRPr="00425D79">
        <w:t>monitoring</w:t>
      </w:r>
      <w:r w:rsidR="003B6411" w:rsidRPr="00425D79">
        <w:t xml:space="preserve"> sites </w:t>
      </w:r>
      <w:r w:rsidRPr="00425D79">
        <w:t xml:space="preserve">representative of the primary contact site or </w:t>
      </w:r>
      <w:proofErr w:type="gramStart"/>
      <w:r w:rsidRPr="00425D79">
        <w:t>a number of</w:t>
      </w:r>
      <w:proofErr w:type="gramEnd"/>
      <w:r w:rsidRPr="00425D79">
        <w:t xml:space="preserve"> primary contact sites.</w:t>
      </w:r>
    </w:p>
    <w:p w14:paraId="24650047" w14:textId="77777777" w:rsidR="00716D2B" w:rsidRPr="00425D79" w:rsidRDefault="00716D2B" w:rsidP="006C1B64">
      <w:pPr>
        <w:pStyle w:val="Subclause1"/>
      </w:pPr>
      <w:r w:rsidRPr="00425D79">
        <w:t xml:space="preserve">Every </w:t>
      </w:r>
      <w:r w:rsidR="002B082A" w:rsidRPr="00425D79">
        <w:t>regional council must identify</w:t>
      </w:r>
      <w:r w:rsidR="003815A5" w:rsidRPr="00425D79">
        <w:t>, for each primary contact site in its region,</w:t>
      </w:r>
      <w:r w:rsidR="002B082A" w:rsidRPr="00425D79">
        <w:t xml:space="preserve"> </w:t>
      </w:r>
      <w:r w:rsidR="00271972" w:rsidRPr="00425D79">
        <w:t>a</w:t>
      </w:r>
      <w:r w:rsidR="002B082A" w:rsidRPr="00425D79">
        <w:t xml:space="preserve"> </w:t>
      </w:r>
      <w:r w:rsidR="002C12CA">
        <w:t xml:space="preserve">time </w:t>
      </w:r>
      <w:r w:rsidR="002B082A" w:rsidRPr="00425D79">
        <w:t xml:space="preserve">period (a </w:t>
      </w:r>
      <w:r w:rsidR="002B082A" w:rsidRPr="00425D79">
        <w:rPr>
          <w:b/>
        </w:rPr>
        <w:t>bathing season</w:t>
      </w:r>
      <w:r w:rsidR="002B082A" w:rsidRPr="00425D79">
        <w:t xml:space="preserve">) </w:t>
      </w:r>
      <w:r w:rsidR="005D1E81">
        <w:t xml:space="preserve">during the year </w:t>
      </w:r>
      <w:r w:rsidR="002B082A" w:rsidRPr="00425D79">
        <w:t xml:space="preserve">when the regional council considers that </w:t>
      </w:r>
      <w:r w:rsidR="003815A5" w:rsidRPr="00425D79">
        <w:t>the site is</w:t>
      </w:r>
      <w:r w:rsidR="002B082A" w:rsidRPr="00425D79">
        <w:t xml:space="preserve"> regularly </w:t>
      </w:r>
      <w:proofErr w:type="gramStart"/>
      <w:r w:rsidR="002B082A" w:rsidRPr="00425D79">
        <w:t>used, or</w:t>
      </w:r>
      <w:proofErr w:type="gramEnd"/>
      <w:r w:rsidR="002B082A" w:rsidRPr="00425D79">
        <w:t xml:space="preserve"> would be regularly used but for existing freshwater quality, for recreational activities.</w:t>
      </w:r>
    </w:p>
    <w:p w14:paraId="51C86AAD" w14:textId="77777777" w:rsidR="00412C6E" w:rsidRPr="00425D79" w:rsidRDefault="002B082A" w:rsidP="006C1B64">
      <w:pPr>
        <w:pStyle w:val="Subclause1"/>
      </w:pPr>
      <w:r w:rsidRPr="00425D79">
        <w:t>During the bathing season</w:t>
      </w:r>
      <w:r w:rsidR="000A1253" w:rsidRPr="00425D79">
        <w:t xml:space="preserve"> </w:t>
      </w:r>
      <w:r w:rsidR="00F51A27" w:rsidRPr="00425D79">
        <w:t>for primary contact sites, every</w:t>
      </w:r>
      <w:r w:rsidR="00093018" w:rsidRPr="00425D79">
        <w:t xml:space="preserve"> regional council must undertake weekly sampling for </w:t>
      </w:r>
      <w:r w:rsidR="00093018" w:rsidRPr="00425D79">
        <w:rPr>
          <w:i/>
          <w:iCs/>
        </w:rPr>
        <w:t>E.</w:t>
      </w:r>
      <w:r w:rsidR="00D4796C" w:rsidRPr="00425D79">
        <w:rPr>
          <w:i/>
          <w:iCs/>
        </w:rPr>
        <w:t xml:space="preserve"> </w:t>
      </w:r>
      <w:r w:rsidR="00093018" w:rsidRPr="00425D79">
        <w:rPr>
          <w:i/>
          <w:iCs/>
        </w:rPr>
        <w:t>coli</w:t>
      </w:r>
      <w:r w:rsidR="003B6411" w:rsidRPr="00425D79">
        <w:t xml:space="preserve"> at each </w:t>
      </w:r>
      <w:r w:rsidR="00F51A27" w:rsidRPr="00425D79">
        <w:t xml:space="preserve">relevant </w:t>
      </w:r>
      <w:r w:rsidR="003B6411" w:rsidRPr="00425D79">
        <w:t>monitoring site</w:t>
      </w:r>
      <w:r w:rsidR="00F51A27" w:rsidRPr="00425D79">
        <w:t>.</w:t>
      </w:r>
      <w:r w:rsidR="00412C6E" w:rsidRPr="00425D79">
        <w:t xml:space="preserve"> </w:t>
      </w:r>
    </w:p>
    <w:p w14:paraId="10B1423F" w14:textId="4C89A6B0" w:rsidR="00093018" w:rsidRPr="00425D79" w:rsidRDefault="00412C6E" w:rsidP="006C1B64">
      <w:pPr>
        <w:pStyle w:val="Subclause1"/>
      </w:pPr>
      <w:r w:rsidRPr="00425D79">
        <w:t xml:space="preserve">However, if </w:t>
      </w:r>
      <w:r w:rsidR="00093018" w:rsidRPr="00425D79">
        <w:t>a single sample</w:t>
      </w:r>
      <w:r w:rsidR="00F55030" w:rsidRPr="00425D79">
        <w:t xml:space="preserve"> taken during the bathing season</w:t>
      </w:r>
      <w:r w:rsidR="00093018" w:rsidRPr="00425D79">
        <w:t xml:space="preserve"> from </w:t>
      </w:r>
      <w:r w:rsidRPr="00425D79">
        <w:t>a</w:t>
      </w:r>
      <w:r w:rsidR="00093018" w:rsidRPr="00425D79">
        <w:t xml:space="preserve"> </w:t>
      </w:r>
      <w:r w:rsidR="003815A5" w:rsidRPr="00425D79">
        <w:t>monitoring</w:t>
      </w:r>
      <w:r w:rsidR="00093018" w:rsidRPr="00425D79">
        <w:t xml:space="preserve"> site is greater than 260 </w:t>
      </w:r>
      <w:r w:rsidR="00093018" w:rsidRPr="00425D79">
        <w:rPr>
          <w:i/>
          <w:iCs/>
        </w:rPr>
        <w:t>E.</w:t>
      </w:r>
      <w:r w:rsidR="00D4796C" w:rsidRPr="00425D79">
        <w:rPr>
          <w:i/>
          <w:iCs/>
        </w:rPr>
        <w:t xml:space="preserve"> </w:t>
      </w:r>
      <w:r w:rsidR="00093018" w:rsidRPr="00425D79">
        <w:rPr>
          <w:i/>
          <w:iCs/>
        </w:rPr>
        <w:t>coli</w:t>
      </w:r>
      <w:r w:rsidR="00093018" w:rsidRPr="00425D79">
        <w:t xml:space="preserve"> per 100 mL</w:t>
      </w:r>
      <w:r w:rsidR="00B23831">
        <w:t>,</w:t>
      </w:r>
      <w:r w:rsidR="00093018" w:rsidRPr="00425D79">
        <w:t xml:space="preserve"> </w:t>
      </w:r>
      <w:r w:rsidRPr="00425D79">
        <w:t xml:space="preserve">the regional council must (unless the council is satisfied that the elevated result is </w:t>
      </w:r>
      <w:proofErr w:type="gramStart"/>
      <w:r w:rsidRPr="00425D79">
        <w:t>temporary</w:t>
      </w:r>
      <w:proofErr w:type="gramEnd"/>
      <w:r w:rsidRPr="00425D79">
        <w:t xml:space="preserve"> or the cause is being addressed)</w:t>
      </w:r>
      <w:r w:rsidR="00271972" w:rsidRPr="00425D79">
        <w:t>:</w:t>
      </w:r>
    </w:p>
    <w:p w14:paraId="7B4724BA" w14:textId="77777777" w:rsidR="00093018" w:rsidRPr="00425D79" w:rsidRDefault="00412C6E" w:rsidP="006C1B64">
      <w:pPr>
        <w:pStyle w:val="Subclauselista0"/>
        <w:numPr>
          <w:ilvl w:val="4"/>
          <w:numId w:val="121"/>
        </w:numPr>
      </w:pPr>
      <w:r w:rsidRPr="00425D79">
        <w:t xml:space="preserve">increase </w:t>
      </w:r>
      <w:r w:rsidR="00093018" w:rsidRPr="00425D79">
        <w:t>sampling frequency to daily, where practicable; and</w:t>
      </w:r>
    </w:p>
    <w:p w14:paraId="7358FC76" w14:textId="77777777" w:rsidR="00412C6E" w:rsidRPr="00425D79" w:rsidRDefault="00093018" w:rsidP="006C1B64">
      <w:pPr>
        <w:pStyle w:val="Subclauselista0"/>
        <w:numPr>
          <w:ilvl w:val="4"/>
          <w:numId w:val="172"/>
        </w:numPr>
      </w:pPr>
      <w:r w:rsidRPr="00425D79">
        <w:t>take</w:t>
      </w:r>
      <w:r w:rsidRPr="00425D79">
        <w:rPr>
          <w:rFonts w:eastAsia="Times New Roman"/>
        </w:rPr>
        <w:t xml:space="preserve"> all </w:t>
      </w:r>
      <w:r w:rsidR="005D1E81">
        <w:t xml:space="preserve">practicable </w:t>
      </w:r>
      <w:r w:rsidRPr="00425D79">
        <w:t>steps to identify potential causes of microbial contamination</w:t>
      </w:r>
      <w:r w:rsidR="00412C6E" w:rsidRPr="00425D79">
        <w:t>.</w:t>
      </w:r>
    </w:p>
    <w:p w14:paraId="37DA35AD" w14:textId="77777777" w:rsidR="00093018" w:rsidRPr="00425D79" w:rsidRDefault="00166E27" w:rsidP="006C1B64">
      <w:pPr>
        <w:pStyle w:val="Subclause1"/>
      </w:pPr>
      <w:r w:rsidRPr="00425D79">
        <w:t>I</w:t>
      </w:r>
      <w:r w:rsidR="00412C6E" w:rsidRPr="00425D79">
        <w:t xml:space="preserve">f </w:t>
      </w:r>
      <w:r w:rsidR="00093018" w:rsidRPr="00425D79">
        <w:t xml:space="preserve">a single sample from </w:t>
      </w:r>
      <w:r w:rsidR="00412C6E" w:rsidRPr="00425D79">
        <w:t>a</w:t>
      </w:r>
      <w:r w:rsidR="00093018" w:rsidRPr="00425D79">
        <w:t xml:space="preserve"> </w:t>
      </w:r>
      <w:r w:rsidR="003815A5" w:rsidRPr="00425D79">
        <w:t>monitoring</w:t>
      </w:r>
      <w:r w:rsidR="00093018" w:rsidRPr="00425D79">
        <w:t xml:space="preserve"> site is greater than 540 </w:t>
      </w:r>
      <w:r w:rsidR="00093018" w:rsidRPr="00425D79">
        <w:rPr>
          <w:i/>
          <w:iCs/>
        </w:rPr>
        <w:t>E.</w:t>
      </w:r>
      <w:r w:rsidR="00D4796C" w:rsidRPr="00425D79">
        <w:rPr>
          <w:i/>
          <w:iCs/>
        </w:rPr>
        <w:t> </w:t>
      </w:r>
      <w:r w:rsidR="00093018" w:rsidRPr="00425D79">
        <w:rPr>
          <w:i/>
          <w:iCs/>
        </w:rPr>
        <w:t>coli</w:t>
      </w:r>
      <w:r w:rsidR="00093018" w:rsidRPr="00425D79">
        <w:t xml:space="preserve"> per 100 mL, the regional council must</w:t>
      </w:r>
      <w:r w:rsidR="002C3C5F" w:rsidRPr="00425D79">
        <w:t>, as soon as practicable,</w:t>
      </w:r>
      <w:r w:rsidRPr="00425D79">
        <w:t xml:space="preserve"> </w:t>
      </w:r>
      <w:r w:rsidR="00027EDE" w:rsidRPr="00425D79">
        <w:t xml:space="preserve">take </w:t>
      </w:r>
      <w:r w:rsidR="005D1E81">
        <w:t>all practicable</w:t>
      </w:r>
      <w:r w:rsidR="00027EDE" w:rsidRPr="00425D79">
        <w:t xml:space="preserve"> steps to notify the public and keep the public</w:t>
      </w:r>
      <w:r w:rsidRPr="00425D79">
        <w:t xml:space="preserve"> informed </w:t>
      </w:r>
      <w:r w:rsidR="00093018" w:rsidRPr="00425D79">
        <w:t>that the site is unsuitable for primary contact</w:t>
      </w:r>
      <w:r w:rsidRPr="00425D79">
        <w:t>,</w:t>
      </w:r>
      <w:r w:rsidR="00093018" w:rsidRPr="00425D79">
        <w:t xml:space="preserve"> until further sampling shows a result of 540 </w:t>
      </w:r>
      <w:r w:rsidR="00093018" w:rsidRPr="00425D79">
        <w:rPr>
          <w:i/>
          <w:iCs/>
        </w:rPr>
        <w:t>E.</w:t>
      </w:r>
      <w:r w:rsidR="00D4796C" w:rsidRPr="00425D79">
        <w:rPr>
          <w:i/>
          <w:iCs/>
        </w:rPr>
        <w:t> </w:t>
      </w:r>
      <w:r w:rsidR="00093018" w:rsidRPr="00425D79">
        <w:rPr>
          <w:i/>
          <w:iCs/>
        </w:rPr>
        <w:t>coli</w:t>
      </w:r>
      <w:r w:rsidR="00093018" w:rsidRPr="00425D79">
        <w:t xml:space="preserve"> per 100 mL or less.</w:t>
      </w:r>
    </w:p>
    <w:p w14:paraId="4949FC99" w14:textId="77777777" w:rsidR="00166E27" w:rsidRPr="00425D79" w:rsidRDefault="00166E27" w:rsidP="006C1B64">
      <w:pPr>
        <w:pStyle w:val="Subclause1"/>
      </w:pPr>
      <w:r w:rsidRPr="00425D79">
        <w:t>A regional council may comply with sub</w:t>
      </w:r>
      <w:r w:rsidR="00550F05" w:rsidRPr="00425D79">
        <w:t>clause (6) by, for example, erecting signs and publicis</w:t>
      </w:r>
      <w:r w:rsidR="00027EDE" w:rsidRPr="00425D79">
        <w:t>ing the situation, or</w:t>
      </w:r>
      <w:r w:rsidR="007D52FF" w:rsidRPr="00425D79">
        <w:t xml:space="preserve"> </w:t>
      </w:r>
      <w:r w:rsidR="00027EDE" w:rsidRPr="00425D79">
        <w:t>liaising</w:t>
      </w:r>
      <w:r w:rsidR="00550F05" w:rsidRPr="00425D79">
        <w:t xml:space="preserve"> with </w:t>
      </w:r>
      <w:r w:rsidR="003815A5" w:rsidRPr="00425D79">
        <w:t xml:space="preserve">an environmental health officer or other relevant </w:t>
      </w:r>
      <w:r w:rsidR="009521BB" w:rsidRPr="00425D79">
        <w:t xml:space="preserve">body or person </w:t>
      </w:r>
      <w:r w:rsidR="00027EDE" w:rsidRPr="00425D79">
        <w:t xml:space="preserve">to co-ordinate </w:t>
      </w:r>
      <w:r w:rsidR="00162E90" w:rsidRPr="00425D79">
        <w:t>how to inform the public about the situation</w:t>
      </w:r>
      <w:r w:rsidR="00550F05" w:rsidRPr="00425D79">
        <w:t>.</w:t>
      </w:r>
    </w:p>
    <w:p w14:paraId="366C4FC0" w14:textId="77777777" w:rsidR="00093018" w:rsidRPr="00425D79" w:rsidRDefault="00093018" w:rsidP="0018372B">
      <w:pPr>
        <w:pStyle w:val="Clauseheading"/>
        <w:spacing w:before="280"/>
        <w:ind w:left="993" w:hanging="993"/>
      </w:pPr>
      <w:bookmarkStart w:id="448" w:name="_Toc156911367"/>
      <w:r w:rsidRPr="00425D79">
        <w:t>Water allocation</w:t>
      </w:r>
      <w:bookmarkEnd w:id="448"/>
    </w:p>
    <w:p w14:paraId="743C4E3E" w14:textId="04B97FB6" w:rsidR="00093018" w:rsidRPr="00425D79" w:rsidRDefault="00093018" w:rsidP="006C1B64">
      <w:pPr>
        <w:pStyle w:val="Subclause1"/>
        <w:numPr>
          <w:ilvl w:val="0"/>
          <w:numId w:val="122"/>
        </w:numPr>
      </w:pPr>
      <w:r w:rsidRPr="00425D79">
        <w:t>Every regional council must make or change its regional plan to include criteria for</w:t>
      </w:r>
      <w:r w:rsidR="00271972" w:rsidRPr="00425D79">
        <w:t>:</w:t>
      </w:r>
    </w:p>
    <w:p w14:paraId="48928407" w14:textId="77777777" w:rsidR="00093018" w:rsidRPr="00425D79" w:rsidRDefault="00093018" w:rsidP="006C1B64">
      <w:pPr>
        <w:pStyle w:val="Subclauselista0"/>
        <w:numPr>
          <w:ilvl w:val="4"/>
          <w:numId w:val="123"/>
        </w:numPr>
      </w:pPr>
      <w:r w:rsidRPr="00425D79">
        <w:t>deciding applications to approve transfers of water take permits; and</w:t>
      </w:r>
    </w:p>
    <w:p w14:paraId="37DFE2C6" w14:textId="77777777" w:rsidR="00093018" w:rsidRPr="00425D79" w:rsidRDefault="00093018" w:rsidP="006C1B64">
      <w:pPr>
        <w:pStyle w:val="Subclauselista0"/>
        <w:numPr>
          <w:ilvl w:val="4"/>
          <w:numId w:val="172"/>
        </w:numPr>
      </w:pPr>
      <w:r w:rsidRPr="00425D79">
        <w:t>deciding</w:t>
      </w:r>
      <w:r w:rsidRPr="00425D79">
        <w:rPr>
          <w:rFonts w:eastAsia="Times New Roman"/>
        </w:rPr>
        <w:t xml:space="preserve"> how to improve and maximise the efficient allocation of water</w:t>
      </w:r>
      <w:r w:rsidR="007531AF" w:rsidRPr="00425D79">
        <w:rPr>
          <w:rFonts w:eastAsia="Times New Roman"/>
        </w:rPr>
        <w:t xml:space="preserve"> (which includes economic, technical</w:t>
      </w:r>
      <w:r w:rsidR="007531AF" w:rsidRPr="00425D79">
        <w:t>, and dynamic efficiency)</w:t>
      </w:r>
      <w:r w:rsidRPr="00425D79">
        <w:t>.</w:t>
      </w:r>
    </w:p>
    <w:p w14:paraId="230BA4CA" w14:textId="5B651852" w:rsidR="00093018" w:rsidRPr="00425D79" w:rsidRDefault="00093018" w:rsidP="006C1B64">
      <w:pPr>
        <w:pStyle w:val="Subclause1"/>
      </w:pPr>
      <w:r w:rsidRPr="00425D79">
        <w:t xml:space="preserve">Every regional council must </w:t>
      </w:r>
      <w:r w:rsidR="00271972" w:rsidRPr="00425D79">
        <w:t>include methods</w:t>
      </w:r>
      <w:r w:rsidRPr="00425D79">
        <w:t xml:space="preserve"> in </w:t>
      </w:r>
      <w:r w:rsidR="00162E90" w:rsidRPr="00425D79">
        <w:t xml:space="preserve">its </w:t>
      </w:r>
      <w:r w:rsidRPr="00425D79">
        <w:t>regional plan to encourage the efficient use of water.</w:t>
      </w:r>
    </w:p>
    <w:p w14:paraId="10BDB194" w14:textId="7AFC8E47" w:rsidR="00093018" w:rsidRPr="00425D79" w:rsidRDefault="00807624" w:rsidP="0018372B">
      <w:pPr>
        <w:pStyle w:val="Clauseheading"/>
        <w:spacing w:before="280"/>
        <w:ind w:left="993" w:hanging="993"/>
      </w:pPr>
      <w:bookmarkStart w:id="449" w:name="_Toc45465408"/>
      <w:bookmarkStart w:id="450" w:name="_Toc45567756"/>
      <w:bookmarkStart w:id="451" w:name="_Toc156911368"/>
      <w:bookmarkEnd w:id="449"/>
      <w:bookmarkEnd w:id="450"/>
      <w:r>
        <w:t>Freshwater a</w:t>
      </w:r>
      <w:r w:rsidR="00093018" w:rsidRPr="00425D79">
        <w:t>ccounting systems</w:t>
      </w:r>
      <w:bookmarkEnd w:id="451"/>
    </w:p>
    <w:p w14:paraId="58522639" w14:textId="77777777" w:rsidR="00093018" w:rsidRPr="00425D79" w:rsidRDefault="00093018" w:rsidP="006C1B64">
      <w:pPr>
        <w:pStyle w:val="Subclause1"/>
        <w:numPr>
          <w:ilvl w:val="0"/>
          <w:numId w:val="124"/>
        </w:numPr>
      </w:pPr>
      <w:r w:rsidRPr="00425D79">
        <w:t>Every regional council must operate and maintain, for every FMU</w:t>
      </w:r>
      <w:r w:rsidR="00271972" w:rsidRPr="00425D79">
        <w:t>:</w:t>
      </w:r>
    </w:p>
    <w:p w14:paraId="62914008" w14:textId="77777777" w:rsidR="00093018" w:rsidRPr="00425D79" w:rsidRDefault="00093018" w:rsidP="006C1B64">
      <w:pPr>
        <w:pStyle w:val="Subclauselista0"/>
        <w:numPr>
          <w:ilvl w:val="4"/>
          <w:numId w:val="125"/>
        </w:numPr>
      </w:pPr>
      <w:r w:rsidRPr="00425D79">
        <w:t>a freshwater quality accounting system; and</w:t>
      </w:r>
    </w:p>
    <w:p w14:paraId="79525F40" w14:textId="77777777" w:rsidR="00093018" w:rsidRPr="00425D79" w:rsidRDefault="00093018" w:rsidP="006C1B64">
      <w:pPr>
        <w:pStyle w:val="Subclauselista0"/>
        <w:numPr>
          <w:ilvl w:val="4"/>
          <w:numId w:val="172"/>
        </w:numPr>
      </w:pPr>
      <w:r w:rsidRPr="00425D79">
        <w:lastRenderedPageBreak/>
        <w:t>a freshwater quantity accounting system.</w:t>
      </w:r>
    </w:p>
    <w:p w14:paraId="681D0D1D" w14:textId="77777777" w:rsidR="00093018" w:rsidRPr="00425D79" w:rsidRDefault="00093018" w:rsidP="006C1B64">
      <w:pPr>
        <w:pStyle w:val="Subclause1"/>
      </w:pPr>
      <w:r w:rsidRPr="00425D79">
        <w:t>The purpose of the accounting systems is to provide the baseline information required</w:t>
      </w:r>
      <w:r w:rsidR="00271972" w:rsidRPr="00425D79">
        <w:t>:</w:t>
      </w:r>
    </w:p>
    <w:p w14:paraId="3D8CFCE8" w14:textId="77777777" w:rsidR="00093018" w:rsidRPr="00425D79" w:rsidRDefault="00093018" w:rsidP="006C1B64">
      <w:pPr>
        <w:pStyle w:val="Subclauselista0"/>
        <w:numPr>
          <w:ilvl w:val="4"/>
          <w:numId w:val="126"/>
        </w:numPr>
      </w:pPr>
      <w:r w:rsidRPr="00425D79">
        <w:rPr>
          <w:rFonts w:eastAsia="Times New Roman"/>
        </w:rPr>
        <w:t xml:space="preserve">for </w:t>
      </w:r>
      <w:r w:rsidRPr="00425D79">
        <w:t>setting target attribute states, environmental flows and levels, and limits; and</w:t>
      </w:r>
    </w:p>
    <w:p w14:paraId="64CF3548" w14:textId="77777777" w:rsidR="00093018" w:rsidRPr="00425D79" w:rsidRDefault="00093018" w:rsidP="006C1B64">
      <w:pPr>
        <w:pStyle w:val="Subclauselista0"/>
        <w:numPr>
          <w:ilvl w:val="4"/>
          <w:numId w:val="172"/>
        </w:numPr>
      </w:pPr>
      <w:r w:rsidRPr="00425D79">
        <w:t>to assess whether an FMU is</w:t>
      </w:r>
      <w:r w:rsidR="00F55030" w:rsidRPr="00425D79">
        <w:t>, or is expected to be,</w:t>
      </w:r>
      <w:r w:rsidRPr="00425D79">
        <w:t xml:space="preserve"> over-allocated; and</w:t>
      </w:r>
    </w:p>
    <w:p w14:paraId="7C3C05A9" w14:textId="77777777" w:rsidR="00093018" w:rsidRPr="00425D79" w:rsidRDefault="00093018" w:rsidP="006C1B64">
      <w:pPr>
        <w:pStyle w:val="Subclauselista0"/>
        <w:numPr>
          <w:ilvl w:val="4"/>
          <w:numId w:val="172"/>
        </w:numPr>
      </w:pPr>
      <w:r w:rsidRPr="00425D79">
        <w:t>to track</w:t>
      </w:r>
      <w:r w:rsidRPr="00425D79">
        <w:rPr>
          <w:rFonts w:eastAsia="Times New Roman"/>
        </w:rPr>
        <w:t xml:space="preserve"> over time the cumulative effects of activities (such as </w:t>
      </w:r>
      <w:r w:rsidR="00F55030" w:rsidRPr="00425D79">
        <w:rPr>
          <w:rFonts w:eastAsia="Times New Roman"/>
        </w:rPr>
        <w:t xml:space="preserve">increases in discharges and </w:t>
      </w:r>
      <w:r w:rsidR="00F55030" w:rsidRPr="00425D79">
        <w:t>changes</w:t>
      </w:r>
      <w:r w:rsidR="00F55030" w:rsidRPr="00425D79">
        <w:rPr>
          <w:rFonts w:eastAsia="Times New Roman"/>
        </w:rPr>
        <w:t xml:space="preserve"> in land</w:t>
      </w:r>
      <w:r w:rsidR="00F55030" w:rsidRPr="00425D79">
        <w:t xml:space="preserve"> use</w:t>
      </w:r>
      <w:r w:rsidRPr="00425D79">
        <w:t>).</w:t>
      </w:r>
    </w:p>
    <w:p w14:paraId="25B223ED" w14:textId="77777777" w:rsidR="00093018" w:rsidRPr="00425D79" w:rsidRDefault="00093018" w:rsidP="006C1B64">
      <w:pPr>
        <w:pStyle w:val="Subclause1"/>
      </w:pPr>
      <w:r w:rsidRPr="00425D79">
        <w:t>The accounting systems must be maintained at a level of detail commensurate with the</w:t>
      </w:r>
      <w:r w:rsidR="008B23E6" w:rsidRPr="00425D79">
        <w:t> </w:t>
      </w:r>
      <w:r w:rsidRPr="00425D79">
        <w:t>significance of the water quality or quantity issues applicable to each FMU</w:t>
      </w:r>
      <w:r w:rsidR="00981AF3" w:rsidRPr="00425D79">
        <w:t xml:space="preserve"> or part of</w:t>
      </w:r>
      <w:r w:rsidR="008B23E6" w:rsidRPr="00425D79">
        <w:t> </w:t>
      </w:r>
      <w:r w:rsidR="00981AF3" w:rsidRPr="00425D79">
        <w:t>an FMU</w:t>
      </w:r>
      <w:r w:rsidRPr="00425D79">
        <w:t>.</w:t>
      </w:r>
    </w:p>
    <w:p w14:paraId="3E18F491" w14:textId="77777777" w:rsidR="00093018" w:rsidRPr="00425D79" w:rsidRDefault="00093018" w:rsidP="006C1B64">
      <w:pPr>
        <w:pStyle w:val="Subclause1"/>
      </w:pPr>
      <w:r w:rsidRPr="00425D79">
        <w:t xml:space="preserve">Every regional council must </w:t>
      </w:r>
      <w:r w:rsidR="009521BB" w:rsidRPr="00425D79">
        <w:t>publish</w:t>
      </w:r>
      <w:r w:rsidRPr="00425D79">
        <w:t xml:space="preserve"> information from those systems regularly and in a suitable form.</w:t>
      </w:r>
    </w:p>
    <w:p w14:paraId="5E6B44BA" w14:textId="77777777" w:rsidR="00093018" w:rsidRPr="00425D79" w:rsidRDefault="00093018" w:rsidP="006C1B64">
      <w:pPr>
        <w:pStyle w:val="Subclause1"/>
      </w:pPr>
      <w:r w:rsidRPr="00425D79">
        <w:t xml:space="preserve">The freshwater quality accounting system must (where </w:t>
      </w:r>
      <w:r w:rsidR="005D1E81">
        <w:t>practicable</w:t>
      </w:r>
      <w:r w:rsidRPr="00425D79">
        <w:t>) record, aggregate, and regularly update</w:t>
      </w:r>
      <w:r w:rsidR="00271972" w:rsidRPr="00425D79">
        <w:t>, for each FMU,</w:t>
      </w:r>
      <w:r w:rsidRPr="00425D79">
        <w:t xml:space="preserve"> information on the measured, modelled, or estimated</w:t>
      </w:r>
      <w:r w:rsidR="00271972" w:rsidRPr="00425D79">
        <w:t>:</w:t>
      </w:r>
    </w:p>
    <w:p w14:paraId="54387C8B" w14:textId="77777777" w:rsidR="00093018" w:rsidRPr="00425D79" w:rsidRDefault="00093018" w:rsidP="006C1B64">
      <w:pPr>
        <w:pStyle w:val="Subclauselista0"/>
        <w:numPr>
          <w:ilvl w:val="4"/>
          <w:numId w:val="127"/>
        </w:numPr>
      </w:pPr>
      <w:r w:rsidRPr="00425D79">
        <w:t>loads</w:t>
      </w:r>
      <w:r w:rsidR="005D1E81">
        <w:t xml:space="preserve"> and</w:t>
      </w:r>
      <w:r w:rsidRPr="00425D79">
        <w:t xml:space="preserve"> concentrations of relevant contaminants; and</w:t>
      </w:r>
    </w:p>
    <w:p w14:paraId="160ECCB2" w14:textId="61AFB0E2" w:rsidR="00093018" w:rsidRPr="00425D79" w:rsidRDefault="00093018" w:rsidP="006C1B64">
      <w:pPr>
        <w:pStyle w:val="Subclauselista0"/>
        <w:numPr>
          <w:ilvl w:val="4"/>
          <w:numId w:val="172"/>
        </w:numPr>
      </w:pPr>
      <w:r w:rsidRPr="00425D79">
        <w:t>where a</w:t>
      </w:r>
      <w:r w:rsidR="000D026C" w:rsidRPr="00425D79">
        <w:t xml:space="preserve"> </w:t>
      </w:r>
      <w:r w:rsidR="00F55030" w:rsidRPr="00425D79">
        <w:t>contaminant load has been set as part of a limit on resource use, or identified as necessary to achieve a target attribute state, the proportion of the contaminant load that has been allocated</w:t>
      </w:r>
      <w:r w:rsidRPr="00425D79">
        <w:t>; and</w:t>
      </w:r>
    </w:p>
    <w:p w14:paraId="50CF873A" w14:textId="77777777" w:rsidR="00093018" w:rsidRPr="00425D79" w:rsidRDefault="00093018" w:rsidP="006C1B64">
      <w:pPr>
        <w:pStyle w:val="Subclauselista0"/>
        <w:numPr>
          <w:ilvl w:val="4"/>
          <w:numId w:val="172"/>
        </w:numPr>
      </w:pPr>
      <w:r w:rsidRPr="00425D79">
        <w:t>sources of relevant contaminants; and</w:t>
      </w:r>
    </w:p>
    <w:p w14:paraId="4483AF9C" w14:textId="77777777" w:rsidR="00093018" w:rsidRPr="00425D79" w:rsidRDefault="00093018" w:rsidP="006C1B64">
      <w:pPr>
        <w:pStyle w:val="Subclauselista0"/>
        <w:numPr>
          <w:ilvl w:val="4"/>
          <w:numId w:val="172"/>
        </w:numPr>
      </w:pPr>
      <w:r w:rsidRPr="00425D79">
        <w:t>the amount of</w:t>
      </w:r>
      <w:r w:rsidRPr="00425D79">
        <w:rPr>
          <w:rFonts w:eastAsia="Times New Roman"/>
        </w:rPr>
        <w:t xml:space="preserve"> each</w:t>
      </w:r>
      <w:r w:rsidRPr="00425D79">
        <w:t xml:space="preserve"> contaminant attributable to each source.</w:t>
      </w:r>
    </w:p>
    <w:p w14:paraId="0AF4D0F6" w14:textId="77777777" w:rsidR="00093018" w:rsidRPr="00425D79" w:rsidRDefault="00093018" w:rsidP="006C1B64">
      <w:pPr>
        <w:pStyle w:val="Subclause1"/>
      </w:pPr>
      <w:r w:rsidRPr="00425D79">
        <w:t>The freshwater quantity accounting system must</w:t>
      </w:r>
      <w:r w:rsidR="00271972" w:rsidRPr="00425D79">
        <w:t xml:space="preserve"> </w:t>
      </w:r>
      <w:r w:rsidRPr="00425D79">
        <w:t>record, aggregate, and regularly update</w:t>
      </w:r>
      <w:r w:rsidR="00271972" w:rsidRPr="00425D79">
        <w:t>, for each FMU,</w:t>
      </w:r>
      <w:r w:rsidRPr="00425D79">
        <w:t xml:space="preserve"> information on the measured, modelled, or estimated</w:t>
      </w:r>
      <w:r w:rsidR="00271972" w:rsidRPr="00425D79">
        <w:t>:</w:t>
      </w:r>
    </w:p>
    <w:p w14:paraId="6D01264F" w14:textId="32A9B524" w:rsidR="00093018" w:rsidRPr="00425D79" w:rsidRDefault="00093018" w:rsidP="006C1B64">
      <w:pPr>
        <w:pStyle w:val="Subclauselista0"/>
        <w:numPr>
          <w:ilvl w:val="4"/>
          <w:numId w:val="128"/>
        </w:numPr>
      </w:pPr>
      <w:r w:rsidRPr="00425D79">
        <w:t>amount of freshwater take; and</w:t>
      </w:r>
    </w:p>
    <w:p w14:paraId="6027A6B3" w14:textId="77777777" w:rsidR="00093018" w:rsidRPr="00425D79" w:rsidRDefault="00093018" w:rsidP="006C1B64">
      <w:pPr>
        <w:pStyle w:val="Subclauselista0"/>
        <w:numPr>
          <w:ilvl w:val="4"/>
          <w:numId w:val="172"/>
        </w:numPr>
      </w:pPr>
      <w:r w:rsidRPr="00425D79">
        <w:t>the proportion of freshwater taken by each major category of use; and</w:t>
      </w:r>
    </w:p>
    <w:p w14:paraId="6C33008F" w14:textId="77777777" w:rsidR="00093018" w:rsidRPr="00425D79" w:rsidRDefault="00093018" w:rsidP="006C1B64">
      <w:pPr>
        <w:pStyle w:val="Subclauselista0"/>
        <w:numPr>
          <w:ilvl w:val="4"/>
          <w:numId w:val="172"/>
        </w:numPr>
      </w:pPr>
      <w:r w:rsidRPr="00425D79">
        <w:t>where</w:t>
      </w:r>
      <w:r w:rsidRPr="00425D79">
        <w:rPr>
          <w:rFonts w:eastAsia="Times New Roman"/>
        </w:rPr>
        <w:t xml:space="preserve"> a take</w:t>
      </w:r>
      <w:r w:rsidRPr="00425D79">
        <w:t xml:space="preserve"> limit has been set, the proportion of the </w:t>
      </w:r>
      <w:r w:rsidR="00F55030" w:rsidRPr="00425D79">
        <w:t>take limit that has been allocated</w:t>
      </w:r>
      <w:r w:rsidRPr="00425D79">
        <w:t>.</w:t>
      </w:r>
    </w:p>
    <w:p w14:paraId="7BA95E7D" w14:textId="77777777" w:rsidR="00462075" w:rsidRPr="00425D79" w:rsidRDefault="00093018" w:rsidP="006C1B64">
      <w:pPr>
        <w:pStyle w:val="Subclause1"/>
      </w:pPr>
      <w:r w:rsidRPr="00425D79">
        <w:t>In this</w:t>
      </w:r>
      <w:r w:rsidR="009521BB" w:rsidRPr="00425D79">
        <w:t xml:space="preserve"> </w:t>
      </w:r>
      <w:r w:rsidR="00D737E5" w:rsidRPr="00425D79">
        <w:t>clause</w:t>
      </w:r>
      <w:r w:rsidRPr="00425D79">
        <w:t xml:space="preserve">, </w:t>
      </w:r>
      <w:r w:rsidRPr="00425D79">
        <w:rPr>
          <w:b/>
          <w:bCs/>
        </w:rPr>
        <w:t>freshwater take</w:t>
      </w:r>
      <w:r w:rsidRPr="00425D79">
        <w:t xml:space="preserve"> refers to all takes</w:t>
      </w:r>
      <w:r w:rsidR="00D737E5" w:rsidRPr="00425D79">
        <w:t xml:space="preserve"> and forms of water consumption</w:t>
      </w:r>
      <w:r w:rsidRPr="00425D79">
        <w:t>, whether metered or not, whether subject to a consent or not, and whether authorised or not.</w:t>
      </w:r>
    </w:p>
    <w:p w14:paraId="2B9ADB05" w14:textId="77777777" w:rsidR="00CD60A3" w:rsidRPr="00425D79" w:rsidRDefault="00CD60A3" w:rsidP="0018372B">
      <w:pPr>
        <w:pStyle w:val="Clauseheading"/>
        <w:spacing w:before="280"/>
        <w:ind w:left="993" w:hanging="993"/>
      </w:pPr>
      <w:bookmarkStart w:id="452" w:name="_Toc39487113"/>
      <w:bookmarkStart w:id="453" w:name="_Toc39492821"/>
      <w:bookmarkStart w:id="454" w:name="_Toc39492976"/>
      <w:bookmarkStart w:id="455" w:name="_Toc39487114"/>
      <w:bookmarkStart w:id="456" w:name="_Toc39492822"/>
      <w:bookmarkStart w:id="457" w:name="_Toc39492977"/>
      <w:bookmarkStart w:id="458" w:name="_Toc156911369"/>
      <w:bookmarkEnd w:id="452"/>
      <w:bookmarkEnd w:id="453"/>
      <w:bookmarkEnd w:id="454"/>
      <w:bookmarkEnd w:id="455"/>
      <w:bookmarkEnd w:id="456"/>
      <w:bookmarkEnd w:id="457"/>
      <w:r w:rsidRPr="00425D79">
        <w:t>Assessing and reporting</w:t>
      </w:r>
      <w:bookmarkEnd w:id="458"/>
    </w:p>
    <w:p w14:paraId="6ED12129" w14:textId="77777777" w:rsidR="00CD60A3" w:rsidRPr="00425D79" w:rsidRDefault="00CD60A3" w:rsidP="006C1B64">
      <w:pPr>
        <w:pStyle w:val="Subclause1"/>
        <w:numPr>
          <w:ilvl w:val="0"/>
          <w:numId w:val="129"/>
        </w:numPr>
      </w:pPr>
      <w:r w:rsidRPr="00425D79">
        <w:t xml:space="preserve">Every regional council must </w:t>
      </w:r>
      <w:r w:rsidR="00166E27" w:rsidRPr="00425D79">
        <w:t xml:space="preserve">publish the following </w:t>
      </w:r>
      <w:r w:rsidRPr="00425D79">
        <w:t>annually</w:t>
      </w:r>
      <w:r w:rsidR="00271972" w:rsidRPr="00425D79">
        <w:t>:</w:t>
      </w:r>
    </w:p>
    <w:p w14:paraId="67F213A2" w14:textId="2BDB75DF" w:rsidR="00CD60A3" w:rsidRPr="00425D79" w:rsidRDefault="00CD60A3" w:rsidP="006C1B64">
      <w:pPr>
        <w:pStyle w:val="Subclauselista0"/>
        <w:numPr>
          <w:ilvl w:val="4"/>
          <w:numId w:val="130"/>
        </w:numPr>
      </w:pPr>
      <w:r w:rsidRPr="00425D79">
        <w:rPr>
          <w:rFonts w:eastAsia="Times New Roman"/>
        </w:rPr>
        <w:t xml:space="preserve">actual data, or a link to those data, about each component of the value </w:t>
      </w:r>
      <w:r w:rsidR="00DA0427">
        <w:rPr>
          <w:rFonts w:eastAsia="Times New Roman"/>
        </w:rPr>
        <w:t>e</w:t>
      </w:r>
      <w:r w:rsidRPr="00425D79">
        <w:rPr>
          <w:rFonts w:eastAsia="Times New Roman"/>
        </w:rPr>
        <w:t xml:space="preserve">cosystem </w:t>
      </w:r>
      <w:r w:rsidR="00DA0427">
        <w:rPr>
          <w:rFonts w:eastAsia="Times New Roman"/>
        </w:rPr>
        <w:t>h</w:t>
      </w:r>
      <w:r w:rsidRPr="00425D79">
        <w:rPr>
          <w:rFonts w:eastAsia="Times New Roman"/>
        </w:rPr>
        <w:t xml:space="preserve">ealth </w:t>
      </w:r>
      <w:r w:rsidRPr="00425D79">
        <w:t xml:space="preserve">and </w:t>
      </w:r>
      <w:r w:rsidR="00271972" w:rsidRPr="00425D79">
        <w:t xml:space="preserve">the value </w:t>
      </w:r>
      <w:r w:rsidR="00DA0427">
        <w:t>h</w:t>
      </w:r>
      <w:r w:rsidRPr="00425D79">
        <w:t xml:space="preserve">uman </w:t>
      </w:r>
      <w:r w:rsidR="00DA0427">
        <w:t>c</w:t>
      </w:r>
      <w:r w:rsidRPr="00425D79">
        <w:t xml:space="preserve">ontact, as obtained from monitoring sites for the </w:t>
      </w:r>
      <w:r w:rsidR="00CC0BEB" w:rsidRPr="00425D79">
        <w:t xml:space="preserve">relevant </w:t>
      </w:r>
      <w:r w:rsidRPr="00425D79">
        <w:t>attributes; and if no data has been collected in relation to any attribute, this must be identified</w:t>
      </w:r>
    </w:p>
    <w:p w14:paraId="4CE823DD" w14:textId="37BF4851" w:rsidR="00CD60A3" w:rsidRPr="00425D79" w:rsidRDefault="00CD60A3" w:rsidP="006C1B64">
      <w:pPr>
        <w:pStyle w:val="Subclauselista0"/>
        <w:numPr>
          <w:ilvl w:val="4"/>
          <w:numId w:val="172"/>
        </w:numPr>
      </w:pPr>
      <w:r w:rsidRPr="00425D79">
        <w:t>actual data, or a link to those data, from any other monitoring done for the purpose of freshwater managemen</w:t>
      </w:r>
      <w:r w:rsidR="005D1E81">
        <w:t>t</w:t>
      </w:r>
    </w:p>
    <w:p w14:paraId="00B4B25A" w14:textId="77777777" w:rsidR="00740E3F" w:rsidRPr="00425D79" w:rsidRDefault="00CD60A3" w:rsidP="006C1B64">
      <w:pPr>
        <w:pStyle w:val="Subclauselista0"/>
        <w:numPr>
          <w:ilvl w:val="4"/>
          <w:numId w:val="172"/>
        </w:numPr>
      </w:pPr>
      <w:r w:rsidRPr="00425D79">
        <w:t>a description of</w:t>
      </w:r>
      <w:r w:rsidRPr="00425D79">
        <w:rPr>
          <w:rFonts w:eastAsia="Times New Roman"/>
        </w:rPr>
        <w:t xml:space="preserve"> any uncertainties</w:t>
      </w:r>
      <w:r w:rsidRPr="00425D79">
        <w:t xml:space="preserve"> associated with the data.</w:t>
      </w:r>
    </w:p>
    <w:p w14:paraId="2F2ACABD" w14:textId="3302066D" w:rsidR="00CD60A3" w:rsidRPr="00425D79" w:rsidRDefault="005D1E81" w:rsidP="006C1B64">
      <w:pPr>
        <w:pStyle w:val="Subclause1"/>
      </w:pPr>
      <w:r>
        <w:lastRenderedPageBreak/>
        <w:t xml:space="preserve">As part of each review required by </w:t>
      </w:r>
      <w:r w:rsidR="00CD60A3" w:rsidRPr="00425D79">
        <w:t>section 35</w:t>
      </w:r>
      <w:r>
        <w:t>(2A)</w:t>
      </w:r>
      <w:r w:rsidR="00CD60A3" w:rsidRPr="00425D79">
        <w:t xml:space="preserve"> of the Act (whi</w:t>
      </w:r>
      <w:r w:rsidR="0070018E" w:rsidRPr="00425D79">
        <w:t xml:space="preserve">ch is required at least every 5 </w:t>
      </w:r>
      <w:r w:rsidR="00CD60A3" w:rsidRPr="00425D79">
        <w:t xml:space="preserve">years), every regional council must </w:t>
      </w:r>
      <w:r w:rsidR="002751F4" w:rsidRPr="00425D79">
        <w:t xml:space="preserve">prepare and </w:t>
      </w:r>
      <w:r w:rsidR="00E63414" w:rsidRPr="00425D79">
        <w:t>publish</w:t>
      </w:r>
      <w:r w:rsidR="00F55030" w:rsidRPr="00425D79">
        <w:t xml:space="preserve"> </w:t>
      </w:r>
      <w:r w:rsidR="00166E27" w:rsidRPr="00425D79">
        <w:t>the following:</w:t>
      </w:r>
      <w:r w:rsidR="00CD60A3" w:rsidRPr="00425D79">
        <w:t xml:space="preserve"> </w:t>
      </w:r>
    </w:p>
    <w:p w14:paraId="17B0764D" w14:textId="77777777" w:rsidR="00E63414" w:rsidRPr="00425D79" w:rsidRDefault="00E63414" w:rsidP="006C1B64">
      <w:pPr>
        <w:pStyle w:val="Subclauselista0"/>
        <w:numPr>
          <w:ilvl w:val="4"/>
          <w:numId w:val="131"/>
        </w:numPr>
      </w:pPr>
      <w:r w:rsidRPr="00425D79">
        <w:t xml:space="preserve">an </w:t>
      </w:r>
      <w:r w:rsidR="007D52FF" w:rsidRPr="00425D79">
        <w:t>assessment</w:t>
      </w:r>
      <w:r w:rsidRPr="00425D79">
        <w:t xml:space="preserve"> of the </w:t>
      </w:r>
      <w:r w:rsidR="00AB1894" w:rsidRPr="00425D79">
        <w:t>extent to which, in the region</w:t>
      </w:r>
      <w:r w:rsidR="00DA0427">
        <w:t>:</w:t>
      </w:r>
    </w:p>
    <w:p w14:paraId="67B72B72" w14:textId="77777777" w:rsidR="00E63414" w:rsidRPr="00425D79" w:rsidRDefault="00E63414" w:rsidP="006C1B64">
      <w:pPr>
        <w:pStyle w:val="Subclauselisti"/>
        <w:numPr>
          <w:ilvl w:val="5"/>
          <w:numId w:val="161"/>
        </w:numPr>
      </w:pPr>
      <w:r w:rsidRPr="00425D79">
        <w:t>the long-term visions, as identified under cla</w:t>
      </w:r>
      <w:r w:rsidR="00981AF3" w:rsidRPr="00425D79">
        <w:t>use 3.3</w:t>
      </w:r>
      <w:r w:rsidRPr="00425D79">
        <w:t>, are being achieved</w:t>
      </w:r>
      <w:r w:rsidR="00DA0427">
        <w:t>; and</w:t>
      </w:r>
    </w:p>
    <w:p w14:paraId="790A90D6" w14:textId="77777777" w:rsidR="00E63414" w:rsidRPr="00425D79" w:rsidRDefault="00E63414" w:rsidP="006C1B64">
      <w:pPr>
        <w:pStyle w:val="Subclauselisti"/>
      </w:pPr>
      <w:r w:rsidRPr="00425D79">
        <w:t xml:space="preserve">this National Policy Statement </w:t>
      </w:r>
      <w:r w:rsidR="005D1E81">
        <w:t>is being given effect to</w:t>
      </w:r>
    </w:p>
    <w:p w14:paraId="256350CA" w14:textId="77777777" w:rsidR="00E63414" w:rsidRPr="00425D79" w:rsidRDefault="00E63414" w:rsidP="006C1B64">
      <w:pPr>
        <w:pStyle w:val="Subclauselista0"/>
        <w:numPr>
          <w:ilvl w:val="4"/>
          <w:numId w:val="172"/>
        </w:numPr>
      </w:pPr>
      <w:r w:rsidRPr="00425D79">
        <w:t xml:space="preserve">a comparison of the </w:t>
      </w:r>
      <w:r w:rsidR="00196AEF">
        <w:t>current</w:t>
      </w:r>
      <w:r w:rsidRPr="00425D79">
        <w:t xml:space="preserve"> state of attributes as compared with target attribute states </w:t>
      </w:r>
    </w:p>
    <w:p w14:paraId="6E1F1059" w14:textId="77777777" w:rsidR="00E63414" w:rsidRPr="00425D79" w:rsidRDefault="00E63414" w:rsidP="006C1B64">
      <w:pPr>
        <w:pStyle w:val="Subclauselista0"/>
        <w:numPr>
          <w:ilvl w:val="4"/>
          <w:numId w:val="172"/>
        </w:numPr>
      </w:pPr>
      <w:r w:rsidRPr="00425D79">
        <w:t xml:space="preserve">an assessment of whether the target attribute states and environmental outcomes for each FMU </w:t>
      </w:r>
      <w:r w:rsidR="000A5889">
        <w:t>or</w:t>
      </w:r>
      <w:r w:rsidRPr="00425D79">
        <w:t xml:space="preserve"> part of an FMU in the region are being achieved and, if not, whether and when they are likely to be</w:t>
      </w:r>
    </w:p>
    <w:p w14:paraId="38C324A9" w14:textId="77777777" w:rsidR="00E63414" w:rsidRPr="00425D79" w:rsidRDefault="00E63414" w:rsidP="006C1B64">
      <w:pPr>
        <w:pStyle w:val="Subclauselista0"/>
        <w:numPr>
          <w:ilvl w:val="4"/>
          <w:numId w:val="172"/>
        </w:numPr>
      </w:pPr>
      <w:r w:rsidRPr="00425D79">
        <w:t>if monitoring shows that an FMU or part of an FMU is degraded or degrading, information on the known or likely causes</w:t>
      </w:r>
    </w:p>
    <w:p w14:paraId="31624AD3" w14:textId="77777777" w:rsidR="00E63414" w:rsidRPr="00425D79" w:rsidRDefault="00E63414" w:rsidP="006C1B64">
      <w:pPr>
        <w:pStyle w:val="Subclauselista0"/>
        <w:numPr>
          <w:ilvl w:val="4"/>
          <w:numId w:val="172"/>
        </w:numPr>
      </w:pPr>
      <w:r w:rsidRPr="00425D79">
        <w:t>a description of the environmental pressures on each FMU (such as water takes, sources of contaminants, or water body modification) as indicated by information from the freshwater accounting systems referred to in clause 3.</w:t>
      </w:r>
      <w:r w:rsidR="00981AF3" w:rsidRPr="00425D79">
        <w:t>29</w:t>
      </w:r>
    </w:p>
    <w:p w14:paraId="22DD5BEB" w14:textId="1A294ECE" w:rsidR="00E63414" w:rsidRPr="00425D79" w:rsidRDefault="00E63414" w:rsidP="006C1B64">
      <w:pPr>
        <w:pStyle w:val="Subclauselista0"/>
        <w:numPr>
          <w:ilvl w:val="4"/>
          <w:numId w:val="172"/>
        </w:numPr>
      </w:pPr>
      <w:r w:rsidRPr="00425D79">
        <w:t>an assessment of the cumulative effect of changes across multiple sites within an FMU and multiple attributes during the period covered by the assessment</w:t>
      </w:r>
    </w:p>
    <w:p w14:paraId="211C02FE" w14:textId="77777777" w:rsidR="00E63414" w:rsidRPr="00425D79" w:rsidRDefault="00E63414" w:rsidP="006C1B64">
      <w:pPr>
        <w:pStyle w:val="Subclauselista0"/>
        <w:numPr>
          <w:ilvl w:val="4"/>
          <w:numId w:val="172"/>
        </w:numPr>
      </w:pPr>
      <w:r w:rsidRPr="00425D79">
        <w:t>predictions of changes</w:t>
      </w:r>
      <w:r w:rsidR="00C5728E" w:rsidRPr="00425D79">
        <w:t>, including the foreseeable effects of climate change,</w:t>
      </w:r>
      <w:r w:rsidRPr="00425D79">
        <w:t xml:space="preserve"> that are likely to affect water</w:t>
      </w:r>
      <w:r w:rsidR="0057018F" w:rsidRPr="00425D79">
        <w:t xml:space="preserve"> </w:t>
      </w:r>
      <w:r w:rsidRPr="00425D79">
        <w:t>bodies and freshwater ecosystems in the region</w:t>
      </w:r>
    </w:p>
    <w:p w14:paraId="4AAB7BBA" w14:textId="581E7C23" w:rsidR="00E63414" w:rsidRPr="00425D79" w:rsidRDefault="00E63414" w:rsidP="006C1B64">
      <w:pPr>
        <w:pStyle w:val="Subclauselista0"/>
        <w:numPr>
          <w:ilvl w:val="4"/>
          <w:numId w:val="172"/>
        </w:numPr>
      </w:pPr>
      <w:r w:rsidRPr="00425D79">
        <w:t>an assessment of the actions</w:t>
      </w:r>
      <w:r w:rsidR="00AB1894" w:rsidRPr="00425D79">
        <w:t xml:space="preserve"> taken over the past 5 years</w:t>
      </w:r>
      <w:r w:rsidR="009521BB" w:rsidRPr="00425D79">
        <w:t xml:space="preserve"> in the region</w:t>
      </w:r>
      <w:r w:rsidRPr="00425D79">
        <w:t>, whether regulatory</w:t>
      </w:r>
      <w:r w:rsidRPr="00425D79">
        <w:rPr>
          <w:rFonts w:eastAsia="Times New Roman"/>
        </w:rPr>
        <w:t xml:space="preserve"> or non-regulatory and whether by local authorities or others, that contribute to the implementation of this</w:t>
      </w:r>
      <w:r w:rsidRPr="00425D79">
        <w:t xml:space="preserve"> National Policy Statement.</w:t>
      </w:r>
    </w:p>
    <w:p w14:paraId="2FB663EA" w14:textId="7243D74F" w:rsidR="00CD60A3" w:rsidRPr="00425D79" w:rsidRDefault="00E63414" w:rsidP="006C1B64">
      <w:pPr>
        <w:pStyle w:val="Subclause1"/>
      </w:pPr>
      <w:proofErr w:type="gramStart"/>
      <w:r w:rsidRPr="00425D79">
        <w:t>At the same time t</w:t>
      </w:r>
      <w:r w:rsidR="00C5728E" w:rsidRPr="00425D79">
        <w:t>hat</w:t>
      </w:r>
      <w:proofErr w:type="gramEnd"/>
      <w:r w:rsidR="00C5728E" w:rsidRPr="00425D79">
        <w:t xml:space="preserve"> a regional council publishes</w:t>
      </w:r>
      <w:r w:rsidRPr="00425D79">
        <w:t xml:space="preserve"> the </w:t>
      </w:r>
      <w:r w:rsidR="003A4C84">
        <w:t>review</w:t>
      </w:r>
      <w:r w:rsidR="003A4C84" w:rsidRPr="00425D79">
        <w:t xml:space="preserve"> </w:t>
      </w:r>
      <w:r w:rsidRPr="00425D79">
        <w:t xml:space="preserve">required </w:t>
      </w:r>
      <w:r w:rsidR="003A4C84">
        <w:t>by</w:t>
      </w:r>
      <w:r w:rsidR="003A4C84" w:rsidRPr="00425D79">
        <w:t xml:space="preserve"> </w:t>
      </w:r>
      <w:r w:rsidRPr="00425D79">
        <w:t>section 35</w:t>
      </w:r>
      <w:r w:rsidR="003A4C84">
        <w:t>(2A)</w:t>
      </w:r>
      <w:r w:rsidRPr="00425D79">
        <w:t xml:space="preserve"> of the Act</w:t>
      </w:r>
      <w:r w:rsidR="0027126D">
        <w:t>,</w:t>
      </w:r>
      <w:r w:rsidRPr="00425D79">
        <w:t xml:space="preserve"> the</w:t>
      </w:r>
      <w:r w:rsidR="008242DC">
        <w:t xml:space="preserve"> regional</w:t>
      </w:r>
      <w:r w:rsidRPr="00425D79">
        <w:t xml:space="preserve"> council must publish a</w:t>
      </w:r>
      <w:r w:rsidR="00042134" w:rsidRPr="00425D79">
        <w:t>n</w:t>
      </w:r>
      <w:r w:rsidRPr="00425D79">
        <w:t xml:space="preserve"> </w:t>
      </w:r>
      <w:r w:rsidR="00C5728E" w:rsidRPr="00425D79">
        <w:t xml:space="preserve">ecosystem </w:t>
      </w:r>
      <w:r w:rsidR="00042134" w:rsidRPr="00425D79">
        <w:t xml:space="preserve">health </w:t>
      </w:r>
      <w:r w:rsidRPr="00425D79">
        <w:t>scorecard that:</w:t>
      </w:r>
    </w:p>
    <w:p w14:paraId="0323DD94" w14:textId="77777777" w:rsidR="004C1924" w:rsidRPr="00425D79" w:rsidRDefault="00CD60A3" w:rsidP="006C1B64">
      <w:pPr>
        <w:pStyle w:val="Subclauselista0"/>
        <w:numPr>
          <w:ilvl w:val="4"/>
          <w:numId w:val="132"/>
        </w:numPr>
      </w:pPr>
      <w:r w:rsidRPr="00425D79">
        <w:rPr>
          <w:rFonts w:eastAsia="Times New Roman"/>
        </w:rPr>
        <w:t>report</w:t>
      </w:r>
      <w:r w:rsidR="00E63414" w:rsidRPr="00425D79">
        <w:rPr>
          <w:rFonts w:eastAsia="Times New Roman"/>
        </w:rPr>
        <w:t>s</w:t>
      </w:r>
      <w:r w:rsidRPr="00425D79">
        <w:rPr>
          <w:rFonts w:eastAsia="Times New Roman"/>
        </w:rPr>
        <w:t xml:space="preserve"> on</w:t>
      </w:r>
      <w:r w:rsidR="004C1924" w:rsidRPr="00425D79">
        <w:rPr>
          <w:rFonts w:eastAsia="Times New Roman"/>
        </w:rPr>
        <w:t xml:space="preserve"> and gives a score for</w:t>
      </w:r>
      <w:r w:rsidRPr="00425D79">
        <w:rPr>
          <w:rFonts w:eastAsia="Times New Roman"/>
        </w:rPr>
        <w:t xml:space="preserve"> the state of each component of the value </w:t>
      </w:r>
      <w:r w:rsidR="000A5889">
        <w:t>e</w:t>
      </w:r>
      <w:r w:rsidRPr="00425D79">
        <w:t xml:space="preserve">cosystem </w:t>
      </w:r>
      <w:r w:rsidR="000A5889">
        <w:t>h</w:t>
      </w:r>
      <w:r w:rsidRPr="00425D79">
        <w:t>ealth</w:t>
      </w:r>
      <w:r w:rsidR="004C1924" w:rsidRPr="00425D79">
        <w:t xml:space="preserve"> (as described in Appendix 1A) in each FMU in the region; and</w:t>
      </w:r>
    </w:p>
    <w:p w14:paraId="11F83AE1" w14:textId="77777777" w:rsidR="00CD60A3" w:rsidRPr="00425D79" w:rsidRDefault="004C1924" w:rsidP="006C1B64">
      <w:pPr>
        <w:pStyle w:val="Subclauselista0"/>
        <w:numPr>
          <w:ilvl w:val="4"/>
          <w:numId w:val="172"/>
        </w:numPr>
      </w:pPr>
      <w:r w:rsidRPr="00425D79">
        <w:t>identifies</w:t>
      </w:r>
      <w:r w:rsidR="00CD60A3" w:rsidRPr="00425D79">
        <w:t xml:space="preserve"> where any data or information is missing; and</w:t>
      </w:r>
    </w:p>
    <w:p w14:paraId="7AF7817C" w14:textId="77777777" w:rsidR="00CD60A3" w:rsidRPr="00425D79" w:rsidRDefault="00CD60A3" w:rsidP="006C1B64">
      <w:pPr>
        <w:pStyle w:val="Subclauselista0"/>
        <w:numPr>
          <w:ilvl w:val="4"/>
          <w:numId w:val="172"/>
        </w:numPr>
      </w:pPr>
      <w:r w:rsidRPr="00425D79">
        <w:t>provide</w:t>
      </w:r>
      <w:r w:rsidR="00E63414" w:rsidRPr="00425D79">
        <w:t>s</w:t>
      </w:r>
      <w:r w:rsidRPr="00425D79">
        <w:t xml:space="preserve"> a single </w:t>
      </w:r>
      <w:r w:rsidR="004C1924" w:rsidRPr="00425D79">
        <w:t xml:space="preserve">overall score for </w:t>
      </w:r>
      <w:r w:rsidRPr="00425D79">
        <w:t>ecosystem health for each FMU in the region.</w:t>
      </w:r>
    </w:p>
    <w:p w14:paraId="042F684A" w14:textId="77777777" w:rsidR="00CD60A3" w:rsidRPr="00425D79" w:rsidRDefault="00CD60A3" w:rsidP="006C1B64">
      <w:pPr>
        <w:pStyle w:val="Subclause1"/>
      </w:pPr>
      <w:r w:rsidRPr="00425D79">
        <w:t xml:space="preserve">The </w:t>
      </w:r>
      <w:r w:rsidR="00C5728E" w:rsidRPr="00425D79">
        <w:t xml:space="preserve">ecosystem </w:t>
      </w:r>
      <w:r w:rsidR="00042134" w:rsidRPr="00425D79">
        <w:t xml:space="preserve">health </w:t>
      </w:r>
      <w:r w:rsidR="00C5728E" w:rsidRPr="00425D79">
        <w:t>scorecard</w:t>
      </w:r>
      <w:r w:rsidRPr="00425D79">
        <w:t xml:space="preserve"> must</w:t>
      </w:r>
      <w:r w:rsidR="00F51A27" w:rsidRPr="00425D79">
        <w:t>:</w:t>
      </w:r>
    </w:p>
    <w:p w14:paraId="29C08446" w14:textId="77777777" w:rsidR="00CD60A3" w:rsidRPr="00425D79" w:rsidRDefault="00CD60A3" w:rsidP="006C1B64">
      <w:pPr>
        <w:pStyle w:val="Subclauselista0"/>
        <w:numPr>
          <w:ilvl w:val="4"/>
          <w:numId w:val="133"/>
        </w:numPr>
      </w:pPr>
      <w:r w:rsidRPr="00425D79">
        <w:rPr>
          <w:rFonts w:eastAsia="Times New Roman"/>
        </w:rPr>
        <w:t xml:space="preserve">be written and presented in a way that members of the public are likely to </w:t>
      </w:r>
      <w:r w:rsidRPr="00425D79">
        <w:t>understand easily; and</w:t>
      </w:r>
    </w:p>
    <w:p w14:paraId="599F3D68" w14:textId="49BE3776" w:rsidR="00053FEC" w:rsidRPr="00425D79" w:rsidRDefault="00CD60A3" w:rsidP="006C1B64">
      <w:pPr>
        <w:pStyle w:val="Subclauselista0"/>
        <w:numPr>
          <w:ilvl w:val="4"/>
          <w:numId w:val="172"/>
        </w:numPr>
      </w:pPr>
      <w:r w:rsidRPr="00425D79">
        <w:t>include sp</w:t>
      </w:r>
      <w:r w:rsidRPr="00425D79">
        <w:rPr>
          <w:rFonts w:eastAsia="Times New Roman"/>
        </w:rPr>
        <w:t>ecific</w:t>
      </w:r>
      <w:r w:rsidRPr="00425D79">
        <w:t xml:space="preserve"> data, or a link to where th</w:t>
      </w:r>
      <w:r w:rsidR="00C5728E" w:rsidRPr="00425D79">
        <w:t>ose</w:t>
      </w:r>
      <w:r w:rsidRPr="00425D79">
        <w:t xml:space="preserve"> data may be viewed</w:t>
      </w:r>
      <w:r w:rsidR="00C5728E" w:rsidRPr="00425D79">
        <w:t>.</w:t>
      </w:r>
    </w:p>
    <w:p w14:paraId="4D039FAA" w14:textId="77777777" w:rsidR="00C8374A" w:rsidRPr="00425D79" w:rsidRDefault="00C00440" w:rsidP="0018372B">
      <w:pPr>
        <w:pStyle w:val="Clauseheading"/>
        <w:ind w:left="993" w:hanging="993"/>
      </w:pPr>
      <w:bookmarkStart w:id="459" w:name="_Toc45638043"/>
      <w:bookmarkStart w:id="460" w:name="_Toc44677907"/>
      <w:bookmarkStart w:id="461" w:name="_Toc44678694"/>
      <w:bookmarkStart w:id="462" w:name="_Toc44678771"/>
      <w:bookmarkStart w:id="463" w:name="_Toc156911370"/>
      <w:bookmarkEnd w:id="459"/>
      <w:bookmarkEnd w:id="460"/>
      <w:bookmarkEnd w:id="461"/>
      <w:bookmarkEnd w:id="462"/>
      <w:r w:rsidRPr="00425D79">
        <w:t>L</w:t>
      </w:r>
      <w:r w:rsidR="00C8374A" w:rsidRPr="00425D79">
        <w:t>arge hydro</w:t>
      </w:r>
      <w:r w:rsidR="002C12CA">
        <w:t>-electric generation</w:t>
      </w:r>
      <w:r w:rsidR="00C8374A" w:rsidRPr="00425D79">
        <w:t xml:space="preserve"> schemes</w:t>
      </w:r>
      <w:bookmarkEnd w:id="463"/>
    </w:p>
    <w:p w14:paraId="1F111147" w14:textId="77777777" w:rsidR="00C8374A" w:rsidRPr="00425D79" w:rsidRDefault="00C8374A" w:rsidP="006C1B64">
      <w:pPr>
        <w:pStyle w:val="Subclause1"/>
        <w:numPr>
          <w:ilvl w:val="0"/>
          <w:numId w:val="134"/>
        </w:numPr>
      </w:pPr>
      <w:r w:rsidRPr="00425D79">
        <w:t xml:space="preserve">This </w:t>
      </w:r>
      <w:r w:rsidR="00C9315C">
        <w:t>clause</w:t>
      </w:r>
      <w:r w:rsidRPr="00425D79">
        <w:t xml:space="preserve"> applies to the following </w:t>
      </w:r>
      <w:r w:rsidR="000A1253" w:rsidRPr="00425D79">
        <w:t>5</w:t>
      </w:r>
      <w:r w:rsidRPr="00425D79">
        <w:t xml:space="preserve"> hydro-electricity generation schemes (referred to as </w:t>
      </w:r>
      <w:r w:rsidRPr="00425D79">
        <w:rPr>
          <w:b/>
        </w:rPr>
        <w:t>Schemes</w:t>
      </w:r>
      <w:r w:rsidRPr="00425D79">
        <w:t xml:space="preserve">): </w:t>
      </w:r>
    </w:p>
    <w:p w14:paraId="6CD0A66F" w14:textId="77777777" w:rsidR="00C8374A" w:rsidRPr="00425D79" w:rsidRDefault="00C8374A" w:rsidP="006C1B64">
      <w:pPr>
        <w:pStyle w:val="Subclauselista0"/>
        <w:numPr>
          <w:ilvl w:val="4"/>
          <w:numId w:val="135"/>
        </w:numPr>
      </w:pPr>
      <w:r w:rsidRPr="00425D79">
        <w:t>Waikato Scheme</w:t>
      </w:r>
    </w:p>
    <w:p w14:paraId="1B8DE1C5" w14:textId="77777777" w:rsidR="00C8374A" w:rsidRPr="00425D79" w:rsidRDefault="00C8374A" w:rsidP="006C1B64">
      <w:pPr>
        <w:pStyle w:val="Subclauselista0"/>
        <w:numPr>
          <w:ilvl w:val="4"/>
          <w:numId w:val="172"/>
        </w:numPr>
      </w:pPr>
      <w:r w:rsidRPr="00425D79">
        <w:t>Tongariro Scheme</w:t>
      </w:r>
    </w:p>
    <w:p w14:paraId="2D1AF658" w14:textId="77777777" w:rsidR="00C8374A" w:rsidRPr="00425D79" w:rsidRDefault="00C8374A" w:rsidP="006C1B64">
      <w:pPr>
        <w:pStyle w:val="Subclauselista0"/>
        <w:numPr>
          <w:ilvl w:val="4"/>
          <w:numId w:val="172"/>
        </w:numPr>
      </w:pPr>
      <w:r w:rsidRPr="00425D79">
        <w:t>Waitaki Scheme</w:t>
      </w:r>
    </w:p>
    <w:p w14:paraId="7E695526" w14:textId="77777777" w:rsidR="00C8374A" w:rsidRPr="00425D79" w:rsidRDefault="00C8374A" w:rsidP="006C1B64">
      <w:pPr>
        <w:pStyle w:val="Subclauselista0"/>
        <w:numPr>
          <w:ilvl w:val="4"/>
          <w:numId w:val="172"/>
        </w:numPr>
      </w:pPr>
      <w:r w:rsidRPr="00425D79">
        <w:lastRenderedPageBreak/>
        <w:t>Manapouri Scheme</w:t>
      </w:r>
    </w:p>
    <w:p w14:paraId="29F48213" w14:textId="77777777" w:rsidR="00C8374A" w:rsidRPr="00425D79" w:rsidRDefault="00C8374A" w:rsidP="006C1B64">
      <w:pPr>
        <w:pStyle w:val="Subclauselista0"/>
        <w:numPr>
          <w:ilvl w:val="4"/>
          <w:numId w:val="172"/>
        </w:numPr>
      </w:pPr>
      <w:r w:rsidRPr="00425D79">
        <w:t>Clutha</w:t>
      </w:r>
      <w:r w:rsidRPr="00425D79">
        <w:rPr>
          <w:rFonts w:eastAsia="Times New Roman"/>
        </w:rPr>
        <w:t xml:space="preserve"> Scheme.</w:t>
      </w:r>
      <w:r w:rsidRPr="00425D79">
        <w:t xml:space="preserve"> </w:t>
      </w:r>
    </w:p>
    <w:p w14:paraId="242EE2B4" w14:textId="35F30DDE" w:rsidR="000A1253" w:rsidRPr="00425D79" w:rsidRDefault="00BE0FF0" w:rsidP="006C1B64">
      <w:pPr>
        <w:pStyle w:val="Subclause1"/>
      </w:pPr>
      <w:r w:rsidRPr="00425D79">
        <w:t xml:space="preserve">When implementing any part of this National Policy Statement as it applies to </w:t>
      </w:r>
      <w:r w:rsidR="00CC0BEB" w:rsidRPr="00425D79">
        <w:t>an FMU</w:t>
      </w:r>
      <w:r w:rsidR="00720438" w:rsidRPr="00425D79">
        <w:t xml:space="preserve"> or </w:t>
      </w:r>
      <w:r w:rsidR="00B94462" w:rsidRPr="00425D79">
        <w:t>part of an FMU</w:t>
      </w:r>
      <w:r w:rsidRPr="00425D79">
        <w:t xml:space="preserve"> affected by a Scheme, </w:t>
      </w:r>
      <w:r w:rsidR="00693746">
        <w:t xml:space="preserve">a </w:t>
      </w:r>
      <w:r w:rsidRPr="00425D79">
        <w:t>regional council must have regard to</w:t>
      </w:r>
      <w:r w:rsidR="002C12CA">
        <w:t xml:space="preserve"> the importance of</w:t>
      </w:r>
      <w:r w:rsidR="00BA67AA">
        <w:t xml:space="preserve"> the Scheme’s</w:t>
      </w:r>
      <w:r w:rsidR="000A1253" w:rsidRPr="00425D79">
        <w:t>:</w:t>
      </w:r>
    </w:p>
    <w:p w14:paraId="35BBD807" w14:textId="758F6712" w:rsidR="000A1253" w:rsidRPr="00425D79" w:rsidRDefault="00BE0FF0" w:rsidP="006C1B64">
      <w:pPr>
        <w:pStyle w:val="Subclauselista0"/>
        <w:numPr>
          <w:ilvl w:val="4"/>
          <w:numId w:val="136"/>
        </w:numPr>
      </w:pPr>
      <w:r w:rsidRPr="00425D79">
        <w:rPr>
          <w:rFonts w:eastAsia="Times New Roman"/>
        </w:rPr>
        <w:t xml:space="preserve">contribution to meeting New Zealand’s greenhouse gas emission </w:t>
      </w:r>
      <w:r w:rsidRPr="00425D79">
        <w:t>targets</w:t>
      </w:r>
      <w:r w:rsidR="000A1253" w:rsidRPr="00425D79">
        <w:t>; and</w:t>
      </w:r>
    </w:p>
    <w:p w14:paraId="025B46B5" w14:textId="497BB8BD" w:rsidR="000A1253" w:rsidRPr="00425D79" w:rsidRDefault="00720438" w:rsidP="006C1B64">
      <w:pPr>
        <w:pStyle w:val="Subclauselista0"/>
        <w:numPr>
          <w:ilvl w:val="4"/>
          <w:numId w:val="172"/>
        </w:numPr>
      </w:pPr>
      <w:r w:rsidRPr="00425D79">
        <w:t xml:space="preserve">contribution to </w:t>
      </w:r>
      <w:r w:rsidR="00BE0FF0" w:rsidRPr="00425D79">
        <w:t xml:space="preserve">maintaining </w:t>
      </w:r>
      <w:r w:rsidRPr="00425D79">
        <w:t xml:space="preserve">the security of </w:t>
      </w:r>
      <w:r w:rsidR="00BE0FF0" w:rsidRPr="00425D79">
        <w:t>New Zealand’s electricity supply</w:t>
      </w:r>
      <w:r w:rsidR="000A1253" w:rsidRPr="00425D79">
        <w:t>; and</w:t>
      </w:r>
    </w:p>
    <w:p w14:paraId="02B45025" w14:textId="61B43986" w:rsidR="00BE0FF0" w:rsidRPr="00425D79" w:rsidRDefault="00720438" w:rsidP="006C1B64">
      <w:pPr>
        <w:pStyle w:val="Subclauselista0"/>
        <w:numPr>
          <w:ilvl w:val="4"/>
          <w:numId w:val="172"/>
        </w:numPr>
      </w:pPr>
      <w:r w:rsidRPr="00425D79">
        <w:t>generation</w:t>
      </w:r>
      <w:r w:rsidR="00F2338F" w:rsidRPr="00425D79">
        <w:t xml:space="preserve"> </w:t>
      </w:r>
      <w:r w:rsidR="00A869D7" w:rsidRPr="00425D79">
        <w:t>capacity</w:t>
      </w:r>
      <w:r w:rsidR="00F2338F" w:rsidRPr="00425D79">
        <w:t xml:space="preserve">, </w:t>
      </w:r>
      <w:r w:rsidR="00A869D7" w:rsidRPr="00425D79">
        <w:t>storage, and</w:t>
      </w:r>
      <w:r w:rsidR="00A869D7" w:rsidRPr="00425D79">
        <w:rPr>
          <w:rFonts w:eastAsia="Times New Roman"/>
        </w:rPr>
        <w:t xml:space="preserve"> </w:t>
      </w:r>
      <w:r w:rsidR="00F2338F" w:rsidRPr="00425D79">
        <w:rPr>
          <w:rFonts w:eastAsia="Times New Roman"/>
        </w:rPr>
        <w:t>operational flexibility</w:t>
      </w:r>
      <w:r w:rsidR="00162E90" w:rsidRPr="00425D79">
        <w:t>.</w:t>
      </w:r>
    </w:p>
    <w:p w14:paraId="5A734C5F" w14:textId="77777777" w:rsidR="001C2B59" w:rsidRPr="00425D79" w:rsidRDefault="00953A0D" w:rsidP="006C1B64">
      <w:pPr>
        <w:pStyle w:val="Subclause1"/>
      </w:pPr>
      <w:r>
        <w:t>Subclause (4) applies</w:t>
      </w:r>
      <w:r w:rsidR="002C12CA">
        <w:t xml:space="preserve"> if</w:t>
      </w:r>
      <w:r w:rsidR="003D0FA0" w:rsidRPr="00425D79">
        <w:t>:</w:t>
      </w:r>
    </w:p>
    <w:p w14:paraId="1445BA71" w14:textId="77777777" w:rsidR="002C12CA" w:rsidRDefault="002C12CA" w:rsidP="005F743B">
      <w:pPr>
        <w:pStyle w:val="Subclauselista0"/>
        <w:numPr>
          <w:ilvl w:val="4"/>
          <w:numId w:val="36"/>
        </w:numPr>
      </w:pPr>
      <w:r w:rsidRPr="00425D79">
        <w:t>an FMU or part of an FMU is adversely affected by an existing structure that forms part of a Scheme</w:t>
      </w:r>
      <w:r>
        <w:t>; and</w:t>
      </w:r>
    </w:p>
    <w:p w14:paraId="520E3C65" w14:textId="0D9B6F3B" w:rsidR="003D0FA0" w:rsidRPr="00425D79" w:rsidRDefault="003D0FA0" w:rsidP="005F743B">
      <w:pPr>
        <w:pStyle w:val="Subclauselista0"/>
        <w:numPr>
          <w:ilvl w:val="4"/>
          <w:numId w:val="36"/>
        </w:numPr>
      </w:pPr>
      <w:r w:rsidRPr="00425D79">
        <w:t xml:space="preserve">the baseline state of </w:t>
      </w:r>
      <w:r w:rsidR="00953A0D">
        <w:t>an</w:t>
      </w:r>
      <w:r w:rsidRPr="00425D79">
        <w:t xml:space="preserve"> attribute</w:t>
      </w:r>
      <w:r w:rsidR="00720438" w:rsidRPr="00425D79">
        <w:t xml:space="preserve"> in the FMU or part of </w:t>
      </w:r>
      <w:r w:rsidR="00C21A51">
        <w:t>the</w:t>
      </w:r>
      <w:r w:rsidR="00720438" w:rsidRPr="00425D79">
        <w:t xml:space="preserve"> FMU</w:t>
      </w:r>
      <w:r w:rsidRPr="00425D79">
        <w:t xml:space="preserve"> is </w:t>
      </w:r>
      <w:r w:rsidR="00A869D7" w:rsidRPr="00425D79">
        <w:t>below</w:t>
      </w:r>
      <w:r w:rsidRPr="00425D79">
        <w:t xml:space="preserve"> the national bottom line for th</w:t>
      </w:r>
      <w:r w:rsidR="00953A0D">
        <w:t>e</w:t>
      </w:r>
      <w:r w:rsidRPr="00425D79">
        <w:t xml:space="preserve"> attribute; and</w:t>
      </w:r>
    </w:p>
    <w:p w14:paraId="072FC324" w14:textId="77777777" w:rsidR="003D0FA0" w:rsidRPr="00425D79" w:rsidRDefault="003D0FA0" w:rsidP="006C1B64">
      <w:pPr>
        <w:pStyle w:val="Subclauselista0"/>
        <w:numPr>
          <w:ilvl w:val="4"/>
          <w:numId w:val="172"/>
        </w:numPr>
      </w:pPr>
      <w:r w:rsidRPr="00425D79">
        <w:t xml:space="preserve">achieving the national bottom line for the attribute would </w:t>
      </w:r>
      <w:r w:rsidR="003B22D2" w:rsidRPr="00425D79">
        <w:t xml:space="preserve">have a </w:t>
      </w:r>
      <w:r w:rsidR="002C12CA">
        <w:t>significant</w:t>
      </w:r>
      <w:r w:rsidR="003B22D2" w:rsidRPr="00425D79">
        <w:t xml:space="preserve"> adverse effect on the Scheme, having regard to the matters in subclause (2).</w:t>
      </w:r>
    </w:p>
    <w:p w14:paraId="4E5DE464" w14:textId="77777777" w:rsidR="002C12CA" w:rsidRDefault="002C12CA" w:rsidP="006C1B64">
      <w:pPr>
        <w:pStyle w:val="Subclause1"/>
      </w:pPr>
      <w:r>
        <w:t xml:space="preserve">When this subclause applies, the regional council: </w:t>
      </w:r>
    </w:p>
    <w:p w14:paraId="030F9F88" w14:textId="77777777" w:rsidR="002C12CA" w:rsidRDefault="002C12CA" w:rsidP="006C1B64">
      <w:pPr>
        <w:pStyle w:val="Subclauselista0"/>
        <w:numPr>
          <w:ilvl w:val="4"/>
          <w:numId w:val="170"/>
        </w:numPr>
      </w:pPr>
      <w:r>
        <w:t>may set a target attribute state that is below t</w:t>
      </w:r>
      <w:r w:rsidR="00953A0D">
        <w:t>he national bottom line for the</w:t>
      </w:r>
      <w:r>
        <w:t xml:space="preserve"> attribute, despite clause 3.11(4); but</w:t>
      </w:r>
    </w:p>
    <w:p w14:paraId="0967D7A9" w14:textId="4976AC86" w:rsidR="00C5728E" w:rsidRPr="00425D79" w:rsidRDefault="002C12CA" w:rsidP="006C1B64">
      <w:pPr>
        <w:pStyle w:val="Subclauselista0"/>
        <w:numPr>
          <w:ilvl w:val="4"/>
          <w:numId w:val="170"/>
        </w:numPr>
      </w:pPr>
      <w:r>
        <w:t>must</w:t>
      </w:r>
      <w:r w:rsidR="005E403E">
        <w:t xml:space="preserve"> </w:t>
      </w:r>
      <w:r w:rsidR="00FC4E3F">
        <w:t>still</w:t>
      </w:r>
      <w:r w:rsidR="00C865E2">
        <w:t>, as required by clause 3.11(2)</w:t>
      </w:r>
      <w:r w:rsidR="00180E95">
        <w:t xml:space="preserve"> and (3)</w:t>
      </w:r>
      <w:r w:rsidR="00C865E2">
        <w:t>,</w:t>
      </w:r>
      <w:r w:rsidR="00FC4E3F">
        <w:t xml:space="preserve"> </w:t>
      </w:r>
      <w:r>
        <w:t xml:space="preserve">set the target attribute state </w:t>
      </w:r>
      <w:r w:rsidR="00FC4E3F">
        <w:t xml:space="preserve">to achieve an improved attribute state to the extent </w:t>
      </w:r>
      <w:r w:rsidR="00F90464">
        <w:t>practicable</w:t>
      </w:r>
      <w:r w:rsidR="00FC4E3F">
        <w:t xml:space="preserve"> without having a</w:t>
      </w:r>
      <w:r w:rsidR="00F90464">
        <w:t xml:space="preserve"> significant</w:t>
      </w:r>
      <w:r w:rsidR="00FC4E3F">
        <w:t xml:space="preserve"> adverse effect on the Schem</w:t>
      </w:r>
      <w:r w:rsidR="00FC4E3F" w:rsidRPr="00212245">
        <w:t>e</w:t>
      </w:r>
      <w:r w:rsidR="00963538" w:rsidRPr="00212245">
        <w:t>,</w:t>
      </w:r>
      <w:r w:rsidR="00ED6340">
        <w:t xml:space="preserve"> having regard to </w:t>
      </w:r>
      <w:r w:rsidR="00B646CE" w:rsidRPr="00425D79">
        <w:t xml:space="preserve">the matters </w:t>
      </w:r>
      <w:r w:rsidR="00B646CE">
        <w:t xml:space="preserve">in </w:t>
      </w:r>
      <w:r w:rsidR="00ED6340">
        <w:t>subclause (2)</w:t>
      </w:r>
      <w:r>
        <w:t xml:space="preserve">. </w:t>
      </w:r>
    </w:p>
    <w:p w14:paraId="6FC92B29" w14:textId="77777777" w:rsidR="00644F29" w:rsidRPr="00425D79" w:rsidRDefault="00644F29" w:rsidP="006C1B64">
      <w:pPr>
        <w:pStyle w:val="Subclause1"/>
      </w:pPr>
      <w:r w:rsidRPr="00425D79">
        <w:t xml:space="preserve">In this clause, </w:t>
      </w:r>
      <w:r w:rsidRPr="00425D79">
        <w:rPr>
          <w:b/>
        </w:rPr>
        <w:t>existing structure</w:t>
      </w:r>
      <w:r w:rsidRPr="00425D79">
        <w:t xml:space="preserve"> means a structure that was operat</w:t>
      </w:r>
      <w:r w:rsidR="0051157F" w:rsidRPr="00425D79">
        <w:t>ional on or before</w:t>
      </w:r>
      <w:r w:rsidR="00E1344B" w:rsidRPr="00425D79">
        <w:t> </w:t>
      </w:r>
      <w:r w:rsidR="0051157F" w:rsidRPr="00425D79">
        <w:t>1</w:t>
      </w:r>
      <w:r w:rsidR="00047E3E" w:rsidRPr="00425D79">
        <w:t> </w:t>
      </w:r>
      <w:r w:rsidR="0051157F" w:rsidRPr="00425D79">
        <w:t>August 2019</w:t>
      </w:r>
      <w:r w:rsidR="002C12CA">
        <w:t>,</w:t>
      </w:r>
      <w:r w:rsidRPr="00425D79">
        <w:t xml:space="preserve"> and includes any </w:t>
      </w:r>
      <w:r w:rsidR="0051157F" w:rsidRPr="00425D79">
        <w:t xml:space="preserve">structure </w:t>
      </w:r>
      <w:r w:rsidR="005E403E">
        <w:t>that replaces it, provided the effects of the replacement are the same or similar in character, intensity and scale, or have a lesser impact</w:t>
      </w:r>
      <w:r w:rsidRPr="00425D79">
        <w:t>.</w:t>
      </w:r>
    </w:p>
    <w:p w14:paraId="1389C0A5" w14:textId="77777777" w:rsidR="00C8374A" w:rsidRPr="00425D79" w:rsidRDefault="00D63EEE" w:rsidP="0018372B">
      <w:pPr>
        <w:pStyle w:val="Clauseheading"/>
        <w:ind w:left="993" w:hanging="993"/>
      </w:pPr>
      <w:bookmarkStart w:id="464" w:name="_Toc42873405"/>
      <w:bookmarkStart w:id="465" w:name="_Toc43029466"/>
      <w:bookmarkStart w:id="466" w:name="_Toc39487118"/>
      <w:bookmarkStart w:id="467" w:name="_Toc39492826"/>
      <w:bookmarkStart w:id="468" w:name="_Toc39492981"/>
      <w:bookmarkStart w:id="469" w:name="_Toc156911371"/>
      <w:bookmarkEnd w:id="464"/>
      <w:bookmarkEnd w:id="465"/>
      <w:bookmarkEnd w:id="466"/>
      <w:bookmarkEnd w:id="467"/>
      <w:bookmarkEnd w:id="468"/>
      <w:r w:rsidRPr="00425D79">
        <w:t>N</w:t>
      </w:r>
      <w:r w:rsidR="00C8374A" w:rsidRPr="00425D79">
        <w:t>aturally occurring processes</w:t>
      </w:r>
      <w:bookmarkEnd w:id="469"/>
    </w:p>
    <w:p w14:paraId="26B02EC5" w14:textId="77777777" w:rsidR="00CC613F" w:rsidRPr="00425D79" w:rsidRDefault="00C8374A" w:rsidP="006C1B64">
      <w:pPr>
        <w:pStyle w:val="Subclause1"/>
        <w:numPr>
          <w:ilvl w:val="0"/>
          <w:numId w:val="137"/>
        </w:numPr>
      </w:pPr>
      <w:r w:rsidRPr="00425D79">
        <w:t>If all or part of a water</w:t>
      </w:r>
      <w:r w:rsidR="009D04C7" w:rsidRPr="00425D79">
        <w:t xml:space="preserve"> </w:t>
      </w:r>
      <w:r w:rsidRPr="00425D79">
        <w:t>body is affected by naturally occurring processes that mean that the current state is</w:t>
      </w:r>
      <w:r w:rsidR="00C00440" w:rsidRPr="00425D79">
        <w:t xml:space="preserve"> </w:t>
      </w:r>
      <w:r w:rsidR="00A869D7" w:rsidRPr="00425D79">
        <w:t>below</w:t>
      </w:r>
      <w:r w:rsidRPr="00425D79">
        <w:t xml:space="preserve"> the national bottom line, and a target attribute state at</w:t>
      </w:r>
      <w:r w:rsidR="00A869D7" w:rsidRPr="00425D79">
        <w:t xml:space="preserve"> or above</w:t>
      </w:r>
      <w:r w:rsidRPr="00425D79">
        <w:t xml:space="preserve"> the national bottom line cannot be achieved, the regional council</w:t>
      </w:r>
      <w:r w:rsidR="00CC613F" w:rsidRPr="00425D79">
        <w:t>:</w:t>
      </w:r>
    </w:p>
    <w:p w14:paraId="4FFEF137" w14:textId="77777777" w:rsidR="00CC613F" w:rsidRPr="00425D79" w:rsidRDefault="00C8374A" w:rsidP="006C1B64">
      <w:pPr>
        <w:pStyle w:val="Subclauselista0"/>
        <w:numPr>
          <w:ilvl w:val="4"/>
          <w:numId w:val="138"/>
        </w:numPr>
      </w:pPr>
      <w:r w:rsidRPr="00425D79">
        <w:t>may set a target attribute state that is</w:t>
      </w:r>
      <w:r w:rsidR="00C00440" w:rsidRPr="00425D79">
        <w:t xml:space="preserve"> </w:t>
      </w:r>
      <w:r w:rsidR="00A869D7" w:rsidRPr="00425D79">
        <w:t>below</w:t>
      </w:r>
      <w:r w:rsidRPr="00425D79">
        <w:t xml:space="preserve"> the national bottom line</w:t>
      </w:r>
      <w:r w:rsidR="00FC4E3F">
        <w:t xml:space="preserve"> for the attribute</w:t>
      </w:r>
      <w:r w:rsidR="005E403E">
        <w:t>, despite clause 3.11(4)</w:t>
      </w:r>
      <w:r w:rsidR="00CC613F" w:rsidRPr="00425D79">
        <w:t>;</w:t>
      </w:r>
      <w:r w:rsidRPr="00425D79">
        <w:t xml:space="preserve"> but</w:t>
      </w:r>
    </w:p>
    <w:p w14:paraId="0278A6EC" w14:textId="49D977B7" w:rsidR="00C8374A" w:rsidRPr="00425D79" w:rsidRDefault="00CC613F" w:rsidP="006C1B64">
      <w:pPr>
        <w:pStyle w:val="Subclauselista0"/>
        <w:numPr>
          <w:ilvl w:val="4"/>
          <w:numId w:val="172"/>
        </w:numPr>
      </w:pPr>
      <w:r w:rsidRPr="00425D79">
        <w:t>must still</w:t>
      </w:r>
      <w:r w:rsidR="00C865E2">
        <w:t>, as required by clause 3.11(2)</w:t>
      </w:r>
      <w:r w:rsidR="00180E95">
        <w:t xml:space="preserve"> and (3)</w:t>
      </w:r>
      <w:r w:rsidR="00C865E2">
        <w:t>,</w:t>
      </w:r>
      <w:r w:rsidRPr="00425D79">
        <w:t xml:space="preserve"> set </w:t>
      </w:r>
      <w:r w:rsidR="005E403E">
        <w:t xml:space="preserve">the target attribute state </w:t>
      </w:r>
      <w:r w:rsidRPr="00425D79">
        <w:t>to achieve an improved attribute state</w:t>
      </w:r>
      <w:r w:rsidR="00B31108">
        <w:t>,</w:t>
      </w:r>
      <w:r w:rsidRPr="00425D79">
        <w:t xml:space="preserve"> to the extent </w:t>
      </w:r>
      <w:r w:rsidR="00F90464">
        <w:t>practicable</w:t>
      </w:r>
      <w:r w:rsidR="00F90464" w:rsidRPr="00425D79">
        <w:t xml:space="preserve"> </w:t>
      </w:r>
      <w:r w:rsidRPr="00425D79">
        <w:t>given the natural</w:t>
      </w:r>
      <w:r w:rsidR="00BB7D3C">
        <w:t>ly occurring</w:t>
      </w:r>
      <w:r w:rsidRPr="00425D79">
        <w:t xml:space="preserve"> processes</w:t>
      </w:r>
      <w:r w:rsidR="00C8374A" w:rsidRPr="00425D79">
        <w:t xml:space="preserve">. </w:t>
      </w:r>
    </w:p>
    <w:p w14:paraId="69A85A56" w14:textId="68C56DD0" w:rsidR="00C8374A" w:rsidRDefault="00C8374A" w:rsidP="006C1B64">
      <w:pPr>
        <w:pStyle w:val="Subclause1"/>
      </w:pPr>
      <w:r w:rsidRPr="00425D79">
        <w:t xml:space="preserve">In any dispute about whether this exception should apply, the onus is on the relevant regional council to demonstrate that it is naturally occurring processes that prevent the national bottom line being achieved. </w:t>
      </w:r>
    </w:p>
    <w:p w14:paraId="5AE0542F" w14:textId="1321029A" w:rsidR="00167719" w:rsidRPr="00425D79" w:rsidRDefault="00167719" w:rsidP="004D011A">
      <w:pPr>
        <w:pStyle w:val="Clauseheading"/>
        <w:ind w:left="851" w:hanging="851"/>
      </w:pPr>
      <w:bookmarkStart w:id="470" w:name="_Toc120628832"/>
      <w:bookmarkStart w:id="471" w:name="_Toc156911372"/>
      <w:r>
        <w:lastRenderedPageBreak/>
        <w:t>Specified vegetable growing areas</w:t>
      </w:r>
      <w:bookmarkEnd w:id="470"/>
      <w:r w:rsidR="004A727B">
        <w:t xml:space="preserve"> [Quashed]</w:t>
      </w:r>
      <w:bookmarkEnd w:id="471"/>
    </w:p>
    <w:p w14:paraId="326A9F0B" w14:textId="2C791A76" w:rsidR="00A54D3E" w:rsidRPr="00212245" w:rsidRDefault="00A54D3E" w:rsidP="00B90827">
      <w:pPr>
        <w:pStyle w:val="Clauseheading"/>
        <w:ind w:left="907"/>
      </w:pPr>
      <w:bookmarkStart w:id="472" w:name="_Toc156911373"/>
      <w:r w:rsidRPr="00212245">
        <w:t xml:space="preserve">Urban development in </w:t>
      </w:r>
      <w:r w:rsidR="007F6464" w:rsidRPr="00212245">
        <w:t>the Bay of Plenty</w:t>
      </w:r>
      <w:bookmarkEnd w:id="472"/>
    </w:p>
    <w:p w14:paraId="7F7D5259" w14:textId="444F108D" w:rsidR="00B821E9" w:rsidRPr="00B821E9" w:rsidRDefault="00B821E9" w:rsidP="006C1B64">
      <w:pPr>
        <w:pStyle w:val="Subclause1"/>
        <w:numPr>
          <w:ilvl w:val="0"/>
          <w:numId w:val="201"/>
        </w:numPr>
      </w:pPr>
      <w:r w:rsidRPr="00B821E9">
        <w:t xml:space="preserve">When including </w:t>
      </w:r>
      <w:r w:rsidR="009A6DB5">
        <w:t xml:space="preserve">the policy </w:t>
      </w:r>
      <w:r w:rsidR="00D7108F">
        <w:t xml:space="preserve">described in </w:t>
      </w:r>
      <w:r w:rsidRPr="00B821E9">
        <w:t xml:space="preserve">clause 3.22(1) (about natural inland wetlands) in its regional plan, the Bay of Plenty Regional Council must include the following instead of the </w:t>
      </w:r>
      <w:r w:rsidR="000B23AC">
        <w:t>content of paragraph (c) under</w:t>
      </w:r>
      <w:r w:rsidRPr="00B821E9">
        <w:t xml:space="preserve"> clause 3.22(1):</w:t>
      </w:r>
    </w:p>
    <w:p w14:paraId="05CD123A" w14:textId="0BB799D9" w:rsidR="00B821E9" w:rsidRPr="00A1349A" w:rsidRDefault="00B821E9" w:rsidP="006C1B64">
      <w:pPr>
        <w:pStyle w:val="Quoteab"/>
        <w:numPr>
          <w:ilvl w:val="4"/>
          <w:numId w:val="210"/>
        </w:numPr>
        <w:tabs>
          <w:tab w:val="clear" w:pos="1134"/>
        </w:tabs>
        <w:spacing w:line="260" w:lineRule="atLeast"/>
        <w:ind w:hanging="283"/>
      </w:pPr>
      <w:r w:rsidRPr="00A1349A">
        <w:t>the regional council is satisfied that:</w:t>
      </w:r>
    </w:p>
    <w:p w14:paraId="2740F225" w14:textId="4620D117" w:rsidR="00B821E9" w:rsidRPr="000B38FE" w:rsidRDefault="00B821E9" w:rsidP="006C1B64">
      <w:pPr>
        <w:pStyle w:val="Subclauselisti"/>
        <w:numPr>
          <w:ilvl w:val="5"/>
          <w:numId w:val="211"/>
        </w:numPr>
        <w:spacing w:after="80" w:line="260" w:lineRule="atLeast"/>
        <w:ind w:hanging="425"/>
        <w:rPr>
          <w:sz w:val="20"/>
          <w:szCs w:val="20"/>
        </w:rPr>
      </w:pPr>
      <w:r w:rsidRPr="000B38FE">
        <w:rPr>
          <w:sz w:val="20"/>
          <w:szCs w:val="20"/>
        </w:rPr>
        <w:t>the activity is necessary for the purpose of urban development that contributes to a well-functioning urban environment (as defined in the National Policy Statement on Urban Development); and</w:t>
      </w:r>
    </w:p>
    <w:p w14:paraId="01963C54" w14:textId="1A5D3A68" w:rsidR="00B821E9" w:rsidRPr="00A1349A" w:rsidRDefault="00B821E9" w:rsidP="000B38FE">
      <w:pPr>
        <w:pStyle w:val="Subclauselisti"/>
        <w:numPr>
          <w:ilvl w:val="5"/>
          <w:numId w:val="62"/>
        </w:numPr>
        <w:spacing w:after="80" w:line="260" w:lineRule="atLeast"/>
        <w:ind w:left="1644" w:hanging="397"/>
        <w:rPr>
          <w:sz w:val="20"/>
          <w:szCs w:val="20"/>
        </w:rPr>
      </w:pPr>
      <w:r w:rsidRPr="00A1349A">
        <w:rPr>
          <w:sz w:val="20"/>
          <w:szCs w:val="20"/>
        </w:rPr>
        <w:t>the urban development will provide significant national, regional or district benefits; and</w:t>
      </w:r>
    </w:p>
    <w:p w14:paraId="6C833D8F" w14:textId="25D8B109" w:rsidR="00A82C2B" w:rsidRPr="00A1349A" w:rsidRDefault="00A82C2B" w:rsidP="000B38FE">
      <w:pPr>
        <w:pStyle w:val="Subclauselisti"/>
        <w:numPr>
          <w:ilvl w:val="5"/>
          <w:numId w:val="62"/>
        </w:numPr>
        <w:spacing w:after="80" w:line="260" w:lineRule="atLeast"/>
        <w:ind w:left="1644" w:hanging="397"/>
        <w:rPr>
          <w:sz w:val="20"/>
          <w:szCs w:val="20"/>
        </w:rPr>
      </w:pPr>
      <w:r w:rsidRPr="00A1349A">
        <w:rPr>
          <w:sz w:val="20"/>
          <w:szCs w:val="20"/>
        </w:rPr>
        <w:t>either:</w:t>
      </w:r>
    </w:p>
    <w:p w14:paraId="6DEAD30C" w14:textId="755008C7" w:rsidR="00D02961" w:rsidRPr="00A1349A" w:rsidRDefault="00DF11E2" w:rsidP="006C1B64">
      <w:pPr>
        <w:pStyle w:val="Subclauselisti"/>
        <w:numPr>
          <w:ilvl w:val="6"/>
          <w:numId w:val="202"/>
        </w:numPr>
        <w:ind w:left="2127" w:hanging="426"/>
        <w:rPr>
          <w:sz w:val="20"/>
          <w:szCs w:val="20"/>
        </w:rPr>
      </w:pPr>
      <w:r w:rsidRPr="00A1349A">
        <w:rPr>
          <w:sz w:val="20"/>
          <w:szCs w:val="20"/>
        </w:rPr>
        <w:t xml:space="preserve">the activity occurs on land identified for urban development in operative </w:t>
      </w:r>
      <w:r w:rsidR="001845AA">
        <w:rPr>
          <w:sz w:val="20"/>
          <w:szCs w:val="20"/>
        </w:rPr>
        <w:t xml:space="preserve">provisions of a </w:t>
      </w:r>
      <w:r w:rsidRPr="00A1349A">
        <w:rPr>
          <w:sz w:val="20"/>
          <w:szCs w:val="20"/>
        </w:rPr>
        <w:t>regional or district plan</w:t>
      </w:r>
      <w:r w:rsidR="00B821E9" w:rsidRPr="00A1349A">
        <w:rPr>
          <w:sz w:val="20"/>
          <w:szCs w:val="20"/>
        </w:rPr>
        <w:t>;</w:t>
      </w:r>
      <w:r w:rsidR="00AE5A1E" w:rsidRPr="00A1349A">
        <w:rPr>
          <w:sz w:val="20"/>
          <w:szCs w:val="20"/>
        </w:rPr>
        <w:t xml:space="preserve"> and</w:t>
      </w:r>
    </w:p>
    <w:p w14:paraId="51ABC70D" w14:textId="1A033509" w:rsidR="00147842" w:rsidRPr="00A1349A" w:rsidRDefault="00DF11E2" w:rsidP="006C1B64">
      <w:pPr>
        <w:pStyle w:val="Subclauselisti"/>
        <w:numPr>
          <w:ilvl w:val="6"/>
          <w:numId w:val="202"/>
        </w:numPr>
        <w:ind w:left="2127" w:hanging="426"/>
        <w:rPr>
          <w:sz w:val="20"/>
          <w:szCs w:val="20"/>
        </w:rPr>
      </w:pPr>
      <w:r w:rsidRPr="00A1349A">
        <w:rPr>
          <w:sz w:val="20"/>
          <w:szCs w:val="20"/>
        </w:rPr>
        <w:t xml:space="preserve">the activity does not occur on land that is zoned in a district plan as general rural, rural production, or rural </w:t>
      </w:r>
      <w:proofErr w:type="gramStart"/>
      <w:r w:rsidRPr="00A1349A">
        <w:rPr>
          <w:sz w:val="20"/>
          <w:szCs w:val="20"/>
        </w:rPr>
        <w:t>lifestyle</w:t>
      </w:r>
      <w:r w:rsidR="00147842" w:rsidRPr="00A1349A">
        <w:rPr>
          <w:sz w:val="20"/>
          <w:szCs w:val="20"/>
        </w:rPr>
        <w:t>;</w:t>
      </w:r>
      <w:proofErr w:type="gramEnd"/>
    </w:p>
    <w:p w14:paraId="0E1BAF11" w14:textId="7C0F65D4" w:rsidR="007226E4" w:rsidRPr="00A1349A" w:rsidRDefault="007226E4" w:rsidP="00E90F88">
      <w:pPr>
        <w:pStyle w:val="Subclauselisti"/>
        <w:numPr>
          <w:ilvl w:val="0"/>
          <w:numId w:val="0"/>
        </w:numPr>
        <w:ind w:left="1701"/>
        <w:rPr>
          <w:sz w:val="20"/>
          <w:szCs w:val="20"/>
        </w:rPr>
      </w:pPr>
      <w:r w:rsidRPr="00A1349A">
        <w:rPr>
          <w:sz w:val="20"/>
          <w:szCs w:val="20"/>
        </w:rPr>
        <w:t>or</w:t>
      </w:r>
    </w:p>
    <w:p w14:paraId="27B6D435" w14:textId="1A6DC297" w:rsidR="00B821E9" w:rsidRPr="00A1349A" w:rsidRDefault="00B821E9" w:rsidP="006C1B64">
      <w:pPr>
        <w:pStyle w:val="Subclauselisti"/>
        <w:numPr>
          <w:ilvl w:val="6"/>
          <w:numId w:val="202"/>
        </w:numPr>
        <w:ind w:left="2127" w:hanging="426"/>
        <w:rPr>
          <w:sz w:val="20"/>
          <w:szCs w:val="20"/>
        </w:rPr>
      </w:pPr>
      <w:r w:rsidRPr="00A1349A">
        <w:rPr>
          <w:sz w:val="20"/>
          <w:szCs w:val="20"/>
        </w:rPr>
        <w:t xml:space="preserve">for 5 years from </w:t>
      </w:r>
      <w:r w:rsidR="00FB458C">
        <w:rPr>
          <w:sz w:val="20"/>
          <w:szCs w:val="20"/>
        </w:rPr>
        <w:t>8</w:t>
      </w:r>
      <w:r w:rsidR="00E225A9" w:rsidRPr="00A1349A">
        <w:rPr>
          <w:sz w:val="20"/>
          <w:szCs w:val="20"/>
        </w:rPr>
        <w:t xml:space="preserve"> December 2022</w:t>
      </w:r>
      <w:r w:rsidRPr="00A1349A">
        <w:rPr>
          <w:sz w:val="20"/>
          <w:szCs w:val="20"/>
        </w:rPr>
        <w:t xml:space="preserve">, the activity is necessary for the purpose of urban development in areas specifically identified as planned urban growth areas in the </w:t>
      </w:r>
      <w:proofErr w:type="spellStart"/>
      <w:r w:rsidRPr="00A1349A">
        <w:rPr>
          <w:sz w:val="20"/>
          <w:szCs w:val="20"/>
        </w:rPr>
        <w:t>SmartGrowth</w:t>
      </w:r>
      <w:proofErr w:type="spellEnd"/>
      <w:r w:rsidRPr="00A1349A">
        <w:rPr>
          <w:sz w:val="20"/>
          <w:szCs w:val="20"/>
        </w:rPr>
        <w:t xml:space="preserve"> Urban Form and Transport Initiative Connected Centres Programme</w:t>
      </w:r>
      <w:r w:rsidR="00531782" w:rsidRPr="00A1349A">
        <w:rPr>
          <w:sz w:val="20"/>
          <w:szCs w:val="20"/>
        </w:rPr>
        <w:t xml:space="preserve"> (</w:t>
      </w:r>
      <w:r w:rsidR="00531782" w:rsidRPr="00A1349A">
        <w:rPr>
          <w:i/>
          <w:iCs/>
          <w:sz w:val="20"/>
          <w:szCs w:val="20"/>
        </w:rPr>
        <w:t xml:space="preserve">see </w:t>
      </w:r>
      <w:r w:rsidR="00531782" w:rsidRPr="00A1349A">
        <w:rPr>
          <w:sz w:val="20"/>
          <w:szCs w:val="20"/>
        </w:rPr>
        <w:t>clause 1.8)</w:t>
      </w:r>
      <w:r w:rsidRPr="00A1349A">
        <w:rPr>
          <w:sz w:val="20"/>
          <w:szCs w:val="20"/>
        </w:rPr>
        <w:t>; and</w:t>
      </w:r>
    </w:p>
    <w:p w14:paraId="2BF7CE7F" w14:textId="4DA26A93" w:rsidR="00B821E9" w:rsidRPr="00A1349A" w:rsidRDefault="00B821E9" w:rsidP="000B38FE">
      <w:pPr>
        <w:pStyle w:val="Subclauselisti"/>
        <w:numPr>
          <w:ilvl w:val="5"/>
          <w:numId w:val="62"/>
        </w:numPr>
        <w:spacing w:after="80" w:line="260" w:lineRule="atLeast"/>
        <w:ind w:left="1644" w:hanging="397"/>
        <w:rPr>
          <w:sz w:val="20"/>
          <w:szCs w:val="20"/>
        </w:rPr>
      </w:pPr>
      <w:r w:rsidRPr="00A1349A">
        <w:rPr>
          <w:sz w:val="20"/>
          <w:szCs w:val="20"/>
        </w:rPr>
        <w:t xml:space="preserve">there is either no practicable alternative location for the activity within the area of the development, or every other practicable location </w:t>
      </w:r>
      <w:proofErr w:type="gramStart"/>
      <w:r w:rsidRPr="00A1349A">
        <w:rPr>
          <w:sz w:val="20"/>
          <w:szCs w:val="20"/>
        </w:rPr>
        <w:t>in the area of</w:t>
      </w:r>
      <w:proofErr w:type="gramEnd"/>
      <w:r w:rsidRPr="00A1349A">
        <w:rPr>
          <w:sz w:val="20"/>
          <w:szCs w:val="20"/>
        </w:rPr>
        <w:t xml:space="preserve"> the development would have equal or greater adverse effects on a natural inland wetland; and </w:t>
      </w:r>
    </w:p>
    <w:p w14:paraId="27C67145" w14:textId="1256DF5B" w:rsidR="0060418C" w:rsidRPr="00B821E9" w:rsidRDefault="00B821E9" w:rsidP="000B38FE">
      <w:pPr>
        <w:pStyle w:val="Subclauselisti"/>
        <w:numPr>
          <w:ilvl w:val="5"/>
          <w:numId w:val="62"/>
        </w:numPr>
        <w:spacing w:after="80" w:line="260" w:lineRule="atLeast"/>
        <w:ind w:left="1644" w:hanging="397"/>
      </w:pPr>
      <w:r w:rsidRPr="00A1349A">
        <w:rPr>
          <w:sz w:val="20"/>
          <w:szCs w:val="20"/>
        </w:rPr>
        <w:t>the effects of the activity will be managed through applying the effects management hierarchy; or</w:t>
      </w:r>
      <w:r w:rsidR="0060418C">
        <w:br w:type="page"/>
      </w:r>
    </w:p>
    <w:p w14:paraId="32019E7F" w14:textId="2165AD9C" w:rsidR="00AA4CB2" w:rsidRPr="00425D79" w:rsidRDefault="00AA4CB2" w:rsidP="00777A1C">
      <w:pPr>
        <w:pStyle w:val="Partheading"/>
        <w:spacing w:after="120"/>
      </w:pPr>
      <w:bookmarkStart w:id="473" w:name="_Toc156911374"/>
      <w:r w:rsidRPr="00425D79">
        <w:lastRenderedPageBreak/>
        <w:t>Timing</w:t>
      </w:r>
      <w:r w:rsidR="000C2427">
        <w:t xml:space="preserve"> and </w:t>
      </w:r>
      <w:proofErr w:type="spellStart"/>
      <w:r w:rsidR="000C2427">
        <w:t>transitionals</w:t>
      </w:r>
      <w:bookmarkEnd w:id="473"/>
      <w:proofErr w:type="spellEnd"/>
    </w:p>
    <w:p w14:paraId="032A40DD" w14:textId="77777777" w:rsidR="00AA4CB2" w:rsidRPr="00425D79" w:rsidRDefault="00AA4CB2" w:rsidP="0018372B">
      <w:pPr>
        <w:pStyle w:val="Clauseheading"/>
        <w:spacing w:before="240"/>
        <w:ind w:left="993" w:hanging="993"/>
      </w:pPr>
      <w:bookmarkStart w:id="474" w:name="_Toc156911375"/>
      <w:r w:rsidRPr="00425D79">
        <w:t>Timing</w:t>
      </w:r>
      <w:bookmarkEnd w:id="474"/>
    </w:p>
    <w:p w14:paraId="070716C9" w14:textId="77777777" w:rsidR="00AA4CB2" w:rsidRPr="00425D79" w:rsidRDefault="00AA4CB2" w:rsidP="006C1B64">
      <w:pPr>
        <w:pStyle w:val="Subclause1"/>
        <w:numPr>
          <w:ilvl w:val="0"/>
          <w:numId w:val="140"/>
        </w:numPr>
      </w:pPr>
      <w:r w:rsidRPr="00425D79">
        <w:t>Every</w:t>
      </w:r>
      <w:r w:rsidR="00F51A27" w:rsidRPr="00425D79">
        <w:t xml:space="preserve"> local authority</w:t>
      </w:r>
      <w:r w:rsidRPr="00425D79">
        <w:t xml:space="preserve"> must </w:t>
      </w:r>
      <w:r w:rsidR="00C00D20">
        <w:t>give effect to</w:t>
      </w:r>
      <w:r w:rsidRPr="00425D79">
        <w:t xml:space="preserve"> this </w:t>
      </w:r>
      <w:r w:rsidR="0031371B" w:rsidRPr="00425D79">
        <w:t>N</w:t>
      </w:r>
      <w:r w:rsidRPr="00425D79">
        <w:t xml:space="preserve">ational </w:t>
      </w:r>
      <w:r w:rsidR="0031371B" w:rsidRPr="00425D79">
        <w:t>P</w:t>
      </w:r>
      <w:r w:rsidRPr="00425D79">
        <w:t xml:space="preserve">olicy </w:t>
      </w:r>
      <w:r w:rsidR="0031371B" w:rsidRPr="00425D79">
        <w:t>S</w:t>
      </w:r>
      <w:r w:rsidRPr="00425D79">
        <w:t>tatement as soon as reasonably practicable.</w:t>
      </w:r>
    </w:p>
    <w:p w14:paraId="3601CEDA" w14:textId="77777777" w:rsidR="00AA4CB2" w:rsidRPr="00425D79" w:rsidRDefault="000C2427" w:rsidP="006C1B64">
      <w:pPr>
        <w:pStyle w:val="Subclause1"/>
      </w:pPr>
      <w:r>
        <w:t>Local authorities must</w:t>
      </w:r>
      <w:r w:rsidR="005216A9" w:rsidRPr="00425D79">
        <w:t xml:space="preserve"> publicly notify any</w:t>
      </w:r>
      <w:r w:rsidR="00AA4CB2" w:rsidRPr="00425D79">
        <w:t xml:space="preserve"> changes to </w:t>
      </w:r>
      <w:r>
        <w:t xml:space="preserve">their </w:t>
      </w:r>
      <w:r w:rsidR="00CC613F" w:rsidRPr="00425D79">
        <w:t xml:space="preserve">regional </w:t>
      </w:r>
      <w:r w:rsidR="00AA4CB2" w:rsidRPr="00425D79">
        <w:t>policy statements</w:t>
      </w:r>
      <w:r>
        <w:t>, regional plans,</w:t>
      </w:r>
      <w:r w:rsidR="00AA4CB2" w:rsidRPr="00425D79">
        <w:t xml:space="preserve"> and</w:t>
      </w:r>
      <w:r>
        <w:t xml:space="preserve"> district </w:t>
      </w:r>
      <w:r w:rsidR="00AA4CB2" w:rsidRPr="00425D79">
        <w:t>plans that are necessary to give</w:t>
      </w:r>
      <w:r w:rsidR="005216A9" w:rsidRPr="00425D79">
        <w:t xml:space="preserve"> </w:t>
      </w:r>
      <w:r w:rsidR="00AA4CB2" w:rsidRPr="00425D79">
        <w:t xml:space="preserve">effect to this </w:t>
      </w:r>
      <w:r w:rsidR="005216A9" w:rsidRPr="00425D79">
        <w:t>N</w:t>
      </w:r>
      <w:r w:rsidR="00AA4CB2" w:rsidRPr="00425D79">
        <w:t xml:space="preserve">ational </w:t>
      </w:r>
      <w:r w:rsidR="005216A9" w:rsidRPr="00425D79">
        <w:t>P</w:t>
      </w:r>
      <w:r w:rsidR="00AA4CB2" w:rsidRPr="00425D79">
        <w:t xml:space="preserve">olicy </w:t>
      </w:r>
      <w:r w:rsidR="005216A9" w:rsidRPr="00425D79">
        <w:t>S</w:t>
      </w:r>
      <w:r w:rsidR="00AA4CB2" w:rsidRPr="00425D79">
        <w:t>tatement</w:t>
      </w:r>
      <w:r w:rsidR="001349CA">
        <w:t xml:space="preserve"> as required under the Act</w:t>
      </w:r>
      <w:r w:rsidR="00AA4CB2" w:rsidRPr="00425D79">
        <w:t>.</w:t>
      </w:r>
    </w:p>
    <w:p w14:paraId="7E6943A5" w14:textId="77777777" w:rsidR="0031371B" w:rsidRPr="00425D79" w:rsidRDefault="0031371B" w:rsidP="0018372B">
      <w:pPr>
        <w:pStyle w:val="Clauseheading"/>
        <w:ind w:left="993" w:hanging="993"/>
      </w:pPr>
      <w:bookmarkStart w:id="475" w:name="_Toc156911376"/>
      <w:r w:rsidRPr="00425D79">
        <w:t xml:space="preserve">Keeping </w:t>
      </w:r>
      <w:r w:rsidR="00F51A27" w:rsidRPr="00425D79">
        <w:t>p</w:t>
      </w:r>
      <w:r w:rsidRPr="00425D79">
        <w:t>olicy statements and plans up to date</w:t>
      </w:r>
      <w:bookmarkEnd w:id="475"/>
    </w:p>
    <w:p w14:paraId="27550648" w14:textId="77777777" w:rsidR="005216A9" w:rsidRPr="00425D79" w:rsidRDefault="00AB1894" w:rsidP="006C1B64">
      <w:pPr>
        <w:pStyle w:val="Subclause1"/>
        <w:numPr>
          <w:ilvl w:val="0"/>
          <w:numId w:val="141"/>
        </w:numPr>
      </w:pPr>
      <w:r w:rsidRPr="00425D79">
        <w:t xml:space="preserve">Once a </w:t>
      </w:r>
      <w:r w:rsidR="00F51A27" w:rsidRPr="00425D79">
        <w:t>local authority</w:t>
      </w:r>
      <w:r w:rsidRPr="00425D79">
        <w:t xml:space="preserve"> has made </w:t>
      </w:r>
      <w:r w:rsidR="0031371B" w:rsidRPr="00425D79">
        <w:t>the changes required by clause 4.1,</w:t>
      </w:r>
      <w:r w:rsidRPr="00425D79">
        <w:t xml:space="preserve"> it</w:t>
      </w:r>
      <w:r w:rsidR="005216A9" w:rsidRPr="00425D79">
        <w:t xml:space="preserve"> must </w:t>
      </w:r>
      <w:r w:rsidRPr="00425D79">
        <w:t>continue to</w:t>
      </w:r>
      <w:r w:rsidR="005216A9" w:rsidRPr="00425D79">
        <w:t xml:space="preserve"> make </w:t>
      </w:r>
      <w:r w:rsidRPr="00425D79">
        <w:t xml:space="preserve">whatever </w:t>
      </w:r>
      <w:r w:rsidR="005216A9" w:rsidRPr="00425D79">
        <w:t xml:space="preserve">changes to </w:t>
      </w:r>
      <w:r w:rsidRPr="00425D79">
        <w:t>its</w:t>
      </w:r>
      <w:r w:rsidR="0031371B" w:rsidRPr="00425D79">
        <w:t xml:space="preserve"> </w:t>
      </w:r>
      <w:r w:rsidR="00D92C78">
        <w:t xml:space="preserve">regional </w:t>
      </w:r>
      <w:r w:rsidR="0031371B" w:rsidRPr="00425D79">
        <w:t>policy statement</w:t>
      </w:r>
      <w:r w:rsidR="00D92C78">
        <w:t xml:space="preserve">, regional plan, </w:t>
      </w:r>
      <w:r w:rsidR="000C2427">
        <w:t>or district plan</w:t>
      </w:r>
      <w:r w:rsidR="0031371B" w:rsidRPr="00425D79">
        <w:t xml:space="preserve"> </w:t>
      </w:r>
      <w:r w:rsidRPr="00425D79">
        <w:t>are necessary to respond to</w:t>
      </w:r>
      <w:r w:rsidR="005216A9" w:rsidRPr="00425D79">
        <w:t xml:space="preserve"> changes </w:t>
      </w:r>
      <w:r w:rsidRPr="00425D79">
        <w:t xml:space="preserve">over time </w:t>
      </w:r>
      <w:r w:rsidR="005216A9" w:rsidRPr="00425D79">
        <w:t>in the state of water</w:t>
      </w:r>
      <w:r w:rsidR="0057018F" w:rsidRPr="00425D79">
        <w:t xml:space="preserve"> </w:t>
      </w:r>
      <w:r w:rsidR="005216A9" w:rsidRPr="00425D79">
        <w:t xml:space="preserve">bodies and freshwater ecosystems in </w:t>
      </w:r>
      <w:r w:rsidRPr="00425D79">
        <w:t>its</w:t>
      </w:r>
      <w:r w:rsidR="005216A9" w:rsidRPr="00425D79">
        <w:t xml:space="preserve"> region</w:t>
      </w:r>
      <w:r w:rsidR="000C2427">
        <w:t xml:space="preserve"> or district</w:t>
      </w:r>
      <w:r w:rsidR="005216A9" w:rsidRPr="00425D79">
        <w:t>.</w:t>
      </w:r>
    </w:p>
    <w:p w14:paraId="03DEBD05" w14:textId="77777777" w:rsidR="0031371B" w:rsidRPr="00425D79" w:rsidRDefault="00644F29" w:rsidP="0018372B">
      <w:pPr>
        <w:pStyle w:val="Clauseheading"/>
        <w:ind w:left="993" w:hanging="993"/>
      </w:pPr>
      <w:bookmarkStart w:id="476" w:name="_Toc156911377"/>
      <w:r w:rsidRPr="00425D79">
        <w:t>Existing policy statements and plans</w:t>
      </w:r>
      <w:bookmarkEnd w:id="476"/>
      <w:r w:rsidRPr="00425D79">
        <w:t xml:space="preserve"> </w:t>
      </w:r>
    </w:p>
    <w:p w14:paraId="13061986" w14:textId="77777777" w:rsidR="00AA4CB2" w:rsidRDefault="00AA4CB2" w:rsidP="006C1B64">
      <w:pPr>
        <w:pStyle w:val="Subclause1"/>
        <w:numPr>
          <w:ilvl w:val="0"/>
          <w:numId w:val="142"/>
        </w:numPr>
      </w:pPr>
      <w:r w:rsidRPr="00425D79">
        <w:t xml:space="preserve">To the extent that </w:t>
      </w:r>
      <w:r w:rsidR="00D92C78">
        <w:t xml:space="preserve">regional </w:t>
      </w:r>
      <w:r w:rsidRPr="00425D79">
        <w:t xml:space="preserve">policy statements and </w:t>
      </w:r>
      <w:r w:rsidR="00D92C78">
        <w:t xml:space="preserve">regional and district </w:t>
      </w:r>
      <w:r w:rsidRPr="00425D79">
        <w:t xml:space="preserve">plans already </w:t>
      </w:r>
      <w:r w:rsidR="0031371B" w:rsidRPr="00425D79">
        <w:t xml:space="preserve">(at the commencement date) </w:t>
      </w:r>
      <w:r w:rsidR="00C00D20">
        <w:t>give effect to</w:t>
      </w:r>
      <w:r w:rsidRPr="00425D79">
        <w:t xml:space="preserve"> this </w:t>
      </w:r>
      <w:r w:rsidR="0031371B" w:rsidRPr="00425D79">
        <w:t>N</w:t>
      </w:r>
      <w:r w:rsidRPr="00425D79">
        <w:t xml:space="preserve">ational </w:t>
      </w:r>
      <w:r w:rsidR="0031371B" w:rsidRPr="00425D79">
        <w:t>P</w:t>
      </w:r>
      <w:r w:rsidRPr="00425D79">
        <w:t xml:space="preserve">olicy </w:t>
      </w:r>
      <w:r w:rsidR="0031371B" w:rsidRPr="00425D79">
        <w:t>S</w:t>
      </w:r>
      <w:r w:rsidRPr="00425D79">
        <w:t xml:space="preserve">tatement, </w:t>
      </w:r>
      <w:r w:rsidR="00F51A27" w:rsidRPr="00425D79">
        <w:t>local authorities</w:t>
      </w:r>
      <w:r w:rsidRPr="00425D79">
        <w:t xml:space="preserve"> are not obliged to make changes to wording or terminology merely for consistency with</w:t>
      </w:r>
      <w:r w:rsidR="000161D9" w:rsidRPr="00425D79">
        <w:t> </w:t>
      </w:r>
      <w:r w:rsidRPr="00425D79">
        <w:t>it.</w:t>
      </w:r>
    </w:p>
    <w:p w14:paraId="6C0DDFB3" w14:textId="77777777" w:rsidR="000C2427" w:rsidRPr="00425D79" w:rsidRDefault="000C2427" w:rsidP="006C1B64">
      <w:pPr>
        <w:pStyle w:val="Subclause1"/>
        <w:numPr>
          <w:ilvl w:val="0"/>
          <w:numId w:val="142"/>
        </w:numPr>
      </w:pPr>
      <w:r>
        <w:t>I</w:t>
      </w:r>
      <w:r w:rsidRPr="00425D79">
        <w:t>n case of dispute, the onus is on the local authority to show that, despite the different wording or terminology used, their policy statement or plan does implement this National Policy Statement.</w:t>
      </w:r>
    </w:p>
    <w:p w14:paraId="6B4BD4CE" w14:textId="77777777" w:rsidR="000C2427" w:rsidRPr="00425D79" w:rsidRDefault="000C2427" w:rsidP="006C1B64">
      <w:pPr>
        <w:pStyle w:val="Subclause1"/>
        <w:numPr>
          <w:ilvl w:val="0"/>
          <w:numId w:val="142"/>
        </w:numPr>
      </w:pPr>
      <w:r>
        <w:t xml:space="preserve">However, if a local authority chooses to </w:t>
      </w:r>
      <w:r w:rsidR="008E24B8">
        <w:t>amend an operative policy statement or plan by</w:t>
      </w:r>
      <w:r>
        <w:t xml:space="preserve"> </w:t>
      </w:r>
      <w:r w:rsidR="008E24B8">
        <w:t xml:space="preserve">merely </w:t>
      </w:r>
      <w:r>
        <w:t>chang</w:t>
      </w:r>
      <w:r w:rsidR="008E24B8">
        <w:t>ing</w:t>
      </w:r>
      <w:r>
        <w:t xml:space="preserve"> wording or terminology for consistency with this National Policy Statement, the amendment is to be treated as the correction of a minor error (and therefore, under clause 20A of Schedule 1 of the Act, the amendment can be made without using a process in that Schedule).</w:t>
      </w:r>
    </w:p>
    <w:p w14:paraId="572FC990" w14:textId="77777777" w:rsidR="008E38A8" w:rsidRPr="00425D79" w:rsidRDefault="008E38A8">
      <w:pPr>
        <w:spacing w:before="0" w:after="200" w:line="276" w:lineRule="auto"/>
        <w:jc w:val="left"/>
      </w:pPr>
      <w:r w:rsidRPr="00425D79">
        <w:br w:type="page"/>
      </w:r>
    </w:p>
    <w:p w14:paraId="5F547459" w14:textId="77777777" w:rsidR="00E04091" w:rsidRPr="00425D79" w:rsidRDefault="00E04091" w:rsidP="00777A1C">
      <w:pPr>
        <w:pStyle w:val="Heading1"/>
        <w:spacing w:after="120"/>
      </w:pPr>
      <w:bookmarkStart w:id="477" w:name="_Toc156911378"/>
      <w:r w:rsidRPr="00425D79">
        <w:lastRenderedPageBreak/>
        <w:t>Appendices</w:t>
      </w:r>
      <w:bookmarkEnd w:id="477"/>
    </w:p>
    <w:p w14:paraId="46006EC5" w14:textId="77777777" w:rsidR="00E04091" w:rsidRPr="00425D79" w:rsidRDefault="00E04091" w:rsidP="00777A1C">
      <w:pPr>
        <w:pStyle w:val="Heading2"/>
        <w:spacing w:before="240"/>
      </w:pPr>
      <w:bookmarkStart w:id="478" w:name="_Toc156911379"/>
      <w:r w:rsidRPr="00425D79">
        <w:t>Appendix 1A</w:t>
      </w:r>
      <w:r w:rsidR="00CC0BEB" w:rsidRPr="00425D79">
        <w:t xml:space="preserve"> – Compulsory </w:t>
      </w:r>
      <w:r w:rsidRPr="00425D79">
        <w:t>values</w:t>
      </w:r>
      <w:bookmarkEnd w:id="478"/>
    </w:p>
    <w:p w14:paraId="19A65FC0" w14:textId="77777777" w:rsidR="00E04091" w:rsidRPr="00425D79" w:rsidRDefault="00E04091" w:rsidP="00552C62">
      <w:pPr>
        <w:pStyle w:val="Heading4"/>
        <w:spacing w:before="240"/>
      </w:pPr>
      <w:r w:rsidRPr="00425D79">
        <w:t>1</w:t>
      </w:r>
      <w:r w:rsidRPr="00425D79">
        <w:tab/>
        <w:t xml:space="preserve">Ecosystem health </w:t>
      </w:r>
    </w:p>
    <w:p w14:paraId="1EB3F69C" w14:textId="63AB5321" w:rsidR="00E04091" w:rsidRPr="00425D79" w:rsidRDefault="0059026C" w:rsidP="007E7BC7">
      <w:pPr>
        <w:pStyle w:val="BodyText"/>
      </w:pPr>
      <w:r w:rsidRPr="00425D79">
        <w:t>This</w:t>
      </w:r>
      <w:r w:rsidR="00E04091" w:rsidRPr="00425D79">
        <w:t xml:space="preserve"> refers to the extent to which </w:t>
      </w:r>
      <w:r w:rsidRPr="00425D79">
        <w:t>an</w:t>
      </w:r>
      <w:r w:rsidR="00E04091" w:rsidRPr="00425D79">
        <w:t xml:space="preserve"> FMU</w:t>
      </w:r>
      <w:r w:rsidRPr="00425D79">
        <w:t xml:space="preserve"> or part of an FMU </w:t>
      </w:r>
      <w:r w:rsidR="00E04091" w:rsidRPr="00425D79">
        <w:t>supports an ecosystem appropriate to the type of water body (</w:t>
      </w:r>
      <w:r w:rsidR="0031294B">
        <w:t>for example</w:t>
      </w:r>
      <w:r w:rsidR="00E04091" w:rsidRPr="00425D79">
        <w:t>, river, lake, wetland, or</w:t>
      </w:r>
      <w:r w:rsidR="00472A7D" w:rsidRPr="00425D79">
        <w:t> </w:t>
      </w:r>
      <w:r w:rsidR="00E04091" w:rsidRPr="00425D79">
        <w:t>aquifer).</w:t>
      </w:r>
    </w:p>
    <w:p w14:paraId="79087870" w14:textId="5420A3B3" w:rsidR="00E04091" w:rsidRPr="00425D79" w:rsidRDefault="00E04091" w:rsidP="007E7BC7">
      <w:pPr>
        <w:pStyle w:val="BodyText"/>
      </w:pPr>
      <w:r w:rsidRPr="00425D79">
        <w:t>There are 5 biophysical components that contribute to freshwater ecosystem health, and it is necessary that all of them are managed.</w:t>
      </w:r>
      <w:r w:rsidR="000D026C" w:rsidRPr="00425D79">
        <w:t xml:space="preserve"> </w:t>
      </w:r>
      <w:r w:rsidRPr="00425D79">
        <w:t xml:space="preserve">They are: </w:t>
      </w:r>
    </w:p>
    <w:p w14:paraId="5501629D" w14:textId="77777777" w:rsidR="00E04091" w:rsidRPr="00425D79" w:rsidRDefault="00E04091" w:rsidP="00C375DA">
      <w:pPr>
        <w:pStyle w:val="Indent1"/>
      </w:pPr>
      <w:r w:rsidRPr="00425D79">
        <w:rPr>
          <w:i/>
          <w:iCs/>
        </w:rPr>
        <w:t>Water quality</w:t>
      </w:r>
      <w:r w:rsidRPr="00425D79">
        <w:t xml:space="preserve"> – the physical and chemical measures of the water, such as temperature, dissolved oxygen, pH, suspended sediment, nutrients and toxicants</w:t>
      </w:r>
    </w:p>
    <w:p w14:paraId="3130F9AD" w14:textId="77777777" w:rsidR="00E04091" w:rsidRPr="00425D79" w:rsidRDefault="00E04091" w:rsidP="00C375DA">
      <w:pPr>
        <w:pStyle w:val="Indent1"/>
      </w:pPr>
      <w:r w:rsidRPr="00425D79">
        <w:rPr>
          <w:i/>
          <w:iCs/>
        </w:rPr>
        <w:t>Water quantity</w:t>
      </w:r>
      <w:r w:rsidRPr="00425D79">
        <w:t xml:space="preserve"> – the extent and variability in the level or flow of water</w:t>
      </w:r>
    </w:p>
    <w:p w14:paraId="3EE7371E" w14:textId="77777777" w:rsidR="00E04091" w:rsidRPr="00425D79" w:rsidRDefault="00E04091" w:rsidP="00C375DA">
      <w:pPr>
        <w:pStyle w:val="Indent1"/>
      </w:pPr>
      <w:r w:rsidRPr="00425D79">
        <w:rPr>
          <w:i/>
          <w:iCs/>
        </w:rPr>
        <w:t>Habitat</w:t>
      </w:r>
      <w:r w:rsidRPr="00425D79">
        <w:t xml:space="preserve"> </w:t>
      </w:r>
      <w:r w:rsidR="00C375DA" w:rsidRPr="00425D79">
        <w:t>–</w:t>
      </w:r>
      <w:r w:rsidRPr="00425D79">
        <w:t xml:space="preserve"> the physical form, structure</w:t>
      </w:r>
      <w:r w:rsidR="007B3303" w:rsidRPr="00425D79">
        <w:t>,</w:t>
      </w:r>
      <w:r w:rsidRPr="00425D79">
        <w:t xml:space="preserve"> and extent of the water body, its bed, banks and margins</w:t>
      </w:r>
      <w:r w:rsidR="007B3303" w:rsidRPr="00425D79">
        <w:t>;</w:t>
      </w:r>
      <w:r w:rsidRPr="00425D79">
        <w:t xml:space="preserve"> </w:t>
      </w:r>
      <w:r w:rsidR="00B4079C" w:rsidRPr="00425D79">
        <w:t xml:space="preserve">its </w:t>
      </w:r>
      <w:r w:rsidRPr="00425D79">
        <w:t>riparian vegetation</w:t>
      </w:r>
      <w:r w:rsidR="007B3303" w:rsidRPr="00425D79">
        <w:t>;</w:t>
      </w:r>
      <w:r w:rsidRPr="00425D79">
        <w:t xml:space="preserve"> and </w:t>
      </w:r>
      <w:r w:rsidR="00B4079C" w:rsidRPr="00425D79">
        <w:t xml:space="preserve">its </w:t>
      </w:r>
      <w:r w:rsidRPr="00425D79">
        <w:t>connections to the floodplain</w:t>
      </w:r>
      <w:r w:rsidR="007B3303" w:rsidRPr="00425D79">
        <w:t xml:space="preserve"> and to groundwater</w:t>
      </w:r>
    </w:p>
    <w:p w14:paraId="473A4880" w14:textId="77777777" w:rsidR="00E04091" w:rsidRPr="00425D79" w:rsidRDefault="00E04091" w:rsidP="00C375DA">
      <w:pPr>
        <w:pStyle w:val="Indent1"/>
      </w:pPr>
      <w:r w:rsidRPr="00425D79">
        <w:rPr>
          <w:i/>
          <w:iCs/>
        </w:rPr>
        <w:t>Aquatic life</w:t>
      </w:r>
      <w:r w:rsidRPr="00425D79">
        <w:t xml:space="preserve"> – the abundance and diversity of biota including microbes, invertebrates, plants, fish and birds</w:t>
      </w:r>
    </w:p>
    <w:p w14:paraId="21FC1EBC" w14:textId="77777777" w:rsidR="00E04091" w:rsidRPr="00425D79" w:rsidRDefault="00E04091" w:rsidP="00C375DA">
      <w:pPr>
        <w:pStyle w:val="Indent1"/>
      </w:pPr>
      <w:r w:rsidRPr="00425D79">
        <w:rPr>
          <w:i/>
          <w:iCs/>
        </w:rPr>
        <w:t>Ecological processes</w:t>
      </w:r>
      <w:r w:rsidRPr="00425D79">
        <w:t xml:space="preserve"> – the interactions among biota and their physical and chemical environment such as primary production, decomposition, nutrient cycling and trophic</w:t>
      </w:r>
      <w:r w:rsidR="00C375DA" w:rsidRPr="00425D79">
        <w:t> </w:t>
      </w:r>
      <w:r w:rsidRPr="00425D79">
        <w:t>connectivity.</w:t>
      </w:r>
    </w:p>
    <w:p w14:paraId="6033C9AB" w14:textId="079181CF" w:rsidR="00E04091" w:rsidRPr="00425D79" w:rsidRDefault="00E04091" w:rsidP="00E04091">
      <w:pPr>
        <w:pStyle w:val="BodyText"/>
      </w:pPr>
      <w:r w:rsidRPr="00425D79">
        <w:t xml:space="preserve">In a healthy freshwater ecosystem, </w:t>
      </w:r>
      <w:r w:rsidR="0059026C" w:rsidRPr="00425D79">
        <w:t xml:space="preserve">all 5 biophysical components </w:t>
      </w:r>
      <w:r w:rsidRPr="00425D79">
        <w:t xml:space="preserve">are suitable to sustain </w:t>
      </w:r>
      <w:r w:rsidR="007B3303" w:rsidRPr="00425D79">
        <w:t>the</w:t>
      </w:r>
      <w:r w:rsidR="00CC0BEB" w:rsidRPr="00425D79">
        <w:t xml:space="preserve"> </w:t>
      </w:r>
      <w:r w:rsidRPr="00425D79">
        <w:t>indigenous aquatic life</w:t>
      </w:r>
      <w:r w:rsidR="007B3303" w:rsidRPr="00425D79">
        <w:t xml:space="preserve"> expected in the absence of human disturbance </w:t>
      </w:r>
      <w:r w:rsidR="0059026C" w:rsidRPr="00425D79">
        <w:t>or</w:t>
      </w:r>
      <w:r w:rsidR="007B3303" w:rsidRPr="00425D79">
        <w:t xml:space="preserve"> alteration</w:t>
      </w:r>
      <w:r w:rsidRPr="00425D79">
        <w:t xml:space="preserve"> (before providing for other values).</w:t>
      </w:r>
    </w:p>
    <w:p w14:paraId="3DCC87E1" w14:textId="77777777" w:rsidR="00E04091" w:rsidRPr="00425D79" w:rsidRDefault="00E04091" w:rsidP="007E7BC7">
      <w:pPr>
        <w:pStyle w:val="Heading4"/>
      </w:pPr>
      <w:r w:rsidRPr="00425D79">
        <w:t>2</w:t>
      </w:r>
      <w:r w:rsidRPr="00425D79">
        <w:tab/>
        <w:t>Human contact</w:t>
      </w:r>
    </w:p>
    <w:p w14:paraId="6A8585A6" w14:textId="77777777" w:rsidR="00E04091" w:rsidRPr="00425D79" w:rsidRDefault="00E04091" w:rsidP="007E7BC7">
      <w:pPr>
        <w:pStyle w:val="BodyText"/>
      </w:pPr>
      <w:r w:rsidRPr="00425D79">
        <w:t>This refers to the extent to which</w:t>
      </w:r>
      <w:r w:rsidR="00425D79" w:rsidRPr="00425D79">
        <w:t xml:space="preserve"> </w:t>
      </w:r>
      <w:r w:rsidRPr="00425D79">
        <w:t>an FMU</w:t>
      </w:r>
      <w:r w:rsidR="0021232B" w:rsidRPr="00425D79">
        <w:t xml:space="preserve"> or part of an FMU</w:t>
      </w:r>
      <w:r w:rsidRPr="00425D79">
        <w:t xml:space="preserve"> support</w:t>
      </w:r>
      <w:r w:rsidR="0059026C" w:rsidRPr="00425D79">
        <w:t>s</w:t>
      </w:r>
      <w:r w:rsidRPr="00425D79">
        <w:t xml:space="preserve"> people being able to connect with the water through a range of activities such as swimming, waka, boating, fishing, </w:t>
      </w:r>
      <w:proofErr w:type="spellStart"/>
      <w:r w:rsidR="00151F04" w:rsidRPr="00425D79">
        <w:t>m</w:t>
      </w:r>
      <w:r w:rsidRPr="00425D79">
        <w:t>ahinga</w:t>
      </w:r>
      <w:proofErr w:type="spellEnd"/>
      <w:r w:rsidRPr="00425D79">
        <w:t xml:space="preserve"> kai, and water skiing, in a range of different flows</w:t>
      </w:r>
      <w:r w:rsidR="0021232B" w:rsidRPr="00425D79">
        <w:t xml:space="preserve"> or levels</w:t>
      </w:r>
      <w:r w:rsidRPr="00425D79">
        <w:t xml:space="preserve">. </w:t>
      </w:r>
    </w:p>
    <w:p w14:paraId="1F651303" w14:textId="77777777" w:rsidR="00E04091" w:rsidRPr="00425D79" w:rsidRDefault="00E04091" w:rsidP="00E04091">
      <w:pPr>
        <w:pStyle w:val="BodyText"/>
      </w:pPr>
      <w:r w:rsidRPr="00425D79">
        <w:t xml:space="preserve">Matters to </w:t>
      </w:r>
      <w:proofErr w:type="gramStart"/>
      <w:r w:rsidRPr="00425D79">
        <w:t>take into account</w:t>
      </w:r>
      <w:proofErr w:type="gramEnd"/>
      <w:r w:rsidRPr="00425D79">
        <w:t xml:space="preserve"> include pathogens, </w:t>
      </w:r>
      <w:r w:rsidR="0021232B" w:rsidRPr="00425D79">
        <w:t xml:space="preserve">water </w:t>
      </w:r>
      <w:r w:rsidRPr="00425D79">
        <w:t>clarity, deposited sediment, plant growth (from macrophytes to periphyton to phytoplankton), cyanobacteria, other toxicants</w:t>
      </w:r>
      <w:r w:rsidR="0021232B" w:rsidRPr="00425D79">
        <w:t>, and litter</w:t>
      </w:r>
      <w:r w:rsidRPr="00425D79">
        <w:t xml:space="preserve">. </w:t>
      </w:r>
    </w:p>
    <w:p w14:paraId="03972E8A" w14:textId="77777777" w:rsidR="00E04091" w:rsidRPr="00425D79" w:rsidRDefault="00E04091" w:rsidP="007E7BC7">
      <w:pPr>
        <w:pStyle w:val="Heading4"/>
      </w:pPr>
      <w:r w:rsidRPr="00425D79">
        <w:t>3</w:t>
      </w:r>
      <w:r w:rsidRPr="00425D79">
        <w:tab/>
        <w:t>Threatened species</w:t>
      </w:r>
    </w:p>
    <w:p w14:paraId="59E10C71" w14:textId="77777777" w:rsidR="00E04091" w:rsidRPr="00425D79" w:rsidRDefault="00E04091" w:rsidP="00E04091">
      <w:pPr>
        <w:pStyle w:val="BodyText"/>
      </w:pPr>
      <w:r w:rsidRPr="00425D79">
        <w:t>This refers to the extent to which an FMU</w:t>
      </w:r>
      <w:r w:rsidR="00C41EB7" w:rsidRPr="00425D79">
        <w:t xml:space="preserve"> or part of an FMU</w:t>
      </w:r>
      <w:r w:rsidRPr="00425D79">
        <w:t xml:space="preserve"> that supports a population of threatened species has</w:t>
      </w:r>
      <w:r w:rsidR="00C41EB7" w:rsidRPr="00425D79">
        <w:t xml:space="preserve"> </w:t>
      </w:r>
      <w:r w:rsidRPr="00425D79">
        <w:t>the</w:t>
      </w:r>
      <w:r w:rsidR="00C41EB7" w:rsidRPr="00425D79">
        <w:t xml:space="preserve"> critical habitats and</w:t>
      </w:r>
      <w:r w:rsidRPr="00425D79">
        <w:t xml:space="preserve"> conditions necessary to support the presence</w:t>
      </w:r>
      <w:r w:rsidR="0059026C" w:rsidRPr="00425D79">
        <w:t>,</w:t>
      </w:r>
      <w:r w:rsidRPr="00425D79">
        <w:t xml:space="preserve"> </w:t>
      </w:r>
      <w:r w:rsidR="00B019CE">
        <w:t xml:space="preserve">abundance, </w:t>
      </w:r>
      <w:r w:rsidRPr="00425D79">
        <w:t>survival</w:t>
      </w:r>
      <w:r w:rsidR="0059026C" w:rsidRPr="00425D79">
        <w:t>, and recovery</w:t>
      </w:r>
      <w:r w:rsidRPr="00425D79">
        <w:t xml:space="preserve"> of the threatened species.</w:t>
      </w:r>
      <w:r w:rsidR="000D026C" w:rsidRPr="00425D79">
        <w:t xml:space="preserve"> </w:t>
      </w:r>
      <w:r w:rsidR="007E7BF2">
        <w:t>All the components of</w:t>
      </w:r>
      <w:r w:rsidRPr="00425D79">
        <w:t xml:space="preserve"> </w:t>
      </w:r>
      <w:r w:rsidR="00C41EB7" w:rsidRPr="00425D79">
        <w:t>ecosystem health must be managed</w:t>
      </w:r>
      <w:r w:rsidR="007E7BF2">
        <w:t xml:space="preserve">, as well as (if appropriate) </w:t>
      </w:r>
      <w:r w:rsidRPr="00425D79">
        <w:t>specialised habitat or conditions needed for only part of the life</w:t>
      </w:r>
      <w:r w:rsidR="00332ACF">
        <w:t xml:space="preserve"> </w:t>
      </w:r>
      <w:r w:rsidRPr="00425D79">
        <w:t xml:space="preserve">cycle of the threatened species. </w:t>
      </w:r>
    </w:p>
    <w:p w14:paraId="29A7409D" w14:textId="302A079E" w:rsidR="00E04091" w:rsidRPr="00425D79" w:rsidRDefault="00EF2E02" w:rsidP="007E7BC7">
      <w:pPr>
        <w:pStyle w:val="Heading4"/>
        <w:ind w:left="567" w:hanging="567"/>
      </w:pPr>
      <w:r>
        <w:lastRenderedPageBreak/>
        <w:t>4</w:t>
      </w:r>
      <w:r>
        <w:tab/>
        <w:t xml:space="preserve">Mahinga </w:t>
      </w:r>
      <w:r w:rsidR="00B646CE">
        <w:t>k</w:t>
      </w:r>
      <w:r>
        <w:t>ai</w:t>
      </w:r>
    </w:p>
    <w:p w14:paraId="1066A0A7" w14:textId="77777777" w:rsidR="00E04091" w:rsidRPr="00425D79" w:rsidRDefault="00E04091" w:rsidP="00C915C3">
      <w:pPr>
        <w:pStyle w:val="BodyText"/>
        <w:spacing w:after="0"/>
      </w:pPr>
      <w:r w:rsidRPr="00425D79">
        <w:t xml:space="preserve">Mahinga kai – </w:t>
      </w:r>
      <w:r w:rsidR="00EF2E02">
        <w:t>k</w:t>
      </w:r>
      <w:r w:rsidR="00EF2E02" w:rsidRPr="00425D79">
        <w:t xml:space="preserve">ai </w:t>
      </w:r>
      <w:r w:rsidR="00350C06">
        <w:t>is</w:t>
      </w:r>
      <w:r w:rsidRPr="00425D79">
        <w:t xml:space="preserve"> safe to harvest and eat. </w:t>
      </w:r>
    </w:p>
    <w:p w14:paraId="4C2DE36F" w14:textId="42F2258C" w:rsidR="00E04091" w:rsidRPr="00425D79" w:rsidRDefault="00E04091" w:rsidP="00E04091">
      <w:pPr>
        <w:pStyle w:val="BodyText"/>
      </w:pPr>
      <w:r w:rsidRPr="00425D79">
        <w:t xml:space="preserve">Mahinga kai generally refers to freshwater species that have traditionally been used as food, tools, or other resources. It also refers to the places those species are found and to the act of catching </w:t>
      </w:r>
      <w:r w:rsidR="00AF2043">
        <w:t xml:space="preserve">or harvesting </w:t>
      </w:r>
      <w:r w:rsidRPr="00425D79">
        <w:t xml:space="preserve">them. Mahinga kai provide food for the people of the </w:t>
      </w:r>
      <w:proofErr w:type="spellStart"/>
      <w:proofErr w:type="gramStart"/>
      <w:r w:rsidRPr="00425D79">
        <w:t>rohe</w:t>
      </w:r>
      <w:proofErr w:type="spellEnd"/>
      <w:proofErr w:type="gramEnd"/>
      <w:r w:rsidRPr="00425D79">
        <w:t xml:space="preserve"> and these sites give an indication of the overall health of the water. For this value, kai would be safe to harvest and eat. Transfer of knowledge </w:t>
      </w:r>
      <w:proofErr w:type="gramStart"/>
      <w:r w:rsidR="0059026C" w:rsidRPr="00425D79">
        <w:t>is able to</w:t>
      </w:r>
      <w:proofErr w:type="gramEnd"/>
      <w:r w:rsidRPr="00425D79">
        <w:t xml:space="preserve"> occur about the preparation, storage and cooking of kai. In </w:t>
      </w:r>
      <w:r w:rsidR="00CC0BEB" w:rsidRPr="00425D79">
        <w:t>FMU</w:t>
      </w:r>
      <w:r w:rsidRPr="00425D79">
        <w:t xml:space="preserve">s </w:t>
      </w:r>
      <w:r w:rsidR="00D92C78">
        <w:t xml:space="preserve">or parts of FMUs </w:t>
      </w:r>
      <w:r w:rsidRPr="00425D79">
        <w:t xml:space="preserve">that are used for providing </w:t>
      </w:r>
      <w:proofErr w:type="spellStart"/>
      <w:r w:rsidRPr="00425D79">
        <w:t>mahinga</w:t>
      </w:r>
      <w:proofErr w:type="spellEnd"/>
      <w:r w:rsidRPr="00425D79">
        <w:t xml:space="preserve"> kai, the desired species are plentiful enough for long-term harvest and the range of desired species is present across all life stages.</w:t>
      </w:r>
    </w:p>
    <w:p w14:paraId="177AFF14" w14:textId="77777777" w:rsidR="00E04091" w:rsidRPr="00425D79" w:rsidRDefault="00E04091" w:rsidP="00C915C3">
      <w:pPr>
        <w:pStyle w:val="BodyText"/>
        <w:spacing w:after="0"/>
      </w:pPr>
      <w:r w:rsidRPr="00425D79">
        <w:t xml:space="preserve">Mahinga kai – Kei </w:t>
      </w:r>
      <w:proofErr w:type="spellStart"/>
      <w:r w:rsidRPr="00425D79">
        <w:t>te</w:t>
      </w:r>
      <w:proofErr w:type="spellEnd"/>
      <w:r w:rsidRPr="00425D79">
        <w:t xml:space="preserve"> </w:t>
      </w:r>
      <w:proofErr w:type="spellStart"/>
      <w:r w:rsidRPr="00425D79">
        <w:t>ora</w:t>
      </w:r>
      <w:proofErr w:type="spellEnd"/>
      <w:r w:rsidRPr="00425D79">
        <w:t xml:space="preserve"> </w:t>
      </w:r>
      <w:proofErr w:type="spellStart"/>
      <w:r w:rsidRPr="00425D79">
        <w:t>te</w:t>
      </w:r>
      <w:proofErr w:type="spellEnd"/>
      <w:r w:rsidRPr="00425D79">
        <w:t xml:space="preserve"> mauri (the mauri of the place is intact). </w:t>
      </w:r>
    </w:p>
    <w:p w14:paraId="64986F5D" w14:textId="77777777" w:rsidR="00AA4CB2" w:rsidRPr="00425D79" w:rsidRDefault="00E04091" w:rsidP="00E04091">
      <w:pPr>
        <w:pStyle w:val="BodyText"/>
      </w:pPr>
      <w:r w:rsidRPr="00425D79">
        <w:t xml:space="preserve">In </w:t>
      </w:r>
      <w:r w:rsidR="00CC0BEB" w:rsidRPr="00425D79">
        <w:t>FMU</w:t>
      </w:r>
      <w:r w:rsidRPr="00425D79">
        <w:t xml:space="preserve">s </w:t>
      </w:r>
      <w:r w:rsidR="00D92C78">
        <w:t xml:space="preserve">or parts of FMUs </w:t>
      </w:r>
      <w:r w:rsidRPr="00425D79">
        <w:t xml:space="preserve">that are valued for providing </w:t>
      </w:r>
      <w:proofErr w:type="spellStart"/>
      <w:r w:rsidRPr="00425D79">
        <w:t>mahinga</w:t>
      </w:r>
      <w:proofErr w:type="spellEnd"/>
      <w:r w:rsidRPr="00425D79">
        <w:t xml:space="preserve"> kai, </w:t>
      </w:r>
      <w:r w:rsidR="00124553">
        <w:t xml:space="preserve">customary </w:t>
      </w:r>
      <w:r w:rsidRPr="00425D79">
        <w:t xml:space="preserve">resources </w:t>
      </w:r>
      <w:r w:rsidR="00B019CE">
        <w:t>are</w:t>
      </w:r>
      <w:r w:rsidRPr="00425D79">
        <w:t xml:space="preserve"> available for use, customary practices </w:t>
      </w:r>
      <w:proofErr w:type="gramStart"/>
      <w:r w:rsidR="00D92C78">
        <w:t xml:space="preserve">are </w:t>
      </w:r>
      <w:r w:rsidRPr="00425D79">
        <w:t>able to</w:t>
      </w:r>
      <w:proofErr w:type="gramEnd"/>
      <w:r w:rsidRPr="00425D79">
        <w:t xml:space="preserve"> be exercised to the extent desired, and tikanga and preferred methods are able to be practised.</w:t>
      </w:r>
    </w:p>
    <w:p w14:paraId="46F53F77" w14:textId="77777777" w:rsidR="00EA366C" w:rsidRPr="00425D79" w:rsidRDefault="00EA366C">
      <w:pPr>
        <w:spacing w:before="0" w:after="200" w:line="276" w:lineRule="auto"/>
        <w:jc w:val="left"/>
      </w:pPr>
      <w:r w:rsidRPr="00425D79">
        <w:br w:type="page"/>
      </w:r>
    </w:p>
    <w:p w14:paraId="49909BA9" w14:textId="42998945" w:rsidR="00D20FF4" w:rsidRPr="00425D79" w:rsidRDefault="00D20FF4" w:rsidP="00D20FF4">
      <w:pPr>
        <w:pStyle w:val="Heading2"/>
      </w:pPr>
      <w:bookmarkStart w:id="479" w:name="_Toc156911380"/>
      <w:r w:rsidRPr="00425D79">
        <w:lastRenderedPageBreak/>
        <w:t>Appendix 1B</w:t>
      </w:r>
      <w:r w:rsidR="00162E90" w:rsidRPr="00425D79">
        <w:t xml:space="preserve"> – Other </w:t>
      </w:r>
      <w:r w:rsidRPr="00425D79">
        <w:t xml:space="preserve">values </w:t>
      </w:r>
      <w:r w:rsidR="003B6411" w:rsidRPr="00425D79">
        <w:t xml:space="preserve">that must </w:t>
      </w:r>
      <w:r w:rsidR="00093252">
        <w:t xml:space="preserve">be </w:t>
      </w:r>
      <w:r w:rsidRPr="00425D79">
        <w:t>considered</w:t>
      </w:r>
      <w:bookmarkEnd w:id="479"/>
    </w:p>
    <w:p w14:paraId="4BB07DA8" w14:textId="77777777" w:rsidR="00471FC9" w:rsidRPr="00425D79" w:rsidRDefault="00471FC9" w:rsidP="00552C62">
      <w:pPr>
        <w:pStyle w:val="Heading4"/>
      </w:pPr>
      <w:r w:rsidRPr="00425D79">
        <w:t>1</w:t>
      </w:r>
      <w:r w:rsidRPr="00425D79">
        <w:tab/>
        <w:t>Natural form and character</w:t>
      </w:r>
    </w:p>
    <w:p w14:paraId="4CD17903" w14:textId="77777777" w:rsidR="009F67B9" w:rsidRPr="00425D79" w:rsidRDefault="000E722D" w:rsidP="00552C62">
      <w:pPr>
        <w:pStyle w:val="BodyText"/>
        <w:rPr>
          <w:color w:val="231F20"/>
        </w:rPr>
      </w:pPr>
      <w:r>
        <w:t>T</w:t>
      </w:r>
      <w:r w:rsidR="00471FC9" w:rsidRPr="00425D79">
        <w:t>he</w:t>
      </w:r>
      <w:r w:rsidR="00471FC9" w:rsidRPr="00425D79">
        <w:rPr>
          <w:spacing w:val="-17"/>
        </w:rPr>
        <w:t xml:space="preserve"> </w:t>
      </w:r>
      <w:r w:rsidR="00471FC9" w:rsidRPr="00425D79">
        <w:t>FMU</w:t>
      </w:r>
      <w:r w:rsidR="000136EB" w:rsidRPr="00425D79">
        <w:t xml:space="preserve"> or part of the FMU</w:t>
      </w:r>
      <w:r>
        <w:t xml:space="preserve"> has </w:t>
      </w:r>
      <w:proofErr w:type="gramStart"/>
      <w:r>
        <w:t>particular natural</w:t>
      </w:r>
      <w:proofErr w:type="gramEnd"/>
      <w:r>
        <w:t xml:space="preserve"> qualities that people value.  Natural qualities may include </w:t>
      </w:r>
      <w:r w:rsidR="009F67B9" w:rsidRPr="00425D79">
        <w:t xml:space="preserve">exceptional, natural, </w:t>
      </w:r>
      <w:r w:rsidR="000136EB" w:rsidRPr="00425D79">
        <w:t>or</w:t>
      </w:r>
      <w:r w:rsidR="009F67B9" w:rsidRPr="00425D79">
        <w:t xml:space="preserve"> iconic aesthetic </w:t>
      </w:r>
      <w:r w:rsidR="009F67B9" w:rsidRPr="00425D79">
        <w:rPr>
          <w:color w:val="231F20"/>
        </w:rPr>
        <w:t>features.</w:t>
      </w:r>
    </w:p>
    <w:p w14:paraId="1B1C3FE9" w14:textId="77777777" w:rsidR="00471FC9" w:rsidRPr="00425D79" w:rsidRDefault="00471FC9" w:rsidP="00552C62">
      <w:pPr>
        <w:pStyle w:val="BodyText"/>
      </w:pPr>
      <w:r w:rsidRPr="00425D79">
        <w:t>Matters contributing to the natural form and character of a</w:t>
      </w:r>
      <w:r w:rsidR="000136EB" w:rsidRPr="00425D79">
        <w:t>n</w:t>
      </w:r>
      <w:r w:rsidRPr="00425D79">
        <w:t xml:space="preserve"> FMU are its biological, visual and physical characteristics that are valued by the community, including:</w:t>
      </w:r>
    </w:p>
    <w:p w14:paraId="25CC7CA0" w14:textId="77777777" w:rsidR="00471FC9" w:rsidRPr="00425D79" w:rsidRDefault="00471FC9" w:rsidP="006C1B64">
      <w:pPr>
        <w:pStyle w:val="BodyTextlista"/>
      </w:pPr>
      <w:r w:rsidRPr="00425D79">
        <w:t>its</w:t>
      </w:r>
      <w:r w:rsidRPr="00425D79">
        <w:rPr>
          <w:spacing w:val="-21"/>
        </w:rPr>
        <w:t xml:space="preserve"> </w:t>
      </w:r>
      <w:r w:rsidRPr="00425D79">
        <w:t>biophysical,</w:t>
      </w:r>
      <w:r w:rsidRPr="00425D79">
        <w:rPr>
          <w:spacing w:val="-21"/>
        </w:rPr>
        <w:t xml:space="preserve"> </w:t>
      </w:r>
      <w:r w:rsidRPr="00425D79">
        <w:t>ecological,</w:t>
      </w:r>
      <w:r w:rsidRPr="00425D79">
        <w:rPr>
          <w:spacing w:val="-21"/>
        </w:rPr>
        <w:t xml:space="preserve"> </w:t>
      </w:r>
      <w:r w:rsidRPr="00425D79">
        <w:t>geological,</w:t>
      </w:r>
      <w:r w:rsidRPr="00425D79">
        <w:rPr>
          <w:spacing w:val="-21"/>
        </w:rPr>
        <w:t xml:space="preserve"> </w:t>
      </w:r>
      <w:r w:rsidRPr="00425D79">
        <w:t>geomorphological</w:t>
      </w:r>
      <w:r w:rsidRPr="00425D79">
        <w:rPr>
          <w:spacing w:val="-21"/>
        </w:rPr>
        <w:t xml:space="preserve"> </w:t>
      </w:r>
      <w:r w:rsidRPr="00425D79">
        <w:t>and</w:t>
      </w:r>
      <w:r w:rsidRPr="00425D79">
        <w:rPr>
          <w:spacing w:val="-21"/>
        </w:rPr>
        <w:t xml:space="preserve"> </w:t>
      </w:r>
      <w:r w:rsidRPr="00425D79">
        <w:t>morphological</w:t>
      </w:r>
      <w:r w:rsidRPr="00425D79">
        <w:rPr>
          <w:spacing w:val="-21"/>
        </w:rPr>
        <w:t xml:space="preserve"> </w:t>
      </w:r>
      <w:r w:rsidRPr="00425D79">
        <w:t>aspects</w:t>
      </w:r>
    </w:p>
    <w:p w14:paraId="30D5DBB2" w14:textId="77777777" w:rsidR="00471FC9" w:rsidRPr="00425D79" w:rsidRDefault="00471FC9" w:rsidP="006C1B64">
      <w:pPr>
        <w:pStyle w:val="BodyTextlista"/>
      </w:pPr>
      <w:r w:rsidRPr="00425D79">
        <w:t>the</w:t>
      </w:r>
      <w:r w:rsidRPr="00425D79">
        <w:rPr>
          <w:spacing w:val="-5"/>
        </w:rPr>
        <w:t xml:space="preserve"> </w:t>
      </w:r>
      <w:r w:rsidRPr="00425D79">
        <w:t>natural</w:t>
      </w:r>
      <w:r w:rsidRPr="00425D79">
        <w:rPr>
          <w:spacing w:val="-5"/>
        </w:rPr>
        <w:t xml:space="preserve"> </w:t>
      </w:r>
      <w:r w:rsidRPr="00425D79">
        <w:t>movement</w:t>
      </w:r>
      <w:r w:rsidRPr="00425D79">
        <w:rPr>
          <w:spacing w:val="-5"/>
        </w:rPr>
        <w:t xml:space="preserve"> </w:t>
      </w:r>
      <w:r w:rsidRPr="00425D79">
        <w:t>of</w:t>
      </w:r>
      <w:r w:rsidRPr="00425D79">
        <w:rPr>
          <w:spacing w:val="-5"/>
        </w:rPr>
        <w:t xml:space="preserve"> </w:t>
      </w:r>
      <w:r w:rsidRPr="00425D79">
        <w:t>water</w:t>
      </w:r>
      <w:r w:rsidRPr="00425D79">
        <w:rPr>
          <w:spacing w:val="-5"/>
        </w:rPr>
        <w:t xml:space="preserve"> </w:t>
      </w:r>
      <w:r w:rsidRPr="00425D79">
        <w:t>and</w:t>
      </w:r>
      <w:r w:rsidRPr="00425D79">
        <w:rPr>
          <w:spacing w:val="-5"/>
        </w:rPr>
        <w:t xml:space="preserve"> </w:t>
      </w:r>
      <w:r w:rsidRPr="00425D79">
        <w:t>sediment</w:t>
      </w:r>
      <w:r w:rsidRPr="00425D79">
        <w:rPr>
          <w:spacing w:val="-5"/>
        </w:rPr>
        <w:t xml:space="preserve"> </w:t>
      </w:r>
      <w:r w:rsidRPr="00425D79">
        <w:t>including</w:t>
      </w:r>
      <w:r w:rsidRPr="00425D79">
        <w:rPr>
          <w:spacing w:val="-5"/>
        </w:rPr>
        <w:t xml:space="preserve"> </w:t>
      </w:r>
      <w:r w:rsidRPr="00425D79">
        <w:t>hydrological</w:t>
      </w:r>
      <w:r w:rsidRPr="00425D79">
        <w:rPr>
          <w:spacing w:val="-5"/>
        </w:rPr>
        <w:t xml:space="preserve"> </w:t>
      </w:r>
      <w:r w:rsidRPr="00425D79">
        <w:t>and</w:t>
      </w:r>
      <w:r w:rsidRPr="00425D79">
        <w:rPr>
          <w:spacing w:val="-5"/>
        </w:rPr>
        <w:t xml:space="preserve"> </w:t>
      </w:r>
      <w:r w:rsidRPr="00425D79">
        <w:t>fluvial processes</w:t>
      </w:r>
    </w:p>
    <w:p w14:paraId="1759FFC7" w14:textId="77777777" w:rsidR="00471FC9" w:rsidRPr="00425D79" w:rsidRDefault="00471FC9" w:rsidP="006C1B64">
      <w:pPr>
        <w:pStyle w:val="BodyTextlista"/>
      </w:pPr>
      <w:r w:rsidRPr="00425D79">
        <w:t>the</w:t>
      </w:r>
      <w:r w:rsidRPr="00425D79">
        <w:rPr>
          <w:spacing w:val="-6"/>
        </w:rPr>
        <w:t xml:space="preserve"> </w:t>
      </w:r>
      <w:r w:rsidR="00B019CE">
        <w:rPr>
          <w:spacing w:val="-6"/>
        </w:rPr>
        <w:t xml:space="preserve">natural </w:t>
      </w:r>
      <w:r w:rsidRPr="00425D79">
        <w:t>location</w:t>
      </w:r>
      <w:r w:rsidRPr="00425D79">
        <w:rPr>
          <w:spacing w:val="-6"/>
        </w:rPr>
        <w:t xml:space="preserve"> </w:t>
      </w:r>
      <w:r w:rsidRPr="00425D79">
        <w:t>of</w:t>
      </w:r>
      <w:r w:rsidRPr="00425D79">
        <w:rPr>
          <w:spacing w:val="-6"/>
        </w:rPr>
        <w:t xml:space="preserve"> </w:t>
      </w:r>
      <w:r w:rsidR="00B019CE">
        <w:t>a</w:t>
      </w:r>
      <w:r w:rsidRPr="00425D79">
        <w:rPr>
          <w:spacing w:val="-6"/>
        </w:rPr>
        <w:t xml:space="preserve"> </w:t>
      </w:r>
      <w:r w:rsidRPr="00425D79">
        <w:t>water</w:t>
      </w:r>
      <w:r w:rsidRPr="00425D79">
        <w:rPr>
          <w:spacing w:val="-6"/>
        </w:rPr>
        <w:t xml:space="preserve"> </w:t>
      </w:r>
      <w:r w:rsidRPr="00425D79">
        <w:t>body</w:t>
      </w:r>
      <w:r w:rsidRPr="00425D79">
        <w:rPr>
          <w:spacing w:val="-6"/>
        </w:rPr>
        <w:t xml:space="preserve"> </w:t>
      </w:r>
      <w:r w:rsidR="00B019CE">
        <w:rPr>
          <w:spacing w:val="-6"/>
        </w:rPr>
        <w:t>and course of a river</w:t>
      </w:r>
    </w:p>
    <w:p w14:paraId="72B62D09" w14:textId="77777777" w:rsidR="00471FC9" w:rsidRPr="00425D79" w:rsidRDefault="00471FC9" w:rsidP="006C1B64">
      <w:pPr>
        <w:pStyle w:val="BodyTextlista"/>
      </w:pPr>
      <w:r w:rsidRPr="00425D79">
        <w:t>the</w:t>
      </w:r>
      <w:r w:rsidRPr="00425D79">
        <w:rPr>
          <w:spacing w:val="-6"/>
        </w:rPr>
        <w:t xml:space="preserve"> </w:t>
      </w:r>
      <w:r w:rsidRPr="00425D79">
        <w:t>relative</w:t>
      </w:r>
      <w:r w:rsidRPr="00425D79">
        <w:rPr>
          <w:spacing w:val="-6"/>
        </w:rPr>
        <w:t xml:space="preserve"> </w:t>
      </w:r>
      <w:r w:rsidRPr="00425D79">
        <w:t>dominance</w:t>
      </w:r>
      <w:r w:rsidRPr="00425D79">
        <w:rPr>
          <w:spacing w:val="-6"/>
        </w:rPr>
        <w:t xml:space="preserve"> </w:t>
      </w:r>
      <w:r w:rsidRPr="00425D79">
        <w:t>of</w:t>
      </w:r>
      <w:r w:rsidRPr="00425D79">
        <w:rPr>
          <w:spacing w:val="-6"/>
        </w:rPr>
        <w:t xml:space="preserve"> </w:t>
      </w:r>
      <w:r w:rsidRPr="00425D79">
        <w:t>indigenous</w:t>
      </w:r>
      <w:r w:rsidRPr="00425D79">
        <w:rPr>
          <w:spacing w:val="-6"/>
        </w:rPr>
        <w:t xml:space="preserve"> </w:t>
      </w:r>
      <w:r w:rsidRPr="00425D79">
        <w:t>flora</w:t>
      </w:r>
      <w:r w:rsidRPr="00425D79">
        <w:rPr>
          <w:spacing w:val="-6"/>
        </w:rPr>
        <w:t xml:space="preserve"> </w:t>
      </w:r>
      <w:r w:rsidRPr="00425D79">
        <w:t>and</w:t>
      </w:r>
      <w:r w:rsidRPr="00425D79">
        <w:rPr>
          <w:spacing w:val="-6"/>
        </w:rPr>
        <w:t xml:space="preserve"> </w:t>
      </w:r>
      <w:r w:rsidRPr="00425D79">
        <w:t>fauna</w:t>
      </w:r>
    </w:p>
    <w:p w14:paraId="51EAB7DE" w14:textId="77777777" w:rsidR="00471FC9" w:rsidRPr="00425D79" w:rsidRDefault="00471FC9" w:rsidP="006C1B64">
      <w:pPr>
        <w:pStyle w:val="BodyTextlista"/>
      </w:pPr>
      <w:r w:rsidRPr="00425D79">
        <w:t>the</w:t>
      </w:r>
      <w:r w:rsidRPr="00425D79">
        <w:rPr>
          <w:spacing w:val="-16"/>
        </w:rPr>
        <w:t xml:space="preserve"> </w:t>
      </w:r>
      <w:r w:rsidRPr="00425D79">
        <w:t>presence</w:t>
      </w:r>
      <w:r w:rsidRPr="00425D79">
        <w:rPr>
          <w:spacing w:val="-16"/>
        </w:rPr>
        <w:t xml:space="preserve"> </w:t>
      </w:r>
      <w:r w:rsidRPr="00425D79">
        <w:t>of</w:t>
      </w:r>
      <w:r w:rsidRPr="00425D79">
        <w:rPr>
          <w:spacing w:val="-16"/>
        </w:rPr>
        <w:t xml:space="preserve"> </w:t>
      </w:r>
      <w:r w:rsidRPr="00425D79">
        <w:t>culturally</w:t>
      </w:r>
      <w:r w:rsidRPr="00425D79">
        <w:rPr>
          <w:spacing w:val="-16"/>
        </w:rPr>
        <w:t xml:space="preserve"> </w:t>
      </w:r>
      <w:r w:rsidRPr="00425D79">
        <w:t>significant</w:t>
      </w:r>
      <w:r w:rsidRPr="00425D79">
        <w:rPr>
          <w:spacing w:val="-16"/>
        </w:rPr>
        <w:t xml:space="preserve"> </w:t>
      </w:r>
      <w:r w:rsidRPr="00425D79">
        <w:t>species</w:t>
      </w:r>
    </w:p>
    <w:p w14:paraId="349C9465" w14:textId="77777777" w:rsidR="00471FC9" w:rsidRPr="00425D79" w:rsidRDefault="00471FC9" w:rsidP="006C1B64">
      <w:pPr>
        <w:pStyle w:val="BodyTextlista"/>
      </w:pPr>
      <w:r w:rsidRPr="00425D79">
        <w:t>the colour of the water</w:t>
      </w:r>
    </w:p>
    <w:p w14:paraId="75F5AAE0" w14:textId="77777777" w:rsidR="00471FC9" w:rsidRPr="00425D79" w:rsidRDefault="00471FC9" w:rsidP="006C1B64">
      <w:pPr>
        <w:pStyle w:val="BodyTextlista"/>
      </w:pPr>
      <w:r w:rsidRPr="00425D79">
        <w:t>the clarity of the</w:t>
      </w:r>
      <w:r w:rsidRPr="00425D79">
        <w:rPr>
          <w:spacing w:val="-24"/>
        </w:rPr>
        <w:t xml:space="preserve"> </w:t>
      </w:r>
      <w:r w:rsidRPr="00425D79">
        <w:rPr>
          <w:spacing w:val="-4"/>
        </w:rPr>
        <w:t>water.</w:t>
      </w:r>
    </w:p>
    <w:p w14:paraId="6CA93873" w14:textId="77777777" w:rsidR="00112F1A" w:rsidRPr="00425D79" w:rsidRDefault="00112F1A" w:rsidP="00552C62">
      <w:pPr>
        <w:pStyle w:val="Heading4"/>
      </w:pPr>
      <w:r w:rsidRPr="00425D79">
        <w:t>2</w:t>
      </w:r>
      <w:r w:rsidRPr="00425D79">
        <w:tab/>
        <w:t>Drinking water supply</w:t>
      </w:r>
    </w:p>
    <w:p w14:paraId="32E79554" w14:textId="081A50C7" w:rsidR="00112F1A" w:rsidRPr="00425D79" w:rsidRDefault="00112F1A" w:rsidP="00552C62">
      <w:pPr>
        <w:pStyle w:val="BodyText"/>
      </w:pPr>
      <w:r w:rsidRPr="00425D79">
        <w:t xml:space="preserve">The </w:t>
      </w:r>
      <w:r w:rsidR="00215FA3" w:rsidRPr="00425D79">
        <w:t xml:space="preserve">FMU </w:t>
      </w:r>
      <w:r w:rsidR="000136EB" w:rsidRPr="00425D79">
        <w:t xml:space="preserve">or part of the FMU </w:t>
      </w:r>
      <w:r w:rsidRPr="00425D79">
        <w:t>can meet people’s drinking water needs. Water quality and quantity is sufficient for water to be taken and used for drinking water supply.</w:t>
      </w:r>
    </w:p>
    <w:p w14:paraId="79589399" w14:textId="77777777" w:rsidR="00215FA3" w:rsidRPr="00425D79" w:rsidRDefault="00215FA3" w:rsidP="00552C62">
      <w:pPr>
        <w:pStyle w:val="BodyText"/>
      </w:pPr>
      <w:r w:rsidRPr="00425D79">
        <w:t>Matters affecting the suitability of water for drinking include:</w:t>
      </w:r>
    </w:p>
    <w:p w14:paraId="56235DDA" w14:textId="36023C03" w:rsidR="00215FA3" w:rsidRPr="00425D79" w:rsidRDefault="00215FA3" w:rsidP="006C1B64">
      <w:pPr>
        <w:pStyle w:val="BodyTextlista"/>
        <w:numPr>
          <w:ilvl w:val="0"/>
          <w:numId w:val="67"/>
        </w:numPr>
      </w:pPr>
      <w:r w:rsidRPr="00425D79">
        <w:t>physical, chemical, and microbiological contamination (</w:t>
      </w:r>
      <w:r w:rsidR="00B83D6D">
        <w:t>for example</w:t>
      </w:r>
      <w:r w:rsidRPr="00425D79">
        <w:t>, bacteria and cyanotoxins, viruses, protozoa and other pathogens)</w:t>
      </w:r>
    </w:p>
    <w:p w14:paraId="25D4450B" w14:textId="327D5253" w:rsidR="00215FA3" w:rsidRPr="00425D79" w:rsidRDefault="00215FA3" w:rsidP="006C1B64">
      <w:pPr>
        <w:pStyle w:val="BodyTextlista"/>
      </w:pPr>
      <w:r w:rsidRPr="00425D79">
        <w:t>any other contaminants identified in drinking water standards issued under the Health Act 1956 or any other legislation</w:t>
      </w:r>
    </w:p>
    <w:p w14:paraId="5B699076" w14:textId="6457DEAB" w:rsidR="00112F1A" w:rsidRPr="00425D79" w:rsidRDefault="00215FA3" w:rsidP="006C1B64">
      <w:pPr>
        <w:pStyle w:val="BodyTextlista"/>
      </w:pPr>
      <w:r w:rsidRPr="00425D79">
        <w:t>the effects of contamination on drinking water treatment processes and the safety of drinking water, and its aesthetic value (</w:t>
      </w:r>
      <w:r w:rsidR="00B83D6D">
        <w:t>that is</w:t>
      </w:r>
      <w:r w:rsidR="00EF2E02">
        <w:t>,</w:t>
      </w:r>
      <w:r w:rsidRPr="00425D79">
        <w:t xml:space="preserve"> appearance, taste,</w:t>
      </w:r>
      <w:r w:rsidR="00A2719B">
        <w:t xml:space="preserve"> and</w:t>
      </w:r>
      <w:r w:rsidRPr="00425D79">
        <w:t xml:space="preserve"> smell).</w:t>
      </w:r>
    </w:p>
    <w:p w14:paraId="7BD7D40F" w14:textId="77777777" w:rsidR="00112F1A" w:rsidRPr="00425D79" w:rsidRDefault="00112F1A" w:rsidP="00552C62">
      <w:pPr>
        <w:pStyle w:val="Heading4"/>
      </w:pPr>
      <w:r w:rsidRPr="00425D79">
        <w:t>3</w:t>
      </w:r>
      <w:r w:rsidRPr="00425D79">
        <w:tab/>
        <w:t xml:space="preserve">Wai </w:t>
      </w:r>
      <w:proofErr w:type="spellStart"/>
      <w:r w:rsidRPr="00425D79">
        <w:t>tapu</w:t>
      </w:r>
      <w:proofErr w:type="spellEnd"/>
    </w:p>
    <w:p w14:paraId="21EF3172" w14:textId="77777777" w:rsidR="00112F1A" w:rsidRPr="00425D79" w:rsidRDefault="00112F1A" w:rsidP="00552C62">
      <w:pPr>
        <w:pStyle w:val="BodyText"/>
      </w:pPr>
      <w:r w:rsidRPr="00425D79">
        <w:t xml:space="preserve">Wai </w:t>
      </w:r>
      <w:proofErr w:type="spellStart"/>
      <w:r w:rsidRPr="00425D79">
        <w:t>tapu</w:t>
      </w:r>
      <w:proofErr w:type="spellEnd"/>
      <w:r w:rsidRPr="00425D79">
        <w:t xml:space="preserve"> represent the places </w:t>
      </w:r>
      <w:r w:rsidR="00B019CE">
        <w:t xml:space="preserve">in an FMU or part of an FMU </w:t>
      </w:r>
      <w:r w:rsidRPr="00425D79">
        <w:t xml:space="preserve">where rituals and ceremonies are performed, or where there is special significance to </w:t>
      </w:r>
      <w:proofErr w:type="spellStart"/>
      <w:r w:rsidRPr="00425D79">
        <w:t>tangata</w:t>
      </w:r>
      <w:proofErr w:type="spellEnd"/>
      <w:r w:rsidRPr="00425D79">
        <w:t xml:space="preserve"> whenua.</w:t>
      </w:r>
    </w:p>
    <w:p w14:paraId="7048AEC3" w14:textId="2818CFB1" w:rsidR="00112F1A" w:rsidRPr="00425D79" w:rsidRDefault="00112F1A" w:rsidP="00552C62">
      <w:pPr>
        <w:pStyle w:val="BodyText"/>
      </w:pPr>
      <w:r w:rsidRPr="00425D79">
        <w:t xml:space="preserve">Rituals and ceremonies include, but are not limited to, tohi (baptism), </w:t>
      </w:r>
      <w:proofErr w:type="spellStart"/>
      <w:r w:rsidRPr="00425D79">
        <w:t>karakia</w:t>
      </w:r>
      <w:proofErr w:type="spellEnd"/>
      <w:r w:rsidRPr="00425D79">
        <w:t xml:space="preserve"> (prayer), </w:t>
      </w:r>
      <w:proofErr w:type="spellStart"/>
      <w:r w:rsidRPr="00425D79">
        <w:t>waerea</w:t>
      </w:r>
      <w:proofErr w:type="spellEnd"/>
      <w:r w:rsidRPr="00425D79">
        <w:t xml:space="preserve"> (protective incantation), </w:t>
      </w:r>
      <w:proofErr w:type="spellStart"/>
      <w:r w:rsidRPr="00425D79">
        <w:t>whakatapu</w:t>
      </w:r>
      <w:proofErr w:type="spellEnd"/>
      <w:r w:rsidRPr="00425D79">
        <w:t xml:space="preserve"> (placing of r</w:t>
      </w:r>
      <w:r w:rsidR="00B56EEB">
        <w:t>ā</w:t>
      </w:r>
      <w:r w:rsidRPr="00425D79">
        <w:t xml:space="preserve">hui), </w:t>
      </w:r>
      <w:proofErr w:type="spellStart"/>
      <w:r w:rsidRPr="00425D79">
        <w:t>whakanoa</w:t>
      </w:r>
      <w:proofErr w:type="spellEnd"/>
      <w:r w:rsidRPr="00425D79">
        <w:t xml:space="preserve"> (removal of r</w:t>
      </w:r>
      <w:r w:rsidR="00B56EEB">
        <w:t>ā</w:t>
      </w:r>
      <w:r w:rsidRPr="00425D79">
        <w:t xml:space="preserve">hui), and </w:t>
      </w:r>
      <w:proofErr w:type="spellStart"/>
      <w:r w:rsidRPr="00425D79">
        <w:t>tuku</w:t>
      </w:r>
      <w:proofErr w:type="spellEnd"/>
      <w:r w:rsidRPr="00425D79">
        <w:t xml:space="preserve"> </w:t>
      </w:r>
      <w:proofErr w:type="spellStart"/>
      <w:r w:rsidRPr="00425D79">
        <w:t>iho</w:t>
      </w:r>
      <w:proofErr w:type="spellEnd"/>
      <w:r w:rsidRPr="00425D79">
        <w:t xml:space="preserve"> (gifting of knowledge and resources </w:t>
      </w:r>
      <w:r w:rsidR="00350C06">
        <w:t>to</w:t>
      </w:r>
      <w:r w:rsidRPr="00425D79">
        <w:t xml:space="preserve"> future generations).</w:t>
      </w:r>
    </w:p>
    <w:p w14:paraId="2F657291" w14:textId="793B6CB9" w:rsidR="00112F1A" w:rsidRPr="00425D79" w:rsidRDefault="00112F1A" w:rsidP="00552C62">
      <w:pPr>
        <w:pStyle w:val="BodyText"/>
      </w:pPr>
      <w:r w:rsidRPr="00425D79">
        <w:t xml:space="preserve">In providing for this value, the </w:t>
      </w:r>
      <w:proofErr w:type="spellStart"/>
      <w:r w:rsidRPr="00425D79">
        <w:t>wai</w:t>
      </w:r>
      <w:proofErr w:type="spellEnd"/>
      <w:r w:rsidRPr="00425D79">
        <w:t xml:space="preserve"> </w:t>
      </w:r>
      <w:proofErr w:type="spellStart"/>
      <w:r w:rsidRPr="00425D79">
        <w:t>tapu</w:t>
      </w:r>
      <w:proofErr w:type="spellEnd"/>
      <w:r w:rsidRPr="00425D79">
        <w:t xml:space="preserve"> </w:t>
      </w:r>
      <w:r w:rsidR="00B019CE">
        <w:t>are</w:t>
      </w:r>
      <w:r w:rsidRPr="00425D79">
        <w:t xml:space="preserve"> free from human and animal waste, contaminants and excess sediment, with valued features and unique properties of the </w:t>
      </w:r>
      <w:proofErr w:type="spellStart"/>
      <w:r w:rsidRPr="00425D79">
        <w:t>wai</w:t>
      </w:r>
      <w:proofErr w:type="spellEnd"/>
      <w:r w:rsidRPr="00425D79">
        <w:t xml:space="preserve"> protected. Other matters that may be important are that there is no artificial mixing of the </w:t>
      </w:r>
      <w:proofErr w:type="spellStart"/>
      <w:r w:rsidRPr="00425D79">
        <w:t>wai</w:t>
      </w:r>
      <w:proofErr w:type="spellEnd"/>
      <w:r w:rsidRPr="00425D79">
        <w:t xml:space="preserve"> </w:t>
      </w:r>
      <w:proofErr w:type="spellStart"/>
      <w:r w:rsidRPr="00425D79">
        <w:t>tapu</w:t>
      </w:r>
      <w:proofErr w:type="spellEnd"/>
      <w:r w:rsidRPr="00425D79">
        <w:t xml:space="preserve"> and identified taonga in the </w:t>
      </w:r>
      <w:proofErr w:type="spellStart"/>
      <w:r w:rsidRPr="00425D79">
        <w:t>wai</w:t>
      </w:r>
      <w:proofErr w:type="spellEnd"/>
      <w:r w:rsidRPr="00425D79">
        <w:t xml:space="preserve"> are protected</w:t>
      </w:r>
      <w:r w:rsidR="00A91049">
        <w:t>.</w:t>
      </w:r>
    </w:p>
    <w:p w14:paraId="61E8E4BD" w14:textId="77777777" w:rsidR="00112F1A" w:rsidRPr="00425D79" w:rsidRDefault="00112F1A" w:rsidP="00552C62">
      <w:pPr>
        <w:pStyle w:val="Heading4"/>
        <w:spacing w:before="280"/>
      </w:pPr>
      <w:r w:rsidRPr="00425D79">
        <w:t>4</w:t>
      </w:r>
      <w:r w:rsidRPr="00425D79">
        <w:tab/>
        <w:t xml:space="preserve">Transport and </w:t>
      </w:r>
      <w:proofErr w:type="spellStart"/>
      <w:r w:rsidRPr="00425D79">
        <w:t>tauranga</w:t>
      </w:r>
      <w:proofErr w:type="spellEnd"/>
      <w:r w:rsidRPr="00425D79">
        <w:t xml:space="preserve"> waka</w:t>
      </w:r>
    </w:p>
    <w:p w14:paraId="3E9C0C1D" w14:textId="77777777" w:rsidR="00112F1A" w:rsidRPr="00425D79" w:rsidRDefault="00112F1A" w:rsidP="00112F1A">
      <w:pPr>
        <w:pStyle w:val="BodyText"/>
      </w:pPr>
      <w:r w:rsidRPr="00425D79">
        <w:t>The FMU</w:t>
      </w:r>
      <w:r w:rsidR="000136EB" w:rsidRPr="00425D79">
        <w:t xml:space="preserve"> or part of the FMU</w:t>
      </w:r>
      <w:r w:rsidRPr="00425D79">
        <w:t xml:space="preserve"> is navigable for identified means of transport.</w:t>
      </w:r>
    </w:p>
    <w:p w14:paraId="03898C21" w14:textId="77777777" w:rsidR="00112F1A" w:rsidRPr="00425D79" w:rsidRDefault="00112F1A" w:rsidP="00112F1A">
      <w:pPr>
        <w:pStyle w:val="BodyText"/>
      </w:pPr>
      <w:r w:rsidRPr="00425D79">
        <w:lastRenderedPageBreak/>
        <w:t xml:space="preserve">Transport and </w:t>
      </w:r>
      <w:proofErr w:type="spellStart"/>
      <w:r w:rsidRPr="00425D79">
        <w:t>tauranga</w:t>
      </w:r>
      <w:proofErr w:type="spellEnd"/>
      <w:r w:rsidRPr="00425D79">
        <w:t xml:space="preserve"> waka generally refers to places to launch waka and </w:t>
      </w:r>
      <w:proofErr w:type="gramStart"/>
      <w:r w:rsidRPr="00425D79">
        <w:t>water craft</w:t>
      </w:r>
      <w:proofErr w:type="gramEnd"/>
      <w:r w:rsidRPr="00425D79">
        <w:t>, and appropriate places for waka to land (</w:t>
      </w:r>
      <w:proofErr w:type="spellStart"/>
      <w:r w:rsidRPr="00425D79">
        <w:t>tauranga</w:t>
      </w:r>
      <w:proofErr w:type="spellEnd"/>
      <w:r w:rsidRPr="00425D79">
        <w:t xml:space="preserve"> waka).</w:t>
      </w:r>
    </w:p>
    <w:p w14:paraId="4ED18E6D" w14:textId="77777777" w:rsidR="00471FC9" w:rsidRPr="00425D79" w:rsidRDefault="00112F1A" w:rsidP="00552C62">
      <w:pPr>
        <w:pStyle w:val="Heading4"/>
      </w:pPr>
      <w:r w:rsidRPr="00425D79">
        <w:t>5</w:t>
      </w:r>
      <w:r w:rsidR="00471FC9" w:rsidRPr="00425D79">
        <w:tab/>
        <w:t>Fishing</w:t>
      </w:r>
    </w:p>
    <w:p w14:paraId="5851CD87" w14:textId="77777777" w:rsidR="00471FC9" w:rsidRPr="00425D79" w:rsidRDefault="00471FC9" w:rsidP="00552C62">
      <w:pPr>
        <w:pStyle w:val="BodyText"/>
      </w:pPr>
      <w:r w:rsidRPr="00425D79">
        <w:t xml:space="preserve">The FMU </w:t>
      </w:r>
      <w:r w:rsidR="000136EB" w:rsidRPr="00425D79">
        <w:t xml:space="preserve">or part of the FMU </w:t>
      </w:r>
      <w:r w:rsidRPr="00425D79">
        <w:t>supports fisheries of species allowed to be caught and eaten.</w:t>
      </w:r>
    </w:p>
    <w:p w14:paraId="55469D64" w14:textId="77777777" w:rsidR="00471FC9" w:rsidRPr="00425D79" w:rsidRDefault="00471FC9" w:rsidP="00552C62">
      <w:pPr>
        <w:pStyle w:val="BodyText"/>
      </w:pPr>
      <w:r w:rsidRPr="00425D79">
        <w:rPr>
          <w:spacing w:val="-3"/>
        </w:rPr>
        <w:t>For</w:t>
      </w:r>
      <w:r w:rsidRPr="00425D79">
        <w:rPr>
          <w:spacing w:val="-7"/>
        </w:rPr>
        <w:t xml:space="preserve"> </w:t>
      </w:r>
      <w:r w:rsidRPr="00425D79">
        <w:t>FMUs</w:t>
      </w:r>
      <w:r w:rsidR="000136EB" w:rsidRPr="00425D79">
        <w:t xml:space="preserve"> or parts of FMUs</w:t>
      </w:r>
      <w:r w:rsidRPr="00425D79">
        <w:rPr>
          <w:spacing w:val="-7"/>
        </w:rPr>
        <w:t xml:space="preserve"> </w:t>
      </w:r>
      <w:r w:rsidRPr="00425D79">
        <w:t>valued</w:t>
      </w:r>
      <w:r w:rsidRPr="00425D79">
        <w:rPr>
          <w:spacing w:val="-7"/>
        </w:rPr>
        <w:t xml:space="preserve"> </w:t>
      </w:r>
      <w:r w:rsidRPr="00425D79">
        <w:t>for</w:t>
      </w:r>
      <w:r w:rsidRPr="00425D79">
        <w:rPr>
          <w:spacing w:val="-7"/>
        </w:rPr>
        <w:t xml:space="preserve"> </w:t>
      </w:r>
      <w:r w:rsidRPr="00425D79">
        <w:t>fishing,</w:t>
      </w:r>
      <w:r w:rsidRPr="00425D79">
        <w:rPr>
          <w:spacing w:val="-7"/>
        </w:rPr>
        <w:t xml:space="preserve"> </w:t>
      </w:r>
      <w:r w:rsidRPr="00425D79">
        <w:t>the</w:t>
      </w:r>
      <w:r w:rsidRPr="00425D79">
        <w:rPr>
          <w:spacing w:val="-7"/>
        </w:rPr>
        <w:t xml:space="preserve"> </w:t>
      </w:r>
      <w:r w:rsidRPr="00425D79">
        <w:t>numbers</w:t>
      </w:r>
      <w:r w:rsidRPr="00425D79">
        <w:rPr>
          <w:spacing w:val="-7"/>
        </w:rPr>
        <w:t xml:space="preserve"> </w:t>
      </w:r>
      <w:r w:rsidRPr="00425D79">
        <w:t>of</w:t>
      </w:r>
      <w:r w:rsidRPr="00425D79">
        <w:rPr>
          <w:spacing w:val="-7"/>
        </w:rPr>
        <w:t xml:space="preserve"> </w:t>
      </w:r>
      <w:r w:rsidRPr="00425D79">
        <w:t>fish</w:t>
      </w:r>
      <w:r w:rsidRPr="00425D79">
        <w:rPr>
          <w:spacing w:val="-7"/>
        </w:rPr>
        <w:t xml:space="preserve"> </w:t>
      </w:r>
      <w:r w:rsidR="00B019CE">
        <w:t>are</w:t>
      </w:r>
      <w:r w:rsidRPr="00425D79">
        <w:rPr>
          <w:spacing w:val="-7"/>
        </w:rPr>
        <w:t xml:space="preserve"> </w:t>
      </w:r>
      <w:r w:rsidRPr="00425D79">
        <w:t>sufficient</w:t>
      </w:r>
      <w:r w:rsidRPr="00425D79">
        <w:rPr>
          <w:spacing w:val="-7"/>
        </w:rPr>
        <w:t xml:space="preserve"> </w:t>
      </w:r>
      <w:r w:rsidRPr="00425D79">
        <w:t>and suitable for human consumption. In some areas, fish abundance and diversity provide a range</w:t>
      </w:r>
      <w:r w:rsidRPr="00425D79">
        <w:rPr>
          <w:spacing w:val="-11"/>
        </w:rPr>
        <w:t xml:space="preserve"> </w:t>
      </w:r>
      <w:r w:rsidRPr="00425D79">
        <w:t>in</w:t>
      </w:r>
      <w:r w:rsidRPr="00425D79">
        <w:rPr>
          <w:spacing w:val="-11"/>
        </w:rPr>
        <w:t xml:space="preserve"> </w:t>
      </w:r>
      <w:r w:rsidRPr="00425D79">
        <w:t>species</w:t>
      </w:r>
      <w:r w:rsidRPr="00425D79">
        <w:rPr>
          <w:spacing w:val="-11"/>
        </w:rPr>
        <w:t xml:space="preserve"> </w:t>
      </w:r>
      <w:r w:rsidRPr="00425D79">
        <w:t>and</w:t>
      </w:r>
      <w:r w:rsidRPr="00425D79">
        <w:rPr>
          <w:spacing w:val="-11"/>
        </w:rPr>
        <w:t xml:space="preserve"> </w:t>
      </w:r>
      <w:r w:rsidRPr="00425D79">
        <w:t>size</w:t>
      </w:r>
      <w:r w:rsidRPr="00425D79">
        <w:rPr>
          <w:spacing w:val="-11"/>
        </w:rPr>
        <w:t xml:space="preserve"> </w:t>
      </w:r>
      <w:r w:rsidRPr="00425D79">
        <w:t>of</w:t>
      </w:r>
      <w:r w:rsidRPr="00425D79">
        <w:rPr>
          <w:spacing w:val="-11"/>
        </w:rPr>
        <w:t xml:space="preserve"> </w:t>
      </w:r>
      <w:r w:rsidRPr="00425D79">
        <w:t>fish,</w:t>
      </w:r>
      <w:r w:rsidRPr="00425D79">
        <w:rPr>
          <w:spacing w:val="-11"/>
        </w:rPr>
        <w:t xml:space="preserve"> </w:t>
      </w:r>
      <w:r w:rsidRPr="00425D79">
        <w:t>and</w:t>
      </w:r>
      <w:r w:rsidRPr="00425D79">
        <w:rPr>
          <w:spacing w:val="-11"/>
        </w:rPr>
        <w:t xml:space="preserve"> </w:t>
      </w:r>
      <w:r w:rsidRPr="00425D79">
        <w:t>algal</w:t>
      </w:r>
      <w:r w:rsidRPr="00425D79">
        <w:rPr>
          <w:spacing w:val="-11"/>
        </w:rPr>
        <w:t xml:space="preserve"> </w:t>
      </w:r>
      <w:r w:rsidRPr="00425D79">
        <w:t>growth,</w:t>
      </w:r>
      <w:r w:rsidRPr="00425D79">
        <w:rPr>
          <w:spacing w:val="-11"/>
        </w:rPr>
        <w:t xml:space="preserve"> </w:t>
      </w:r>
      <w:r w:rsidRPr="00425D79">
        <w:t>water</w:t>
      </w:r>
      <w:r w:rsidRPr="00425D79">
        <w:rPr>
          <w:spacing w:val="-11"/>
        </w:rPr>
        <w:t xml:space="preserve"> </w:t>
      </w:r>
      <w:r w:rsidRPr="00425D79">
        <w:t>clarity</w:t>
      </w:r>
      <w:r w:rsidRPr="00425D79">
        <w:rPr>
          <w:spacing w:val="-11"/>
        </w:rPr>
        <w:t xml:space="preserve"> </w:t>
      </w:r>
      <w:r w:rsidRPr="00425D79">
        <w:t>and</w:t>
      </w:r>
      <w:r w:rsidRPr="00425D79">
        <w:rPr>
          <w:spacing w:val="-11"/>
        </w:rPr>
        <w:t xml:space="preserve"> </w:t>
      </w:r>
      <w:r w:rsidRPr="00425D79">
        <w:t>safety</w:t>
      </w:r>
      <w:r w:rsidRPr="00425D79">
        <w:rPr>
          <w:spacing w:val="-11"/>
        </w:rPr>
        <w:t xml:space="preserve"> </w:t>
      </w:r>
      <w:r w:rsidR="00B019CE">
        <w:t>are</w:t>
      </w:r>
      <w:r w:rsidRPr="00425D79">
        <w:rPr>
          <w:spacing w:val="-11"/>
        </w:rPr>
        <w:t xml:space="preserve"> </w:t>
      </w:r>
      <w:r w:rsidRPr="00425D79">
        <w:t>satisfactory for</w:t>
      </w:r>
      <w:r w:rsidRPr="00425D79">
        <w:rPr>
          <w:spacing w:val="-11"/>
        </w:rPr>
        <w:t xml:space="preserve"> </w:t>
      </w:r>
      <w:r w:rsidRPr="00425D79">
        <w:t>fishers.</w:t>
      </w:r>
      <w:r w:rsidRPr="00425D79">
        <w:rPr>
          <w:spacing w:val="-11"/>
        </w:rPr>
        <w:t xml:space="preserve"> </w:t>
      </w:r>
      <w:r w:rsidRPr="00425D79">
        <w:t>Attributes</w:t>
      </w:r>
      <w:r w:rsidRPr="00425D79">
        <w:rPr>
          <w:spacing w:val="-11"/>
        </w:rPr>
        <w:t xml:space="preserve"> </w:t>
      </w:r>
      <w:r w:rsidRPr="00425D79">
        <w:t>will</w:t>
      </w:r>
      <w:r w:rsidRPr="00425D79">
        <w:rPr>
          <w:spacing w:val="-11"/>
        </w:rPr>
        <w:t xml:space="preserve"> </w:t>
      </w:r>
      <w:r w:rsidRPr="00425D79">
        <w:t>need</w:t>
      </w:r>
      <w:r w:rsidRPr="00425D79">
        <w:rPr>
          <w:spacing w:val="-11"/>
        </w:rPr>
        <w:t xml:space="preserve"> </w:t>
      </w:r>
      <w:r w:rsidRPr="00425D79">
        <w:t>to</w:t>
      </w:r>
      <w:r w:rsidRPr="00425D79">
        <w:rPr>
          <w:spacing w:val="-11"/>
        </w:rPr>
        <w:t xml:space="preserve"> </w:t>
      </w:r>
      <w:r w:rsidRPr="00425D79">
        <w:t>be</w:t>
      </w:r>
      <w:r w:rsidRPr="00425D79">
        <w:rPr>
          <w:spacing w:val="-11"/>
        </w:rPr>
        <w:t xml:space="preserve"> </w:t>
      </w:r>
      <w:r w:rsidRPr="00425D79">
        <w:t>specific</w:t>
      </w:r>
      <w:r w:rsidRPr="00425D79">
        <w:rPr>
          <w:spacing w:val="-11"/>
        </w:rPr>
        <w:t xml:space="preserve"> </w:t>
      </w:r>
      <w:r w:rsidRPr="00425D79">
        <w:t>to</w:t>
      </w:r>
      <w:r w:rsidRPr="00425D79">
        <w:rPr>
          <w:spacing w:val="-11"/>
        </w:rPr>
        <w:t xml:space="preserve"> </w:t>
      </w:r>
      <w:r w:rsidRPr="00425D79">
        <w:t>fish</w:t>
      </w:r>
      <w:r w:rsidRPr="00425D79">
        <w:rPr>
          <w:spacing w:val="-11"/>
        </w:rPr>
        <w:t xml:space="preserve"> </w:t>
      </w:r>
      <w:r w:rsidRPr="00425D79">
        <w:t>species</w:t>
      </w:r>
      <w:r w:rsidRPr="00425D79">
        <w:rPr>
          <w:spacing w:val="-11"/>
        </w:rPr>
        <w:t xml:space="preserve"> </w:t>
      </w:r>
      <w:r w:rsidRPr="00425D79">
        <w:t>such</w:t>
      </w:r>
      <w:r w:rsidRPr="00425D79">
        <w:rPr>
          <w:spacing w:val="-11"/>
        </w:rPr>
        <w:t xml:space="preserve"> </w:t>
      </w:r>
      <w:r w:rsidRPr="00425D79">
        <w:t>as</w:t>
      </w:r>
      <w:r w:rsidRPr="00425D79">
        <w:rPr>
          <w:spacing w:val="-11"/>
        </w:rPr>
        <w:t xml:space="preserve"> </w:t>
      </w:r>
      <w:r w:rsidRPr="00425D79">
        <w:t>salmon,</w:t>
      </w:r>
      <w:r w:rsidRPr="00425D79">
        <w:rPr>
          <w:spacing w:val="-11"/>
        </w:rPr>
        <w:t xml:space="preserve"> </w:t>
      </w:r>
      <w:r w:rsidRPr="00425D79">
        <w:t>trout,</w:t>
      </w:r>
      <w:r w:rsidRPr="00425D79">
        <w:rPr>
          <w:spacing w:val="-11"/>
        </w:rPr>
        <w:t xml:space="preserve"> </w:t>
      </w:r>
      <w:r w:rsidR="00112F1A" w:rsidRPr="00425D79">
        <w:t>tuna</w:t>
      </w:r>
      <w:r w:rsidRPr="00425D79">
        <w:t>,</w:t>
      </w:r>
      <w:r w:rsidRPr="00425D79">
        <w:rPr>
          <w:spacing w:val="-11"/>
        </w:rPr>
        <w:t xml:space="preserve"> </w:t>
      </w:r>
      <w:r w:rsidRPr="00425D79">
        <w:rPr>
          <w:spacing w:val="-4"/>
        </w:rPr>
        <w:t xml:space="preserve">lamprey, </w:t>
      </w:r>
      <w:r w:rsidRPr="00425D79">
        <w:t>or</w:t>
      </w:r>
      <w:r w:rsidRPr="00425D79">
        <w:rPr>
          <w:spacing w:val="-9"/>
        </w:rPr>
        <w:t xml:space="preserve"> </w:t>
      </w:r>
      <w:r w:rsidRPr="00425D79">
        <w:t>whitebait.</w:t>
      </w:r>
    </w:p>
    <w:p w14:paraId="1110EE02" w14:textId="77777777" w:rsidR="00112F1A" w:rsidRPr="00425D79" w:rsidRDefault="00112F1A" w:rsidP="00552C62">
      <w:pPr>
        <w:pStyle w:val="Heading4"/>
      </w:pPr>
      <w:r w:rsidRPr="00425D79">
        <w:t>6</w:t>
      </w:r>
      <w:r w:rsidRPr="00425D79">
        <w:tab/>
        <w:t>Hydro-electric power generation</w:t>
      </w:r>
    </w:p>
    <w:p w14:paraId="51876CB0" w14:textId="66B34DE6" w:rsidR="00112F1A" w:rsidRPr="00425D79" w:rsidRDefault="00112F1A" w:rsidP="00552C62">
      <w:pPr>
        <w:pStyle w:val="BodyText"/>
      </w:pPr>
      <w:r w:rsidRPr="00425D79">
        <w:t>The FMU</w:t>
      </w:r>
      <w:r w:rsidR="000136EB" w:rsidRPr="00425D79">
        <w:t xml:space="preserve"> or part of the FMU</w:t>
      </w:r>
      <w:r w:rsidRPr="00425D79">
        <w:t xml:space="preserve"> is suitable for hydro</w:t>
      </w:r>
      <w:r w:rsidR="00B56EEB">
        <w:t>-</w:t>
      </w:r>
      <w:r w:rsidRPr="00425D79">
        <w:t>electric power generation.</w:t>
      </w:r>
    </w:p>
    <w:p w14:paraId="53616AFC" w14:textId="77777777" w:rsidR="00112F1A" w:rsidRPr="00425D79" w:rsidRDefault="00112F1A" w:rsidP="00552C62">
      <w:pPr>
        <w:pStyle w:val="BodyText"/>
      </w:pPr>
      <w:r w:rsidRPr="00425D79">
        <w:t>Water quality and quantity and the physical qualities of the FMU</w:t>
      </w:r>
      <w:r w:rsidR="000136EB" w:rsidRPr="00425D79">
        <w:t xml:space="preserve"> or part</w:t>
      </w:r>
      <w:r w:rsidR="00D92C78">
        <w:t xml:space="preserve"> of the FMU</w:t>
      </w:r>
      <w:r w:rsidRPr="00425D79">
        <w:t>, including hydraulic gradient and flow rate, can provide for hydro-electric power generation.</w:t>
      </w:r>
    </w:p>
    <w:p w14:paraId="5B523796" w14:textId="77777777" w:rsidR="00112F1A" w:rsidRPr="00425D79" w:rsidRDefault="00112F1A" w:rsidP="00552C62">
      <w:pPr>
        <w:pStyle w:val="Heading4"/>
      </w:pPr>
      <w:r w:rsidRPr="00425D79">
        <w:t>7</w:t>
      </w:r>
      <w:r w:rsidRPr="00425D79">
        <w:tab/>
        <w:t>Animal drinking water</w:t>
      </w:r>
    </w:p>
    <w:p w14:paraId="7C2B60DC" w14:textId="77777777" w:rsidR="00112F1A" w:rsidRPr="00425D79" w:rsidRDefault="00112F1A" w:rsidP="00552C62">
      <w:pPr>
        <w:pStyle w:val="BodyText"/>
      </w:pPr>
      <w:r w:rsidRPr="00425D79">
        <w:t>The FMU</w:t>
      </w:r>
      <w:r w:rsidR="000136EB" w:rsidRPr="00425D79">
        <w:t xml:space="preserve"> or part of the FMU</w:t>
      </w:r>
      <w:r w:rsidRPr="00425D79">
        <w:t xml:space="preserve"> meets the needs of </w:t>
      </w:r>
      <w:r w:rsidR="00B019CE">
        <w:t>farmed animals</w:t>
      </w:r>
      <w:r w:rsidRPr="00425D79">
        <w:t>.</w:t>
      </w:r>
    </w:p>
    <w:p w14:paraId="272FE34A" w14:textId="77777777" w:rsidR="00112F1A" w:rsidRPr="00425D79" w:rsidRDefault="00112F1A" w:rsidP="00552C62">
      <w:pPr>
        <w:pStyle w:val="BodyText"/>
      </w:pPr>
      <w:r w:rsidRPr="00425D79">
        <w:t>Water quality and quantity meet</w:t>
      </w:r>
      <w:r w:rsidR="00B019CE">
        <w:t>s</w:t>
      </w:r>
      <w:r w:rsidRPr="00425D79">
        <w:t xml:space="preserve"> the needs of </w:t>
      </w:r>
      <w:r w:rsidR="00B019CE">
        <w:t>farmed animals</w:t>
      </w:r>
      <w:r w:rsidRPr="00425D79">
        <w:t>, including whether it is palatable and safe.</w:t>
      </w:r>
    </w:p>
    <w:p w14:paraId="732F6206" w14:textId="77777777" w:rsidR="00471FC9" w:rsidRPr="00425D79" w:rsidRDefault="00CA64E8" w:rsidP="00552C62">
      <w:pPr>
        <w:pStyle w:val="Heading4"/>
      </w:pPr>
      <w:r w:rsidRPr="00425D79">
        <w:t>8</w:t>
      </w:r>
      <w:r w:rsidR="00471FC9" w:rsidRPr="00425D79">
        <w:tab/>
        <w:t>Irrigation, cultivation, and production</w:t>
      </w:r>
      <w:r w:rsidR="00B019CE">
        <w:t xml:space="preserve"> of food and beverages</w:t>
      </w:r>
    </w:p>
    <w:p w14:paraId="7BD07FB4" w14:textId="77777777" w:rsidR="00471FC9" w:rsidRPr="00425D79" w:rsidRDefault="00471FC9" w:rsidP="00552C62">
      <w:pPr>
        <w:pStyle w:val="BodyText"/>
      </w:pPr>
      <w:r w:rsidRPr="00425D79">
        <w:t>The FMU</w:t>
      </w:r>
      <w:r w:rsidR="000136EB" w:rsidRPr="00425D79">
        <w:t xml:space="preserve"> or part of the FMU</w:t>
      </w:r>
      <w:r w:rsidRPr="00425D79">
        <w:t xml:space="preserve"> meets irrigation needs for any purpose.</w:t>
      </w:r>
    </w:p>
    <w:p w14:paraId="08C02297" w14:textId="77777777" w:rsidR="00471FC9" w:rsidRPr="00425D79" w:rsidRDefault="00471FC9" w:rsidP="00552C62">
      <w:pPr>
        <w:pStyle w:val="BodyText"/>
      </w:pPr>
      <w:r w:rsidRPr="00425D79">
        <w:t xml:space="preserve">Water quality and quantity </w:t>
      </w:r>
      <w:r w:rsidR="00B019CE">
        <w:t>is</w:t>
      </w:r>
      <w:r w:rsidRPr="00425D79">
        <w:t xml:space="preserve"> suitable for irrigation needs, including supporting the cultivation of food crops, the production of food from </w:t>
      </w:r>
      <w:r w:rsidR="00B019CE">
        <w:t>farmed</w:t>
      </w:r>
      <w:r w:rsidRPr="00425D79">
        <w:t xml:space="preserve"> animals, non-food crops such as fibre and timber, pasture, sports fields and recreational areas. Attributes will need to be specific to irrigation and food production requirements.</w:t>
      </w:r>
    </w:p>
    <w:p w14:paraId="4DFBBA9E" w14:textId="77777777" w:rsidR="00471FC9" w:rsidRPr="00425D79" w:rsidRDefault="00CA64E8" w:rsidP="00552C62">
      <w:pPr>
        <w:pStyle w:val="Heading4"/>
      </w:pPr>
      <w:r w:rsidRPr="00425D79">
        <w:t>9</w:t>
      </w:r>
      <w:r w:rsidR="00471FC9" w:rsidRPr="00425D79">
        <w:tab/>
        <w:t>Commercial and industrial use</w:t>
      </w:r>
    </w:p>
    <w:p w14:paraId="4D332F57" w14:textId="77777777" w:rsidR="00471FC9" w:rsidRPr="00425D79" w:rsidRDefault="00471FC9" w:rsidP="00552C62">
      <w:pPr>
        <w:pStyle w:val="BodyText"/>
      </w:pPr>
      <w:r w:rsidRPr="00425D79">
        <w:t xml:space="preserve">The FMU </w:t>
      </w:r>
      <w:r w:rsidR="000136EB" w:rsidRPr="00425D79">
        <w:t xml:space="preserve">or part of the FMU </w:t>
      </w:r>
      <w:r w:rsidRPr="00425D79">
        <w:t xml:space="preserve">provides economic opportunities </w:t>
      </w:r>
      <w:r w:rsidR="00D92C78">
        <w:t>for</w:t>
      </w:r>
      <w:r w:rsidRPr="00425D79">
        <w:t xml:space="preserve"> people, businesses and industries.</w:t>
      </w:r>
    </w:p>
    <w:p w14:paraId="3FAC04AE" w14:textId="77777777" w:rsidR="00471FC9" w:rsidRPr="00425D79" w:rsidRDefault="00471FC9" w:rsidP="00552C62">
      <w:pPr>
        <w:pStyle w:val="BodyText"/>
      </w:pPr>
      <w:r w:rsidRPr="00425D79">
        <w:t>Water quality and quantity can provide for commercial and industrial activities. Attributes will need to be specific to commercial or industrial requirements.</w:t>
      </w:r>
    </w:p>
    <w:p w14:paraId="453C6C84" w14:textId="77777777" w:rsidR="00FF2E44" w:rsidRPr="00425D79" w:rsidRDefault="00FF2E44">
      <w:pPr>
        <w:spacing w:before="0" w:after="200" w:line="276" w:lineRule="auto"/>
        <w:jc w:val="left"/>
      </w:pPr>
      <w:r w:rsidRPr="00425D79">
        <w:br w:type="page"/>
      </w:r>
    </w:p>
    <w:p w14:paraId="3A1BCD9C" w14:textId="77777777" w:rsidR="00A93F72" w:rsidRPr="00425D79" w:rsidRDefault="00A93F72" w:rsidP="00A93F72">
      <w:pPr>
        <w:pStyle w:val="Heading2"/>
      </w:pPr>
      <w:bookmarkStart w:id="480" w:name="_Toc156911381"/>
      <w:r w:rsidRPr="00425D79">
        <w:lastRenderedPageBreak/>
        <w:t>Appendix 2A – Attributes requiring limits</w:t>
      </w:r>
      <w:r w:rsidR="003420AB" w:rsidRPr="00425D79">
        <w:t xml:space="preserve"> on resource</w:t>
      </w:r>
      <w:r w:rsidR="004E7B18" w:rsidRPr="00425D79">
        <w:t> </w:t>
      </w:r>
      <w:r w:rsidR="003420AB" w:rsidRPr="00425D79">
        <w:t>use</w:t>
      </w:r>
      <w:bookmarkEnd w:id="480"/>
    </w:p>
    <w:p w14:paraId="57ABA25A" w14:textId="77777777" w:rsidR="00ED1576" w:rsidRPr="00425D79" w:rsidRDefault="00A93F72" w:rsidP="00232433">
      <w:pPr>
        <w:pStyle w:val="Heading3"/>
        <w:spacing w:after="240"/>
      </w:pPr>
      <w:r w:rsidRPr="00425D79">
        <w:t xml:space="preserve">Table 1 </w:t>
      </w:r>
      <w:r w:rsidR="00C027E3" w:rsidRPr="00425D79">
        <w:t>–</w:t>
      </w:r>
      <w:r w:rsidRPr="00425D79">
        <w:t xml:space="preserve"> Phytoplankton (</w:t>
      </w:r>
      <w:r w:rsidR="00A21614">
        <w:t>t</w:t>
      </w:r>
      <w:r w:rsidR="00A21614" w:rsidRPr="00425D79">
        <w:t xml:space="preserve">rophic </w:t>
      </w:r>
      <w:r w:rsidRPr="00425D79">
        <w:t>state)</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4253"/>
        <w:gridCol w:w="2268"/>
        <w:gridCol w:w="1984"/>
      </w:tblGrid>
      <w:tr w:rsidR="00C027E3" w:rsidRPr="00425D79" w14:paraId="567B56B9" w14:textId="77777777" w:rsidTr="00693E20">
        <w:tc>
          <w:tcPr>
            <w:tcW w:w="4253" w:type="dxa"/>
            <w:vAlign w:val="center"/>
          </w:tcPr>
          <w:p w14:paraId="6E8037E0" w14:textId="77777777" w:rsidR="00C027E3" w:rsidRPr="00425D79" w:rsidRDefault="00C027E3" w:rsidP="00BE0FF0">
            <w:pPr>
              <w:pStyle w:val="TableTextbold"/>
            </w:pPr>
            <w:r w:rsidRPr="00425D79">
              <w:t>Value (and component)</w:t>
            </w:r>
          </w:p>
        </w:tc>
        <w:tc>
          <w:tcPr>
            <w:tcW w:w="4252" w:type="dxa"/>
            <w:gridSpan w:val="2"/>
            <w:vAlign w:val="center"/>
          </w:tcPr>
          <w:p w14:paraId="47EC7CC4" w14:textId="77777777" w:rsidR="00C027E3" w:rsidRPr="00425D79" w:rsidRDefault="00C027E3" w:rsidP="00BE0FF0">
            <w:pPr>
              <w:pStyle w:val="TableText"/>
            </w:pPr>
            <w:r w:rsidRPr="00425D79">
              <w:t xml:space="preserve">Ecosystem </w:t>
            </w:r>
            <w:r w:rsidR="00835A30" w:rsidRPr="00425D79">
              <w:t>h</w:t>
            </w:r>
            <w:r w:rsidRPr="00425D79">
              <w:t>ealth (Aquatic Life)</w:t>
            </w:r>
          </w:p>
        </w:tc>
      </w:tr>
      <w:tr w:rsidR="00C027E3" w:rsidRPr="00425D79" w14:paraId="4AF11CAB" w14:textId="77777777" w:rsidTr="00693E20">
        <w:tc>
          <w:tcPr>
            <w:tcW w:w="4253" w:type="dxa"/>
            <w:vAlign w:val="center"/>
          </w:tcPr>
          <w:p w14:paraId="54BAEA25" w14:textId="77777777" w:rsidR="00C027E3" w:rsidRPr="00425D79" w:rsidRDefault="00C027E3" w:rsidP="00026AEC">
            <w:pPr>
              <w:pStyle w:val="TableTextbold"/>
            </w:pPr>
            <w:r w:rsidRPr="00425D79">
              <w:t xml:space="preserve">Freshwater </w:t>
            </w:r>
            <w:r w:rsidR="00026AEC">
              <w:t>b</w:t>
            </w:r>
            <w:r w:rsidR="00026AEC" w:rsidRPr="00425D79">
              <w:t xml:space="preserve">ody </w:t>
            </w:r>
            <w:r w:rsidR="00026AEC">
              <w:t>t</w:t>
            </w:r>
            <w:r w:rsidR="00026AEC" w:rsidRPr="00425D79">
              <w:t>ype</w:t>
            </w:r>
          </w:p>
        </w:tc>
        <w:tc>
          <w:tcPr>
            <w:tcW w:w="4252" w:type="dxa"/>
            <w:gridSpan w:val="2"/>
            <w:vAlign w:val="center"/>
          </w:tcPr>
          <w:p w14:paraId="21B57FB6" w14:textId="77777777" w:rsidR="00C027E3" w:rsidRPr="00425D79" w:rsidRDefault="00C027E3" w:rsidP="00BE0FF0">
            <w:pPr>
              <w:pStyle w:val="TableText"/>
            </w:pPr>
            <w:r w:rsidRPr="00425D79">
              <w:t>Lakes</w:t>
            </w:r>
          </w:p>
        </w:tc>
      </w:tr>
      <w:tr w:rsidR="00C027E3" w:rsidRPr="00425D79" w14:paraId="5FCDDAC5" w14:textId="77777777" w:rsidTr="00693E20">
        <w:tc>
          <w:tcPr>
            <w:tcW w:w="4253" w:type="dxa"/>
            <w:tcBorders>
              <w:bottom w:val="single" w:sz="4" w:space="0" w:color="1C556C"/>
            </w:tcBorders>
            <w:vAlign w:val="center"/>
          </w:tcPr>
          <w:p w14:paraId="1EE5A4C3" w14:textId="77777777" w:rsidR="00C027E3" w:rsidRPr="00425D79" w:rsidRDefault="00C027E3" w:rsidP="00026AEC">
            <w:pPr>
              <w:pStyle w:val="TableTextbold"/>
            </w:pPr>
            <w:r w:rsidRPr="00425D79">
              <w:t xml:space="preserve">Attribute </w:t>
            </w:r>
            <w:r w:rsidR="00026AEC">
              <w:t>u</w:t>
            </w:r>
            <w:r w:rsidR="00026AEC" w:rsidRPr="00425D79">
              <w:t>nit</w:t>
            </w:r>
          </w:p>
        </w:tc>
        <w:tc>
          <w:tcPr>
            <w:tcW w:w="4252" w:type="dxa"/>
            <w:gridSpan w:val="2"/>
            <w:tcBorders>
              <w:bottom w:val="single" w:sz="4" w:space="0" w:color="1C556C"/>
            </w:tcBorders>
            <w:vAlign w:val="center"/>
          </w:tcPr>
          <w:p w14:paraId="6AEEA21B" w14:textId="77777777" w:rsidR="00C027E3" w:rsidRPr="00425D79" w:rsidRDefault="00C027E3" w:rsidP="00BE0FF0">
            <w:pPr>
              <w:pStyle w:val="TableText"/>
            </w:pPr>
            <w:r w:rsidRPr="00425D79">
              <w:t xml:space="preserve">mg </w:t>
            </w:r>
            <w:proofErr w:type="spellStart"/>
            <w:r w:rsidRPr="00425D79">
              <w:t>chl</w:t>
            </w:r>
            <w:proofErr w:type="spellEnd"/>
            <w:r w:rsidRPr="00425D79">
              <w:t>-</w:t>
            </w:r>
            <w:r w:rsidRPr="00425D79">
              <w:rPr>
                <w:i/>
                <w:iCs/>
              </w:rPr>
              <w:t>a</w:t>
            </w:r>
            <w:r w:rsidRPr="00425D79">
              <w:t>/ m</w:t>
            </w:r>
            <w:r w:rsidRPr="00425D79">
              <w:rPr>
                <w:vertAlign w:val="superscript"/>
              </w:rPr>
              <w:t>3</w:t>
            </w:r>
            <w:r w:rsidRPr="00425D79">
              <w:rPr>
                <w:rFonts w:cstheme="minorHAnsi"/>
                <w:sz w:val="20"/>
              </w:rPr>
              <w:t xml:space="preserve"> </w:t>
            </w:r>
            <w:r w:rsidRPr="00425D79">
              <w:t>(milligrams chlorophyll-</w:t>
            </w:r>
            <w:r w:rsidRPr="00425D79">
              <w:rPr>
                <w:i/>
              </w:rPr>
              <w:t>a</w:t>
            </w:r>
            <w:r w:rsidRPr="00425D79">
              <w:t xml:space="preserve"> per cubic metre)</w:t>
            </w:r>
          </w:p>
        </w:tc>
      </w:tr>
      <w:tr w:rsidR="00C027E3" w:rsidRPr="00425D79" w14:paraId="48ED7D22" w14:textId="77777777" w:rsidTr="00693E20">
        <w:tc>
          <w:tcPr>
            <w:tcW w:w="4253" w:type="dxa"/>
            <w:shd w:val="clear" w:color="auto" w:fill="D2DDE2" w:themeFill="accent3"/>
            <w:vAlign w:val="center"/>
          </w:tcPr>
          <w:p w14:paraId="774EA63C" w14:textId="77777777" w:rsidR="00C027E3" w:rsidRPr="00425D79" w:rsidRDefault="00C027E3" w:rsidP="00CD5E3C">
            <w:pPr>
              <w:pStyle w:val="TableTextbold"/>
            </w:pPr>
            <w:r w:rsidRPr="00425D79">
              <w:t>Attribute band and description</w:t>
            </w:r>
          </w:p>
        </w:tc>
        <w:tc>
          <w:tcPr>
            <w:tcW w:w="4252" w:type="dxa"/>
            <w:gridSpan w:val="2"/>
            <w:shd w:val="clear" w:color="auto" w:fill="D2DDE2" w:themeFill="accent3"/>
            <w:vAlign w:val="center"/>
          </w:tcPr>
          <w:p w14:paraId="1F4C3081" w14:textId="77777777" w:rsidR="00C027E3" w:rsidRPr="00425D79" w:rsidRDefault="00C027E3" w:rsidP="00AF0DFC">
            <w:pPr>
              <w:pStyle w:val="TableTextbold"/>
              <w:jc w:val="center"/>
            </w:pPr>
            <w:r w:rsidRPr="00425D79">
              <w:t>Numeric attribute state</w:t>
            </w:r>
          </w:p>
        </w:tc>
      </w:tr>
      <w:tr w:rsidR="00C027E3" w:rsidRPr="00425D79" w14:paraId="3C346657" w14:textId="77777777" w:rsidTr="00693E20">
        <w:tc>
          <w:tcPr>
            <w:tcW w:w="4253" w:type="dxa"/>
            <w:shd w:val="clear" w:color="auto" w:fill="FFFFFF" w:themeFill="background1"/>
            <w:vAlign w:val="center"/>
          </w:tcPr>
          <w:p w14:paraId="59E66B00" w14:textId="77777777" w:rsidR="00C027E3" w:rsidRPr="00425D79" w:rsidRDefault="00C027E3" w:rsidP="00BE0FF0">
            <w:pPr>
              <w:pStyle w:val="TableText"/>
            </w:pPr>
          </w:p>
        </w:tc>
        <w:tc>
          <w:tcPr>
            <w:tcW w:w="2268" w:type="dxa"/>
            <w:shd w:val="clear" w:color="auto" w:fill="FFFFFF" w:themeFill="background1"/>
            <w:vAlign w:val="center"/>
          </w:tcPr>
          <w:p w14:paraId="77A3BD2F" w14:textId="77777777" w:rsidR="00C027E3" w:rsidRPr="00425D79" w:rsidRDefault="00C027E3" w:rsidP="00AF0DFC">
            <w:pPr>
              <w:pStyle w:val="TableTextbold"/>
              <w:jc w:val="center"/>
            </w:pPr>
            <w:r w:rsidRPr="00425D79">
              <w:t>Annual median</w:t>
            </w:r>
          </w:p>
        </w:tc>
        <w:tc>
          <w:tcPr>
            <w:tcW w:w="1984" w:type="dxa"/>
            <w:shd w:val="clear" w:color="auto" w:fill="FFFFFF" w:themeFill="background1"/>
            <w:vAlign w:val="center"/>
          </w:tcPr>
          <w:p w14:paraId="5F9D9A46" w14:textId="77777777" w:rsidR="00C027E3" w:rsidRPr="00425D79" w:rsidRDefault="00C027E3" w:rsidP="00026AEC">
            <w:pPr>
              <w:pStyle w:val="TableTextbold"/>
              <w:jc w:val="center"/>
            </w:pPr>
            <w:r w:rsidRPr="00425D79">
              <w:t xml:space="preserve">Annual </w:t>
            </w:r>
            <w:r w:rsidR="00026AEC">
              <w:t>m</w:t>
            </w:r>
            <w:r w:rsidR="00026AEC" w:rsidRPr="00425D79">
              <w:t>aximum</w:t>
            </w:r>
          </w:p>
        </w:tc>
      </w:tr>
      <w:tr w:rsidR="00C027E3" w:rsidRPr="00425D79" w14:paraId="0C75DDA9" w14:textId="77777777" w:rsidTr="00693E20">
        <w:tc>
          <w:tcPr>
            <w:tcW w:w="4253" w:type="dxa"/>
            <w:shd w:val="clear" w:color="auto" w:fill="FFFFFF" w:themeFill="background1"/>
            <w:vAlign w:val="center"/>
          </w:tcPr>
          <w:p w14:paraId="4146FB8F" w14:textId="77777777" w:rsidR="00C027E3" w:rsidRPr="00425D79" w:rsidRDefault="00C027E3" w:rsidP="00693E20">
            <w:pPr>
              <w:pStyle w:val="TableTextbold"/>
              <w:spacing w:after="0"/>
              <w:jc w:val="center"/>
              <w:rPr>
                <w:sz w:val="22"/>
                <w:szCs w:val="22"/>
              </w:rPr>
            </w:pPr>
            <w:r w:rsidRPr="00425D79">
              <w:rPr>
                <w:sz w:val="22"/>
              </w:rPr>
              <w:t>A</w:t>
            </w:r>
          </w:p>
          <w:p w14:paraId="5B2D82A0" w14:textId="77777777" w:rsidR="00C027E3" w:rsidRPr="00425D79" w:rsidRDefault="00C027E3" w:rsidP="00E64F95">
            <w:pPr>
              <w:pStyle w:val="TableText"/>
            </w:pPr>
            <w:r w:rsidRPr="00425D79">
              <w:rPr>
                <w:rFonts w:eastAsiaTheme="minorHAnsi"/>
              </w:rPr>
              <w:t xml:space="preserve">Lake ecological communities are healthy and resilient, </w:t>
            </w:r>
            <w:proofErr w:type="gramStart"/>
            <w:r w:rsidRPr="00425D79">
              <w:rPr>
                <w:rFonts w:eastAsiaTheme="minorHAnsi"/>
              </w:rPr>
              <w:t>similar to</w:t>
            </w:r>
            <w:proofErr w:type="gramEnd"/>
            <w:r w:rsidRPr="00425D79">
              <w:rPr>
                <w:rFonts w:eastAsiaTheme="minorHAnsi"/>
              </w:rPr>
              <w:t xml:space="preserve"> natural reference conditions</w:t>
            </w:r>
            <w:r w:rsidRPr="00425D79">
              <w:rPr>
                <w:color w:val="000000"/>
              </w:rPr>
              <w:t>.</w:t>
            </w:r>
          </w:p>
        </w:tc>
        <w:tc>
          <w:tcPr>
            <w:tcW w:w="2268" w:type="dxa"/>
            <w:shd w:val="clear" w:color="auto" w:fill="FFFFFF" w:themeFill="background1"/>
            <w:vAlign w:val="center"/>
          </w:tcPr>
          <w:p w14:paraId="7BF9209E" w14:textId="77777777" w:rsidR="00C027E3" w:rsidRPr="00425D79" w:rsidRDefault="00C027E3" w:rsidP="00BE0FF0">
            <w:pPr>
              <w:pStyle w:val="TableText"/>
              <w:jc w:val="center"/>
            </w:pPr>
            <w:r w:rsidRPr="00425D79">
              <w:t>≤2</w:t>
            </w:r>
          </w:p>
        </w:tc>
        <w:tc>
          <w:tcPr>
            <w:tcW w:w="1984" w:type="dxa"/>
            <w:shd w:val="clear" w:color="auto" w:fill="FFFFFF" w:themeFill="background1"/>
            <w:vAlign w:val="center"/>
          </w:tcPr>
          <w:p w14:paraId="1F654E34" w14:textId="77777777" w:rsidR="00C027E3" w:rsidRPr="00425D79" w:rsidRDefault="00C027E3" w:rsidP="00BE0FF0">
            <w:pPr>
              <w:pStyle w:val="TableText"/>
              <w:jc w:val="center"/>
            </w:pPr>
            <w:r w:rsidRPr="00425D79">
              <w:t>≤10</w:t>
            </w:r>
          </w:p>
        </w:tc>
      </w:tr>
      <w:tr w:rsidR="00C027E3" w:rsidRPr="00425D79" w14:paraId="35D3006D" w14:textId="77777777" w:rsidTr="00693E20">
        <w:tc>
          <w:tcPr>
            <w:tcW w:w="4253" w:type="dxa"/>
            <w:shd w:val="clear" w:color="auto" w:fill="FFFFFF" w:themeFill="background1"/>
            <w:vAlign w:val="center"/>
          </w:tcPr>
          <w:p w14:paraId="20C55BC9" w14:textId="77777777" w:rsidR="00C027E3" w:rsidRPr="00425D79" w:rsidRDefault="00C027E3" w:rsidP="00693E20">
            <w:pPr>
              <w:pStyle w:val="TableTextbold"/>
              <w:spacing w:after="0"/>
              <w:jc w:val="center"/>
              <w:rPr>
                <w:sz w:val="22"/>
                <w:szCs w:val="22"/>
              </w:rPr>
            </w:pPr>
            <w:r w:rsidRPr="00425D79">
              <w:rPr>
                <w:sz w:val="22"/>
              </w:rPr>
              <w:t>B</w:t>
            </w:r>
          </w:p>
          <w:p w14:paraId="4E5EFB1F" w14:textId="77777777" w:rsidR="00C027E3" w:rsidRPr="00425D79" w:rsidRDefault="00C027E3" w:rsidP="00E64F95">
            <w:pPr>
              <w:pStyle w:val="TableText"/>
            </w:pPr>
            <w:r w:rsidRPr="00425D79">
              <w:t>Lake ecological communities are slightly impacted by additional algal and/or plant growth arising from nutrient levels that are elevated above natural reference conditions.</w:t>
            </w:r>
          </w:p>
        </w:tc>
        <w:tc>
          <w:tcPr>
            <w:tcW w:w="2268" w:type="dxa"/>
            <w:shd w:val="clear" w:color="auto" w:fill="FFFFFF" w:themeFill="background1"/>
            <w:vAlign w:val="center"/>
          </w:tcPr>
          <w:p w14:paraId="2CD4AA95" w14:textId="77777777" w:rsidR="00C027E3" w:rsidRPr="00425D79" w:rsidRDefault="00C027E3" w:rsidP="00BE0FF0">
            <w:pPr>
              <w:pStyle w:val="TableText"/>
              <w:jc w:val="center"/>
            </w:pPr>
            <w:r w:rsidRPr="00425D79">
              <w:rPr>
                <w:color w:val="000000"/>
              </w:rPr>
              <w:t>&gt;2 and ≤5</w:t>
            </w:r>
          </w:p>
        </w:tc>
        <w:tc>
          <w:tcPr>
            <w:tcW w:w="1984" w:type="dxa"/>
            <w:shd w:val="clear" w:color="auto" w:fill="FFFFFF" w:themeFill="background1"/>
            <w:vAlign w:val="center"/>
          </w:tcPr>
          <w:p w14:paraId="75A0D331" w14:textId="77777777" w:rsidR="00C027E3" w:rsidRPr="00425D79" w:rsidRDefault="00C027E3" w:rsidP="00BE0FF0">
            <w:pPr>
              <w:pStyle w:val="TableText"/>
              <w:jc w:val="center"/>
            </w:pPr>
            <w:r w:rsidRPr="00425D79">
              <w:rPr>
                <w:color w:val="000000"/>
              </w:rPr>
              <w:t>&gt;10 and ≤25</w:t>
            </w:r>
          </w:p>
        </w:tc>
      </w:tr>
      <w:tr w:rsidR="00C027E3" w:rsidRPr="00425D79" w14:paraId="020A3EAD" w14:textId="77777777" w:rsidTr="00693E20">
        <w:tc>
          <w:tcPr>
            <w:tcW w:w="4253" w:type="dxa"/>
            <w:tcBorders>
              <w:bottom w:val="single" w:sz="4" w:space="0" w:color="1C556C"/>
            </w:tcBorders>
            <w:shd w:val="clear" w:color="auto" w:fill="FFFFFF" w:themeFill="background1"/>
            <w:vAlign w:val="center"/>
          </w:tcPr>
          <w:p w14:paraId="7AC438B9" w14:textId="77777777" w:rsidR="00C027E3" w:rsidRPr="00425D79" w:rsidRDefault="00C027E3" w:rsidP="00693E20">
            <w:pPr>
              <w:pStyle w:val="TableTextbold"/>
              <w:spacing w:after="0"/>
              <w:jc w:val="center"/>
              <w:rPr>
                <w:sz w:val="22"/>
                <w:szCs w:val="22"/>
              </w:rPr>
            </w:pPr>
            <w:r w:rsidRPr="00425D79">
              <w:rPr>
                <w:sz w:val="22"/>
              </w:rPr>
              <w:t>C</w:t>
            </w:r>
          </w:p>
          <w:p w14:paraId="54C11D52" w14:textId="77777777" w:rsidR="00C027E3" w:rsidRPr="00425D79" w:rsidRDefault="00C027E3" w:rsidP="00E64F95">
            <w:pPr>
              <w:pStyle w:val="TableText"/>
              <w:rPr>
                <w:rFonts w:asciiTheme="minorHAnsi" w:hAnsiTheme="minorHAnsi" w:cstheme="minorHAnsi"/>
                <w:sz w:val="20"/>
              </w:rPr>
            </w:pPr>
            <w:r w:rsidRPr="00425D79">
              <w:t>Lake ecological communities are moderately impacted by additional algal and plant growth arising from nutrient levels that are elevated well above natural reference conditions. Reduced water clarity is likely to affect habitat available for native macrophytes.</w:t>
            </w:r>
          </w:p>
        </w:tc>
        <w:tc>
          <w:tcPr>
            <w:tcW w:w="2268" w:type="dxa"/>
            <w:tcBorders>
              <w:bottom w:val="single" w:sz="4" w:space="0" w:color="1C556C"/>
            </w:tcBorders>
            <w:shd w:val="clear" w:color="auto" w:fill="FFFFFF" w:themeFill="background1"/>
            <w:vAlign w:val="center"/>
          </w:tcPr>
          <w:p w14:paraId="0F8EC668" w14:textId="77777777" w:rsidR="00C027E3" w:rsidRPr="00425D79" w:rsidRDefault="00C027E3" w:rsidP="00BE0FF0">
            <w:pPr>
              <w:pStyle w:val="TableText"/>
              <w:jc w:val="center"/>
            </w:pPr>
            <w:r w:rsidRPr="00425D79">
              <w:rPr>
                <w:color w:val="000000"/>
              </w:rPr>
              <w:t>&gt;5 and ≤12</w:t>
            </w:r>
          </w:p>
        </w:tc>
        <w:tc>
          <w:tcPr>
            <w:tcW w:w="1984" w:type="dxa"/>
            <w:tcBorders>
              <w:bottom w:val="single" w:sz="4" w:space="0" w:color="1C556C"/>
            </w:tcBorders>
            <w:shd w:val="clear" w:color="auto" w:fill="FFFFFF" w:themeFill="background1"/>
            <w:vAlign w:val="center"/>
          </w:tcPr>
          <w:p w14:paraId="735E41AB" w14:textId="77777777" w:rsidR="00C027E3" w:rsidRPr="00425D79" w:rsidRDefault="00C027E3" w:rsidP="00BE0FF0">
            <w:pPr>
              <w:pStyle w:val="TableText"/>
              <w:jc w:val="center"/>
            </w:pPr>
            <w:r w:rsidRPr="00425D79">
              <w:rPr>
                <w:color w:val="000000"/>
              </w:rPr>
              <w:t>&gt;25 and ≤60</w:t>
            </w:r>
          </w:p>
        </w:tc>
      </w:tr>
      <w:tr w:rsidR="00693E20" w:rsidRPr="00425D79" w14:paraId="034AB19B" w14:textId="77777777" w:rsidTr="00693E20">
        <w:tc>
          <w:tcPr>
            <w:tcW w:w="4253" w:type="dxa"/>
            <w:shd w:val="clear" w:color="auto" w:fill="D2DDE2" w:themeFill="accent3"/>
            <w:vAlign w:val="center"/>
          </w:tcPr>
          <w:p w14:paraId="5E132892" w14:textId="77777777" w:rsidR="00C027E3" w:rsidRPr="00425D79" w:rsidRDefault="00C027E3" w:rsidP="00026AEC">
            <w:pPr>
              <w:pStyle w:val="TableTextbold"/>
              <w:jc w:val="center"/>
            </w:pPr>
            <w:r w:rsidRPr="00425D79">
              <w:t xml:space="preserve">National </w:t>
            </w:r>
            <w:r w:rsidR="00026AEC">
              <w:t>b</w:t>
            </w:r>
            <w:r w:rsidR="00026AEC" w:rsidRPr="00425D79">
              <w:t xml:space="preserve">ottom </w:t>
            </w:r>
            <w:r w:rsidR="00026AEC">
              <w:t>l</w:t>
            </w:r>
            <w:r w:rsidR="00026AEC" w:rsidRPr="00425D79">
              <w:t>ine</w:t>
            </w:r>
          </w:p>
        </w:tc>
        <w:tc>
          <w:tcPr>
            <w:tcW w:w="2268" w:type="dxa"/>
            <w:shd w:val="clear" w:color="auto" w:fill="D2DDE2" w:themeFill="accent3"/>
            <w:vAlign w:val="center"/>
          </w:tcPr>
          <w:p w14:paraId="20084BF3" w14:textId="77777777" w:rsidR="00C027E3" w:rsidRPr="00425D79" w:rsidRDefault="00C027E3" w:rsidP="00BE0FF0">
            <w:pPr>
              <w:pStyle w:val="TableTextbold"/>
              <w:jc w:val="center"/>
            </w:pPr>
            <w:r w:rsidRPr="00425D79">
              <w:rPr>
                <w:color w:val="000000"/>
              </w:rPr>
              <w:t>12</w:t>
            </w:r>
          </w:p>
        </w:tc>
        <w:tc>
          <w:tcPr>
            <w:tcW w:w="1984" w:type="dxa"/>
            <w:shd w:val="clear" w:color="auto" w:fill="D2DDE2" w:themeFill="accent3"/>
            <w:vAlign w:val="center"/>
          </w:tcPr>
          <w:p w14:paraId="79566AC3" w14:textId="77777777" w:rsidR="00C027E3" w:rsidRPr="00425D79" w:rsidRDefault="00C027E3" w:rsidP="00BE0FF0">
            <w:pPr>
              <w:pStyle w:val="TableTextbold"/>
              <w:jc w:val="center"/>
            </w:pPr>
            <w:r w:rsidRPr="00425D79">
              <w:rPr>
                <w:color w:val="000000"/>
              </w:rPr>
              <w:t>60</w:t>
            </w:r>
          </w:p>
        </w:tc>
      </w:tr>
      <w:tr w:rsidR="00C027E3" w:rsidRPr="00425D79" w14:paraId="5A1E17C7" w14:textId="77777777" w:rsidTr="00693E20">
        <w:tc>
          <w:tcPr>
            <w:tcW w:w="4253" w:type="dxa"/>
            <w:shd w:val="clear" w:color="auto" w:fill="FFFFFF" w:themeFill="background1"/>
            <w:vAlign w:val="center"/>
          </w:tcPr>
          <w:p w14:paraId="638C3709" w14:textId="77777777" w:rsidR="00C027E3" w:rsidRPr="00425D79" w:rsidRDefault="00C027E3" w:rsidP="00693E20">
            <w:pPr>
              <w:pStyle w:val="TableTextbold"/>
              <w:spacing w:after="0"/>
              <w:jc w:val="center"/>
              <w:rPr>
                <w:sz w:val="22"/>
                <w:szCs w:val="22"/>
              </w:rPr>
            </w:pPr>
            <w:r w:rsidRPr="00425D79">
              <w:rPr>
                <w:sz w:val="22"/>
              </w:rPr>
              <w:t>D</w:t>
            </w:r>
          </w:p>
          <w:p w14:paraId="1528492A" w14:textId="77777777" w:rsidR="00C027E3" w:rsidRPr="00425D79" w:rsidRDefault="00C027E3" w:rsidP="00E64F95">
            <w:pPr>
              <w:pStyle w:val="TableText"/>
            </w:pPr>
            <w:r w:rsidRPr="00425D79">
              <w:t>Lake ecological communities have undergone or are at high risk of a regime shift to a persistent, degraded state (without native macrophyte/seagrass cover), due to impacts of elevated nutrients leading to excessive algal and/or plant growth, as well as from losing oxygen in bottom waters of deep lakes.</w:t>
            </w:r>
          </w:p>
        </w:tc>
        <w:tc>
          <w:tcPr>
            <w:tcW w:w="2268" w:type="dxa"/>
            <w:shd w:val="clear" w:color="auto" w:fill="FFFFFF" w:themeFill="background1"/>
            <w:vAlign w:val="center"/>
          </w:tcPr>
          <w:p w14:paraId="458B8229" w14:textId="77777777" w:rsidR="00C027E3" w:rsidRPr="00425D79" w:rsidRDefault="00C027E3" w:rsidP="00BE0FF0">
            <w:pPr>
              <w:pStyle w:val="TableText"/>
              <w:jc w:val="center"/>
            </w:pPr>
            <w:r w:rsidRPr="00425D79">
              <w:t>&gt;12</w:t>
            </w:r>
          </w:p>
        </w:tc>
        <w:tc>
          <w:tcPr>
            <w:tcW w:w="1984" w:type="dxa"/>
            <w:shd w:val="clear" w:color="auto" w:fill="FFFFFF" w:themeFill="background1"/>
            <w:vAlign w:val="center"/>
          </w:tcPr>
          <w:p w14:paraId="140D37B0" w14:textId="77777777" w:rsidR="00C027E3" w:rsidRPr="00425D79" w:rsidRDefault="00C027E3" w:rsidP="00BE0FF0">
            <w:pPr>
              <w:pStyle w:val="TableText"/>
              <w:jc w:val="center"/>
            </w:pPr>
            <w:r w:rsidRPr="00425D79">
              <w:t>&gt;60</w:t>
            </w:r>
          </w:p>
        </w:tc>
      </w:tr>
      <w:tr w:rsidR="00C027E3" w:rsidRPr="00425D79" w14:paraId="7389D46E" w14:textId="77777777" w:rsidTr="002051F8">
        <w:tc>
          <w:tcPr>
            <w:tcW w:w="8505" w:type="dxa"/>
            <w:gridSpan w:val="3"/>
            <w:vAlign w:val="center"/>
          </w:tcPr>
          <w:p w14:paraId="4F831A03" w14:textId="77777777" w:rsidR="00C027E3" w:rsidRPr="00425D79" w:rsidRDefault="00C027E3" w:rsidP="00E52A14">
            <w:pPr>
              <w:pStyle w:val="TableText"/>
              <w:spacing w:before="120" w:after="120"/>
            </w:pPr>
            <w:r w:rsidRPr="00425D79">
              <w:t>For lakes and lagoons that are intermittently open to the sea, monitoring data should be analysed separately for closed periods and open periods.</w:t>
            </w:r>
          </w:p>
        </w:tc>
      </w:tr>
    </w:tbl>
    <w:p w14:paraId="09A77D05" w14:textId="77777777" w:rsidR="00C9779A" w:rsidRPr="00425D79" w:rsidRDefault="00C9779A">
      <w:pPr>
        <w:spacing w:before="0" w:after="200" w:line="276" w:lineRule="auto"/>
        <w:jc w:val="left"/>
      </w:pPr>
      <w:r w:rsidRPr="00425D79">
        <w:br w:type="page"/>
      </w:r>
    </w:p>
    <w:p w14:paraId="7973E26F" w14:textId="77777777" w:rsidR="000C7E53" w:rsidRPr="00425D79" w:rsidRDefault="000C7E53" w:rsidP="003615C3">
      <w:pPr>
        <w:pStyle w:val="Heading3"/>
        <w:spacing w:after="240"/>
      </w:pPr>
      <w:r w:rsidRPr="00425D79">
        <w:lastRenderedPageBreak/>
        <w:t xml:space="preserve">Table 2 </w:t>
      </w:r>
      <w:r w:rsidR="003615C3" w:rsidRPr="00425D79">
        <w:t>–</w:t>
      </w:r>
      <w:r w:rsidRPr="00425D79">
        <w:t xml:space="preserve"> Periphyton (</w:t>
      </w:r>
      <w:r w:rsidR="00A21614">
        <w:t>t</w:t>
      </w:r>
      <w:r w:rsidR="00A21614" w:rsidRPr="00425D79">
        <w:t xml:space="preserve">rophic </w:t>
      </w:r>
      <w:r w:rsidRPr="00425D79">
        <w:t>state)</w:t>
      </w:r>
    </w:p>
    <w:tbl>
      <w:tblPr>
        <w:tblW w:w="8505" w:type="dxa"/>
        <w:tblInd w:w="-10"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ayout w:type="fixed"/>
        <w:tblCellMar>
          <w:left w:w="85" w:type="dxa"/>
          <w:right w:w="85" w:type="dxa"/>
        </w:tblCellMar>
        <w:tblLook w:val="01E0" w:firstRow="1" w:lastRow="1" w:firstColumn="1" w:lastColumn="1" w:noHBand="0" w:noVBand="0"/>
      </w:tblPr>
      <w:tblGrid>
        <w:gridCol w:w="3787"/>
        <w:gridCol w:w="2359"/>
        <w:gridCol w:w="2359"/>
      </w:tblGrid>
      <w:tr w:rsidR="000C7E53" w:rsidRPr="00425D79" w14:paraId="5DCDD1C4" w14:textId="77777777" w:rsidTr="008C39B3">
        <w:tc>
          <w:tcPr>
            <w:tcW w:w="4111" w:type="dxa"/>
            <w:hideMark/>
          </w:tcPr>
          <w:p w14:paraId="6DC2B050" w14:textId="77777777" w:rsidR="000C7E53" w:rsidRPr="00425D79" w:rsidRDefault="000C7E53" w:rsidP="003615C3">
            <w:pPr>
              <w:pStyle w:val="TableTextbold"/>
              <w:rPr>
                <w:rFonts w:eastAsia="Minion Pro SmBd"/>
              </w:rPr>
            </w:pPr>
            <w:r w:rsidRPr="00425D79">
              <w:t>Value (and component)</w:t>
            </w:r>
          </w:p>
        </w:tc>
        <w:tc>
          <w:tcPr>
            <w:tcW w:w="5108" w:type="dxa"/>
            <w:gridSpan w:val="2"/>
            <w:hideMark/>
          </w:tcPr>
          <w:p w14:paraId="60F2CDCB" w14:textId="77777777" w:rsidR="000C7E53" w:rsidRPr="00425D79" w:rsidRDefault="000C7E53" w:rsidP="003615C3">
            <w:pPr>
              <w:pStyle w:val="TableText"/>
              <w:rPr>
                <w:rFonts w:eastAsia="Minion Pro"/>
              </w:rPr>
            </w:pPr>
            <w:r w:rsidRPr="00425D79">
              <w:t>Ecosystem</w:t>
            </w:r>
            <w:r w:rsidRPr="00425D79">
              <w:rPr>
                <w:spacing w:val="-3"/>
              </w:rPr>
              <w:t xml:space="preserve"> </w:t>
            </w:r>
            <w:r w:rsidRPr="00425D79">
              <w:t>health (Aquatic Life)</w:t>
            </w:r>
          </w:p>
        </w:tc>
      </w:tr>
      <w:tr w:rsidR="000C7E53" w:rsidRPr="00425D79" w14:paraId="52095870" w14:textId="77777777" w:rsidTr="008C39B3">
        <w:tc>
          <w:tcPr>
            <w:tcW w:w="4111" w:type="dxa"/>
            <w:hideMark/>
          </w:tcPr>
          <w:p w14:paraId="3BF5310F" w14:textId="77777777" w:rsidR="000C7E53" w:rsidRPr="00425D79" w:rsidRDefault="000C7E53" w:rsidP="00026AEC">
            <w:pPr>
              <w:pStyle w:val="TableTextbold"/>
            </w:pPr>
            <w:r w:rsidRPr="00425D79">
              <w:t xml:space="preserve">Freshwater </w:t>
            </w:r>
            <w:r w:rsidR="00026AEC">
              <w:t>b</w:t>
            </w:r>
            <w:r w:rsidR="00026AEC" w:rsidRPr="00425D79">
              <w:t xml:space="preserve">ody </w:t>
            </w:r>
            <w:r w:rsidR="00026AEC">
              <w:t>t</w:t>
            </w:r>
            <w:r w:rsidR="00026AEC" w:rsidRPr="00425D79">
              <w:t>ype</w:t>
            </w:r>
          </w:p>
        </w:tc>
        <w:tc>
          <w:tcPr>
            <w:tcW w:w="5108" w:type="dxa"/>
            <w:gridSpan w:val="2"/>
          </w:tcPr>
          <w:p w14:paraId="4867D2A8" w14:textId="77777777" w:rsidR="000C7E53" w:rsidRPr="00425D79" w:rsidRDefault="000C7E53" w:rsidP="003615C3">
            <w:pPr>
              <w:pStyle w:val="TableText"/>
            </w:pPr>
            <w:r w:rsidRPr="00425D79">
              <w:t>Rivers</w:t>
            </w:r>
          </w:p>
        </w:tc>
      </w:tr>
      <w:tr w:rsidR="000C7E53" w:rsidRPr="00425D79" w14:paraId="2072AC70" w14:textId="77777777" w:rsidTr="008C39B3">
        <w:tc>
          <w:tcPr>
            <w:tcW w:w="4111" w:type="dxa"/>
            <w:tcBorders>
              <w:bottom w:val="single" w:sz="4" w:space="0" w:color="1C556C" w:themeColor="accent1"/>
            </w:tcBorders>
            <w:hideMark/>
          </w:tcPr>
          <w:p w14:paraId="4B929F9F" w14:textId="77777777" w:rsidR="000C7E53" w:rsidRPr="00425D79" w:rsidRDefault="000C7E53" w:rsidP="00026AEC">
            <w:pPr>
              <w:pStyle w:val="TableTextbold"/>
            </w:pPr>
            <w:r w:rsidRPr="00425D79">
              <w:t xml:space="preserve">Attribute </w:t>
            </w:r>
            <w:r w:rsidR="00026AEC">
              <w:t>u</w:t>
            </w:r>
            <w:r w:rsidR="00026AEC" w:rsidRPr="00425D79">
              <w:t>nit</w:t>
            </w:r>
          </w:p>
        </w:tc>
        <w:tc>
          <w:tcPr>
            <w:tcW w:w="5108" w:type="dxa"/>
            <w:gridSpan w:val="2"/>
            <w:tcBorders>
              <w:bottom w:val="single" w:sz="4" w:space="0" w:color="1C556C" w:themeColor="accent1"/>
            </w:tcBorders>
            <w:hideMark/>
          </w:tcPr>
          <w:p w14:paraId="530275EB" w14:textId="4CFE4386" w:rsidR="000C7E53" w:rsidRPr="00425D79" w:rsidRDefault="000C7E53" w:rsidP="003710DB">
            <w:pPr>
              <w:pStyle w:val="TableText"/>
            </w:pPr>
            <w:r w:rsidRPr="00425D79">
              <w:t xml:space="preserve">mg </w:t>
            </w:r>
            <w:proofErr w:type="spellStart"/>
            <w:r w:rsidRPr="00425D79">
              <w:t>chl</w:t>
            </w:r>
            <w:proofErr w:type="spellEnd"/>
            <w:r w:rsidRPr="00425D79">
              <w:t>-</w:t>
            </w:r>
            <w:r w:rsidRPr="00425D79">
              <w:rPr>
                <w:i/>
              </w:rPr>
              <w:t>a</w:t>
            </w:r>
            <w:r w:rsidRPr="00425D79">
              <w:t>/m</w:t>
            </w:r>
            <w:r w:rsidR="00A91049">
              <w:rPr>
                <w:vertAlign w:val="superscript"/>
              </w:rPr>
              <w:t>2</w:t>
            </w:r>
            <w:r w:rsidRPr="00425D79">
              <w:t xml:space="preserve"> (milligrams chlorophyll-</w:t>
            </w:r>
            <w:r w:rsidRPr="00425D79">
              <w:rPr>
                <w:i/>
              </w:rPr>
              <w:t>a</w:t>
            </w:r>
            <w:r w:rsidRPr="00425D79">
              <w:t xml:space="preserve"> per square metre)</w:t>
            </w:r>
          </w:p>
        </w:tc>
      </w:tr>
      <w:tr w:rsidR="00C94AED" w:rsidRPr="00425D79" w14:paraId="3857D9EF" w14:textId="77777777" w:rsidTr="004150C2">
        <w:tc>
          <w:tcPr>
            <w:tcW w:w="4111" w:type="dxa"/>
            <w:shd w:val="clear" w:color="auto" w:fill="D2DDE2" w:themeFill="accent3"/>
            <w:vAlign w:val="bottom"/>
          </w:tcPr>
          <w:p w14:paraId="6A4E0606" w14:textId="77777777" w:rsidR="000C7E53" w:rsidRPr="00425D79" w:rsidRDefault="000C7E53" w:rsidP="003615C3">
            <w:pPr>
              <w:pStyle w:val="TableTextbold"/>
              <w:rPr>
                <w:rFonts w:eastAsia="Minion Pro SmBd"/>
              </w:rPr>
            </w:pPr>
            <w:r w:rsidRPr="00425D79">
              <w:t>Attribute band and description</w:t>
            </w:r>
          </w:p>
        </w:tc>
        <w:tc>
          <w:tcPr>
            <w:tcW w:w="2554" w:type="dxa"/>
            <w:shd w:val="clear" w:color="auto" w:fill="D2DDE2" w:themeFill="accent3"/>
            <w:vAlign w:val="bottom"/>
            <w:hideMark/>
          </w:tcPr>
          <w:p w14:paraId="4E49FD01" w14:textId="77777777" w:rsidR="000C7E53" w:rsidRPr="00425D79" w:rsidRDefault="000C7E53" w:rsidP="00026AEC">
            <w:pPr>
              <w:pStyle w:val="TableTextbold"/>
              <w:jc w:val="center"/>
              <w:rPr>
                <w:rFonts w:eastAsia="Minion Pro SmBd"/>
              </w:rPr>
            </w:pPr>
            <w:r w:rsidRPr="00425D79">
              <w:t xml:space="preserve">Numeric </w:t>
            </w:r>
            <w:r w:rsidR="00026AEC">
              <w:t>a</w:t>
            </w:r>
            <w:r w:rsidR="00026AEC" w:rsidRPr="00425D79">
              <w:t xml:space="preserve">ttribute </w:t>
            </w:r>
            <w:r w:rsidR="00026AEC">
              <w:t>s</w:t>
            </w:r>
            <w:r w:rsidR="00026AEC" w:rsidRPr="00425D79">
              <w:t xml:space="preserve">tate </w:t>
            </w:r>
            <w:r w:rsidRPr="00425D79">
              <w:t>(default class)</w:t>
            </w:r>
          </w:p>
        </w:tc>
        <w:tc>
          <w:tcPr>
            <w:tcW w:w="2554" w:type="dxa"/>
            <w:shd w:val="clear" w:color="auto" w:fill="D2DDE2" w:themeFill="accent3"/>
            <w:vAlign w:val="bottom"/>
          </w:tcPr>
          <w:p w14:paraId="077BEDA0" w14:textId="6BAD5FC3" w:rsidR="000C7E53" w:rsidRPr="00425D79" w:rsidRDefault="000C7E53" w:rsidP="00026AEC">
            <w:pPr>
              <w:pStyle w:val="TableTextbold"/>
              <w:jc w:val="center"/>
              <w:rPr>
                <w:rFonts w:eastAsia="Minion Pro SmBd"/>
              </w:rPr>
            </w:pPr>
            <w:r w:rsidRPr="00425D79">
              <w:t xml:space="preserve">Numeric </w:t>
            </w:r>
            <w:r w:rsidR="00026AEC">
              <w:t>a</w:t>
            </w:r>
            <w:r w:rsidR="00026AEC" w:rsidRPr="00425D79">
              <w:t xml:space="preserve">ttribute </w:t>
            </w:r>
            <w:r w:rsidR="00026AEC">
              <w:t>s</w:t>
            </w:r>
            <w:r w:rsidR="00026AEC" w:rsidRPr="00425D79">
              <w:t xml:space="preserve">tate </w:t>
            </w:r>
            <w:r w:rsidRPr="00425D79">
              <w:t>(productive class)</w:t>
            </w:r>
          </w:p>
        </w:tc>
      </w:tr>
      <w:tr w:rsidR="000C7E53" w:rsidRPr="00425D79" w14:paraId="2F3E75A0" w14:textId="77777777" w:rsidTr="008C39B3">
        <w:tc>
          <w:tcPr>
            <w:tcW w:w="4111" w:type="dxa"/>
          </w:tcPr>
          <w:p w14:paraId="1D507241" w14:textId="77777777" w:rsidR="000C7E53" w:rsidRPr="00425D79" w:rsidRDefault="000C7E53" w:rsidP="00563EA3">
            <w:pPr>
              <w:pStyle w:val="TableText"/>
            </w:pPr>
          </w:p>
        </w:tc>
        <w:tc>
          <w:tcPr>
            <w:tcW w:w="2554" w:type="dxa"/>
            <w:vAlign w:val="center"/>
          </w:tcPr>
          <w:p w14:paraId="323BE595" w14:textId="77777777" w:rsidR="000C7E53" w:rsidRPr="00425D79" w:rsidRDefault="000C7E53" w:rsidP="00563EA3">
            <w:pPr>
              <w:pStyle w:val="TableText"/>
            </w:pPr>
            <w:r w:rsidRPr="00425D79">
              <w:t>Exceeded no more than 8% of samples</w:t>
            </w:r>
          </w:p>
        </w:tc>
        <w:tc>
          <w:tcPr>
            <w:tcW w:w="2554" w:type="dxa"/>
            <w:vAlign w:val="center"/>
          </w:tcPr>
          <w:p w14:paraId="3EE340EC" w14:textId="77777777" w:rsidR="000C7E53" w:rsidRPr="00425D79" w:rsidRDefault="000C7E53" w:rsidP="00563EA3">
            <w:pPr>
              <w:pStyle w:val="TableText"/>
            </w:pPr>
            <w:r w:rsidRPr="00425D79">
              <w:t>Exceeded no more than 17% of samples</w:t>
            </w:r>
          </w:p>
        </w:tc>
      </w:tr>
      <w:tr w:rsidR="000C7E53" w:rsidRPr="00425D79" w14:paraId="388D9045" w14:textId="77777777" w:rsidTr="008C39B3">
        <w:tc>
          <w:tcPr>
            <w:tcW w:w="4111" w:type="dxa"/>
          </w:tcPr>
          <w:p w14:paraId="0A335771" w14:textId="77777777" w:rsidR="000C7E53" w:rsidRPr="00425D79" w:rsidRDefault="000C7E53" w:rsidP="00563EA3">
            <w:pPr>
              <w:pStyle w:val="TableTextbold"/>
              <w:jc w:val="center"/>
              <w:rPr>
                <w:rFonts w:eastAsia="Minion Pro SmBd"/>
                <w:sz w:val="22"/>
              </w:rPr>
            </w:pPr>
            <w:r w:rsidRPr="00425D79">
              <w:rPr>
                <w:rFonts w:eastAsia="Minion Pro SmBd"/>
                <w:sz w:val="22"/>
              </w:rPr>
              <w:t>A</w:t>
            </w:r>
          </w:p>
          <w:p w14:paraId="6EAE3522" w14:textId="77777777" w:rsidR="000C7E53" w:rsidRPr="00425D79" w:rsidRDefault="000C7E53" w:rsidP="008C39B3">
            <w:pPr>
              <w:pStyle w:val="TableText"/>
              <w:rPr>
                <w:rFonts w:eastAsia="Minion Pro SmBd" w:cstheme="minorHAnsi"/>
                <w:szCs w:val="18"/>
              </w:rPr>
            </w:pPr>
            <w:r w:rsidRPr="00425D79">
              <w:t>Rare blooms reflecting negligible nutrient enrichment and/or alteration of the natural flow regime or habitat</w:t>
            </w:r>
            <w:r w:rsidR="00D90005" w:rsidRPr="00425D79">
              <w:t>.</w:t>
            </w:r>
          </w:p>
        </w:tc>
        <w:tc>
          <w:tcPr>
            <w:tcW w:w="2554" w:type="dxa"/>
            <w:vAlign w:val="center"/>
          </w:tcPr>
          <w:p w14:paraId="2C394433" w14:textId="77777777" w:rsidR="000C7E53" w:rsidRPr="00425D79" w:rsidRDefault="000C7E53" w:rsidP="008C39B3">
            <w:pPr>
              <w:pStyle w:val="TableText"/>
              <w:jc w:val="center"/>
            </w:pPr>
            <w:r w:rsidRPr="00425D79">
              <w:t>≤50</w:t>
            </w:r>
          </w:p>
        </w:tc>
        <w:tc>
          <w:tcPr>
            <w:tcW w:w="2554" w:type="dxa"/>
            <w:vAlign w:val="center"/>
          </w:tcPr>
          <w:p w14:paraId="2BFA3344" w14:textId="77777777" w:rsidR="000C7E53" w:rsidRPr="00425D79" w:rsidRDefault="000C7E53" w:rsidP="008C39B3">
            <w:pPr>
              <w:pStyle w:val="TableText"/>
              <w:jc w:val="center"/>
            </w:pPr>
            <w:r w:rsidRPr="00425D79">
              <w:t>≤50</w:t>
            </w:r>
          </w:p>
        </w:tc>
      </w:tr>
      <w:tr w:rsidR="000C7E53" w:rsidRPr="00425D79" w14:paraId="17FD5548" w14:textId="77777777" w:rsidTr="008C39B3">
        <w:tc>
          <w:tcPr>
            <w:tcW w:w="4111" w:type="dxa"/>
          </w:tcPr>
          <w:p w14:paraId="29E4755E" w14:textId="77777777" w:rsidR="000C7E53" w:rsidRPr="00425D79" w:rsidRDefault="000C7E53" w:rsidP="00563EA3">
            <w:pPr>
              <w:pStyle w:val="TableTextbold"/>
              <w:jc w:val="center"/>
              <w:rPr>
                <w:rFonts w:eastAsia="Minion Pro SmBd"/>
                <w:sz w:val="22"/>
              </w:rPr>
            </w:pPr>
            <w:r w:rsidRPr="00425D79">
              <w:rPr>
                <w:rFonts w:eastAsia="Minion Pro SmBd"/>
                <w:sz w:val="22"/>
              </w:rPr>
              <w:t>B</w:t>
            </w:r>
          </w:p>
          <w:p w14:paraId="3C7769DF" w14:textId="77777777" w:rsidR="000C7E53" w:rsidRPr="00425D79" w:rsidRDefault="000C7E53" w:rsidP="008C39B3">
            <w:pPr>
              <w:pStyle w:val="TableText"/>
              <w:rPr>
                <w:rFonts w:eastAsia="Minion Pro SmBd"/>
              </w:rPr>
            </w:pPr>
            <w:r w:rsidRPr="00425D79">
              <w:t>Occasional blooms reflecting low nutrient enrichment and/or alteration of the natural flow regime or habitat.</w:t>
            </w:r>
          </w:p>
        </w:tc>
        <w:tc>
          <w:tcPr>
            <w:tcW w:w="2554" w:type="dxa"/>
            <w:vAlign w:val="center"/>
          </w:tcPr>
          <w:p w14:paraId="4C2557DE" w14:textId="77777777" w:rsidR="000C7E53" w:rsidRPr="00425D79" w:rsidRDefault="000C7E53" w:rsidP="008C39B3">
            <w:pPr>
              <w:pStyle w:val="TableText"/>
              <w:jc w:val="center"/>
            </w:pPr>
            <w:r w:rsidRPr="00425D79">
              <w:t>&gt;50 and ≤120</w:t>
            </w:r>
          </w:p>
        </w:tc>
        <w:tc>
          <w:tcPr>
            <w:tcW w:w="2554" w:type="dxa"/>
            <w:vAlign w:val="center"/>
          </w:tcPr>
          <w:p w14:paraId="4FA8C0E8" w14:textId="77777777" w:rsidR="000C7E53" w:rsidRPr="00425D79" w:rsidRDefault="000C7E53" w:rsidP="008C39B3">
            <w:pPr>
              <w:pStyle w:val="TableText"/>
              <w:jc w:val="center"/>
            </w:pPr>
            <w:r w:rsidRPr="00425D79">
              <w:t>&gt;50 and ≤120</w:t>
            </w:r>
          </w:p>
        </w:tc>
      </w:tr>
      <w:tr w:rsidR="000C7E53" w:rsidRPr="00425D79" w14:paraId="0B406EA3" w14:textId="77777777" w:rsidTr="004150C2">
        <w:tc>
          <w:tcPr>
            <w:tcW w:w="4111" w:type="dxa"/>
            <w:tcBorders>
              <w:bottom w:val="single" w:sz="4" w:space="0" w:color="1C556C" w:themeColor="accent1"/>
            </w:tcBorders>
          </w:tcPr>
          <w:p w14:paraId="6CBD6C31" w14:textId="77777777" w:rsidR="000C7E53" w:rsidRPr="00425D79" w:rsidRDefault="000C7E53" w:rsidP="00563EA3">
            <w:pPr>
              <w:pStyle w:val="TableTextbold"/>
              <w:jc w:val="center"/>
              <w:rPr>
                <w:rFonts w:eastAsia="Minion Pro SmBd"/>
                <w:sz w:val="22"/>
              </w:rPr>
            </w:pPr>
            <w:r w:rsidRPr="00425D79">
              <w:rPr>
                <w:rFonts w:eastAsia="Minion Pro SmBd"/>
                <w:sz w:val="22"/>
              </w:rPr>
              <w:t>C</w:t>
            </w:r>
          </w:p>
          <w:p w14:paraId="39EC871E" w14:textId="77777777" w:rsidR="000C7E53" w:rsidRPr="00425D79" w:rsidRDefault="000C7E53" w:rsidP="008C39B3">
            <w:pPr>
              <w:pStyle w:val="TableText"/>
              <w:rPr>
                <w:rFonts w:eastAsia="Minion Pro SmBd"/>
              </w:rPr>
            </w:pPr>
            <w:r w:rsidRPr="00425D79">
              <w:t>Periodic short-duration nuisance blooms reflecting moderate nutrient enrichment and/or moderate alteration of the natural flow regime or habitat.</w:t>
            </w:r>
          </w:p>
        </w:tc>
        <w:tc>
          <w:tcPr>
            <w:tcW w:w="2554" w:type="dxa"/>
            <w:tcBorders>
              <w:bottom w:val="single" w:sz="4" w:space="0" w:color="1C556C" w:themeColor="accent1"/>
            </w:tcBorders>
            <w:vAlign w:val="center"/>
            <w:hideMark/>
          </w:tcPr>
          <w:p w14:paraId="4208525B" w14:textId="77777777" w:rsidR="000C7E53" w:rsidRPr="00425D79" w:rsidRDefault="000C7E53" w:rsidP="008C39B3">
            <w:pPr>
              <w:pStyle w:val="TableText"/>
              <w:jc w:val="center"/>
            </w:pPr>
            <w:r w:rsidRPr="00425D79">
              <w:t>&gt;120 and ≤200</w:t>
            </w:r>
          </w:p>
        </w:tc>
        <w:tc>
          <w:tcPr>
            <w:tcW w:w="2554" w:type="dxa"/>
            <w:tcBorders>
              <w:bottom w:val="single" w:sz="4" w:space="0" w:color="1C556C" w:themeColor="accent1"/>
            </w:tcBorders>
            <w:vAlign w:val="center"/>
          </w:tcPr>
          <w:p w14:paraId="544C3956" w14:textId="77777777" w:rsidR="000C7E53" w:rsidRPr="00425D79" w:rsidRDefault="000C7E53" w:rsidP="008C39B3">
            <w:pPr>
              <w:pStyle w:val="TableText"/>
              <w:jc w:val="center"/>
            </w:pPr>
            <w:r w:rsidRPr="00425D79">
              <w:t>&gt;120 and ≤200</w:t>
            </w:r>
          </w:p>
        </w:tc>
      </w:tr>
      <w:tr w:rsidR="00C94AED" w:rsidRPr="00425D79" w14:paraId="52113205" w14:textId="77777777" w:rsidTr="004150C2">
        <w:tc>
          <w:tcPr>
            <w:tcW w:w="4111" w:type="dxa"/>
            <w:shd w:val="clear" w:color="auto" w:fill="D2DDE2" w:themeFill="accent3"/>
            <w:hideMark/>
          </w:tcPr>
          <w:p w14:paraId="41E12740" w14:textId="77777777" w:rsidR="000C7E53" w:rsidRPr="00425D79" w:rsidRDefault="000C7E53" w:rsidP="00DC72B1">
            <w:pPr>
              <w:pStyle w:val="TableTextbold"/>
              <w:jc w:val="center"/>
              <w:rPr>
                <w:rFonts w:eastAsia="Minion Pro SmBd"/>
              </w:rPr>
            </w:pPr>
            <w:r w:rsidRPr="00425D79">
              <w:t xml:space="preserve">National </w:t>
            </w:r>
            <w:r w:rsidR="00026AEC">
              <w:t>b</w:t>
            </w:r>
            <w:r w:rsidRPr="00425D79">
              <w:t xml:space="preserve">ottom </w:t>
            </w:r>
            <w:r w:rsidR="00026AEC">
              <w:t>l</w:t>
            </w:r>
            <w:r w:rsidRPr="00425D79">
              <w:t>ine</w:t>
            </w:r>
          </w:p>
        </w:tc>
        <w:tc>
          <w:tcPr>
            <w:tcW w:w="2554" w:type="dxa"/>
            <w:shd w:val="clear" w:color="auto" w:fill="D2DDE2" w:themeFill="accent3"/>
            <w:vAlign w:val="center"/>
          </w:tcPr>
          <w:p w14:paraId="75AB9963" w14:textId="77777777" w:rsidR="000C7E53" w:rsidRPr="00425D79" w:rsidRDefault="000C7E53" w:rsidP="004150C2">
            <w:pPr>
              <w:pStyle w:val="TableTextbold"/>
              <w:jc w:val="center"/>
            </w:pPr>
            <w:r w:rsidRPr="00425D79">
              <w:t>200</w:t>
            </w:r>
          </w:p>
        </w:tc>
        <w:tc>
          <w:tcPr>
            <w:tcW w:w="2554" w:type="dxa"/>
            <w:shd w:val="clear" w:color="auto" w:fill="D2DDE2" w:themeFill="accent3"/>
            <w:vAlign w:val="center"/>
          </w:tcPr>
          <w:p w14:paraId="532874AF" w14:textId="77777777" w:rsidR="000C7E53" w:rsidRPr="00425D79" w:rsidRDefault="000C7E53" w:rsidP="004150C2">
            <w:pPr>
              <w:pStyle w:val="TableTextbold"/>
              <w:jc w:val="center"/>
            </w:pPr>
            <w:r w:rsidRPr="00425D79">
              <w:t>200</w:t>
            </w:r>
          </w:p>
        </w:tc>
      </w:tr>
      <w:tr w:rsidR="000C7E53" w:rsidRPr="00425D79" w14:paraId="218DB2C4" w14:textId="77777777" w:rsidTr="008C39B3">
        <w:tc>
          <w:tcPr>
            <w:tcW w:w="4111" w:type="dxa"/>
          </w:tcPr>
          <w:p w14:paraId="78B8B87D" w14:textId="77777777" w:rsidR="000C7E53" w:rsidRPr="00425D79" w:rsidRDefault="000C7E53" w:rsidP="00563EA3">
            <w:pPr>
              <w:pStyle w:val="TableTextbold"/>
              <w:jc w:val="center"/>
              <w:rPr>
                <w:rFonts w:eastAsia="Minion Pro SmBd"/>
                <w:sz w:val="22"/>
              </w:rPr>
            </w:pPr>
            <w:r w:rsidRPr="00425D79">
              <w:rPr>
                <w:rFonts w:eastAsia="Minion Pro SmBd"/>
                <w:sz w:val="22"/>
              </w:rPr>
              <w:t>D</w:t>
            </w:r>
          </w:p>
          <w:p w14:paraId="618A88F9" w14:textId="77777777" w:rsidR="006C6202" w:rsidRPr="00425D79" w:rsidRDefault="000C7E53" w:rsidP="008C39B3">
            <w:pPr>
              <w:pStyle w:val="TableText"/>
              <w:rPr>
                <w:rFonts w:eastAsia="Minion Pro SmBd" w:cstheme="minorHAnsi"/>
                <w:szCs w:val="18"/>
              </w:rPr>
            </w:pPr>
            <w:r w:rsidRPr="00425D79">
              <w:rPr>
                <w:rFonts w:eastAsia="Times New Roman"/>
                <w:lang w:eastAsia="en-GB"/>
              </w:rPr>
              <w:t xml:space="preserve">Regular and/or extended-duration nuisance blooms reflecting high nutrient enrichment and/or significant </w:t>
            </w:r>
            <w:r w:rsidRPr="00425D79">
              <w:t>alteration</w:t>
            </w:r>
            <w:r w:rsidRPr="00425D79">
              <w:rPr>
                <w:rFonts w:eastAsia="Times New Roman"/>
                <w:lang w:eastAsia="en-GB"/>
              </w:rPr>
              <w:t xml:space="preserve"> of the natural flow regime or habitat.</w:t>
            </w:r>
          </w:p>
        </w:tc>
        <w:tc>
          <w:tcPr>
            <w:tcW w:w="2554" w:type="dxa"/>
            <w:vAlign w:val="center"/>
          </w:tcPr>
          <w:p w14:paraId="1AB59226" w14:textId="77777777" w:rsidR="000C7E53" w:rsidRPr="00425D79" w:rsidRDefault="000C7E53" w:rsidP="008C39B3">
            <w:pPr>
              <w:pStyle w:val="TableText"/>
              <w:jc w:val="center"/>
            </w:pPr>
            <w:r w:rsidRPr="00425D79">
              <w:t>&gt;200</w:t>
            </w:r>
          </w:p>
        </w:tc>
        <w:tc>
          <w:tcPr>
            <w:tcW w:w="2554" w:type="dxa"/>
            <w:vAlign w:val="center"/>
          </w:tcPr>
          <w:p w14:paraId="42B47F8A" w14:textId="77777777" w:rsidR="000C7E53" w:rsidRPr="00425D79" w:rsidRDefault="000C7E53" w:rsidP="008C39B3">
            <w:pPr>
              <w:pStyle w:val="TableText"/>
              <w:jc w:val="center"/>
            </w:pPr>
            <w:r w:rsidRPr="00425D79">
              <w:t>&gt;200</w:t>
            </w:r>
          </w:p>
        </w:tc>
      </w:tr>
      <w:tr w:rsidR="000C7E53" w:rsidRPr="00425D79" w14:paraId="4EDB47CB" w14:textId="77777777" w:rsidTr="008C39B3">
        <w:tc>
          <w:tcPr>
            <w:tcW w:w="9219" w:type="dxa"/>
            <w:gridSpan w:val="3"/>
            <w:vAlign w:val="center"/>
          </w:tcPr>
          <w:p w14:paraId="540FD6AE" w14:textId="661743D3" w:rsidR="000C7E53" w:rsidRPr="00425D79" w:rsidRDefault="000C7E53" w:rsidP="004150C2">
            <w:pPr>
              <w:pStyle w:val="TableText"/>
            </w:pPr>
            <w:r w:rsidRPr="00425D79">
              <w:t xml:space="preserve">At </w:t>
            </w:r>
            <w:proofErr w:type="gramStart"/>
            <w:r w:rsidRPr="00425D79">
              <w:t>low risk</w:t>
            </w:r>
            <w:proofErr w:type="gramEnd"/>
            <w:r w:rsidRPr="00425D79">
              <w:t xml:space="preserve"> sites monitoring may be conducted using visual estimates of periphyton cover. Should monitoring based on visual cover estimates indicate that a site is approaching the relevant periphyton abundance threshold, monitoring should then be upgraded to include measurement of chlorophyll</w:t>
            </w:r>
            <w:r w:rsidR="002751F4" w:rsidRPr="00425D79">
              <w:t>-</w:t>
            </w:r>
            <w:r w:rsidR="002751F4" w:rsidRPr="00425D79">
              <w:rPr>
                <w:i/>
              </w:rPr>
              <w:t>a</w:t>
            </w:r>
            <w:r w:rsidRPr="00425D79">
              <w:t>.</w:t>
            </w:r>
          </w:p>
          <w:p w14:paraId="7EABA401" w14:textId="4D2978F4" w:rsidR="000C7E53" w:rsidRPr="00425D79" w:rsidRDefault="000C7E53" w:rsidP="004150C2">
            <w:pPr>
              <w:pStyle w:val="TableText"/>
            </w:pPr>
            <w:r w:rsidRPr="00425D79">
              <w:t>Classes are streams and rivers defined according to types in the River Environment Classification (REC). The Productive periphyton class is defined by the combination of REC “Dry” Climate categories (</w:t>
            </w:r>
            <w:r w:rsidR="00B83D6D">
              <w:t>that is</w:t>
            </w:r>
            <w:r w:rsidR="00151422">
              <w:t>,</w:t>
            </w:r>
            <w:r w:rsidRPr="00425D79">
              <w:t xml:space="preserve"> Warm-Dry (WD) and Cool-Dry (CD)) and REC Geology categories that have naturally high levels of nutrient enrichment due to their catchment geology (</w:t>
            </w:r>
            <w:r w:rsidR="00B83D6D">
              <w:t>that is</w:t>
            </w:r>
            <w:r w:rsidR="00151422">
              <w:t>,</w:t>
            </w:r>
            <w:r w:rsidRPr="00425D79">
              <w:t xml:space="preserve"> Soft-Sedimentary (SS), Volcanic Acidic (VA) and Volcanic Basic (VB)). </w:t>
            </w:r>
            <w:proofErr w:type="gramStart"/>
            <w:r w:rsidRPr="00425D79">
              <w:t>Therefore</w:t>
            </w:r>
            <w:proofErr w:type="gramEnd"/>
            <w:r w:rsidRPr="00425D79">
              <w:t xml:space="preserve"> the productive category is defined by the following REC defined types: WD/SS, WD/VB, WD/VA, CD/SS, CD/VB, CD/VA. The Default class includes all REC types not in the Productive class. </w:t>
            </w:r>
          </w:p>
          <w:p w14:paraId="69BE915B" w14:textId="6EE186D1" w:rsidR="00D90005" w:rsidRPr="00425D79" w:rsidRDefault="000C7E53" w:rsidP="001763B6">
            <w:pPr>
              <w:pStyle w:val="TableText"/>
              <w:rPr>
                <w:szCs w:val="18"/>
              </w:rPr>
            </w:pPr>
            <w:r w:rsidRPr="00425D79">
              <w:t>Based on a monthly monitoring regime. The minimum record length for grading a site based on periphyton (chl</w:t>
            </w:r>
            <w:r w:rsidR="002751F4" w:rsidRPr="00425D79">
              <w:t>orophyll</w:t>
            </w:r>
            <w:r w:rsidRPr="00425D79">
              <w:t>-</w:t>
            </w:r>
            <w:r w:rsidRPr="00425D79">
              <w:rPr>
                <w:i/>
              </w:rPr>
              <w:t>a</w:t>
            </w:r>
            <w:r w:rsidRPr="00425D79">
              <w:t xml:space="preserve">) is 3 years. </w:t>
            </w:r>
          </w:p>
        </w:tc>
      </w:tr>
    </w:tbl>
    <w:p w14:paraId="4D5E1AA0" w14:textId="491ABAA8" w:rsidR="00BE52BE" w:rsidRPr="00425D79" w:rsidRDefault="000C7E53" w:rsidP="009070FC">
      <w:pPr>
        <w:pStyle w:val="Heading3"/>
        <w:spacing w:after="240"/>
      </w:pPr>
      <w:r w:rsidRPr="00425D79">
        <w:rPr>
          <w:rStyle w:val="BodyTextChar"/>
        </w:rPr>
        <w:br w:type="page"/>
      </w:r>
      <w:r w:rsidR="00BE52BE" w:rsidRPr="00425D79">
        <w:lastRenderedPageBreak/>
        <w:t xml:space="preserve">Table 3 – Total </w:t>
      </w:r>
      <w:r w:rsidR="00A21614">
        <w:t>n</w:t>
      </w:r>
      <w:r w:rsidR="00A21614" w:rsidRPr="00425D79">
        <w:t xml:space="preserve">itrogen </w:t>
      </w:r>
      <w:r w:rsidR="00BE52BE" w:rsidRPr="00425D79">
        <w:t>(</w:t>
      </w:r>
      <w:r w:rsidR="00A21614">
        <w:t>t</w:t>
      </w:r>
      <w:r w:rsidR="00A21614" w:rsidRPr="00425D79">
        <w:t xml:space="preserve">rophic </w:t>
      </w:r>
      <w:r w:rsidR="00BE52BE" w:rsidRPr="00425D79">
        <w:t>state)</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3979"/>
        <w:gridCol w:w="2201"/>
        <w:gridCol w:w="2325"/>
      </w:tblGrid>
      <w:tr w:rsidR="00BE52BE" w:rsidRPr="00425D79" w14:paraId="438CB9B3" w14:textId="77777777" w:rsidTr="008D2A7C">
        <w:tc>
          <w:tcPr>
            <w:tcW w:w="4106" w:type="dxa"/>
            <w:vAlign w:val="center"/>
          </w:tcPr>
          <w:p w14:paraId="2E304AD6" w14:textId="77777777" w:rsidR="00BE52BE" w:rsidRPr="00425D79" w:rsidRDefault="00BE52BE" w:rsidP="00BE0FF0">
            <w:pPr>
              <w:pStyle w:val="TableTextbold"/>
              <w:rPr>
                <w:szCs w:val="18"/>
              </w:rPr>
            </w:pPr>
            <w:r w:rsidRPr="00425D79">
              <w:rPr>
                <w:szCs w:val="18"/>
              </w:rPr>
              <w:t>Value (and component)</w:t>
            </w:r>
          </w:p>
        </w:tc>
        <w:tc>
          <w:tcPr>
            <w:tcW w:w="4678" w:type="dxa"/>
            <w:gridSpan w:val="2"/>
            <w:vAlign w:val="center"/>
          </w:tcPr>
          <w:p w14:paraId="0DB3BE00" w14:textId="77777777" w:rsidR="00BE52BE" w:rsidRPr="00425D79" w:rsidRDefault="00BE52BE" w:rsidP="00BE0FF0">
            <w:pPr>
              <w:pStyle w:val="TableText"/>
              <w:rPr>
                <w:szCs w:val="18"/>
              </w:rPr>
            </w:pPr>
            <w:r w:rsidRPr="00425D79">
              <w:rPr>
                <w:szCs w:val="18"/>
              </w:rPr>
              <w:t xml:space="preserve">Ecosystem </w:t>
            </w:r>
            <w:r w:rsidR="00835A30" w:rsidRPr="00425D79">
              <w:rPr>
                <w:szCs w:val="18"/>
              </w:rPr>
              <w:t>h</w:t>
            </w:r>
            <w:r w:rsidRPr="00425D79">
              <w:rPr>
                <w:szCs w:val="18"/>
              </w:rPr>
              <w:t>ealth (</w:t>
            </w:r>
            <w:r w:rsidR="00835A30" w:rsidRPr="00425D79">
              <w:rPr>
                <w:szCs w:val="18"/>
              </w:rPr>
              <w:t>W</w:t>
            </w:r>
            <w:r w:rsidRPr="00425D79">
              <w:rPr>
                <w:szCs w:val="18"/>
              </w:rPr>
              <w:t>ater quality)</w:t>
            </w:r>
          </w:p>
        </w:tc>
      </w:tr>
      <w:tr w:rsidR="00BE52BE" w:rsidRPr="00425D79" w14:paraId="3A471B98" w14:textId="77777777" w:rsidTr="008D2A7C">
        <w:tc>
          <w:tcPr>
            <w:tcW w:w="4106" w:type="dxa"/>
            <w:vAlign w:val="center"/>
          </w:tcPr>
          <w:p w14:paraId="08BCEE9C" w14:textId="77777777" w:rsidR="00BE52BE" w:rsidRPr="00425D79" w:rsidRDefault="00BE52BE" w:rsidP="0034048B">
            <w:pPr>
              <w:pStyle w:val="TableTextbold"/>
              <w:rPr>
                <w:szCs w:val="18"/>
              </w:rPr>
            </w:pPr>
            <w:r w:rsidRPr="00425D79">
              <w:rPr>
                <w:szCs w:val="18"/>
              </w:rPr>
              <w:t xml:space="preserve">Freshwater </w:t>
            </w:r>
            <w:r w:rsidR="0034048B">
              <w:rPr>
                <w:szCs w:val="18"/>
              </w:rPr>
              <w:t>b</w:t>
            </w:r>
            <w:r w:rsidR="0034048B" w:rsidRPr="00425D79">
              <w:rPr>
                <w:szCs w:val="18"/>
              </w:rPr>
              <w:t xml:space="preserve">ody </w:t>
            </w:r>
            <w:r w:rsidR="0034048B">
              <w:rPr>
                <w:szCs w:val="18"/>
              </w:rPr>
              <w:t>t</w:t>
            </w:r>
            <w:r w:rsidR="0034048B" w:rsidRPr="00425D79">
              <w:rPr>
                <w:szCs w:val="18"/>
              </w:rPr>
              <w:t>ype</w:t>
            </w:r>
          </w:p>
        </w:tc>
        <w:tc>
          <w:tcPr>
            <w:tcW w:w="4678" w:type="dxa"/>
            <w:gridSpan w:val="2"/>
            <w:vAlign w:val="center"/>
          </w:tcPr>
          <w:p w14:paraId="531A7D56" w14:textId="77777777" w:rsidR="00BE52BE" w:rsidRPr="00425D79" w:rsidRDefault="00BE52BE" w:rsidP="00BE0FF0">
            <w:pPr>
              <w:pStyle w:val="TableText"/>
              <w:rPr>
                <w:szCs w:val="18"/>
              </w:rPr>
            </w:pPr>
            <w:r w:rsidRPr="00425D79">
              <w:rPr>
                <w:color w:val="000000"/>
                <w:szCs w:val="18"/>
              </w:rPr>
              <w:t>Lakes</w:t>
            </w:r>
          </w:p>
        </w:tc>
      </w:tr>
      <w:tr w:rsidR="00BE52BE" w:rsidRPr="00425D79" w14:paraId="20E485A0" w14:textId="77777777" w:rsidTr="008D2A7C">
        <w:tc>
          <w:tcPr>
            <w:tcW w:w="4106" w:type="dxa"/>
            <w:tcBorders>
              <w:bottom w:val="single" w:sz="4" w:space="0" w:color="1C556C"/>
            </w:tcBorders>
            <w:vAlign w:val="center"/>
          </w:tcPr>
          <w:p w14:paraId="54FA5768" w14:textId="77777777" w:rsidR="00BE52BE" w:rsidRPr="00425D79" w:rsidRDefault="00BE52BE" w:rsidP="0034048B">
            <w:pPr>
              <w:pStyle w:val="TableTextbold"/>
              <w:rPr>
                <w:szCs w:val="18"/>
              </w:rPr>
            </w:pPr>
            <w:r w:rsidRPr="00425D79">
              <w:rPr>
                <w:szCs w:val="18"/>
              </w:rPr>
              <w:t xml:space="preserve">Attribute </w:t>
            </w:r>
            <w:r w:rsidR="0034048B">
              <w:rPr>
                <w:szCs w:val="18"/>
              </w:rPr>
              <w:t>u</w:t>
            </w:r>
            <w:r w:rsidR="0034048B" w:rsidRPr="00425D79">
              <w:rPr>
                <w:szCs w:val="18"/>
              </w:rPr>
              <w:t>nit</w:t>
            </w:r>
          </w:p>
        </w:tc>
        <w:tc>
          <w:tcPr>
            <w:tcW w:w="4678" w:type="dxa"/>
            <w:gridSpan w:val="2"/>
            <w:tcBorders>
              <w:bottom w:val="single" w:sz="4" w:space="0" w:color="1C556C"/>
            </w:tcBorders>
          </w:tcPr>
          <w:p w14:paraId="22F80BAC" w14:textId="77777777" w:rsidR="00BE52BE" w:rsidRPr="00425D79" w:rsidRDefault="00BE52BE" w:rsidP="00BE0FF0">
            <w:pPr>
              <w:pStyle w:val="TableText"/>
              <w:rPr>
                <w:color w:val="000000"/>
                <w:szCs w:val="18"/>
              </w:rPr>
            </w:pPr>
            <w:r w:rsidRPr="00425D79">
              <w:rPr>
                <w:color w:val="000000"/>
                <w:szCs w:val="18"/>
              </w:rPr>
              <w:t>mg/</w:t>
            </w:r>
            <w:r w:rsidRPr="00425D79">
              <w:rPr>
                <w:szCs w:val="18"/>
              </w:rPr>
              <w:t>m</w:t>
            </w:r>
            <w:r w:rsidRPr="00425D79">
              <w:rPr>
                <w:szCs w:val="18"/>
                <w:vertAlign w:val="superscript"/>
              </w:rPr>
              <w:t>3</w:t>
            </w:r>
            <w:r w:rsidRPr="00425D79">
              <w:rPr>
                <w:rFonts w:cstheme="minorHAnsi"/>
                <w:szCs w:val="18"/>
              </w:rPr>
              <w:t xml:space="preserve"> </w:t>
            </w:r>
            <w:r w:rsidRPr="00425D79">
              <w:rPr>
                <w:color w:val="000000"/>
                <w:szCs w:val="18"/>
              </w:rPr>
              <w:t xml:space="preserve">(milligrams per cubic metre) </w:t>
            </w:r>
          </w:p>
        </w:tc>
      </w:tr>
      <w:tr w:rsidR="00BE52BE" w:rsidRPr="00425D79" w14:paraId="6146BAD2" w14:textId="77777777" w:rsidTr="008D2A7C">
        <w:tc>
          <w:tcPr>
            <w:tcW w:w="4106" w:type="dxa"/>
            <w:shd w:val="clear" w:color="auto" w:fill="D2DDE2" w:themeFill="accent3"/>
            <w:vAlign w:val="center"/>
          </w:tcPr>
          <w:p w14:paraId="79E7112E" w14:textId="77777777" w:rsidR="00BE52BE" w:rsidRPr="00425D79" w:rsidRDefault="00BE52BE" w:rsidP="00BE0FF0">
            <w:pPr>
              <w:pStyle w:val="TableTextbold"/>
              <w:rPr>
                <w:szCs w:val="18"/>
              </w:rPr>
            </w:pPr>
            <w:r w:rsidRPr="00425D79">
              <w:rPr>
                <w:szCs w:val="18"/>
              </w:rPr>
              <w:t>Attribute band and description</w:t>
            </w:r>
          </w:p>
        </w:tc>
        <w:tc>
          <w:tcPr>
            <w:tcW w:w="4678" w:type="dxa"/>
            <w:gridSpan w:val="2"/>
            <w:shd w:val="clear" w:color="auto" w:fill="D2DDE2" w:themeFill="accent3"/>
            <w:vAlign w:val="center"/>
          </w:tcPr>
          <w:p w14:paraId="308B0B8C" w14:textId="77777777" w:rsidR="00BE52BE" w:rsidRPr="00425D79" w:rsidRDefault="00BE52BE" w:rsidP="00BE0FF0">
            <w:pPr>
              <w:pStyle w:val="TableTextbold"/>
              <w:jc w:val="center"/>
              <w:rPr>
                <w:rFonts w:asciiTheme="minorHAnsi" w:hAnsiTheme="minorHAnsi" w:cstheme="minorHAnsi"/>
                <w:szCs w:val="18"/>
              </w:rPr>
            </w:pPr>
            <w:r w:rsidRPr="00425D79">
              <w:rPr>
                <w:rFonts w:asciiTheme="minorHAnsi" w:hAnsiTheme="minorHAnsi" w:cstheme="minorHAnsi"/>
                <w:szCs w:val="18"/>
              </w:rPr>
              <w:t>Numeric attribute state</w:t>
            </w:r>
          </w:p>
        </w:tc>
      </w:tr>
      <w:tr w:rsidR="00BE52BE" w:rsidRPr="00425D79" w14:paraId="099FBA47" w14:textId="77777777" w:rsidTr="008D2A7C">
        <w:tc>
          <w:tcPr>
            <w:tcW w:w="4106" w:type="dxa"/>
            <w:shd w:val="clear" w:color="auto" w:fill="FFFFFF" w:themeFill="background1"/>
            <w:vAlign w:val="center"/>
          </w:tcPr>
          <w:p w14:paraId="7179F6A2" w14:textId="77777777" w:rsidR="00BE52BE" w:rsidRPr="00425D79" w:rsidRDefault="00BE52BE" w:rsidP="00BE0FF0">
            <w:pPr>
              <w:pStyle w:val="TableTextbold"/>
              <w:jc w:val="center"/>
              <w:rPr>
                <w:szCs w:val="18"/>
              </w:rPr>
            </w:pPr>
          </w:p>
        </w:tc>
        <w:tc>
          <w:tcPr>
            <w:tcW w:w="2273" w:type="dxa"/>
            <w:shd w:val="clear" w:color="auto" w:fill="FFFFFF" w:themeFill="background1"/>
          </w:tcPr>
          <w:p w14:paraId="6EF797B7" w14:textId="77777777" w:rsidR="00BE52BE" w:rsidRPr="00425D79" w:rsidRDefault="00BE52BE" w:rsidP="0034048B">
            <w:pPr>
              <w:pStyle w:val="TableTextbold"/>
              <w:jc w:val="center"/>
              <w:rPr>
                <w:szCs w:val="18"/>
              </w:rPr>
            </w:pPr>
            <w:r w:rsidRPr="00425D79">
              <w:rPr>
                <w:color w:val="000000"/>
                <w:szCs w:val="18"/>
              </w:rPr>
              <w:t xml:space="preserve">Annual </w:t>
            </w:r>
            <w:r w:rsidR="0034048B">
              <w:rPr>
                <w:color w:val="000000"/>
                <w:szCs w:val="18"/>
              </w:rPr>
              <w:t>m</w:t>
            </w:r>
            <w:r w:rsidR="0034048B" w:rsidRPr="00425D79">
              <w:rPr>
                <w:color w:val="000000"/>
                <w:szCs w:val="18"/>
              </w:rPr>
              <w:t>edian</w:t>
            </w:r>
          </w:p>
        </w:tc>
        <w:tc>
          <w:tcPr>
            <w:tcW w:w="2405" w:type="dxa"/>
            <w:shd w:val="clear" w:color="auto" w:fill="FFFFFF" w:themeFill="background1"/>
          </w:tcPr>
          <w:p w14:paraId="2B8432DB" w14:textId="77777777" w:rsidR="00BE52BE" w:rsidRPr="00425D79" w:rsidRDefault="00BE52BE" w:rsidP="0034048B">
            <w:pPr>
              <w:pStyle w:val="TableTextbold"/>
              <w:jc w:val="center"/>
              <w:rPr>
                <w:szCs w:val="18"/>
              </w:rPr>
            </w:pPr>
            <w:r w:rsidRPr="00425D79">
              <w:rPr>
                <w:color w:val="000000"/>
                <w:szCs w:val="18"/>
              </w:rPr>
              <w:t xml:space="preserve">Annual </w:t>
            </w:r>
            <w:r w:rsidR="0034048B">
              <w:rPr>
                <w:color w:val="000000"/>
                <w:szCs w:val="18"/>
              </w:rPr>
              <w:t>m</w:t>
            </w:r>
            <w:r w:rsidR="0034048B" w:rsidRPr="00425D79">
              <w:rPr>
                <w:color w:val="000000"/>
                <w:szCs w:val="18"/>
              </w:rPr>
              <w:t>edian</w:t>
            </w:r>
          </w:p>
        </w:tc>
      </w:tr>
      <w:tr w:rsidR="00BE52BE" w:rsidRPr="00425D79" w14:paraId="5AFD0565" w14:textId="77777777" w:rsidTr="008D2A7C">
        <w:tc>
          <w:tcPr>
            <w:tcW w:w="4106" w:type="dxa"/>
            <w:shd w:val="clear" w:color="auto" w:fill="FFFFFF" w:themeFill="background1"/>
            <w:vAlign w:val="center"/>
          </w:tcPr>
          <w:p w14:paraId="4FB9EA8B" w14:textId="77777777" w:rsidR="00BE52BE" w:rsidRPr="00425D79" w:rsidRDefault="00BE52BE" w:rsidP="00BE0FF0">
            <w:pPr>
              <w:pStyle w:val="TableText"/>
              <w:jc w:val="center"/>
              <w:rPr>
                <w:szCs w:val="18"/>
              </w:rPr>
            </w:pPr>
          </w:p>
        </w:tc>
        <w:tc>
          <w:tcPr>
            <w:tcW w:w="2273" w:type="dxa"/>
            <w:shd w:val="clear" w:color="auto" w:fill="FFFFFF" w:themeFill="background1"/>
          </w:tcPr>
          <w:p w14:paraId="2A67AB8B" w14:textId="77777777" w:rsidR="00BE52BE" w:rsidRPr="00425D79" w:rsidRDefault="00BE52BE" w:rsidP="0034048B">
            <w:pPr>
              <w:pStyle w:val="TableText"/>
              <w:jc w:val="center"/>
              <w:rPr>
                <w:color w:val="000000"/>
                <w:szCs w:val="18"/>
              </w:rPr>
            </w:pPr>
            <w:r w:rsidRPr="00425D79">
              <w:rPr>
                <w:color w:val="000000"/>
                <w:szCs w:val="18"/>
              </w:rPr>
              <w:t xml:space="preserve">Seasonally </w:t>
            </w:r>
            <w:r w:rsidR="0034048B">
              <w:rPr>
                <w:color w:val="000000"/>
                <w:szCs w:val="18"/>
              </w:rPr>
              <w:t>s</w:t>
            </w:r>
            <w:r w:rsidR="0034048B" w:rsidRPr="00425D79">
              <w:rPr>
                <w:color w:val="000000"/>
                <w:szCs w:val="18"/>
              </w:rPr>
              <w:t xml:space="preserve">tratified </w:t>
            </w:r>
            <w:r w:rsidRPr="00425D79">
              <w:rPr>
                <w:color w:val="000000"/>
                <w:szCs w:val="18"/>
              </w:rPr>
              <w:t xml:space="preserve">and </w:t>
            </w:r>
            <w:r w:rsidR="0034048B">
              <w:rPr>
                <w:color w:val="000000"/>
                <w:szCs w:val="18"/>
              </w:rPr>
              <w:t>b</w:t>
            </w:r>
            <w:r w:rsidR="0034048B" w:rsidRPr="00425D79">
              <w:rPr>
                <w:color w:val="000000"/>
                <w:szCs w:val="18"/>
              </w:rPr>
              <w:t>rackish</w:t>
            </w:r>
          </w:p>
        </w:tc>
        <w:tc>
          <w:tcPr>
            <w:tcW w:w="2405" w:type="dxa"/>
            <w:shd w:val="clear" w:color="auto" w:fill="FFFFFF" w:themeFill="background1"/>
          </w:tcPr>
          <w:p w14:paraId="662CAD30" w14:textId="77777777" w:rsidR="00BE52BE" w:rsidRPr="00425D79" w:rsidRDefault="00BE52BE" w:rsidP="00BE0FF0">
            <w:pPr>
              <w:pStyle w:val="TableText"/>
              <w:jc w:val="center"/>
              <w:rPr>
                <w:color w:val="000000"/>
                <w:szCs w:val="18"/>
              </w:rPr>
            </w:pPr>
            <w:r w:rsidRPr="00425D79">
              <w:rPr>
                <w:color w:val="000000"/>
                <w:szCs w:val="18"/>
              </w:rPr>
              <w:t>Polymictic</w:t>
            </w:r>
          </w:p>
        </w:tc>
      </w:tr>
      <w:tr w:rsidR="00BE52BE" w:rsidRPr="00425D79" w14:paraId="00F0F363" w14:textId="77777777" w:rsidTr="008D2A7C">
        <w:tc>
          <w:tcPr>
            <w:tcW w:w="4106" w:type="dxa"/>
            <w:shd w:val="clear" w:color="auto" w:fill="FFFFFF" w:themeFill="background1"/>
          </w:tcPr>
          <w:p w14:paraId="37C4D04E" w14:textId="77777777" w:rsidR="00BE52BE" w:rsidRPr="00425D79" w:rsidRDefault="00BE52BE" w:rsidP="00BE0FF0">
            <w:pPr>
              <w:pStyle w:val="TableText"/>
              <w:spacing w:after="0"/>
              <w:jc w:val="center"/>
              <w:rPr>
                <w:b/>
                <w:bCs/>
                <w:sz w:val="22"/>
                <w:szCs w:val="22"/>
              </w:rPr>
            </w:pPr>
            <w:r w:rsidRPr="00425D79">
              <w:rPr>
                <w:b/>
                <w:bCs/>
                <w:sz w:val="22"/>
                <w:szCs w:val="22"/>
              </w:rPr>
              <w:t>A</w:t>
            </w:r>
          </w:p>
          <w:p w14:paraId="1478074C" w14:textId="77777777" w:rsidR="00BE52BE" w:rsidRPr="00425D79" w:rsidRDefault="00BE52BE" w:rsidP="00E64F95">
            <w:pPr>
              <w:pStyle w:val="TableText"/>
              <w:rPr>
                <w:szCs w:val="18"/>
              </w:rPr>
            </w:pPr>
            <w:r w:rsidRPr="00425D79">
              <w:rPr>
                <w:szCs w:val="18"/>
              </w:rPr>
              <w:t xml:space="preserve">Lake ecological communities are healthy and resilient, </w:t>
            </w:r>
            <w:proofErr w:type="gramStart"/>
            <w:r w:rsidRPr="00425D79">
              <w:rPr>
                <w:szCs w:val="18"/>
              </w:rPr>
              <w:t>similar to</w:t>
            </w:r>
            <w:proofErr w:type="gramEnd"/>
            <w:r w:rsidRPr="00425D79">
              <w:rPr>
                <w:szCs w:val="18"/>
              </w:rPr>
              <w:t xml:space="preserve"> natural reference conditions.</w:t>
            </w:r>
          </w:p>
        </w:tc>
        <w:tc>
          <w:tcPr>
            <w:tcW w:w="2273" w:type="dxa"/>
            <w:shd w:val="clear" w:color="auto" w:fill="FFFFFF" w:themeFill="background1"/>
            <w:vAlign w:val="center"/>
          </w:tcPr>
          <w:p w14:paraId="5BBCA29C" w14:textId="77777777" w:rsidR="00BE52BE" w:rsidRPr="00425D79" w:rsidRDefault="00BE52BE" w:rsidP="00BE0FF0">
            <w:pPr>
              <w:pStyle w:val="TableText"/>
              <w:jc w:val="center"/>
              <w:rPr>
                <w:szCs w:val="18"/>
              </w:rPr>
            </w:pPr>
            <w:r w:rsidRPr="00425D79">
              <w:rPr>
                <w:szCs w:val="18"/>
              </w:rPr>
              <w:t>≤160</w:t>
            </w:r>
          </w:p>
        </w:tc>
        <w:tc>
          <w:tcPr>
            <w:tcW w:w="2405" w:type="dxa"/>
            <w:shd w:val="clear" w:color="auto" w:fill="FFFFFF" w:themeFill="background1"/>
            <w:vAlign w:val="center"/>
          </w:tcPr>
          <w:p w14:paraId="6EB716C2" w14:textId="77777777" w:rsidR="00BE52BE" w:rsidRPr="00425D79" w:rsidRDefault="00BE52BE" w:rsidP="00BE0FF0">
            <w:pPr>
              <w:pStyle w:val="TableText"/>
              <w:jc w:val="center"/>
              <w:rPr>
                <w:szCs w:val="18"/>
              </w:rPr>
            </w:pPr>
            <w:r w:rsidRPr="00425D79">
              <w:rPr>
                <w:szCs w:val="18"/>
              </w:rPr>
              <w:t>≤300</w:t>
            </w:r>
          </w:p>
        </w:tc>
      </w:tr>
      <w:tr w:rsidR="00BE52BE" w:rsidRPr="00425D79" w14:paraId="1CF706B0" w14:textId="77777777" w:rsidTr="008D2A7C">
        <w:tc>
          <w:tcPr>
            <w:tcW w:w="4106" w:type="dxa"/>
            <w:shd w:val="clear" w:color="auto" w:fill="FFFFFF" w:themeFill="background1"/>
          </w:tcPr>
          <w:p w14:paraId="36B5C773" w14:textId="77777777" w:rsidR="00BE52BE" w:rsidRPr="00425D79" w:rsidRDefault="00BE52BE" w:rsidP="00BE0FF0">
            <w:pPr>
              <w:pStyle w:val="TableText"/>
              <w:spacing w:after="0"/>
              <w:jc w:val="center"/>
              <w:rPr>
                <w:b/>
                <w:bCs/>
                <w:sz w:val="22"/>
                <w:szCs w:val="22"/>
              </w:rPr>
            </w:pPr>
            <w:r w:rsidRPr="00425D79">
              <w:rPr>
                <w:b/>
                <w:bCs/>
                <w:sz w:val="22"/>
                <w:szCs w:val="22"/>
              </w:rPr>
              <w:t>B</w:t>
            </w:r>
          </w:p>
          <w:p w14:paraId="76B1603D" w14:textId="77777777" w:rsidR="00BE52BE" w:rsidRPr="00425D79" w:rsidRDefault="00BE52BE" w:rsidP="00E64F95">
            <w:pPr>
              <w:pStyle w:val="TableText"/>
              <w:rPr>
                <w:szCs w:val="18"/>
              </w:rPr>
            </w:pPr>
            <w:r w:rsidRPr="00425D79">
              <w:rPr>
                <w:szCs w:val="18"/>
              </w:rPr>
              <w:t>Lake ecological communities are slightly impacted by additional algal and/or plant growth arising from nutrient levels that are elevated above natural reference conditions.</w:t>
            </w:r>
          </w:p>
        </w:tc>
        <w:tc>
          <w:tcPr>
            <w:tcW w:w="2273" w:type="dxa"/>
            <w:shd w:val="clear" w:color="auto" w:fill="FFFFFF" w:themeFill="background1"/>
            <w:vAlign w:val="center"/>
          </w:tcPr>
          <w:p w14:paraId="0DC60B2F" w14:textId="77777777" w:rsidR="00BE52BE" w:rsidRPr="00425D79" w:rsidRDefault="00BE52BE" w:rsidP="00BE0FF0">
            <w:pPr>
              <w:pStyle w:val="TableText"/>
              <w:jc w:val="center"/>
              <w:rPr>
                <w:szCs w:val="18"/>
              </w:rPr>
            </w:pPr>
            <w:r w:rsidRPr="00425D79">
              <w:rPr>
                <w:szCs w:val="18"/>
              </w:rPr>
              <w:t>&gt;160 and ≤350</w:t>
            </w:r>
          </w:p>
        </w:tc>
        <w:tc>
          <w:tcPr>
            <w:tcW w:w="2405" w:type="dxa"/>
            <w:shd w:val="clear" w:color="auto" w:fill="FFFFFF" w:themeFill="background1"/>
            <w:vAlign w:val="center"/>
          </w:tcPr>
          <w:p w14:paraId="01A7C9D8" w14:textId="77777777" w:rsidR="00BE52BE" w:rsidRPr="00425D79" w:rsidRDefault="00BE52BE" w:rsidP="00BE0FF0">
            <w:pPr>
              <w:pStyle w:val="TableText"/>
              <w:jc w:val="center"/>
              <w:rPr>
                <w:szCs w:val="18"/>
              </w:rPr>
            </w:pPr>
            <w:r w:rsidRPr="00425D79">
              <w:rPr>
                <w:szCs w:val="18"/>
              </w:rPr>
              <w:t>&gt;300 and ≤500</w:t>
            </w:r>
          </w:p>
        </w:tc>
      </w:tr>
      <w:tr w:rsidR="00BE52BE" w:rsidRPr="00425D79" w14:paraId="51E21686" w14:textId="77777777" w:rsidTr="008D2A7C">
        <w:tc>
          <w:tcPr>
            <w:tcW w:w="4106" w:type="dxa"/>
            <w:tcBorders>
              <w:bottom w:val="single" w:sz="4" w:space="0" w:color="1C556C"/>
            </w:tcBorders>
            <w:shd w:val="clear" w:color="auto" w:fill="FFFFFF" w:themeFill="background1"/>
          </w:tcPr>
          <w:p w14:paraId="4BC84FA7" w14:textId="77777777" w:rsidR="00BE52BE" w:rsidRPr="00425D79" w:rsidRDefault="00BE52BE" w:rsidP="00BE0FF0">
            <w:pPr>
              <w:pStyle w:val="TableText"/>
              <w:spacing w:after="0"/>
              <w:jc w:val="center"/>
              <w:rPr>
                <w:b/>
                <w:bCs/>
                <w:sz w:val="22"/>
                <w:szCs w:val="22"/>
              </w:rPr>
            </w:pPr>
            <w:r w:rsidRPr="00425D79">
              <w:rPr>
                <w:b/>
                <w:bCs/>
                <w:sz w:val="22"/>
                <w:szCs w:val="22"/>
              </w:rPr>
              <w:t>C</w:t>
            </w:r>
          </w:p>
          <w:p w14:paraId="5EA4841C" w14:textId="77777777" w:rsidR="00BE52BE" w:rsidRPr="00425D79" w:rsidRDefault="00BE52BE" w:rsidP="00E64F95">
            <w:pPr>
              <w:pStyle w:val="TableText"/>
              <w:rPr>
                <w:szCs w:val="18"/>
              </w:rPr>
            </w:pPr>
            <w:r w:rsidRPr="00425D79">
              <w:rPr>
                <w:szCs w:val="18"/>
              </w:rPr>
              <w:t>Lake ecological communities are moderately impacted by additional algal and plant growth arising from nutrient levels that are elevated well above natural reference conditions.</w:t>
            </w:r>
          </w:p>
        </w:tc>
        <w:tc>
          <w:tcPr>
            <w:tcW w:w="2273" w:type="dxa"/>
            <w:tcBorders>
              <w:bottom w:val="single" w:sz="4" w:space="0" w:color="1C556C"/>
            </w:tcBorders>
            <w:shd w:val="clear" w:color="auto" w:fill="FFFFFF" w:themeFill="background1"/>
            <w:vAlign w:val="center"/>
          </w:tcPr>
          <w:p w14:paraId="686CFE6F" w14:textId="77777777" w:rsidR="00BE52BE" w:rsidRPr="00425D79" w:rsidRDefault="00BE52BE" w:rsidP="00BE0FF0">
            <w:pPr>
              <w:pStyle w:val="TableText"/>
              <w:jc w:val="center"/>
              <w:rPr>
                <w:szCs w:val="18"/>
              </w:rPr>
            </w:pPr>
            <w:r w:rsidRPr="00425D79">
              <w:rPr>
                <w:szCs w:val="18"/>
              </w:rPr>
              <w:t>&gt;350 and ≤750</w:t>
            </w:r>
          </w:p>
        </w:tc>
        <w:tc>
          <w:tcPr>
            <w:tcW w:w="2405" w:type="dxa"/>
            <w:tcBorders>
              <w:bottom w:val="single" w:sz="4" w:space="0" w:color="1C556C"/>
            </w:tcBorders>
            <w:shd w:val="clear" w:color="auto" w:fill="FFFFFF" w:themeFill="background1"/>
            <w:vAlign w:val="center"/>
          </w:tcPr>
          <w:p w14:paraId="3869E77A" w14:textId="77777777" w:rsidR="00BE52BE" w:rsidRPr="00425D79" w:rsidRDefault="00BE52BE" w:rsidP="00BE0FF0">
            <w:pPr>
              <w:pStyle w:val="TableText"/>
              <w:jc w:val="center"/>
              <w:rPr>
                <w:szCs w:val="18"/>
              </w:rPr>
            </w:pPr>
            <w:r w:rsidRPr="00425D79">
              <w:rPr>
                <w:szCs w:val="18"/>
              </w:rPr>
              <w:t>&gt;500 and ≤800</w:t>
            </w:r>
          </w:p>
        </w:tc>
      </w:tr>
      <w:tr w:rsidR="008D2A7C" w:rsidRPr="00425D79" w14:paraId="3B55B55F" w14:textId="77777777" w:rsidTr="008D2A7C">
        <w:tc>
          <w:tcPr>
            <w:tcW w:w="4106" w:type="dxa"/>
            <w:shd w:val="clear" w:color="auto" w:fill="D2DDE2" w:themeFill="accent3"/>
          </w:tcPr>
          <w:p w14:paraId="6986FF66" w14:textId="77777777" w:rsidR="00BE52BE" w:rsidRPr="00425D79" w:rsidRDefault="00BE52BE" w:rsidP="0034048B">
            <w:pPr>
              <w:pStyle w:val="TableTextbold"/>
              <w:jc w:val="center"/>
              <w:rPr>
                <w:szCs w:val="18"/>
              </w:rPr>
            </w:pPr>
            <w:r w:rsidRPr="00425D79">
              <w:rPr>
                <w:szCs w:val="18"/>
              </w:rPr>
              <w:t xml:space="preserve">National </w:t>
            </w:r>
            <w:r w:rsidR="0034048B">
              <w:rPr>
                <w:szCs w:val="18"/>
              </w:rPr>
              <w:t>b</w:t>
            </w:r>
            <w:r w:rsidR="0034048B" w:rsidRPr="00425D79">
              <w:rPr>
                <w:szCs w:val="18"/>
              </w:rPr>
              <w:t xml:space="preserve">ottom </w:t>
            </w:r>
            <w:r w:rsidR="0034048B">
              <w:rPr>
                <w:szCs w:val="18"/>
              </w:rPr>
              <w:t>l</w:t>
            </w:r>
            <w:r w:rsidRPr="00425D79">
              <w:rPr>
                <w:szCs w:val="18"/>
              </w:rPr>
              <w:t>ine</w:t>
            </w:r>
          </w:p>
        </w:tc>
        <w:tc>
          <w:tcPr>
            <w:tcW w:w="2273" w:type="dxa"/>
            <w:shd w:val="clear" w:color="auto" w:fill="D2DDE2" w:themeFill="accent3"/>
            <w:vAlign w:val="center"/>
          </w:tcPr>
          <w:p w14:paraId="7B00DB65" w14:textId="77777777" w:rsidR="00BE52BE" w:rsidRPr="00425D79" w:rsidRDefault="00BE52BE" w:rsidP="00BE0FF0">
            <w:pPr>
              <w:pStyle w:val="TableTextbold"/>
              <w:jc w:val="center"/>
              <w:rPr>
                <w:szCs w:val="18"/>
              </w:rPr>
            </w:pPr>
            <w:r w:rsidRPr="00425D79">
              <w:rPr>
                <w:szCs w:val="18"/>
              </w:rPr>
              <w:t>750</w:t>
            </w:r>
          </w:p>
        </w:tc>
        <w:tc>
          <w:tcPr>
            <w:tcW w:w="2405" w:type="dxa"/>
            <w:shd w:val="clear" w:color="auto" w:fill="D2DDE2" w:themeFill="accent3"/>
            <w:vAlign w:val="center"/>
          </w:tcPr>
          <w:p w14:paraId="6AEDAEBF" w14:textId="77777777" w:rsidR="00BE52BE" w:rsidRPr="00425D79" w:rsidRDefault="00BE52BE" w:rsidP="00BE0FF0">
            <w:pPr>
              <w:pStyle w:val="TableTextbold"/>
              <w:jc w:val="center"/>
              <w:rPr>
                <w:szCs w:val="18"/>
              </w:rPr>
            </w:pPr>
            <w:r w:rsidRPr="00425D79">
              <w:rPr>
                <w:szCs w:val="18"/>
              </w:rPr>
              <w:t>800</w:t>
            </w:r>
          </w:p>
        </w:tc>
      </w:tr>
      <w:tr w:rsidR="00BE52BE" w:rsidRPr="00425D79" w14:paraId="432C0B66" w14:textId="77777777" w:rsidTr="008D2A7C">
        <w:tc>
          <w:tcPr>
            <w:tcW w:w="4106" w:type="dxa"/>
            <w:shd w:val="clear" w:color="auto" w:fill="FFFFFF" w:themeFill="background1"/>
          </w:tcPr>
          <w:p w14:paraId="621BCB36" w14:textId="77777777" w:rsidR="00BE52BE" w:rsidRPr="00425D79" w:rsidRDefault="00BE52BE" w:rsidP="00BE0FF0">
            <w:pPr>
              <w:pStyle w:val="TableText"/>
              <w:spacing w:after="0"/>
              <w:jc w:val="center"/>
              <w:rPr>
                <w:b/>
                <w:bCs/>
                <w:sz w:val="22"/>
                <w:szCs w:val="22"/>
              </w:rPr>
            </w:pPr>
            <w:r w:rsidRPr="00425D79">
              <w:rPr>
                <w:b/>
                <w:bCs/>
                <w:sz w:val="22"/>
                <w:szCs w:val="22"/>
              </w:rPr>
              <w:t>D</w:t>
            </w:r>
          </w:p>
          <w:p w14:paraId="5F4FBE51" w14:textId="1777D9C3" w:rsidR="00BE52BE" w:rsidRPr="00425D79" w:rsidRDefault="00BE52BE" w:rsidP="00E64F95">
            <w:pPr>
              <w:pStyle w:val="TableText"/>
              <w:rPr>
                <w:szCs w:val="18"/>
              </w:rPr>
            </w:pPr>
            <w:r w:rsidRPr="00425D79">
              <w:rPr>
                <w:szCs w:val="18"/>
              </w:rPr>
              <w:t>Lake ecological communities have undergone or are at high risk of a regime shift to a persistent, degraded state (without native macrophyte/seagrass cover)</w:t>
            </w:r>
            <w:r w:rsidR="00A91049">
              <w:rPr>
                <w:szCs w:val="18"/>
              </w:rPr>
              <w:t>,</w:t>
            </w:r>
            <w:r w:rsidRPr="00425D79">
              <w:rPr>
                <w:szCs w:val="18"/>
              </w:rPr>
              <w:t xml:space="preserve"> due to impacts of elevated nutrients leading to excessive algal and/or plant growth, as well as from losing oxygen in bottom waters of deep lakes.</w:t>
            </w:r>
          </w:p>
        </w:tc>
        <w:tc>
          <w:tcPr>
            <w:tcW w:w="2273" w:type="dxa"/>
            <w:shd w:val="clear" w:color="auto" w:fill="FFFFFF" w:themeFill="background1"/>
            <w:vAlign w:val="center"/>
          </w:tcPr>
          <w:p w14:paraId="11451241" w14:textId="77777777" w:rsidR="00BE52BE" w:rsidRPr="00425D79" w:rsidRDefault="00BE52BE" w:rsidP="00BE0FF0">
            <w:pPr>
              <w:pStyle w:val="TableText"/>
              <w:jc w:val="center"/>
              <w:rPr>
                <w:szCs w:val="18"/>
              </w:rPr>
            </w:pPr>
            <w:r w:rsidRPr="00425D79">
              <w:rPr>
                <w:szCs w:val="18"/>
              </w:rPr>
              <w:t>&gt;750</w:t>
            </w:r>
          </w:p>
        </w:tc>
        <w:tc>
          <w:tcPr>
            <w:tcW w:w="2405" w:type="dxa"/>
            <w:shd w:val="clear" w:color="auto" w:fill="FFFFFF" w:themeFill="background1"/>
            <w:vAlign w:val="center"/>
          </w:tcPr>
          <w:p w14:paraId="21D9FF83" w14:textId="77777777" w:rsidR="00BE52BE" w:rsidRPr="00425D79" w:rsidRDefault="00BE52BE" w:rsidP="00BE0FF0">
            <w:pPr>
              <w:pStyle w:val="TableText"/>
              <w:jc w:val="center"/>
              <w:rPr>
                <w:szCs w:val="18"/>
              </w:rPr>
            </w:pPr>
            <w:r w:rsidRPr="00425D79">
              <w:rPr>
                <w:szCs w:val="18"/>
              </w:rPr>
              <w:t>&gt;800</w:t>
            </w:r>
          </w:p>
        </w:tc>
      </w:tr>
      <w:tr w:rsidR="00BE52BE" w:rsidRPr="00425D79" w14:paraId="16249704" w14:textId="77777777" w:rsidTr="008D2A7C">
        <w:tc>
          <w:tcPr>
            <w:tcW w:w="8784" w:type="dxa"/>
            <w:gridSpan w:val="3"/>
            <w:shd w:val="clear" w:color="auto" w:fill="FFFFFF" w:themeFill="background1"/>
          </w:tcPr>
          <w:p w14:paraId="0BBE147C" w14:textId="77777777" w:rsidR="00BE52BE" w:rsidRPr="00425D79" w:rsidRDefault="00BE52BE" w:rsidP="00BE52BE">
            <w:pPr>
              <w:pStyle w:val="TableText"/>
              <w:rPr>
                <w:szCs w:val="18"/>
              </w:rPr>
            </w:pPr>
            <w:r w:rsidRPr="00425D79">
              <w:rPr>
                <w:szCs w:val="18"/>
              </w:rPr>
              <w:t>For lakes and lagoons that are intermittently open to the sea, monitoring data should be analysed separately for closed periods and open periods.</w:t>
            </w:r>
          </w:p>
        </w:tc>
      </w:tr>
    </w:tbl>
    <w:p w14:paraId="14C23040" w14:textId="77777777" w:rsidR="00BE52BE" w:rsidRPr="00425D79" w:rsidRDefault="00BE52BE" w:rsidP="00BE52BE">
      <w:pPr>
        <w:pStyle w:val="TableText"/>
      </w:pPr>
    </w:p>
    <w:p w14:paraId="78C1B8C6" w14:textId="77777777" w:rsidR="00BE52BE" w:rsidRPr="00425D79" w:rsidRDefault="00BE52BE">
      <w:pPr>
        <w:spacing w:before="0" w:after="200" w:line="276" w:lineRule="auto"/>
        <w:jc w:val="left"/>
        <w:rPr>
          <w:sz w:val="18"/>
        </w:rPr>
      </w:pPr>
      <w:r w:rsidRPr="00425D79">
        <w:br w:type="page"/>
      </w:r>
    </w:p>
    <w:p w14:paraId="3ADA869B" w14:textId="77777777" w:rsidR="00C9745D" w:rsidRPr="00425D79" w:rsidRDefault="00C9745D" w:rsidP="00FA5C6E">
      <w:pPr>
        <w:pStyle w:val="Heading3"/>
        <w:spacing w:after="240"/>
      </w:pPr>
      <w:r w:rsidRPr="00425D79">
        <w:lastRenderedPageBreak/>
        <w:t xml:space="preserve">Table 4 – Total </w:t>
      </w:r>
      <w:r w:rsidR="00A21614">
        <w:t>p</w:t>
      </w:r>
      <w:r w:rsidR="00A21614" w:rsidRPr="00425D79">
        <w:t xml:space="preserve">hosphorus </w:t>
      </w:r>
      <w:r w:rsidRPr="00425D79">
        <w:t>(</w:t>
      </w:r>
      <w:r w:rsidR="00A21614">
        <w:t>t</w:t>
      </w:r>
      <w:r w:rsidR="00A21614" w:rsidRPr="00425D79">
        <w:t xml:space="preserve">rophic </w:t>
      </w:r>
      <w:r w:rsidRPr="00425D79">
        <w:t>state)</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5159"/>
        <w:gridCol w:w="3346"/>
      </w:tblGrid>
      <w:tr w:rsidR="00C9745D" w:rsidRPr="00425D79" w14:paraId="2088B71C" w14:textId="77777777" w:rsidTr="008D2A7C">
        <w:tc>
          <w:tcPr>
            <w:tcW w:w="5240" w:type="dxa"/>
            <w:vAlign w:val="center"/>
          </w:tcPr>
          <w:p w14:paraId="6C6AB9C1" w14:textId="77777777" w:rsidR="00C9745D" w:rsidRPr="00425D79" w:rsidRDefault="00C9745D" w:rsidP="00BE0FF0">
            <w:pPr>
              <w:pStyle w:val="TableTextbold"/>
            </w:pPr>
            <w:r w:rsidRPr="00425D79">
              <w:t>Value (and component)</w:t>
            </w:r>
          </w:p>
        </w:tc>
        <w:tc>
          <w:tcPr>
            <w:tcW w:w="3402" w:type="dxa"/>
            <w:vAlign w:val="center"/>
          </w:tcPr>
          <w:p w14:paraId="55650BF6" w14:textId="77777777" w:rsidR="00C9745D" w:rsidRPr="00425D79" w:rsidRDefault="00C9745D" w:rsidP="00BE0FF0">
            <w:pPr>
              <w:pStyle w:val="TableText"/>
            </w:pPr>
            <w:r w:rsidRPr="00425D79">
              <w:t xml:space="preserve">Ecosystem </w:t>
            </w:r>
            <w:r w:rsidR="00835A30" w:rsidRPr="00425D79">
              <w:t>h</w:t>
            </w:r>
            <w:r w:rsidRPr="00425D79">
              <w:t>ealth (</w:t>
            </w:r>
            <w:r w:rsidR="00835A30" w:rsidRPr="00425D79">
              <w:t>W</w:t>
            </w:r>
            <w:r w:rsidRPr="00425D79">
              <w:t>ater quality)</w:t>
            </w:r>
          </w:p>
        </w:tc>
      </w:tr>
      <w:tr w:rsidR="00C9745D" w:rsidRPr="00425D79" w14:paraId="1874F512" w14:textId="77777777" w:rsidTr="008D2A7C">
        <w:tc>
          <w:tcPr>
            <w:tcW w:w="5240" w:type="dxa"/>
            <w:vAlign w:val="center"/>
          </w:tcPr>
          <w:p w14:paraId="37E55F60" w14:textId="77777777" w:rsidR="00C9745D" w:rsidRPr="00425D79" w:rsidRDefault="00C9745D" w:rsidP="0034048B">
            <w:pPr>
              <w:pStyle w:val="TableTextbold"/>
            </w:pPr>
            <w:r w:rsidRPr="00425D79">
              <w:t xml:space="preserve">Freshwater </w:t>
            </w:r>
            <w:r w:rsidR="0034048B">
              <w:t>b</w:t>
            </w:r>
            <w:r w:rsidR="0034048B" w:rsidRPr="00425D79">
              <w:t xml:space="preserve">ody </w:t>
            </w:r>
            <w:r w:rsidR="0034048B">
              <w:t>t</w:t>
            </w:r>
            <w:r w:rsidR="0034048B" w:rsidRPr="00425D79">
              <w:t>ype</w:t>
            </w:r>
          </w:p>
        </w:tc>
        <w:tc>
          <w:tcPr>
            <w:tcW w:w="3402" w:type="dxa"/>
            <w:vAlign w:val="center"/>
          </w:tcPr>
          <w:p w14:paraId="7588B42C" w14:textId="77777777" w:rsidR="00C9745D" w:rsidRPr="00425D79" w:rsidRDefault="00C9745D" w:rsidP="00BE0FF0">
            <w:pPr>
              <w:pStyle w:val="TableText"/>
            </w:pPr>
            <w:r w:rsidRPr="00425D79">
              <w:t>Lakes</w:t>
            </w:r>
          </w:p>
        </w:tc>
      </w:tr>
      <w:tr w:rsidR="00C9745D" w:rsidRPr="00425D79" w14:paraId="17B9E547" w14:textId="77777777" w:rsidTr="008D2A7C">
        <w:tc>
          <w:tcPr>
            <w:tcW w:w="5240" w:type="dxa"/>
            <w:tcBorders>
              <w:bottom w:val="single" w:sz="4" w:space="0" w:color="1C556C"/>
            </w:tcBorders>
            <w:vAlign w:val="center"/>
          </w:tcPr>
          <w:p w14:paraId="59EA7B65" w14:textId="77777777" w:rsidR="00C9745D" w:rsidRPr="00425D79" w:rsidRDefault="00C9745D" w:rsidP="0034048B">
            <w:pPr>
              <w:pStyle w:val="TableTextbold"/>
            </w:pPr>
            <w:r w:rsidRPr="00425D79">
              <w:t xml:space="preserve">Attribute </w:t>
            </w:r>
            <w:r w:rsidR="0034048B">
              <w:t>u</w:t>
            </w:r>
            <w:r w:rsidR="0034048B" w:rsidRPr="00425D79">
              <w:t>nit</w:t>
            </w:r>
          </w:p>
        </w:tc>
        <w:tc>
          <w:tcPr>
            <w:tcW w:w="3402" w:type="dxa"/>
            <w:tcBorders>
              <w:bottom w:val="single" w:sz="4" w:space="0" w:color="1C556C"/>
            </w:tcBorders>
          </w:tcPr>
          <w:p w14:paraId="138CB2F4" w14:textId="77777777" w:rsidR="00C9745D" w:rsidRPr="00425D79" w:rsidRDefault="00C9745D" w:rsidP="00BE0FF0">
            <w:pPr>
              <w:pStyle w:val="TableText"/>
            </w:pPr>
            <w:r w:rsidRPr="00425D79">
              <w:t>mg/m</w:t>
            </w:r>
            <w:r w:rsidRPr="00425D79">
              <w:rPr>
                <w:vertAlign w:val="superscript"/>
              </w:rPr>
              <w:t>3</w:t>
            </w:r>
            <w:r w:rsidRPr="00425D79">
              <w:t xml:space="preserve"> (milligrams per cubic metre) </w:t>
            </w:r>
          </w:p>
        </w:tc>
      </w:tr>
      <w:tr w:rsidR="00C9745D" w:rsidRPr="00425D79" w14:paraId="34635A43" w14:textId="77777777" w:rsidTr="008D2A7C">
        <w:tc>
          <w:tcPr>
            <w:tcW w:w="5240" w:type="dxa"/>
            <w:shd w:val="clear" w:color="auto" w:fill="D2DDE2" w:themeFill="accent3"/>
            <w:vAlign w:val="center"/>
          </w:tcPr>
          <w:p w14:paraId="519D95D4" w14:textId="77777777" w:rsidR="00C9745D" w:rsidRPr="00425D79" w:rsidRDefault="00C9745D" w:rsidP="00AF0DFC">
            <w:pPr>
              <w:pStyle w:val="TableTextbold"/>
            </w:pPr>
            <w:r w:rsidRPr="00425D79">
              <w:t>Attribute band and description</w:t>
            </w:r>
          </w:p>
        </w:tc>
        <w:tc>
          <w:tcPr>
            <w:tcW w:w="3402" w:type="dxa"/>
            <w:shd w:val="clear" w:color="auto" w:fill="D2DDE2" w:themeFill="accent3"/>
            <w:vAlign w:val="center"/>
          </w:tcPr>
          <w:p w14:paraId="2589D955" w14:textId="77777777" w:rsidR="00C9745D" w:rsidRPr="00425D79" w:rsidRDefault="00C9745D" w:rsidP="00BE0FF0">
            <w:pPr>
              <w:pStyle w:val="TableTextbold"/>
              <w:jc w:val="center"/>
            </w:pPr>
            <w:r w:rsidRPr="00425D79">
              <w:t>Numeric attribute state</w:t>
            </w:r>
          </w:p>
        </w:tc>
      </w:tr>
      <w:tr w:rsidR="00C9745D" w:rsidRPr="00425D79" w14:paraId="707916F2" w14:textId="77777777" w:rsidTr="008D2A7C">
        <w:tc>
          <w:tcPr>
            <w:tcW w:w="5240" w:type="dxa"/>
            <w:shd w:val="clear" w:color="auto" w:fill="FFFFFF" w:themeFill="background1"/>
            <w:vAlign w:val="center"/>
          </w:tcPr>
          <w:p w14:paraId="628A81A6" w14:textId="77777777" w:rsidR="00C9745D" w:rsidRPr="00425D79" w:rsidRDefault="00C9745D" w:rsidP="00BE0FF0">
            <w:pPr>
              <w:pStyle w:val="TableText"/>
            </w:pPr>
          </w:p>
        </w:tc>
        <w:tc>
          <w:tcPr>
            <w:tcW w:w="3402" w:type="dxa"/>
            <w:shd w:val="clear" w:color="auto" w:fill="FFFFFF" w:themeFill="background1"/>
          </w:tcPr>
          <w:p w14:paraId="769C97D1" w14:textId="77777777" w:rsidR="00C9745D" w:rsidRPr="00425D79" w:rsidRDefault="00C9745D" w:rsidP="0034048B">
            <w:pPr>
              <w:pStyle w:val="TableText"/>
              <w:jc w:val="center"/>
            </w:pPr>
            <w:r w:rsidRPr="00425D79">
              <w:t xml:space="preserve">Annual </w:t>
            </w:r>
            <w:r w:rsidR="0034048B">
              <w:t>m</w:t>
            </w:r>
            <w:r w:rsidR="0034048B" w:rsidRPr="00425D79">
              <w:t>edian</w:t>
            </w:r>
          </w:p>
        </w:tc>
      </w:tr>
      <w:tr w:rsidR="00C9745D" w:rsidRPr="00425D79" w14:paraId="48A70261" w14:textId="77777777" w:rsidTr="008D2A7C">
        <w:tc>
          <w:tcPr>
            <w:tcW w:w="5240" w:type="dxa"/>
            <w:shd w:val="clear" w:color="auto" w:fill="FFFFFF" w:themeFill="background1"/>
          </w:tcPr>
          <w:p w14:paraId="70724303" w14:textId="77777777" w:rsidR="00C9745D" w:rsidRPr="00425D79" w:rsidRDefault="00C9745D" w:rsidP="00BE0FF0">
            <w:pPr>
              <w:pStyle w:val="TableText"/>
              <w:spacing w:after="0"/>
              <w:jc w:val="center"/>
              <w:rPr>
                <w:b/>
                <w:bCs/>
                <w:sz w:val="22"/>
                <w:szCs w:val="22"/>
              </w:rPr>
            </w:pPr>
            <w:r w:rsidRPr="00425D79">
              <w:rPr>
                <w:b/>
                <w:bCs/>
                <w:sz w:val="22"/>
              </w:rPr>
              <w:t>A</w:t>
            </w:r>
          </w:p>
          <w:p w14:paraId="6A81C917" w14:textId="77777777" w:rsidR="00C9745D" w:rsidRPr="00425D79" w:rsidRDefault="00C9745D" w:rsidP="00E64F95">
            <w:pPr>
              <w:pStyle w:val="TableText"/>
            </w:pPr>
            <w:r w:rsidRPr="00425D79">
              <w:t xml:space="preserve">Lake ecological communities are healthy and resilient, </w:t>
            </w:r>
            <w:proofErr w:type="gramStart"/>
            <w:r w:rsidRPr="00425D79">
              <w:t>similar to</w:t>
            </w:r>
            <w:proofErr w:type="gramEnd"/>
            <w:r w:rsidRPr="00425D79">
              <w:t xml:space="preserve"> natural reference conditions.</w:t>
            </w:r>
          </w:p>
        </w:tc>
        <w:tc>
          <w:tcPr>
            <w:tcW w:w="3402" w:type="dxa"/>
            <w:shd w:val="clear" w:color="auto" w:fill="FFFFFF" w:themeFill="background1"/>
          </w:tcPr>
          <w:p w14:paraId="100C7311" w14:textId="77777777" w:rsidR="00C9745D" w:rsidRPr="00425D79" w:rsidRDefault="00C9745D" w:rsidP="00BE0FF0">
            <w:pPr>
              <w:pStyle w:val="TableText"/>
              <w:jc w:val="center"/>
            </w:pPr>
            <w:r w:rsidRPr="00425D79">
              <w:t>≤10</w:t>
            </w:r>
          </w:p>
        </w:tc>
      </w:tr>
      <w:tr w:rsidR="00C9745D" w:rsidRPr="00425D79" w14:paraId="7AEDFA00" w14:textId="77777777" w:rsidTr="008D2A7C">
        <w:tc>
          <w:tcPr>
            <w:tcW w:w="5240" w:type="dxa"/>
            <w:shd w:val="clear" w:color="auto" w:fill="FFFFFF" w:themeFill="background1"/>
          </w:tcPr>
          <w:p w14:paraId="4A132DB6" w14:textId="77777777" w:rsidR="00C9745D" w:rsidRPr="00425D79" w:rsidRDefault="00C9745D" w:rsidP="00BE0FF0">
            <w:pPr>
              <w:pStyle w:val="TableText"/>
              <w:spacing w:after="0"/>
              <w:jc w:val="center"/>
              <w:rPr>
                <w:b/>
                <w:bCs/>
                <w:sz w:val="22"/>
                <w:szCs w:val="22"/>
              </w:rPr>
            </w:pPr>
            <w:r w:rsidRPr="00425D79">
              <w:rPr>
                <w:b/>
                <w:bCs/>
                <w:sz w:val="22"/>
              </w:rPr>
              <w:t>B</w:t>
            </w:r>
          </w:p>
          <w:p w14:paraId="5CCD7D3A" w14:textId="77777777" w:rsidR="00C9745D" w:rsidRPr="00425D79" w:rsidRDefault="00C9745D" w:rsidP="00E64F95">
            <w:pPr>
              <w:pStyle w:val="TableText"/>
            </w:pPr>
            <w:r w:rsidRPr="00425D79">
              <w:t>Lake ecological communities are slightly impacted by additional algal and plant growth arising from nutrient levels that are elevated above natural reference conditions.</w:t>
            </w:r>
          </w:p>
        </w:tc>
        <w:tc>
          <w:tcPr>
            <w:tcW w:w="3402" w:type="dxa"/>
            <w:shd w:val="clear" w:color="auto" w:fill="FFFFFF" w:themeFill="background1"/>
          </w:tcPr>
          <w:p w14:paraId="5249F94E" w14:textId="77777777" w:rsidR="00C9745D" w:rsidRPr="00425D79" w:rsidRDefault="00C9745D" w:rsidP="00BE0FF0">
            <w:pPr>
              <w:pStyle w:val="TableText"/>
              <w:jc w:val="center"/>
            </w:pPr>
            <w:r w:rsidRPr="00425D79">
              <w:t>&gt;10 and ≤20</w:t>
            </w:r>
          </w:p>
        </w:tc>
      </w:tr>
      <w:tr w:rsidR="00C9745D" w:rsidRPr="00425D79" w14:paraId="17591ADE" w14:textId="77777777" w:rsidTr="008D2A7C">
        <w:tc>
          <w:tcPr>
            <w:tcW w:w="5240" w:type="dxa"/>
            <w:tcBorders>
              <w:bottom w:val="single" w:sz="4" w:space="0" w:color="1C556C"/>
            </w:tcBorders>
            <w:shd w:val="clear" w:color="auto" w:fill="FFFFFF" w:themeFill="background1"/>
          </w:tcPr>
          <w:p w14:paraId="169CDBF2" w14:textId="77777777" w:rsidR="00C9745D" w:rsidRPr="00425D79" w:rsidRDefault="00C9745D">
            <w:pPr>
              <w:pStyle w:val="TableText"/>
              <w:spacing w:after="0"/>
              <w:jc w:val="center"/>
              <w:rPr>
                <w:b/>
                <w:bCs/>
                <w:sz w:val="22"/>
                <w:szCs w:val="22"/>
              </w:rPr>
            </w:pPr>
            <w:r w:rsidRPr="00425D79">
              <w:rPr>
                <w:b/>
                <w:bCs/>
                <w:sz w:val="22"/>
              </w:rPr>
              <w:t>C</w:t>
            </w:r>
          </w:p>
          <w:p w14:paraId="1AAE95D4" w14:textId="77777777" w:rsidR="00C9745D" w:rsidRPr="00425D79" w:rsidRDefault="00C9745D" w:rsidP="00E64F95">
            <w:pPr>
              <w:pStyle w:val="TableText"/>
            </w:pPr>
            <w:r w:rsidRPr="00425D79">
              <w:t>Lake ecological communities are moderately impacted by additional algal and plant growth arising from nutrient levels that are elevated well above natural reference conditions.</w:t>
            </w:r>
          </w:p>
        </w:tc>
        <w:tc>
          <w:tcPr>
            <w:tcW w:w="3402" w:type="dxa"/>
            <w:tcBorders>
              <w:bottom w:val="single" w:sz="4" w:space="0" w:color="1C556C"/>
            </w:tcBorders>
            <w:shd w:val="clear" w:color="auto" w:fill="FFFFFF" w:themeFill="background1"/>
          </w:tcPr>
          <w:p w14:paraId="36B6A15C" w14:textId="77777777" w:rsidR="00C9745D" w:rsidRPr="00425D79" w:rsidRDefault="00C9745D" w:rsidP="00BE0FF0">
            <w:pPr>
              <w:pStyle w:val="TableText"/>
              <w:jc w:val="center"/>
            </w:pPr>
            <w:r w:rsidRPr="00425D79">
              <w:t>&gt;20 and ≤50</w:t>
            </w:r>
          </w:p>
        </w:tc>
      </w:tr>
      <w:tr w:rsidR="00C9745D" w:rsidRPr="00425D79" w14:paraId="39E1A64F" w14:textId="77777777" w:rsidTr="008D2A7C">
        <w:tc>
          <w:tcPr>
            <w:tcW w:w="5240" w:type="dxa"/>
            <w:shd w:val="clear" w:color="auto" w:fill="D2DDE2" w:themeFill="accent3"/>
          </w:tcPr>
          <w:p w14:paraId="50688553" w14:textId="77777777" w:rsidR="00C9745D" w:rsidRPr="00425D79" w:rsidRDefault="00C9745D" w:rsidP="0034048B">
            <w:pPr>
              <w:pStyle w:val="TableTextbold"/>
              <w:jc w:val="center"/>
            </w:pPr>
            <w:r w:rsidRPr="00425D79">
              <w:t xml:space="preserve">National </w:t>
            </w:r>
            <w:r w:rsidR="0034048B">
              <w:t>b</w:t>
            </w:r>
            <w:r w:rsidR="0034048B" w:rsidRPr="00425D79">
              <w:t xml:space="preserve">ottom </w:t>
            </w:r>
            <w:r w:rsidR="0034048B">
              <w:t>l</w:t>
            </w:r>
            <w:r w:rsidR="0034048B" w:rsidRPr="00425D79">
              <w:t>ine</w:t>
            </w:r>
          </w:p>
        </w:tc>
        <w:tc>
          <w:tcPr>
            <w:tcW w:w="3402" w:type="dxa"/>
            <w:shd w:val="clear" w:color="auto" w:fill="D2DDE2" w:themeFill="accent3"/>
          </w:tcPr>
          <w:p w14:paraId="54CF905A" w14:textId="77777777" w:rsidR="00C9745D" w:rsidRPr="00425D79" w:rsidRDefault="00C9745D" w:rsidP="00BE0FF0">
            <w:pPr>
              <w:pStyle w:val="TableTextbold"/>
              <w:jc w:val="center"/>
            </w:pPr>
            <w:r w:rsidRPr="00425D79">
              <w:t>50</w:t>
            </w:r>
          </w:p>
        </w:tc>
      </w:tr>
      <w:tr w:rsidR="00C9745D" w:rsidRPr="00425D79" w14:paraId="054BDD72" w14:textId="77777777" w:rsidTr="008D2A7C">
        <w:tc>
          <w:tcPr>
            <w:tcW w:w="5240" w:type="dxa"/>
            <w:shd w:val="clear" w:color="auto" w:fill="FFFFFF" w:themeFill="background1"/>
          </w:tcPr>
          <w:p w14:paraId="20B607D5" w14:textId="77777777" w:rsidR="00C9745D" w:rsidRPr="00425D79" w:rsidRDefault="00C9745D" w:rsidP="00BE0FF0">
            <w:pPr>
              <w:pStyle w:val="TableText"/>
              <w:spacing w:after="0"/>
              <w:jc w:val="center"/>
              <w:rPr>
                <w:b/>
                <w:bCs/>
                <w:sz w:val="22"/>
                <w:szCs w:val="22"/>
              </w:rPr>
            </w:pPr>
            <w:r w:rsidRPr="00425D79">
              <w:rPr>
                <w:b/>
                <w:bCs/>
                <w:sz w:val="22"/>
              </w:rPr>
              <w:t>D</w:t>
            </w:r>
          </w:p>
          <w:p w14:paraId="025735C6" w14:textId="77777777" w:rsidR="00C9745D" w:rsidRPr="00425D79" w:rsidRDefault="00C9745D" w:rsidP="00E64F95">
            <w:pPr>
              <w:pStyle w:val="TableText"/>
            </w:pPr>
            <w:r w:rsidRPr="00425D79">
              <w:t>Lake ecological communities have undergone or are at high risk of a</w:t>
            </w:r>
            <w:r w:rsidR="002A1807" w:rsidRPr="00425D79">
              <w:t> </w:t>
            </w:r>
            <w:r w:rsidRPr="00425D79">
              <w:t>regime shift to a persistent, degraded state (without native macrophyte/seagrass cover), due to impacts of elevated nutrients leading to excessive algal and/or plant growth, as well as from losing oxygen in bottom waters of deep lakes.</w:t>
            </w:r>
          </w:p>
        </w:tc>
        <w:tc>
          <w:tcPr>
            <w:tcW w:w="3402" w:type="dxa"/>
            <w:shd w:val="clear" w:color="auto" w:fill="FFFFFF" w:themeFill="background1"/>
          </w:tcPr>
          <w:p w14:paraId="66B693AA" w14:textId="77777777" w:rsidR="00C9745D" w:rsidRPr="00425D79" w:rsidRDefault="00C9745D" w:rsidP="00BE0FF0">
            <w:pPr>
              <w:pStyle w:val="TableText"/>
              <w:jc w:val="center"/>
            </w:pPr>
            <w:r w:rsidRPr="00425D79">
              <w:t>&gt;50</w:t>
            </w:r>
          </w:p>
        </w:tc>
      </w:tr>
      <w:tr w:rsidR="00C9745D" w:rsidRPr="00425D79" w14:paraId="6D8CD375" w14:textId="77777777" w:rsidTr="008D2A7C">
        <w:tc>
          <w:tcPr>
            <w:tcW w:w="8642" w:type="dxa"/>
            <w:gridSpan w:val="2"/>
            <w:shd w:val="clear" w:color="auto" w:fill="FFFFFF" w:themeFill="background1"/>
          </w:tcPr>
          <w:p w14:paraId="4A7B0C1F" w14:textId="77777777" w:rsidR="00C9745D" w:rsidRPr="00425D79" w:rsidRDefault="00C9745D" w:rsidP="00C9745D">
            <w:pPr>
              <w:pStyle w:val="TableText"/>
            </w:pPr>
            <w:r w:rsidRPr="00425D79">
              <w:t>For lakes and lagoons that are intermittently open to the sea, monitoring data should be analysed separately for closed periods and open periods.</w:t>
            </w:r>
          </w:p>
        </w:tc>
      </w:tr>
    </w:tbl>
    <w:p w14:paraId="4E99134F" w14:textId="77777777" w:rsidR="00C9745D" w:rsidRPr="00425D79" w:rsidRDefault="00C9745D" w:rsidP="00C9745D">
      <w:pPr>
        <w:pStyle w:val="TableText"/>
      </w:pPr>
    </w:p>
    <w:p w14:paraId="61869570" w14:textId="77777777" w:rsidR="000C7E53" w:rsidRPr="00425D79" w:rsidRDefault="00D912D8" w:rsidP="000E2405">
      <w:pPr>
        <w:pStyle w:val="Heading3"/>
        <w:spacing w:after="240"/>
      </w:pPr>
      <w:r w:rsidRPr="00425D79">
        <w:br w:type="page"/>
      </w:r>
      <w:r w:rsidR="000C7E53" w:rsidRPr="00425D79">
        <w:lastRenderedPageBreak/>
        <w:t>Table 5 – Ammonia (</w:t>
      </w:r>
      <w:r w:rsidR="00A21614">
        <w:t>t</w:t>
      </w:r>
      <w:r w:rsidR="00A21614" w:rsidRPr="00425D79">
        <w:t>oxicity</w:t>
      </w:r>
      <w:r w:rsidR="000C7E53" w:rsidRPr="00425D79">
        <w:t>)</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CellMar>
          <w:left w:w="85" w:type="dxa"/>
          <w:right w:w="85" w:type="dxa"/>
        </w:tblCellMar>
        <w:tblLook w:val="04A0" w:firstRow="1" w:lastRow="0" w:firstColumn="1" w:lastColumn="0" w:noHBand="0" w:noVBand="1"/>
      </w:tblPr>
      <w:tblGrid>
        <w:gridCol w:w="3905"/>
        <w:gridCol w:w="2289"/>
        <w:gridCol w:w="2311"/>
      </w:tblGrid>
      <w:tr w:rsidR="000C7E53" w:rsidRPr="00425D79" w14:paraId="66973B9E" w14:textId="77777777" w:rsidTr="009F56DE">
        <w:tc>
          <w:tcPr>
            <w:tcW w:w="4248" w:type="dxa"/>
            <w:vAlign w:val="center"/>
          </w:tcPr>
          <w:p w14:paraId="031FDE6E" w14:textId="77777777" w:rsidR="000C7E53" w:rsidRPr="00425D79" w:rsidRDefault="000C7E53" w:rsidP="000E2405">
            <w:pPr>
              <w:pStyle w:val="TableTextbold"/>
            </w:pPr>
            <w:r w:rsidRPr="00425D79">
              <w:t>Value (and component)</w:t>
            </w:r>
          </w:p>
        </w:tc>
        <w:tc>
          <w:tcPr>
            <w:tcW w:w="4961" w:type="dxa"/>
            <w:gridSpan w:val="2"/>
            <w:vAlign w:val="center"/>
          </w:tcPr>
          <w:p w14:paraId="78A4D549" w14:textId="77777777" w:rsidR="000C7E53" w:rsidRPr="00425D79" w:rsidRDefault="000C7E53" w:rsidP="000E2405">
            <w:pPr>
              <w:pStyle w:val="TableText"/>
            </w:pPr>
            <w:r w:rsidRPr="00425D79">
              <w:rPr>
                <w:rFonts w:cstheme="minorHAnsi"/>
                <w:color w:val="000000" w:themeColor="text1"/>
              </w:rPr>
              <w:t>Ecosystem</w:t>
            </w:r>
            <w:r w:rsidRPr="00425D79">
              <w:t xml:space="preserve"> </w:t>
            </w:r>
            <w:r w:rsidR="00835A30" w:rsidRPr="00425D79">
              <w:t>h</w:t>
            </w:r>
            <w:r w:rsidRPr="00425D79">
              <w:t xml:space="preserve">ealth (Water </w:t>
            </w:r>
            <w:r w:rsidR="00835A30" w:rsidRPr="00425D79">
              <w:t>q</w:t>
            </w:r>
            <w:r w:rsidRPr="00425D79">
              <w:t>uality)</w:t>
            </w:r>
          </w:p>
        </w:tc>
      </w:tr>
      <w:tr w:rsidR="000C7E53" w:rsidRPr="00425D79" w14:paraId="763C56B8" w14:textId="77777777" w:rsidTr="009F56DE">
        <w:tc>
          <w:tcPr>
            <w:tcW w:w="4248" w:type="dxa"/>
            <w:vAlign w:val="center"/>
          </w:tcPr>
          <w:p w14:paraId="52D7151B" w14:textId="77777777" w:rsidR="000C7E53" w:rsidRPr="00425D79" w:rsidRDefault="000C7E53" w:rsidP="0034048B">
            <w:pPr>
              <w:pStyle w:val="TableTextbold"/>
            </w:pPr>
            <w:r w:rsidRPr="00425D79">
              <w:t xml:space="preserve">Freshwater </w:t>
            </w:r>
            <w:r w:rsidR="0034048B">
              <w:t>b</w:t>
            </w:r>
            <w:r w:rsidR="0034048B" w:rsidRPr="00425D79">
              <w:t xml:space="preserve">ody </w:t>
            </w:r>
            <w:r w:rsidR="0034048B">
              <w:t>t</w:t>
            </w:r>
            <w:r w:rsidR="0034048B" w:rsidRPr="00425D79">
              <w:t>ype</w:t>
            </w:r>
          </w:p>
        </w:tc>
        <w:tc>
          <w:tcPr>
            <w:tcW w:w="4961" w:type="dxa"/>
            <w:gridSpan w:val="2"/>
            <w:vAlign w:val="center"/>
          </w:tcPr>
          <w:p w14:paraId="20519E8D" w14:textId="77777777" w:rsidR="000C7E53" w:rsidRPr="00425D79" w:rsidRDefault="000C7E53" w:rsidP="000E2405">
            <w:pPr>
              <w:pStyle w:val="TableText"/>
              <w:rPr>
                <w:rFonts w:cs="Minion Pro"/>
                <w:color w:val="000000"/>
              </w:rPr>
            </w:pPr>
            <w:r w:rsidRPr="00425D79">
              <w:rPr>
                <w:rFonts w:cs="Minion Pro"/>
                <w:color w:val="000000"/>
              </w:rPr>
              <w:t>Rivers and lakes</w:t>
            </w:r>
          </w:p>
        </w:tc>
      </w:tr>
      <w:tr w:rsidR="000C7E53" w:rsidRPr="00425D79" w14:paraId="4A3C64EE" w14:textId="77777777" w:rsidTr="009F56DE">
        <w:tc>
          <w:tcPr>
            <w:tcW w:w="4248" w:type="dxa"/>
            <w:vAlign w:val="center"/>
          </w:tcPr>
          <w:p w14:paraId="03D7C656" w14:textId="77777777" w:rsidR="000C7E53" w:rsidRPr="00425D79" w:rsidRDefault="000C7E53" w:rsidP="0034048B">
            <w:pPr>
              <w:pStyle w:val="TableTextbold"/>
            </w:pPr>
            <w:r w:rsidRPr="00425D79">
              <w:t xml:space="preserve">Attribute </w:t>
            </w:r>
            <w:r w:rsidR="0034048B">
              <w:t>u</w:t>
            </w:r>
            <w:r w:rsidR="0034048B" w:rsidRPr="00425D79">
              <w:t>nit</w:t>
            </w:r>
          </w:p>
        </w:tc>
        <w:tc>
          <w:tcPr>
            <w:tcW w:w="4961" w:type="dxa"/>
            <w:gridSpan w:val="2"/>
          </w:tcPr>
          <w:p w14:paraId="07E07D87" w14:textId="77777777" w:rsidR="000C7E53" w:rsidRPr="00425D79" w:rsidRDefault="000C7E53" w:rsidP="000E2405">
            <w:pPr>
              <w:pStyle w:val="TableText"/>
              <w:rPr>
                <w:rFonts w:cs="Minion Pro"/>
                <w:color w:val="000000"/>
              </w:rPr>
            </w:pPr>
            <w:r w:rsidRPr="00425D79">
              <w:rPr>
                <w:rFonts w:cs="Minion Pro"/>
                <w:color w:val="000000"/>
              </w:rPr>
              <w:t>mg NH</w:t>
            </w:r>
            <w:r w:rsidRPr="00425D79">
              <w:rPr>
                <w:vertAlign w:val="subscript"/>
              </w:rPr>
              <w:t>4</w:t>
            </w:r>
            <w:r w:rsidRPr="00425D79">
              <w:rPr>
                <w:rFonts w:cs="Minion Pro"/>
                <w:color w:val="000000"/>
              </w:rPr>
              <w:t xml:space="preserve">-N/L (milligrams ammoniacal-nitrogen per litre) </w:t>
            </w:r>
          </w:p>
        </w:tc>
      </w:tr>
      <w:tr w:rsidR="000C7E53" w:rsidRPr="00425D79" w14:paraId="1AB5ED7F" w14:textId="77777777" w:rsidTr="009F56DE">
        <w:tc>
          <w:tcPr>
            <w:tcW w:w="4248" w:type="dxa"/>
            <w:shd w:val="clear" w:color="auto" w:fill="D2DDE2" w:themeFill="accent3"/>
            <w:vAlign w:val="center"/>
          </w:tcPr>
          <w:p w14:paraId="09F8E3D8" w14:textId="77777777" w:rsidR="000C7E53" w:rsidRPr="00425D79" w:rsidRDefault="000C7E53" w:rsidP="000E2405">
            <w:pPr>
              <w:pStyle w:val="TableTextbold"/>
            </w:pPr>
            <w:r w:rsidRPr="00425D79">
              <w:rPr>
                <w:rFonts w:cs="Minion Pro"/>
                <w:bCs/>
                <w:color w:val="000000"/>
              </w:rPr>
              <w:t>Attribute band and description</w:t>
            </w:r>
          </w:p>
        </w:tc>
        <w:tc>
          <w:tcPr>
            <w:tcW w:w="4961" w:type="dxa"/>
            <w:gridSpan w:val="2"/>
            <w:shd w:val="clear" w:color="auto" w:fill="D2DDE2" w:themeFill="accent3"/>
            <w:vAlign w:val="center"/>
          </w:tcPr>
          <w:p w14:paraId="2C497FBB" w14:textId="77777777" w:rsidR="000C7E53" w:rsidRPr="00425D79" w:rsidRDefault="000C7E53" w:rsidP="0034048B">
            <w:pPr>
              <w:pStyle w:val="TableTextbold"/>
              <w:jc w:val="center"/>
            </w:pPr>
            <w:r w:rsidRPr="00425D79">
              <w:t xml:space="preserve">Numeric </w:t>
            </w:r>
            <w:r w:rsidR="009844DF">
              <w:t>a</w:t>
            </w:r>
            <w:r w:rsidR="009844DF">
              <w:rPr>
                <w:rStyle w:val="CommentReference"/>
                <w:rFonts w:cstheme="minorBidi"/>
                <w:b w:val="0"/>
              </w:rPr>
              <w:t>t</w:t>
            </w:r>
            <w:r w:rsidR="009844DF" w:rsidRPr="00425D79">
              <w:rPr>
                <w:rFonts w:cstheme="minorHAnsi"/>
                <w:color w:val="000000" w:themeColor="text1"/>
              </w:rPr>
              <w:t>tribute</w:t>
            </w:r>
            <w:r w:rsidRPr="00425D79">
              <w:t xml:space="preserve"> </w:t>
            </w:r>
            <w:r w:rsidR="0034048B">
              <w:t>s</w:t>
            </w:r>
            <w:r w:rsidR="0034048B" w:rsidRPr="00425D79">
              <w:t>tate</w:t>
            </w:r>
          </w:p>
        </w:tc>
      </w:tr>
      <w:tr w:rsidR="000C7E53" w:rsidRPr="00425D79" w14:paraId="1B5B4F8E" w14:textId="77777777" w:rsidTr="009F56DE">
        <w:tc>
          <w:tcPr>
            <w:tcW w:w="4248" w:type="dxa"/>
            <w:shd w:val="clear" w:color="auto" w:fill="FFFFFF" w:themeFill="background1"/>
            <w:vAlign w:val="center"/>
          </w:tcPr>
          <w:p w14:paraId="5064DC54" w14:textId="77777777" w:rsidR="000C7E53" w:rsidRPr="00425D79" w:rsidRDefault="000C7E53" w:rsidP="000E2405">
            <w:pPr>
              <w:pStyle w:val="TableText"/>
            </w:pPr>
          </w:p>
        </w:tc>
        <w:tc>
          <w:tcPr>
            <w:tcW w:w="2480" w:type="dxa"/>
            <w:shd w:val="clear" w:color="auto" w:fill="FFFFFF" w:themeFill="background1"/>
          </w:tcPr>
          <w:p w14:paraId="48656F63" w14:textId="77777777" w:rsidR="000C7E53" w:rsidRPr="00425D79" w:rsidRDefault="000C7E53" w:rsidP="0034048B">
            <w:pPr>
              <w:pStyle w:val="TableText"/>
              <w:jc w:val="center"/>
            </w:pPr>
            <w:r w:rsidRPr="00425D79">
              <w:rPr>
                <w:rFonts w:cs="Minion Pro"/>
                <w:bCs/>
                <w:color w:val="000000"/>
              </w:rPr>
              <w:t xml:space="preserve">Annual </w:t>
            </w:r>
            <w:r w:rsidR="0034048B">
              <w:rPr>
                <w:rFonts w:cs="Minion Pro"/>
                <w:bCs/>
                <w:color w:val="000000"/>
              </w:rPr>
              <w:t>m</w:t>
            </w:r>
            <w:r w:rsidR="0034048B" w:rsidRPr="00425D79">
              <w:rPr>
                <w:rFonts w:cs="Minion Pro"/>
                <w:bCs/>
                <w:color w:val="000000"/>
              </w:rPr>
              <w:t>edian</w:t>
            </w:r>
          </w:p>
        </w:tc>
        <w:tc>
          <w:tcPr>
            <w:tcW w:w="2481" w:type="dxa"/>
            <w:shd w:val="clear" w:color="auto" w:fill="FFFFFF" w:themeFill="background1"/>
          </w:tcPr>
          <w:p w14:paraId="766EFFE1" w14:textId="08AEFB81" w:rsidR="000C7E53" w:rsidRPr="00425D79" w:rsidRDefault="000C7E53" w:rsidP="0034048B">
            <w:pPr>
              <w:pStyle w:val="TableText"/>
              <w:jc w:val="center"/>
            </w:pPr>
            <w:r w:rsidRPr="00425D79">
              <w:rPr>
                <w:rFonts w:cs="Minion Pro"/>
                <w:bCs/>
                <w:color w:val="000000"/>
              </w:rPr>
              <w:t xml:space="preserve">Annual </w:t>
            </w:r>
            <w:r w:rsidR="00C30AA3">
              <w:rPr>
                <w:rFonts w:cs="Minion Pro"/>
                <w:bCs/>
                <w:color w:val="000000"/>
              </w:rPr>
              <w:t>95th percentile</w:t>
            </w:r>
          </w:p>
        </w:tc>
      </w:tr>
      <w:tr w:rsidR="000C7E53" w:rsidRPr="00425D79" w14:paraId="526F3FB5" w14:textId="77777777" w:rsidTr="009F56DE">
        <w:tc>
          <w:tcPr>
            <w:tcW w:w="4248" w:type="dxa"/>
            <w:shd w:val="clear" w:color="auto" w:fill="FFFFFF" w:themeFill="background1"/>
          </w:tcPr>
          <w:p w14:paraId="1907B4F5" w14:textId="77777777" w:rsidR="000C7E53" w:rsidRPr="00425D79" w:rsidRDefault="000C7E53" w:rsidP="000C4D97">
            <w:pPr>
              <w:pStyle w:val="TableText"/>
              <w:jc w:val="center"/>
              <w:rPr>
                <w:b/>
                <w:bCs/>
                <w:sz w:val="22"/>
                <w:szCs w:val="24"/>
              </w:rPr>
            </w:pPr>
            <w:r w:rsidRPr="00425D79">
              <w:rPr>
                <w:b/>
                <w:bCs/>
                <w:sz w:val="22"/>
                <w:szCs w:val="24"/>
              </w:rPr>
              <w:t>A</w:t>
            </w:r>
          </w:p>
          <w:p w14:paraId="57B5E196" w14:textId="77777777" w:rsidR="000C7E53" w:rsidRPr="00425D79" w:rsidRDefault="000C7E53" w:rsidP="000C4D97">
            <w:pPr>
              <w:pStyle w:val="TableText"/>
              <w:rPr>
                <w:szCs w:val="18"/>
              </w:rPr>
            </w:pPr>
            <w:r w:rsidRPr="00425D79">
              <w:rPr>
                <w:szCs w:val="18"/>
              </w:rPr>
              <w:t>99% species protection level: No observed effect on any species tested</w:t>
            </w:r>
            <w:r w:rsidR="003B6BF4" w:rsidRPr="00425D79">
              <w:rPr>
                <w:szCs w:val="18"/>
              </w:rPr>
              <w:t>.</w:t>
            </w:r>
            <w:r w:rsidRPr="00425D79">
              <w:rPr>
                <w:szCs w:val="18"/>
              </w:rPr>
              <w:t xml:space="preserve"> </w:t>
            </w:r>
          </w:p>
        </w:tc>
        <w:tc>
          <w:tcPr>
            <w:tcW w:w="2480" w:type="dxa"/>
            <w:shd w:val="clear" w:color="auto" w:fill="FFFFFF" w:themeFill="background1"/>
            <w:vAlign w:val="center"/>
          </w:tcPr>
          <w:p w14:paraId="779C1560" w14:textId="77777777" w:rsidR="000C7E53" w:rsidRPr="00425D79" w:rsidRDefault="000C7E53" w:rsidP="000C4D97">
            <w:pPr>
              <w:pStyle w:val="TableText"/>
              <w:jc w:val="center"/>
              <w:rPr>
                <w:szCs w:val="18"/>
              </w:rPr>
            </w:pPr>
            <w:r w:rsidRPr="00425D79">
              <w:rPr>
                <w:szCs w:val="18"/>
              </w:rPr>
              <w:t>≤0.03</w:t>
            </w:r>
          </w:p>
        </w:tc>
        <w:tc>
          <w:tcPr>
            <w:tcW w:w="2481" w:type="dxa"/>
            <w:shd w:val="clear" w:color="auto" w:fill="FFFFFF" w:themeFill="background1"/>
            <w:vAlign w:val="center"/>
          </w:tcPr>
          <w:p w14:paraId="39ECF491" w14:textId="77777777" w:rsidR="000C7E53" w:rsidRPr="00425D79" w:rsidRDefault="000C7E53" w:rsidP="000C4D97">
            <w:pPr>
              <w:pStyle w:val="TableText"/>
              <w:jc w:val="center"/>
              <w:rPr>
                <w:szCs w:val="18"/>
              </w:rPr>
            </w:pPr>
            <w:r w:rsidRPr="00425D79">
              <w:rPr>
                <w:szCs w:val="18"/>
              </w:rPr>
              <w:t>≤0.05</w:t>
            </w:r>
          </w:p>
        </w:tc>
      </w:tr>
      <w:tr w:rsidR="000C7E53" w:rsidRPr="00425D79" w14:paraId="6FE54E39" w14:textId="77777777" w:rsidTr="009F56DE">
        <w:tc>
          <w:tcPr>
            <w:tcW w:w="4248" w:type="dxa"/>
            <w:shd w:val="clear" w:color="auto" w:fill="FFFFFF" w:themeFill="background1"/>
          </w:tcPr>
          <w:p w14:paraId="10EBE536" w14:textId="77777777" w:rsidR="000C7E53" w:rsidRPr="00425D79" w:rsidRDefault="000C7E53" w:rsidP="000C4D97">
            <w:pPr>
              <w:pStyle w:val="TableText"/>
              <w:jc w:val="center"/>
              <w:rPr>
                <w:b/>
                <w:bCs/>
                <w:sz w:val="22"/>
                <w:szCs w:val="24"/>
              </w:rPr>
            </w:pPr>
            <w:r w:rsidRPr="00425D79">
              <w:rPr>
                <w:b/>
                <w:bCs/>
                <w:sz w:val="22"/>
                <w:szCs w:val="24"/>
              </w:rPr>
              <w:t>B</w:t>
            </w:r>
          </w:p>
          <w:p w14:paraId="44C51605" w14:textId="77777777" w:rsidR="000C7E53" w:rsidRPr="00425D79" w:rsidRDefault="000C7E53" w:rsidP="000C4D97">
            <w:pPr>
              <w:pStyle w:val="TableText"/>
              <w:rPr>
                <w:szCs w:val="18"/>
              </w:rPr>
            </w:pPr>
            <w:r w:rsidRPr="00425D79">
              <w:rPr>
                <w:szCs w:val="18"/>
              </w:rPr>
              <w:t>95% species protection level: Starts impacting occasionally on the 5% most sensitive species</w:t>
            </w:r>
            <w:r w:rsidR="003B6BF4" w:rsidRPr="00425D79">
              <w:rPr>
                <w:szCs w:val="18"/>
              </w:rPr>
              <w:t>.</w:t>
            </w:r>
            <w:r w:rsidRPr="00425D79">
              <w:rPr>
                <w:szCs w:val="18"/>
              </w:rPr>
              <w:t xml:space="preserve"> </w:t>
            </w:r>
          </w:p>
        </w:tc>
        <w:tc>
          <w:tcPr>
            <w:tcW w:w="2480" w:type="dxa"/>
            <w:shd w:val="clear" w:color="auto" w:fill="FFFFFF" w:themeFill="background1"/>
            <w:vAlign w:val="center"/>
          </w:tcPr>
          <w:p w14:paraId="57EA89A5" w14:textId="77777777" w:rsidR="000C7E53" w:rsidRPr="00425D79" w:rsidRDefault="000C7E53" w:rsidP="000C4D97">
            <w:pPr>
              <w:pStyle w:val="TableText"/>
              <w:jc w:val="center"/>
              <w:rPr>
                <w:szCs w:val="18"/>
              </w:rPr>
            </w:pPr>
            <w:r w:rsidRPr="00425D79">
              <w:rPr>
                <w:szCs w:val="18"/>
              </w:rPr>
              <w:t>&gt;0.03 and ≤0.24</w:t>
            </w:r>
          </w:p>
        </w:tc>
        <w:tc>
          <w:tcPr>
            <w:tcW w:w="2481" w:type="dxa"/>
            <w:shd w:val="clear" w:color="auto" w:fill="FFFFFF" w:themeFill="background1"/>
            <w:vAlign w:val="center"/>
          </w:tcPr>
          <w:p w14:paraId="5BAF51E3" w14:textId="77777777" w:rsidR="000C7E53" w:rsidRPr="00425D79" w:rsidRDefault="000C7E53" w:rsidP="000C4D97">
            <w:pPr>
              <w:pStyle w:val="TableText"/>
              <w:jc w:val="center"/>
              <w:rPr>
                <w:szCs w:val="18"/>
              </w:rPr>
            </w:pPr>
            <w:r w:rsidRPr="00425D79">
              <w:rPr>
                <w:szCs w:val="18"/>
              </w:rPr>
              <w:t>&gt;0.05 and ≤0.40</w:t>
            </w:r>
          </w:p>
        </w:tc>
      </w:tr>
      <w:tr w:rsidR="000C7E53" w:rsidRPr="00425D79" w14:paraId="0D5A64AA" w14:textId="77777777" w:rsidTr="009F56DE">
        <w:tc>
          <w:tcPr>
            <w:tcW w:w="4248" w:type="dxa"/>
            <w:shd w:val="clear" w:color="auto" w:fill="D2DDE2" w:themeFill="accent3"/>
          </w:tcPr>
          <w:p w14:paraId="4AF6DBF7" w14:textId="77777777" w:rsidR="000C7E53" w:rsidRPr="00425D79" w:rsidRDefault="000C7E53" w:rsidP="0034048B">
            <w:pPr>
              <w:pStyle w:val="TableTextbold"/>
              <w:jc w:val="center"/>
            </w:pPr>
            <w:r w:rsidRPr="00425D79">
              <w:t xml:space="preserve">National </w:t>
            </w:r>
            <w:r w:rsidR="0034048B">
              <w:t>b</w:t>
            </w:r>
            <w:r w:rsidR="0034048B" w:rsidRPr="00425D79">
              <w:t xml:space="preserve">ottom </w:t>
            </w:r>
            <w:r w:rsidR="0034048B">
              <w:t>l</w:t>
            </w:r>
            <w:r w:rsidR="0034048B" w:rsidRPr="00425D79">
              <w:t>ine</w:t>
            </w:r>
          </w:p>
        </w:tc>
        <w:tc>
          <w:tcPr>
            <w:tcW w:w="2480" w:type="dxa"/>
            <w:shd w:val="clear" w:color="auto" w:fill="D2DDE2" w:themeFill="accent3"/>
          </w:tcPr>
          <w:p w14:paraId="7B6164EC" w14:textId="77777777" w:rsidR="000C7E53" w:rsidRPr="00425D79" w:rsidRDefault="000C7E53" w:rsidP="000C4D97">
            <w:pPr>
              <w:pStyle w:val="TableTextbold"/>
              <w:jc w:val="center"/>
            </w:pPr>
            <w:r w:rsidRPr="00425D79">
              <w:t>0.24</w:t>
            </w:r>
          </w:p>
        </w:tc>
        <w:tc>
          <w:tcPr>
            <w:tcW w:w="2481" w:type="dxa"/>
            <w:shd w:val="clear" w:color="auto" w:fill="D2DDE2" w:themeFill="accent3"/>
          </w:tcPr>
          <w:p w14:paraId="6269BBE6" w14:textId="77777777" w:rsidR="000C7E53" w:rsidRPr="00425D79" w:rsidRDefault="000C7E53" w:rsidP="000C4D97">
            <w:pPr>
              <w:pStyle w:val="TableTextbold"/>
              <w:jc w:val="center"/>
            </w:pPr>
            <w:r w:rsidRPr="00425D79">
              <w:t>0.40</w:t>
            </w:r>
          </w:p>
        </w:tc>
      </w:tr>
      <w:tr w:rsidR="000C7E53" w:rsidRPr="00425D79" w14:paraId="4C303D3A" w14:textId="77777777" w:rsidTr="009F56DE">
        <w:tc>
          <w:tcPr>
            <w:tcW w:w="4248" w:type="dxa"/>
            <w:shd w:val="clear" w:color="auto" w:fill="FFFFFF" w:themeFill="background1"/>
          </w:tcPr>
          <w:p w14:paraId="5FD475C5" w14:textId="77777777" w:rsidR="000C7E53" w:rsidRPr="00425D79" w:rsidRDefault="000C7E53" w:rsidP="000C4D97">
            <w:pPr>
              <w:pStyle w:val="TableText"/>
              <w:jc w:val="center"/>
              <w:rPr>
                <w:b/>
                <w:bCs/>
                <w:sz w:val="22"/>
                <w:szCs w:val="24"/>
              </w:rPr>
            </w:pPr>
            <w:r w:rsidRPr="00425D79">
              <w:rPr>
                <w:b/>
                <w:bCs/>
                <w:sz w:val="22"/>
                <w:szCs w:val="24"/>
              </w:rPr>
              <w:t>C</w:t>
            </w:r>
          </w:p>
          <w:p w14:paraId="74B6E041" w14:textId="77777777" w:rsidR="000C7E53" w:rsidRPr="00425D79" w:rsidRDefault="000C7E53" w:rsidP="000C4D97">
            <w:pPr>
              <w:pStyle w:val="TableText"/>
              <w:rPr>
                <w:szCs w:val="18"/>
              </w:rPr>
            </w:pPr>
            <w:r w:rsidRPr="00425D79">
              <w:rPr>
                <w:szCs w:val="18"/>
              </w:rPr>
              <w:t>80% species protection level: Starts impacting regularly on the 20% most sensitive species (reduced survival of most sensitive species)</w:t>
            </w:r>
            <w:r w:rsidR="003B6BF4" w:rsidRPr="00425D79">
              <w:rPr>
                <w:szCs w:val="18"/>
              </w:rPr>
              <w:t>.</w:t>
            </w:r>
            <w:r w:rsidRPr="00425D79">
              <w:rPr>
                <w:szCs w:val="18"/>
              </w:rPr>
              <w:t xml:space="preserve"> </w:t>
            </w:r>
          </w:p>
        </w:tc>
        <w:tc>
          <w:tcPr>
            <w:tcW w:w="2480" w:type="dxa"/>
            <w:shd w:val="clear" w:color="auto" w:fill="FFFFFF" w:themeFill="background1"/>
            <w:vAlign w:val="center"/>
          </w:tcPr>
          <w:p w14:paraId="26C607B7" w14:textId="77777777" w:rsidR="000C7E53" w:rsidRPr="00425D79" w:rsidRDefault="000C7E53" w:rsidP="000C4D97">
            <w:pPr>
              <w:pStyle w:val="TableText"/>
              <w:jc w:val="center"/>
            </w:pPr>
            <w:r w:rsidRPr="00425D79">
              <w:t>&gt;0.24 and ≤1.30</w:t>
            </w:r>
          </w:p>
        </w:tc>
        <w:tc>
          <w:tcPr>
            <w:tcW w:w="2481" w:type="dxa"/>
            <w:shd w:val="clear" w:color="auto" w:fill="FFFFFF" w:themeFill="background1"/>
            <w:vAlign w:val="center"/>
          </w:tcPr>
          <w:p w14:paraId="1622B2C0" w14:textId="77777777" w:rsidR="000C7E53" w:rsidRPr="00425D79" w:rsidRDefault="000C7E53" w:rsidP="000C4D97">
            <w:pPr>
              <w:pStyle w:val="TableText"/>
              <w:jc w:val="center"/>
            </w:pPr>
            <w:r w:rsidRPr="00425D79">
              <w:t>&gt;0.40 and ≤2.20</w:t>
            </w:r>
          </w:p>
        </w:tc>
      </w:tr>
      <w:tr w:rsidR="000C7E53" w:rsidRPr="00425D79" w14:paraId="0DD3DA3D" w14:textId="77777777" w:rsidTr="009F56DE">
        <w:tc>
          <w:tcPr>
            <w:tcW w:w="4248" w:type="dxa"/>
            <w:shd w:val="clear" w:color="auto" w:fill="FFFFFF" w:themeFill="background1"/>
          </w:tcPr>
          <w:p w14:paraId="71A9ACDD" w14:textId="77777777" w:rsidR="000C7E53" w:rsidRPr="00425D79" w:rsidRDefault="000C7E53" w:rsidP="000C4D97">
            <w:pPr>
              <w:pStyle w:val="TableText"/>
              <w:jc w:val="center"/>
              <w:rPr>
                <w:b/>
                <w:bCs/>
                <w:sz w:val="22"/>
                <w:szCs w:val="24"/>
              </w:rPr>
            </w:pPr>
            <w:r w:rsidRPr="00425D79">
              <w:rPr>
                <w:b/>
                <w:bCs/>
                <w:sz w:val="22"/>
                <w:szCs w:val="24"/>
              </w:rPr>
              <w:t>D</w:t>
            </w:r>
          </w:p>
          <w:p w14:paraId="15598F7A" w14:textId="68C8D66C" w:rsidR="000C7E53" w:rsidRPr="00425D79" w:rsidRDefault="000C7E53" w:rsidP="005B6A64">
            <w:pPr>
              <w:pStyle w:val="TableText"/>
              <w:rPr>
                <w:szCs w:val="18"/>
              </w:rPr>
            </w:pPr>
            <w:r w:rsidRPr="00425D79">
              <w:rPr>
                <w:szCs w:val="18"/>
              </w:rPr>
              <w:t>Starts approaching acute impact level (</w:t>
            </w:r>
            <w:r w:rsidR="00B83D6D">
              <w:rPr>
                <w:szCs w:val="18"/>
              </w:rPr>
              <w:t>that is</w:t>
            </w:r>
            <w:r w:rsidR="0034048B">
              <w:rPr>
                <w:szCs w:val="18"/>
              </w:rPr>
              <w:t>,</w:t>
            </w:r>
            <w:r w:rsidRPr="00425D79">
              <w:rPr>
                <w:szCs w:val="18"/>
              </w:rPr>
              <w:t xml:space="preserve"> risk of death) for sensitive species</w:t>
            </w:r>
            <w:r w:rsidR="003B6BF4" w:rsidRPr="00425D79">
              <w:rPr>
                <w:szCs w:val="18"/>
              </w:rPr>
              <w:t>.</w:t>
            </w:r>
          </w:p>
        </w:tc>
        <w:tc>
          <w:tcPr>
            <w:tcW w:w="2480" w:type="dxa"/>
            <w:shd w:val="clear" w:color="auto" w:fill="FFFFFF" w:themeFill="background1"/>
            <w:vAlign w:val="center"/>
          </w:tcPr>
          <w:p w14:paraId="27E1F218" w14:textId="77777777" w:rsidR="000C7E53" w:rsidRPr="00425D79" w:rsidRDefault="000C7E53" w:rsidP="000C4D97">
            <w:pPr>
              <w:pStyle w:val="TableText"/>
              <w:jc w:val="center"/>
            </w:pPr>
            <w:r w:rsidRPr="00425D79">
              <w:t>&gt;1.30</w:t>
            </w:r>
          </w:p>
        </w:tc>
        <w:tc>
          <w:tcPr>
            <w:tcW w:w="2481" w:type="dxa"/>
            <w:shd w:val="clear" w:color="auto" w:fill="FFFFFF" w:themeFill="background1"/>
            <w:vAlign w:val="center"/>
          </w:tcPr>
          <w:p w14:paraId="22115418" w14:textId="77777777" w:rsidR="000C7E53" w:rsidRPr="00425D79" w:rsidRDefault="000C7E53" w:rsidP="000C4D97">
            <w:pPr>
              <w:pStyle w:val="TableText"/>
              <w:jc w:val="center"/>
            </w:pPr>
            <w:r w:rsidRPr="00425D79">
              <w:t>&gt;2.20</w:t>
            </w:r>
          </w:p>
        </w:tc>
      </w:tr>
      <w:tr w:rsidR="000C7E53" w:rsidRPr="00425D79" w14:paraId="1A015B7C" w14:textId="77777777" w:rsidTr="009F56DE">
        <w:tc>
          <w:tcPr>
            <w:tcW w:w="9209" w:type="dxa"/>
            <w:gridSpan w:val="3"/>
            <w:shd w:val="clear" w:color="auto" w:fill="FFFFFF" w:themeFill="background1"/>
            <w:vAlign w:val="center"/>
          </w:tcPr>
          <w:p w14:paraId="13680E82" w14:textId="77777777" w:rsidR="000C7E53" w:rsidRPr="00425D79" w:rsidRDefault="000C7E53" w:rsidP="000C4D97">
            <w:pPr>
              <w:pStyle w:val="TableText"/>
            </w:pPr>
            <w:r w:rsidRPr="00425D79">
              <w:rPr>
                <w:rFonts w:eastAsia="Times New Roman"/>
                <w:lang w:eastAsia="en-GB"/>
              </w:rPr>
              <w:t>Numeric attribute state is based on pH 8 and temperature of 20°C. Compliance with the numeric attribute states should be undertaken after pH adjustment.</w:t>
            </w:r>
          </w:p>
        </w:tc>
      </w:tr>
    </w:tbl>
    <w:p w14:paraId="411F57BF" w14:textId="77777777" w:rsidR="000C7E53" w:rsidRPr="00425D79" w:rsidRDefault="000C7E53" w:rsidP="009F56DE">
      <w:pPr>
        <w:pStyle w:val="BodyText"/>
      </w:pPr>
      <w:r w:rsidRPr="00425D79">
        <w:br w:type="page"/>
      </w:r>
    </w:p>
    <w:p w14:paraId="6A7620F6" w14:textId="77777777" w:rsidR="00906B37" w:rsidRPr="00425D79" w:rsidRDefault="00906B37" w:rsidP="009F56DE">
      <w:pPr>
        <w:pStyle w:val="Heading3"/>
        <w:spacing w:after="240"/>
        <w:rPr>
          <w:b w:val="0"/>
        </w:rPr>
      </w:pPr>
      <w:r w:rsidRPr="00425D79">
        <w:lastRenderedPageBreak/>
        <w:t>Table 6 – Nitrate (</w:t>
      </w:r>
      <w:r w:rsidR="00A21614">
        <w:t>t</w:t>
      </w:r>
      <w:r w:rsidR="00A21614" w:rsidRPr="00425D79">
        <w:t>oxicity</w:t>
      </w:r>
      <w:r w:rsidRPr="00425D79">
        <w:t>)</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CellMar>
          <w:left w:w="85" w:type="dxa"/>
          <w:right w:w="85" w:type="dxa"/>
        </w:tblCellMar>
        <w:tblLook w:val="04A0" w:firstRow="1" w:lastRow="0" w:firstColumn="1" w:lastColumn="0" w:noHBand="0" w:noVBand="1"/>
      </w:tblPr>
      <w:tblGrid>
        <w:gridCol w:w="4536"/>
        <w:gridCol w:w="2104"/>
        <w:gridCol w:w="1865"/>
      </w:tblGrid>
      <w:tr w:rsidR="00906B37" w:rsidRPr="00425D79" w14:paraId="3EC43334" w14:textId="77777777" w:rsidTr="00B679CF">
        <w:tc>
          <w:tcPr>
            <w:tcW w:w="4536" w:type="dxa"/>
            <w:vAlign w:val="center"/>
          </w:tcPr>
          <w:p w14:paraId="50DB70C2" w14:textId="77777777" w:rsidR="00906B37" w:rsidRPr="00425D79" w:rsidRDefault="00906B37" w:rsidP="003B6BBF">
            <w:pPr>
              <w:pStyle w:val="TableTextbold"/>
            </w:pPr>
            <w:r w:rsidRPr="00425D79">
              <w:t>Value (and component)</w:t>
            </w:r>
          </w:p>
        </w:tc>
        <w:tc>
          <w:tcPr>
            <w:tcW w:w="3969" w:type="dxa"/>
            <w:gridSpan w:val="2"/>
            <w:vAlign w:val="center"/>
          </w:tcPr>
          <w:p w14:paraId="0D8191D4" w14:textId="77777777" w:rsidR="00906B37" w:rsidRPr="00425D79" w:rsidRDefault="00906B37" w:rsidP="003B6BBF">
            <w:pPr>
              <w:pStyle w:val="TableText"/>
            </w:pPr>
            <w:r w:rsidRPr="00425D79">
              <w:t xml:space="preserve">Ecosystem </w:t>
            </w:r>
            <w:r w:rsidR="00835A30" w:rsidRPr="00425D79">
              <w:t>h</w:t>
            </w:r>
            <w:r w:rsidRPr="00425D79">
              <w:t>ealth (</w:t>
            </w:r>
            <w:r w:rsidR="00835A30" w:rsidRPr="00425D79">
              <w:t>W</w:t>
            </w:r>
            <w:r w:rsidRPr="00425D79">
              <w:t>ater quality)</w:t>
            </w:r>
          </w:p>
        </w:tc>
      </w:tr>
      <w:tr w:rsidR="00906B37" w:rsidRPr="00425D79" w14:paraId="77B3BC2A" w14:textId="77777777" w:rsidTr="00B679CF">
        <w:tc>
          <w:tcPr>
            <w:tcW w:w="4536" w:type="dxa"/>
            <w:vAlign w:val="center"/>
          </w:tcPr>
          <w:p w14:paraId="07ED2CC8" w14:textId="77777777" w:rsidR="00906B37" w:rsidRPr="00425D79" w:rsidRDefault="00906B37" w:rsidP="003B6BBF">
            <w:pPr>
              <w:pStyle w:val="TableTextbold"/>
            </w:pPr>
            <w:r w:rsidRPr="00425D79">
              <w:t xml:space="preserve">Freshwater </w:t>
            </w:r>
            <w:r w:rsidR="00D52B8F">
              <w:t>b</w:t>
            </w:r>
            <w:r w:rsidRPr="00425D79">
              <w:t xml:space="preserve">ody </w:t>
            </w:r>
            <w:r w:rsidR="00D52B8F">
              <w:t>t</w:t>
            </w:r>
            <w:r w:rsidRPr="00425D79">
              <w:t>ype</w:t>
            </w:r>
          </w:p>
        </w:tc>
        <w:tc>
          <w:tcPr>
            <w:tcW w:w="3969" w:type="dxa"/>
            <w:gridSpan w:val="2"/>
            <w:vAlign w:val="center"/>
          </w:tcPr>
          <w:p w14:paraId="30DBB4CC" w14:textId="77777777" w:rsidR="00906B37" w:rsidRPr="00425D79" w:rsidRDefault="00906B37" w:rsidP="003B6BBF">
            <w:pPr>
              <w:pStyle w:val="TableText"/>
            </w:pPr>
            <w:r w:rsidRPr="00425D79">
              <w:t xml:space="preserve">Rivers </w:t>
            </w:r>
          </w:p>
        </w:tc>
      </w:tr>
      <w:tr w:rsidR="00906B37" w:rsidRPr="00425D79" w14:paraId="09C22D90" w14:textId="77777777" w:rsidTr="00B679CF">
        <w:tc>
          <w:tcPr>
            <w:tcW w:w="4536" w:type="dxa"/>
            <w:tcBorders>
              <w:bottom w:val="single" w:sz="4" w:space="0" w:color="1C556C" w:themeColor="accent1"/>
            </w:tcBorders>
            <w:vAlign w:val="center"/>
          </w:tcPr>
          <w:p w14:paraId="45469117" w14:textId="77777777" w:rsidR="00906B37" w:rsidRPr="00425D79" w:rsidRDefault="00906B37" w:rsidP="003B6BBF">
            <w:pPr>
              <w:pStyle w:val="TableTextbold"/>
            </w:pPr>
            <w:r w:rsidRPr="00425D79">
              <w:t xml:space="preserve">Attribute </w:t>
            </w:r>
            <w:r w:rsidR="00D52B8F">
              <w:t>u</w:t>
            </w:r>
            <w:r w:rsidRPr="00425D79">
              <w:t>nit</w:t>
            </w:r>
          </w:p>
        </w:tc>
        <w:tc>
          <w:tcPr>
            <w:tcW w:w="3969" w:type="dxa"/>
            <w:gridSpan w:val="2"/>
            <w:tcBorders>
              <w:bottom w:val="single" w:sz="4" w:space="0" w:color="1C556C" w:themeColor="accent1"/>
            </w:tcBorders>
          </w:tcPr>
          <w:p w14:paraId="3F3906AF" w14:textId="77777777" w:rsidR="00906B37" w:rsidRPr="00425D79" w:rsidRDefault="00906B37" w:rsidP="003B6BBF">
            <w:pPr>
              <w:pStyle w:val="TableText"/>
            </w:pPr>
            <w:r w:rsidRPr="00425D79">
              <w:t>mg NO</w:t>
            </w:r>
            <w:r w:rsidRPr="00425D79">
              <w:rPr>
                <w:vertAlign w:val="subscript"/>
              </w:rPr>
              <w:t>3</w:t>
            </w:r>
            <w:r w:rsidRPr="00425D79">
              <w:t xml:space="preserve"> </w:t>
            </w:r>
            <w:r w:rsidR="00B679CF" w:rsidRPr="00425D79">
              <w:t>–</w:t>
            </w:r>
            <w:r w:rsidRPr="00425D79">
              <w:t xml:space="preserve"> N/L (milligrams nitrate-nitrogen per litre) </w:t>
            </w:r>
          </w:p>
        </w:tc>
      </w:tr>
      <w:tr w:rsidR="00906B37" w:rsidRPr="00425D79" w14:paraId="42724CF0" w14:textId="77777777" w:rsidTr="00B679CF">
        <w:tc>
          <w:tcPr>
            <w:tcW w:w="4536" w:type="dxa"/>
            <w:shd w:val="clear" w:color="auto" w:fill="D2DDE2" w:themeFill="accent3"/>
          </w:tcPr>
          <w:p w14:paraId="795A9373" w14:textId="77777777" w:rsidR="00906B37" w:rsidRPr="00425D79" w:rsidRDefault="00906B37" w:rsidP="003B6BBF">
            <w:pPr>
              <w:pStyle w:val="TableTextbold"/>
            </w:pPr>
            <w:r w:rsidRPr="00425D79">
              <w:rPr>
                <w:rFonts w:cs="Minion Pro"/>
                <w:bCs/>
                <w:color w:val="000000"/>
              </w:rPr>
              <w:t>Attribute band and description</w:t>
            </w:r>
          </w:p>
        </w:tc>
        <w:tc>
          <w:tcPr>
            <w:tcW w:w="3969" w:type="dxa"/>
            <w:gridSpan w:val="2"/>
            <w:shd w:val="clear" w:color="auto" w:fill="D2DDE2" w:themeFill="accent3"/>
          </w:tcPr>
          <w:p w14:paraId="22D78E14" w14:textId="77777777" w:rsidR="00906B37" w:rsidRPr="00425D79" w:rsidRDefault="00906B37" w:rsidP="00482E17">
            <w:pPr>
              <w:pStyle w:val="TableTextbold"/>
              <w:jc w:val="center"/>
            </w:pPr>
            <w:r w:rsidRPr="00425D79">
              <w:t xml:space="preserve">Numeric </w:t>
            </w:r>
            <w:r w:rsidR="00D52B8F">
              <w:t>a</w:t>
            </w:r>
            <w:r w:rsidRPr="00425D79">
              <w:t xml:space="preserve">ttribute </w:t>
            </w:r>
            <w:r w:rsidR="00D52B8F">
              <w:t>s</w:t>
            </w:r>
            <w:r w:rsidRPr="00425D79">
              <w:t>tate</w:t>
            </w:r>
          </w:p>
        </w:tc>
      </w:tr>
      <w:tr w:rsidR="00906B37" w:rsidRPr="00425D79" w14:paraId="14D5407B" w14:textId="77777777" w:rsidTr="00B679CF">
        <w:tc>
          <w:tcPr>
            <w:tcW w:w="4536" w:type="dxa"/>
            <w:shd w:val="clear" w:color="auto" w:fill="FFFFFF" w:themeFill="background1"/>
            <w:vAlign w:val="center"/>
          </w:tcPr>
          <w:p w14:paraId="35FE6B74" w14:textId="77777777" w:rsidR="00906B37" w:rsidRPr="00425D79" w:rsidRDefault="00906B37" w:rsidP="00482E17">
            <w:pPr>
              <w:pStyle w:val="TableText"/>
            </w:pPr>
          </w:p>
        </w:tc>
        <w:tc>
          <w:tcPr>
            <w:tcW w:w="2104" w:type="dxa"/>
            <w:shd w:val="clear" w:color="auto" w:fill="FFFFFF" w:themeFill="background1"/>
          </w:tcPr>
          <w:p w14:paraId="7C6D19ED" w14:textId="77777777" w:rsidR="00906B37" w:rsidRPr="00425D79" w:rsidRDefault="00906B37" w:rsidP="00482E17">
            <w:pPr>
              <w:pStyle w:val="TableText"/>
              <w:jc w:val="center"/>
            </w:pPr>
            <w:r w:rsidRPr="00425D79">
              <w:t xml:space="preserve">Annual </w:t>
            </w:r>
            <w:r w:rsidR="00D52B8F">
              <w:t>m</w:t>
            </w:r>
            <w:r w:rsidRPr="00425D79">
              <w:t>edian</w:t>
            </w:r>
          </w:p>
        </w:tc>
        <w:tc>
          <w:tcPr>
            <w:tcW w:w="1865" w:type="dxa"/>
            <w:shd w:val="clear" w:color="auto" w:fill="FFFFFF" w:themeFill="background1"/>
          </w:tcPr>
          <w:p w14:paraId="0088A2AC" w14:textId="77777777" w:rsidR="00906B37" w:rsidRPr="00425D79" w:rsidRDefault="00906B37" w:rsidP="00482E17">
            <w:pPr>
              <w:pStyle w:val="TableText"/>
              <w:jc w:val="center"/>
            </w:pPr>
            <w:r w:rsidRPr="00425D79">
              <w:t xml:space="preserve">Annual 95th </w:t>
            </w:r>
            <w:r w:rsidR="00D52B8F">
              <w:t>p</w:t>
            </w:r>
            <w:r w:rsidRPr="00425D79">
              <w:t>ercentile</w:t>
            </w:r>
          </w:p>
        </w:tc>
      </w:tr>
      <w:tr w:rsidR="00906B37" w:rsidRPr="00425D79" w14:paraId="4140B024" w14:textId="77777777" w:rsidTr="00B679CF">
        <w:tc>
          <w:tcPr>
            <w:tcW w:w="4536" w:type="dxa"/>
            <w:shd w:val="clear" w:color="auto" w:fill="FFFFFF" w:themeFill="background1"/>
          </w:tcPr>
          <w:p w14:paraId="541777AA" w14:textId="77777777" w:rsidR="00906B37" w:rsidRPr="00425D79" w:rsidRDefault="00906B37" w:rsidP="00482E17">
            <w:pPr>
              <w:pStyle w:val="TableText"/>
              <w:jc w:val="center"/>
              <w:rPr>
                <w:b/>
                <w:bCs/>
                <w:sz w:val="22"/>
                <w:szCs w:val="24"/>
              </w:rPr>
            </w:pPr>
            <w:r w:rsidRPr="00425D79">
              <w:rPr>
                <w:b/>
                <w:bCs/>
                <w:sz w:val="22"/>
                <w:szCs w:val="24"/>
              </w:rPr>
              <w:t>A</w:t>
            </w:r>
          </w:p>
          <w:p w14:paraId="235696F4" w14:textId="77777777" w:rsidR="00906B37" w:rsidRPr="00425D79" w:rsidRDefault="00906B37" w:rsidP="00482E17">
            <w:pPr>
              <w:pStyle w:val="TableText"/>
            </w:pPr>
            <w:r w:rsidRPr="00425D79">
              <w:t>High conservation value system. Unlikely to be effects even on sensitive species.</w:t>
            </w:r>
          </w:p>
        </w:tc>
        <w:tc>
          <w:tcPr>
            <w:tcW w:w="2104" w:type="dxa"/>
            <w:shd w:val="clear" w:color="auto" w:fill="FFFFFF" w:themeFill="background1"/>
            <w:vAlign w:val="center"/>
          </w:tcPr>
          <w:p w14:paraId="4BE9D6DF" w14:textId="77777777" w:rsidR="00906B37" w:rsidRPr="00425D79" w:rsidRDefault="00906B37" w:rsidP="003B6BBF">
            <w:pPr>
              <w:pStyle w:val="TableText"/>
              <w:jc w:val="center"/>
            </w:pPr>
            <w:r w:rsidRPr="00425D79">
              <w:t>≤1.0</w:t>
            </w:r>
          </w:p>
        </w:tc>
        <w:tc>
          <w:tcPr>
            <w:tcW w:w="1865" w:type="dxa"/>
            <w:shd w:val="clear" w:color="auto" w:fill="FFFFFF" w:themeFill="background1"/>
            <w:vAlign w:val="center"/>
          </w:tcPr>
          <w:p w14:paraId="64E506BF" w14:textId="77777777" w:rsidR="00906B37" w:rsidRPr="00425D79" w:rsidRDefault="00906B37" w:rsidP="003B6BBF">
            <w:pPr>
              <w:pStyle w:val="TableText"/>
              <w:jc w:val="center"/>
            </w:pPr>
            <w:r w:rsidRPr="00425D79">
              <w:t>≤1.5</w:t>
            </w:r>
          </w:p>
        </w:tc>
      </w:tr>
      <w:tr w:rsidR="00906B37" w:rsidRPr="00425D79" w14:paraId="4BFD5770" w14:textId="77777777" w:rsidTr="00B679CF">
        <w:tc>
          <w:tcPr>
            <w:tcW w:w="4536" w:type="dxa"/>
            <w:tcBorders>
              <w:bottom w:val="single" w:sz="4" w:space="0" w:color="1C556C" w:themeColor="accent1"/>
            </w:tcBorders>
            <w:shd w:val="clear" w:color="auto" w:fill="FFFFFF" w:themeFill="background1"/>
          </w:tcPr>
          <w:p w14:paraId="69B23E5A" w14:textId="77777777" w:rsidR="00906B37" w:rsidRPr="00425D79" w:rsidRDefault="00906B37" w:rsidP="00482E17">
            <w:pPr>
              <w:pStyle w:val="TableText"/>
              <w:jc w:val="center"/>
              <w:rPr>
                <w:b/>
                <w:bCs/>
                <w:sz w:val="22"/>
                <w:szCs w:val="24"/>
              </w:rPr>
            </w:pPr>
            <w:r w:rsidRPr="00425D79">
              <w:rPr>
                <w:b/>
                <w:bCs/>
                <w:sz w:val="22"/>
                <w:szCs w:val="24"/>
              </w:rPr>
              <w:t>B</w:t>
            </w:r>
          </w:p>
          <w:p w14:paraId="760EE466" w14:textId="77777777" w:rsidR="00906B37" w:rsidRPr="00425D79" w:rsidRDefault="00906B37" w:rsidP="00482E17">
            <w:pPr>
              <w:pStyle w:val="TableText"/>
            </w:pPr>
            <w:r w:rsidRPr="00425D79">
              <w:t>Some growth effect on up to 5% of species.</w:t>
            </w:r>
          </w:p>
        </w:tc>
        <w:tc>
          <w:tcPr>
            <w:tcW w:w="2104" w:type="dxa"/>
            <w:tcBorders>
              <w:bottom w:val="single" w:sz="4" w:space="0" w:color="1C556C" w:themeColor="accent1"/>
            </w:tcBorders>
            <w:shd w:val="clear" w:color="auto" w:fill="FFFFFF" w:themeFill="background1"/>
            <w:vAlign w:val="center"/>
          </w:tcPr>
          <w:p w14:paraId="345D17DD" w14:textId="77777777" w:rsidR="00906B37" w:rsidRPr="00425D79" w:rsidRDefault="00906B37" w:rsidP="003B6BBF">
            <w:pPr>
              <w:pStyle w:val="TableText"/>
              <w:jc w:val="center"/>
            </w:pPr>
            <w:r w:rsidRPr="00425D79">
              <w:t>&gt;1.0 and ≤2.4</w:t>
            </w:r>
          </w:p>
        </w:tc>
        <w:tc>
          <w:tcPr>
            <w:tcW w:w="1865" w:type="dxa"/>
            <w:tcBorders>
              <w:bottom w:val="single" w:sz="4" w:space="0" w:color="1C556C" w:themeColor="accent1"/>
            </w:tcBorders>
            <w:shd w:val="clear" w:color="auto" w:fill="FFFFFF" w:themeFill="background1"/>
            <w:vAlign w:val="center"/>
          </w:tcPr>
          <w:p w14:paraId="72694808" w14:textId="77777777" w:rsidR="00906B37" w:rsidRPr="00425D79" w:rsidRDefault="00906B37" w:rsidP="003B6BBF">
            <w:pPr>
              <w:pStyle w:val="TableText"/>
              <w:jc w:val="center"/>
            </w:pPr>
            <w:r w:rsidRPr="00425D79">
              <w:t>&gt;1.5 and ≤3.5</w:t>
            </w:r>
          </w:p>
        </w:tc>
      </w:tr>
      <w:tr w:rsidR="00906B37" w:rsidRPr="00425D79" w14:paraId="6D235BF4" w14:textId="77777777" w:rsidTr="00B679CF">
        <w:tc>
          <w:tcPr>
            <w:tcW w:w="4536" w:type="dxa"/>
            <w:shd w:val="clear" w:color="auto" w:fill="D2DDE2" w:themeFill="accent3"/>
          </w:tcPr>
          <w:p w14:paraId="51103954" w14:textId="77777777" w:rsidR="00906B37" w:rsidRPr="00425D79" w:rsidRDefault="00906B37" w:rsidP="003B6BBF">
            <w:pPr>
              <w:pStyle w:val="TableTextbold"/>
              <w:jc w:val="center"/>
            </w:pPr>
            <w:r w:rsidRPr="00425D79">
              <w:t xml:space="preserve">National </w:t>
            </w:r>
            <w:r w:rsidR="00D52B8F">
              <w:t>b</w:t>
            </w:r>
            <w:r w:rsidRPr="00425D79">
              <w:t xml:space="preserve">ottom </w:t>
            </w:r>
            <w:r w:rsidR="00D52B8F">
              <w:t>l</w:t>
            </w:r>
            <w:r w:rsidRPr="00425D79">
              <w:t>ine</w:t>
            </w:r>
          </w:p>
        </w:tc>
        <w:tc>
          <w:tcPr>
            <w:tcW w:w="2104" w:type="dxa"/>
            <w:shd w:val="clear" w:color="auto" w:fill="D2DDE2" w:themeFill="accent3"/>
          </w:tcPr>
          <w:p w14:paraId="76743CF4" w14:textId="77777777" w:rsidR="00906B37" w:rsidRPr="00425D79" w:rsidRDefault="00906B37" w:rsidP="003B6BBF">
            <w:pPr>
              <w:pStyle w:val="TableTextbold"/>
              <w:jc w:val="center"/>
            </w:pPr>
            <w:r w:rsidRPr="00425D79">
              <w:t>2.4</w:t>
            </w:r>
          </w:p>
        </w:tc>
        <w:tc>
          <w:tcPr>
            <w:tcW w:w="1865" w:type="dxa"/>
            <w:shd w:val="clear" w:color="auto" w:fill="D2DDE2" w:themeFill="accent3"/>
          </w:tcPr>
          <w:p w14:paraId="64535CFE" w14:textId="77777777" w:rsidR="00906B37" w:rsidRPr="00425D79" w:rsidRDefault="00906B37" w:rsidP="003B6BBF">
            <w:pPr>
              <w:pStyle w:val="TableTextbold"/>
              <w:jc w:val="center"/>
            </w:pPr>
            <w:r w:rsidRPr="00425D79">
              <w:t>3.5</w:t>
            </w:r>
          </w:p>
        </w:tc>
      </w:tr>
      <w:tr w:rsidR="00906B37" w:rsidRPr="00425D79" w14:paraId="4FE798BD" w14:textId="77777777" w:rsidTr="00B679CF">
        <w:tc>
          <w:tcPr>
            <w:tcW w:w="4536" w:type="dxa"/>
            <w:shd w:val="clear" w:color="auto" w:fill="FFFFFF" w:themeFill="background1"/>
          </w:tcPr>
          <w:p w14:paraId="008B9E20" w14:textId="77777777" w:rsidR="00906B37" w:rsidRPr="00425D79" w:rsidRDefault="00906B37" w:rsidP="00482E17">
            <w:pPr>
              <w:pStyle w:val="TableText"/>
              <w:jc w:val="center"/>
              <w:rPr>
                <w:b/>
                <w:bCs/>
                <w:sz w:val="22"/>
                <w:szCs w:val="24"/>
              </w:rPr>
            </w:pPr>
            <w:r w:rsidRPr="00425D79">
              <w:rPr>
                <w:b/>
                <w:bCs/>
                <w:sz w:val="22"/>
                <w:szCs w:val="24"/>
              </w:rPr>
              <w:t>C</w:t>
            </w:r>
          </w:p>
          <w:p w14:paraId="073DD61E" w14:textId="77777777" w:rsidR="00906B37" w:rsidRPr="00425D79" w:rsidRDefault="00906B37" w:rsidP="00482E17">
            <w:pPr>
              <w:pStyle w:val="TableText"/>
            </w:pPr>
            <w:r w:rsidRPr="00425D79">
              <w:t>Growth effects on up to 20% of species (mainly sensitive species such as fish). No acute effects.</w:t>
            </w:r>
          </w:p>
        </w:tc>
        <w:tc>
          <w:tcPr>
            <w:tcW w:w="2104" w:type="dxa"/>
            <w:shd w:val="clear" w:color="auto" w:fill="FFFFFF" w:themeFill="background1"/>
            <w:vAlign w:val="center"/>
          </w:tcPr>
          <w:p w14:paraId="6A4C01FB" w14:textId="77777777" w:rsidR="00906B37" w:rsidRPr="00425D79" w:rsidRDefault="00906B37" w:rsidP="00B679CF">
            <w:pPr>
              <w:pStyle w:val="TableText"/>
              <w:jc w:val="center"/>
            </w:pPr>
            <w:r w:rsidRPr="00425D79">
              <w:t>&gt;2.4 and ≤6.9</w:t>
            </w:r>
          </w:p>
        </w:tc>
        <w:tc>
          <w:tcPr>
            <w:tcW w:w="1865" w:type="dxa"/>
            <w:shd w:val="clear" w:color="auto" w:fill="FFFFFF" w:themeFill="background1"/>
            <w:vAlign w:val="center"/>
          </w:tcPr>
          <w:p w14:paraId="00F4F1A9" w14:textId="77777777" w:rsidR="00906B37" w:rsidRPr="00425D79" w:rsidRDefault="00906B37" w:rsidP="00B679CF">
            <w:pPr>
              <w:pStyle w:val="TableText"/>
              <w:jc w:val="center"/>
            </w:pPr>
            <w:r w:rsidRPr="00425D79">
              <w:t>&gt;3.5 and ≤9.8</w:t>
            </w:r>
          </w:p>
        </w:tc>
      </w:tr>
      <w:tr w:rsidR="00906B37" w:rsidRPr="00425D79" w14:paraId="65EF02B1" w14:textId="77777777" w:rsidTr="00B679CF">
        <w:tc>
          <w:tcPr>
            <w:tcW w:w="4536" w:type="dxa"/>
            <w:shd w:val="clear" w:color="auto" w:fill="FFFFFF" w:themeFill="background1"/>
            <w:vAlign w:val="center"/>
          </w:tcPr>
          <w:p w14:paraId="02DB7B48" w14:textId="77777777" w:rsidR="00906B37" w:rsidRPr="00425D79" w:rsidRDefault="00906B37" w:rsidP="00482E17">
            <w:pPr>
              <w:pStyle w:val="TableText"/>
              <w:jc w:val="center"/>
              <w:rPr>
                <w:b/>
                <w:bCs/>
                <w:sz w:val="22"/>
                <w:szCs w:val="24"/>
              </w:rPr>
            </w:pPr>
            <w:r w:rsidRPr="00425D79">
              <w:rPr>
                <w:b/>
                <w:bCs/>
                <w:sz w:val="22"/>
                <w:szCs w:val="24"/>
              </w:rPr>
              <w:t>D</w:t>
            </w:r>
          </w:p>
          <w:p w14:paraId="39153852" w14:textId="55F024B4" w:rsidR="00906B37" w:rsidRPr="00425D79" w:rsidRDefault="00906B37" w:rsidP="005B6A64">
            <w:pPr>
              <w:pStyle w:val="TableText"/>
            </w:pPr>
            <w:r w:rsidRPr="00425D79">
              <w:t>Impacts on growth of multiple species, and starts approaching acute impact level (</w:t>
            </w:r>
            <w:r w:rsidR="00B83D6D">
              <w:t>that is</w:t>
            </w:r>
            <w:r w:rsidR="00D52B8F">
              <w:t>,</w:t>
            </w:r>
            <w:r w:rsidRPr="00425D79">
              <w:t xml:space="preserve"> risk of death) for sensitive species at higher concentrations (&gt;20 mg/L). </w:t>
            </w:r>
          </w:p>
        </w:tc>
        <w:tc>
          <w:tcPr>
            <w:tcW w:w="2104" w:type="dxa"/>
            <w:shd w:val="clear" w:color="auto" w:fill="FFFFFF" w:themeFill="background1"/>
            <w:vAlign w:val="center"/>
          </w:tcPr>
          <w:p w14:paraId="7E1E8059" w14:textId="77777777" w:rsidR="00906B37" w:rsidRPr="00425D79" w:rsidRDefault="00906B37" w:rsidP="00B679CF">
            <w:pPr>
              <w:pStyle w:val="TableText"/>
              <w:jc w:val="center"/>
            </w:pPr>
            <w:r w:rsidRPr="00425D79">
              <w:t>&gt;6.9</w:t>
            </w:r>
          </w:p>
        </w:tc>
        <w:tc>
          <w:tcPr>
            <w:tcW w:w="1865" w:type="dxa"/>
            <w:shd w:val="clear" w:color="auto" w:fill="FFFFFF" w:themeFill="background1"/>
            <w:vAlign w:val="center"/>
          </w:tcPr>
          <w:p w14:paraId="732ED003" w14:textId="77777777" w:rsidR="00906B37" w:rsidRPr="00425D79" w:rsidRDefault="00906B37" w:rsidP="00B679CF">
            <w:pPr>
              <w:pStyle w:val="TableText"/>
              <w:jc w:val="center"/>
            </w:pPr>
            <w:r w:rsidRPr="00425D79">
              <w:t>&gt;9.8</w:t>
            </w:r>
          </w:p>
        </w:tc>
      </w:tr>
      <w:tr w:rsidR="002F3A49" w:rsidRPr="002F3A49" w14:paraId="4DB11281" w14:textId="77777777" w:rsidTr="002F3A49">
        <w:tc>
          <w:tcPr>
            <w:tcW w:w="8505" w:type="dxa"/>
            <w:gridSpan w:val="3"/>
            <w:shd w:val="clear" w:color="auto" w:fill="auto"/>
            <w:vAlign w:val="center"/>
          </w:tcPr>
          <w:p w14:paraId="1D472708" w14:textId="77777777" w:rsidR="002F3A49" w:rsidRPr="00425D79" w:rsidRDefault="002F3A49" w:rsidP="002F3A49">
            <w:pPr>
              <w:pStyle w:val="TableText"/>
            </w:pPr>
            <w:r w:rsidRPr="00425D79">
              <w:t>This attribute measures the toxic effects of nitrate, not the trophic state. Where other attributes measure trophic state, for example periphyton, freshwater objectives, limits and/or methods for those attributes may be </w:t>
            </w:r>
            <w:r>
              <w:t>more stringent.</w:t>
            </w:r>
          </w:p>
        </w:tc>
      </w:tr>
    </w:tbl>
    <w:p w14:paraId="1D1FCC56" w14:textId="77777777" w:rsidR="00842F13" w:rsidRPr="00425D79" w:rsidRDefault="00842F13" w:rsidP="00B679CF">
      <w:pPr>
        <w:pStyle w:val="BodyText"/>
      </w:pPr>
    </w:p>
    <w:p w14:paraId="67EEC12D" w14:textId="77777777" w:rsidR="00C3793A" w:rsidRPr="00425D79" w:rsidRDefault="00C3793A" w:rsidP="00B679CF">
      <w:pPr>
        <w:pStyle w:val="BodyText"/>
        <w:rPr>
          <w:sz w:val="18"/>
        </w:rPr>
      </w:pPr>
      <w:r w:rsidRPr="00425D79">
        <w:br w:type="page"/>
      </w:r>
    </w:p>
    <w:p w14:paraId="4D75D58E" w14:textId="77777777" w:rsidR="00F25049" w:rsidRPr="00425D79" w:rsidRDefault="00F25049" w:rsidP="00B679CF">
      <w:pPr>
        <w:pStyle w:val="Heading3"/>
        <w:spacing w:after="240"/>
        <w:rPr>
          <w:u w:val="single"/>
        </w:rPr>
      </w:pPr>
      <w:r w:rsidRPr="00425D79">
        <w:lastRenderedPageBreak/>
        <w:t xml:space="preserve">Table </w:t>
      </w:r>
      <w:r w:rsidR="00F016AA" w:rsidRPr="00425D79">
        <w:t>7</w:t>
      </w:r>
      <w:r w:rsidRPr="00425D79">
        <w:t xml:space="preserve"> – Dissolved </w:t>
      </w:r>
      <w:r w:rsidR="00A21614">
        <w:t>o</w:t>
      </w:r>
      <w:r w:rsidR="00A21614" w:rsidRPr="00425D79">
        <w:t xml:space="preserve">xygen </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3969"/>
        <w:gridCol w:w="2268"/>
        <w:gridCol w:w="2268"/>
      </w:tblGrid>
      <w:tr w:rsidR="00F25049" w:rsidRPr="00425D79" w14:paraId="765E9D21" w14:textId="77777777" w:rsidTr="00F25049">
        <w:tc>
          <w:tcPr>
            <w:tcW w:w="3969" w:type="dxa"/>
          </w:tcPr>
          <w:p w14:paraId="3C8E8C3E" w14:textId="77777777" w:rsidR="00F25049" w:rsidRPr="00425D79" w:rsidRDefault="00F25049" w:rsidP="00BE0FF0">
            <w:pPr>
              <w:pStyle w:val="TableTextbold"/>
            </w:pPr>
            <w:r w:rsidRPr="00425D79">
              <w:t>Value</w:t>
            </w:r>
            <w:r w:rsidR="000D026C" w:rsidRPr="00425D79">
              <w:t xml:space="preserve"> </w:t>
            </w:r>
            <w:r w:rsidRPr="00425D79">
              <w:t>(and component)</w:t>
            </w:r>
          </w:p>
        </w:tc>
        <w:tc>
          <w:tcPr>
            <w:tcW w:w="4536" w:type="dxa"/>
            <w:gridSpan w:val="2"/>
          </w:tcPr>
          <w:p w14:paraId="43A6F054" w14:textId="77777777" w:rsidR="00F25049" w:rsidRPr="00425D79" w:rsidRDefault="00F25049" w:rsidP="00BE0FF0">
            <w:pPr>
              <w:pStyle w:val="TableText"/>
            </w:pPr>
            <w:r w:rsidRPr="00425D79">
              <w:t xml:space="preserve">Ecosystem health (Water </w:t>
            </w:r>
            <w:r w:rsidR="00835A30" w:rsidRPr="00425D79">
              <w:t>q</w:t>
            </w:r>
            <w:r w:rsidRPr="00425D79">
              <w:t>uality)</w:t>
            </w:r>
          </w:p>
        </w:tc>
      </w:tr>
      <w:tr w:rsidR="00F25049" w:rsidRPr="00425D79" w14:paraId="747FDC87" w14:textId="77777777" w:rsidTr="00F25049">
        <w:tc>
          <w:tcPr>
            <w:tcW w:w="3969" w:type="dxa"/>
          </w:tcPr>
          <w:p w14:paraId="26BEFA4B" w14:textId="77777777" w:rsidR="00F25049" w:rsidRPr="00425D79" w:rsidRDefault="00F25049" w:rsidP="00F25049">
            <w:pPr>
              <w:pStyle w:val="TableTextbold"/>
            </w:pPr>
            <w:r w:rsidRPr="00425D79">
              <w:t xml:space="preserve">Freshwater </w:t>
            </w:r>
            <w:r w:rsidR="00D52B8F">
              <w:t>b</w:t>
            </w:r>
            <w:r w:rsidRPr="00425D79">
              <w:t xml:space="preserve">ody </w:t>
            </w:r>
            <w:r w:rsidR="00D52B8F">
              <w:t>t</w:t>
            </w:r>
            <w:r w:rsidRPr="00425D79">
              <w:t xml:space="preserve">ype </w:t>
            </w:r>
          </w:p>
        </w:tc>
        <w:tc>
          <w:tcPr>
            <w:tcW w:w="4536" w:type="dxa"/>
            <w:gridSpan w:val="2"/>
          </w:tcPr>
          <w:p w14:paraId="0794DA1A" w14:textId="77777777" w:rsidR="00F25049" w:rsidRPr="00425D79" w:rsidRDefault="00F25049" w:rsidP="00BE0FF0">
            <w:pPr>
              <w:pStyle w:val="TableText"/>
            </w:pPr>
            <w:r w:rsidRPr="00425D79">
              <w:t>Rivers (below point sources only)</w:t>
            </w:r>
          </w:p>
        </w:tc>
      </w:tr>
      <w:tr w:rsidR="00F25049" w:rsidRPr="00425D79" w14:paraId="4AC911BB" w14:textId="77777777" w:rsidTr="00F25049">
        <w:tc>
          <w:tcPr>
            <w:tcW w:w="3969" w:type="dxa"/>
            <w:tcBorders>
              <w:bottom w:val="single" w:sz="4" w:space="0" w:color="1C556C"/>
            </w:tcBorders>
            <w:shd w:val="clear" w:color="auto" w:fill="FFFFFF" w:themeFill="background1"/>
          </w:tcPr>
          <w:p w14:paraId="683C1303" w14:textId="77777777" w:rsidR="00F25049" w:rsidRPr="00425D79" w:rsidRDefault="00F25049" w:rsidP="00BE0FF0">
            <w:pPr>
              <w:pStyle w:val="TableTextbold"/>
            </w:pPr>
            <w:r w:rsidRPr="00425D79">
              <w:t xml:space="preserve">Attribute </w:t>
            </w:r>
            <w:r w:rsidR="00D52B8F">
              <w:t>u</w:t>
            </w:r>
            <w:r w:rsidRPr="00425D79">
              <w:t xml:space="preserve">nit </w:t>
            </w:r>
          </w:p>
        </w:tc>
        <w:tc>
          <w:tcPr>
            <w:tcW w:w="4536" w:type="dxa"/>
            <w:gridSpan w:val="2"/>
            <w:tcBorders>
              <w:bottom w:val="single" w:sz="4" w:space="0" w:color="1C556C"/>
            </w:tcBorders>
            <w:shd w:val="clear" w:color="auto" w:fill="FFFFFF" w:themeFill="background1"/>
          </w:tcPr>
          <w:p w14:paraId="63B2508D" w14:textId="77777777" w:rsidR="00F25049" w:rsidRPr="00425D79" w:rsidRDefault="00F25049" w:rsidP="00BE0FF0">
            <w:pPr>
              <w:pStyle w:val="TableText"/>
            </w:pPr>
            <w:r w:rsidRPr="00425D79">
              <w:t>mg/L (milligrams per litre)</w:t>
            </w:r>
          </w:p>
        </w:tc>
      </w:tr>
      <w:tr w:rsidR="00F25049" w:rsidRPr="00425D79" w14:paraId="6076D4F5" w14:textId="77777777" w:rsidTr="00F25049">
        <w:tc>
          <w:tcPr>
            <w:tcW w:w="3969" w:type="dxa"/>
            <w:shd w:val="clear" w:color="auto" w:fill="D2DDE2" w:themeFill="accent3"/>
          </w:tcPr>
          <w:p w14:paraId="1EBA0AFA" w14:textId="77777777" w:rsidR="00F25049" w:rsidRPr="00425D79" w:rsidRDefault="00F25049" w:rsidP="00BE0FF0">
            <w:pPr>
              <w:pStyle w:val="TableTextbold"/>
            </w:pPr>
            <w:r w:rsidRPr="00425D79">
              <w:t>Attribute band and description</w:t>
            </w:r>
          </w:p>
        </w:tc>
        <w:tc>
          <w:tcPr>
            <w:tcW w:w="4536" w:type="dxa"/>
            <w:gridSpan w:val="2"/>
            <w:shd w:val="clear" w:color="auto" w:fill="D2DDE2" w:themeFill="accent3"/>
          </w:tcPr>
          <w:p w14:paraId="6243DCB4" w14:textId="77777777" w:rsidR="00F25049" w:rsidRPr="00425D79" w:rsidRDefault="00F25049" w:rsidP="00BE0FF0">
            <w:pPr>
              <w:pStyle w:val="TableTextbold"/>
              <w:jc w:val="center"/>
            </w:pPr>
            <w:r w:rsidRPr="00425D79">
              <w:t xml:space="preserve">Numeric </w:t>
            </w:r>
            <w:r w:rsidR="00D52B8F">
              <w:t>a</w:t>
            </w:r>
            <w:r w:rsidRPr="00425D79">
              <w:t xml:space="preserve">ttribute </w:t>
            </w:r>
            <w:r w:rsidR="00D52B8F">
              <w:t>s</w:t>
            </w:r>
            <w:r w:rsidRPr="00425D79">
              <w:t>tate</w:t>
            </w:r>
          </w:p>
        </w:tc>
      </w:tr>
      <w:tr w:rsidR="0001787E" w:rsidRPr="00425D79" w14:paraId="374B2406" w14:textId="77777777" w:rsidTr="00F25049">
        <w:tc>
          <w:tcPr>
            <w:tcW w:w="3969" w:type="dxa"/>
            <w:shd w:val="clear" w:color="auto" w:fill="FFFFFF" w:themeFill="background1"/>
            <w:vAlign w:val="center"/>
          </w:tcPr>
          <w:p w14:paraId="49D4A69A" w14:textId="77777777" w:rsidR="00F25049" w:rsidRPr="00425D79" w:rsidRDefault="00F25049" w:rsidP="00BE0FF0">
            <w:pPr>
              <w:pStyle w:val="TableText"/>
            </w:pPr>
          </w:p>
        </w:tc>
        <w:tc>
          <w:tcPr>
            <w:tcW w:w="2268" w:type="dxa"/>
            <w:shd w:val="clear" w:color="auto" w:fill="FFFFFF" w:themeFill="background1"/>
          </w:tcPr>
          <w:p w14:paraId="7E08357D" w14:textId="06879F1D" w:rsidR="00F25049" w:rsidRPr="00425D79" w:rsidRDefault="00F25049" w:rsidP="00F25049">
            <w:pPr>
              <w:pStyle w:val="TableText"/>
              <w:jc w:val="center"/>
            </w:pPr>
            <w:r w:rsidRPr="00425D79">
              <w:t>7-day mean minimum</w:t>
            </w:r>
          </w:p>
        </w:tc>
        <w:tc>
          <w:tcPr>
            <w:tcW w:w="2268" w:type="dxa"/>
            <w:shd w:val="clear" w:color="auto" w:fill="FFFFFF" w:themeFill="background1"/>
          </w:tcPr>
          <w:p w14:paraId="1BF8EA8F" w14:textId="7887F144" w:rsidR="00F25049" w:rsidRPr="00425D79" w:rsidRDefault="00F25049" w:rsidP="00D62039">
            <w:pPr>
              <w:pStyle w:val="TableText"/>
              <w:jc w:val="center"/>
            </w:pPr>
            <w:r w:rsidRPr="00425D79">
              <w:t>1-day minimum</w:t>
            </w:r>
          </w:p>
        </w:tc>
      </w:tr>
      <w:tr w:rsidR="0001787E" w:rsidRPr="00425D79" w14:paraId="4037E42B" w14:textId="77777777" w:rsidTr="00F25049">
        <w:tc>
          <w:tcPr>
            <w:tcW w:w="3969" w:type="dxa"/>
            <w:shd w:val="clear" w:color="auto" w:fill="FFFFFF" w:themeFill="background1"/>
          </w:tcPr>
          <w:p w14:paraId="58B1DD3C" w14:textId="77777777" w:rsidR="00F25049" w:rsidRPr="00425D79" w:rsidRDefault="00F25049" w:rsidP="00BE0FF0">
            <w:pPr>
              <w:pStyle w:val="TableText"/>
              <w:jc w:val="center"/>
              <w:rPr>
                <w:b/>
                <w:bCs/>
                <w:sz w:val="22"/>
                <w:szCs w:val="22"/>
              </w:rPr>
            </w:pPr>
            <w:r w:rsidRPr="00425D79">
              <w:rPr>
                <w:b/>
                <w:bCs/>
                <w:sz w:val="22"/>
              </w:rPr>
              <w:t>A</w:t>
            </w:r>
          </w:p>
          <w:p w14:paraId="3A812595" w14:textId="77777777" w:rsidR="00F25049" w:rsidRPr="00425D79" w:rsidRDefault="00F25049" w:rsidP="00E64F95">
            <w:pPr>
              <w:pStyle w:val="TableText"/>
            </w:pPr>
            <w:r w:rsidRPr="00425D79">
              <w:t>No stress caused by low dissolved oxygen on any aquatic organisms that are present at matched reference (near-pristine) sites.</w:t>
            </w:r>
          </w:p>
        </w:tc>
        <w:tc>
          <w:tcPr>
            <w:tcW w:w="2268" w:type="dxa"/>
            <w:shd w:val="clear" w:color="auto" w:fill="FFFFFF" w:themeFill="background1"/>
          </w:tcPr>
          <w:p w14:paraId="078B965B" w14:textId="77777777" w:rsidR="00F25049" w:rsidRPr="00425D79" w:rsidRDefault="00F25049" w:rsidP="00BE0FF0">
            <w:pPr>
              <w:pStyle w:val="TableText"/>
              <w:jc w:val="center"/>
            </w:pPr>
            <w:r w:rsidRPr="00425D79">
              <w:t>≥8.0</w:t>
            </w:r>
          </w:p>
        </w:tc>
        <w:tc>
          <w:tcPr>
            <w:tcW w:w="2268" w:type="dxa"/>
            <w:shd w:val="clear" w:color="auto" w:fill="FFFFFF" w:themeFill="background1"/>
          </w:tcPr>
          <w:p w14:paraId="1113D0A4" w14:textId="77777777" w:rsidR="00F25049" w:rsidRPr="00425D79" w:rsidRDefault="00F25049" w:rsidP="00BE0FF0">
            <w:pPr>
              <w:pStyle w:val="TableText"/>
              <w:jc w:val="center"/>
            </w:pPr>
            <w:r w:rsidRPr="00425D79">
              <w:t>≥7.5</w:t>
            </w:r>
          </w:p>
        </w:tc>
      </w:tr>
      <w:tr w:rsidR="00F25049" w:rsidRPr="00425D79" w14:paraId="0A681199" w14:textId="77777777" w:rsidTr="00F25049">
        <w:tc>
          <w:tcPr>
            <w:tcW w:w="3969" w:type="dxa"/>
            <w:shd w:val="clear" w:color="auto" w:fill="FFFFFF" w:themeFill="background1"/>
          </w:tcPr>
          <w:p w14:paraId="3B390F20" w14:textId="77777777" w:rsidR="00F25049" w:rsidRPr="00425D79" w:rsidRDefault="00F25049" w:rsidP="00BE0FF0">
            <w:pPr>
              <w:pStyle w:val="TableText"/>
              <w:jc w:val="center"/>
              <w:rPr>
                <w:b/>
                <w:bCs/>
                <w:sz w:val="22"/>
                <w:szCs w:val="22"/>
              </w:rPr>
            </w:pPr>
            <w:r w:rsidRPr="00425D79">
              <w:rPr>
                <w:b/>
                <w:bCs/>
                <w:sz w:val="22"/>
              </w:rPr>
              <w:t>B</w:t>
            </w:r>
          </w:p>
          <w:p w14:paraId="17061FBC" w14:textId="77777777" w:rsidR="00F25049" w:rsidRPr="00425D79" w:rsidRDefault="00F25049" w:rsidP="00E64F95">
            <w:pPr>
              <w:pStyle w:val="TableText"/>
            </w:pPr>
            <w:r w:rsidRPr="00425D79">
              <w:t>Occasional minor stress on sensitive organisms caused by short periods (a few hours each day) of lower dissolved oxygen. Risk of reduced abundance of sensitive fish and macroinvertebrate species.</w:t>
            </w:r>
          </w:p>
        </w:tc>
        <w:tc>
          <w:tcPr>
            <w:tcW w:w="2268" w:type="dxa"/>
            <w:shd w:val="clear" w:color="auto" w:fill="FFFFFF" w:themeFill="background1"/>
          </w:tcPr>
          <w:p w14:paraId="60FC325B" w14:textId="77777777" w:rsidR="00F25049" w:rsidRPr="00425D79" w:rsidRDefault="00F25049" w:rsidP="00BE0FF0">
            <w:pPr>
              <w:pStyle w:val="TableText"/>
              <w:jc w:val="center"/>
            </w:pPr>
            <w:r w:rsidRPr="00425D79">
              <w:t>≥7.0 and &lt;8.0</w:t>
            </w:r>
          </w:p>
        </w:tc>
        <w:tc>
          <w:tcPr>
            <w:tcW w:w="2268" w:type="dxa"/>
            <w:shd w:val="clear" w:color="auto" w:fill="FFFFFF" w:themeFill="background1"/>
          </w:tcPr>
          <w:p w14:paraId="4624BCB4" w14:textId="77777777" w:rsidR="00F25049" w:rsidRPr="00425D79" w:rsidRDefault="00F25049" w:rsidP="00BE0FF0">
            <w:pPr>
              <w:pStyle w:val="TableText"/>
              <w:jc w:val="center"/>
            </w:pPr>
            <w:r w:rsidRPr="00425D79">
              <w:t>≥5.0 and &lt;7.5</w:t>
            </w:r>
          </w:p>
        </w:tc>
      </w:tr>
      <w:tr w:rsidR="0001787E" w:rsidRPr="00425D79" w14:paraId="331C6165" w14:textId="77777777" w:rsidTr="00F25049">
        <w:tc>
          <w:tcPr>
            <w:tcW w:w="3969" w:type="dxa"/>
            <w:tcBorders>
              <w:bottom w:val="single" w:sz="4" w:space="0" w:color="1C556C"/>
            </w:tcBorders>
            <w:shd w:val="clear" w:color="auto" w:fill="FFFFFF" w:themeFill="background1"/>
          </w:tcPr>
          <w:p w14:paraId="5577C3A4" w14:textId="77777777" w:rsidR="00F25049" w:rsidRPr="00425D79" w:rsidRDefault="00F25049" w:rsidP="00BE0FF0">
            <w:pPr>
              <w:pStyle w:val="TableText"/>
              <w:jc w:val="center"/>
              <w:rPr>
                <w:b/>
                <w:bCs/>
                <w:sz w:val="22"/>
                <w:szCs w:val="22"/>
              </w:rPr>
            </w:pPr>
            <w:r w:rsidRPr="00425D79">
              <w:rPr>
                <w:b/>
                <w:bCs/>
                <w:sz w:val="22"/>
              </w:rPr>
              <w:t>C</w:t>
            </w:r>
          </w:p>
          <w:p w14:paraId="6E995918" w14:textId="77777777" w:rsidR="00F25049" w:rsidRPr="00425D79" w:rsidRDefault="00F25049" w:rsidP="00E64F95">
            <w:pPr>
              <w:pStyle w:val="TableText"/>
            </w:pPr>
            <w:r w:rsidRPr="00425D79">
              <w:t xml:space="preserve">Moderate stress on </w:t>
            </w:r>
            <w:proofErr w:type="gramStart"/>
            <w:r w:rsidRPr="00425D79">
              <w:t>a number of</w:t>
            </w:r>
            <w:proofErr w:type="gramEnd"/>
            <w:r w:rsidRPr="00425D79">
              <w:t xml:space="preserve"> aquatic organisms caused by dissolved oxygen levels exceeding preference levels for periods of several hours each day. Risk of sensitive fish and macroinvertebrate species being lost.</w:t>
            </w:r>
          </w:p>
        </w:tc>
        <w:tc>
          <w:tcPr>
            <w:tcW w:w="2268" w:type="dxa"/>
            <w:tcBorders>
              <w:bottom w:val="single" w:sz="4" w:space="0" w:color="1C556C"/>
            </w:tcBorders>
            <w:shd w:val="clear" w:color="auto" w:fill="FFFFFF" w:themeFill="background1"/>
          </w:tcPr>
          <w:p w14:paraId="0BFBEADA" w14:textId="77777777" w:rsidR="00F25049" w:rsidRPr="00425D79" w:rsidRDefault="00F25049" w:rsidP="00BE0FF0">
            <w:pPr>
              <w:pStyle w:val="TableText"/>
              <w:jc w:val="center"/>
            </w:pPr>
            <w:r w:rsidRPr="00425D79">
              <w:t>≥5.0 and &lt;7.0</w:t>
            </w:r>
          </w:p>
        </w:tc>
        <w:tc>
          <w:tcPr>
            <w:tcW w:w="2268" w:type="dxa"/>
            <w:tcBorders>
              <w:bottom w:val="single" w:sz="4" w:space="0" w:color="1C556C"/>
            </w:tcBorders>
            <w:shd w:val="clear" w:color="auto" w:fill="FFFFFF" w:themeFill="background1"/>
          </w:tcPr>
          <w:p w14:paraId="5A6D6DDB" w14:textId="77777777" w:rsidR="00F25049" w:rsidRPr="00425D79" w:rsidRDefault="00F25049" w:rsidP="00BE0FF0">
            <w:pPr>
              <w:pStyle w:val="TableText"/>
              <w:jc w:val="center"/>
            </w:pPr>
            <w:r w:rsidRPr="00425D79">
              <w:t>≥4.0 and &lt;5.0</w:t>
            </w:r>
          </w:p>
        </w:tc>
      </w:tr>
      <w:tr w:rsidR="00F25049" w:rsidRPr="00425D79" w14:paraId="0ED2C3C7" w14:textId="77777777" w:rsidTr="00F25049">
        <w:tc>
          <w:tcPr>
            <w:tcW w:w="3969" w:type="dxa"/>
            <w:shd w:val="clear" w:color="auto" w:fill="D2DDE2" w:themeFill="accent3"/>
          </w:tcPr>
          <w:p w14:paraId="62D13CAD" w14:textId="77777777" w:rsidR="00F25049" w:rsidRPr="00425D79" w:rsidRDefault="00F25049" w:rsidP="00BE0FF0">
            <w:pPr>
              <w:pStyle w:val="TableTextbold"/>
              <w:jc w:val="center"/>
            </w:pPr>
            <w:r w:rsidRPr="00425D79">
              <w:t xml:space="preserve">National </w:t>
            </w:r>
            <w:r w:rsidR="00D52B8F">
              <w:t>b</w:t>
            </w:r>
            <w:r w:rsidRPr="00425D79">
              <w:t xml:space="preserve">ottom </w:t>
            </w:r>
            <w:r w:rsidR="00D52B8F">
              <w:t>l</w:t>
            </w:r>
            <w:r w:rsidRPr="00425D79">
              <w:t>ine</w:t>
            </w:r>
          </w:p>
        </w:tc>
        <w:tc>
          <w:tcPr>
            <w:tcW w:w="2268" w:type="dxa"/>
            <w:shd w:val="clear" w:color="auto" w:fill="D2DDE2" w:themeFill="accent3"/>
          </w:tcPr>
          <w:p w14:paraId="1011A2A6" w14:textId="77777777" w:rsidR="00F25049" w:rsidRPr="00425D79" w:rsidRDefault="00F25049" w:rsidP="00BE0FF0">
            <w:pPr>
              <w:pStyle w:val="TableTextbold"/>
              <w:jc w:val="center"/>
            </w:pPr>
            <w:r w:rsidRPr="00425D79">
              <w:t>5.0</w:t>
            </w:r>
          </w:p>
        </w:tc>
        <w:tc>
          <w:tcPr>
            <w:tcW w:w="2268" w:type="dxa"/>
            <w:shd w:val="clear" w:color="auto" w:fill="D2DDE2" w:themeFill="accent3"/>
          </w:tcPr>
          <w:p w14:paraId="0F998011" w14:textId="77777777" w:rsidR="00F25049" w:rsidRPr="00425D79" w:rsidRDefault="00F25049" w:rsidP="00BE0FF0">
            <w:pPr>
              <w:pStyle w:val="TableTextbold"/>
              <w:jc w:val="center"/>
            </w:pPr>
            <w:r w:rsidRPr="00425D79">
              <w:t>4.0</w:t>
            </w:r>
          </w:p>
        </w:tc>
      </w:tr>
      <w:tr w:rsidR="00F25049" w:rsidRPr="00425D79" w14:paraId="13B07D78" w14:textId="77777777" w:rsidTr="00F25049">
        <w:tc>
          <w:tcPr>
            <w:tcW w:w="3969" w:type="dxa"/>
            <w:shd w:val="clear" w:color="auto" w:fill="FFFFFF" w:themeFill="background1"/>
          </w:tcPr>
          <w:p w14:paraId="46AD543A" w14:textId="77777777" w:rsidR="00F25049" w:rsidRPr="00425D79" w:rsidRDefault="00F25049" w:rsidP="00BE0FF0">
            <w:pPr>
              <w:pStyle w:val="TableTextbold"/>
              <w:jc w:val="center"/>
              <w:rPr>
                <w:sz w:val="22"/>
                <w:szCs w:val="22"/>
              </w:rPr>
            </w:pPr>
            <w:r w:rsidRPr="00425D79">
              <w:rPr>
                <w:sz w:val="22"/>
              </w:rPr>
              <w:t>D</w:t>
            </w:r>
          </w:p>
          <w:p w14:paraId="028511FC" w14:textId="77777777" w:rsidR="00F25049" w:rsidRPr="00425D79" w:rsidRDefault="00F25049" w:rsidP="00E64F95">
            <w:pPr>
              <w:pStyle w:val="TableText"/>
            </w:pPr>
            <w:r w:rsidRPr="00425D79">
              <w:t>Significant, persistent stress on a range of aquatic organisms caused by dissolved oxygen exceeding tolerance levels. Likelihood of local extinctions of keystone species and loss of ecological integrity.</w:t>
            </w:r>
          </w:p>
        </w:tc>
        <w:tc>
          <w:tcPr>
            <w:tcW w:w="2268" w:type="dxa"/>
            <w:shd w:val="clear" w:color="auto" w:fill="FFFFFF" w:themeFill="background1"/>
          </w:tcPr>
          <w:p w14:paraId="460FAD04" w14:textId="77777777" w:rsidR="00F25049" w:rsidRPr="00425D79" w:rsidRDefault="00F25049" w:rsidP="00BE0FF0">
            <w:pPr>
              <w:pStyle w:val="TableText"/>
              <w:jc w:val="center"/>
            </w:pPr>
            <w:r w:rsidRPr="00425D79">
              <w:t>&lt;5.0</w:t>
            </w:r>
          </w:p>
        </w:tc>
        <w:tc>
          <w:tcPr>
            <w:tcW w:w="2268" w:type="dxa"/>
            <w:shd w:val="clear" w:color="auto" w:fill="FFFFFF" w:themeFill="background1"/>
          </w:tcPr>
          <w:p w14:paraId="626D3C55" w14:textId="77777777" w:rsidR="00F25049" w:rsidRPr="00425D79" w:rsidRDefault="00F25049" w:rsidP="00BE0FF0">
            <w:pPr>
              <w:pStyle w:val="TableText"/>
              <w:jc w:val="center"/>
            </w:pPr>
            <w:r w:rsidRPr="00425D79">
              <w:t>&lt;4.0</w:t>
            </w:r>
          </w:p>
        </w:tc>
      </w:tr>
      <w:tr w:rsidR="00F25049" w:rsidRPr="00425D79" w14:paraId="1CD2C1BC" w14:textId="77777777" w:rsidTr="00F25049">
        <w:tc>
          <w:tcPr>
            <w:tcW w:w="8505" w:type="dxa"/>
            <w:gridSpan w:val="3"/>
            <w:shd w:val="clear" w:color="auto" w:fill="FFFFFF" w:themeFill="background1"/>
          </w:tcPr>
          <w:p w14:paraId="74CA3058" w14:textId="77777777" w:rsidR="00F25049" w:rsidRPr="00425D79" w:rsidRDefault="00F25049" w:rsidP="00BE0FF0">
            <w:pPr>
              <w:pStyle w:val="TableText"/>
            </w:pPr>
            <w:r w:rsidRPr="00425D79">
              <w:t xml:space="preserve">The </w:t>
            </w:r>
            <w:r w:rsidR="00667F44">
              <w:t>7</w:t>
            </w:r>
            <w:r w:rsidR="00D52B8F">
              <w:t>-</w:t>
            </w:r>
            <w:r w:rsidRPr="00425D79">
              <w:t xml:space="preserve">day mean minimum is the mean value of </w:t>
            </w:r>
            <w:r w:rsidR="00D52B8F">
              <w:t>seven</w:t>
            </w:r>
            <w:r w:rsidR="00D52B8F" w:rsidRPr="00425D79">
              <w:t xml:space="preserve"> </w:t>
            </w:r>
            <w:r w:rsidRPr="00425D79">
              <w:t xml:space="preserve">consecutive daily minimum values. </w:t>
            </w:r>
          </w:p>
          <w:p w14:paraId="0BAD9250" w14:textId="4A4649A4" w:rsidR="00F25049" w:rsidRPr="00425D79" w:rsidRDefault="00F25049" w:rsidP="00D62039">
            <w:pPr>
              <w:pStyle w:val="TableText"/>
            </w:pPr>
            <w:r w:rsidRPr="00425D79">
              <w:t xml:space="preserve">The </w:t>
            </w:r>
            <w:r w:rsidR="00667F44">
              <w:t>1-</w:t>
            </w:r>
            <w:r w:rsidRPr="00425D79">
              <w:t>day minimum is the lowest daily minimum across the whole summer period</w:t>
            </w:r>
            <w:r w:rsidR="00FC59BF" w:rsidRPr="00173F77">
              <w:t xml:space="preserve"> (1 November to 30 April)</w:t>
            </w:r>
            <w:r w:rsidRPr="00425D79">
              <w:t>.</w:t>
            </w:r>
          </w:p>
        </w:tc>
      </w:tr>
    </w:tbl>
    <w:p w14:paraId="5C5F0563" w14:textId="77777777" w:rsidR="00F25049" w:rsidRPr="00425D79" w:rsidRDefault="00F25049" w:rsidP="00F25049">
      <w:pPr>
        <w:pStyle w:val="TableText"/>
      </w:pPr>
    </w:p>
    <w:p w14:paraId="445E9ABB" w14:textId="77777777" w:rsidR="00B679CF" w:rsidRPr="00425D79" w:rsidRDefault="00B679CF" w:rsidP="00B679CF">
      <w:pPr>
        <w:pStyle w:val="BodyText"/>
      </w:pPr>
      <w:r w:rsidRPr="00425D79">
        <w:br w:type="page"/>
      </w:r>
    </w:p>
    <w:p w14:paraId="7C62C3C2" w14:textId="77777777" w:rsidR="00F016AA" w:rsidRPr="00425D79" w:rsidRDefault="00F016AA" w:rsidP="00B679CF">
      <w:pPr>
        <w:pStyle w:val="Heading3"/>
        <w:spacing w:after="240"/>
        <w:rPr>
          <w:b w:val="0"/>
        </w:rPr>
      </w:pPr>
      <w:r w:rsidRPr="00425D79">
        <w:lastRenderedPageBreak/>
        <w:t>Table 8 – Suspended fine sediment</w:t>
      </w:r>
    </w:p>
    <w:tbl>
      <w:tblPr>
        <w:tblStyle w:val="TableGrid"/>
        <w:tblW w:w="8505" w:type="dxa"/>
        <w:tblInd w:w="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ayout w:type="fixed"/>
        <w:tblCellMar>
          <w:left w:w="85" w:type="dxa"/>
          <w:right w:w="85" w:type="dxa"/>
        </w:tblCellMar>
        <w:tblLook w:val="04A0" w:firstRow="1" w:lastRow="0" w:firstColumn="1" w:lastColumn="0" w:noHBand="0" w:noVBand="1"/>
      </w:tblPr>
      <w:tblGrid>
        <w:gridCol w:w="5327"/>
        <w:gridCol w:w="795"/>
        <w:gridCol w:w="794"/>
        <w:gridCol w:w="795"/>
        <w:gridCol w:w="794"/>
      </w:tblGrid>
      <w:tr w:rsidR="00F016AA" w:rsidRPr="00425D79" w14:paraId="3D744E7F" w14:textId="77777777" w:rsidTr="007233E6">
        <w:tc>
          <w:tcPr>
            <w:tcW w:w="5327" w:type="dxa"/>
            <w:vAlign w:val="center"/>
          </w:tcPr>
          <w:p w14:paraId="73FCE2C8" w14:textId="77777777" w:rsidR="00F016AA" w:rsidRPr="00425D79" w:rsidRDefault="00F016AA" w:rsidP="0064705E">
            <w:pPr>
              <w:pStyle w:val="TableTextbold"/>
            </w:pPr>
            <w:r w:rsidRPr="00425D79">
              <w:t>Value (and component)</w:t>
            </w:r>
          </w:p>
        </w:tc>
        <w:tc>
          <w:tcPr>
            <w:tcW w:w="3178" w:type="dxa"/>
            <w:gridSpan w:val="4"/>
            <w:vAlign w:val="center"/>
          </w:tcPr>
          <w:p w14:paraId="479515DB" w14:textId="77777777" w:rsidR="00F016AA" w:rsidRPr="00425D79" w:rsidRDefault="00F016AA" w:rsidP="0064705E">
            <w:pPr>
              <w:pStyle w:val="TableText"/>
            </w:pPr>
            <w:r w:rsidRPr="00425D79">
              <w:t xml:space="preserve">Ecosystem </w:t>
            </w:r>
            <w:r w:rsidR="00835A30" w:rsidRPr="00425D79">
              <w:t>h</w:t>
            </w:r>
            <w:r w:rsidRPr="00425D79">
              <w:t>ealth (</w:t>
            </w:r>
            <w:r w:rsidR="00835A30" w:rsidRPr="00425D79">
              <w:t>W</w:t>
            </w:r>
            <w:r w:rsidRPr="00425D79">
              <w:t>ater quality)</w:t>
            </w:r>
          </w:p>
        </w:tc>
      </w:tr>
      <w:tr w:rsidR="00F016AA" w:rsidRPr="00425D79" w14:paraId="018D2F46" w14:textId="77777777" w:rsidTr="007233E6">
        <w:tc>
          <w:tcPr>
            <w:tcW w:w="5327" w:type="dxa"/>
            <w:vAlign w:val="center"/>
          </w:tcPr>
          <w:p w14:paraId="31F4331B" w14:textId="77777777" w:rsidR="00F016AA" w:rsidRPr="00425D79" w:rsidRDefault="00F016AA" w:rsidP="0064705E">
            <w:pPr>
              <w:pStyle w:val="TableTextbold"/>
            </w:pPr>
            <w:r w:rsidRPr="00425D79">
              <w:t xml:space="preserve">Freshwater </w:t>
            </w:r>
            <w:r w:rsidR="00D52B8F">
              <w:t>b</w:t>
            </w:r>
            <w:r w:rsidRPr="00425D79">
              <w:t xml:space="preserve">ody </w:t>
            </w:r>
            <w:r w:rsidR="00D52B8F">
              <w:t>t</w:t>
            </w:r>
            <w:r w:rsidRPr="00425D79">
              <w:t>ype</w:t>
            </w:r>
          </w:p>
        </w:tc>
        <w:tc>
          <w:tcPr>
            <w:tcW w:w="3178" w:type="dxa"/>
            <w:gridSpan w:val="4"/>
            <w:vAlign w:val="center"/>
          </w:tcPr>
          <w:p w14:paraId="00596BE7" w14:textId="0DFB5E52" w:rsidR="00F016AA" w:rsidRPr="00425D79" w:rsidRDefault="00303659" w:rsidP="0064705E">
            <w:pPr>
              <w:pStyle w:val="TableText"/>
            </w:pPr>
            <w:r>
              <w:t>Rivers</w:t>
            </w:r>
          </w:p>
        </w:tc>
      </w:tr>
      <w:tr w:rsidR="00F016AA" w:rsidRPr="00425D79" w14:paraId="1BABCB39" w14:textId="77777777" w:rsidTr="007233E6">
        <w:tc>
          <w:tcPr>
            <w:tcW w:w="5327" w:type="dxa"/>
            <w:tcBorders>
              <w:bottom w:val="single" w:sz="4" w:space="0" w:color="1C556C" w:themeColor="accent1"/>
            </w:tcBorders>
            <w:vAlign w:val="center"/>
          </w:tcPr>
          <w:p w14:paraId="205B464F" w14:textId="77777777" w:rsidR="00F016AA" w:rsidRPr="00425D79" w:rsidRDefault="00F016AA" w:rsidP="0064705E">
            <w:pPr>
              <w:pStyle w:val="TableTextbold"/>
            </w:pPr>
            <w:r w:rsidRPr="00425D79">
              <w:t xml:space="preserve">Attribute </w:t>
            </w:r>
            <w:r w:rsidR="00D52B8F">
              <w:t>u</w:t>
            </w:r>
            <w:r w:rsidRPr="00425D79">
              <w:t>nit</w:t>
            </w:r>
          </w:p>
        </w:tc>
        <w:tc>
          <w:tcPr>
            <w:tcW w:w="3178" w:type="dxa"/>
            <w:gridSpan w:val="4"/>
            <w:tcBorders>
              <w:bottom w:val="single" w:sz="4" w:space="0" w:color="1C556C" w:themeColor="accent1"/>
            </w:tcBorders>
          </w:tcPr>
          <w:p w14:paraId="68A4F730" w14:textId="49A40B40" w:rsidR="00F016AA" w:rsidRPr="00425D79" w:rsidRDefault="00F016AA" w:rsidP="0064705E">
            <w:pPr>
              <w:pStyle w:val="TableText"/>
            </w:pPr>
            <w:r w:rsidRPr="00425D79">
              <w:t>Visual clarity (met</w:t>
            </w:r>
            <w:r w:rsidR="00D270B3">
              <w:t>re</w:t>
            </w:r>
            <w:r w:rsidRPr="00425D79">
              <w:t xml:space="preserve">s) </w:t>
            </w:r>
          </w:p>
        </w:tc>
      </w:tr>
      <w:tr w:rsidR="00F016AA" w:rsidRPr="00425D79" w14:paraId="2DA1405F" w14:textId="77777777" w:rsidTr="007233E6">
        <w:tc>
          <w:tcPr>
            <w:tcW w:w="5327" w:type="dxa"/>
            <w:shd w:val="clear" w:color="auto" w:fill="D2DDE2" w:themeFill="accent3"/>
            <w:vAlign w:val="bottom"/>
          </w:tcPr>
          <w:p w14:paraId="28A01AEE" w14:textId="77777777" w:rsidR="00F016AA" w:rsidRPr="00425D79" w:rsidRDefault="00F016AA" w:rsidP="0064705E">
            <w:pPr>
              <w:pStyle w:val="TableTextbold"/>
              <w:rPr>
                <w:szCs w:val="18"/>
              </w:rPr>
            </w:pPr>
            <w:r w:rsidRPr="00425D79">
              <w:rPr>
                <w:szCs w:val="18"/>
              </w:rPr>
              <w:t xml:space="preserve">Attribute </w:t>
            </w:r>
            <w:r w:rsidRPr="00425D79">
              <w:t>band</w:t>
            </w:r>
            <w:r w:rsidRPr="00425D79">
              <w:rPr>
                <w:szCs w:val="18"/>
              </w:rPr>
              <w:t xml:space="preserve"> and description</w:t>
            </w:r>
          </w:p>
        </w:tc>
        <w:tc>
          <w:tcPr>
            <w:tcW w:w="3178" w:type="dxa"/>
            <w:gridSpan w:val="4"/>
            <w:shd w:val="clear" w:color="auto" w:fill="D2DDE2" w:themeFill="accent3"/>
            <w:vAlign w:val="center"/>
          </w:tcPr>
          <w:p w14:paraId="2135F268" w14:textId="77777777" w:rsidR="00F016AA" w:rsidRPr="00425D79" w:rsidRDefault="00F016AA" w:rsidP="00695471">
            <w:pPr>
              <w:pStyle w:val="TableTextbold"/>
              <w:jc w:val="center"/>
              <w:rPr>
                <w:szCs w:val="18"/>
              </w:rPr>
            </w:pPr>
            <w:r w:rsidRPr="00425D79">
              <w:t xml:space="preserve">Numeric attribute state by </w:t>
            </w:r>
            <w:r w:rsidR="00F20A08">
              <w:t>s</w:t>
            </w:r>
            <w:r w:rsidRPr="00425D79">
              <w:t xml:space="preserve">uspended </w:t>
            </w:r>
            <w:r w:rsidR="00F20A08">
              <w:t>s</w:t>
            </w:r>
            <w:r w:rsidRPr="00425D79">
              <w:t xml:space="preserve">ediment </w:t>
            </w:r>
            <w:r w:rsidR="00F20A08">
              <w:t>c</w:t>
            </w:r>
            <w:r w:rsidRPr="00425D79">
              <w:rPr>
                <w:szCs w:val="18"/>
              </w:rPr>
              <w:t>lass</w:t>
            </w:r>
          </w:p>
        </w:tc>
      </w:tr>
      <w:tr w:rsidR="007233E6" w:rsidRPr="00425D79" w14:paraId="649B556F" w14:textId="77777777" w:rsidTr="007233E6">
        <w:tc>
          <w:tcPr>
            <w:tcW w:w="5327" w:type="dxa"/>
            <w:vAlign w:val="center"/>
          </w:tcPr>
          <w:p w14:paraId="6F2B2AA2" w14:textId="77777777" w:rsidR="007233E6" w:rsidRPr="00425D79" w:rsidRDefault="007233E6" w:rsidP="0064705E">
            <w:pPr>
              <w:pStyle w:val="TableText"/>
            </w:pPr>
          </w:p>
        </w:tc>
        <w:tc>
          <w:tcPr>
            <w:tcW w:w="3178" w:type="dxa"/>
            <w:gridSpan w:val="4"/>
            <w:shd w:val="clear" w:color="auto" w:fill="auto"/>
            <w:vAlign w:val="center"/>
          </w:tcPr>
          <w:p w14:paraId="4D1CCAC2" w14:textId="68D47EA5" w:rsidR="007233E6" w:rsidRPr="00425D79" w:rsidRDefault="00EC17CD" w:rsidP="0064705E">
            <w:pPr>
              <w:pStyle w:val="TableText"/>
              <w:jc w:val="center"/>
            </w:pPr>
            <w:r>
              <w:t>M</w:t>
            </w:r>
            <w:r w:rsidR="007233E6">
              <w:t>edian</w:t>
            </w:r>
          </w:p>
        </w:tc>
      </w:tr>
      <w:tr w:rsidR="00F016AA" w:rsidRPr="00425D79" w14:paraId="76B004CB" w14:textId="77777777" w:rsidTr="007233E6">
        <w:tc>
          <w:tcPr>
            <w:tcW w:w="5327" w:type="dxa"/>
            <w:vAlign w:val="center"/>
          </w:tcPr>
          <w:p w14:paraId="1E2F4605" w14:textId="77777777" w:rsidR="00F016AA" w:rsidRPr="00425D79" w:rsidRDefault="00F016AA" w:rsidP="0064705E">
            <w:pPr>
              <w:pStyle w:val="TableText"/>
            </w:pPr>
          </w:p>
        </w:tc>
        <w:tc>
          <w:tcPr>
            <w:tcW w:w="795" w:type="dxa"/>
            <w:shd w:val="clear" w:color="auto" w:fill="auto"/>
            <w:vAlign w:val="center"/>
          </w:tcPr>
          <w:p w14:paraId="169DE890" w14:textId="77777777" w:rsidR="00F016AA" w:rsidRPr="00425D79" w:rsidRDefault="00F016AA" w:rsidP="0064705E">
            <w:pPr>
              <w:pStyle w:val="TableText"/>
              <w:jc w:val="center"/>
            </w:pPr>
            <w:r w:rsidRPr="00425D79">
              <w:t>1</w:t>
            </w:r>
          </w:p>
        </w:tc>
        <w:tc>
          <w:tcPr>
            <w:tcW w:w="794" w:type="dxa"/>
            <w:shd w:val="clear" w:color="auto" w:fill="auto"/>
            <w:vAlign w:val="center"/>
          </w:tcPr>
          <w:p w14:paraId="42EF9F60" w14:textId="77777777" w:rsidR="00F016AA" w:rsidRPr="00425D79" w:rsidRDefault="00F016AA" w:rsidP="0064705E">
            <w:pPr>
              <w:pStyle w:val="TableText"/>
              <w:jc w:val="center"/>
            </w:pPr>
            <w:r w:rsidRPr="00425D79">
              <w:t>2</w:t>
            </w:r>
          </w:p>
        </w:tc>
        <w:tc>
          <w:tcPr>
            <w:tcW w:w="795" w:type="dxa"/>
            <w:shd w:val="clear" w:color="auto" w:fill="auto"/>
            <w:vAlign w:val="center"/>
          </w:tcPr>
          <w:p w14:paraId="7DC1EF27" w14:textId="77777777" w:rsidR="00F016AA" w:rsidRPr="00425D79" w:rsidRDefault="00F016AA" w:rsidP="0064705E">
            <w:pPr>
              <w:pStyle w:val="TableText"/>
              <w:jc w:val="center"/>
            </w:pPr>
            <w:r w:rsidRPr="00425D79">
              <w:t>3</w:t>
            </w:r>
          </w:p>
        </w:tc>
        <w:tc>
          <w:tcPr>
            <w:tcW w:w="794" w:type="dxa"/>
            <w:shd w:val="clear" w:color="auto" w:fill="auto"/>
            <w:vAlign w:val="center"/>
          </w:tcPr>
          <w:p w14:paraId="14009DBD" w14:textId="77777777" w:rsidR="00F016AA" w:rsidRPr="00425D79" w:rsidRDefault="00F016AA" w:rsidP="0064705E">
            <w:pPr>
              <w:pStyle w:val="TableText"/>
              <w:jc w:val="center"/>
            </w:pPr>
            <w:r w:rsidRPr="00425D79">
              <w:t>4</w:t>
            </w:r>
          </w:p>
        </w:tc>
      </w:tr>
      <w:tr w:rsidR="00F016AA" w:rsidRPr="00425D79" w14:paraId="211A00E4" w14:textId="77777777" w:rsidTr="007233E6">
        <w:tc>
          <w:tcPr>
            <w:tcW w:w="5327" w:type="dxa"/>
            <w:vAlign w:val="center"/>
          </w:tcPr>
          <w:p w14:paraId="59B4D53B" w14:textId="77777777" w:rsidR="00F016AA" w:rsidRPr="00425D79" w:rsidRDefault="00F016AA" w:rsidP="00F64413">
            <w:pPr>
              <w:pStyle w:val="TableText"/>
              <w:jc w:val="center"/>
              <w:rPr>
                <w:b/>
                <w:bCs/>
                <w:sz w:val="22"/>
                <w:szCs w:val="24"/>
              </w:rPr>
            </w:pPr>
            <w:r w:rsidRPr="00425D79">
              <w:rPr>
                <w:b/>
                <w:bCs/>
                <w:sz w:val="22"/>
                <w:szCs w:val="24"/>
              </w:rPr>
              <w:t>A</w:t>
            </w:r>
          </w:p>
          <w:p w14:paraId="09653172" w14:textId="77777777" w:rsidR="00F016AA" w:rsidRPr="00425D79" w:rsidRDefault="00F016AA" w:rsidP="0064705E">
            <w:pPr>
              <w:pStyle w:val="TableText"/>
              <w:rPr>
                <w:szCs w:val="18"/>
              </w:rPr>
            </w:pPr>
            <w:r w:rsidRPr="00425D79">
              <w:rPr>
                <w:szCs w:val="18"/>
              </w:rPr>
              <w:t xml:space="preserve">Minimal impact of suspended sediment on instream biota. Ecological communities are </w:t>
            </w:r>
            <w:proofErr w:type="gramStart"/>
            <w:r w:rsidRPr="00425D79">
              <w:rPr>
                <w:szCs w:val="18"/>
              </w:rPr>
              <w:t>similar to</w:t>
            </w:r>
            <w:proofErr w:type="gramEnd"/>
            <w:r w:rsidRPr="00425D79">
              <w:rPr>
                <w:szCs w:val="18"/>
              </w:rPr>
              <w:t xml:space="preserve"> those observed in natural reference conditions.</w:t>
            </w:r>
          </w:p>
        </w:tc>
        <w:tc>
          <w:tcPr>
            <w:tcW w:w="795" w:type="dxa"/>
            <w:shd w:val="clear" w:color="auto" w:fill="auto"/>
            <w:vAlign w:val="center"/>
          </w:tcPr>
          <w:p w14:paraId="0A26A34E"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w:t>
            </w:r>
            <w:r w:rsidRPr="00425D79">
              <w:rPr>
                <w:rFonts w:asciiTheme="minorHAnsi" w:hAnsiTheme="minorHAnsi"/>
                <w:szCs w:val="18"/>
              </w:rPr>
              <w:t>1.78</w:t>
            </w:r>
          </w:p>
        </w:tc>
        <w:tc>
          <w:tcPr>
            <w:tcW w:w="794" w:type="dxa"/>
            <w:shd w:val="clear" w:color="auto" w:fill="auto"/>
            <w:vAlign w:val="center"/>
          </w:tcPr>
          <w:p w14:paraId="0753A65B"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w:t>
            </w:r>
            <w:r w:rsidRPr="00425D79">
              <w:rPr>
                <w:rFonts w:asciiTheme="minorHAnsi" w:hAnsiTheme="minorHAnsi"/>
                <w:szCs w:val="18"/>
              </w:rPr>
              <w:t>0.93</w:t>
            </w:r>
          </w:p>
        </w:tc>
        <w:tc>
          <w:tcPr>
            <w:tcW w:w="795" w:type="dxa"/>
            <w:shd w:val="clear" w:color="auto" w:fill="auto"/>
            <w:vAlign w:val="center"/>
          </w:tcPr>
          <w:p w14:paraId="2F219B52"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w:t>
            </w:r>
            <w:r w:rsidRPr="00425D79">
              <w:rPr>
                <w:rFonts w:asciiTheme="minorHAnsi" w:hAnsiTheme="minorHAnsi"/>
                <w:szCs w:val="18"/>
              </w:rPr>
              <w:t>2.95</w:t>
            </w:r>
          </w:p>
        </w:tc>
        <w:tc>
          <w:tcPr>
            <w:tcW w:w="794" w:type="dxa"/>
            <w:shd w:val="clear" w:color="auto" w:fill="auto"/>
            <w:vAlign w:val="center"/>
          </w:tcPr>
          <w:p w14:paraId="37505D59"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w:t>
            </w:r>
            <w:r w:rsidRPr="00425D79">
              <w:rPr>
                <w:rFonts w:asciiTheme="minorHAnsi" w:hAnsiTheme="minorHAnsi"/>
                <w:szCs w:val="18"/>
              </w:rPr>
              <w:t>1.38</w:t>
            </w:r>
          </w:p>
        </w:tc>
      </w:tr>
      <w:tr w:rsidR="00F016AA" w:rsidRPr="00425D79" w14:paraId="6A44C518" w14:textId="77777777" w:rsidTr="007233E6">
        <w:tc>
          <w:tcPr>
            <w:tcW w:w="5327" w:type="dxa"/>
            <w:vAlign w:val="center"/>
          </w:tcPr>
          <w:p w14:paraId="7DA0F155" w14:textId="77777777" w:rsidR="00F016AA" w:rsidRPr="00425D79" w:rsidRDefault="00F016AA" w:rsidP="00695471">
            <w:pPr>
              <w:pStyle w:val="TableText"/>
              <w:jc w:val="center"/>
              <w:rPr>
                <w:b/>
                <w:bCs/>
                <w:sz w:val="22"/>
                <w:szCs w:val="24"/>
              </w:rPr>
            </w:pPr>
            <w:r w:rsidRPr="00425D79">
              <w:rPr>
                <w:b/>
                <w:bCs/>
                <w:sz w:val="22"/>
                <w:szCs w:val="24"/>
              </w:rPr>
              <w:t>B</w:t>
            </w:r>
          </w:p>
          <w:p w14:paraId="22574729" w14:textId="77777777" w:rsidR="00F016AA" w:rsidRPr="00425D79" w:rsidRDefault="00F016AA" w:rsidP="0064705E">
            <w:pPr>
              <w:pStyle w:val="TableText"/>
              <w:rPr>
                <w:szCs w:val="18"/>
              </w:rPr>
            </w:pPr>
            <w:r w:rsidRPr="00425D79">
              <w:rPr>
                <w:szCs w:val="18"/>
              </w:rPr>
              <w:t>Low to moderate impact of suspended sediment on instream biota. Abundance of sensitive fish species may be reduced.</w:t>
            </w:r>
          </w:p>
        </w:tc>
        <w:tc>
          <w:tcPr>
            <w:tcW w:w="795" w:type="dxa"/>
            <w:shd w:val="clear" w:color="auto" w:fill="auto"/>
            <w:vAlign w:val="center"/>
          </w:tcPr>
          <w:p w14:paraId="0951BE59"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szCs w:val="18"/>
              </w:rPr>
              <w:t xml:space="preserve">&lt;1.78 and </w:t>
            </w:r>
            <w:r w:rsidRPr="00425D79">
              <w:rPr>
                <w:rFonts w:asciiTheme="minorHAnsi" w:hAnsiTheme="minorHAnsi" w:cs="Minion Pro"/>
                <w:color w:val="000000"/>
                <w:szCs w:val="18"/>
              </w:rPr>
              <w:t>≥</w:t>
            </w:r>
            <w:r w:rsidRPr="00425D79">
              <w:rPr>
                <w:rFonts w:asciiTheme="minorHAnsi" w:hAnsiTheme="minorHAnsi"/>
                <w:szCs w:val="18"/>
              </w:rPr>
              <w:t>1.55</w:t>
            </w:r>
          </w:p>
        </w:tc>
        <w:tc>
          <w:tcPr>
            <w:tcW w:w="794" w:type="dxa"/>
            <w:shd w:val="clear" w:color="auto" w:fill="auto"/>
            <w:vAlign w:val="center"/>
          </w:tcPr>
          <w:p w14:paraId="200016A1"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&lt;0.93 and ≥</w:t>
            </w:r>
            <w:r w:rsidRPr="00425D79">
              <w:rPr>
                <w:rFonts w:asciiTheme="minorHAnsi" w:hAnsiTheme="minorHAnsi"/>
                <w:szCs w:val="18"/>
              </w:rPr>
              <w:t>0.76</w:t>
            </w:r>
          </w:p>
        </w:tc>
        <w:tc>
          <w:tcPr>
            <w:tcW w:w="795" w:type="dxa"/>
            <w:shd w:val="clear" w:color="auto" w:fill="auto"/>
            <w:vAlign w:val="center"/>
          </w:tcPr>
          <w:p w14:paraId="3E70DE1A"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&lt;2.95 and ≥</w:t>
            </w:r>
            <w:r w:rsidRPr="00425D79">
              <w:rPr>
                <w:rFonts w:asciiTheme="minorHAnsi" w:hAnsiTheme="minorHAnsi"/>
                <w:szCs w:val="18"/>
              </w:rPr>
              <w:t>2.57</w:t>
            </w:r>
          </w:p>
        </w:tc>
        <w:tc>
          <w:tcPr>
            <w:tcW w:w="794" w:type="dxa"/>
            <w:shd w:val="clear" w:color="auto" w:fill="auto"/>
            <w:vAlign w:val="center"/>
          </w:tcPr>
          <w:p w14:paraId="0B056D74"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cs="Minion Pro"/>
                <w:color w:val="000000"/>
                <w:szCs w:val="18"/>
              </w:rPr>
              <w:t>&lt;1.38 and ≥</w:t>
            </w:r>
            <w:r w:rsidRPr="00425D79">
              <w:rPr>
                <w:rFonts w:asciiTheme="minorHAnsi" w:hAnsiTheme="minorHAnsi"/>
                <w:szCs w:val="18"/>
              </w:rPr>
              <w:t>1.17</w:t>
            </w:r>
          </w:p>
        </w:tc>
      </w:tr>
      <w:tr w:rsidR="00F016AA" w:rsidRPr="00425D79" w14:paraId="5D74BEAA" w14:textId="77777777" w:rsidTr="007233E6">
        <w:tc>
          <w:tcPr>
            <w:tcW w:w="5327" w:type="dxa"/>
            <w:tcBorders>
              <w:bottom w:val="single" w:sz="4" w:space="0" w:color="1C556C" w:themeColor="accent1"/>
            </w:tcBorders>
            <w:vAlign w:val="center"/>
          </w:tcPr>
          <w:p w14:paraId="6B4A0E45" w14:textId="77777777" w:rsidR="00F016AA" w:rsidRPr="00425D79" w:rsidRDefault="00F016AA" w:rsidP="00695471">
            <w:pPr>
              <w:pStyle w:val="TableText"/>
              <w:jc w:val="center"/>
              <w:rPr>
                <w:b/>
                <w:bCs/>
                <w:sz w:val="22"/>
                <w:szCs w:val="24"/>
              </w:rPr>
            </w:pPr>
            <w:r w:rsidRPr="00425D79">
              <w:rPr>
                <w:b/>
                <w:bCs/>
                <w:sz w:val="22"/>
                <w:szCs w:val="24"/>
              </w:rPr>
              <w:t>C</w:t>
            </w:r>
          </w:p>
          <w:p w14:paraId="13126421" w14:textId="77777777" w:rsidR="00F016AA" w:rsidRPr="00425D79" w:rsidRDefault="00F016AA" w:rsidP="0064705E">
            <w:pPr>
              <w:pStyle w:val="TableText"/>
              <w:rPr>
                <w:szCs w:val="18"/>
              </w:rPr>
            </w:pPr>
            <w:r w:rsidRPr="00425D79">
              <w:rPr>
                <w:szCs w:val="18"/>
              </w:rPr>
              <w:t>Moderate to high impact of suspended sediment on instream biota. Sensitive fish species may be lost.</w:t>
            </w:r>
          </w:p>
        </w:tc>
        <w:tc>
          <w:tcPr>
            <w:tcW w:w="795" w:type="dxa"/>
            <w:tcBorders>
              <w:bottom w:val="single" w:sz="4" w:space="0" w:color="1C556C" w:themeColor="accent1"/>
            </w:tcBorders>
            <w:shd w:val="clear" w:color="auto" w:fill="auto"/>
            <w:vAlign w:val="center"/>
          </w:tcPr>
          <w:p w14:paraId="43981197"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szCs w:val="18"/>
              </w:rPr>
              <w:t>&lt;1.55 and &gt;1.34</w:t>
            </w:r>
          </w:p>
        </w:tc>
        <w:tc>
          <w:tcPr>
            <w:tcW w:w="794" w:type="dxa"/>
            <w:tcBorders>
              <w:bottom w:val="single" w:sz="4" w:space="0" w:color="1C556C" w:themeColor="accent1"/>
            </w:tcBorders>
            <w:shd w:val="clear" w:color="auto" w:fill="auto"/>
            <w:vAlign w:val="center"/>
          </w:tcPr>
          <w:p w14:paraId="3BE7B243"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szCs w:val="18"/>
              </w:rPr>
              <w:t>&lt;0.76 and &gt;0.61</w:t>
            </w:r>
          </w:p>
        </w:tc>
        <w:tc>
          <w:tcPr>
            <w:tcW w:w="795" w:type="dxa"/>
            <w:tcBorders>
              <w:bottom w:val="single" w:sz="4" w:space="0" w:color="1C556C" w:themeColor="accent1"/>
            </w:tcBorders>
            <w:shd w:val="clear" w:color="auto" w:fill="auto"/>
            <w:vAlign w:val="center"/>
          </w:tcPr>
          <w:p w14:paraId="42AE771A"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szCs w:val="18"/>
              </w:rPr>
              <w:t>&lt;2.57 and &gt;2.22</w:t>
            </w:r>
          </w:p>
        </w:tc>
        <w:tc>
          <w:tcPr>
            <w:tcW w:w="794" w:type="dxa"/>
            <w:tcBorders>
              <w:bottom w:val="single" w:sz="4" w:space="0" w:color="1C556C" w:themeColor="accent1"/>
            </w:tcBorders>
            <w:shd w:val="clear" w:color="auto" w:fill="auto"/>
            <w:vAlign w:val="center"/>
          </w:tcPr>
          <w:p w14:paraId="3A1BF437" w14:textId="77777777" w:rsidR="00F016AA" w:rsidRPr="00425D79" w:rsidRDefault="00F016AA" w:rsidP="00695471">
            <w:pPr>
              <w:pStyle w:val="TableText"/>
              <w:jc w:val="center"/>
              <w:rPr>
                <w:rFonts w:asciiTheme="minorHAnsi" w:hAnsiTheme="minorHAnsi"/>
                <w:szCs w:val="18"/>
              </w:rPr>
            </w:pPr>
            <w:r w:rsidRPr="00425D79">
              <w:rPr>
                <w:rFonts w:asciiTheme="minorHAnsi" w:hAnsiTheme="minorHAnsi"/>
                <w:szCs w:val="18"/>
              </w:rPr>
              <w:t>&lt;1.17 and &gt;0.98</w:t>
            </w:r>
          </w:p>
        </w:tc>
      </w:tr>
      <w:tr w:rsidR="00F016AA" w:rsidRPr="00425D79" w14:paraId="3292395A" w14:textId="77777777" w:rsidTr="007233E6">
        <w:tc>
          <w:tcPr>
            <w:tcW w:w="5327" w:type="dxa"/>
            <w:shd w:val="clear" w:color="auto" w:fill="D2DDE2" w:themeFill="accent3"/>
            <w:vAlign w:val="center"/>
          </w:tcPr>
          <w:p w14:paraId="62C3740B" w14:textId="77777777" w:rsidR="00F016AA" w:rsidRPr="00425D79" w:rsidRDefault="00F016AA" w:rsidP="0064705E">
            <w:pPr>
              <w:pStyle w:val="TableTextbold"/>
              <w:jc w:val="center"/>
            </w:pPr>
            <w:r w:rsidRPr="00425D79">
              <w:t xml:space="preserve">National </w:t>
            </w:r>
            <w:r w:rsidR="00D52B8F">
              <w:t>b</w:t>
            </w:r>
            <w:r w:rsidRPr="00425D79">
              <w:t xml:space="preserve">ottom </w:t>
            </w:r>
            <w:r w:rsidR="00D52B8F">
              <w:t>l</w:t>
            </w:r>
            <w:r w:rsidRPr="00425D79">
              <w:t>ine</w:t>
            </w:r>
          </w:p>
        </w:tc>
        <w:tc>
          <w:tcPr>
            <w:tcW w:w="795" w:type="dxa"/>
            <w:shd w:val="clear" w:color="auto" w:fill="D2DDE2" w:themeFill="accent3"/>
            <w:vAlign w:val="center"/>
          </w:tcPr>
          <w:p w14:paraId="7F47C699" w14:textId="77777777" w:rsidR="00F016AA" w:rsidRPr="00425D79" w:rsidRDefault="00F016AA" w:rsidP="00695471">
            <w:pPr>
              <w:pStyle w:val="TableTextbold"/>
              <w:jc w:val="center"/>
            </w:pPr>
            <w:r w:rsidRPr="00425D79">
              <w:t>1.34</w:t>
            </w:r>
          </w:p>
        </w:tc>
        <w:tc>
          <w:tcPr>
            <w:tcW w:w="794" w:type="dxa"/>
            <w:shd w:val="clear" w:color="auto" w:fill="D2DDE2" w:themeFill="accent3"/>
            <w:vAlign w:val="center"/>
          </w:tcPr>
          <w:p w14:paraId="7F9ADE67" w14:textId="77777777" w:rsidR="00F016AA" w:rsidRPr="00425D79" w:rsidRDefault="00F016AA" w:rsidP="00695471">
            <w:pPr>
              <w:pStyle w:val="TableTextbold"/>
              <w:jc w:val="center"/>
            </w:pPr>
            <w:r w:rsidRPr="00425D79">
              <w:t>0.61</w:t>
            </w:r>
          </w:p>
        </w:tc>
        <w:tc>
          <w:tcPr>
            <w:tcW w:w="795" w:type="dxa"/>
            <w:shd w:val="clear" w:color="auto" w:fill="D2DDE2" w:themeFill="accent3"/>
            <w:vAlign w:val="center"/>
          </w:tcPr>
          <w:p w14:paraId="73531B50" w14:textId="77777777" w:rsidR="00F016AA" w:rsidRPr="00425D79" w:rsidRDefault="00F016AA" w:rsidP="00695471">
            <w:pPr>
              <w:pStyle w:val="TableTextbold"/>
              <w:jc w:val="center"/>
            </w:pPr>
            <w:r w:rsidRPr="00425D79">
              <w:t>2.22</w:t>
            </w:r>
          </w:p>
        </w:tc>
        <w:tc>
          <w:tcPr>
            <w:tcW w:w="794" w:type="dxa"/>
            <w:shd w:val="clear" w:color="auto" w:fill="D2DDE2" w:themeFill="accent3"/>
            <w:vAlign w:val="center"/>
          </w:tcPr>
          <w:p w14:paraId="564BBCAE" w14:textId="77777777" w:rsidR="00F016AA" w:rsidRPr="00425D79" w:rsidRDefault="00F016AA" w:rsidP="00695471">
            <w:pPr>
              <w:pStyle w:val="TableTextbold"/>
              <w:jc w:val="center"/>
            </w:pPr>
            <w:r w:rsidRPr="00425D79">
              <w:t>0.98</w:t>
            </w:r>
          </w:p>
        </w:tc>
      </w:tr>
      <w:tr w:rsidR="00F016AA" w:rsidRPr="00425D79" w14:paraId="6748922A" w14:textId="77777777" w:rsidTr="007233E6">
        <w:tc>
          <w:tcPr>
            <w:tcW w:w="5327" w:type="dxa"/>
            <w:vAlign w:val="center"/>
          </w:tcPr>
          <w:p w14:paraId="2EAEF8E1" w14:textId="77777777" w:rsidR="00F016AA" w:rsidRPr="00425D79" w:rsidRDefault="00F016AA" w:rsidP="00695471">
            <w:pPr>
              <w:pStyle w:val="TableText"/>
              <w:jc w:val="center"/>
              <w:rPr>
                <w:b/>
                <w:bCs/>
                <w:sz w:val="22"/>
                <w:szCs w:val="24"/>
              </w:rPr>
            </w:pPr>
            <w:r w:rsidRPr="00425D79">
              <w:rPr>
                <w:b/>
                <w:bCs/>
                <w:sz w:val="22"/>
                <w:szCs w:val="24"/>
              </w:rPr>
              <w:t>D</w:t>
            </w:r>
          </w:p>
          <w:p w14:paraId="098E98A6" w14:textId="77777777" w:rsidR="00F016AA" w:rsidRPr="00425D79" w:rsidRDefault="00F016AA" w:rsidP="0064705E">
            <w:pPr>
              <w:pStyle w:val="TableText"/>
              <w:rPr>
                <w:szCs w:val="18"/>
              </w:rPr>
            </w:pPr>
            <w:r w:rsidRPr="00425D79">
              <w:rPr>
                <w:color w:val="000000" w:themeColor="text1"/>
                <w:szCs w:val="18"/>
              </w:rPr>
              <w:t xml:space="preserve">High impact of suspended sediment on instream biota. Ecological communities are significantly </w:t>
            </w:r>
            <w:proofErr w:type="gramStart"/>
            <w:r w:rsidRPr="00425D79">
              <w:rPr>
                <w:color w:val="000000" w:themeColor="text1"/>
                <w:szCs w:val="18"/>
              </w:rPr>
              <w:t>altered</w:t>
            </w:r>
            <w:proofErr w:type="gramEnd"/>
            <w:r w:rsidRPr="00425D79">
              <w:rPr>
                <w:color w:val="000000" w:themeColor="text1"/>
                <w:szCs w:val="18"/>
              </w:rPr>
              <w:t xml:space="preserve"> and sensitive fish and macroinvertebrate species are lost or at high risk of being lost.</w:t>
            </w:r>
            <w:r w:rsidR="00425D79" w:rsidRPr="00425D79">
              <w:t xml:space="preserve"> </w:t>
            </w:r>
          </w:p>
        </w:tc>
        <w:tc>
          <w:tcPr>
            <w:tcW w:w="795" w:type="dxa"/>
            <w:shd w:val="clear" w:color="auto" w:fill="auto"/>
            <w:vAlign w:val="center"/>
          </w:tcPr>
          <w:p w14:paraId="3E82C1AA" w14:textId="77777777" w:rsidR="00F016AA" w:rsidRPr="00425D79" w:rsidRDefault="00F016AA" w:rsidP="00695471">
            <w:pPr>
              <w:pStyle w:val="TableText"/>
              <w:jc w:val="center"/>
            </w:pPr>
            <w:r w:rsidRPr="00425D79">
              <w:t>&lt;1.34</w:t>
            </w:r>
          </w:p>
        </w:tc>
        <w:tc>
          <w:tcPr>
            <w:tcW w:w="794" w:type="dxa"/>
            <w:shd w:val="clear" w:color="auto" w:fill="auto"/>
            <w:vAlign w:val="center"/>
          </w:tcPr>
          <w:p w14:paraId="394C7ACA" w14:textId="77777777" w:rsidR="00F016AA" w:rsidRPr="00425D79" w:rsidRDefault="00F016AA" w:rsidP="00695471">
            <w:pPr>
              <w:pStyle w:val="TableText"/>
              <w:jc w:val="center"/>
            </w:pPr>
            <w:r w:rsidRPr="00425D79">
              <w:t>&lt;0.61</w:t>
            </w:r>
          </w:p>
        </w:tc>
        <w:tc>
          <w:tcPr>
            <w:tcW w:w="795" w:type="dxa"/>
            <w:shd w:val="clear" w:color="auto" w:fill="auto"/>
            <w:vAlign w:val="center"/>
          </w:tcPr>
          <w:p w14:paraId="460F5DAA" w14:textId="77777777" w:rsidR="00F016AA" w:rsidRPr="00425D79" w:rsidRDefault="00F016AA" w:rsidP="00695471">
            <w:pPr>
              <w:pStyle w:val="TableText"/>
              <w:jc w:val="center"/>
            </w:pPr>
            <w:r w:rsidRPr="00425D79">
              <w:t>&lt;2.22</w:t>
            </w:r>
          </w:p>
        </w:tc>
        <w:tc>
          <w:tcPr>
            <w:tcW w:w="794" w:type="dxa"/>
            <w:shd w:val="clear" w:color="auto" w:fill="auto"/>
            <w:vAlign w:val="center"/>
          </w:tcPr>
          <w:p w14:paraId="56892B22" w14:textId="77777777" w:rsidR="00F016AA" w:rsidRPr="00425D79" w:rsidRDefault="00F016AA" w:rsidP="00695471">
            <w:pPr>
              <w:pStyle w:val="TableText"/>
              <w:jc w:val="center"/>
            </w:pPr>
            <w:r w:rsidRPr="00425D79">
              <w:t>&lt;0.98</w:t>
            </w:r>
          </w:p>
        </w:tc>
      </w:tr>
      <w:tr w:rsidR="00F016AA" w:rsidRPr="00425D79" w14:paraId="42F017B0" w14:textId="77777777" w:rsidTr="007233E6">
        <w:tc>
          <w:tcPr>
            <w:tcW w:w="8505" w:type="dxa"/>
            <w:gridSpan w:val="5"/>
            <w:vAlign w:val="center"/>
          </w:tcPr>
          <w:p w14:paraId="661C34CA" w14:textId="1B736CD2" w:rsidR="00F016AA" w:rsidRPr="00425D79" w:rsidRDefault="003863DC" w:rsidP="0064705E">
            <w:pPr>
              <w:pStyle w:val="TableText"/>
            </w:pPr>
            <w:r w:rsidRPr="003863DC">
              <w:t>Based on a monthly monitoring regime where sites are visited on a regular basis regardless of weather and flow conditions. Record length for grading a site based on 5 years.</w:t>
            </w:r>
          </w:p>
          <w:p w14:paraId="632219EC" w14:textId="4EFB8C05" w:rsidR="00F016AA" w:rsidRPr="00425D79" w:rsidRDefault="00F016AA" w:rsidP="0064705E">
            <w:pPr>
              <w:pStyle w:val="TableText"/>
            </w:pPr>
            <w:r w:rsidRPr="00425D79">
              <w:t>Councils may monitor turbidity and convert the measures to visual clarity.</w:t>
            </w:r>
          </w:p>
          <w:p w14:paraId="2E496C32" w14:textId="224D498B" w:rsidR="00F016AA" w:rsidRPr="00425D79" w:rsidRDefault="00F016AA" w:rsidP="0064705E">
            <w:pPr>
              <w:pStyle w:val="TableText"/>
            </w:pPr>
            <w:r w:rsidRPr="001B0440">
              <w:rPr>
                <w:i/>
                <w:iCs/>
              </w:rPr>
              <w:t>See</w:t>
            </w:r>
            <w:r w:rsidRPr="00425D79">
              <w:t xml:space="preserve"> Appendix 2C </w:t>
            </w:r>
            <w:r w:rsidR="00046354">
              <w:t>T</w:t>
            </w:r>
            <w:r w:rsidR="00D52B8F" w:rsidRPr="00425D79">
              <w:t xml:space="preserve">ables </w:t>
            </w:r>
            <w:r w:rsidR="002751F4" w:rsidRPr="00425D79">
              <w:t>23</w:t>
            </w:r>
            <w:r w:rsidRPr="00425D79">
              <w:t xml:space="preserve"> and </w:t>
            </w:r>
            <w:r w:rsidR="002751F4" w:rsidRPr="00425D79">
              <w:t>26</w:t>
            </w:r>
            <w:r w:rsidR="00D2095A" w:rsidRPr="00425D79">
              <w:t xml:space="preserve"> </w:t>
            </w:r>
            <w:r w:rsidRPr="00425D79">
              <w:t>for the definition of suspended sediment clas</w:t>
            </w:r>
            <w:r w:rsidR="00D2095A" w:rsidRPr="00425D79">
              <w:t>ses</w:t>
            </w:r>
            <w:r w:rsidRPr="00425D79">
              <w:t xml:space="preserve"> and </w:t>
            </w:r>
            <w:r w:rsidR="00D2095A" w:rsidRPr="00425D79">
              <w:t xml:space="preserve">their </w:t>
            </w:r>
            <w:r w:rsidRPr="00425D79">
              <w:t>composition.</w:t>
            </w:r>
          </w:p>
          <w:p w14:paraId="51C87E7F" w14:textId="77777777" w:rsidR="003B6BF4" w:rsidRPr="00425D79" w:rsidRDefault="003B6BF4" w:rsidP="0064705E">
            <w:pPr>
              <w:pStyle w:val="TableText"/>
            </w:pPr>
            <w:r w:rsidRPr="00425D79">
              <w:t xml:space="preserve">The following are examples of </w:t>
            </w:r>
            <w:r w:rsidRPr="00425D79">
              <w:rPr>
                <w:b/>
              </w:rPr>
              <w:t>naturally occurring processes</w:t>
            </w:r>
            <w:r w:rsidRPr="00425D79">
              <w:t xml:space="preserve"> relevant for suspended sediment:</w:t>
            </w:r>
          </w:p>
          <w:p w14:paraId="13A9C128" w14:textId="77777777" w:rsidR="003B6BF4" w:rsidRPr="00425D79" w:rsidRDefault="00D52B8F" w:rsidP="0064705E">
            <w:pPr>
              <w:pStyle w:val="TableBullet"/>
            </w:pPr>
            <w:r>
              <w:t>n</w:t>
            </w:r>
            <w:r w:rsidRPr="00425D79">
              <w:t xml:space="preserve">aturally </w:t>
            </w:r>
            <w:r w:rsidR="003B6BF4" w:rsidRPr="00425D79">
              <w:t>highly coloured brown-water streams</w:t>
            </w:r>
          </w:p>
          <w:p w14:paraId="7263C809" w14:textId="77777777" w:rsidR="003B6BF4" w:rsidRPr="00425D79" w:rsidRDefault="00D52B8F" w:rsidP="0064705E">
            <w:pPr>
              <w:pStyle w:val="TableBullet"/>
            </w:pPr>
            <w:r>
              <w:t>g</w:t>
            </w:r>
            <w:r w:rsidRPr="00425D79">
              <w:t xml:space="preserve">lacial </w:t>
            </w:r>
            <w:r w:rsidR="003B6BF4" w:rsidRPr="00425D79">
              <w:t>flour affected streams and rivers</w:t>
            </w:r>
          </w:p>
          <w:p w14:paraId="78FDFD6C" w14:textId="77777777" w:rsidR="003B6BF4" w:rsidRPr="00425D79" w:rsidRDefault="00D52B8F" w:rsidP="00F64413">
            <w:pPr>
              <w:pStyle w:val="TableBullet"/>
            </w:pPr>
            <w:r>
              <w:t>s</w:t>
            </w:r>
            <w:r w:rsidR="003B6BF4" w:rsidRPr="00425D79">
              <w:t xml:space="preserve">elected lake-fed REC classes (particularly warm climate classes) where low visual clarity may reflect autochthonous phytoplankton production. </w:t>
            </w:r>
          </w:p>
        </w:tc>
      </w:tr>
    </w:tbl>
    <w:p w14:paraId="0FC993BB" w14:textId="77777777" w:rsidR="00F016AA" w:rsidRPr="00425D79" w:rsidRDefault="00F016AA" w:rsidP="00F016AA">
      <w:pPr>
        <w:spacing w:after="0" w:line="240" w:lineRule="auto"/>
        <w:rPr>
          <w:b/>
          <w:sz w:val="20"/>
        </w:rPr>
      </w:pPr>
    </w:p>
    <w:p w14:paraId="433529C7" w14:textId="77777777" w:rsidR="003B6BF4" w:rsidRPr="00425D79" w:rsidRDefault="003B6BF4" w:rsidP="00695471">
      <w:pPr>
        <w:pStyle w:val="BodyText"/>
        <w:rPr>
          <w:rFonts w:eastAsia="Times New Roman"/>
          <w:lang w:eastAsia="en-US"/>
        </w:rPr>
      </w:pPr>
      <w:r w:rsidRPr="00425D79">
        <w:br w:type="page"/>
      </w:r>
    </w:p>
    <w:p w14:paraId="69907DA6" w14:textId="77777777" w:rsidR="006D1526" w:rsidRPr="00425D79" w:rsidRDefault="006D1526" w:rsidP="00695471">
      <w:pPr>
        <w:pStyle w:val="Heading3"/>
        <w:spacing w:after="240"/>
      </w:pPr>
      <w:r w:rsidRPr="00425D79">
        <w:lastRenderedPageBreak/>
        <w:t>Table</w:t>
      </w:r>
      <w:r w:rsidR="00ED43E5" w:rsidRPr="00425D79">
        <w:t xml:space="preserve"> 9</w:t>
      </w:r>
      <w:r w:rsidRPr="00425D79">
        <w:t xml:space="preserve"> – </w:t>
      </w:r>
      <w:r w:rsidRPr="00425D79">
        <w:rPr>
          <w:i/>
        </w:rPr>
        <w:t>Escherichia coli</w:t>
      </w:r>
      <w:r w:rsidRPr="00425D79">
        <w:t xml:space="preserve"> (</w:t>
      </w:r>
      <w:r w:rsidRPr="00425D79">
        <w:rPr>
          <w:i/>
        </w:rPr>
        <w:t>E. coli</w:t>
      </w:r>
      <w:r w:rsidRPr="00425D79">
        <w:t>)</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2977"/>
        <w:gridCol w:w="1291"/>
        <w:gridCol w:w="1323"/>
        <w:gridCol w:w="1497"/>
        <w:gridCol w:w="1417"/>
      </w:tblGrid>
      <w:tr w:rsidR="00313BD8" w:rsidRPr="00425D79" w14:paraId="34E72C8C" w14:textId="77777777" w:rsidTr="00313BD8">
        <w:tc>
          <w:tcPr>
            <w:tcW w:w="2977" w:type="dxa"/>
          </w:tcPr>
          <w:p w14:paraId="673138A5" w14:textId="77777777" w:rsidR="006D1526" w:rsidRPr="00425D79" w:rsidRDefault="006D1526" w:rsidP="00937D11">
            <w:pPr>
              <w:pStyle w:val="TableTextbold"/>
            </w:pPr>
            <w:r w:rsidRPr="00425D79">
              <w:rPr>
                <w:rFonts w:cs="Minion Pro"/>
                <w:bCs/>
                <w:color w:val="000000"/>
              </w:rPr>
              <w:t xml:space="preserve">Value </w:t>
            </w:r>
          </w:p>
        </w:tc>
        <w:tc>
          <w:tcPr>
            <w:tcW w:w="5528" w:type="dxa"/>
            <w:gridSpan w:val="4"/>
          </w:tcPr>
          <w:p w14:paraId="66570EFF" w14:textId="77777777" w:rsidR="006D1526" w:rsidRPr="00425D79" w:rsidRDefault="006D1526">
            <w:pPr>
              <w:pStyle w:val="TableText"/>
            </w:pPr>
            <w:r w:rsidRPr="00425D79">
              <w:rPr>
                <w:rFonts w:cs="Minion Pro"/>
                <w:color w:val="000000"/>
              </w:rPr>
              <w:t xml:space="preserve">Human contact </w:t>
            </w:r>
          </w:p>
        </w:tc>
      </w:tr>
      <w:tr w:rsidR="00313BD8" w:rsidRPr="00425D79" w14:paraId="6E73AC68" w14:textId="77777777" w:rsidTr="5C022FA5">
        <w:tc>
          <w:tcPr>
            <w:tcW w:w="2977" w:type="dxa"/>
            <w:tcBorders>
              <w:bottom w:val="single" w:sz="4" w:space="0" w:color="1C556C" w:themeColor="accent1"/>
            </w:tcBorders>
          </w:tcPr>
          <w:p w14:paraId="23A4BD85" w14:textId="77777777" w:rsidR="006D1526" w:rsidRPr="00425D79" w:rsidRDefault="006D1526" w:rsidP="00BE0FF0">
            <w:pPr>
              <w:pStyle w:val="TableTextbold"/>
            </w:pPr>
            <w:r w:rsidRPr="00425D79">
              <w:rPr>
                <w:rFonts w:cs="Minion Pro"/>
                <w:bCs/>
                <w:color w:val="000000"/>
              </w:rPr>
              <w:t xml:space="preserve">Freshwater </w:t>
            </w:r>
            <w:r w:rsidR="00D52B8F">
              <w:rPr>
                <w:rFonts w:cs="Minion Pro"/>
                <w:bCs/>
                <w:color w:val="000000"/>
              </w:rPr>
              <w:t>b</w:t>
            </w:r>
            <w:r w:rsidRPr="00425D79">
              <w:rPr>
                <w:rFonts w:cs="Minion Pro"/>
                <w:bCs/>
                <w:color w:val="000000"/>
              </w:rPr>
              <w:t xml:space="preserve">ody </w:t>
            </w:r>
            <w:r w:rsidR="00D52B8F">
              <w:rPr>
                <w:rFonts w:cs="Minion Pro"/>
                <w:bCs/>
                <w:color w:val="000000"/>
              </w:rPr>
              <w:t>t</w:t>
            </w:r>
            <w:r w:rsidRPr="00425D79">
              <w:rPr>
                <w:rFonts w:cs="Minion Pro"/>
                <w:bCs/>
                <w:color w:val="000000"/>
              </w:rPr>
              <w:t xml:space="preserve">ype </w:t>
            </w:r>
          </w:p>
        </w:tc>
        <w:tc>
          <w:tcPr>
            <w:tcW w:w="5528" w:type="dxa"/>
            <w:gridSpan w:val="4"/>
            <w:tcBorders>
              <w:bottom w:val="single" w:sz="4" w:space="0" w:color="1C556C" w:themeColor="accent1"/>
            </w:tcBorders>
          </w:tcPr>
          <w:p w14:paraId="020755D0" w14:textId="77777777" w:rsidR="006D1526" w:rsidRPr="00425D79" w:rsidRDefault="006D1526" w:rsidP="00BE0FF0">
            <w:pPr>
              <w:pStyle w:val="TableText"/>
              <w:rPr>
                <w:rFonts w:cs="Minion Pro"/>
                <w:color w:val="000000"/>
              </w:rPr>
            </w:pPr>
            <w:r w:rsidRPr="00425D79">
              <w:rPr>
                <w:rFonts w:cs="Minion Pro"/>
                <w:color w:val="000000"/>
              </w:rPr>
              <w:t xml:space="preserve">Lakes and rivers </w:t>
            </w:r>
          </w:p>
        </w:tc>
      </w:tr>
      <w:tr w:rsidR="00313BD8" w:rsidRPr="00425D79" w14:paraId="40A15E68" w14:textId="77777777" w:rsidTr="5C022FA5">
        <w:tc>
          <w:tcPr>
            <w:tcW w:w="2977" w:type="dxa"/>
            <w:tcBorders>
              <w:bottom w:val="single" w:sz="4" w:space="0" w:color="1C556C" w:themeColor="accent1"/>
            </w:tcBorders>
          </w:tcPr>
          <w:p w14:paraId="39731883" w14:textId="77777777" w:rsidR="006D1526" w:rsidRPr="00425D79" w:rsidRDefault="006D1526" w:rsidP="00BE0FF0">
            <w:pPr>
              <w:pStyle w:val="TableTextbold"/>
            </w:pPr>
            <w:r w:rsidRPr="00425D79">
              <w:rPr>
                <w:rFonts w:cs="Minion Pro"/>
                <w:bCs/>
                <w:color w:val="000000"/>
              </w:rPr>
              <w:t xml:space="preserve">Attribute </w:t>
            </w:r>
            <w:r w:rsidR="00D52B8F">
              <w:rPr>
                <w:rFonts w:cs="Minion Pro"/>
                <w:bCs/>
                <w:color w:val="000000"/>
              </w:rPr>
              <w:t>u</w:t>
            </w:r>
            <w:r w:rsidRPr="00425D79">
              <w:rPr>
                <w:rFonts w:cs="Minion Pro"/>
                <w:bCs/>
                <w:color w:val="000000"/>
              </w:rPr>
              <w:t xml:space="preserve">nit </w:t>
            </w:r>
          </w:p>
        </w:tc>
        <w:tc>
          <w:tcPr>
            <w:tcW w:w="5528" w:type="dxa"/>
            <w:gridSpan w:val="4"/>
            <w:tcBorders>
              <w:bottom w:val="single" w:sz="4" w:space="0" w:color="1C556C" w:themeColor="accent1"/>
            </w:tcBorders>
          </w:tcPr>
          <w:p w14:paraId="0F801B3B" w14:textId="77777777" w:rsidR="006D1526" w:rsidRPr="00425D79" w:rsidRDefault="006D1526" w:rsidP="00BE0FF0">
            <w:pPr>
              <w:pStyle w:val="TableText"/>
              <w:rPr>
                <w:rFonts w:cs="Minion Pro"/>
                <w:color w:val="000000"/>
              </w:rPr>
            </w:pPr>
            <w:r w:rsidRPr="00425D79">
              <w:rPr>
                <w:rFonts w:cs="Minion Pro"/>
                <w:i/>
                <w:iCs/>
                <w:color w:val="000000"/>
              </w:rPr>
              <w:t>E. coli/</w:t>
            </w:r>
            <w:r w:rsidRPr="00425D79">
              <w:rPr>
                <w:rFonts w:cs="Minion Pro"/>
                <w:color w:val="000000"/>
              </w:rPr>
              <w:t xml:space="preserve">100 mL (number of </w:t>
            </w:r>
            <w:r w:rsidRPr="00425D79">
              <w:rPr>
                <w:rFonts w:cs="Minion Pro"/>
                <w:i/>
                <w:iCs/>
                <w:color w:val="000000"/>
              </w:rPr>
              <w:t xml:space="preserve">E. coli </w:t>
            </w:r>
            <w:r w:rsidRPr="00425D79">
              <w:rPr>
                <w:rFonts w:cs="Minion Pro"/>
                <w:color w:val="000000"/>
              </w:rPr>
              <w:t>per hundred millilitres)</w:t>
            </w:r>
          </w:p>
        </w:tc>
      </w:tr>
      <w:tr w:rsidR="00313BD8" w:rsidRPr="00425D79" w14:paraId="747FD150" w14:textId="77777777" w:rsidTr="00313BD8">
        <w:tc>
          <w:tcPr>
            <w:tcW w:w="2977" w:type="dxa"/>
            <w:shd w:val="clear" w:color="auto" w:fill="D2DDE2" w:themeFill="accent3"/>
          </w:tcPr>
          <w:p w14:paraId="09AF898F" w14:textId="77777777" w:rsidR="006D1526" w:rsidRPr="00425D79" w:rsidRDefault="006D1526" w:rsidP="00A12F97">
            <w:pPr>
              <w:pStyle w:val="TableTextbold"/>
              <w:jc w:val="center"/>
            </w:pPr>
            <w:r w:rsidRPr="00425D79">
              <w:rPr>
                <w:rFonts w:cs="Minion Pro"/>
                <w:bCs/>
                <w:color w:val="000000"/>
              </w:rPr>
              <w:t>Attribute band and description</w:t>
            </w:r>
          </w:p>
        </w:tc>
        <w:tc>
          <w:tcPr>
            <w:tcW w:w="5528" w:type="dxa"/>
            <w:gridSpan w:val="4"/>
            <w:shd w:val="clear" w:color="auto" w:fill="D2DDE2" w:themeFill="accent3"/>
          </w:tcPr>
          <w:p w14:paraId="2E3CFB42" w14:textId="77777777" w:rsidR="006D1526" w:rsidRPr="00425D79" w:rsidRDefault="006D1526" w:rsidP="00A12F97">
            <w:pPr>
              <w:pStyle w:val="TableTextbold"/>
              <w:jc w:val="center"/>
            </w:pPr>
            <w:r w:rsidRPr="00425D79">
              <w:t xml:space="preserve">Numeric </w:t>
            </w:r>
            <w:r w:rsidR="00D52B8F">
              <w:t>a</w:t>
            </w:r>
            <w:r w:rsidRPr="00425D79">
              <w:t xml:space="preserve">ttribute </w:t>
            </w:r>
            <w:r w:rsidR="00D52B8F">
              <w:t>s</w:t>
            </w:r>
            <w:r w:rsidRPr="00425D79">
              <w:t>tate</w:t>
            </w:r>
          </w:p>
        </w:tc>
      </w:tr>
      <w:tr w:rsidR="006D1526" w:rsidRPr="00425D79" w14:paraId="01BE2B20" w14:textId="77777777" w:rsidTr="00313BD8">
        <w:tc>
          <w:tcPr>
            <w:tcW w:w="2977" w:type="dxa"/>
            <w:shd w:val="clear" w:color="auto" w:fill="FFFFFF" w:themeFill="background1"/>
          </w:tcPr>
          <w:p w14:paraId="668DEF0F" w14:textId="77777777" w:rsidR="006D1526" w:rsidRPr="00425D79" w:rsidRDefault="006D1526" w:rsidP="00A12F97">
            <w:pPr>
              <w:pStyle w:val="TableText"/>
              <w:jc w:val="center"/>
            </w:pPr>
            <w:r w:rsidRPr="00425D79">
              <w:rPr>
                <w:rFonts w:cs="Minion Pro"/>
                <w:color w:val="000000"/>
              </w:rPr>
              <w:t xml:space="preserve">Description of risk of </w:t>
            </w:r>
            <w:r w:rsidRPr="00C45876">
              <w:rPr>
                <w:rFonts w:cs="Minion Pro"/>
                <w:i/>
                <w:color w:val="000000"/>
              </w:rPr>
              <w:t>Campylobacter</w:t>
            </w:r>
            <w:r w:rsidRPr="00425D79">
              <w:rPr>
                <w:rFonts w:cs="Minion Pro"/>
                <w:color w:val="000000"/>
              </w:rPr>
              <w:t xml:space="preserve"> infection (based on </w:t>
            </w:r>
            <w:r w:rsidRPr="00425D79">
              <w:rPr>
                <w:rFonts w:cs="Minion Pro"/>
                <w:i/>
                <w:color w:val="000000"/>
              </w:rPr>
              <w:t>E. coli</w:t>
            </w:r>
            <w:r w:rsidRPr="00425D79">
              <w:rPr>
                <w:rFonts w:cs="Minion Pro"/>
                <w:color w:val="000000"/>
              </w:rPr>
              <w:t xml:space="preserve"> indicator)</w:t>
            </w:r>
          </w:p>
        </w:tc>
        <w:tc>
          <w:tcPr>
            <w:tcW w:w="1291" w:type="dxa"/>
            <w:shd w:val="clear" w:color="auto" w:fill="FFFFFF" w:themeFill="background1"/>
          </w:tcPr>
          <w:p w14:paraId="6E18FC2C" w14:textId="77777777" w:rsidR="006D1526" w:rsidRPr="00425D79" w:rsidRDefault="006D1526" w:rsidP="00BE0FF0">
            <w:pPr>
              <w:pStyle w:val="TableText"/>
              <w:jc w:val="center"/>
              <w:rPr>
                <w:rFonts w:cs="Minion Pro"/>
                <w:color w:val="000000"/>
              </w:rPr>
            </w:pPr>
            <w:r w:rsidRPr="00425D79">
              <w:rPr>
                <w:rFonts w:cs="Minion Pro"/>
                <w:color w:val="000000"/>
              </w:rPr>
              <w:t xml:space="preserve">% exceedances over </w:t>
            </w:r>
            <w:r w:rsidR="00313BD8" w:rsidRPr="00425D79">
              <w:rPr>
                <w:rFonts w:cs="Minion Pro"/>
                <w:color w:val="000000"/>
              </w:rPr>
              <w:br/>
            </w:r>
            <w:r w:rsidRPr="00425D79">
              <w:rPr>
                <w:rFonts w:cs="Minion Pro"/>
                <w:color w:val="000000"/>
              </w:rPr>
              <w:t>540/100 mL</w:t>
            </w:r>
          </w:p>
        </w:tc>
        <w:tc>
          <w:tcPr>
            <w:tcW w:w="1323" w:type="dxa"/>
            <w:shd w:val="clear" w:color="auto" w:fill="FFFFFF" w:themeFill="background1"/>
          </w:tcPr>
          <w:p w14:paraId="4F8F0923" w14:textId="77777777" w:rsidR="006D1526" w:rsidRPr="00425D79" w:rsidRDefault="006D1526" w:rsidP="00313BD8">
            <w:pPr>
              <w:pStyle w:val="TableText"/>
              <w:jc w:val="center"/>
            </w:pPr>
            <w:r w:rsidRPr="00425D79">
              <w:t>% exceed</w:t>
            </w:r>
            <w:r w:rsidR="009844DF">
              <w:t>a</w:t>
            </w:r>
            <w:r w:rsidRPr="00425D79">
              <w:t xml:space="preserve">nces over </w:t>
            </w:r>
            <w:r w:rsidR="00313BD8" w:rsidRPr="00425D79">
              <w:br/>
            </w:r>
            <w:r w:rsidRPr="00425D79">
              <w:t>260/100 mL</w:t>
            </w:r>
          </w:p>
        </w:tc>
        <w:tc>
          <w:tcPr>
            <w:tcW w:w="1497" w:type="dxa"/>
            <w:shd w:val="clear" w:color="auto" w:fill="FFFFFF" w:themeFill="background1"/>
          </w:tcPr>
          <w:p w14:paraId="3D5E65F2" w14:textId="123FAC86" w:rsidR="006D1526" w:rsidRPr="00425D79" w:rsidRDefault="006D1526" w:rsidP="00313BD8">
            <w:pPr>
              <w:pStyle w:val="TableText"/>
              <w:jc w:val="center"/>
            </w:pPr>
            <w:r w:rsidRPr="00425D79">
              <w:t>Median concentration</w:t>
            </w:r>
            <w:r w:rsidR="00313BD8" w:rsidRPr="00425D79">
              <w:br/>
            </w:r>
            <w:r w:rsidRPr="00425D79">
              <w:t>/100 mL</w:t>
            </w:r>
          </w:p>
        </w:tc>
        <w:tc>
          <w:tcPr>
            <w:tcW w:w="1417" w:type="dxa"/>
            <w:shd w:val="clear" w:color="auto" w:fill="FFFFFF" w:themeFill="background1"/>
          </w:tcPr>
          <w:p w14:paraId="6979D3C5" w14:textId="77777777" w:rsidR="006D1526" w:rsidRPr="00425D79" w:rsidRDefault="006D1526" w:rsidP="00313BD8">
            <w:pPr>
              <w:pStyle w:val="TableText"/>
              <w:jc w:val="center"/>
            </w:pPr>
            <w:r w:rsidRPr="00425D79">
              <w:rPr>
                <w:rFonts w:cs="Minion Pro"/>
                <w:color w:val="000000"/>
              </w:rPr>
              <w:t xml:space="preserve">95th percentile of </w:t>
            </w:r>
            <w:r w:rsidRPr="00425D79">
              <w:rPr>
                <w:rFonts w:cs="Minion Pro"/>
                <w:i/>
                <w:color w:val="000000"/>
              </w:rPr>
              <w:t>E. coli</w:t>
            </w:r>
            <w:r w:rsidRPr="00425D79">
              <w:rPr>
                <w:rFonts w:cs="Minion Pro"/>
                <w:color w:val="000000"/>
              </w:rPr>
              <w:t>/100 mL</w:t>
            </w:r>
          </w:p>
        </w:tc>
      </w:tr>
      <w:tr w:rsidR="006D1526" w:rsidRPr="00425D79" w14:paraId="10D50B16" w14:textId="77777777" w:rsidTr="00313BD8">
        <w:tc>
          <w:tcPr>
            <w:tcW w:w="2977" w:type="dxa"/>
            <w:shd w:val="clear" w:color="auto" w:fill="FFFFFF" w:themeFill="background1"/>
          </w:tcPr>
          <w:p w14:paraId="77891615" w14:textId="77777777" w:rsidR="006D1526" w:rsidRPr="00425D79" w:rsidRDefault="006D1526" w:rsidP="00313BD8">
            <w:pPr>
              <w:pStyle w:val="TableTextbold"/>
              <w:spacing w:after="0"/>
              <w:jc w:val="center"/>
              <w:rPr>
                <w:sz w:val="22"/>
                <w:szCs w:val="22"/>
              </w:rPr>
            </w:pPr>
            <w:r w:rsidRPr="00425D79">
              <w:rPr>
                <w:sz w:val="22"/>
              </w:rPr>
              <w:t>A (Blue)</w:t>
            </w:r>
          </w:p>
          <w:p w14:paraId="61210AF5" w14:textId="3F5FA5DE" w:rsidR="006D1526" w:rsidRPr="00425D79" w:rsidRDefault="006D1526" w:rsidP="00E64F95">
            <w:pPr>
              <w:pStyle w:val="TableText"/>
              <w:rPr>
                <w:rFonts w:cs="Minion Pro"/>
                <w:color w:val="000000"/>
              </w:rPr>
            </w:pPr>
            <w:r w:rsidRPr="00425D79">
              <w:rPr>
                <w:rFonts w:cs="Minion Pro"/>
                <w:color w:val="000000"/>
              </w:rPr>
              <w:t>For at least half the time, the estimated risk is &lt;1 in 1</w:t>
            </w:r>
            <w:r w:rsidR="00CE7F1F">
              <w:rPr>
                <w:rFonts w:cs="Minion Pro"/>
                <w:color w:val="000000"/>
              </w:rPr>
              <w:t>,</w:t>
            </w:r>
            <w:r w:rsidRPr="00425D79">
              <w:rPr>
                <w:rFonts w:cs="Minion Pro"/>
                <w:color w:val="000000"/>
              </w:rPr>
              <w:t xml:space="preserve">000 </w:t>
            </w:r>
            <w:r w:rsidR="00CE7F1F">
              <w:rPr>
                <w:rFonts w:cs="Minion Pro"/>
                <w:color w:val="000000"/>
              </w:rPr>
              <w:br/>
            </w:r>
            <w:r w:rsidRPr="00425D79">
              <w:rPr>
                <w:rFonts w:cs="Minion Pro"/>
                <w:color w:val="000000"/>
              </w:rPr>
              <w:t>(0.1% risk)</w:t>
            </w:r>
            <w:r w:rsidR="00A91049">
              <w:rPr>
                <w:rFonts w:cs="Minion Pro"/>
                <w:color w:val="000000"/>
              </w:rPr>
              <w:t>.</w:t>
            </w:r>
          </w:p>
          <w:p w14:paraId="4BAE35FD" w14:textId="3FAD58B9" w:rsidR="006D1526" w:rsidRPr="00425D79" w:rsidRDefault="006D1526" w:rsidP="00E64F95">
            <w:pPr>
              <w:pStyle w:val="TableText"/>
            </w:pPr>
            <w:r w:rsidRPr="00425D79">
              <w:rPr>
                <w:rFonts w:cs="Minion Pro"/>
                <w:color w:val="000000"/>
              </w:rPr>
              <w:t>The predicted average infection risk is 1%</w:t>
            </w:r>
            <w:r w:rsidR="00A91049">
              <w:rPr>
                <w:rFonts w:cs="Minion Pro"/>
                <w:color w:val="000000"/>
              </w:rPr>
              <w:t>.</w:t>
            </w:r>
          </w:p>
        </w:tc>
        <w:tc>
          <w:tcPr>
            <w:tcW w:w="1291" w:type="dxa"/>
            <w:shd w:val="clear" w:color="auto" w:fill="FFFFFF" w:themeFill="background1"/>
            <w:vAlign w:val="center"/>
          </w:tcPr>
          <w:p w14:paraId="755A14B5" w14:textId="77777777" w:rsidR="006D1526" w:rsidRPr="00425D79" w:rsidRDefault="006D1526" w:rsidP="00BE0FF0">
            <w:pPr>
              <w:pStyle w:val="TableText"/>
              <w:jc w:val="center"/>
              <w:rPr>
                <w:rFonts w:cs="Minion Pro"/>
                <w:color w:val="000000"/>
              </w:rPr>
            </w:pPr>
            <w:r w:rsidRPr="00425D79">
              <w:rPr>
                <w:rFonts w:cs="Minion Pro"/>
                <w:color w:val="000000"/>
              </w:rPr>
              <w:t>&lt;5%</w:t>
            </w:r>
          </w:p>
        </w:tc>
        <w:tc>
          <w:tcPr>
            <w:tcW w:w="1323" w:type="dxa"/>
            <w:shd w:val="clear" w:color="auto" w:fill="FFFFFF" w:themeFill="background1"/>
            <w:vAlign w:val="center"/>
          </w:tcPr>
          <w:p w14:paraId="1BD94FE1" w14:textId="77777777" w:rsidR="006D1526" w:rsidRPr="00425D79" w:rsidRDefault="006D1526" w:rsidP="00BE0FF0">
            <w:pPr>
              <w:pStyle w:val="TableText"/>
              <w:jc w:val="center"/>
            </w:pPr>
            <w:r w:rsidRPr="00425D79">
              <w:rPr>
                <w:rFonts w:cs="Minion Pro"/>
                <w:color w:val="000000"/>
              </w:rPr>
              <w:t>&lt;20%</w:t>
            </w:r>
          </w:p>
        </w:tc>
        <w:tc>
          <w:tcPr>
            <w:tcW w:w="1497" w:type="dxa"/>
            <w:shd w:val="clear" w:color="auto" w:fill="FFFFFF" w:themeFill="background1"/>
            <w:vAlign w:val="center"/>
          </w:tcPr>
          <w:p w14:paraId="7ADA2268" w14:textId="77777777" w:rsidR="006D1526" w:rsidRPr="00425D79" w:rsidRDefault="006D1526" w:rsidP="00BE0FF0">
            <w:pPr>
              <w:pStyle w:val="TableText"/>
              <w:jc w:val="center"/>
            </w:pPr>
            <w:r w:rsidRPr="00425D79">
              <w:rPr>
                <w:rFonts w:cs="Minion Pro"/>
                <w:color w:val="000000"/>
              </w:rPr>
              <w:t>≤130</w:t>
            </w:r>
          </w:p>
        </w:tc>
        <w:tc>
          <w:tcPr>
            <w:tcW w:w="1417" w:type="dxa"/>
            <w:shd w:val="clear" w:color="auto" w:fill="FFFFFF" w:themeFill="background1"/>
            <w:vAlign w:val="center"/>
          </w:tcPr>
          <w:p w14:paraId="1D66EE6A" w14:textId="77777777" w:rsidR="006D1526" w:rsidRPr="00425D79" w:rsidRDefault="006D1526" w:rsidP="00BE0FF0">
            <w:pPr>
              <w:pStyle w:val="TableText"/>
              <w:jc w:val="center"/>
              <w:rPr>
                <w:rFonts w:cs="Minion Pro"/>
                <w:color w:val="000000"/>
              </w:rPr>
            </w:pPr>
            <w:r w:rsidRPr="00425D79">
              <w:rPr>
                <w:rFonts w:cs="Minion Pro"/>
                <w:color w:val="000000"/>
              </w:rPr>
              <w:t>≤540</w:t>
            </w:r>
          </w:p>
        </w:tc>
      </w:tr>
      <w:tr w:rsidR="006D1526" w:rsidRPr="00425D79" w14:paraId="50652856" w14:textId="77777777" w:rsidTr="00313BD8">
        <w:tc>
          <w:tcPr>
            <w:tcW w:w="2977" w:type="dxa"/>
            <w:shd w:val="clear" w:color="auto" w:fill="FFFFFF" w:themeFill="background1"/>
          </w:tcPr>
          <w:p w14:paraId="581715C5" w14:textId="77777777" w:rsidR="006D1526" w:rsidRPr="00425D79" w:rsidRDefault="006D1526" w:rsidP="00313BD8">
            <w:pPr>
              <w:pStyle w:val="TableTextbold"/>
              <w:spacing w:after="0"/>
              <w:jc w:val="center"/>
              <w:rPr>
                <w:sz w:val="22"/>
                <w:szCs w:val="22"/>
              </w:rPr>
            </w:pPr>
            <w:r w:rsidRPr="00425D79">
              <w:rPr>
                <w:sz w:val="22"/>
              </w:rPr>
              <w:t>B (Green)</w:t>
            </w:r>
          </w:p>
          <w:p w14:paraId="08AB0B0D" w14:textId="4A865F61" w:rsidR="006D1526" w:rsidRPr="00425D79" w:rsidRDefault="006D1526" w:rsidP="00E64F95">
            <w:pPr>
              <w:pStyle w:val="TableText"/>
              <w:rPr>
                <w:rFonts w:cs="Minion Pro"/>
                <w:color w:val="000000"/>
              </w:rPr>
            </w:pPr>
            <w:r w:rsidRPr="00425D79">
              <w:rPr>
                <w:rFonts w:cs="Minion Pro"/>
                <w:color w:val="000000"/>
              </w:rPr>
              <w:t>For at least half the time, the estimated risk is &lt;1 in 1</w:t>
            </w:r>
            <w:r w:rsidR="00CE7F1F">
              <w:rPr>
                <w:rFonts w:cs="Minion Pro"/>
                <w:color w:val="000000"/>
              </w:rPr>
              <w:t>,</w:t>
            </w:r>
            <w:r w:rsidRPr="00425D79">
              <w:rPr>
                <w:rFonts w:cs="Minion Pro"/>
                <w:color w:val="000000"/>
              </w:rPr>
              <w:t xml:space="preserve">000 </w:t>
            </w:r>
            <w:r w:rsidR="00CE7F1F">
              <w:rPr>
                <w:rFonts w:cs="Minion Pro"/>
                <w:color w:val="000000"/>
              </w:rPr>
              <w:br/>
            </w:r>
            <w:r w:rsidRPr="00425D79">
              <w:rPr>
                <w:rFonts w:cs="Minion Pro"/>
                <w:color w:val="000000"/>
              </w:rPr>
              <w:t>(0.1% risk)</w:t>
            </w:r>
            <w:r w:rsidR="00A91049">
              <w:rPr>
                <w:rFonts w:cs="Minion Pro"/>
                <w:color w:val="000000"/>
              </w:rPr>
              <w:t>.</w:t>
            </w:r>
          </w:p>
          <w:p w14:paraId="24D39517" w14:textId="2005E57B" w:rsidR="006D1526" w:rsidRPr="00425D79" w:rsidRDefault="006D1526" w:rsidP="00E64F95">
            <w:pPr>
              <w:pStyle w:val="TableText"/>
            </w:pPr>
            <w:r w:rsidRPr="00425D79">
              <w:rPr>
                <w:rFonts w:cs="Minion Pro"/>
                <w:color w:val="000000"/>
              </w:rPr>
              <w:t>The predicted average infection risk is</w:t>
            </w:r>
            <w:r w:rsidR="00313BD8" w:rsidRPr="00425D79">
              <w:rPr>
                <w:rFonts w:cs="Minion Pro"/>
                <w:color w:val="000000"/>
              </w:rPr>
              <w:t> </w:t>
            </w:r>
            <w:r w:rsidRPr="00425D79">
              <w:rPr>
                <w:rFonts w:cs="Minion Pro"/>
                <w:color w:val="000000"/>
              </w:rPr>
              <w:t>2%</w:t>
            </w:r>
            <w:r w:rsidR="00A91049">
              <w:rPr>
                <w:rFonts w:cs="Minion Pro"/>
                <w:color w:val="000000"/>
              </w:rPr>
              <w:t>.</w:t>
            </w:r>
          </w:p>
        </w:tc>
        <w:tc>
          <w:tcPr>
            <w:tcW w:w="1291" w:type="dxa"/>
            <w:shd w:val="clear" w:color="auto" w:fill="FFFFFF" w:themeFill="background1"/>
            <w:vAlign w:val="center"/>
          </w:tcPr>
          <w:p w14:paraId="640B6301" w14:textId="0F2190B7" w:rsidR="006D1526" w:rsidRPr="00425D79" w:rsidRDefault="006D1526" w:rsidP="00BE0FF0">
            <w:pPr>
              <w:pStyle w:val="TableText"/>
              <w:jc w:val="center"/>
              <w:rPr>
                <w:rFonts w:cs="Minion Pro"/>
                <w:color w:val="000000"/>
              </w:rPr>
            </w:pPr>
            <w:r w:rsidRPr="000B15D1">
              <w:rPr>
                <w:rFonts w:cs="Minion Pro"/>
                <w:color w:val="000000"/>
              </w:rPr>
              <w:t>5-</w:t>
            </w:r>
            <w:r w:rsidRPr="00425D79">
              <w:rPr>
                <w:rFonts w:cs="Minion Pro"/>
                <w:color w:val="000000"/>
              </w:rPr>
              <w:t>10%</w:t>
            </w:r>
          </w:p>
        </w:tc>
        <w:tc>
          <w:tcPr>
            <w:tcW w:w="1323" w:type="dxa"/>
            <w:shd w:val="clear" w:color="auto" w:fill="FFFFFF" w:themeFill="background1"/>
            <w:vAlign w:val="center"/>
          </w:tcPr>
          <w:p w14:paraId="23E1FA6D" w14:textId="1394F5AA" w:rsidR="006D1526" w:rsidRPr="00425D79" w:rsidRDefault="006D1526" w:rsidP="00BE0FF0">
            <w:pPr>
              <w:pStyle w:val="TableText"/>
              <w:jc w:val="center"/>
            </w:pPr>
            <w:r w:rsidRPr="000B15D1">
              <w:rPr>
                <w:rFonts w:cs="Minion Pro"/>
                <w:color w:val="000000"/>
              </w:rPr>
              <w:t>20-</w:t>
            </w:r>
            <w:r w:rsidRPr="00425D79">
              <w:rPr>
                <w:rFonts w:cs="Minion Pro"/>
                <w:color w:val="000000"/>
              </w:rPr>
              <w:t>30%</w:t>
            </w:r>
          </w:p>
        </w:tc>
        <w:tc>
          <w:tcPr>
            <w:tcW w:w="1497" w:type="dxa"/>
            <w:shd w:val="clear" w:color="auto" w:fill="FFFFFF" w:themeFill="background1"/>
            <w:vAlign w:val="center"/>
          </w:tcPr>
          <w:p w14:paraId="2F50F201" w14:textId="77777777" w:rsidR="006D1526" w:rsidRPr="00425D79" w:rsidRDefault="006D1526" w:rsidP="00BE0FF0">
            <w:pPr>
              <w:pStyle w:val="TableText"/>
              <w:jc w:val="center"/>
            </w:pPr>
            <w:r w:rsidRPr="00425D79">
              <w:rPr>
                <w:rFonts w:cs="Minion Pro"/>
                <w:color w:val="000000"/>
              </w:rPr>
              <w:t>≤130</w:t>
            </w:r>
          </w:p>
        </w:tc>
        <w:tc>
          <w:tcPr>
            <w:tcW w:w="1417" w:type="dxa"/>
            <w:shd w:val="clear" w:color="auto" w:fill="FFFFFF" w:themeFill="background1"/>
            <w:vAlign w:val="center"/>
          </w:tcPr>
          <w:p w14:paraId="4F60D200" w14:textId="77777777" w:rsidR="006D1526" w:rsidRPr="00425D79" w:rsidRDefault="006D1526" w:rsidP="00BE0FF0">
            <w:pPr>
              <w:pStyle w:val="TableText"/>
              <w:jc w:val="center"/>
              <w:rPr>
                <w:rFonts w:cs="Minion Pro"/>
                <w:color w:val="000000"/>
              </w:rPr>
            </w:pPr>
            <w:r w:rsidRPr="00425D79">
              <w:rPr>
                <w:rFonts w:cs="Minion Pro"/>
                <w:color w:val="000000"/>
              </w:rPr>
              <w:t>≤1000</w:t>
            </w:r>
          </w:p>
        </w:tc>
      </w:tr>
      <w:tr w:rsidR="006D1526" w:rsidRPr="00425D79" w14:paraId="086B7275" w14:textId="77777777" w:rsidTr="00313BD8">
        <w:tc>
          <w:tcPr>
            <w:tcW w:w="2977" w:type="dxa"/>
            <w:shd w:val="clear" w:color="auto" w:fill="FFFFFF" w:themeFill="background1"/>
          </w:tcPr>
          <w:p w14:paraId="53C93904" w14:textId="77777777" w:rsidR="006D1526" w:rsidRPr="00425D79" w:rsidRDefault="006D1526" w:rsidP="00313BD8">
            <w:pPr>
              <w:pStyle w:val="TableTextbold"/>
              <w:spacing w:after="0"/>
              <w:jc w:val="center"/>
            </w:pPr>
            <w:r w:rsidRPr="00425D79">
              <w:rPr>
                <w:sz w:val="22"/>
              </w:rPr>
              <w:t>C (Yellow</w:t>
            </w:r>
            <w:r w:rsidRPr="00C45876">
              <w:rPr>
                <w:sz w:val="22"/>
              </w:rPr>
              <w:t>)</w:t>
            </w:r>
          </w:p>
          <w:p w14:paraId="699D3D1F" w14:textId="1D415FF9" w:rsidR="006D1526" w:rsidRPr="00425D79" w:rsidRDefault="006D1526" w:rsidP="00E64F95">
            <w:pPr>
              <w:pStyle w:val="TableText"/>
              <w:rPr>
                <w:rFonts w:cs="Minion Pro"/>
                <w:color w:val="000000"/>
              </w:rPr>
            </w:pPr>
            <w:r w:rsidRPr="00425D79">
              <w:rPr>
                <w:rFonts w:cs="Minion Pro"/>
                <w:color w:val="000000"/>
              </w:rPr>
              <w:t>For at least half the time, the estimated risk is &lt;1 in 1</w:t>
            </w:r>
            <w:r w:rsidR="00CE7F1F">
              <w:rPr>
                <w:rFonts w:cs="Minion Pro"/>
                <w:color w:val="000000"/>
              </w:rPr>
              <w:t>,</w:t>
            </w:r>
            <w:r w:rsidRPr="00425D79">
              <w:rPr>
                <w:rFonts w:cs="Minion Pro"/>
                <w:color w:val="000000"/>
              </w:rPr>
              <w:t xml:space="preserve">000 </w:t>
            </w:r>
            <w:r w:rsidR="00CE7F1F">
              <w:rPr>
                <w:rFonts w:cs="Minion Pro"/>
                <w:color w:val="000000"/>
              </w:rPr>
              <w:br/>
            </w:r>
            <w:r w:rsidRPr="00425D79">
              <w:rPr>
                <w:rFonts w:cs="Minion Pro"/>
                <w:color w:val="000000"/>
              </w:rPr>
              <w:t>(0.1% risk)</w:t>
            </w:r>
            <w:r w:rsidR="00A91049">
              <w:rPr>
                <w:rFonts w:cs="Minion Pro"/>
                <w:color w:val="000000"/>
              </w:rPr>
              <w:t>.</w:t>
            </w:r>
          </w:p>
          <w:p w14:paraId="503EB2F7" w14:textId="700BA773" w:rsidR="006D1526" w:rsidRPr="00425D79" w:rsidRDefault="006D1526" w:rsidP="00E64F95">
            <w:pPr>
              <w:pStyle w:val="TableText"/>
              <w:rPr>
                <w:rFonts w:cs="Minion Pro"/>
                <w:bCs/>
                <w:color w:val="000000"/>
              </w:rPr>
            </w:pPr>
            <w:r w:rsidRPr="00425D79">
              <w:rPr>
                <w:rFonts w:cs="Minion Pro"/>
                <w:color w:val="000000"/>
              </w:rPr>
              <w:t>The predicted average infection risk is</w:t>
            </w:r>
            <w:r w:rsidR="00313BD8" w:rsidRPr="00425D79">
              <w:rPr>
                <w:rFonts w:cs="Minion Pro"/>
                <w:color w:val="000000"/>
              </w:rPr>
              <w:t> </w:t>
            </w:r>
            <w:r w:rsidRPr="00425D79">
              <w:rPr>
                <w:rFonts w:cs="Minion Pro"/>
                <w:color w:val="000000"/>
              </w:rPr>
              <w:t>3%</w:t>
            </w:r>
            <w:r w:rsidR="00A91049">
              <w:rPr>
                <w:rFonts w:cs="Minion Pro"/>
                <w:color w:val="000000"/>
              </w:rPr>
              <w:t>.</w:t>
            </w:r>
          </w:p>
        </w:tc>
        <w:tc>
          <w:tcPr>
            <w:tcW w:w="1291" w:type="dxa"/>
            <w:shd w:val="clear" w:color="auto" w:fill="FFFFFF" w:themeFill="background1"/>
            <w:vAlign w:val="center"/>
          </w:tcPr>
          <w:p w14:paraId="10648C5E" w14:textId="45A7E3F7" w:rsidR="006D1526" w:rsidRPr="00425D79" w:rsidRDefault="006D1526" w:rsidP="00BE0FF0">
            <w:pPr>
              <w:pStyle w:val="TableText"/>
              <w:jc w:val="center"/>
              <w:rPr>
                <w:rFonts w:cs="Minion Pro"/>
                <w:color w:val="000000"/>
              </w:rPr>
            </w:pPr>
            <w:r w:rsidRPr="000B15D1">
              <w:rPr>
                <w:rFonts w:cs="Minion Pro"/>
                <w:color w:val="000000"/>
              </w:rPr>
              <w:t>10-</w:t>
            </w:r>
            <w:r w:rsidRPr="00425D79">
              <w:rPr>
                <w:rFonts w:cs="Minion Pro"/>
                <w:color w:val="000000"/>
              </w:rPr>
              <w:t>20%</w:t>
            </w:r>
          </w:p>
        </w:tc>
        <w:tc>
          <w:tcPr>
            <w:tcW w:w="1323" w:type="dxa"/>
            <w:shd w:val="clear" w:color="auto" w:fill="FFFFFF" w:themeFill="background1"/>
            <w:vAlign w:val="center"/>
          </w:tcPr>
          <w:p w14:paraId="7C69B56E" w14:textId="62AC033F" w:rsidR="006D1526" w:rsidRPr="00425D79" w:rsidRDefault="006D1526" w:rsidP="00BE0FF0">
            <w:pPr>
              <w:pStyle w:val="TableText"/>
              <w:jc w:val="center"/>
              <w:rPr>
                <w:rFonts w:cs="Minion Pro"/>
                <w:color w:val="000000"/>
              </w:rPr>
            </w:pPr>
            <w:r w:rsidRPr="000B15D1">
              <w:rPr>
                <w:rFonts w:cs="Minion Pro"/>
                <w:color w:val="000000"/>
              </w:rPr>
              <w:t>20-</w:t>
            </w:r>
            <w:r w:rsidRPr="00425D79">
              <w:rPr>
                <w:rFonts w:cs="Minion Pro"/>
                <w:color w:val="000000"/>
              </w:rPr>
              <w:t>34%</w:t>
            </w:r>
          </w:p>
        </w:tc>
        <w:tc>
          <w:tcPr>
            <w:tcW w:w="1497" w:type="dxa"/>
            <w:shd w:val="clear" w:color="auto" w:fill="FFFFFF" w:themeFill="background1"/>
            <w:vAlign w:val="center"/>
          </w:tcPr>
          <w:p w14:paraId="7E624181" w14:textId="77777777" w:rsidR="006D1526" w:rsidRPr="00425D79" w:rsidRDefault="006D1526" w:rsidP="00BE0FF0">
            <w:pPr>
              <w:pStyle w:val="TableText"/>
              <w:jc w:val="center"/>
              <w:rPr>
                <w:rFonts w:cs="Minion Pro"/>
                <w:color w:val="000000"/>
              </w:rPr>
            </w:pPr>
            <w:r w:rsidRPr="00425D79">
              <w:rPr>
                <w:rFonts w:cs="Minion Pro"/>
                <w:color w:val="000000"/>
              </w:rPr>
              <w:t>≤130</w:t>
            </w:r>
          </w:p>
        </w:tc>
        <w:tc>
          <w:tcPr>
            <w:tcW w:w="1417" w:type="dxa"/>
            <w:shd w:val="clear" w:color="auto" w:fill="FFFFFF" w:themeFill="background1"/>
            <w:vAlign w:val="center"/>
          </w:tcPr>
          <w:p w14:paraId="1A77FE82" w14:textId="77777777" w:rsidR="006D1526" w:rsidRPr="00425D79" w:rsidRDefault="006D1526" w:rsidP="00BE0FF0">
            <w:pPr>
              <w:pStyle w:val="TableText"/>
              <w:jc w:val="center"/>
              <w:rPr>
                <w:rFonts w:cs="Minion Pro"/>
                <w:color w:val="000000"/>
              </w:rPr>
            </w:pPr>
            <w:r w:rsidRPr="00425D79">
              <w:rPr>
                <w:rFonts w:cs="Minion Pro"/>
                <w:color w:val="000000"/>
              </w:rPr>
              <w:t>≤1200</w:t>
            </w:r>
          </w:p>
        </w:tc>
      </w:tr>
      <w:tr w:rsidR="006D1526" w:rsidRPr="00425D79" w14:paraId="7509CA6D" w14:textId="77777777" w:rsidTr="00313BD8">
        <w:tc>
          <w:tcPr>
            <w:tcW w:w="2977" w:type="dxa"/>
            <w:shd w:val="clear" w:color="auto" w:fill="FFFFFF" w:themeFill="background1"/>
          </w:tcPr>
          <w:p w14:paraId="1D12B2F2" w14:textId="77777777" w:rsidR="006D1526" w:rsidRPr="00425D79" w:rsidRDefault="006D1526" w:rsidP="00313BD8">
            <w:pPr>
              <w:pStyle w:val="TableTextbold"/>
              <w:spacing w:after="0"/>
              <w:jc w:val="center"/>
              <w:rPr>
                <w:sz w:val="22"/>
                <w:szCs w:val="22"/>
              </w:rPr>
            </w:pPr>
            <w:r w:rsidRPr="00425D79">
              <w:rPr>
                <w:sz w:val="22"/>
              </w:rPr>
              <w:t>D (Orange)</w:t>
            </w:r>
          </w:p>
          <w:p w14:paraId="7167A97B" w14:textId="0A23D85F" w:rsidR="006D1526" w:rsidRPr="00425D79" w:rsidRDefault="006D1526" w:rsidP="00E64F95">
            <w:pPr>
              <w:pStyle w:val="TableText"/>
              <w:rPr>
                <w:rFonts w:cs="Minion Pro"/>
                <w:color w:val="000000"/>
              </w:rPr>
            </w:pPr>
            <w:r w:rsidRPr="00425D79">
              <w:rPr>
                <w:rFonts w:cs="Minion Pro"/>
                <w:color w:val="000000"/>
              </w:rPr>
              <w:t>20-30% of the time the estimated risk is ≥50 in 1</w:t>
            </w:r>
            <w:r w:rsidR="00CE7F1F">
              <w:rPr>
                <w:rFonts w:cs="Minion Pro"/>
                <w:color w:val="000000"/>
              </w:rPr>
              <w:t>,</w:t>
            </w:r>
            <w:r w:rsidRPr="00425D79">
              <w:rPr>
                <w:rFonts w:cs="Minion Pro"/>
                <w:color w:val="000000"/>
              </w:rPr>
              <w:t>000 (&gt;5% risk)</w:t>
            </w:r>
            <w:r w:rsidR="00A91049">
              <w:rPr>
                <w:rFonts w:cs="Minion Pro"/>
                <w:color w:val="000000"/>
              </w:rPr>
              <w:t>.</w:t>
            </w:r>
          </w:p>
          <w:p w14:paraId="30DDBD09" w14:textId="1C307614" w:rsidR="006D1526" w:rsidRPr="00425D79" w:rsidRDefault="006D1526" w:rsidP="00E64F95">
            <w:pPr>
              <w:pStyle w:val="TableText"/>
              <w:rPr>
                <w:rFonts w:cs="Minion Pro"/>
                <w:bCs/>
                <w:color w:val="000000"/>
              </w:rPr>
            </w:pPr>
            <w:r w:rsidRPr="00425D79">
              <w:rPr>
                <w:rFonts w:cs="Minion Pro"/>
                <w:color w:val="000000"/>
              </w:rPr>
              <w:t>The predicted average infection risk is</w:t>
            </w:r>
            <w:r w:rsidR="00313BD8" w:rsidRPr="00425D79">
              <w:rPr>
                <w:rFonts w:cs="Minion Pro"/>
                <w:color w:val="000000"/>
              </w:rPr>
              <w:t> </w:t>
            </w:r>
            <w:r w:rsidRPr="00425D79">
              <w:rPr>
                <w:rFonts w:cs="Minion Pro"/>
                <w:color w:val="000000"/>
              </w:rPr>
              <w:t>&gt;3%</w:t>
            </w:r>
            <w:r w:rsidR="00A91049">
              <w:rPr>
                <w:rFonts w:cs="Minion Pro"/>
                <w:color w:val="000000"/>
              </w:rPr>
              <w:t>.</w:t>
            </w:r>
          </w:p>
        </w:tc>
        <w:tc>
          <w:tcPr>
            <w:tcW w:w="1291" w:type="dxa"/>
            <w:shd w:val="clear" w:color="auto" w:fill="FFFFFF" w:themeFill="background1"/>
            <w:vAlign w:val="center"/>
          </w:tcPr>
          <w:p w14:paraId="45A9C4BB" w14:textId="22465BB3" w:rsidR="006D1526" w:rsidRPr="00425D79" w:rsidRDefault="006D1526" w:rsidP="00BE0FF0">
            <w:pPr>
              <w:pStyle w:val="TableText"/>
              <w:jc w:val="center"/>
              <w:rPr>
                <w:rFonts w:cs="Minion Pro"/>
                <w:color w:val="000000"/>
              </w:rPr>
            </w:pPr>
            <w:r w:rsidRPr="000B15D1">
              <w:rPr>
                <w:rFonts w:cs="Minion Pro"/>
                <w:color w:val="000000"/>
              </w:rPr>
              <w:t>20-</w:t>
            </w:r>
            <w:r w:rsidRPr="00425D79">
              <w:rPr>
                <w:rFonts w:cs="Minion Pro"/>
                <w:color w:val="000000"/>
              </w:rPr>
              <w:t>30%</w:t>
            </w:r>
          </w:p>
        </w:tc>
        <w:tc>
          <w:tcPr>
            <w:tcW w:w="1323" w:type="dxa"/>
            <w:shd w:val="clear" w:color="auto" w:fill="FFFFFF" w:themeFill="background1"/>
            <w:vAlign w:val="center"/>
          </w:tcPr>
          <w:p w14:paraId="1CED1832" w14:textId="4AC76593" w:rsidR="006D1526" w:rsidRPr="00425D79" w:rsidRDefault="006D1526" w:rsidP="00BE0FF0">
            <w:pPr>
              <w:pStyle w:val="TableText"/>
              <w:jc w:val="center"/>
              <w:rPr>
                <w:rFonts w:cs="Minion Pro"/>
                <w:color w:val="000000"/>
              </w:rPr>
            </w:pPr>
            <w:r w:rsidRPr="000B15D1">
              <w:rPr>
                <w:rFonts w:cs="Minion Pro"/>
                <w:color w:val="000000"/>
              </w:rPr>
              <w:t>&gt;34</w:t>
            </w:r>
            <w:r w:rsidRPr="00425D79">
              <w:rPr>
                <w:rFonts w:cs="Minion Pro"/>
                <w:color w:val="000000"/>
              </w:rPr>
              <w:t>%</w:t>
            </w:r>
          </w:p>
        </w:tc>
        <w:tc>
          <w:tcPr>
            <w:tcW w:w="1497" w:type="dxa"/>
            <w:shd w:val="clear" w:color="auto" w:fill="FFFFFF" w:themeFill="background1"/>
            <w:vAlign w:val="center"/>
          </w:tcPr>
          <w:p w14:paraId="4EC5FCF9" w14:textId="1FF8783E" w:rsidR="006D1526" w:rsidRPr="00425D79" w:rsidRDefault="006D1526" w:rsidP="00BE0FF0">
            <w:pPr>
              <w:pStyle w:val="TableText"/>
              <w:jc w:val="center"/>
              <w:rPr>
                <w:rFonts w:cs="Minion Pro"/>
                <w:color w:val="000000"/>
              </w:rPr>
            </w:pPr>
            <w:r w:rsidRPr="000B15D1">
              <w:rPr>
                <w:rFonts w:cs="Minion Pro"/>
                <w:color w:val="000000"/>
              </w:rPr>
              <w:t>&gt;130</w:t>
            </w:r>
          </w:p>
        </w:tc>
        <w:tc>
          <w:tcPr>
            <w:tcW w:w="1417" w:type="dxa"/>
            <w:shd w:val="clear" w:color="auto" w:fill="FFFFFF" w:themeFill="background1"/>
            <w:vAlign w:val="center"/>
          </w:tcPr>
          <w:p w14:paraId="1C86A8E3" w14:textId="77777777" w:rsidR="006D1526" w:rsidRPr="00425D79" w:rsidRDefault="006D1526" w:rsidP="00BE0FF0">
            <w:pPr>
              <w:pStyle w:val="TableText"/>
              <w:jc w:val="center"/>
              <w:rPr>
                <w:rFonts w:cs="Minion Pro"/>
                <w:color w:val="000000"/>
              </w:rPr>
            </w:pPr>
            <w:r w:rsidRPr="00425D79">
              <w:rPr>
                <w:rFonts w:cs="Minion Pro"/>
                <w:color w:val="000000"/>
              </w:rPr>
              <w:t>&gt;1200</w:t>
            </w:r>
          </w:p>
        </w:tc>
      </w:tr>
      <w:tr w:rsidR="006D1526" w:rsidRPr="00425D79" w14:paraId="75DFFEFE" w14:textId="77777777" w:rsidTr="00313BD8">
        <w:tc>
          <w:tcPr>
            <w:tcW w:w="2977" w:type="dxa"/>
            <w:shd w:val="clear" w:color="auto" w:fill="FFFFFF" w:themeFill="background1"/>
          </w:tcPr>
          <w:p w14:paraId="13A7C01F" w14:textId="77777777" w:rsidR="006D1526" w:rsidRPr="00425D79" w:rsidRDefault="006D1526" w:rsidP="00313BD8">
            <w:pPr>
              <w:pStyle w:val="TableTextbold"/>
              <w:spacing w:after="0"/>
              <w:jc w:val="center"/>
              <w:rPr>
                <w:sz w:val="22"/>
                <w:szCs w:val="22"/>
              </w:rPr>
            </w:pPr>
            <w:r w:rsidRPr="00425D79">
              <w:rPr>
                <w:sz w:val="22"/>
              </w:rPr>
              <w:t>E (Red)</w:t>
            </w:r>
          </w:p>
          <w:p w14:paraId="258216F1" w14:textId="0A2E8E46" w:rsidR="006D1526" w:rsidRPr="00425D79" w:rsidRDefault="006D1526" w:rsidP="00E64F95">
            <w:pPr>
              <w:pStyle w:val="TableText"/>
              <w:rPr>
                <w:rFonts w:cs="Minion Pro"/>
                <w:color w:val="000000"/>
              </w:rPr>
            </w:pPr>
            <w:r w:rsidRPr="00425D79">
              <w:rPr>
                <w:rFonts w:cs="Minion Pro"/>
                <w:color w:val="000000"/>
              </w:rPr>
              <w:t>For more than 30% of the time the estimated risk is ≥50 in 1</w:t>
            </w:r>
            <w:r w:rsidR="00CE7F1F">
              <w:rPr>
                <w:rFonts w:cs="Minion Pro"/>
                <w:color w:val="000000"/>
              </w:rPr>
              <w:t>,</w:t>
            </w:r>
            <w:r w:rsidRPr="00425D79">
              <w:rPr>
                <w:rFonts w:cs="Minion Pro"/>
                <w:color w:val="000000"/>
              </w:rPr>
              <w:t xml:space="preserve">000 </w:t>
            </w:r>
            <w:r w:rsidR="00CE7F1F">
              <w:rPr>
                <w:rFonts w:cs="Minion Pro"/>
                <w:color w:val="000000"/>
              </w:rPr>
              <w:br/>
            </w:r>
            <w:r w:rsidRPr="00425D79">
              <w:rPr>
                <w:rFonts w:cs="Minion Pro"/>
                <w:color w:val="000000"/>
              </w:rPr>
              <w:t>(&gt;5% risk)</w:t>
            </w:r>
            <w:r w:rsidR="00A91049">
              <w:rPr>
                <w:rFonts w:cs="Minion Pro"/>
                <w:color w:val="000000"/>
              </w:rPr>
              <w:t>.</w:t>
            </w:r>
          </w:p>
          <w:p w14:paraId="0AB6DF70" w14:textId="3714BEF7" w:rsidR="006D1526" w:rsidRPr="00425D79" w:rsidRDefault="006D1526" w:rsidP="00B7394D">
            <w:pPr>
              <w:pStyle w:val="TableText"/>
              <w:rPr>
                <w:rFonts w:cs="Minion Pro"/>
                <w:bCs/>
                <w:color w:val="000000"/>
              </w:rPr>
            </w:pPr>
            <w:r w:rsidRPr="00425D79">
              <w:rPr>
                <w:rFonts w:cs="Minion Pro"/>
                <w:color w:val="000000"/>
              </w:rPr>
              <w:t>The predicted average infection risk is</w:t>
            </w:r>
            <w:r w:rsidR="00313BD8" w:rsidRPr="00425D79">
              <w:rPr>
                <w:rFonts w:cs="Minion Pro"/>
                <w:color w:val="000000"/>
              </w:rPr>
              <w:t> </w:t>
            </w:r>
            <w:r w:rsidRPr="00425D79">
              <w:rPr>
                <w:rFonts w:cs="Minion Pro"/>
                <w:color w:val="000000"/>
              </w:rPr>
              <w:t>&gt;7%</w:t>
            </w:r>
            <w:r w:rsidR="00A91049">
              <w:rPr>
                <w:rFonts w:cs="Minion Pro"/>
                <w:color w:val="000000"/>
              </w:rPr>
              <w:t>.</w:t>
            </w:r>
          </w:p>
        </w:tc>
        <w:tc>
          <w:tcPr>
            <w:tcW w:w="1291" w:type="dxa"/>
            <w:shd w:val="clear" w:color="auto" w:fill="FFFFFF" w:themeFill="background1"/>
            <w:vAlign w:val="center"/>
          </w:tcPr>
          <w:p w14:paraId="24A694E5" w14:textId="77777777" w:rsidR="006D1526" w:rsidRPr="00425D79" w:rsidRDefault="006D1526" w:rsidP="00BE0FF0">
            <w:pPr>
              <w:pStyle w:val="TableText"/>
              <w:jc w:val="center"/>
              <w:rPr>
                <w:rFonts w:cs="Minion Pro"/>
                <w:color w:val="000000"/>
              </w:rPr>
            </w:pPr>
            <w:r w:rsidRPr="00425D79">
              <w:rPr>
                <w:rFonts w:cs="Minion Pro"/>
                <w:color w:val="000000"/>
              </w:rPr>
              <w:t>&gt;30%</w:t>
            </w:r>
          </w:p>
        </w:tc>
        <w:tc>
          <w:tcPr>
            <w:tcW w:w="1323" w:type="dxa"/>
            <w:shd w:val="clear" w:color="auto" w:fill="FFFFFF" w:themeFill="background1"/>
            <w:vAlign w:val="center"/>
          </w:tcPr>
          <w:p w14:paraId="25AADA6D" w14:textId="77777777" w:rsidR="006D1526" w:rsidRPr="00425D79" w:rsidRDefault="006D1526" w:rsidP="00BE0FF0">
            <w:pPr>
              <w:pStyle w:val="TableText"/>
              <w:jc w:val="center"/>
              <w:rPr>
                <w:rFonts w:cs="Minion Pro"/>
                <w:color w:val="000000"/>
              </w:rPr>
            </w:pPr>
            <w:r w:rsidRPr="00425D79">
              <w:rPr>
                <w:rFonts w:cs="Minion Pro"/>
                <w:color w:val="000000"/>
              </w:rPr>
              <w:t>&gt;50%</w:t>
            </w:r>
          </w:p>
        </w:tc>
        <w:tc>
          <w:tcPr>
            <w:tcW w:w="1497" w:type="dxa"/>
            <w:shd w:val="clear" w:color="auto" w:fill="FFFFFF" w:themeFill="background1"/>
            <w:vAlign w:val="center"/>
          </w:tcPr>
          <w:p w14:paraId="268A5B25" w14:textId="77777777" w:rsidR="006D1526" w:rsidRPr="00425D79" w:rsidRDefault="006D1526" w:rsidP="00BE0FF0">
            <w:pPr>
              <w:pStyle w:val="TableText"/>
              <w:jc w:val="center"/>
              <w:rPr>
                <w:rFonts w:cs="Minion Pro"/>
                <w:color w:val="000000"/>
              </w:rPr>
            </w:pPr>
            <w:r w:rsidRPr="00425D79">
              <w:rPr>
                <w:rFonts w:cs="Minion Pro"/>
                <w:color w:val="000000"/>
              </w:rPr>
              <w:t>&gt;260</w:t>
            </w:r>
          </w:p>
        </w:tc>
        <w:tc>
          <w:tcPr>
            <w:tcW w:w="1417" w:type="dxa"/>
            <w:shd w:val="clear" w:color="auto" w:fill="FFFFFF" w:themeFill="background1"/>
            <w:vAlign w:val="center"/>
          </w:tcPr>
          <w:p w14:paraId="24D7623A" w14:textId="77777777" w:rsidR="006D1526" w:rsidRPr="00425D79" w:rsidRDefault="006D1526" w:rsidP="00BE0FF0">
            <w:pPr>
              <w:pStyle w:val="TableText"/>
              <w:jc w:val="center"/>
              <w:rPr>
                <w:rFonts w:cs="Minion Pro"/>
                <w:color w:val="000000"/>
              </w:rPr>
            </w:pPr>
            <w:r w:rsidRPr="00425D79">
              <w:rPr>
                <w:rFonts w:cs="Minion Pro"/>
                <w:color w:val="000000"/>
              </w:rPr>
              <w:t>&gt;1200</w:t>
            </w:r>
          </w:p>
        </w:tc>
      </w:tr>
      <w:tr w:rsidR="006D1526" w:rsidRPr="00425D79" w14:paraId="5AE27F5B" w14:textId="77777777" w:rsidTr="00313BD8">
        <w:tc>
          <w:tcPr>
            <w:tcW w:w="8505" w:type="dxa"/>
            <w:gridSpan w:val="5"/>
            <w:shd w:val="clear" w:color="auto" w:fill="FFFFFF" w:themeFill="background1"/>
          </w:tcPr>
          <w:p w14:paraId="2D4651C2" w14:textId="4E64F70D" w:rsidR="006D1526" w:rsidRPr="00425D79" w:rsidRDefault="0094564C" w:rsidP="00BE0FF0">
            <w:pPr>
              <w:pStyle w:val="TableText"/>
            </w:pPr>
            <w:r w:rsidRPr="0094564C">
              <w:t>Based on a monthly monitoring regime where sites are visited on a regular basis regardless of weather and flow conditions. Record length for grading a site based on 5 years</w:t>
            </w:r>
            <w:r>
              <w:t>.</w:t>
            </w:r>
          </w:p>
          <w:p w14:paraId="7DBB4023" w14:textId="2E907B69" w:rsidR="006D1526" w:rsidRPr="00425D79" w:rsidRDefault="006D1526" w:rsidP="00BE0FF0">
            <w:pPr>
              <w:pStyle w:val="TableText"/>
            </w:pPr>
            <w:r w:rsidRPr="00173F77">
              <w:t>Attribute band must be determined by satisfying all four numeric attribute states</w:t>
            </w:r>
            <w:r w:rsidR="009A7967" w:rsidRPr="00173F77">
              <w:t xml:space="preserve"> (</w:t>
            </w:r>
            <w:proofErr w:type="spellStart"/>
            <w:r w:rsidR="009A7967" w:rsidRPr="00173F77">
              <w:t>ie</w:t>
            </w:r>
            <w:proofErr w:type="spellEnd"/>
            <w:r w:rsidR="009A7967" w:rsidRPr="00173F77">
              <w:t>, all four columns in any one row)</w:t>
            </w:r>
            <w:r w:rsidRPr="00173F77">
              <w:t xml:space="preserve"> or</w:t>
            </w:r>
            <w:r w:rsidR="00FD0345" w:rsidRPr="00173F77">
              <w:t>,</w:t>
            </w:r>
            <w:r w:rsidRPr="00173F77">
              <w:t xml:space="preserve"> </w:t>
            </w:r>
            <w:r w:rsidR="005C2ECF" w:rsidRPr="00173F77">
              <w:t xml:space="preserve">if </w:t>
            </w:r>
            <w:r w:rsidR="007E40D3" w:rsidRPr="00173F77">
              <w:t xml:space="preserve">that is not possible, according to </w:t>
            </w:r>
            <w:r w:rsidRPr="00173F77">
              <w:t>the worst numeric attribute state.</w:t>
            </w:r>
          </w:p>
          <w:p w14:paraId="1398758E" w14:textId="77777777" w:rsidR="006D1526" w:rsidRPr="00425D79" w:rsidRDefault="006D1526" w:rsidP="00BE0FF0">
            <w:pPr>
              <w:pStyle w:val="TableText"/>
            </w:pPr>
            <w:r w:rsidRPr="00425D79">
              <w:t>The predicted average infection risk is the overall average infection to swimmers based on a random exposure on a random day, ignoring any possibility of not swimming during high flows or when a surveillance advisory is in place (</w:t>
            </w:r>
            <w:proofErr w:type="gramStart"/>
            <w:r w:rsidRPr="00425D79">
              <w:t>assuming that</w:t>
            </w:r>
            <w:proofErr w:type="gramEnd"/>
            <w:r w:rsidRPr="00425D79">
              <w:t xml:space="preserve"> the </w:t>
            </w:r>
            <w:r w:rsidRPr="00425D79">
              <w:rPr>
                <w:i/>
              </w:rPr>
              <w:t>E. coli</w:t>
            </w:r>
            <w:r w:rsidRPr="00425D79">
              <w:t xml:space="preserve"> concentration follows a lognormal distribution). Actual risk will generally be less if a person does not swim during high flows.</w:t>
            </w:r>
          </w:p>
        </w:tc>
      </w:tr>
    </w:tbl>
    <w:p w14:paraId="3E3CBDCB" w14:textId="77777777" w:rsidR="006D1526" w:rsidRPr="00425D79" w:rsidRDefault="006D1526" w:rsidP="006D1526">
      <w:pPr>
        <w:pStyle w:val="TableText"/>
      </w:pPr>
    </w:p>
    <w:p w14:paraId="3B49F8A0" w14:textId="77777777" w:rsidR="00157F7B" w:rsidRPr="00425D79" w:rsidRDefault="00157F7B" w:rsidP="00D43E90">
      <w:pPr>
        <w:pStyle w:val="Heading3"/>
        <w:spacing w:after="240"/>
        <w:rPr>
          <w:u w:val="single"/>
        </w:rPr>
      </w:pPr>
      <w:r w:rsidRPr="00425D79">
        <w:lastRenderedPageBreak/>
        <w:t>Table 1</w:t>
      </w:r>
      <w:r w:rsidR="00ED43E5" w:rsidRPr="00425D79">
        <w:t>0</w:t>
      </w:r>
      <w:r w:rsidRPr="00425D79">
        <w:t xml:space="preserve"> – Cyanobacteria (</w:t>
      </w:r>
      <w:r w:rsidR="00D2095A" w:rsidRPr="00425D79">
        <w:t>p</w:t>
      </w:r>
      <w:r w:rsidRPr="00425D79">
        <w:t>lanktonic)</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4811"/>
        <w:gridCol w:w="3694"/>
      </w:tblGrid>
      <w:tr w:rsidR="00157F7B" w:rsidRPr="00425D79" w14:paraId="28980FB4" w14:textId="77777777" w:rsidTr="00157F7B">
        <w:tc>
          <w:tcPr>
            <w:tcW w:w="5382" w:type="dxa"/>
          </w:tcPr>
          <w:p w14:paraId="1FD3F0D6" w14:textId="77777777" w:rsidR="00157F7B" w:rsidRPr="00425D79" w:rsidRDefault="00157F7B" w:rsidP="00937D11">
            <w:pPr>
              <w:pStyle w:val="TableTextbold"/>
              <w:rPr>
                <w:rFonts w:cs="Calibri"/>
                <w:szCs w:val="18"/>
              </w:rPr>
            </w:pPr>
            <w:r w:rsidRPr="00425D79">
              <w:rPr>
                <w:rFonts w:cs="Calibri"/>
                <w:bCs/>
                <w:color w:val="000000"/>
                <w:szCs w:val="18"/>
              </w:rPr>
              <w:t>Value</w:t>
            </w:r>
          </w:p>
        </w:tc>
        <w:tc>
          <w:tcPr>
            <w:tcW w:w="4111" w:type="dxa"/>
          </w:tcPr>
          <w:p w14:paraId="20CB0C00" w14:textId="77777777" w:rsidR="00157F7B" w:rsidRPr="00425D79" w:rsidRDefault="00157F7B">
            <w:pPr>
              <w:pStyle w:val="TableText"/>
              <w:rPr>
                <w:rFonts w:cs="Calibri"/>
                <w:szCs w:val="18"/>
              </w:rPr>
            </w:pPr>
            <w:r w:rsidRPr="00425D79">
              <w:rPr>
                <w:rFonts w:cs="Calibri"/>
                <w:color w:val="000000"/>
                <w:szCs w:val="18"/>
              </w:rPr>
              <w:t xml:space="preserve">Human contact </w:t>
            </w:r>
          </w:p>
        </w:tc>
      </w:tr>
      <w:tr w:rsidR="00157F7B" w:rsidRPr="00425D79" w14:paraId="70AFC997" w14:textId="77777777" w:rsidTr="00157F7B">
        <w:tc>
          <w:tcPr>
            <w:tcW w:w="5382" w:type="dxa"/>
          </w:tcPr>
          <w:p w14:paraId="6C9F2C9A" w14:textId="77777777" w:rsidR="00157F7B" w:rsidRPr="00425D79" w:rsidRDefault="00157F7B" w:rsidP="00BE0FF0">
            <w:pPr>
              <w:pStyle w:val="TableTextbold"/>
              <w:rPr>
                <w:rFonts w:cs="Calibri"/>
                <w:szCs w:val="18"/>
              </w:rPr>
            </w:pPr>
            <w:r w:rsidRPr="00425D79">
              <w:rPr>
                <w:rFonts w:cs="Calibri"/>
                <w:bCs/>
                <w:color w:val="000000"/>
                <w:szCs w:val="18"/>
              </w:rPr>
              <w:t xml:space="preserve">Freshwater </w:t>
            </w:r>
            <w:r w:rsidR="00CE7F1F">
              <w:rPr>
                <w:rFonts w:cs="Calibri"/>
                <w:bCs/>
                <w:color w:val="000000"/>
                <w:szCs w:val="18"/>
              </w:rPr>
              <w:t>b</w:t>
            </w:r>
            <w:r w:rsidRPr="00425D79">
              <w:rPr>
                <w:rFonts w:cs="Calibri"/>
                <w:bCs/>
                <w:color w:val="000000"/>
                <w:szCs w:val="18"/>
              </w:rPr>
              <w:t xml:space="preserve">ody </w:t>
            </w:r>
            <w:r w:rsidR="00CE7F1F">
              <w:rPr>
                <w:rFonts w:cs="Calibri"/>
                <w:bCs/>
                <w:color w:val="000000"/>
                <w:szCs w:val="18"/>
              </w:rPr>
              <w:t>t</w:t>
            </w:r>
            <w:r w:rsidRPr="00425D79">
              <w:rPr>
                <w:rFonts w:cs="Calibri"/>
                <w:bCs/>
                <w:color w:val="000000"/>
                <w:szCs w:val="18"/>
              </w:rPr>
              <w:t xml:space="preserve">ype </w:t>
            </w:r>
          </w:p>
        </w:tc>
        <w:tc>
          <w:tcPr>
            <w:tcW w:w="4111" w:type="dxa"/>
          </w:tcPr>
          <w:p w14:paraId="317F0356" w14:textId="77777777" w:rsidR="00157F7B" w:rsidRPr="00425D79" w:rsidRDefault="00157F7B" w:rsidP="00BE0FF0">
            <w:pPr>
              <w:pStyle w:val="TableText"/>
              <w:rPr>
                <w:rFonts w:cs="Calibri"/>
                <w:color w:val="000000"/>
                <w:szCs w:val="18"/>
              </w:rPr>
            </w:pPr>
            <w:r w:rsidRPr="00425D79">
              <w:rPr>
                <w:rFonts w:cs="Calibri"/>
                <w:color w:val="000000"/>
                <w:szCs w:val="18"/>
              </w:rPr>
              <w:t xml:space="preserve">Lakes and lake fed rivers </w:t>
            </w:r>
          </w:p>
        </w:tc>
      </w:tr>
      <w:tr w:rsidR="00157F7B" w:rsidRPr="00425D79" w14:paraId="62E5AB5D" w14:textId="77777777" w:rsidTr="00157F7B">
        <w:tc>
          <w:tcPr>
            <w:tcW w:w="5382" w:type="dxa"/>
            <w:tcBorders>
              <w:bottom w:val="single" w:sz="4" w:space="0" w:color="1C556C"/>
            </w:tcBorders>
          </w:tcPr>
          <w:p w14:paraId="22D58D69" w14:textId="77777777" w:rsidR="00157F7B" w:rsidRPr="00425D79" w:rsidRDefault="00157F7B" w:rsidP="00BE0FF0">
            <w:pPr>
              <w:pStyle w:val="TableTextbold"/>
              <w:rPr>
                <w:rFonts w:cs="Calibri"/>
                <w:szCs w:val="18"/>
              </w:rPr>
            </w:pPr>
            <w:r w:rsidRPr="00425D79">
              <w:rPr>
                <w:rFonts w:cs="Calibri"/>
                <w:bCs/>
                <w:color w:val="000000"/>
                <w:szCs w:val="18"/>
              </w:rPr>
              <w:t xml:space="preserve">Attribute </w:t>
            </w:r>
            <w:r w:rsidR="00CE7F1F">
              <w:rPr>
                <w:rFonts w:cs="Calibri"/>
                <w:bCs/>
                <w:color w:val="000000"/>
                <w:szCs w:val="18"/>
              </w:rPr>
              <w:t>u</w:t>
            </w:r>
            <w:r w:rsidRPr="00425D79">
              <w:rPr>
                <w:rFonts w:cs="Calibri"/>
                <w:bCs/>
                <w:color w:val="000000"/>
                <w:szCs w:val="18"/>
              </w:rPr>
              <w:t xml:space="preserve">nit </w:t>
            </w:r>
          </w:p>
        </w:tc>
        <w:tc>
          <w:tcPr>
            <w:tcW w:w="4111" w:type="dxa"/>
            <w:tcBorders>
              <w:bottom w:val="single" w:sz="4" w:space="0" w:color="1C556C"/>
            </w:tcBorders>
          </w:tcPr>
          <w:p w14:paraId="759EA9D1" w14:textId="07B201A2" w:rsidR="00157F7B" w:rsidRPr="00425D79" w:rsidRDefault="00157F7B" w:rsidP="00BE0FF0">
            <w:pPr>
              <w:pStyle w:val="TableText"/>
              <w:rPr>
                <w:rFonts w:cs="Calibri"/>
                <w:color w:val="000000"/>
                <w:szCs w:val="18"/>
              </w:rPr>
            </w:pPr>
            <w:r w:rsidRPr="00425D79">
              <w:rPr>
                <w:rFonts w:cs="Calibri"/>
                <w:iCs/>
                <w:color w:val="000000"/>
                <w:szCs w:val="18"/>
              </w:rPr>
              <w:t>Biovolume</w:t>
            </w:r>
            <w:r w:rsidR="00303659">
              <w:rPr>
                <w:rFonts w:cs="Calibri"/>
                <w:iCs/>
                <w:color w:val="000000"/>
                <w:szCs w:val="18"/>
              </w:rPr>
              <w:t xml:space="preserve"> </w:t>
            </w:r>
            <w:r w:rsidRPr="00425D79">
              <w:rPr>
                <w:rFonts w:cs="Calibri"/>
                <w:iCs/>
                <w:color w:val="000000"/>
                <w:szCs w:val="18"/>
              </w:rPr>
              <w:t>mm</w:t>
            </w:r>
            <w:r w:rsidRPr="00425D79">
              <w:rPr>
                <w:rFonts w:cs="Calibri"/>
                <w:szCs w:val="18"/>
                <w:vertAlign w:val="superscript"/>
              </w:rPr>
              <w:t>3</w:t>
            </w:r>
            <w:r w:rsidRPr="00425D79">
              <w:rPr>
                <w:rFonts w:cs="Calibri"/>
                <w:iCs/>
                <w:color w:val="000000"/>
                <w:szCs w:val="18"/>
              </w:rPr>
              <w:t xml:space="preserve">/L (cubic millimetres per litre) </w:t>
            </w:r>
          </w:p>
        </w:tc>
      </w:tr>
      <w:tr w:rsidR="00157F7B" w:rsidRPr="00425D79" w14:paraId="0EAE3B32" w14:textId="77777777" w:rsidTr="00157F7B">
        <w:tc>
          <w:tcPr>
            <w:tcW w:w="5382" w:type="dxa"/>
            <w:shd w:val="clear" w:color="auto" w:fill="D2DDE2" w:themeFill="accent3"/>
          </w:tcPr>
          <w:p w14:paraId="1FEBF31E" w14:textId="77777777" w:rsidR="00157F7B" w:rsidRPr="00425D79" w:rsidRDefault="00157F7B" w:rsidP="003C4A87">
            <w:pPr>
              <w:pStyle w:val="TableTextbold"/>
              <w:jc w:val="center"/>
              <w:rPr>
                <w:rFonts w:cs="Calibri"/>
                <w:szCs w:val="18"/>
              </w:rPr>
            </w:pPr>
            <w:r w:rsidRPr="00425D79">
              <w:rPr>
                <w:rFonts w:cs="Calibri"/>
                <w:bCs/>
                <w:color w:val="000000"/>
                <w:szCs w:val="18"/>
              </w:rPr>
              <w:t>Attribute</w:t>
            </w:r>
            <w:r w:rsidR="000D026C" w:rsidRPr="00425D79">
              <w:rPr>
                <w:rFonts w:cs="Calibri"/>
                <w:bCs/>
                <w:color w:val="000000"/>
                <w:szCs w:val="18"/>
              </w:rPr>
              <w:t xml:space="preserve"> </w:t>
            </w:r>
            <w:r w:rsidRPr="00425D79">
              <w:rPr>
                <w:rFonts w:cs="Calibri"/>
                <w:bCs/>
                <w:color w:val="000000"/>
                <w:szCs w:val="18"/>
              </w:rPr>
              <w:t>band and description</w:t>
            </w:r>
          </w:p>
        </w:tc>
        <w:tc>
          <w:tcPr>
            <w:tcW w:w="4111" w:type="dxa"/>
            <w:shd w:val="clear" w:color="auto" w:fill="D2DDE2" w:themeFill="accent3"/>
          </w:tcPr>
          <w:p w14:paraId="39DA81B1" w14:textId="77777777" w:rsidR="00157F7B" w:rsidRPr="00425D79" w:rsidRDefault="00157F7B" w:rsidP="003C4A87">
            <w:pPr>
              <w:pStyle w:val="TableTextbold"/>
              <w:jc w:val="center"/>
              <w:rPr>
                <w:rFonts w:cs="Calibri"/>
                <w:szCs w:val="18"/>
              </w:rPr>
            </w:pPr>
            <w:r w:rsidRPr="00425D79">
              <w:rPr>
                <w:rFonts w:cs="Calibri"/>
                <w:szCs w:val="18"/>
              </w:rPr>
              <w:t xml:space="preserve">Numeric </w:t>
            </w:r>
            <w:r w:rsidR="00CE7F1F">
              <w:rPr>
                <w:rFonts w:cs="Calibri"/>
                <w:szCs w:val="18"/>
              </w:rPr>
              <w:t>a</w:t>
            </w:r>
            <w:r w:rsidRPr="00425D79">
              <w:rPr>
                <w:rFonts w:cs="Calibri"/>
                <w:szCs w:val="18"/>
              </w:rPr>
              <w:t xml:space="preserve">ttribute </w:t>
            </w:r>
            <w:r w:rsidR="00CE7F1F">
              <w:rPr>
                <w:rFonts w:cs="Calibri"/>
                <w:szCs w:val="18"/>
              </w:rPr>
              <w:t>s</w:t>
            </w:r>
            <w:r w:rsidRPr="00425D79">
              <w:rPr>
                <w:rFonts w:cs="Calibri"/>
                <w:szCs w:val="18"/>
              </w:rPr>
              <w:t>tate</w:t>
            </w:r>
          </w:p>
        </w:tc>
      </w:tr>
      <w:tr w:rsidR="00157F7B" w:rsidRPr="00425D79" w14:paraId="7E446807" w14:textId="77777777" w:rsidTr="00157F7B">
        <w:tc>
          <w:tcPr>
            <w:tcW w:w="5382" w:type="dxa"/>
            <w:shd w:val="clear" w:color="auto" w:fill="FFFFFF" w:themeFill="background1"/>
            <w:vAlign w:val="center"/>
          </w:tcPr>
          <w:p w14:paraId="4D21A31D" w14:textId="77777777" w:rsidR="00157F7B" w:rsidRPr="00425D79" w:rsidRDefault="00157F7B" w:rsidP="00BE0FF0">
            <w:pPr>
              <w:pStyle w:val="TableText"/>
              <w:rPr>
                <w:rFonts w:cs="Calibri"/>
                <w:szCs w:val="18"/>
              </w:rPr>
            </w:pPr>
          </w:p>
        </w:tc>
        <w:tc>
          <w:tcPr>
            <w:tcW w:w="4111" w:type="dxa"/>
            <w:shd w:val="clear" w:color="auto" w:fill="FFFFFF" w:themeFill="background1"/>
          </w:tcPr>
          <w:p w14:paraId="1E7B60FC" w14:textId="77777777" w:rsidR="00157F7B" w:rsidRPr="00425D79" w:rsidRDefault="00157F7B" w:rsidP="00BE0FF0">
            <w:pPr>
              <w:pStyle w:val="TableText"/>
              <w:jc w:val="center"/>
              <w:rPr>
                <w:rFonts w:cs="Calibri"/>
                <w:szCs w:val="18"/>
              </w:rPr>
            </w:pPr>
            <w:r w:rsidRPr="00425D79">
              <w:rPr>
                <w:rFonts w:cs="Calibri"/>
                <w:color w:val="000000"/>
                <w:szCs w:val="18"/>
              </w:rPr>
              <w:t>80th percentile</w:t>
            </w:r>
          </w:p>
        </w:tc>
      </w:tr>
      <w:tr w:rsidR="00157F7B" w:rsidRPr="00425D79" w14:paraId="77C8273F" w14:textId="77777777" w:rsidTr="00157F7B">
        <w:tc>
          <w:tcPr>
            <w:tcW w:w="5382" w:type="dxa"/>
            <w:shd w:val="clear" w:color="auto" w:fill="FFFFFF" w:themeFill="background1"/>
          </w:tcPr>
          <w:p w14:paraId="2157D57F" w14:textId="77777777" w:rsidR="00157F7B" w:rsidRPr="00425D79" w:rsidRDefault="00157F7B" w:rsidP="003C4A87">
            <w:pPr>
              <w:pStyle w:val="TableTextbold"/>
              <w:jc w:val="center"/>
              <w:rPr>
                <w:rFonts w:cs="Calibri"/>
                <w:sz w:val="22"/>
                <w:szCs w:val="22"/>
              </w:rPr>
            </w:pPr>
            <w:r w:rsidRPr="00425D79">
              <w:rPr>
                <w:rFonts w:cs="Calibri"/>
                <w:sz w:val="22"/>
                <w:szCs w:val="22"/>
              </w:rPr>
              <w:t>A (Blue)</w:t>
            </w:r>
          </w:p>
          <w:p w14:paraId="41A633D7" w14:textId="77777777" w:rsidR="00157F7B" w:rsidRPr="00425D79" w:rsidRDefault="00157F7B" w:rsidP="00E64F95">
            <w:pPr>
              <w:pStyle w:val="TableText"/>
              <w:rPr>
                <w:rFonts w:cs="Calibri"/>
                <w:szCs w:val="18"/>
              </w:rPr>
            </w:pPr>
            <w:r w:rsidRPr="00425D79">
              <w:rPr>
                <w:rFonts w:cs="Calibri"/>
                <w:color w:val="000000"/>
                <w:szCs w:val="18"/>
              </w:rPr>
              <w:t>Risk exposure from cyanobacteria is no different to that in natural conditions (from any contact with freshwater).</w:t>
            </w:r>
          </w:p>
        </w:tc>
        <w:tc>
          <w:tcPr>
            <w:tcW w:w="4111" w:type="dxa"/>
            <w:shd w:val="clear" w:color="auto" w:fill="FFFFFF" w:themeFill="background1"/>
          </w:tcPr>
          <w:p w14:paraId="201F9C9E" w14:textId="77777777" w:rsidR="00157F7B" w:rsidRPr="00425D79" w:rsidRDefault="00157F7B" w:rsidP="00BE0FF0">
            <w:pPr>
              <w:pStyle w:val="TableText"/>
              <w:jc w:val="center"/>
              <w:rPr>
                <w:rFonts w:cs="Calibri"/>
                <w:szCs w:val="18"/>
              </w:rPr>
            </w:pPr>
            <w:r w:rsidRPr="00425D79">
              <w:rPr>
                <w:rFonts w:cs="Calibri"/>
                <w:color w:val="000000"/>
                <w:szCs w:val="18"/>
              </w:rPr>
              <w:t>≤0.5 mm</w:t>
            </w:r>
            <w:r w:rsidRPr="00425D79">
              <w:rPr>
                <w:rFonts w:cs="Calibri"/>
                <w:szCs w:val="18"/>
                <w:vertAlign w:val="superscript"/>
              </w:rPr>
              <w:t>3</w:t>
            </w:r>
            <w:r w:rsidRPr="00425D79">
              <w:rPr>
                <w:rFonts w:cs="Calibri"/>
                <w:color w:val="000000"/>
                <w:szCs w:val="18"/>
              </w:rPr>
              <w:t>/L biovolume equivalent for the combined total of all cyanobacteria</w:t>
            </w:r>
          </w:p>
        </w:tc>
      </w:tr>
      <w:tr w:rsidR="00157F7B" w:rsidRPr="00425D79" w14:paraId="6D89E73D" w14:textId="77777777" w:rsidTr="00157F7B">
        <w:tc>
          <w:tcPr>
            <w:tcW w:w="5382" w:type="dxa"/>
            <w:shd w:val="clear" w:color="auto" w:fill="FFFFFF" w:themeFill="background1"/>
          </w:tcPr>
          <w:p w14:paraId="54969186" w14:textId="77777777" w:rsidR="00157F7B" w:rsidRPr="00425D79" w:rsidRDefault="00157F7B" w:rsidP="003C4A87">
            <w:pPr>
              <w:pStyle w:val="TableTextbold"/>
              <w:jc w:val="center"/>
              <w:rPr>
                <w:rFonts w:cs="Calibri"/>
                <w:sz w:val="22"/>
                <w:szCs w:val="22"/>
              </w:rPr>
            </w:pPr>
            <w:r w:rsidRPr="00425D79">
              <w:rPr>
                <w:rFonts w:cs="Calibri"/>
                <w:sz w:val="22"/>
                <w:szCs w:val="22"/>
              </w:rPr>
              <w:t>B (Green)</w:t>
            </w:r>
          </w:p>
          <w:p w14:paraId="2F59A26A" w14:textId="77777777" w:rsidR="00157F7B" w:rsidRPr="00425D79" w:rsidRDefault="00157F7B" w:rsidP="00E64F95">
            <w:pPr>
              <w:pStyle w:val="TableText"/>
              <w:rPr>
                <w:rFonts w:cs="Calibri"/>
                <w:szCs w:val="18"/>
              </w:rPr>
            </w:pPr>
            <w:r w:rsidRPr="00425D79">
              <w:rPr>
                <w:rFonts w:cs="Calibri"/>
                <w:color w:val="000000"/>
                <w:szCs w:val="18"/>
              </w:rPr>
              <w:t>Low risk of health effects from exposure to cyanobacteria (from any contact with freshwater).</w:t>
            </w:r>
          </w:p>
        </w:tc>
        <w:tc>
          <w:tcPr>
            <w:tcW w:w="4111" w:type="dxa"/>
            <w:shd w:val="clear" w:color="auto" w:fill="FFFFFF" w:themeFill="background1"/>
          </w:tcPr>
          <w:p w14:paraId="1CB88318" w14:textId="77777777" w:rsidR="00157F7B" w:rsidRPr="00425D79" w:rsidRDefault="00157F7B" w:rsidP="00BE0FF0">
            <w:pPr>
              <w:pStyle w:val="TableText"/>
              <w:jc w:val="center"/>
              <w:rPr>
                <w:rFonts w:cs="Calibri"/>
                <w:szCs w:val="18"/>
              </w:rPr>
            </w:pPr>
            <w:r w:rsidRPr="00425D79">
              <w:rPr>
                <w:rFonts w:cs="Calibri"/>
                <w:color w:val="000000"/>
                <w:szCs w:val="18"/>
              </w:rPr>
              <w:t>&gt;0.5 and ≤1.0 mm</w:t>
            </w:r>
            <w:r w:rsidRPr="00425D79">
              <w:rPr>
                <w:rFonts w:cs="Calibri"/>
                <w:szCs w:val="18"/>
                <w:vertAlign w:val="superscript"/>
              </w:rPr>
              <w:t>3</w:t>
            </w:r>
            <w:r w:rsidRPr="00425D79">
              <w:rPr>
                <w:rFonts w:cs="Calibri"/>
                <w:color w:val="000000"/>
                <w:szCs w:val="18"/>
              </w:rPr>
              <w:t>/L biovolume equivalent for the combined total of all cyanobacteria</w:t>
            </w:r>
          </w:p>
        </w:tc>
      </w:tr>
      <w:tr w:rsidR="00157F7B" w:rsidRPr="00425D79" w14:paraId="6C6A1F50" w14:textId="77777777" w:rsidTr="00157F7B">
        <w:tc>
          <w:tcPr>
            <w:tcW w:w="5382" w:type="dxa"/>
            <w:tcBorders>
              <w:bottom w:val="single" w:sz="4" w:space="0" w:color="1C556C"/>
            </w:tcBorders>
            <w:shd w:val="clear" w:color="auto" w:fill="FFFFFF" w:themeFill="background1"/>
          </w:tcPr>
          <w:p w14:paraId="5E78FFDA" w14:textId="77777777" w:rsidR="00157F7B" w:rsidRPr="00425D79" w:rsidRDefault="00157F7B" w:rsidP="003C4A87">
            <w:pPr>
              <w:pStyle w:val="TableTextbold"/>
              <w:jc w:val="center"/>
              <w:rPr>
                <w:rFonts w:cs="Calibri"/>
                <w:szCs w:val="18"/>
              </w:rPr>
            </w:pPr>
            <w:r w:rsidRPr="00425D79">
              <w:rPr>
                <w:rFonts w:cs="Calibri"/>
                <w:sz w:val="22"/>
                <w:szCs w:val="22"/>
              </w:rPr>
              <w:t>C (Yellow</w:t>
            </w:r>
            <w:r w:rsidRPr="00C45876">
              <w:rPr>
                <w:rFonts w:cs="Calibri"/>
                <w:sz w:val="22"/>
                <w:szCs w:val="22"/>
              </w:rPr>
              <w:t>)</w:t>
            </w:r>
          </w:p>
          <w:p w14:paraId="62FC2F3A" w14:textId="77777777" w:rsidR="00157F7B" w:rsidRPr="00425D79" w:rsidRDefault="00157F7B" w:rsidP="00E64F95">
            <w:pPr>
              <w:pStyle w:val="TableText"/>
              <w:rPr>
                <w:rFonts w:cs="Calibri"/>
                <w:szCs w:val="18"/>
              </w:rPr>
            </w:pPr>
            <w:r w:rsidRPr="00425D79">
              <w:rPr>
                <w:rFonts w:cs="Calibri"/>
                <w:color w:val="000000"/>
                <w:szCs w:val="18"/>
              </w:rPr>
              <w:t>Moderate risk of health effects from exposure to cyanobacteria (from any contact with freshwater).</w:t>
            </w:r>
          </w:p>
        </w:tc>
        <w:tc>
          <w:tcPr>
            <w:tcW w:w="4111" w:type="dxa"/>
            <w:tcBorders>
              <w:bottom w:val="single" w:sz="4" w:space="0" w:color="1C556C"/>
            </w:tcBorders>
            <w:shd w:val="clear" w:color="auto" w:fill="FFFFFF" w:themeFill="background1"/>
          </w:tcPr>
          <w:p w14:paraId="7FACA686" w14:textId="77777777" w:rsidR="00157F7B" w:rsidRPr="00425D79" w:rsidRDefault="00157F7B" w:rsidP="00BE0FF0">
            <w:pPr>
              <w:pStyle w:val="TableText"/>
              <w:jc w:val="center"/>
              <w:rPr>
                <w:rFonts w:cs="Calibri"/>
                <w:color w:val="000000"/>
                <w:szCs w:val="18"/>
              </w:rPr>
            </w:pPr>
            <w:r w:rsidRPr="00425D79">
              <w:rPr>
                <w:rFonts w:cs="Calibri"/>
                <w:color w:val="000000"/>
                <w:szCs w:val="18"/>
              </w:rPr>
              <w:t>&gt;1.0 and ≤1.8 mm</w:t>
            </w:r>
            <w:r w:rsidRPr="00425D79">
              <w:rPr>
                <w:rFonts w:cs="Calibri"/>
                <w:szCs w:val="18"/>
                <w:vertAlign w:val="superscript"/>
              </w:rPr>
              <w:t>3</w:t>
            </w:r>
            <w:r w:rsidRPr="00425D79">
              <w:rPr>
                <w:rFonts w:cs="Calibri"/>
                <w:color w:val="000000"/>
                <w:szCs w:val="18"/>
              </w:rPr>
              <w:t>/L biovolume equivalent of potentially toxic cyanobacteria OR</w:t>
            </w:r>
          </w:p>
          <w:p w14:paraId="1D7D5672" w14:textId="77777777" w:rsidR="00157F7B" w:rsidRPr="00425D79" w:rsidRDefault="00157F7B" w:rsidP="00BE0FF0">
            <w:pPr>
              <w:pStyle w:val="TableText"/>
              <w:jc w:val="center"/>
              <w:rPr>
                <w:rFonts w:cs="Calibri"/>
                <w:szCs w:val="18"/>
              </w:rPr>
            </w:pPr>
            <w:r w:rsidRPr="00425D79">
              <w:rPr>
                <w:rFonts w:cs="Calibri"/>
                <w:color w:val="000000"/>
                <w:szCs w:val="18"/>
              </w:rPr>
              <w:t>&gt;1.0 and ≤10 mm</w:t>
            </w:r>
            <w:r w:rsidRPr="00425D79">
              <w:rPr>
                <w:rFonts w:cs="Calibri"/>
                <w:szCs w:val="18"/>
                <w:vertAlign w:val="superscript"/>
              </w:rPr>
              <w:t>3</w:t>
            </w:r>
            <w:r w:rsidRPr="00425D79">
              <w:rPr>
                <w:rFonts w:cs="Calibri"/>
                <w:color w:val="000000"/>
                <w:szCs w:val="18"/>
              </w:rPr>
              <w:t>/L total biovolume of all cyanobacteria</w:t>
            </w:r>
          </w:p>
        </w:tc>
      </w:tr>
      <w:tr w:rsidR="00157F7B" w:rsidRPr="00425D79" w14:paraId="6AFBED21" w14:textId="77777777" w:rsidTr="003C4A87">
        <w:tc>
          <w:tcPr>
            <w:tcW w:w="5382" w:type="dxa"/>
            <w:shd w:val="clear" w:color="auto" w:fill="D2DDE2" w:themeFill="accent3"/>
            <w:vAlign w:val="center"/>
          </w:tcPr>
          <w:p w14:paraId="3E404057" w14:textId="77777777" w:rsidR="00157F7B" w:rsidRPr="00425D79" w:rsidRDefault="00157F7B" w:rsidP="003C4A87">
            <w:pPr>
              <w:pStyle w:val="TableTextbold"/>
              <w:jc w:val="center"/>
              <w:rPr>
                <w:rFonts w:cs="Calibri"/>
                <w:szCs w:val="18"/>
              </w:rPr>
            </w:pPr>
            <w:r w:rsidRPr="00425D79">
              <w:rPr>
                <w:rFonts w:cs="Calibri"/>
                <w:szCs w:val="18"/>
              </w:rPr>
              <w:t xml:space="preserve">National </w:t>
            </w:r>
            <w:r w:rsidR="00CE7F1F">
              <w:rPr>
                <w:rFonts w:cs="Calibri"/>
                <w:szCs w:val="18"/>
              </w:rPr>
              <w:t>b</w:t>
            </w:r>
            <w:r w:rsidRPr="00425D79">
              <w:rPr>
                <w:rFonts w:cs="Calibri"/>
                <w:szCs w:val="18"/>
              </w:rPr>
              <w:t xml:space="preserve">ottom </w:t>
            </w:r>
            <w:r w:rsidR="00CE7F1F">
              <w:rPr>
                <w:rFonts w:cs="Calibri"/>
                <w:szCs w:val="18"/>
              </w:rPr>
              <w:t>l</w:t>
            </w:r>
            <w:r w:rsidRPr="00425D79">
              <w:rPr>
                <w:rFonts w:cs="Calibri"/>
                <w:szCs w:val="18"/>
              </w:rPr>
              <w:t>ine</w:t>
            </w:r>
          </w:p>
        </w:tc>
        <w:tc>
          <w:tcPr>
            <w:tcW w:w="4111" w:type="dxa"/>
            <w:shd w:val="clear" w:color="auto" w:fill="D2DDE2" w:themeFill="accent3"/>
          </w:tcPr>
          <w:p w14:paraId="41F1223F" w14:textId="77777777" w:rsidR="00157F7B" w:rsidRPr="00425D79" w:rsidRDefault="00157F7B" w:rsidP="00157F7B">
            <w:pPr>
              <w:pStyle w:val="TableTextbold"/>
              <w:spacing w:after="0"/>
              <w:jc w:val="center"/>
              <w:rPr>
                <w:rFonts w:cs="Calibri"/>
                <w:color w:val="000000"/>
                <w:szCs w:val="18"/>
              </w:rPr>
            </w:pPr>
            <w:r w:rsidRPr="00425D79">
              <w:rPr>
                <w:rFonts w:cs="Calibri"/>
                <w:color w:val="000000"/>
                <w:szCs w:val="18"/>
              </w:rPr>
              <w:t>1.8 mm</w:t>
            </w:r>
            <w:r w:rsidRPr="00425D79">
              <w:rPr>
                <w:rFonts w:cs="Calibri"/>
                <w:szCs w:val="18"/>
                <w:vertAlign w:val="superscript"/>
              </w:rPr>
              <w:t>3</w:t>
            </w:r>
            <w:r w:rsidRPr="00425D79">
              <w:rPr>
                <w:rFonts w:cs="Calibri"/>
                <w:color w:val="000000"/>
                <w:szCs w:val="18"/>
              </w:rPr>
              <w:t xml:space="preserve">/L biovolume equivalent of potentially toxic cyanobacteria </w:t>
            </w:r>
            <w:r w:rsidRPr="00425D79">
              <w:rPr>
                <w:rFonts w:cs="Calibri"/>
                <w:color w:val="000000"/>
                <w:szCs w:val="18"/>
              </w:rPr>
              <w:br/>
              <w:t>OR</w:t>
            </w:r>
          </w:p>
          <w:p w14:paraId="5ABBA027" w14:textId="77777777" w:rsidR="00157F7B" w:rsidRPr="00425D79" w:rsidRDefault="00157F7B" w:rsidP="00157F7B">
            <w:pPr>
              <w:pStyle w:val="TableTextbold"/>
              <w:spacing w:before="0"/>
              <w:jc w:val="center"/>
              <w:rPr>
                <w:rFonts w:cs="Calibri"/>
                <w:szCs w:val="18"/>
              </w:rPr>
            </w:pPr>
            <w:r w:rsidRPr="00425D79">
              <w:rPr>
                <w:rFonts w:cs="Calibri"/>
                <w:color w:val="000000"/>
                <w:szCs w:val="18"/>
              </w:rPr>
              <w:t>10 mm</w:t>
            </w:r>
            <w:r w:rsidRPr="00425D79">
              <w:rPr>
                <w:rFonts w:cs="Calibri"/>
                <w:szCs w:val="18"/>
                <w:vertAlign w:val="superscript"/>
              </w:rPr>
              <w:t>3</w:t>
            </w:r>
            <w:r w:rsidRPr="00425D79">
              <w:rPr>
                <w:rFonts w:cs="Calibri"/>
                <w:color w:val="000000"/>
                <w:szCs w:val="18"/>
              </w:rPr>
              <w:t>/L total biovolume of all cyanobacteria</w:t>
            </w:r>
          </w:p>
        </w:tc>
      </w:tr>
      <w:tr w:rsidR="00157F7B" w:rsidRPr="00425D79" w14:paraId="76AD74FD" w14:textId="77777777" w:rsidTr="00157F7B">
        <w:tc>
          <w:tcPr>
            <w:tcW w:w="5382" w:type="dxa"/>
            <w:shd w:val="clear" w:color="auto" w:fill="FFFFFF" w:themeFill="background1"/>
          </w:tcPr>
          <w:p w14:paraId="5DC4F995" w14:textId="77777777" w:rsidR="00157F7B" w:rsidRPr="00425D79" w:rsidRDefault="00157F7B" w:rsidP="003C4A87">
            <w:pPr>
              <w:pStyle w:val="TableText"/>
              <w:jc w:val="center"/>
              <w:rPr>
                <w:rFonts w:cs="Calibri"/>
                <w:b/>
                <w:bCs/>
                <w:sz w:val="22"/>
                <w:szCs w:val="22"/>
              </w:rPr>
            </w:pPr>
            <w:r w:rsidRPr="00425D79">
              <w:rPr>
                <w:rFonts w:cs="Calibri"/>
                <w:b/>
                <w:bCs/>
                <w:sz w:val="22"/>
                <w:szCs w:val="22"/>
              </w:rPr>
              <w:t>D (Orange/Red)</w:t>
            </w:r>
          </w:p>
          <w:p w14:paraId="68A7A6DD" w14:textId="380E8F55" w:rsidR="00157F7B" w:rsidRPr="00425D79" w:rsidRDefault="00157F7B" w:rsidP="005B6A64">
            <w:pPr>
              <w:pStyle w:val="TableText"/>
              <w:rPr>
                <w:rFonts w:cs="Calibri"/>
                <w:szCs w:val="18"/>
              </w:rPr>
            </w:pPr>
            <w:r w:rsidRPr="00425D79">
              <w:rPr>
                <w:rFonts w:cs="Calibri"/>
                <w:color w:val="000000"/>
                <w:szCs w:val="18"/>
              </w:rPr>
              <w:t>High health risks (</w:t>
            </w:r>
            <w:r w:rsidR="00B83D6D">
              <w:rPr>
                <w:rFonts w:cs="Calibri"/>
                <w:color w:val="000000"/>
                <w:szCs w:val="18"/>
              </w:rPr>
              <w:t>for example</w:t>
            </w:r>
            <w:r w:rsidRPr="00425D79">
              <w:rPr>
                <w:rFonts w:cs="Calibri"/>
                <w:color w:val="000000"/>
                <w:szCs w:val="18"/>
              </w:rPr>
              <w:t>, respiratory, irritation and allergy symptoms) exist from exposure to cyanobacteria (from any contact with freshwater).</w:t>
            </w:r>
          </w:p>
        </w:tc>
        <w:tc>
          <w:tcPr>
            <w:tcW w:w="4111" w:type="dxa"/>
            <w:shd w:val="clear" w:color="auto" w:fill="FFFFFF" w:themeFill="background1"/>
          </w:tcPr>
          <w:p w14:paraId="02B94F0B" w14:textId="77777777" w:rsidR="00157F7B" w:rsidRPr="00425D79" w:rsidRDefault="00157F7B" w:rsidP="00157F7B">
            <w:pPr>
              <w:pStyle w:val="TableText"/>
              <w:spacing w:after="0"/>
              <w:jc w:val="center"/>
              <w:rPr>
                <w:rFonts w:cs="Calibri"/>
                <w:color w:val="000000"/>
                <w:szCs w:val="18"/>
              </w:rPr>
            </w:pPr>
            <w:r w:rsidRPr="00425D79">
              <w:rPr>
                <w:rFonts w:cs="Calibri"/>
                <w:color w:val="000000"/>
                <w:szCs w:val="18"/>
              </w:rPr>
              <w:t>&gt;1.8 mm</w:t>
            </w:r>
            <w:r w:rsidRPr="00425D79">
              <w:rPr>
                <w:rFonts w:cs="Calibri"/>
                <w:szCs w:val="18"/>
                <w:vertAlign w:val="superscript"/>
              </w:rPr>
              <w:t>3</w:t>
            </w:r>
            <w:r w:rsidRPr="00425D79">
              <w:rPr>
                <w:rFonts w:cs="Calibri"/>
                <w:color w:val="000000"/>
                <w:szCs w:val="18"/>
              </w:rPr>
              <w:t xml:space="preserve">/L biovolume equivalent of potentially toxic cyanobacteria </w:t>
            </w:r>
            <w:r w:rsidRPr="00425D79">
              <w:rPr>
                <w:rFonts w:cs="Calibri"/>
                <w:color w:val="000000"/>
                <w:szCs w:val="18"/>
              </w:rPr>
              <w:br/>
              <w:t>OR</w:t>
            </w:r>
          </w:p>
          <w:p w14:paraId="1A1A1BE9" w14:textId="77777777" w:rsidR="00157F7B" w:rsidRPr="00425D79" w:rsidRDefault="00157F7B" w:rsidP="00157F7B">
            <w:pPr>
              <w:pStyle w:val="TableText"/>
              <w:spacing w:before="0"/>
              <w:jc w:val="center"/>
              <w:rPr>
                <w:rFonts w:cs="Calibri"/>
                <w:szCs w:val="18"/>
              </w:rPr>
            </w:pPr>
            <w:r w:rsidRPr="00425D79">
              <w:rPr>
                <w:rFonts w:cs="Calibri"/>
                <w:color w:val="000000"/>
                <w:szCs w:val="18"/>
              </w:rPr>
              <w:t>&gt;10 mm</w:t>
            </w:r>
            <w:r w:rsidRPr="00425D79">
              <w:rPr>
                <w:rFonts w:cs="Calibri"/>
                <w:szCs w:val="18"/>
                <w:vertAlign w:val="superscript"/>
              </w:rPr>
              <w:t>3</w:t>
            </w:r>
            <w:r w:rsidRPr="00425D79">
              <w:rPr>
                <w:rFonts w:cs="Calibri"/>
                <w:color w:val="000000"/>
                <w:szCs w:val="18"/>
              </w:rPr>
              <w:t>/L total biovolume of all cyanobacteria</w:t>
            </w:r>
          </w:p>
        </w:tc>
      </w:tr>
      <w:tr w:rsidR="00157F7B" w:rsidRPr="00425D79" w14:paraId="5104042E" w14:textId="77777777" w:rsidTr="00157F7B">
        <w:tc>
          <w:tcPr>
            <w:tcW w:w="9493" w:type="dxa"/>
            <w:gridSpan w:val="2"/>
            <w:vAlign w:val="center"/>
          </w:tcPr>
          <w:p w14:paraId="776DF95B" w14:textId="0A903B04" w:rsidR="00157F7B" w:rsidRPr="00425D79" w:rsidRDefault="00157F7B" w:rsidP="00CE7F1F">
            <w:pPr>
              <w:pStyle w:val="TableText"/>
              <w:rPr>
                <w:rFonts w:cs="Calibri"/>
                <w:szCs w:val="18"/>
              </w:rPr>
            </w:pPr>
            <w:r w:rsidRPr="00425D79">
              <w:rPr>
                <w:rFonts w:cs="Calibri"/>
                <w:color w:val="000000"/>
                <w:szCs w:val="18"/>
              </w:rPr>
              <w:t xml:space="preserve">The 80th percentile must be </w:t>
            </w:r>
            <w:r w:rsidR="00890117">
              <w:rPr>
                <w:rFonts w:cs="Calibri"/>
                <w:color w:val="000000"/>
                <w:szCs w:val="18"/>
              </w:rPr>
              <w:t xml:space="preserve">determined </w:t>
            </w:r>
            <w:r w:rsidRPr="00425D79">
              <w:rPr>
                <w:rFonts w:cs="Calibri"/>
                <w:color w:val="000000"/>
                <w:szCs w:val="18"/>
              </w:rPr>
              <w:t xml:space="preserve">using a minimum of 12 samples collected over 3 years. </w:t>
            </w:r>
            <w:r w:rsidR="00CE7F1F">
              <w:rPr>
                <w:rFonts w:cs="Calibri"/>
                <w:color w:val="000000"/>
                <w:szCs w:val="18"/>
              </w:rPr>
              <w:t>Thirty</w:t>
            </w:r>
            <w:r w:rsidR="00CE7F1F" w:rsidRPr="00425D79">
              <w:rPr>
                <w:rFonts w:cs="Calibri"/>
                <w:color w:val="000000"/>
                <w:szCs w:val="18"/>
              </w:rPr>
              <w:t xml:space="preserve"> </w:t>
            </w:r>
            <w:r w:rsidRPr="00425D79">
              <w:rPr>
                <w:rFonts w:cs="Calibri"/>
                <w:color w:val="000000"/>
                <w:szCs w:val="18"/>
              </w:rPr>
              <w:t>samples collected over 3 years is recommended.</w:t>
            </w:r>
          </w:p>
        </w:tc>
      </w:tr>
    </w:tbl>
    <w:p w14:paraId="222136C0" w14:textId="77777777" w:rsidR="00157F7B" w:rsidRPr="00425D79" w:rsidRDefault="00157F7B" w:rsidP="00157F7B">
      <w:pPr>
        <w:pStyle w:val="TableText"/>
      </w:pPr>
    </w:p>
    <w:p w14:paraId="6F3E15A6" w14:textId="77777777" w:rsidR="003C4A87" w:rsidRPr="00425D79" w:rsidRDefault="003C4A87">
      <w:pPr>
        <w:spacing w:before="0" w:after="200" w:line="276" w:lineRule="auto"/>
        <w:jc w:val="left"/>
        <w:rPr>
          <w:sz w:val="18"/>
        </w:rPr>
      </w:pPr>
      <w:r w:rsidRPr="00425D79">
        <w:rPr>
          <w:sz w:val="18"/>
        </w:rPr>
        <w:br w:type="page"/>
      </w:r>
    </w:p>
    <w:p w14:paraId="3BD18075" w14:textId="77777777" w:rsidR="004932A0" w:rsidRPr="00425D79" w:rsidRDefault="004932A0" w:rsidP="004932A0">
      <w:pPr>
        <w:pStyle w:val="Heading2"/>
      </w:pPr>
      <w:bookmarkStart w:id="481" w:name="_Toc16695715"/>
      <w:bookmarkStart w:id="482" w:name="_Toc156911382"/>
      <w:r w:rsidRPr="00425D79">
        <w:lastRenderedPageBreak/>
        <w:t>Appendix 2B – Attributes requiring action plans</w:t>
      </w:r>
      <w:bookmarkEnd w:id="481"/>
      <w:bookmarkEnd w:id="482"/>
    </w:p>
    <w:p w14:paraId="6F39EBC8" w14:textId="77777777" w:rsidR="007F1664" w:rsidRPr="00425D79" w:rsidRDefault="007F1664" w:rsidP="00D43E90">
      <w:pPr>
        <w:pStyle w:val="Heading3"/>
        <w:spacing w:after="240"/>
      </w:pPr>
      <w:r w:rsidRPr="00425D79">
        <w:t>Table 1</w:t>
      </w:r>
      <w:r w:rsidR="00835A30" w:rsidRPr="00425D79">
        <w:t>1</w:t>
      </w:r>
      <w:r w:rsidRPr="00425D79">
        <w:t xml:space="preserve"> – Submerged plants (natives)</w:t>
      </w:r>
    </w:p>
    <w:tbl>
      <w:tblPr>
        <w:tblW w:w="8505" w:type="dxa"/>
        <w:tblBorders>
          <w:top w:val="single" w:sz="4" w:space="0" w:color="1C556C"/>
          <w:bottom w:val="single" w:sz="4" w:space="0" w:color="1C556C"/>
          <w:insideH w:val="single" w:sz="4" w:space="0" w:color="1C556C"/>
          <w:insideV w:val="single" w:sz="4" w:space="0" w:color="1C556C"/>
        </w:tblBorders>
        <w:tblLayout w:type="fixed"/>
        <w:tblCellMar>
          <w:left w:w="85" w:type="dxa"/>
          <w:right w:w="85" w:type="dxa"/>
        </w:tblCellMar>
        <w:tblLook w:val="01E0" w:firstRow="1" w:lastRow="1" w:firstColumn="1" w:lastColumn="1" w:noHBand="0" w:noVBand="0"/>
      </w:tblPr>
      <w:tblGrid>
        <w:gridCol w:w="3868"/>
        <w:gridCol w:w="4637"/>
      </w:tblGrid>
      <w:tr w:rsidR="007F1664" w:rsidRPr="00425D79" w14:paraId="093AE0DF" w14:textId="77777777" w:rsidTr="007F1664">
        <w:tc>
          <w:tcPr>
            <w:tcW w:w="4253" w:type="dxa"/>
          </w:tcPr>
          <w:p w14:paraId="1C174B59" w14:textId="77777777" w:rsidR="007F1664" w:rsidRPr="00425D79" w:rsidRDefault="007F1664" w:rsidP="00BE0FF0">
            <w:pPr>
              <w:pStyle w:val="TableTextbold"/>
              <w:rPr>
                <w:rFonts w:eastAsia="Calibri" w:cs="Calibri"/>
                <w:color w:val="000000"/>
              </w:rPr>
            </w:pPr>
            <w:r w:rsidRPr="00425D79">
              <w:rPr>
                <w:rFonts w:eastAsia="Calibri" w:cs="Calibri"/>
                <w:color w:val="000000"/>
              </w:rPr>
              <w:t xml:space="preserve">Value </w:t>
            </w:r>
            <w:r w:rsidRPr="00425D79">
              <w:rPr>
                <w:rFonts w:cs="Calibri"/>
              </w:rPr>
              <w:t>(and component)</w:t>
            </w:r>
          </w:p>
        </w:tc>
        <w:tc>
          <w:tcPr>
            <w:tcW w:w="5103" w:type="dxa"/>
          </w:tcPr>
          <w:p w14:paraId="44B25A31" w14:textId="77777777" w:rsidR="007F1664" w:rsidRPr="00425D79" w:rsidRDefault="007F1664" w:rsidP="00BE0FF0">
            <w:pPr>
              <w:pStyle w:val="TableText"/>
              <w:rPr>
                <w:rFonts w:eastAsia="Calibri" w:cs="Calibri"/>
                <w:color w:val="000000"/>
              </w:rPr>
            </w:pPr>
            <w:r w:rsidRPr="00425D79">
              <w:rPr>
                <w:rFonts w:eastAsia="Calibri" w:cs="Calibri"/>
                <w:color w:val="000000"/>
              </w:rPr>
              <w:t>Ecosystem health (Aquatic life)</w:t>
            </w:r>
          </w:p>
        </w:tc>
      </w:tr>
      <w:tr w:rsidR="007F1664" w:rsidRPr="00425D79" w14:paraId="5C50364D" w14:textId="77777777" w:rsidTr="007F1664">
        <w:tc>
          <w:tcPr>
            <w:tcW w:w="4253" w:type="dxa"/>
          </w:tcPr>
          <w:p w14:paraId="32D18109" w14:textId="77777777" w:rsidR="007F1664" w:rsidRPr="00425D79" w:rsidRDefault="007F1664" w:rsidP="00BE0FF0">
            <w:pPr>
              <w:pStyle w:val="TableTextbold"/>
              <w:rPr>
                <w:rFonts w:eastAsia="Calibri" w:cs="Calibri"/>
                <w:color w:val="000000"/>
              </w:rPr>
            </w:pPr>
            <w:r w:rsidRPr="00425D79">
              <w:rPr>
                <w:rFonts w:eastAsia="Calibri" w:cs="Calibri"/>
                <w:color w:val="000000"/>
              </w:rPr>
              <w:t xml:space="preserve">Freshwater </w:t>
            </w:r>
            <w:r w:rsidR="00CE7F1F">
              <w:rPr>
                <w:rFonts w:eastAsia="Calibri" w:cs="Calibri"/>
                <w:color w:val="000000"/>
              </w:rPr>
              <w:t>b</w:t>
            </w:r>
            <w:r w:rsidRPr="00425D79">
              <w:rPr>
                <w:rFonts w:eastAsia="Calibri" w:cs="Calibri"/>
                <w:color w:val="000000"/>
              </w:rPr>
              <w:t>ody</w:t>
            </w:r>
            <w:r w:rsidR="00CE7F1F">
              <w:rPr>
                <w:rFonts w:eastAsia="Calibri" w:cs="Calibri"/>
                <w:color w:val="000000"/>
              </w:rPr>
              <w:t xml:space="preserve"> t</w:t>
            </w:r>
            <w:r w:rsidRPr="00425D79">
              <w:rPr>
                <w:rFonts w:eastAsia="Calibri" w:cs="Calibri"/>
                <w:color w:val="000000"/>
              </w:rPr>
              <w:t>ype</w:t>
            </w:r>
          </w:p>
        </w:tc>
        <w:tc>
          <w:tcPr>
            <w:tcW w:w="5103" w:type="dxa"/>
          </w:tcPr>
          <w:p w14:paraId="2A500EB0" w14:textId="77777777" w:rsidR="007F1664" w:rsidRPr="00425D79" w:rsidRDefault="007F1664" w:rsidP="00BE0FF0">
            <w:pPr>
              <w:pStyle w:val="TableText"/>
              <w:rPr>
                <w:rFonts w:eastAsia="Calibri" w:cs="Calibri"/>
                <w:color w:val="000000"/>
              </w:rPr>
            </w:pPr>
            <w:r w:rsidRPr="00425D79">
              <w:rPr>
                <w:rFonts w:eastAsia="Calibri" w:cs="Calibri"/>
                <w:color w:val="000000"/>
              </w:rPr>
              <w:t>Lakes</w:t>
            </w:r>
          </w:p>
        </w:tc>
      </w:tr>
      <w:tr w:rsidR="007F1664" w:rsidRPr="00425D79" w14:paraId="15BCBD8D" w14:textId="77777777" w:rsidTr="007F1664">
        <w:tc>
          <w:tcPr>
            <w:tcW w:w="4253" w:type="dxa"/>
            <w:tcBorders>
              <w:bottom w:val="single" w:sz="4" w:space="0" w:color="1C556C"/>
            </w:tcBorders>
          </w:tcPr>
          <w:p w14:paraId="0C4002F0" w14:textId="77777777" w:rsidR="007F1664" w:rsidRPr="00425D79" w:rsidRDefault="007F1664" w:rsidP="00BE0FF0">
            <w:pPr>
              <w:pStyle w:val="TableTextbold"/>
              <w:rPr>
                <w:rFonts w:eastAsia="Calibri" w:cs="Calibri"/>
                <w:color w:val="000000"/>
              </w:rPr>
            </w:pPr>
            <w:r w:rsidRPr="00425D79">
              <w:rPr>
                <w:rFonts w:eastAsia="Calibri" w:cs="Calibri"/>
                <w:color w:val="000000"/>
              </w:rPr>
              <w:t xml:space="preserve">Attribute </w:t>
            </w:r>
            <w:r w:rsidR="00CE7F1F">
              <w:rPr>
                <w:rFonts w:eastAsia="Calibri" w:cs="Calibri"/>
                <w:color w:val="000000"/>
              </w:rPr>
              <w:t>u</w:t>
            </w:r>
            <w:r w:rsidRPr="00425D79">
              <w:rPr>
                <w:rFonts w:eastAsia="Calibri" w:cs="Calibri"/>
                <w:color w:val="000000"/>
              </w:rPr>
              <w:t>nit</w:t>
            </w:r>
          </w:p>
        </w:tc>
        <w:tc>
          <w:tcPr>
            <w:tcW w:w="5103" w:type="dxa"/>
            <w:tcBorders>
              <w:bottom w:val="single" w:sz="4" w:space="0" w:color="1C556C"/>
            </w:tcBorders>
          </w:tcPr>
          <w:p w14:paraId="0EBD784C" w14:textId="77777777" w:rsidR="007F1664" w:rsidRPr="00425D79" w:rsidRDefault="007F1664">
            <w:pPr>
              <w:pStyle w:val="TableText"/>
              <w:rPr>
                <w:rFonts w:eastAsia="Calibri" w:cs="Calibri"/>
                <w:color w:val="000000"/>
              </w:rPr>
            </w:pPr>
            <w:r w:rsidRPr="00425D79">
              <w:rPr>
                <w:rFonts w:eastAsia="Calibri" w:cs="Calibri"/>
                <w:color w:val="000000"/>
              </w:rPr>
              <w:t xml:space="preserve">Lake Submerged Plant </w:t>
            </w:r>
            <w:r w:rsidR="00C779BE" w:rsidRPr="00425D79">
              <w:rPr>
                <w:rFonts w:eastAsia="Calibri" w:cs="Calibri"/>
                <w:color w:val="000000"/>
              </w:rPr>
              <w:t>(</w:t>
            </w:r>
            <w:r w:rsidRPr="00425D79">
              <w:rPr>
                <w:rFonts w:eastAsia="Calibri" w:cs="Calibri"/>
                <w:color w:val="000000"/>
              </w:rPr>
              <w:t>Native Condition Index</w:t>
            </w:r>
            <w:r w:rsidR="00C779BE" w:rsidRPr="00425D79">
              <w:rPr>
                <w:rFonts w:eastAsia="Calibri" w:cs="Calibri"/>
                <w:color w:val="000000"/>
              </w:rPr>
              <w:t>)</w:t>
            </w:r>
          </w:p>
        </w:tc>
      </w:tr>
      <w:tr w:rsidR="007F1664" w:rsidRPr="00425D79" w14:paraId="7F504E29" w14:textId="77777777" w:rsidTr="007F1664">
        <w:tc>
          <w:tcPr>
            <w:tcW w:w="4253" w:type="dxa"/>
            <w:shd w:val="clear" w:color="auto" w:fill="D2DDE2" w:themeFill="accent3"/>
          </w:tcPr>
          <w:p w14:paraId="04C077B5" w14:textId="77777777" w:rsidR="007F1664" w:rsidRPr="00425D79" w:rsidRDefault="007F1664" w:rsidP="00BE0FF0">
            <w:pPr>
              <w:pStyle w:val="TableTextbold"/>
              <w:rPr>
                <w:rFonts w:eastAsia="Calibri" w:cs="Calibri"/>
                <w:color w:val="000000"/>
              </w:rPr>
            </w:pPr>
            <w:r w:rsidRPr="00425D79">
              <w:rPr>
                <w:rFonts w:eastAsia="Calibri" w:cs="Calibri"/>
                <w:color w:val="000000"/>
              </w:rPr>
              <w:t>Attribute band and description</w:t>
            </w:r>
          </w:p>
        </w:tc>
        <w:tc>
          <w:tcPr>
            <w:tcW w:w="5103" w:type="dxa"/>
            <w:shd w:val="clear" w:color="auto" w:fill="D2DDE2" w:themeFill="accent3"/>
          </w:tcPr>
          <w:p w14:paraId="66BD180B" w14:textId="0ABB21F6" w:rsidR="007F1664" w:rsidRPr="00425D79" w:rsidRDefault="007F1664" w:rsidP="007F1664">
            <w:pPr>
              <w:pStyle w:val="TableTextbold"/>
              <w:jc w:val="center"/>
              <w:rPr>
                <w:rFonts w:eastAsia="Calibri" w:cs="Calibri"/>
              </w:rPr>
            </w:pPr>
            <w:r w:rsidRPr="00425D79">
              <w:rPr>
                <w:rFonts w:eastAsia="Calibri" w:cs="Calibri"/>
              </w:rPr>
              <w:t xml:space="preserve">Numeric </w:t>
            </w:r>
            <w:r w:rsidR="00CE7F1F">
              <w:rPr>
                <w:rFonts w:eastAsia="Calibri" w:cs="Calibri"/>
              </w:rPr>
              <w:t>a</w:t>
            </w:r>
            <w:r w:rsidRPr="00425D79">
              <w:rPr>
                <w:rFonts w:eastAsia="Calibri" w:cs="Calibri"/>
              </w:rPr>
              <w:t xml:space="preserve">ttribute </w:t>
            </w:r>
            <w:r w:rsidR="00CE7F1F">
              <w:rPr>
                <w:rFonts w:eastAsia="Calibri" w:cs="Calibri"/>
              </w:rPr>
              <w:t>s</w:t>
            </w:r>
            <w:r w:rsidRPr="00425D79">
              <w:rPr>
                <w:rFonts w:eastAsia="Calibri" w:cs="Calibri"/>
              </w:rPr>
              <w:t>tate</w:t>
            </w:r>
          </w:p>
        </w:tc>
      </w:tr>
      <w:tr w:rsidR="009A182D" w:rsidRPr="00425D79" w14:paraId="10FA3174" w14:textId="77777777" w:rsidTr="007F1664">
        <w:tc>
          <w:tcPr>
            <w:tcW w:w="4253" w:type="dxa"/>
            <w:vAlign w:val="center"/>
          </w:tcPr>
          <w:p w14:paraId="367A2F8E" w14:textId="77777777" w:rsidR="009A182D" w:rsidRPr="00425D79" w:rsidRDefault="009A182D" w:rsidP="00BE0FF0">
            <w:pPr>
              <w:pStyle w:val="TableTextbold"/>
              <w:jc w:val="center"/>
              <w:rPr>
                <w:rFonts w:eastAsia="Calibri" w:cs="Calibri"/>
                <w:w w:val="90"/>
                <w:sz w:val="22"/>
              </w:rPr>
            </w:pPr>
          </w:p>
        </w:tc>
        <w:tc>
          <w:tcPr>
            <w:tcW w:w="5103" w:type="dxa"/>
            <w:vAlign w:val="center"/>
          </w:tcPr>
          <w:p w14:paraId="087F26A5" w14:textId="0E8F7E5C" w:rsidR="009A182D" w:rsidRPr="00425D79" w:rsidRDefault="009A182D" w:rsidP="007F1664">
            <w:pPr>
              <w:pStyle w:val="TableText"/>
              <w:jc w:val="center"/>
              <w:rPr>
                <w:rFonts w:eastAsia="Calibri" w:cs="Calibri"/>
                <w:color w:val="000000"/>
              </w:rPr>
            </w:pPr>
            <w:r w:rsidRPr="009A182D">
              <w:rPr>
                <w:rFonts w:eastAsia="Calibri" w:cs="Calibri"/>
                <w:color w:val="000000"/>
              </w:rPr>
              <w:t>(% of maximum potential score)</w:t>
            </w:r>
          </w:p>
        </w:tc>
      </w:tr>
      <w:tr w:rsidR="007F1664" w:rsidRPr="00425D79" w14:paraId="0443B260" w14:textId="77777777" w:rsidTr="007F1664">
        <w:tc>
          <w:tcPr>
            <w:tcW w:w="4253" w:type="dxa"/>
            <w:vAlign w:val="center"/>
          </w:tcPr>
          <w:p w14:paraId="46D377E0" w14:textId="77777777" w:rsidR="007F1664" w:rsidRPr="00425D79" w:rsidRDefault="007F1664" w:rsidP="00BE0FF0">
            <w:pPr>
              <w:pStyle w:val="TableTextbold"/>
              <w:jc w:val="center"/>
              <w:rPr>
                <w:rFonts w:eastAsia="Calibri" w:cs="Calibri"/>
                <w:w w:val="90"/>
                <w:sz w:val="22"/>
              </w:rPr>
            </w:pPr>
            <w:r w:rsidRPr="00425D79">
              <w:rPr>
                <w:rFonts w:eastAsia="Calibri" w:cs="Calibri"/>
                <w:w w:val="90"/>
                <w:sz w:val="22"/>
              </w:rPr>
              <w:t>A</w:t>
            </w:r>
          </w:p>
          <w:p w14:paraId="39AAA551" w14:textId="608A3E7C" w:rsidR="007F1664" w:rsidRPr="00425D79" w:rsidRDefault="007F1664" w:rsidP="00E64F95">
            <w:pPr>
              <w:pStyle w:val="TableText"/>
              <w:rPr>
                <w:rFonts w:eastAsia="Calibri" w:cs="Calibri"/>
                <w:color w:val="000000"/>
              </w:rPr>
            </w:pPr>
            <w:r w:rsidRPr="00425D79">
              <w:rPr>
                <w:rFonts w:eastAsia="Calibri" w:cs="Calibri"/>
                <w:color w:val="000000"/>
              </w:rPr>
              <w:t>Excellent ecological condition. Native submerged plant communities are almost completely intact</w:t>
            </w:r>
            <w:r w:rsidR="00567D94">
              <w:rPr>
                <w:rFonts w:eastAsia="Calibri" w:cs="Calibri"/>
                <w:color w:val="000000"/>
              </w:rPr>
              <w:t>.</w:t>
            </w:r>
          </w:p>
        </w:tc>
        <w:tc>
          <w:tcPr>
            <w:tcW w:w="5103" w:type="dxa"/>
            <w:vAlign w:val="center"/>
          </w:tcPr>
          <w:p w14:paraId="6294DF34" w14:textId="77777777" w:rsidR="007F1664" w:rsidRPr="00425D79" w:rsidRDefault="007F1664" w:rsidP="007F1664">
            <w:pPr>
              <w:pStyle w:val="TableText"/>
              <w:jc w:val="center"/>
              <w:rPr>
                <w:rFonts w:eastAsia="Calibri" w:cs="Calibri"/>
                <w:color w:val="000000"/>
              </w:rPr>
            </w:pPr>
            <w:r w:rsidRPr="00425D79">
              <w:rPr>
                <w:rFonts w:eastAsia="Calibri" w:cs="Calibri"/>
                <w:color w:val="000000"/>
              </w:rPr>
              <w:t>&gt;75%</w:t>
            </w:r>
          </w:p>
        </w:tc>
      </w:tr>
      <w:tr w:rsidR="007F1664" w:rsidRPr="00425D79" w14:paraId="5E23F1C3" w14:textId="77777777" w:rsidTr="007F1664">
        <w:tc>
          <w:tcPr>
            <w:tcW w:w="4253" w:type="dxa"/>
            <w:vAlign w:val="center"/>
          </w:tcPr>
          <w:p w14:paraId="341EB03E" w14:textId="77777777" w:rsidR="007F1664" w:rsidRPr="00425D79" w:rsidRDefault="007F1664" w:rsidP="00BE0FF0">
            <w:pPr>
              <w:pStyle w:val="TableTextbold"/>
              <w:jc w:val="center"/>
              <w:rPr>
                <w:rFonts w:eastAsia="Calibri" w:cs="Calibri"/>
                <w:w w:val="96"/>
                <w:sz w:val="22"/>
              </w:rPr>
            </w:pPr>
            <w:r w:rsidRPr="00425D79">
              <w:rPr>
                <w:rFonts w:eastAsia="Calibri" w:cs="Calibri"/>
                <w:w w:val="96"/>
                <w:sz w:val="22"/>
              </w:rPr>
              <w:t>B</w:t>
            </w:r>
          </w:p>
          <w:p w14:paraId="185C0A2D" w14:textId="328C0FDC" w:rsidR="007F1664" w:rsidRPr="00425D79" w:rsidRDefault="007F1664" w:rsidP="00E64F95">
            <w:pPr>
              <w:pStyle w:val="TableText"/>
              <w:rPr>
                <w:rFonts w:eastAsia="Calibri" w:cs="Calibri"/>
                <w:color w:val="000000"/>
              </w:rPr>
            </w:pPr>
            <w:r w:rsidRPr="00425D79">
              <w:rPr>
                <w:rFonts w:eastAsia="Calibri" w:cs="Calibri"/>
                <w:color w:val="000000"/>
              </w:rPr>
              <w:t>High ecological condition. Native submerged plant communities are largely intact</w:t>
            </w:r>
            <w:r w:rsidR="00567D94">
              <w:rPr>
                <w:rFonts w:eastAsia="Calibri" w:cs="Calibri"/>
                <w:color w:val="000000"/>
              </w:rPr>
              <w:t>.</w:t>
            </w:r>
          </w:p>
        </w:tc>
        <w:tc>
          <w:tcPr>
            <w:tcW w:w="5103" w:type="dxa"/>
            <w:vAlign w:val="center"/>
          </w:tcPr>
          <w:p w14:paraId="1DFF170C" w14:textId="77777777" w:rsidR="007F1664" w:rsidRPr="00425D79" w:rsidRDefault="007F1664" w:rsidP="007F1664">
            <w:pPr>
              <w:pStyle w:val="TableText"/>
              <w:jc w:val="center"/>
              <w:rPr>
                <w:rFonts w:eastAsia="Calibri" w:cs="Calibri"/>
                <w:color w:val="000000"/>
              </w:rPr>
            </w:pPr>
            <w:r w:rsidRPr="00425D79">
              <w:rPr>
                <w:rFonts w:eastAsia="Calibri" w:cs="Calibri"/>
                <w:color w:val="000000"/>
              </w:rPr>
              <w:t xml:space="preserve">&gt;50 </w:t>
            </w:r>
            <w:r w:rsidR="00EE0E9D">
              <w:rPr>
                <w:rFonts w:eastAsia="Calibri" w:cs="Calibri"/>
                <w:color w:val="000000"/>
              </w:rPr>
              <w:t>and</w:t>
            </w:r>
            <w:r w:rsidRPr="00425D79">
              <w:rPr>
                <w:rFonts w:eastAsia="Calibri" w:cs="Calibri"/>
                <w:color w:val="000000"/>
              </w:rPr>
              <w:t xml:space="preserve"> ≤75%</w:t>
            </w:r>
          </w:p>
        </w:tc>
      </w:tr>
      <w:tr w:rsidR="007F1664" w:rsidRPr="00425D79" w14:paraId="2AA78079" w14:textId="77777777" w:rsidTr="007F1664">
        <w:tc>
          <w:tcPr>
            <w:tcW w:w="4253" w:type="dxa"/>
            <w:tcBorders>
              <w:bottom w:val="single" w:sz="4" w:space="0" w:color="1C556C"/>
            </w:tcBorders>
            <w:vAlign w:val="center"/>
          </w:tcPr>
          <w:p w14:paraId="23FEADD8" w14:textId="77777777" w:rsidR="007F1664" w:rsidRPr="00425D79" w:rsidRDefault="007F1664" w:rsidP="00BE0FF0">
            <w:pPr>
              <w:pStyle w:val="TableText"/>
              <w:jc w:val="center"/>
              <w:rPr>
                <w:rFonts w:cs="Calibri"/>
                <w:b/>
                <w:bCs/>
                <w:sz w:val="22"/>
              </w:rPr>
            </w:pPr>
            <w:r w:rsidRPr="00425D79">
              <w:rPr>
                <w:rFonts w:cs="Calibri"/>
                <w:b/>
                <w:bCs/>
                <w:sz w:val="22"/>
              </w:rPr>
              <w:t>C</w:t>
            </w:r>
          </w:p>
          <w:p w14:paraId="7C5FEF70" w14:textId="42494B94" w:rsidR="007F1664" w:rsidRPr="00425D79" w:rsidRDefault="007F1664" w:rsidP="00E64F95">
            <w:pPr>
              <w:pStyle w:val="TableText"/>
              <w:rPr>
                <w:rFonts w:cs="Calibri"/>
              </w:rPr>
            </w:pPr>
            <w:r w:rsidRPr="00425D79">
              <w:rPr>
                <w:rFonts w:cs="Calibri"/>
              </w:rPr>
              <w:t>Moderate ecological condition. Native submerged plant communities are moderately impacted</w:t>
            </w:r>
            <w:r w:rsidR="00567D94">
              <w:rPr>
                <w:rFonts w:cs="Calibri"/>
              </w:rPr>
              <w:t>.</w:t>
            </w:r>
          </w:p>
        </w:tc>
        <w:tc>
          <w:tcPr>
            <w:tcW w:w="5103" w:type="dxa"/>
            <w:tcBorders>
              <w:bottom w:val="single" w:sz="4" w:space="0" w:color="1C556C"/>
            </w:tcBorders>
            <w:vAlign w:val="center"/>
          </w:tcPr>
          <w:p w14:paraId="07718FD5" w14:textId="77777777" w:rsidR="007F1664" w:rsidRPr="00425D79" w:rsidRDefault="007F1664" w:rsidP="007F1664">
            <w:pPr>
              <w:pStyle w:val="TableText"/>
              <w:jc w:val="center"/>
              <w:rPr>
                <w:rFonts w:cs="Calibri"/>
              </w:rPr>
            </w:pPr>
            <w:r w:rsidRPr="00425D79">
              <w:rPr>
                <w:rFonts w:cs="Calibri"/>
              </w:rPr>
              <w:t xml:space="preserve">≥20 </w:t>
            </w:r>
            <w:r w:rsidR="00EE0E9D">
              <w:rPr>
                <w:rFonts w:cs="Calibri"/>
              </w:rPr>
              <w:t>and</w:t>
            </w:r>
            <w:r w:rsidRPr="00425D79">
              <w:rPr>
                <w:rFonts w:cs="Calibri"/>
              </w:rPr>
              <w:t xml:space="preserve"> ≤50%</w:t>
            </w:r>
          </w:p>
        </w:tc>
      </w:tr>
      <w:tr w:rsidR="007F1664" w:rsidRPr="00425D79" w14:paraId="13BE7DEA" w14:textId="77777777" w:rsidTr="007F1664">
        <w:tc>
          <w:tcPr>
            <w:tcW w:w="4253" w:type="dxa"/>
            <w:shd w:val="clear" w:color="auto" w:fill="D2DDE2" w:themeFill="accent3"/>
            <w:vAlign w:val="center"/>
          </w:tcPr>
          <w:p w14:paraId="76F86E3B" w14:textId="77777777" w:rsidR="007F1664" w:rsidRPr="00425D79" w:rsidRDefault="007F1664" w:rsidP="007F1664">
            <w:pPr>
              <w:pStyle w:val="TableTextbold"/>
              <w:jc w:val="center"/>
              <w:rPr>
                <w:rFonts w:eastAsia="Calibri" w:cs="Calibri"/>
              </w:rPr>
            </w:pPr>
            <w:r w:rsidRPr="00C45876">
              <w:rPr>
                <w:rFonts w:eastAsia="Calibri" w:cs="Calibri"/>
              </w:rPr>
              <w:t xml:space="preserve">National </w:t>
            </w:r>
            <w:r w:rsidR="00CE7F1F" w:rsidRPr="00C45876">
              <w:rPr>
                <w:rFonts w:eastAsia="Calibri" w:cs="Calibri"/>
              </w:rPr>
              <w:t>b</w:t>
            </w:r>
            <w:r w:rsidRPr="00C45876">
              <w:rPr>
                <w:rFonts w:eastAsia="Calibri" w:cs="Calibri"/>
              </w:rPr>
              <w:t>ottom</w:t>
            </w:r>
            <w:r w:rsidRPr="00425D79">
              <w:rPr>
                <w:rFonts w:eastAsia="Calibri" w:cs="Calibri"/>
                <w:w w:val="90"/>
              </w:rPr>
              <w:t xml:space="preserve"> </w:t>
            </w:r>
            <w:r w:rsidR="00CE7F1F">
              <w:rPr>
                <w:rFonts w:eastAsia="Calibri" w:cs="Calibri"/>
              </w:rPr>
              <w:t>l</w:t>
            </w:r>
            <w:r w:rsidRPr="00425D79">
              <w:rPr>
                <w:rFonts w:eastAsia="Calibri" w:cs="Calibri"/>
              </w:rPr>
              <w:t>ine</w:t>
            </w:r>
          </w:p>
        </w:tc>
        <w:tc>
          <w:tcPr>
            <w:tcW w:w="5103" w:type="dxa"/>
            <w:shd w:val="clear" w:color="auto" w:fill="D2DDE2" w:themeFill="accent3"/>
            <w:vAlign w:val="center"/>
          </w:tcPr>
          <w:p w14:paraId="33A9CA31" w14:textId="77777777" w:rsidR="007F1664" w:rsidRPr="00425D79" w:rsidRDefault="007F1664" w:rsidP="007F1664">
            <w:pPr>
              <w:pStyle w:val="TableTextbold"/>
              <w:jc w:val="center"/>
              <w:rPr>
                <w:rFonts w:eastAsia="Calibri" w:cs="Calibri"/>
                <w:sz w:val="2"/>
                <w:szCs w:val="2"/>
              </w:rPr>
            </w:pPr>
            <w:r w:rsidRPr="00425D79">
              <w:rPr>
                <w:rFonts w:eastAsia="Calibri" w:cs="Calibri"/>
              </w:rPr>
              <w:t>20%</w:t>
            </w:r>
          </w:p>
        </w:tc>
      </w:tr>
      <w:tr w:rsidR="007F1664" w:rsidRPr="00425D79" w14:paraId="109DDABC" w14:textId="77777777" w:rsidTr="007F1664">
        <w:tc>
          <w:tcPr>
            <w:tcW w:w="4253" w:type="dxa"/>
            <w:vAlign w:val="center"/>
          </w:tcPr>
          <w:p w14:paraId="0DF131C2" w14:textId="77777777" w:rsidR="007F1664" w:rsidRPr="00425D79" w:rsidRDefault="007F1664" w:rsidP="00BE0FF0">
            <w:pPr>
              <w:pStyle w:val="TableText"/>
              <w:jc w:val="center"/>
              <w:rPr>
                <w:rFonts w:cs="Calibri"/>
                <w:b/>
                <w:bCs/>
                <w:sz w:val="22"/>
              </w:rPr>
            </w:pPr>
            <w:r w:rsidRPr="00425D79">
              <w:rPr>
                <w:rFonts w:cs="Calibri"/>
                <w:b/>
                <w:bCs/>
                <w:sz w:val="22"/>
              </w:rPr>
              <w:t>D</w:t>
            </w:r>
          </w:p>
          <w:p w14:paraId="790E9858" w14:textId="10E552BF" w:rsidR="007F1664" w:rsidRPr="00425D79" w:rsidRDefault="007F1664" w:rsidP="00E64F95">
            <w:pPr>
              <w:pStyle w:val="TableText"/>
              <w:rPr>
                <w:rFonts w:cs="Calibri"/>
              </w:rPr>
            </w:pPr>
            <w:r w:rsidRPr="00425D79">
              <w:rPr>
                <w:rFonts w:cs="Calibri"/>
              </w:rPr>
              <w:t>Poor ecological condition. Native submerged plant communities are largely degraded or absent</w:t>
            </w:r>
            <w:r w:rsidR="00567D94">
              <w:rPr>
                <w:rFonts w:cs="Calibri"/>
              </w:rPr>
              <w:t>.</w:t>
            </w:r>
          </w:p>
        </w:tc>
        <w:tc>
          <w:tcPr>
            <w:tcW w:w="5103" w:type="dxa"/>
            <w:vAlign w:val="center"/>
          </w:tcPr>
          <w:p w14:paraId="3FF76300" w14:textId="77777777" w:rsidR="007F1664" w:rsidRPr="00425D79" w:rsidRDefault="007F1664" w:rsidP="007F1664">
            <w:pPr>
              <w:pStyle w:val="TableText"/>
              <w:jc w:val="center"/>
              <w:rPr>
                <w:rFonts w:cs="Calibri"/>
              </w:rPr>
            </w:pPr>
            <w:r w:rsidRPr="00425D79">
              <w:rPr>
                <w:rFonts w:cs="Calibri"/>
              </w:rPr>
              <w:t>&lt;20%</w:t>
            </w:r>
          </w:p>
        </w:tc>
      </w:tr>
      <w:tr w:rsidR="007F1664" w:rsidRPr="00425D79" w14:paraId="5CF8A290" w14:textId="77777777" w:rsidTr="007F1664">
        <w:tc>
          <w:tcPr>
            <w:tcW w:w="9356" w:type="dxa"/>
            <w:gridSpan w:val="2"/>
            <w:vAlign w:val="center"/>
          </w:tcPr>
          <w:p w14:paraId="12DD08B6" w14:textId="104C731A" w:rsidR="007F1664" w:rsidRPr="00425D79" w:rsidRDefault="007F1664" w:rsidP="00BE0FF0">
            <w:pPr>
              <w:pStyle w:val="TableText"/>
              <w:rPr>
                <w:rFonts w:cs="Calibri"/>
              </w:rPr>
            </w:pPr>
            <w:r w:rsidRPr="00425D79">
              <w:rPr>
                <w:rFonts w:eastAsia="Calibri" w:cs="Calibri"/>
              </w:rPr>
              <w:t>Monitoring to be conducted</w:t>
            </w:r>
            <w:r w:rsidR="000B12A9">
              <w:rPr>
                <w:rFonts w:eastAsia="Calibri" w:cs="Calibri"/>
              </w:rPr>
              <w:t>,</w:t>
            </w:r>
            <w:r w:rsidRPr="00425D79">
              <w:rPr>
                <w:rFonts w:eastAsia="Calibri" w:cs="Calibri"/>
              </w:rPr>
              <w:t xml:space="preserve"> </w:t>
            </w:r>
            <w:r w:rsidR="00C959DE">
              <w:rPr>
                <w:rFonts w:eastAsia="Calibri" w:cs="Calibri"/>
              </w:rPr>
              <w:t>and numeric attribute state to be determined</w:t>
            </w:r>
            <w:r w:rsidR="000B12A9">
              <w:rPr>
                <w:rFonts w:eastAsia="Calibri" w:cs="Calibri"/>
              </w:rPr>
              <w:t>,</w:t>
            </w:r>
            <w:r w:rsidRPr="00425D79">
              <w:rPr>
                <w:rFonts w:eastAsia="Calibri" w:cs="Calibri"/>
              </w:rPr>
              <w:t xml:space="preserve"> following the method described in Clayton J, and Edwards T. 2006. </w:t>
            </w:r>
            <w:proofErr w:type="spellStart"/>
            <w:r w:rsidRPr="00425D79">
              <w:rPr>
                <w:rFonts w:eastAsia="Calibri" w:cs="Calibri"/>
                <w:i/>
                <w:iCs/>
              </w:rPr>
              <w:t>LakeSPI</w:t>
            </w:r>
            <w:proofErr w:type="spellEnd"/>
            <w:r w:rsidRPr="00425D79">
              <w:rPr>
                <w:rFonts w:eastAsia="Calibri" w:cs="Calibri"/>
                <w:i/>
                <w:iCs/>
              </w:rPr>
              <w:t>: A method for monitoring ecological condition in New Zealand lakes. User Manual Version 2</w:t>
            </w:r>
            <w:r w:rsidRPr="00425D79">
              <w:rPr>
                <w:rFonts w:eastAsia="Calibri" w:cs="Calibri"/>
              </w:rPr>
              <w:t xml:space="preserve">. </w:t>
            </w:r>
            <w:r w:rsidR="006C1FAA" w:rsidRPr="00425D79">
              <w:rPr>
                <w:rFonts w:eastAsia="Calibri" w:cs="Calibri"/>
              </w:rPr>
              <w:t>National Institute of Water &amp; Atmospheric Research</w:t>
            </w:r>
            <w:r w:rsidR="006C1FAA">
              <w:rPr>
                <w:rFonts w:eastAsia="Calibri" w:cs="Calibri"/>
              </w:rPr>
              <w:t xml:space="preserve">: </w:t>
            </w:r>
            <w:r w:rsidRPr="00425D79">
              <w:rPr>
                <w:rFonts w:eastAsia="Calibri" w:cs="Calibri"/>
              </w:rPr>
              <w:t>Hamilton</w:t>
            </w:r>
            <w:r w:rsidR="006C1FAA">
              <w:rPr>
                <w:rFonts w:eastAsia="Calibri" w:cs="Calibri"/>
              </w:rPr>
              <w:t xml:space="preserve">, </w:t>
            </w:r>
            <w:r w:rsidRPr="00425D79">
              <w:rPr>
                <w:rFonts w:eastAsia="Calibri" w:cs="Calibri"/>
              </w:rPr>
              <w:t>New Zealand</w:t>
            </w:r>
            <w:r w:rsidR="006C1FAA">
              <w:rPr>
                <w:rFonts w:eastAsia="Calibri" w:cs="Calibri"/>
              </w:rPr>
              <w:t>. (</w:t>
            </w:r>
            <w:r w:rsidR="000F347E">
              <w:rPr>
                <w:rFonts w:eastAsia="Calibri" w:cs="Calibri"/>
                <w:i/>
              </w:rPr>
              <w:t>s</w:t>
            </w:r>
            <w:r w:rsidR="006C1FAA">
              <w:rPr>
                <w:rFonts w:eastAsia="Calibri" w:cs="Calibri"/>
                <w:i/>
              </w:rPr>
              <w:t xml:space="preserve">ee </w:t>
            </w:r>
            <w:r w:rsidR="000F347E">
              <w:rPr>
                <w:rFonts w:eastAsia="Calibri" w:cs="Calibri"/>
              </w:rPr>
              <w:t>c</w:t>
            </w:r>
            <w:r w:rsidR="006C1FAA">
              <w:rPr>
                <w:rFonts w:eastAsia="Calibri" w:cs="Calibri"/>
              </w:rPr>
              <w:t>lause 1.8)</w:t>
            </w:r>
          </w:p>
          <w:p w14:paraId="44A3DA40" w14:textId="47617F8D" w:rsidR="007F1664" w:rsidRPr="00425D79" w:rsidRDefault="009A182D" w:rsidP="00BE0FF0">
            <w:pPr>
              <w:pStyle w:val="TableText"/>
              <w:rPr>
                <w:rFonts w:eastAsia="Calibri" w:cs="Calibri"/>
              </w:rPr>
            </w:pPr>
            <w:r>
              <w:rPr>
                <w:rFonts w:eastAsia="Calibri" w:cs="Calibri"/>
                <w:color w:val="231F20"/>
              </w:rPr>
              <w:t>L</w:t>
            </w:r>
            <w:r w:rsidR="007F1664" w:rsidRPr="00425D79">
              <w:rPr>
                <w:rFonts w:eastAsia="Calibri" w:cs="Calibri"/>
                <w:color w:val="231F20"/>
              </w:rPr>
              <w:t xml:space="preserve">akes in a </w:t>
            </w:r>
            <w:proofErr w:type="spellStart"/>
            <w:r w:rsidR="007F1664" w:rsidRPr="00425D79">
              <w:rPr>
                <w:rFonts w:eastAsia="Calibri" w:cs="Calibri"/>
              </w:rPr>
              <w:t>devegetated</w:t>
            </w:r>
            <w:proofErr w:type="spellEnd"/>
            <w:r w:rsidR="007F1664" w:rsidRPr="00425D79">
              <w:rPr>
                <w:rFonts w:eastAsia="Calibri" w:cs="Calibri"/>
              </w:rPr>
              <w:t xml:space="preserve"> state receive scores of 0.</w:t>
            </w:r>
          </w:p>
        </w:tc>
      </w:tr>
    </w:tbl>
    <w:p w14:paraId="49815BEF" w14:textId="77777777" w:rsidR="007F1664" w:rsidRPr="00425D79" w:rsidRDefault="007F1664" w:rsidP="0007174A">
      <w:pPr>
        <w:pStyle w:val="BodyText"/>
        <w:rPr>
          <w:rFonts w:eastAsia="Calibri"/>
        </w:rPr>
      </w:pPr>
    </w:p>
    <w:p w14:paraId="02B0AFB4" w14:textId="77777777" w:rsidR="007F1664" w:rsidRPr="00425D79" w:rsidRDefault="007F1664">
      <w:pPr>
        <w:spacing w:before="0" w:after="200" w:line="276" w:lineRule="auto"/>
        <w:jc w:val="left"/>
        <w:rPr>
          <w:sz w:val="18"/>
        </w:rPr>
      </w:pPr>
      <w:r w:rsidRPr="00425D79">
        <w:rPr>
          <w:sz w:val="18"/>
        </w:rPr>
        <w:br w:type="page"/>
      </w:r>
    </w:p>
    <w:p w14:paraId="4F5131A1" w14:textId="77777777" w:rsidR="00D433CF" w:rsidRPr="00425D79" w:rsidRDefault="00D433CF" w:rsidP="00D43E90">
      <w:pPr>
        <w:pStyle w:val="Heading3"/>
        <w:spacing w:after="240"/>
      </w:pPr>
      <w:r w:rsidRPr="00425D79">
        <w:lastRenderedPageBreak/>
        <w:t>Table 1</w:t>
      </w:r>
      <w:r w:rsidR="00835A30" w:rsidRPr="00425D79">
        <w:t>2</w:t>
      </w:r>
      <w:r w:rsidRPr="00425D79">
        <w:t xml:space="preserve"> – Submerged plants (invasive species)</w:t>
      </w:r>
    </w:p>
    <w:tbl>
      <w:tblPr>
        <w:tblW w:w="8505" w:type="dxa"/>
        <w:tblInd w:w="-10" w:type="dxa"/>
        <w:tblBorders>
          <w:top w:val="single" w:sz="4" w:space="0" w:color="1C556C"/>
          <w:bottom w:val="single" w:sz="4" w:space="0" w:color="1C556C"/>
          <w:insideH w:val="single" w:sz="4" w:space="0" w:color="1C556C"/>
          <w:insideV w:val="single" w:sz="4" w:space="0" w:color="1C556C"/>
        </w:tblBorders>
        <w:tblLayout w:type="fixed"/>
        <w:tblCellMar>
          <w:left w:w="85" w:type="dxa"/>
          <w:right w:w="85" w:type="dxa"/>
        </w:tblCellMar>
        <w:tblLook w:val="01E0" w:firstRow="1" w:lastRow="1" w:firstColumn="1" w:lastColumn="1" w:noHBand="0" w:noVBand="0"/>
      </w:tblPr>
      <w:tblGrid>
        <w:gridCol w:w="3979"/>
        <w:gridCol w:w="4526"/>
      </w:tblGrid>
      <w:tr w:rsidR="00D433CF" w:rsidRPr="00425D79" w14:paraId="7971DCDB" w14:textId="77777777" w:rsidTr="00D433CF">
        <w:tc>
          <w:tcPr>
            <w:tcW w:w="3979" w:type="dxa"/>
          </w:tcPr>
          <w:p w14:paraId="78E9D1E4" w14:textId="77777777" w:rsidR="00D433CF" w:rsidRPr="00425D79" w:rsidRDefault="00D433CF" w:rsidP="00BE0FF0">
            <w:pPr>
              <w:pStyle w:val="TableTextbold"/>
              <w:rPr>
                <w:rFonts w:cs="Calibri"/>
                <w:color w:val="000000" w:themeColor="text1"/>
              </w:rPr>
            </w:pPr>
            <w:r w:rsidRPr="00425D79">
              <w:rPr>
                <w:rFonts w:cs="Calibri"/>
                <w:color w:val="000000" w:themeColor="text1"/>
              </w:rPr>
              <w:t xml:space="preserve">Value </w:t>
            </w:r>
            <w:r w:rsidRPr="00425D79">
              <w:rPr>
                <w:rFonts w:cs="Calibri"/>
              </w:rPr>
              <w:t>(and component)</w:t>
            </w:r>
          </w:p>
        </w:tc>
        <w:tc>
          <w:tcPr>
            <w:tcW w:w="4526" w:type="dxa"/>
          </w:tcPr>
          <w:p w14:paraId="3D2617F5" w14:textId="77777777" w:rsidR="00D433CF" w:rsidRPr="00425D79" w:rsidRDefault="00D433CF" w:rsidP="00BE0FF0">
            <w:pPr>
              <w:pStyle w:val="TableText"/>
              <w:rPr>
                <w:rFonts w:cs="Calibri"/>
                <w:color w:val="000000" w:themeColor="text1"/>
              </w:rPr>
            </w:pPr>
            <w:r w:rsidRPr="00425D79">
              <w:rPr>
                <w:rFonts w:cs="Calibri"/>
                <w:color w:val="000000" w:themeColor="text1"/>
              </w:rPr>
              <w:t>Ecosystem health (</w:t>
            </w:r>
            <w:r w:rsidR="00042134" w:rsidRPr="00425D79">
              <w:rPr>
                <w:rFonts w:cs="Calibri"/>
                <w:color w:val="000000" w:themeColor="text1"/>
              </w:rPr>
              <w:t>A</w:t>
            </w:r>
            <w:r w:rsidRPr="00425D79">
              <w:rPr>
                <w:rFonts w:cs="Calibri"/>
                <w:color w:val="000000" w:themeColor="text1"/>
              </w:rPr>
              <w:t>quatic life)</w:t>
            </w:r>
          </w:p>
        </w:tc>
      </w:tr>
      <w:tr w:rsidR="00D433CF" w:rsidRPr="00425D79" w14:paraId="2516AE02" w14:textId="77777777" w:rsidTr="00D433CF">
        <w:tc>
          <w:tcPr>
            <w:tcW w:w="3979" w:type="dxa"/>
          </w:tcPr>
          <w:p w14:paraId="2032A902" w14:textId="77777777" w:rsidR="00D433CF" w:rsidRPr="00425D79" w:rsidRDefault="00D433CF" w:rsidP="00BE0FF0">
            <w:pPr>
              <w:pStyle w:val="TableTextbold"/>
              <w:rPr>
                <w:rFonts w:cs="Calibri"/>
                <w:color w:val="000000" w:themeColor="text1"/>
              </w:rPr>
            </w:pPr>
            <w:r w:rsidRPr="00425D79">
              <w:rPr>
                <w:rFonts w:cs="Calibri"/>
                <w:color w:val="000000" w:themeColor="text1"/>
              </w:rPr>
              <w:t xml:space="preserve">Freshwater </w:t>
            </w:r>
            <w:r w:rsidR="00A21614">
              <w:rPr>
                <w:rFonts w:cs="Calibri"/>
                <w:color w:val="000000" w:themeColor="text1"/>
              </w:rPr>
              <w:t>b</w:t>
            </w:r>
            <w:r w:rsidRPr="00425D79">
              <w:rPr>
                <w:rFonts w:cs="Calibri"/>
                <w:color w:val="000000" w:themeColor="text1"/>
              </w:rPr>
              <w:t xml:space="preserve">ody </w:t>
            </w:r>
            <w:r w:rsidR="00A21614">
              <w:rPr>
                <w:rFonts w:cs="Calibri"/>
                <w:color w:val="000000" w:themeColor="text1"/>
              </w:rPr>
              <w:t>t</w:t>
            </w:r>
            <w:r w:rsidRPr="00425D79">
              <w:rPr>
                <w:rFonts w:cs="Calibri"/>
                <w:color w:val="000000" w:themeColor="text1"/>
              </w:rPr>
              <w:t>ype</w:t>
            </w:r>
          </w:p>
        </w:tc>
        <w:tc>
          <w:tcPr>
            <w:tcW w:w="4526" w:type="dxa"/>
          </w:tcPr>
          <w:p w14:paraId="528A777C" w14:textId="77777777" w:rsidR="00D433CF" w:rsidRPr="00425D79" w:rsidRDefault="00D433CF" w:rsidP="00BE0FF0">
            <w:pPr>
              <w:pStyle w:val="TableText"/>
              <w:rPr>
                <w:rFonts w:cs="Calibri"/>
                <w:color w:val="000000" w:themeColor="text1"/>
              </w:rPr>
            </w:pPr>
            <w:r w:rsidRPr="00425D79">
              <w:rPr>
                <w:rFonts w:cs="Calibri"/>
                <w:color w:val="000000" w:themeColor="text1"/>
              </w:rPr>
              <w:t>Lakes</w:t>
            </w:r>
          </w:p>
        </w:tc>
      </w:tr>
      <w:tr w:rsidR="00D433CF" w:rsidRPr="00425D79" w14:paraId="23D62030" w14:textId="77777777" w:rsidTr="00D433CF">
        <w:tc>
          <w:tcPr>
            <w:tcW w:w="3979" w:type="dxa"/>
            <w:tcBorders>
              <w:bottom w:val="single" w:sz="4" w:space="0" w:color="1C556C"/>
            </w:tcBorders>
          </w:tcPr>
          <w:p w14:paraId="721E5405" w14:textId="77777777" w:rsidR="00D433CF" w:rsidRPr="00425D79" w:rsidRDefault="00D433CF" w:rsidP="00BE0FF0">
            <w:pPr>
              <w:pStyle w:val="TableTextbold"/>
              <w:rPr>
                <w:rFonts w:cs="Calibri"/>
                <w:color w:val="000000" w:themeColor="text1"/>
              </w:rPr>
            </w:pPr>
            <w:r w:rsidRPr="00425D79">
              <w:rPr>
                <w:rFonts w:cs="Calibri"/>
                <w:color w:val="000000" w:themeColor="text1"/>
              </w:rPr>
              <w:t xml:space="preserve">Attribute </w:t>
            </w:r>
            <w:r w:rsidR="00A21614">
              <w:rPr>
                <w:rFonts w:cs="Calibri"/>
                <w:color w:val="000000" w:themeColor="text1"/>
              </w:rPr>
              <w:t>u</w:t>
            </w:r>
            <w:r w:rsidRPr="00425D79">
              <w:rPr>
                <w:rFonts w:cs="Calibri"/>
                <w:color w:val="000000" w:themeColor="text1"/>
              </w:rPr>
              <w:t>nit</w:t>
            </w:r>
          </w:p>
        </w:tc>
        <w:tc>
          <w:tcPr>
            <w:tcW w:w="4526" w:type="dxa"/>
            <w:tcBorders>
              <w:bottom w:val="single" w:sz="4" w:space="0" w:color="1C556C"/>
            </w:tcBorders>
          </w:tcPr>
          <w:p w14:paraId="108A4718" w14:textId="77777777" w:rsidR="00D433CF" w:rsidRPr="00425D79" w:rsidRDefault="00D433CF" w:rsidP="00BE0FF0">
            <w:pPr>
              <w:pStyle w:val="TableText"/>
              <w:rPr>
                <w:rFonts w:cs="Calibri"/>
                <w:color w:val="000000" w:themeColor="text1"/>
              </w:rPr>
            </w:pPr>
            <w:r w:rsidRPr="00425D79">
              <w:rPr>
                <w:rFonts w:eastAsia="Calibri" w:cs="Calibri"/>
                <w:color w:val="000000"/>
              </w:rPr>
              <w:t>Lake Submerged Plant (Invasive Impact Index)</w:t>
            </w:r>
          </w:p>
        </w:tc>
      </w:tr>
      <w:tr w:rsidR="003A520A" w:rsidRPr="00425D79" w14:paraId="4D7657E8" w14:textId="77777777" w:rsidTr="00D433CF">
        <w:tc>
          <w:tcPr>
            <w:tcW w:w="3979" w:type="dxa"/>
            <w:shd w:val="clear" w:color="auto" w:fill="D2DDE2" w:themeFill="accent3"/>
          </w:tcPr>
          <w:p w14:paraId="689D9B51" w14:textId="77777777" w:rsidR="00D433CF" w:rsidRPr="00425D79" w:rsidRDefault="00D433CF" w:rsidP="00BE0FF0">
            <w:pPr>
              <w:pStyle w:val="TableTextbold"/>
              <w:rPr>
                <w:rFonts w:cs="Calibri"/>
                <w:color w:val="000000" w:themeColor="text1"/>
              </w:rPr>
            </w:pPr>
            <w:r w:rsidRPr="00425D79">
              <w:rPr>
                <w:rFonts w:cs="Calibri"/>
                <w:color w:val="000000" w:themeColor="text1"/>
              </w:rPr>
              <w:t>Attribute band and description</w:t>
            </w:r>
          </w:p>
        </w:tc>
        <w:tc>
          <w:tcPr>
            <w:tcW w:w="4526" w:type="dxa"/>
            <w:shd w:val="clear" w:color="auto" w:fill="D2DDE2" w:themeFill="accent3"/>
          </w:tcPr>
          <w:p w14:paraId="015C5004" w14:textId="25B83261" w:rsidR="00D433CF" w:rsidRPr="00425D79" w:rsidRDefault="00D433CF" w:rsidP="00BE0FF0">
            <w:pPr>
              <w:pStyle w:val="TableTextbold"/>
              <w:rPr>
                <w:rFonts w:cs="Calibri"/>
              </w:rPr>
            </w:pPr>
            <w:r w:rsidRPr="00425D79">
              <w:rPr>
                <w:rFonts w:cs="Calibri"/>
              </w:rPr>
              <w:t xml:space="preserve">Numeric </w:t>
            </w:r>
            <w:r w:rsidR="00A21614">
              <w:rPr>
                <w:rFonts w:cs="Calibri"/>
              </w:rPr>
              <w:t>a</w:t>
            </w:r>
            <w:r w:rsidRPr="00425D79">
              <w:rPr>
                <w:rFonts w:cs="Calibri"/>
              </w:rPr>
              <w:t xml:space="preserve">ttribute </w:t>
            </w:r>
            <w:r w:rsidR="00A21614">
              <w:rPr>
                <w:rFonts w:cs="Calibri"/>
              </w:rPr>
              <w:t>s</w:t>
            </w:r>
            <w:r w:rsidRPr="00425D79">
              <w:rPr>
                <w:rFonts w:cs="Calibri"/>
              </w:rPr>
              <w:t>tate</w:t>
            </w:r>
          </w:p>
        </w:tc>
      </w:tr>
      <w:tr w:rsidR="009A182D" w:rsidRPr="00425D79" w14:paraId="4FDAF5EB" w14:textId="77777777" w:rsidTr="00D433CF">
        <w:tc>
          <w:tcPr>
            <w:tcW w:w="3979" w:type="dxa"/>
            <w:vAlign w:val="center"/>
          </w:tcPr>
          <w:p w14:paraId="30346AD8" w14:textId="77777777" w:rsidR="009A182D" w:rsidRPr="00425D79" w:rsidRDefault="009A182D" w:rsidP="00BE0FF0">
            <w:pPr>
              <w:pStyle w:val="TableTextbold"/>
              <w:jc w:val="center"/>
              <w:rPr>
                <w:rFonts w:cs="Calibri"/>
                <w:w w:val="90"/>
                <w:sz w:val="22"/>
              </w:rPr>
            </w:pPr>
          </w:p>
        </w:tc>
        <w:tc>
          <w:tcPr>
            <w:tcW w:w="4526" w:type="dxa"/>
            <w:vAlign w:val="center"/>
          </w:tcPr>
          <w:p w14:paraId="65F3AA59" w14:textId="4442C3A1" w:rsidR="009A182D" w:rsidRPr="00425D79" w:rsidRDefault="009A182D" w:rsidP="00D433CF">
            <w:pPr>
              <w:pStyle w:val="TableText"/>
              <w:jc w:val="center"/>
              <w:rPr>
                <w:rFonts w:cs="Calibri"/>
                <w:color w:val="000000" w:themeColor="text1"/>
              </w:rPr>
            </w:pPr>
            <w:r w:rsidRPr="009A182D">
              <w:rPr>
                <w:rFonts w:cs="Calibri"/>
                <w:color w:val="000000" w:themeColor="text1"/>
              </w:rPr>
              <w:t>(% of maximum potential score)</w:t>
            </w:r>
          </w:p>
        </w:tc>
      </w:tr>
      <w:tr w:rsidR="00D433CF" w:rsidRPr="00425D79" w14:paraId="0E16DA8E" w14:textId="77777777" w:rsidTr="00D433CF">
        <w:tc>
          <w:tcPr>
            <w:tcW w:w="3979" w:type="dxa"/>
            <w:vAlign w:val="center"/>
          </w:tcPr>
          <w:p w14:paraId="501750CC" w14:textId="77777777" w:rsidR="00D433CF" w:rsidRPr="00425D79" w:rsidRDefault="00D433CF" w:rsidP="00BE0FF0">
            <w:pPr>
              <w:pStyle w:val="TableTextbold"/>
              <w:jc w:val="center"/>
              <w:rPr>
                <w:rFonts w:cs="Calibri"/>
                <w:w w:val="90"/>
                <w:sz w:val="22"/>
              </w:rPr>
            </w:pPr>
            <w:r w:rsidRPr="00425D79">
              <w:rPr>
                <w:rFonts w:cs="Calibri"/>
                <w:w w:val="90"/>
                <w:sz w:val="22"/>
              </w:rPr>
              <w:t>A</w:t>
            </w:r>
          </w:p>
          <w:p w14:paraId="29838E88" w14:textId="77777777" w:rsidR="00D433CF" w:rsidRPr="00425D79" w:rsidRDefault="00D433CF" w:rsidP="00E64F95">
            <w:pPr>
              <w:pStyle w:val="TableText"/>
              <w:rPr>
                <w:rFonts w:cs="Calibri"/>
                <w:color w:val="000000" w:themeColor="text1"/>
              </w:rPr>
            </w:pPr>
            <w:r w:rsidRPr="00425D79">
              <w:rPr>
                <w:rFonts w:cs="Calibri"/>
                <w:color w:val="000000"/>
              </w:rPr>
              <w:t>No invasive plants present in the lake. Native plant communities remain intact.</w:t>
            </w:r>
          </w:p>
        </w:tc>
        <w:tc>
          <w:tcPr>
            <w:tcW w:w="4526" w:type="dxa"/>
            <w:vAlign w:val="center"/>
          </w:tcPr>
          <w:p w14:paraId="36FFCAE1" w14:textId="77777777" w:rsidR="00D433CF" w:rsidRPr="00425D79" w:rsidRDefault="00D433CF" w:rsidP="00D433CF">
            <w:pPr>
              <w:pStyle w:val="TableText"/>
              <w:jc w:val="center"/>
              <w:rPr>
                <w:rFonts w:cs="Calibri"/>
                <w:color w:val="000000" w:themeColor="text1"/>
              </w:rPr>
            </w:pPr>
            <w:r w:rsidRPr="00425D79">
              <w:rPr>
                <w:rFonts w:cs="Calibri"/>
                <w:color w:val="000000" w:themeColor="text1"/>
              </w:rPr>
              <w:t>0%</w:t>
            </w:r>
          </w:p>
        </w:tc>
      </w:tr>
      <w:tr w:rsidR="00D433CF" w:rsidRPr="00425D79" w14:paraId="53B8B948" w14:textId="77777777" w:rsidTr="00D433CF">
        <w:tc>
          <w:tcPr>
            <w:tcW w:w="3979" w:type="dxa"/>
            <w:vAlign w:val="center"/>
          </w:tcPr>
          <w:p w14:paraId="1DCB31A2" w14:textId="77777777" w:rsidR="00D433CF" w:rsidRPr="00425D79" w:rsidRDefault="00D433CF" w:rsidP="00BE0FF0">
            <w:pPr>
              <w:pStyle w:val="TableTextbold"/>
              <w:jc w:val="center"/>
              <w:rPr>
                <w:rFonts w:cs="Calibri"/>
                <w:w w:val="96"/>
                <w:sz w:val="22"/>
              </w:rPr>
            </w:pPr>
            <w:r w:rsidRPr="00425D79">
              <w:rPr>
                <w:rFonts w:cs="Calibri"/>
                <w:w w:val="96"/>
                <w:sz w:val="22"/>
              </w:rPr>
              <w:t>B</w:t>
            </w:r>
          </w:p>
          <w:p w14:paraId="173BE899" w14:textId="77777777" w:rsidR="00D433CF" w:rsidRPr="00425D79" w:rsidRDefault="00D433CF" w:rsidP="00E64F95">
            <w:pPr>
              <w:pStyle w:val="TableText"/>
              <w:rPr>
                <w:rFonts w:cs="Calibri"/>
                <w:color w:val="000000" w:themeColor="text1"/>
              </w:rPr>
            </w:pPr>
            <w:r w:rsidRPr="00425D79">
              <w:rPr>
                <w:rFonts w:cs="Calibri"/>
                <w:color w:val="000000"/>
              </w:rPr>
              <w:t>Invasive plants having only a minor impact on native vegetation. Invasive plants will be patchy in nature co-existing with native vegetation.</w:t>
            </w:r>
            <w:r w:rsidR="000D026C" w:rsidRPr="00425D79">
              <w:rPr>
                <w:rFonts w:cs="Calibri"/>
                <w:color w:val="000000"/>
              </w:rPr>
              <w:t xml:space="preserve"> </w:t>
            </w:r>
            <w:r w:rsidRPr="00425D79">
              <w:rPr>
                <w:rFonts w:cs="Calibri"/>
                <w:color w:val="000000"/>
              </w:rPr>
              <w:t>Often major weed species not present or in early stages of invasion.</w:t>
            </w:r>
          </w:p>
        </w:tc>
        <w:tc>
          <w:tcPr>
            <w:tcW w:w="4526" w:type="dxa"/>
            <w:vAlign w:val="center"/>
          </w:tcPr>
          <w:p w14:paraId="7056F9C4" w14:textId="77777777" w:rsidR="00D433CF" w:rsidRPr="00425D79" w:rsidRDefault="00D433CF" w:rsidP="00D433CF">
            <w:pPr>
              <w:pStyle w:val="TableText"/>
              <w:jc w:val="center"/>
              <w:rPr>
                <w:rFonts w:cs="Calibri"/>
                <w:color w:val="000000" w:themeColor="text1"/>
              </w:rPr>
            </w:pPr>
            <w:r w:rsidRPr="00425D79">
              <w:rPr>
                <w:rFonts w:eastAsia="Calibri" w:cs="Calibri"/>
                <w:color w:val="000000"/>
              </w:rPr>
              <w:t>&gt;</w:t>
            </w:r>
            <w:r w:rsidRPr="00425D79">
              <w:rPr>
                <w:rFonts w:cs="Calibri"/>
                <w:color w:val="000000" w:themeColor="text1"/>
              </w:rPr>
              <w:t xml:space="preserve">1 </w:t>
            </w:r>
            <w:r w:rsidR="00EE0E9D">
              <w:rPr>
                <w:rFonts w:eastAsia="Calibri" w:cs="Calibri"/>
                <w:color w:val="000000"/>
              </w:rPr>
              <w:t>and</w:t>
            </w:r>
            <w:r w:rsidRPr="00425D79">
              <w:rPr>
                <w:rFonts w:eastAsia="Calibri" w:cs="Calibri"/>
                <w:color w:val="000000"/>
              </w:rPr>
              <w:t xml:space="preserve"> ≤</w:t>
            </w:r>
            <w:r w:rsidRPr="00425D79">
              <w:rPr>
                <w:rFonts w:cs="Calibri"/>
                <w:color w:val="000000" w:themeColor="text1"/>
              </w:rPr>
              <w:t>25%</w:t>
            </w:r>
          </w:p>
        </w:tc>
      </w:tr>
      <w:tr w:rsidR="00D433CF" w:rsidRPr="00425D79" w14:paraId="7C8B543A" w14:textId="77777777" w:rsidTr="00D433CF">
        <w:tc>
          <w:tcPr>
            <w:tcW w:w="3979" w:type="dxa"/>
            <w:tcBorders>
              <w:bottom w:val="single" w:sz="4" w:space="0" w:color="1C556C"/>
            </w:tcBorders>
            <w:vAlign w:val="center"/>
          </w:tcPr>
          <w:p w14:paraId="70A8DA57" w14:textId="77777777" w:rsidR="00D433CF" w:rsidRPr="00425D79" w:rsidRDefault="00D433CF" w:rsidP="00BE0FF0">
            <w:pPr>
              <w:pStyle w:val="TableTextbold"/>
              <w:jc w:val="center"/>
              <w:rPr>
                <w:rFonts w:cs="Calibri"/>
                <w:sz w:val="22"/>
              </w:rPr>
            </w:pPr>
            <w:r w:rsidRPr="00425D79">
              <w:rPr>
                <w:rFonts w:cs="Calibri"/>
                <w:sz w:val="22"/>
              </w:rPr>
              <w:t>C</w:t>
            </w:r>
          </w:p>
          <w:p w14:paraId="18CD3DFC" w14:textId="77777777" w:rsidR="00D433CF" w:rsidRPr="00425D79" w:rsidRDefault="00D433CF" w:rsidP="00E64F95">
            <w:pPr>
              <w:pStyle w:val="TableText"/>
              <w:rPr>
                <w:rFonts w:cs="Calibri"/>
                <w:color w:val="000000" w:themeColor="text1"/>
              </w:rPr>
            </w:pPr>
            <w:r w:rsidRPr="00425D79">
              <w:rPr>
                <w:rFonts w:cs="Calibri"/>
                <w:color w:val="000000"/>
              </w:rPr>
              <w:t>Invasive plants having a moderate to high impact on native vegetation. Native plant communities likely displaced by invasive weed beds particularly in the 2 – 8 m depth range.</w:t>
            </w:r>
          </w:p>
        </w:tc>
        <w:tc>
          <w:tcPr>
            <w:tcW w:w="4526" w:type="dxa"/>
            <w:tcBorders>
              <w:bottom w:val="single" w:sz="4" w:space="0" w:color="1C556C"/>
            </w:tcBorders>
            <w:vAlign w:val="center"/>
          </w:tcPr>
          <w:p w14:paraId="14CFA220" w14:textId="2564AC35" w:rsidR="00D433CF" w:rsidRPr="00425D79" w:rsidRDefault="00B84E77" w:rsidP="00D433CF">
            <w:pPr>
              <w:pStyle w:val="TableText"/>
              <w:jc w:val="center"/>
              <w:rPr>
                <w:rFonts w:cs="Calibri"/>
                <w:color w:val="000000" w:themeColor="text1"/>
              </w:rPr>
            </w:pPr>
            <w:r>
              <w:rPr>
                <w:rFonts w:eastAsia="Calibri" w:cs="Calibri"/>
                <w:color w:val="000000"/>
              </w:rPr>
              <w:t>&gt;</w:t>
            </w:r>
            <w:r w:rsidR="00D433CF" w:rsidRPr="00425D79">
              <w:rPr>
                <w:rFonts w:cs="Calibri"/>
                <w:color w:val="000000" w:themeColor="text1"/>
              </w:rPr>
              <w:t>2</w:t>
            </w:r>
            <w:r>
              <w:rPr>
                <w:rFonts w:cs="Calibri"/>
                <w:color w:val="000000" w:themeColor="text1"/>
              </w:rPr>
              <w:t>5</w:t>
            </w:r>
            <w:r w:rsidR="00D433CF" w:rsidRPr="00425D79">
              <w:rPr>
                <w:rFonts w:cs="Calibri"/>
                <w:color w:val="000000" w:themeColor="text1"/>
              </w:rPr>
              <w:t xml:space="preserve"> </w:t>
            </w:r>
            <w:r w:rsidR="00EE0E9D">
              <w:rPr>
                <w:rFonts w:eastAsia="Calibri" w:cs="Calibri"/>
                <w:color w:val="000000"/>
              </w:rPr>
              <w:t>and</w:t>
            </w:r>
            <w:r w:rsidR="00D433CF" w:rsidRPr="00425D79">
              <w:rPr>
                <w:rFonts w:eastAsia="Calibri" w:cs="Calibri"/>
                <w:color w:val="000000"/>
              </w:rPr>
              <w:t xml:space="preserve"> ≤</w:t>
            </w:r>
            <w:r w:rsidR="00D433CF" w:rsidRPr="00425D79">
              <w:rPr>
                <w:rFonts w:cs="Calibri"/>
                <w:color w:val="000000" w:themeColor="text1"/>
              </w:rPr>
              <w:t>90%</w:t>
            </w:r>
          </w:p>
        </w:tc>
      </w:tr>
      <w:tr w:rsidR="00C94AED" w:rsidRPr="00425D79" w14:paraId="7492CBCC" w14:textId="77777777" w:rsidTr="00D433CF">
        <w:tc>
          <w:tcPr>
            <w:tcW w:w="3979" w:type="dxa"/>
            <w:shd w:val="clear" w:color="auto" w:fill="D2DDE2" w:themeFill="accent3"/>
            <w:vAlign w:val="center"/>
          </w:tcPr>
          <w:p w14:paraId="082B3487" w14:textId="77777777" w:rsidR="00D433CF" w:rsidRPr="00425D79" w:rsidRDefault="00D433CF" w:rsidP="00A80D15">
            <w:pPr>
              <w:pStyle w:val="TableTextbold"/>
              <w:jc w:val="center"/>
              <w:rPr>
                <w:rFonts w:cs="Calibri"/>
              </w:rPr>
            </w:pPr>
            <w:r w:rsidRPr="00C45876">
              <w:rPr>
                <w:rFonts w:cs="Calibri"/>
              </w:rPr>
              <w:t xml:space="preserve">National </w:t>
            </w:r>
            <w:r w:rsidR="00A21614">
              <w:rPr>
                <w:rFonts w:cs="Calibri"/>
              </w:rPr>
              <w:t>b</w:t>
            </w:r>
            <w:r w:rsidRPr="00C45876">
              <w:rPr>
                <w:rFonts w:cs="Calibri"/>
              </w:rPr>
              <w:t xml:space="preserve">ottom </w:t>
            </w:r>
            <w:r w:rsidR="00A21614">
              <w:rPr>
                <w:rFonts w:cs="Calibri"/>
              </w:rPr>
              <w:t>l</w:t>
            </w:r>
            <w:r w:rsidRPr="00425D79">
              <w:rPr>
                <w:rFonts w:cs="Calibri"/>
              </w:rPr>
              <w:t>ine</w:t>
            </w:r>
          </w:p>
        </w:tc>
        <w:tc>
          <w:tcPr>
            <w:tcW w:w="4526" w:type="dxa"/>
            <w:shd w:val="clear" w:color="auto" w:fill="D2DDE2" w:themeFill="accent3"/>
            <w:vAlign w:val="center"/>
          </w:tcPr>
          <w:p w14:paraId="7C8AD177" w14:textId="77777777" w:rsidR="00D433CF" w:rsidRPr="00425D79" w:rsidRDefault="00D433CF" w:rsidP="00D433CF">
            <w:pPr>
              <w:pStyle w:val="TableTextbold"/>
              <w:jc w:val="center"/>
              <w:rPr>
                <w:rFonts w:cs="Calibri"/>
              </w:rPr>
            </w:pPr>
            <w:r w:rsidRPr="00425D79">
              <w:rPr>
                <w:rFonts w:cs="Calibri"/>
              </w:rPr>
              <w:t>90%</w:t>
            </w:r>
          </w:p>
        </w:tc>
      </w:tr>
      <w:tr w:rsidR="00D433CF" w:rsidRPr="00425D79" w14:paraId="708F4755" w14:textId="77777777" w:rsidTr="00D433CF">
        <w:tc>
          <w:tcPr>
            <w:tcW w:w="3979" w:type="dxa"/>
            <w:vAlign w:val="center"/>
          </w:tcPr>
          <w:p w14:paraId="3EA13DD5" w14:textId="77777777" w:rsidR="00D433CF" w:rsidRPr="00425D79" w:rsidRDefault="00D433CF" w:rsidP="00BE0FF0">
            <w:pPr>
              <w:pStyle w:val="TableTextbold"/>
              <w:jc w:val="center"/>
              <w:rPr>
                <w:rFonts w:cs="Calibri"/>
                <w:w w:val="93"/>
                <w:sz w:val="22"/>
              </w:rPr>
            </w:pPr>
            <w:r w:rsidRPr="00425D79">
              <w:rPr>
                <w:rFonts w:cs="Calibri"/>
                <w:w w:val="93"/>
                <w:sz w:val="22"/>
              </w:rPr>
              <w:t>D</w:t>
            </w:r>
          </w:p>
          <w:p w14:paraId="4ACDDD6F" w14:textId="7654902D" w:rsidR="00D433CF" w:rsidRPr="00425D79" w:rsidRDefault="00D433CF" w:rsidP="003710DB">
            <w:pPr>
              <w:pStyle w:val="TableText"/>
              <w:rPr>
                <w:rFonts w:cs="Calibri"/>
                <w:color w:val="000000" w:themeColor="text1"/>
              </w:rPr>
            </w:pPr>
            <w:r w:rsidRPr="00425D79">
              <w:rPr>
                <w:rFonts w:cs="Calibri"/>
                <w:color w:val="000000"/>
              </w:rPr>
              <w:t xml:space="preserve">Tall dense weed beds exclude native vegetation and dominate entire depth range of plant growth. </w:t>
            </w:r>
            <w:r w:rsidR="003710DB">
              <w:rPr>
                <w:rFonts w:cs="Calibri"/>
                <w:color w:val="000000"/>
              </w:rPr>
              <w:t>The s</w:t>
            </w:r>
            <w:r w:rsidRPr="00425D79">
              <w:rPr>
                <w:rFonts w:cs="Calibri"/>
                <w:color w:val="000000"/>
              </w:rPr>
              <w:t xml:space="preserve">pecies concerned </w:t>
            </w:r>
            <w:r w:rsidR="003710DB">
              <w:rPr>
                <w:rFonts w:cs="Calibri"/>
                <w:color w:val="000000"/>
              </w:rPr>
              <w:t xml:space="preserve">are </w:t>
            </w:r>
            <w:r w:rsidRPr="00425D79">
              <w:rPr>
                <w:rFonts w:cs="Calibri"/>
                <w:color w:val="000000"/>
              </w:rPr>
              <w:t>likely hornwort and Egeria.</w:t>
            </w:r>
          </w:p>
        </w:tc>
        <w:tc>
          <w:tcPr>
            <w:tcW w:w="4526" w:type="dxa"/>
            <w:vAlign w:val="center"/>
          </w:tcPr>
          <w:p w14:paraId="56B4C8FC" w14:textId="77777777" w:rsidR="00D433CF" w:rsidRPr="00425D79" w:rsidRDefault="00D433CF" w:rsidP="00D433CF">
            <w:pPr>
              <w:pStyle w:val="TableText"/>
              <w:jc w:val="center"/>
              <w:rPr>
                <w:rFonts w:cs="Calibri"/>
                <w:color w:val="000000" w:themeColor="text1"/>
              </w:rPr>
            </w:pPr>
            <w:r w:rsidRPr="00425D79">
              <w:rPr>
                <w:rFonts w:cs="Calibri"/>
                <w:color w:val="000000" w:themeColor="text1"/>
              </w:rPr>
              <w:t>&gt;90%</w:t>
            </w:r>
          </w:p>
        </w:tc>
      </w:tr>
      <w:tr w:rsidR="00D433CF" w:rsidRPr="00425D79" w14:paraId="638FDFC2" w14:textId="77777777" w:rsidTr="00D433CF">
        <w:tc>
          <w:tcPr>
            <w:tcW w:w="8505" w:type="dxa"/>
            <w:gridSpan w:val="2"/>
            <w:vAlign w:val="center"/>
          </w:tcPr>
          <w:p w14:paraId="43B07546" w14:textId="196DB4B9" w:rsidR="00D433CF" w:rsidRPr="00425D79" w:rsidRDefault="009A182D">
            <w:pPr>
              <w:pStyle w:val="TableText"/>
              <w:rPr>
                <w:rFonts w:eastAsia="Calibri" w:cs="Calibri"/>
              </w:rPr>
            </w:pPr>
            <w:r>
              <w:rPr>
                <w:rFonts w:eastAsia="Calibri" w:cs="Calibri"/>
              </w:rPr>
              <w:t>Monitoring to be conducted</w:t>
            </w:r>
            <w:r w:rsidR="000B12A9">
              <w:rPr>
                <w:rFonts w:eastAsia="Calibri" w:cs="Calibri"/>
              </w:rPr>
              <w:t>,</w:t>
            </w:r>
            <w:r>
              <w:rPr>
                <w:rFonts w:eastAsia="Calibri" w:cs="Calibri"/>
              </w:rPr>
              <w:t xml:space="preserve"> and n</w:t>
            </w:r>
            <w:r w:rsidR="00D433CF" w:rsidRPr="00425D79">
              <w:rPr>
                <w:rFonts w:eastAsia="Calibri" w:cs="Calibri"/>
              </w:rPr>
              <w:t xml:space="preserve">umeric attribute state to be </w:t>
            </w:r>
            <w:r w:rsidR="000B12A9">
              <w:rPr>
                <w:rFonts w:eastAsia="Calibri" w:cs="Calibri"/>
              </w:rPr>
              <w:t>determined,</w:t>
            </w:r>
            <w:r w:rsidR="00D433CF" w:rsidRPr="00425D79">
              <w:rPr>
                <w:rFonts w:eastAsia="Calibri" w:cs="Calibri"/>
              </w:rPr>
              <w:t xml:space="preserve"> following the method described in </w:t>
            </w:r>
            <w:r w:rsidR="006C1FAA" w:rsidRPr="00425D79">
              <w:rPr>
                <w:rFonts w:eastAsia="Calibri" w:cs="Calibri"/>
              </w:rPr>
              <w:t xml:space="preserve">Clayton J, and Edwards T. 2006. </w:t>
            </w:r>
            <w:proofErr w:type="spellStart"/>
            <w:r w:rsidR="006C1FAA" w:rsidRPr="00425D79">
              <w:rPr>
                <w:rFonts w:eastAsia="Calibri" w:cs="Calibri"/>
                <w:i/>
                <w:iCs/>
              </w:rPr>
              <w:t>LakeSPI</w:t>
            </w:r>
            <w:proofErr w:type="spellEnd"/>
            <w:r w:rsidR="006C1FAA" w:rsidRPr="00425D79">
              <w:rPr>
                <w:rFonts w:eastAsia="Calibri" w:cs="Calibri"/>
                <w:i/>
                <w:iCs/>
              </w:rPr>
              <w:t>: A method for monitoring ecological condition in New Zealand lakes. User Manual Version 2</w:t>
            </w:r>
            <w:r w:rsidR="006C1FAA" w:rsidRPr="00425D79">
              <w:rPr>
                <w:rFonts w:eastAsia="Calibri" w:cs="Calibri"/>
              </w:rPr>
              <w:t>. National Institute of Water &amp; Atmospheric Research</w:t>
            </w:r>
            <w:r w:rsidR="006C1FAA">
              <w:rPr>
                <w:rFonts w:eastAsia="Calibri" w:cs="Calibri"/>
              </w:rPr>
              <w:t xml:space="preserve">: </w:t>
            </w:r>
            <w:r w:rsidR="006C1FAA" w:rsidRPr="00425D79">
              <w:rPr>
                <w:rFonts w:eastAsia="Calibri" w:cs="Calibri"/>
              </w:rPr>
              <w:t>Hamilton</w:t>
            </w:r>
            <w:r w:rsidR="006C1FAA">
              <w:rPr>
                <w:rFonts w:eastAsia="Calibri" w:cs="Calibri"/>
              </w:rPr>
              <w:t xml:space="preserve">, </w:t>
            </w:r>
            <w:r w:rsidR="006C1FAA" w:rsidRPr="00425D79">
              <w:rPr>
                <w:rFonts w:eastAsia="Calibri" w:cs="Calibri"/>
              </w:rPr>
              <w:t>New Zealand</w:t>
            </w:r>
            <w:r w:rsidR="006C1FAA">
              <w:rPr>
                <w:rFonts w:eastAsia="Calibri" w:cs="Calibri"/>
              </w:rPr>
              <w:t>. (</w:t>
            </w:r>
            <w:r w:rsidR="000F347E">
              <w:rPr>
                <w:rFonts w:eastAsia="Calibri" w:cs="Calibri"/>
                <w:i/>
              </w:rPr>
              <w:t>s</w:t>
            </w:r>
            <w:r w:rsidR="006C1FAA">
              <w:rPr>
                <w:rFonts w:eastAsia="Calibri" w:cs="Calibri"/>
                <w:i/>
              </w:rPr>
              <w:t xml:space="preserve">ee </w:t>
            </w:r>
            <w:r w:rsidR="000F347E">
              <w:rPr>
                <w:rFonts w:eastAsia="Calibri" w:cs="Calibri"/>
              </w:rPr>
              <w:t>c</w:t>
            </w:r>
            <w:r w:rsidR="006C1FAA">
              <w:rPr>
                <w:rFonts w:eastAsia="Calibri" w:cs="Calibri"/>
              </w:rPr>
              <w:t>lause 1.8)</w:t>
            </w:r>
          </w:p>
        </w:tc>
      </w:tr>
    </w:tbl>
    <w:p w14:paraId="218813CF" w14:textId="77777777" w:rsidR="00A9786B" w:rsidRPr="00425D79" w:rsidRDefault="00A9786B" w:rsidP="00D433CF">
      <w:pPr>
        <w:pStyle w:val="TableText"/>
        <w:rPr>
          <w:rFonts w:cs="Calibri"/>
        </w:rPr>
      </w:pPr>
    </w:p>
    <w:p w14:paraId="7C6CA91D" w14:textId="77777777" w:rsidR="00042134" w:rsidRPr="00425D79" w:rsidRDefault="00A9786B" w:rsidP="00D43E90">
      <w:pPr>
        <w:pStyle w:val="Heading3"/>
        <w:spacing w:after="240"/>
      </w:pPr>
      <w:r w:rsidRPr="00425D79">
        <w:rPr>
          <w:rFonts w:cs="Calibri"/>
        </w:rPr>
        <w:br w:type="page"/>
      </w:r>
      <w:r w:rsidR="00042134" w:rsidRPr="00425D79">
        <w:lastRenderedPageBreak/>
        <w:t>Table 1</w:t>
      </w:r>
      <w:r w:rsidR="00835A30" w:rsidRPr="00425D79">
        <w:t>3</w:t>
      </w:r>
      <w:r w:rsidR="00042134" w:rsidRPr="00425D79">
        <w:t xml:space="preserve"> – Fish (rivers)</w:t>
      </w:r>
    </w:p>
    <w:tbl>
      <w:tblPr>
        <w:tblW w:w="8505" w:type="dxa"/>
        <w:tblInd w:w="-10"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ayout w:type="fixed"/>
        <w:tblCellMar>
          <w:left w:w="85" w:type="dxa"/>
          <w:right w:w="85" w:type="dxa"/>
        </w:tblCellMar>
        <w:tblLook w:val="01E0" w:firstRow="1" w:lastRow="1" w:firstColumn="1" w:lastColumn="1" w:noHBand="0" w:noVBand="0"/>
      </w:tblPr>
      <w:tblGrid>
        <w:gridCol w:w="4709"/>
        <w:gridCol w:w="3796"/>
      </w:tblGrid>
      <w:tr w:rsidR="00042134" w:rsidRPr="00425D79" w14:paraId="7831FB99" w14:textId="77777777" w:rsidTr="00EF4AEF">
        <w:tc>
          <w:tcPr>
            <w:tcW w:w="5103" w:type="dxa"/>
            <w:vAlign w:val="center"/>
            <w:hideMark/>
          </w:tcPr>
          <w:p w14:paraId="6FA0B139" w14:textId="77777777" w:rsidR="00042134" w:rsidRPr="00425D79" w:rsidRDefault="00042134" w:rsidP="00EF4AEF">
            <w:pPr>
              <w:pStyle w:val="TableTextbold"/>
              <w:rPr>
                <w:rFonts w:eastAsia="Minion Pro"/>
              </w:rPr>
            </w:pPr>
            <w:r w:rsidRPr="00425D79">
              <w:rPr>
                <w:rFonts w:eastAsia="Minion Pro"/>
              </w:rPr>
              <w:t xml:space="preserve">Value </w:t>
            </w:r>
            <w:r w:rsidRPr="00425D79">
              <w:t>(and component)</w:t>
            </w:r>
          </w:p>
        </w:tc>
        <w:tc>
          <w:tcPr>
            <w:tcW w:w="4111" w:type="dxa"/>
            <w:vAlign w:val="center"/>
            <w:hideMark/>
          </w:tcPr>
          <w:p w14:paraId="02BBC2EF" w14:textId="77777777" w:rsidR="00042134" w:rsidRPr="00425D79" w:rsidRDefault="00042134" w:rsidP="00EF4AEF">
            <w:pPr>
              <w:pStyle w:val="TableText"/>
              <w:rPr>
                <w:rFonts w:eastAsia="Minion Pro"/>
              </w:rPr>
            </w:pPr>
            <w:r w:rsidRPr="00425D79">
              <w:rPr>
                <w:rFonts w:eastAsia="Minion Pro"/>
              </w:rPr>
              <w:t>Ecosystem health (</w:t>
            </w:r>
            <w:r w:rsidR="00835A30" w:rsidRPr="00425D79">
              <w:rPr>
                <w:rFonts w:eastAsia="Minion Pro"/>
              </w:rPr>
              <w:t>A</w:t>
            </w:r>
            <w:r w:rsidRPr="00425D79">
              <w:rPr>
                <w:rFonts w:eastAsia="Minion Pro"/>
              </w:rPr>
              <w:t>quatic life)</w:t>
            </w:r>
          </w:p>
        </w:tc>
      </w:tr>
      <w:tr w:rsidR="00042134" w:rsidRPr="00425D79" w14:paraId="00046BFA" w14:textId="77777777" w:rsidTr="00EF4AEF">
        <w:tc>
          <w:tcPr>
            <w:tcW w:w="5103" w:type="dxa"/>
            <w:vAlign w:val="center"/>
            <w:hideMark/>
          </w:tcPr>
          <w:p w14:paraId="308E264E" w14:textId="77777777" w:rsidR="00042134" w:rsidRPr="00425D79" w:rsidRDefault="00042134" w:rsidP="00EF4AEF">
            <w:pPr>
              <w:pStyle w:val="TableTextbold"/>
              <w:rPr>
                <w:rFonts w:eastAsia="Minion Pro"/>
              </w:rPr>
            </w:pPr>
            <w:r w:rsidRPr="00425D79">
              <w:rPr>
                <w:rFonts w:eastAsia="Minion Pro"/>
              </w:rPr>
              <w:t xml:space="preserve">Freshwater </w:t>
            </w:r>
            <w:r w:rsidR="003051B8">
              <w:rPr>
                <w:rFonts w:eastAsia="Minion Pro"/>
              </w:rPr>
              <w:t>b</w:t>
            </w:r>
            <w:r w:rsidRPr="00425D79">
              <w:rPr>
                <w:rFonts w:eastAsia="Minion Pro"/>
              </w:rPr>
              <w:t xml:space="preserve">ody </w:t>
            </w:r>
            <w:r w:rsidR="003051B8">
              <w:rPr>
                <w:rFonts w:eastAsia="Minion Pro"/>
              </w:rPr>
              <w:t>t</w:t>
            </w:r>
            <w:r w:rsidRPr="00425D79">
              <w:rPr>
                <w:rFonts w:eastAsia="Minion Pro"/>
              </w:rPr>
              <w:t>ype</w:t>
            </w:r>
          </w:p>
        </w:tc>
        <w:tc>
          <w:tcPr>
            <w:tcW w:w="4111" w:type="dxa"/>
            <w:vAlign w:val="center"/>
            <w:hideMark/>
          </w:tcPr>
          <w:p w14:paraId="58604358" w14:textId="13C73179" w:rsidR="00042134" w:rsidRPr="00425D79" w:rsidRDefault="00042134" w:rsidP="00EF4AEF">
            <w:pPr>
              <w:pStyle w:val="TableText"/>
              <w:rPr>
                <w:rFonts w:eastAsia="Minion Pro"/>
              </w:rPr>
            </w:pPr>
            <w:proofErr w:type="spellStart"/>
            <w:r w:rsidRPr="00425D79">
              <w:rPr>
                <w:rFonts w:eastAsia="Minion Pro"/>
              </w:rPr>
              <w:t>Wadeable</w:t>
            </w:r>
            <w:proofErr w:type="spellEnd"/>
            <w:r w:rsidRPr="00425D79">
              <w:rPr>
                <w:rFonts w:eastAsia="Minion Pro"/>
              </w:rPr>
              <w:t xml:space="preserve"> </w:t>
            </w:r>
            <w:r w:rsidR="000A430E">
              <w:rPr>
                <w:rFonts w:eastAsia="Minion Pro"/>
              </w:rPr>
              <w:t>rivers</w:t>
            </w:r>
          </w:p>
        </w:tc>
      </w:tr>
      <w:tr w:rsidR="00042134" w:rsidRPr="00425D79" w14:paraId="2BEC93B8" w14:textId="77777777" w:rsidTr="00EF4AEF">
        <w:tc>
          <w:tcPr>
            <w:tcW w:w="5103" w:type="dxa"/>
            <w:tcBorders>
              <w:bottom w:val="single" w:sz="4" w:space="0" w:color="1C556C" w:themeColor="accent1"/>
            </w:tcBorders>
            <w:vAlign w:val="center"/>
            <w:hideMark/>
          </w:tcPr>
          <w:p w14:paraId="44AF039A" w14:textId="77777777" w:rsidR="00042134" w:rsidRPr="00425D79" w:rsidRDefault="00042134" w:rsidP="00EF4AEF">
            <w:pPr>
              <w:pStyle w:val="TableTextbold"/>
              <w:rPr>
                <w:rFonts w:eastAsia="Minion Pro"/>
              </w:rPr>
            </w:pPr>
            <w:r w:rsidRPr="00425D79">
              <w:rPr>
                <w:rFonts w:eastAsia="Minion Pro"/>
              </w:rPr>
              <w:t xml:space="preserve">Attribute </w:t>
            </w:r>
            <w:r w:rsidR="003051B8">
              <w:rPr>
                <w:rFonts w:eastAsia="Minion Pro"/>
              </w:rPr>
              <w:t>u</w:t>
            </w:r>
            <w:r w:rsidRPr="00425D79">
              <w:rPr>
                <w:rFonts w:eastAsia="Minion Pro"/>
              </w:rPr>
              <w:t>nit</w:t>
            </w:r>
          </w:p>
        </w:tc>
        <w:tc>
          <w:tcPr>
            <w:tcW w:w="4111" w:type="dxa"/>
            <w:tcBorders>
              <w:bottom w:val="single" w:sz="4" w:space="0" w:color="1C556C" w:themeColor="accent1"/>
            </w:tcBorders>
            <w:vAlign w:val="center"/>
            <w:hideMark/>
          </w:tcPr>
          <w:p w14:paraId="092A041D" w14:textId="77777777" w:rsidR="00042134" w:rsidRPr="00425D79" w:rsidRDefault="00042134" w:rsidP="00EF4AEF">
            <w:pPr>
              <w:pStyle w:val="TableText"/>
              <w:rPr>
                <w:rFonts w:eastAsia="Minion Pro"/>
              </w:rPr>
            </w:pPr>
            <w:r w:rsidRPr="00425D79">
              <w:rPr>
                <w:rFonts w:eastAsia="Minion Pro"/>
              </w:rPr>
              <w:t>Fish Index of Biotic Integrity (F-IBI)</w:t>
            </w:r>
            <w:r w:rsidRPr="00425D79">
              <w:rPr>
                <w:rFonts w:eastAsia="Minion Pro"/>
                <w:vertAlign w:val="superscript"/>
              </w:rPr>
              <w:t xml:space="preserve"> </w:t>
            </w:r>
          </w:p>
        </w:tc>
      </w:tr>
      <w:tr w:rsidR="00C94AED" w:rsidRPr="00425D79" w14:paraId="7FAD78FC" w14:textId="77777777" w:rsidTr="00EF4AEF">
        <w:tc>
          <w:tcPr>
            <w:tcW w:w="5103" w:type="dxa"/>
            <w:shd w:val="clear" w:color="auto" w:fill="D2DDE2" w:themeFill="accent3"/>
            <w:vAlign w:val="center"/>
            <w:hideMark/>
          </w:tcPr>
          <w:p w14:paraId="2DEBC2C0" w14:textId="77777777" w:rsidR="00042134" w:rsidRPr="00425D79" w:rsidRDefault="00042134" w:rsidP="00EF4AEF">
            <w:pPr>
              <w:pStyle w:val="TableTextbold"/>
              <w:rPr>
                <w:rFonts w:eastAsia="Minion Pro"/>
              </w:rPr>
            </w:pPr>
            <w:r w:rsidRPr="00425D79">
              <w:rPr>
                <w:rFonts w:eastAsia="Minion Pro"/>
              </w:rPr>
              <w:t>Attribute band and description</w:t>
            </w:r>
          </w:p>
        </w:tc>
        <w:tc>
          <w:tcPr>
            <w:tcW w:w="4111" w:type="dxa"/>
            <w:shd w:val="clear" w:color="auto" w:fill="D2DDE2" w:themeFill="accent3"/>
            <w:vAlign w:val="center"/>
            <w:hideMark/>
          </w:tcPr>
          <w:p w14:paraId="489B0F79" w14:textId="77777777" w:rsidR="00042134" w:rsidRPr="00425D79" w:rsidRDefault="00042134" w:rsidP="00EF4AEF">
            <w:pPr>
              <w:pStyle w:val="TableTextbold"/>
              <w:jc w:val="center"/>
              <w:rPr>
                <w:rFonts w:eastAsia="Minion Pro"/>
              </w:rPr>
            </w:pPr>
            <w:r w:rsidRPr="00425D79">
              <w:rPr>
                <w:rFonts w:eastAsia="Minion Pro"/>
              </w:rPr>
              <w:t xml:space="preserve">Numeric </w:t>
            </w:r>
            <w:r w:rsidR="003051B8">
              <w:rPr>
                <w:rFonts w:eastAsia="Minion Pro"/>
              </w:rPr>
              <w:t>a</w:t>
            </w:r>
            <w:r w:rsidRPr="00425D79">
              <w:rPr>
                <w:rFonts w:eastAsia="Minion Pro"/>
              </w:rPr>
              <w:t xml:space="preserve">ttribute </w:t>
            </w:r>
            <w:r w:rsidR="003051B8">
              <w:rPr>
                <w:rFonts w:eastAsia="Minion Pro"/>
              </w:rPr>
              <w:t>s</w:t>
            </w:r>
            <w:r w:rsidRPr="00425D79">
              <w:rPr>
                <w:rFonts w:eastAsia="Minion Pro"/>
              </w:rPr>
              <w:t>tate (</w:t>
            </w:r>
            <w:r w:rsidR="003051B8">
              <w:rPr>
                <w:rFonts w:eastAsia="Minion Pro"/>
              </w:rPr>
              <w:t>a</w:t>
            </w:r>
            <w:r w:rsidRPr="00425D79">
              <w:rPr>
                <w:rFonts w:eastAsia="Minion Pro"/>
              </w:rPr>
              <w:t>verage)</w:t>
            </w:r>
          </w:p>
        </w:tc>
      </w:tr>
      <w:tr w:rsidR="00042134" w:rsidRPr="00425D79" w14:paraId="65FF1535" w14:textId="77777777" w:rsidTr="00EF4AEF">
        <w:tc>
          <w:tcPr>
            <w:tcW w:w="5103" w:type="dxa"/>
          </w:tcPr>
          <w:p w14:paraId="3D074832" w14:textId="77777777" w:rsidR="00042134" w:rsidRPr="00425D79" w:rsidRDefault="00042134" w:rsidP="00EF4AEF">
            <w:pPr>
              <w:pStyle w:val="TableTextbold"/>
              <w:jc w:val="center"/>
              <w:rPr>
                <w:rFonts w:eastAsia="Minion Pro"/>
                <w:sz w:val="22"/>
                <w:szCs w:val="26"/>
              </w:rPr>
            </w:pPr>
            <w:r w:rsidRPr="00425D79">
              <w:rPr>
                <w:rFonts w:eastAsia="Minion Pro"/>
                <w:sz w:val="22"/>
                <w:szCs w:val="26"/>
              </w:rPr>
              <w:t>A</w:t>
            </w:r>
          </w:p>
          <w:p w14:paraId="5B696853" w14:textId="77777777" w:rsidR="00042134" w:rsidRPr="00425D79" w:rsidRDefault="00042134" w:rsidP="00EF4AEF">
            <w:pPr>
              <w:pStyle w:val="TableText"/>
            </w:pPr>
            <w:r w:rsidRPr="00425D79">
              <w:t>High integrity of fish community. Habitat and migratory access have minimal degradation.</w:t>
            </w:r>
          </w:p>
        </w:tc>
        <w:tc>
          <w:tcPr>
            <w:tcW w:w="4111" w:type="dxa"/>
            <w:vAlign w:val="center"/>
          </w:tcPr>
          <w:p w14:paraId="75D420E6" w14:textId="77777777" w:rsidR="00042134" w:rsidRPr="00425D79" w:rsidRDefault="00042134" w:rsidP="00EF4AEF">
            <w:pPr>
              <w:pStyle w:val="TableText"/>
              <w:jc w:val="center"/>
              <w:rPr>
                <w:rFonts w:eastAsia="Minion Pro"/>
              </w:rPr>
            </w:pPr>
            <w:r w:rsidRPr="00425D79">
              <w:rPr>
                <w:rFonts w:eastAsia="Minion Pro"/>
              </w:rPr>
              <w:t>≥34</w:t>
            </w:r>
          </w:p>
        </w:tc>
      </w:tr>
      <w:tr w:rsidR="00042134" w:rsidRPr="00425D79" w14:paraId="335577BD" w14:textId="77777777" w:rsidTr="00EF4AEF">
        <w:tc>
          <w:tcPr>
            <w:tcW w:w="5103" w:type="dxa"/>
          </w:tcPr>
          <w:p w14:paraId="05DD83A0" w14:textId="77777777" w:rsidR="00042134" w:rsidRPr="00425D79" w:rsidRDefault="00042134" w:rsidP="00BF73EC">
            <w:pPr>
              <w:pStyle w:val="TableTextbold"/>
              <w:jc w:val="center"/>
              <w:rPr>
                <w:rFonts w:eastAsia="Minion Pro"/>
                <w:sz w:val="22"/>
                <w:szCs w:val="26"/>
              </w:rPr>
            </w:pPr>
            <w:r w:rsidRPr="00425D79">
              <w:rPr>
                <w:rFonts w:eastAsia="Minion Pro"/>
                <w:sz w:val="22"/>
                <w:szCs w:val="26"/>
              </w:rPr>
              <w:t>B</w:t>
            </w:r>
          </w:p>
          <w:p w14:paraId="1E0F3DC9" w14:textId="77777777" w:rsidR="00042134" w:rsidRPr="00425D79" w:rsidRDefault="00042134" w:rsidP="00EF4AEF">
            <w:pPr>
              <w:pStyle w:val="TableText"/>
              <w:rPr>
                <w:rFonts w:eastAsia="Minion Pro"/>
              </w:rPr>
            </w:pPr>
            <w:r w:rsidRPr="00425D79">
              <w:t>Moderate integrity of fish community. Habitat and/or migratory access are reduced and sh</w:t>
            </w:r>
            <w:r w:rsidR="00296896" w:rsidRPr="00425D79">
              <w:t>o</w:t>
            </w:r>
            <w:r w:rsidRPr="00425D79">
              <w:t>w some signs of stress.</w:t>
            </w:r>
          </w:p>
        </w:tc>
        <w:tc>
          <w:tcPr>
            <w:tcW w:w="4111" w:type="dxa"/>
            <w:vAlign w:val="center"/>
          </w:tcPr>
          <w:p w14:paraId="49C20563" w14:textId="77777777" w:rsidR="00042134" w:rsidRPr="00425D79" w:rsidRDefault="00042134" w:rsidP="00EF4AEF">
            <w:pPr>
              <w:pStyle w:val="TableText"/>
              <w:jc w:val="center"/>
              <w:rPr>
                <w:rFonts w:eastAsia="Minion Pro"/>
              </w:rPr>
            </w:pPr>
            <w:r w:rsidRPr="00425D79">
              <w:rPr>
                <w:rFonts w:eastAsia="Minion Pro"/>
              </w:rPr>
              <w:t>&lt;34 and ≥28</w:t>
            </w:r>
          </w:p>
        </w:tc>
      </w:tr>
      <w:tr w:rsidR="00042134" w:rsidRPr="00425D79" w14:paraId="1EAF8D3B" w14:textId="77777777" w:rsidTr="00EF4AEF">
        <w:tc>
          <w:tcPr>
            <w:tcW w:w="5103" w:type="dxa"/>
          </w:tcPr>
          <w:p w14:paraId="70DF6027" w14:textId="77777777" w:rsidR="00042134" w:rsidRPr="00425D79" w:rsidRDefault="00042134" w:rsidP="00BF73EC">
            <w:pPr>
              <w:pStyle w:val="TableTextbold"/>
              <w:jc w:val="center"/>
              <w:rPr>
                <w:rFonts w:eastAsia="Minion Pro"/>
                <w:sz w:val="22"/>
                <w:szCs w:val="26"/>
              </w:rPr>
            </w:pPr>
            <w:r w:rsidRPr="00425D79">
              <w:rPr>
                <w:rFonts w:eastAsia="Minion Pro"/>
                <w:sz w:val="22"/>
                <w:szCs w:val="26"/>
              </w:rPr>
              <w:t>C</w:t>
            </w:r>
          </w:p>
          <w:p w14:paraId="4478B7D9" w14:textId="77777777" w:rsidR="00042134" w:rsidRPr="00425D79" w:rsidRDefault="00042134" w:rsidP="00EF4AEF">
            <w:pPr>
              <w:pStyle w:val="TableText"/>
              <w:rPr>
                <w:rFonts w:eastAsia="Minion Pro"/>
              </w:rPr>
            </w:pPr>
            <w:r w:rsidRPr="00425D79">
              <w:t>Low integrity of fish community. Habitat and/or migratory access is considerably impairing and stressing the community.</w:t>
            </w:r>
          </w:p>
        </w:tc>
        <w:tc>
          <w:tcPr>
            <w:tcW w:w="4111" w:type="dxa"/>
            <w:vAlign w:val="center"/>
          </w:tcPr>
          <w:p w14:paraId="6631C716" w14:textId="77777777" w:rsidR="00042134" w:rsidRPr="00425D79" w:rsidRDefault="00042134" w:rsidP="00EF4AEF">
            <w:pPr>
              <w:pStyle w:val="TableText"/>
              <w:jc w:val="center"/>
              <w:rPr>
                <w:rFonts w:eastAsia="Minion Pro"/>
              </w:rPr>
            </w:pPr>
            <w:r w:rsidRPr="00425D79">
              <w:rPr>
                <w:rFonts w:eastAsia="Minion Pro"/>
              </w:rPr>
              <w:t>&lt;28 and ≥18</w:t>
            </w:r>
          </w:p>
        </w:tc>
      </w:tr>
      <w:tr w:rsidR="00042134" w:rsidRPr="00425D79" w14:paraId="1133F872" w14:textId="77777777" w:rsidTr="00EF4AEF">
        <w:tc>
          <w:tcPr>
            <w:tcW w:w="5103" w:type="dxa"/>
          </w:tcPr>
          <w:p w14:paraId="4FC9DC09" w14:textId="77777777" w:rsidR="00042134" w:rsidRPr="00425D79" w:rsidRDefault="00042134" w:rsidP="00BF73EC">
            <w:pPr>
              <w:pStyle w:val="TableTextbold"/>
              <w:jc w:val="center"/>
              <w:rPr>
                <w:rFonts w:eastAsia="Minion Pro"/>
                <w:sz w:val="22"/>
                <w:szCs w:val="26"/>
              </w:rPr>
            </w:pPr>
            <w:r w:rsidRPr="00425D79">
              <w:rPr>
                <w:rFonts w:eastAsia="Minion Pro"/>
                <w:sz w:val="22"/>
                <w:szCs w:val="26"/>
              </w:rPr>
              <w:t>D</w:t>
            </w:r>
          </w:p>
          <w:p w14:paraId="0E0B29AD" w14:textId="77777777" w:rsidR="00042134" w:rsidRPr="00425D79" w:rsidRDefault="00042134" w:rsidP="00EF4AEF">
            <w:pPr>
              <w:pStyle w:val="TableText"/>
              <w:rPr>
                <w:rFonts w:eastAsia="Minion Pro"/>
              </w:rPr>
            </w:pPr>
            <w:r w:rsidRPr="00425D79">
              <w:rPr>
                <w:rFonts w:eastAsia="Minion Pro"/>
              </w:rPr>
              <w:t>Severe loss of fish community integrity. There is substantial loss of habitat and/or migratory access, causing a high level of stress on the community.</w:t>
            </w:r>
          </w:p>
        </w:tc>
        <w:tc>
          <w:tcPr>
            <w:tcW w:w="4111" w:type="dxa"/>
            <w:vAlign w:val="center"/>
          </w:tcPr>
          <w:p w14:paraId="5D4A949B" w14:textId="77777777" w:rsidR="00042134" w:rsidRPr="00425D79" w:rsidRDefault="00042134" w:rsidP="00EF4AEF">
            <w:pPr>
              <w:pStyle w:val="TableText"/>
              <w:jc w:val="center"/>
              <w:rPr>
                <w:rFonts w:eastAsia="Minion Pro"/>
              </w:rPr>
            </w:pPr>
            <w:r w:rsidRPr="00425D79">
              <w:rPr>
                <w:rFonts w:eastAsia="Minion Pro"/>
              </w:rPr>
              <w:t>&lt;18</w:t>
            </w:r>
          </w:p>
        </w:tc>
      </w:tr>
      <w:tr w:rsidR="00042134" w:rsidRPr="00425D79" w14:paraId="29DB2BBD" w14:textId="77777777" w:rsidTr="00EF4AEF">
        <w:tc>
          <w:tcPr>
            <w:tcW w:w="9214" w:type="dxa"/>
            <w:gridSpan w:val="2"/>
          </w:tcPr>
          <w:p w14:paraId="11CEE3BD" w14:textId="7BF1F1F9" w:rsidR="00042134" w:rsidRPr="00425D79" w:rsidRDefault="00042134" w:rsidP="00EF4AEF">
            <w:pPr>
              <w:pStyle w:val="TableText"/>
              <w:rPr>
                <w:rFonts w:eastAsia="Minion Pro"/>
              </w:rPr>
            </w:pPr>
            <w:r w:rsidRPr="00425D79">
              <w:rPr>
                <w:rFonts w:eastAsia="Minion Pro"/>
              </w:rPr>
              <w:t xml:space="preserve">Sampling is to occur at least annually between December and </w:t>
            </w:r>
            <w:r w:rsidR="005A2E08">
              <w:rPr>
                <w:rFonts w:eastAsia="Minion Pro"/>
              </w:rPr>
              <w:t>April</w:t>
            </w:r>
            <w:r w:rsidRPr="00425D79">
              <w:rPr>
                <w:rFonts w:eastAsia="Minion Pro"/>
              </w:rPr>
              <w:t xml:space="preserve"> (inclusive) following the protocols for at least one of the backpack electrofishing method, spotlighting method, or trapping method in Joy M, David B, and Lake M. 2013. </w:t>
            </w:r>
            <w:r w:rsidRPr="00C45876">
              <w:rPr>
                <w:rFonts w:eastAsia="Minion Pro"/>
                <w:i/>
              </w:rPr>
              <w:t xml:space="preserve">New Zealand Freshwater Fish Sampling Protocols (Part 1): </w:t>
            </w:r>
            <w:proofErr w:type="spellStart"/>
            <w:r w:rsidRPr="00C45876">
              <w:rPr>
                <w:rFonts w:eastAsia="Minion Pro"/>
                <w:i/>
              </w:rPr>
              <w:t>Wadeable</w:t>
            </w:r>
            <w:proofErr w:type="spellEnd"/>
            <w:r w:rsidRPr="00C45876">
              <w:rPr>
                <w:rFonts w:eastAsia="Minion Pro"/>
                <w:i/>
              </w:rPr>
              <w:t xml:space="preserve"> rivers and streams</w:t>
            </w:r>
            <w:r w:rsidRPr="00425D79">
              <w:rPr>
                <w:rFonts w:eastAsia="Minion Pro"/>
              </w:rPr>
              <w:t xml:space="preserve">. </w:t>
            </w:r>
            <w:r w:rsidR="006C1FAA" w:rsidRPr="00425D79">
              <w:rPr>
                <w:rFonts w:eastAsia="Minion Pro"/>
              </w:rPr>
              <w:t>Massey University</w:t>
            </w:r>
            <w:r w:rsidR="006C1FAA">
              <w:rPr>
                <w:rFonts w:eastAsia="Minion Pro"/>
              </w:rPr>
              <w:t>:</w:t>
            </w:r>
            <w:r w:rsidR="006C1FAA" w:rsidRPr="00425D79">
              <w:rPr>
                <w:rFonts w:eastAsia="Minion Pro"/>
              </w:rPr>
              <w:t xml:space="preserve"> </w:t>
            </w:r>
            <w:r w:rsidRPr="00425D79">
              <w:rPr>
                <w:rFonts w:eastAsia="Minion Pro"/>
              </w:rPr>
              <w:t>Palmerston North</w:t>
            </w:r>
            <w:r w:rsidR="006C1FAA">
              <w:rPr>
                <w:rFonts w:eastAsia="Minion Pro"/>
              </w:rPr>
              <w:t>, New Zealand. (</w:t>
            </w:r>
            <w:r w:rsidR="000F347E" w:rsidRPr="001763B6">
              <w:rPr>
                <w:rFonts w:eastAsia="Minion Pro"/>
                <w:i/>
              </w:rPr>
              <w:t>s</w:t>
            </w:r>
            <w:r w:rsidR="006C1FAA">
              <w:rPr>
                <w:rFonts w:eastAsia="Minion Pro"/>
                <w:i/>
              </w:rPr>
              <w:t xml:space="preserve">ee </w:t>
            </w:r>
            <w:r w:rsidR="000F347E">
              <w:rPr>
                <w:rFonts w:eastAsia="Minion Pro"/>
              </w:rPr>
              <w:t>c</w:t>
            </w:r>
            <w:r w:rsidR="006C1FAA">
              <w:rPr>
                <w:rFonts w:eastAsia="Minion Pro"/>
              </w:rPr>
              <w:t>lause 1.8)</w:t>
            </w:r>
          </w:p>
          <w:p w14:paraId="49039796" w14:textId="2726FB9D" w:rsidR="00042134" w:rsidRPr="006C1FAA" w:rsidRDefault="00042134">
            <w:pPr>
              <w:pStyle w:val="TableText"/>
              <w:rPr>
                <w:rFonts w:eastAsia="Minion Pro"/>
              </w:rPr>
            </w:pPr>
            <w:r w:rsidRPr="00425D79">
              <w:rPr>
                <w:rFonts w:eastAsia="Minion Pro"/>
              </w:rPr>
              <w:t xml:space="preserve">The F-IBI score is to be calculated using the general method defined by Joy, MK, </w:t>
            </w:r>
            <w:r w:rsidR="00667F44">
              <w:rPr>
                <w:rFonts w:eastAsia="Minion Pro"/>
              </w:rPr>
              <w:t>and</w:t>
            </w:r>
            <w:r w:rsidR="00667F44" w:rsidRPr="00425D79">
              <w:rPr>
                <w:rFonts w:eastAsia="Minion Pro"/>
              </w:rPr>
              <w:t xml:space="preserve"> </w:t>
            </w:r>
            <w:r w:rsidRPr="00425D79">
              <w:rPr>
                <w:rFonts w:eastAsia="Minion Pro"/>
              </w:rPr>
              <w:t xml:space="preserve">Death RG. 2004. Application of the Index of Biotic Integrity Methodology to New Zealand Freshwater Fish Communities. </w:t>
            </w:r>
            <w:r w:rsidRPr="001763B6">
              <w:rPr>
                <w:rFonts w:eastAsia="Minion Pro"/>
                <w:i/>
              </w:rPr>
              <w:t>Environmental Management</w:t>
            </w:r>
            <w:r w:rsidRPr="00425D79">
              <w:rPr>
                <w:rFonts w:eastAsia="Minion Pro"/>
              </w:rPr>
              <w:t xml:space="preserve">, 34(3), 415-428. </w:t>
            </w:r>
            <w:r w:rsidR="006C1FAA">
              <w:rPr>
                <w:rFonts w:eastAsia="Minion Pro"/>
              </w:rPr>
              <w:t>(</w:t>
            </w:r>
            <w:r w:rsidR="000F347E">
              <w:rPr>
                <w:rFonts w:eastAsia="Minion Pro"/>
                <w:i/>
              </w:rPr>
              <w:t>s</w:t>
            </w:r>
            <w:r w:rsidR="006C1FAA">
              <w:rPr>
                <w:rFonts w:eastAsia="Minion Pro"/>
                <w:i/>
              </w:rPr>
              <w:t xml:space="preserve">ee </w:t>
            </w:r>
            <w:r w:rsidR="000F347E">
              <w:rPr>
                <w:rFonts w:eastAsia="Minion Pro"/>
              </w:rPr>
              <w:t>c</w:t>
            </w:r>
            <w:r w:rsidR="006C1FAA">
              <w:rPr>
                <w:rFonts w:eastAsia="Minion Pro"/>
              </w:rPr>
              <w:t>lause 1.8)</w:t>
            </w:r>
          </w:p>
        </w:tc>
      </w:tr>
    </w:tbl>
    <w:p w14:paraId="5829A7C2" w14:textId="77777777" w:rsidR="00042134" w:rsidRPr="00425D79" w:rsidRDefault="00042134" w:rsidP="00042134"/>
    <w:p w14:paraId="51159CDC" w14:textId="77777777" w:rsidR="00042134" w:rsidRPr="00425D79" w:rsidRDefault="00042134">
      <w:pPr>
        <w:spacing w:before="0" w:after="200" w:line="276" w:lineRule="auto"/>
        <w:jc w:val="left"/>
        <w:rPr>
          <w:rFonts w:cs="Calibri"/>
          <w:sz w:val="18"/>
        </w:rPr>
      </w:pPr>
      <w:r w:rsidRPr="00425D79">
        <w:rPr>
          <w:rFonts w:cs="Calibri"/>
          <w:sz w:val="18"/>
        </w:rPr>
        <w:br w:type="page"/>
      </w:r>
    </w:p>
    <w:p w14:paraId="452F8687" w14:textId="77777777" w:rsidR="00042134" w:rsidRPr="00425D79" w:rsidRDefault="00042134" w:rsidP="007C022B">
      <w:pPr>
        <w:pStyle w:val="Heading3"/>
        <w:spacing w:after="240"/>
      </w:pPr>
      <w:r w:rsidRPr="00425D79">
        <w:lastRenderedPageBreak/>
        <w:t>Table 1</w:t>
      </w:r>
      <w:r w:rsidR="00835A30" w:rsidRPr="00425D79">
        <w:t>4</w:t>
      </w:r>
      <w:r w:rsidRPr="00425D79">
        <w:t xml:space="preserve"> – Macroinvertebrates (1 of 2)</w:t>
      </w:r>
    </w:p>
    <w:tbl>
      <w:tblPr>
        <w:tblW w:w="8505" w:type="dxa"/>
        <w:tblBorders>
          <w:top w:val="single" w:sz="4" w:space="0" w:color="1C556C"/>
          <w:bottom w:val="single" w:sz="4" w:space="0" w:color="1C556C"/>
          <w:insideH w:val="single" w:sz="4" w:space="0" w:color="1C556C"/>
          <w:insideV w:val="single" w:sz="4" w:space="0" w:color="1C556C"/>
        </w:tblBorders>
        <w:tblLayout w:type="fixed"/>
        <w:tblCellMar>
          <w:left w:w="85" w:type="dxa"/>
          <w:right w:w="85" w:type="dxa"/>
        </w:tblCellMar>
        <w:tblLook w:val="01E0" w:firstRow="1" w:lastRow="1" w:firstColumn="1" w:lastColumn="1" w:noHBand="0" w:noVBand="0"/>
      </w:tblPr>
      <w:tblGrid>
        <w:gridCol w:w="4536"/>
        <w:gridCol w:w="1985"/>
        <w:gridCol w:w="1984"/>
      </w:tblGrid>
      <w:tr w:rsidR="00042134" w:rsidRPr="00425D79" w14:paraId="17F4B023" w14:textId="77777777" w:rsidTr="002048A3">
        <w:tc>
          <w:tcPr>
            <w:tcW w:w="4536" w:type="dxa"/>
            <w:vAlign w:val="center"/>
            <w:hideMark/>
          </w:tcPr>
          <w:p w14:paraId="4B48C461" w14:textId="77777777" w:rsidR="00042134" w:rsidRPr="00425D79" w:rsidRDefault="00042134" w:rsidP="002048A3">
            <w:pPr>
              <w:pStyle w:val="TableTextbold"/>
              <w:rPr>
                <w:rFonts w:eastAsia="Calibri" w:cs="Calibri"/>
                <w:color w:val="000000"/>
              </w:rPr>
            </w:pPr>
            <w:r w:rsidRPr="00425D79">
              <w:rPr>
                <w:rFonts w:eastAsia="Calibri" w:cs="Calibri"/>
                <w:color w:val="000000"/>
              </w:rPr>
              <w:t xml:space="preserve">Value </w:t>
            </w:r>
            <w:r w:rsidRPr="00425D79">
              <w:rPr>
                <w:rFonts w:cs="Calibri"/>
              </w:rPr>
              <w:t>(and component)</w:t>
            </w:r>
          </w:p>
        </w:tc>
        <w:tc>
          <w:tcPr>
            <w:tcW w:w="3969" w:type="dxa"/>
            <w:gridSpan w:val="2"/>
          </w:tcPr>
          <w:p w14:paraId="41A2A730" w14:textId="77777777" w:rsidR="00042134" w:rsidRPr="00425D79" w:rsidRDefault="00042134" w:rsidP="002048A3">
            <w:pPr>
              <w:pStyle w:val="TableText"/>
              <w:rPr>
                <w:rFonts w:eastAsia="Calibri" w:cs="Calibri"/>
                <w:color w:val="000000"/>
              </w:rPr>
            </w:pPr>
            <w:r w:rsidRPr="00425D79">
              <w:rPr>
                <w:rFonts w:eastAsia="Calibri" w:cs="Calibri"/>
                <w:color w:val="000000"/>
              </w:rPr>
              <w:t>Ecosystem health (</w:t>
            </w:r>
            <w:r w:rsidR="00835A30" w:rsidRPr="00425D79">
              <w:rPr>
                <w:rFonts w:eastAsia="Calibri" w:cs="Calibri"/>
                <w:color w:val="000000"/>
              </w:rPr>
              <w:t>A</w:t>
            </w:r>
            <w:r w:rsidRPr="00425D79">
              <w:rPr>
                <w:rFonts w:eastAsia="Calibri" w:cs="Calibri"/>
                <w:color w:val="000000"/>
              </w:rPr>
              <w:t>quatic life)</w:t>
            </w:r>
          </w:p>
        </w:tc>
      </w:tr>
      <w:tr w:rsidR="00042134" w:rsidRPr="00425D79" w14:paraId="7E6F925B" w14:textId="77777777" w:rsidTr="002048A3">
        <w:tc>
          <w:tcPr>
            <w:tcW w:w="4536" w:type="dxa"/>
            <w:vAlign w:val="center"/>
            <w:hideMark/>
          </w:tcPr>
          <w:p w14:paraId="2115DE12" w14:textId="77777777" w:rsidR="00042134" w:rsidRPr="00425D79" w:rsidRDefault="00042134" w:rsidP="002048A3">
            <w:pPr>
              <w:pStyle w:val="TableTextbold"/>
              <w:rPr>
                <w:rFonts w:eastAsia="Calibri" w:cs="Calibri"/>
                <w:color w:val="000000"/>
              </w:rPr>
            </w:pPr>
            <w:r w:rsidRPr="00425D79">
              <w:rPr>
                <w:rFonts w:eastAsia="Calibri" w:cs="Calibri"/>
                <w:color w:val="000000"/>
              </w:rPr>
              <w:t xml:space="preserve">Freshwater </w:t>
            </w:r>
            <w:r w:rsidR="003051B8">
              <w:rPr>
                <w:rFonts w:eastAsia="Calibri" w:cs="Calibri"/>
                <w:color w:val="000000"/>
              </w:rPr>
              <w:t>b</w:t>
            </w:r>
            <w:r w:rsidRPr="00425D79">
              <w:rPr>
                <w:rFonts w:eastAsia="Calibri" w:cs="Calibri"/>
                <w:color w:val="000000"/>
              </w:rPr>
              <w:t xml:space="preserve">ody </w:t>
            </w:r>
            <w:r w:rsidR="003051B8">
              <w:rPr>
                <w:rFonts w:eastAsia="Calibri" w:cs="Calibri"/>
                <w:color w:val="000000"/>
              </w:rPr>
              <w:t>t</w:t>
            </w:r>
            <w:r w:rsidRPr="00425D79">
              <w:rPr>
                <w:rFonts w:eastAsia="Calibri" w:cs="Calibri"/>
                <w:color w:val="000000"/>
              </w:rPr>
              <w:t>ype</w:t>
            </w:r>
          </w:p>
        </w:tc>
        <w:tc>
          <w:tcPr>
            <w:tcW w:w="3969" w:type="dxa"/>
            <w:gridSpan w:val="2"/>
          </w:tcPr>
          <w:p w14:paraId="5EF52A95" w14:textId="77777777" w:rsidR="00042134" w:rsidRPr="00425D79" w:rsidRDefault="00042134" w:rsidP="002048A3">
            <w:pPr>
              <w:pStyle w:val="TableText"/>
              <w:rPr>
                <w:rFonts w:eastAsia="Calibri" w:cs="Calibri"/>
                <w:color w:val="000000"/>
                <w:vertAlign w:val="superscript"/>
              </w:rPr>
            </w:pPr>
            <w:proofErr w:type="spellStart"/>
            <w:r w:rsidRPr="00425D79">
              <w:rPr>
                <w:rFonts w:eastAsia="Minion Pro" w:cs="Calibri"/>
                <w:color w:val="000000"/>
              </w:rPr>
              <w:t>Wadeable</w:t>
            </w:r>
            <w:proofErr w:type="spellEnd"/>
            <w:r w:rsidRPr="00425D79">
              <w:rPr>
                <w:rFonts w:eastAsia="Minion Pro" w:cs="Calibri"/>
                <w:color w:val="000000"/>
              </w:rPr>
              <w:t xml:space="preserve"> rivers</w:t>
            </w:r>
          </w:p>
        </w:tc>
      </w:tr>
      <w:tr w:rsidR="00042134" w:rsidRPr="00425D79" w14:paraId="3112D863" w14:textId="77777777" w:rsidTr="002048A3">
        <w:tc>
          <w:tcPr>
            <w:tcW w:w="4536" w:type="dxa"/>
            <w:tcBorders>
              <w:bottom w:val="single" w:sz="4" w:space="0" w:color="1C556C"/>
            </w:tcBorders>
            <w:vAlign w:val="center"/>
            <w:hideMark/>
          </w:tcPr>
          <w:p w14:paraId="194EB368" w14:textId="77777777" w:rsidR="00042134" w:rsidRPr="00425D79" w:rsidRDefault="00042134" w:rsidP="002048A3">
            <w:pPr>
              <w:pStyle w:val="TableTextbold"/>
              <w:rPr>
                <w:rFonts w:eastAsia="Calibri" w:cs="Calibri"/>
                <w:color w:val="000000"/>
              </w:rPr>
            </w:pPr>
            <w:r w:rsidRPr="00425D79">
              <w:rPr>
                <w:rFonts w:eastAsia="Calibri" w:cs="Calibri"/>
                <w:color w:val="000000"/>
              </w:rPr>
              <w:t xml:space="preserve">Attribute </w:t>
            </w:r>
            <w:r w:rsidR="003051B8">
              <w:rPr>
                <w:rFonts w:eastAsia="Calibri" w:cs="Calibri"/>
                <w:color w:val="000000"/>
              </w:rPr>
              <w:t>u</w:t>
            </w:r>
            <w:r w:rsidRPr="00425D79">
              <w:rPr>
                <w:rFonts w:eastAsia="Calibri" w:cs="Calibri"/>
                <w:color w:val="000000"/>
              </w:rPr>
              <w:t>nit</w:t>
            </w:r>
          </w:p>
        </w:tc>
        <w:tc>
          <w:tcPr>
            <w:tcW w:w="3969" w:type="dxa"/>
            <w:gridSpan w:val="2"/>
            <w:tcBorders>
              <w:bottom w:val="single" w:sz="4" w:space="0" w:color="1C556C"/>
            </w:tcBorders>
          </w:tcPr>
          <w:p w14:paraId="7B456A7B" w14:textId="77777777" w:rsidR="00042134" w:rsidRPr="00425D79" w:rsidRDefault="00042134" w:rsidP="002048A3">
            <w:pPr>
              <w:pStyle w:val="TableText"/>
              <w:rPr>
                <w:rFonts w:eastAsia="Calibri" w:cs="Calibri"/>
                <w:color w:val="000000"/>
              </w:rPr>
            </w:pPr>
            <w:r w:rsidRPr="00425D79">
              <w:rPr>
                <w:rFonts w:eastAsia="Calibri" w:cs="Calibri"/>
                <w:color w:val="000000"/>
              </w:rPr>
              <w:t>Macroinvertebrate Community Index (MCI) score; Quantitative Macroinvertebrate Community Index (QMCI) score</w:t>
            </w:r>
          </w:p>
        </w:tc>
      </w:tr>
      <w:tr w:rsidR="00042134" w:rsidRPr="00425D79" w14:paraId="105BD5BB" w14:textId="77777777" w:rsidTr="002048A3">
        <w:tc>
          <w:tcPr>
            <w:tcW w:w="4536" w:type="dxa"/>
            <w:shd w:val="clear" w:color="auto" w:fill="D2DDE2" w:themeFill="accent3"/>
            <w:hideMark/>
          </w:tcPr>
          <w:p w14:paraId="3B04106D" w14:textId="77777777" w:rsidR="00042134" w:rsidRPr="00425D79" w:rsidRDefault="00042134" w:rsidP="002048A3">
            <w:pPr>
              <w:pStyle w:val="TableTextbold"/>
              <w:rPr>
                <w:rFonts w:eastAsia="Calibri" w:cs="Calibri"/>
                <w:color w:val="000000"/>
              </w:rPr>
            </w:pPr>
            <w:r w:rsidRPr="00425D79">
              <w:rPr>
                <w:rFonts w:eastAsia="Calibri" w:cs="Calibri"/>
                <w:color w:val="000000"/>
              </w:rPr>
              <w:t>Attribute band and description</w:t>
            </w:r>
          </w:p>
        </w:tc>
        <w:tc>
          <w:tcPr>
            <w:tcW w:w="3969" w:type="dxa"/>
            <w:gridSpan w:val="2"/>
            <w:shd w:val="clear" w:color="auto" w:fill="D2DDE2" w:themeFill="accent3"/>
            <w:hideMark/>
          </w:tcPr>
          <w:p w14:paraId="25F703DC" w14:textId="77777777" w:rsidR="00042134" w:rsidRPr="00425D79" w:rsidRDefault="00042134" w:rsidP="002048A3">
            <w:pPr>
              <w:pStyle w:val="TableTextbold"/>
              <w:jc w:val="center"/>
              <w:rPr>
                <w:rFonts w:eastAsia="Calibri" w:cs="Calibri"/>
              </w:rPr>
            </w:pPr>
            <w:r w:rsidRPr="00425D79">
              <w:rPr>
                <w:rFonts w:eastAsia="Calibri" w:cs="Calibri"/>
              </w:rPr>
              <w:t xml:space="preserve">Numeric </w:t>
            </w:r>
            <w:r w:rsidR="003051B8">
              <w:rPr>
                <w:rFonts w:eastAsia="Calibri" w:cs="Calibri"/>
              </w:rPr>
              <w:t>a</w:t>
            </w:r>
            <w:r w:rsidRPr="00425D79">
              <w:rPr>
                <w:rFonts w:eastAsia="Calibri" w:cs="Calibri"/>
              </w:rPr>
              <w:t xml:space="preserve">ttribute </w:t>
            </w:r>
            <w:r w:rsidR="003051B8">
              <w:rPr>
                <w:rFonts w:eastAsia="Calibri" w:cs="Calibri"/>
              </w:rPr>
              <w:t>s</w:t>
            </w:r>
            <w:r w:rsidRPr="00425D79">
              <w:rPr>
                <w:rFonts w:eastAsia="Calibri" w:cs="Calibri"/>
              </w:rPr>
              <w:t>tates</w:t>
            </w:r>
          </w:p>
        </w:tc>
      </w:tr>
      <w:tr w:rsidR="00042134" w:rsidRPr="00425D79" w14:paraId="244E1B2D" w14:textId="77777777" w:rsidTr="002048A3">
        <w:tc>
          <w:tcPr>
            <w:tcW w:w="4536" w:type="dxa"/>
          </w:tcPr>
          <w:p w14:paraId="2E23335D" w14:textId="77777777" w:rsidR="00042134" w:rsidRPr="00425D79" w:rsidRDefault="00042134" w:rsidP="002048A3">
            <w:pPr>
              <w:pStyle w:val="TableText"/>
              <w:rPr>
                <w:rFonts w:cs="Calibri"/>
              </w:rPr>
            </w:pPr>
          </w:p>
        </w:tc>
        <w:tc>
          <w:tcPr>
            <w:tcW w:w="1985" w:type="dxa"/>
            <w:hideMark/>
          </w:tcPr>
          <w:p w14:paraId="177634C1" w14:textId="77777777" w:rsidR="00042134" w:rsidRPr="00425D79" w:rsidRDefault="00042134" w:rsidP="002048A3">
            <w:pPr>
              <w:pStyle w:val="TableText"/>
              <w:jc w:val="center"/>
              <w:rPr>
                <w:rFonts w:cs="Calibri"/>
              </w:rPr>
            </w:pPr>
            <w:r w:rsidRPr="00425D79">
              <w:rPr>
                <w:rFonts w:cs="Calibri"/>
              </w:rPr>
              <w:t>QMCI</w:t>
            </w:r>
          </w:p>
        </w:tc>
        <w:tc>
          <w:tcPr>
            <w:tcW w:w="1984" w:type="dxa"/>
          </w:tcPr>
          <w:p w14:paraId="2CD28BE8" w14:textId="77777777" w:rsidR="00042134" w:rsidRPr="00425D79" w:rsidRDefault="00042134" w:rsidP="002048A3">
            <w:pPr>
              <w:pStyle w:val="TableText"/>
              <w:jc w:val="center"/>
              <w:rPr>
                <w:rFonts w:cs="Calibri"/>
              </w:rPr>
            </w:pPr>
            <w:r w:rsidRPr="00425D79">
              <w:rPr>
                <w:rFonts w:cs="Calibri"/>
              </w:rPr>
              <w:t>MCI</w:t>
            </w:r>
          </w:p>
        </w:tc>
      </w:tr>
      <w:tr w:rsidR="00042134" w:rsidRPr="00425D79" w14:paraId="26BEE323" w14:textId="77777777" w:rsidTr="002048A3">
        <w:tc>
          <w:tcPr>
            <w:tcW w:w="4536" w:type="dxa"/>
          </w:tcPr>
          <w:p w14:paraId="6375434B" w14:textId="77777777" w:rsidR="00042134" w:rsidRPr="00425D79" w:rsidRDefault="00042134" w:rsidP="002048A3">
            <w:pPr>
              <w:pStyle w:val="TableTextbold"/>
              <w:jc w:val="center"/>
              <w:rPr>
                <w:rFonts w:eastAsia="Calibri" w:cs="Calibri"/>
                <w:w w:val="90"/>
                <w:sz w:val="22"/>
              </w:rPr>
            </w:pPr>
            <w:r w:rsidRPr="00425D79">
              <w:rPr>
                <w:rFonts w:eastAsia="Calibri" w:cs="Calibri"/>
                <w:w w:val="90"/>
                <w:sz w:val="22"/>
              </w:rPr>
              <w:t>A</w:t>
            </w:r>
          </w:p>
          <w:p w14:paraId="24A38C0F" w14:textId="77777777" w:rsidR="00042134" w:rsidRPr="00425D79" w:rsidRDefault="00042134" w:rsidP="00E64F95">
            <w:pPr>
              <w:pStyle w:val="TableText"/>
              <w:rPr>
                <w:rFonts w:eastAsia="Calibri" w:cs="Calibri"/>
                <w:color w:val="000000"/>
              </w:rPr>
            </w:pPr>
            <w:r w:rsidRPr="00425D79">
              <w:rPr>
                <w:rFonts w:eastAsia="Calibri" w:cs="Calibri"/>
                <w:color w:val="000000"/>
              </w:rPr>
              <w:t>Macroinvertebrate community, indicative of pristine conditions with almost no organic pollution or nutrient enrichment.</w:t>
            </w:r>
          </w:p>
        </w:tc>
        <w:tc>
          <w:tcPr>
            <w:tcW w:w="1985" w:type="dxa"/>
            <w:vAlign w:val="center"/>
            <w:hideMark/>
          </w:tcPr>
          <w:p w14:paraId="3140DFEF"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≥6.5</w:t>
            </w:r>
          </w:p>
        </w:tc>
        <w:tc>
          <w:tcPr>
            <w:tcW w:w="1984" w:type="dxa"/>
            <w:vAlign w:val="center"/>
          </w:tcPr>
          <w:p w14:paraId="20DBAE6A"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≥130</w:t>
            </w:r>
          </w:p>
        </w:tc>
      </w:tr>
      <w:tr w:rsidR="00042134" w:rsidRPr="00425D79" w14:paraId="5E829F64" w14:textId="77777777" w:rsidTr="002048A3">
        <w:tc>
          <w:tcPr>
            <w:tcW w:w="4536" w:type="dxa"/>
            <w:hideMark/>
          </w:tcPr>
          <w:p w14:paraId="041C8C43" w14:textId="77777777" w:rsidR="00042134" w:rsidRPr="00425D79" w:rsidRDefault="00042134" w:rsidP="002048A3">
            <w:pPr>
              <w:pStyle w:val="TableTextbold"/>
              <w:jc w:val="center"/>
              <w:rPr>
                <w:rFonts w:eastAsia="Calibri" w:cs="Calibri"/>
                <w:w w:val="96"/>
                <w:sz w:val="22"/>
              </w:rPr>
            </w:pPr>
            <w:r w:rsidRPr="00425D79">
              <w:rPr>
                <w:rFonts w:eastAsia="Calibri" w:cs="Calibri"/>
                <w:w w:val="96"/>
                <w:sz w:val="22"/>
              </w:rPr>
              <w:t>B</w:t>
            </w:r>
          </w:p>
          <w:p w14:paraId="563D91F2" w14:textId="77777777" w:rsidR="00042134" w:rsidRPr="00425D79" w:rsidRDefault="00042134" w:rsidP="00E64F95">
            <w:pPr>
              <w:pStyle w:val="TableText"/>
              <w:rPr>
                <w:rFonts w:eastAsia="Calibri" w:cs="Calibri"/>
                <w:color w:val="000000"/>
                <w:w w:val="96"/>
              </w:rPr>
            </w:pPr>
            <w:r w:rsidRPr="00425D79">
              <w:rPr>
                <w:rFonts w:eastAsia="Calibri" w:cs="Calibri"/>
                <w:color w:val="000000"/>
              </w:rPr>
              <w:t>Macroinvertebrate community indicative of mild organic pollution or nutrient enrichment. Largely composed of taxa sensitive to organic pollution/nutrient enrichment.</w:t>
            </w:r>
          </w:p>
        </w:tc>
        <w:tc>
          <w:tcPr>
            <w:tcW w:w="1985" w:type="dxa"/>
            <w:vAlign w:val="center"/>
            <w:hideMark/>
          </w:tcPr>
          <w:p w14:paraId="1314E62E"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 xml:space="preserve">≥5.5 </w:t>
            </w:r>
            <w:r w:rsidR="00EE0E9D">
              <w:rPr>
                <w:rFonts w:eastAsia="Calibri" w:cs="Calibri"/>
                <w:color w:val="000000"/>
              </w:rPr>
              <w:t>and</w:t>
            </w:r>
            <w:r w:rsidRPr="00425D79">
              <w:rPr>
                <w:rFonts w:eastAsia="Calibri" w:cs="Calibri"/>
                <w:color w:val="000000"/>
              </w:rPr>
              <w:t xml:space="preserve"> &lt;6.5</w:t>
            </w:r>
          </w:p>
        </w:tc>
        <w:tc>
          <w:tcPr>
            <w:tcW w:w="1984" w:type="dxa"/>
            <w:vAlign w:val="center"/>
          </w:tcPr>
          <w:p w14:paraId="23CF3074"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 xml:space="preserve">≥110 </w:t>
            </w:r>
            <w:r w:rsidR="00EE0E9D">
              <w:rPr>
                <w:rFonts w:eastAsia="Calibri" w:cs="Calibri"/>
                <w:color w:val="000000"/>
              </w:rPr>
              <w:t>and</w:t>
            </w:r>
            <w:r w:rsidRPr="00425D79">
              <w:rPr>
                <w:rFonts w:eastAsia="Calibri" w:cs="Calibri"/>
                <w:color w:val="000000"/>
              </w:rPr>
              <w:t xml:space="preserve"> &lt;130</w:t>
            </w:r>
          </w:p>
        </w:tc>
      </w:tr>
      <w:tr w:rsidR="00042134" w:rsidRPr="00425D79" w14:paraId="6F1F9817" w14:textId="77777777" w:rsidTr="002048A3">
        <w:tc>
          <w:tcPr>
            <w:tcW w:w="4536" w:type="dxa"/>
            <w:tcBorders>
              <w:bottom w:val="single" w:sz="4" w:space="0" w:color="1C556C"/>
            </w:tcBorders>
          </w:tcPr>
          <w:p w14:paraId="5429A395" w14:textId="77777777" w:rsidR="00042134" w:rsidRPr="00425D79" w:rsidRDefault="00042134" w:rsidP="002048A3">
            <w:pPr>
              <w:pStyle w:val="TableTextbold"/>
              <w:jc w:val="center"/>
              <w:rPr>
                <w:rFonts w:eastAsia="Calibri" w:cs="Calibri"/>
                <w:w w:val="93"/>
                <w:sz w:val="22"/>
              </w:rPr>
            </w:pPr>
            <w:r w:rsidRPr="00425D79">
              <w:rPr>
                <w:rFonts w:eastAsia="Calibri" w:cs="Calibri"/>
                <w:w w:val="93"/>
                <w:sz w:val="22"/>
              </w:rPr>
              <w:t>C</w:t>
            </w:r>
          </w:p>
          <w:p w14:paraId="5C756651" w14:textId="77777777" w:rsidR="00042134" w:rsidRPr="00425D79" w:rsidRDefault="00042134" w:rsidP="00E64F95">
            <w:pPr>
              <w:pStyle w:val="TableText"/>
              <w:rPr>
                <w:rFonts w:eastAsia="Calibri" w:cs="Calibri"/>
                <w:color w:val="000000"/>
              </w:rPr>
            </w:pPr>
            <w:r w:rsidRPr="00425D79">
              <w:rPr>
                <w:rFonts w:eastAsia="Calibri" w:cs="Calibri"/>
                <w:color w:val="000000"/>
              </w:rPr>
              <w:t>Macroinvertebrate community indicative of moderate organic pollution or nutrient enrichment. There is a mix of taxa sensitive and insensitive to organic pollution/nutrient enrichment.</w:t>
            </w:r>
          </w:p>
        </w:tc>
        <w:tc>
          <w:tcPr>
            <w:tcW w:w="1985" w:type="dxa"/>
            <w:tcBorders>
              <w:bottom w:val="single" w:sz="4" w:space="0" w:color="1C556C"/>
            </w:tcBorders>
            <w:vAlign w:val="center"/>
            <w:hideMark/>
          </w:tcPr>
          <w:p w14:paraId="1EE30D71" w14:textId="77777777" w:rsidR="00042134" w:rsidRPr="00425D79" w:rsidRDefault="00042134" w:rsidP="002048A3">
            <w:pPr>
              <w:pStyle w:val="TableText"/>
              <w:jc w:val="center"/>
              <w:rPr>
                <w:rFonts w:cs="Calibri"/>
              </w:rPr>
            </w:pPr>
            <w:r w:rsidRPr="00425D79">
              <w:rPr>
                <w:rFonts w:cs="Calibri"/>
              </w:rPr>
              <w:t xml:space="preserve">≥4.5 </w:t>
            </w:r>
            <w:r w:rsidR="00EE0E9D">
              <w:rPr>
                <w:rFonts w:cs="Calibri"/>
              </w:rPr>
              <w:t>and</w:t>
            </w:r>
            <w:r w:rsidRPr="00425D79">
              <w:rPr>
                <w:rFonts w:cs="Calibri"/>
              </w:rPr>
              <w:t xml:space="preserve"> &lt;5.5</w:t>
            </w:r>
          </w:p>
        </w:tc>
        <w:tc>
          <w:tcPr>
            <w:tcW w:w="1984" w:type="dxa"/>
            <w:tcBorders>
              <w:bottom w:val="single" w:sz="4" w:space="0" w:color="1C556C"/>
            </w:tcBorders>
            <w:vAlign w:val="center"/>
          </w:tcPr>
          <w:p w14:paraId="07875DA1" w14:textId="77777777" w:rsidR="00042134" w:rsidRPr="00425D79" w:rsidRDefault="00042134" w:rsidP="002048A3">
            <w:pPr>
              <w:pStyle w:val="TableText"/>
              <w:jc w:val="center"/>
              <w:rPr>
                <w:rFonts w:cs="Calibri"/>
              </w:rPr>
            </w:pPr>
            <w:r w:rsidRPr="00425D79">
              <w:rPr>
                <w:rFonts w:cs="Calibri"/>
              </w:rPr>
              <w:t xml:space="preserve">≥90 </w:t>
            </w:r>
            <w:r w:rsidR="00EE0E9D">
              <w:rPr>
                <w:rFonts w:cs="Calibri"/>
              </w:rPr>
              <w:t>and</w:t>
            </w:r>
            <w:r w:rsidRPr="00425D79">
              <w:rPr>
                <w:rFonts w:cs="Calibri"/>
              </w:rPr>
              <w:t xml:space="preserve"> &lt;110</w:t>
            </w:r>
          </w:p>
        </w:tc>
      </w:tr>
      <w:tr w:rsidR="00042134" w:rsidRPr="00425D79" w14:paraId="131A9042" w14:textId="77777777" w:rsidTr="002048A3">
        <w:tc>
          <w:tcPr>
            <w:tcW w:w="4536" w:type="dxa"/>
            <w:shd w:val="clear" w:color="auto" w:fill="D2DDE2" w:themeFill="accent3"/>
            <w:hideMark/>
          </w:tcPr>
          <w:p w14:paraId="2A1AA9CF" w14:textId="77777777" w:rsidR="00042134" w:rsidRPr="00425D79" w:rsidRDefault="00042134" w:rsidP="002048A3">
            <w:pPr>
              <w:pStyle w:val="TableTextbold"/>
              <w:jc w:val="center"/>
              <w:rPr>
                <w:rFonts w:eastAsia="Calibri" w:cs="Calibri"/>
              </w:rPr>
            </w:pPr>
            <w:r w:rsidRPr="00C45876">
              <w:rPr>
                <w:rFonts w:eastAsia="Calibri" w:cs="Calibri"/>
              </w:rPr>
              <w:t xml:space="preserve">National </w:t>
            </w:r>
            <w:r w:rsidR="003051B8">
              <w:rPr>
                <w:rFonts w:eastAsia="Calibri" w:cs="Calibri"/>
              </w:rPr>
              <w:t>b</w:t>
            </w:r>
            <w:r w:rsidRPr="00C45876">
              <w:rPr>
                <w:rFonts w:eastAsia="Calibri" w:cs="Calibri"/>
              </w:rPr>
              <w:t xml:space="preserve">ottom </w:t>
            </w:r>
            <w:r w:rsidR="003051B8">
              <w:rPr>
                <w:rFonts w:eastAsia="Calibri" w:cs="Calibri"/>
              </w:rPr>
              <w:t>l</w:t>
            </w:r>
            <w:r w:rsidRPr="00425D79">
              <w:rPr>
                <w:rFonts w:eastAsia="Calibri" w:cs="Calibri"/>
              </w:rPr>
              <w:t>ine</w:t>
            </w:r>
          </w:p>
        </w:tc>
        <w:tc>
          <w:tcPr>
            <w:tcW w:w="1985" w:type="dxa"/>
            <w:shd w:val="clear" w:color="auto" w:fill="D2DDE2" w:themeFill="accent3"/>
            <w:vAlign w:val="center"/>
            <w:hideMark/>
          </w:tcPr>
          <w:p w14:paraId="5BF142FD" w14:textId="77777777" w:rsidR="00042134" w:rsidRPr="00425D79" w:rsidRDefault="00042134" w:rsidP="002048A3">
            <w:pPr>
              <w:pStyle w:val="TableTextbold"/>
              <w:jc w:val="center"/>
              <w:rPr>
                <w:rFonts w:eastAsia="Calibri" w:cs="Calibri"/>
                <w:sz w:val="2"/>
                <w:szCs w:val="2"/>
              </w:rPr>
            </w:pPr>
            <w:r w:rsidRPr="00425D79">
              <w:rPr>
                <w:rFonts w:eastAsia="Calibri" w:cs="Calibri"/>
              </w:rPr>
              <w:t>4.5</w:t>
            </w:r>
          </w:p>
        </w:tc>
        <w:tc>
          <w:tcPr>
            <w:tcW w:w="1984" w:type="dxa"/>
            <w:shd w:val="clear" w:color="auto" w:fill="D2DDE2" w:themeFill="accent3"/>
            <w:vAlign w:val="center"/>
          </w:tcPr>
          <w:p w14:paraId="51A3C71D" w14:textId="77777777" w:rsidR="00042134" w:rsidRPr="00425D79" w:rsidRDefault="00042134" w:rsidP="002048A3">
            <w:pPr>
              <w:pStyle w:val="TableTextbold"/>
              <w:jc w:val="center"/>
              <w:rPr>
                <w:rFonts w:eastAsia="Calibri" w:cs="Calibri"/>
              </w:rPr>
            </w:pPr>
            <w:r w:rsidRPr="00425D79">
              <w:rPr>
                <w:rFonts w:eastAsia="Calibri" w:cs="Calibri"/>
              </w:rPr>
              <w:t>90</w:t>
            </w:r>
          </w:p>
        </w:tc>
      </w:tr>
      <w:tr w:rsidR="00042134" w:rsidRPr="00425D79" w14:paraId="4B24CD31" w14:textId="77777777" w:rsidTr="002048A3">
        <w:tc>
          <w:tcPr>
            <w:tcW w:w="4536" w:type="dxa"/>
            <w:vAlign w:val="center"/>
            <w:hideMark/>
          </w:tcPr>
          <w:p w14:paraId="7D1CFCF4" w14:textId="77777777" w:rsidR="00042134" w:rsidRPr="00425D79" w:rsidRDefault="00042134" w:rsidP="002048A3">
            <w:pPr>
              <w:pStyle w:val="TableTextbold"/>
              <w:jc w:val="center"/>
              <w:rPr>
                <w:rFonts w:cs="Calibri"/>
                <w:sz w:val="22"/>
              </w:rPr>
            </w:pPr>
            <w:r w:rsidRPr="00425D79">
              <w:rPr>
                <w:rFonts w:cs="Calibri"/>
                <w:sz w:val="22"/>
              </w:rPr>
              <w:t>D</w:t>
            </w:r>
          </w:p>
          <w:p w14:paraId="5C2119B2" w14:textId="77777777" w:rsidR="00042134" w:rsidRPr="00425D79" w:rsidRDefault="00042134" w:rsidP="00E64F95">
            <w:pPr>
              <w:pStyle w:val="TableText"/>
              <w:rPr>
                <w:rFonts w:cs="Calibri"/>
              </w:rPr>
            </w:pPr>
            <w:r w:rsidRPr="00425D79">
              <w:rPr>
                <w:rFonts w:cs="Calibri"/>
              </w:rPr>
              <w:t>Macroinvertebrate community indicative of severe organic pollution or nutrient enrichment. Communities are largely composed of taxa insensitive to inorganic pollution/nutrient enrichment.</w:t>
            </w:r>
          </w:p>
        </w:tc>
        <w:tc>
          <w:tcPr>
            <w:tcW w:w="1985" w:type="dxa"/>
            <w:vAlign w:val="center"/>
            <w:hideMark/>
          </w:tcPr>
          <w:p w14:paraId="7CE3A1A5" w14:textId="77777777" w:rsidR="00042134" w:rsidRPr="00425D79" w:rsidRDefault="00042134" w:rsidP="002048A3">
            <w:pPr>
              <w:pStyle w:val="TableText"/>
              <w:jc w:val="center"/>
              <w:rPr>
                <w:rFonts w:cs="Calibri"/>
              </w:rPr>
            </w:pPr>
            <w:r w:rsidRPr="00425D79">
              <w:rPr>
                <w:rFonts w:cs="Calibri"/>
              </w:rPr>
              <w:t>&lt;4.5</w:t>
            </w:r>
          </w:p>
        </w:tc>
        <w:tc>
          <w:tcPr>
            <w:tcW w:w="1984" w:type="dxa"/>
            <w:vAlign w:val="center"/>
          </w:tcPr>
          <w:p w14:paraId="43BD2AEE" w14:textId="77777777" w:rsidR="00042134" w:rsidRPr="00425D79" w:rsidRDefault="00042134" w:rsidP="002048A3">
            <w:pPr>
              <w:pStyle w:val="TableText"/>
              <w:jc w:val="center"/>
              <w:rPr>
                <w:rFonts w:cs="Calibri"/>
              </w:rPr>
            </w:pPr>
            <w:r w:rsidRPr="00425D79">
              <w:rPr>
                <w:rFonts w:cs="Calibri"/>
              </w:rPr>
              <w:t>&lt;90</w:t>
            </w:r>
          </w:p>
        </w:tc>
      </w:tr>
      <w:tr w:rsidR="00042134" w:rsidRPr="00425D79" w14:paraId="45B515C2" w14:textId="77777777" w:rsidTr="002048A3">
        <w:tc>
          <w:tcPr>
            <w:tcW w:w="8505" w:type="dxa"/>
            <w:gridSpan w:val="3"/>
            <w:vAlign w:val="center"/>
          </w:tcPr>
          <w:p w14:paraId="5DE0BDBF" w14:textId="44C8414E" w:rsidR="00042134" w:rsidRPr="006C1FAA" w:rsidRDefault="00042134" w:rsidP="002048A3">
            <w:pPr>
              <w:pStyle w:val="TableText"/>
              <w:rPr>
                <w:rFonts w:eastAsia="Minion Pro" w:cs="Calibri"/>
                <w:color w:val="000000"/>
              </w:rPr>
            </w:pPr>
            <w:r w:rsidRPr="00425D79">
              <w:rPr>
                <w:rFonts w:eastAsia="Minion Pro" w:cs="Calibri"/>
                <w:color w:val="000000"/>
              </w:rPr>
              <w:t xml:space="preserve">MCI and QMCI scores to be determined using annual samples taken between </w:t>
            </w:r>
            <w:r w:rsidR="00C7683A">
              <w:rPr>
                <w:rFonts w:eastAsia="Minion Pro" w:cs="Calibri"/>
                <w:color w:val="000000"/>
              </w:rPr>
              <w:t xml:space="preserve">1 </w:t>
            </w:r>
            <w:r w:rsidR="005A2E08" w:rsidRPr="00173F77">
              <w:rPr>
                <w:rFonts w:eastAsia="Minion Pro" w:cs="Calibri"/>
                <w:color w:val="000000"/>
              </w:rPr>
              <w:t xml:space="preserve">November and </w:t>
            </w:r>
            <w:r w:rsidR="00C7683A">
              <w:rPr>
                <w:rFonts w:eastAsia="Minion Pro" w:cs="Calibri"/>
                <w:color w:val="000000"/>
              </w:rPr>
              <w:t xml:space="preserve">30 </w:t>
            </w:r>
            <w:r w:rsidR="005A2E08" w:rsidRPr="00173F77">
              <w:rPr>
                <w:rFonts w:eastAsia="Minion Pro" w:cs="Calibri"/>
                <w:color w:val="000000"/>
              </w:rPr>
              <w:t xml:space="preserve">April </w:t>
            </w:r>
            <w:r w:rsidRPr="00425D79">
              <w:rPr>
                <w:rFonts w:eastAsia="Minion Pro" w:cs="Calibri"/>
                <w:color w:val="000000"/>
              </w:rPr>
              <w:t xml:space="preserve">with </w:t>
            </w:r>
            <w:proofErr w:type="gramStart"/>
            <w:r w:rsidRPr="00425D79">
              <w:rPr>
                <w:rFonts w:eastAsia="Minion Pro" w:cs="Calibri"/>
                <w:color w:val="000000"/>
              </w:rPr>
              <w:t>either fixed counts</w:t>
            </w:r>
            <w:proofErr w:type="gramEnd"/>
            <w:r w:rsidRPr="00425D79">
              <w:rPr>
                <w:rFonts w:eastAsia="Minion Pro" w:cs="Calibri"/>
                <w:color w:val="000000"/>
              </w:rPr>
              <w:t xml:space="preserve"> with at least 200 individuals, or full counts, and with current state calculated as the five</w:t>
            </w:r>
            <w:r w:rsidR="003051B8">
              <w:rPr>
                <w:rFonts w:eastAsia="Minion Pro" w:cs="Calibri"/>
                <w:color w:val="000000"/>
              </w:rPr>
              <w:t>-</w:t>
            </w:r>
            <w:r w:rsidRPr="00425D79">
              <w:rPr>
                <w:rFonts w:eastAsia="Minion Pro" w:cs="Calibri"/>
                <w:color w:val="000000"/>
              </w:rPr>
              <w:t xml:space="preserve">year median score. All sites for which the deposited sediment attribute does not apply, whether because they are in river environment classes shown in </w:t>
            </w:r>
            <w:r w:rsidR="00046354">
              <w:rPr>
                <w:rFonts w:eastAsia="Minion Pro" w:cs="Calibri"/>
                <w:color w:val="000000"/>
              </w:rPr>
              <w:t>T</w:t>
            </w:r>
            <w:r w:rsidRPr="00425D79">
              <w:rPr>
                <w:rFonts w:eastAsia="Minion Pro" w:cs="Calibri"/>
                <w:color w:val="000000"/>
              </w:rPr>
              <w:t xml:space="preserve">able </w:t>
            </w:r>
            <w:r w:rsidR="002751F4" w:rsidRPr="00425D79">
              <w:rPr>
                <w:rFonts w:eastAsia="Minion Pro" w:cs="Calibri"/>
                <w:color w:val="000000"/>
              </w:rPr>
              <w:t>25</w:t>
            </w:r>
            <w:r w:rsidRPr="00425D79">
              <w:rPr>
                <w:rFonts w:eastAsia="Minion Pro" w:cs="Calibri"/>
                <w:color w:val="000000"/>
              </w:rPr>
              <w:t xml:space="preserve"> </w:t>
            </w:r>
            <w:r w:rsidR="003D6653" w:rsidRPr="00425D79">
              <w:rPr>
                <w:rFonts w:eastAsia="Minion Pro" w:cs="Calibri"/>
                <w:color w:val="000000"/>
              </w:rPr>
              <w:t>in</w:t>
            </w:r>
            <w:r w:rsidRPr="00425D79">
              <w:rPr>
                <w:rFonts w:eastAsia="Minion Pro" w:cs="Calibri"/>
                <w:color w:val="000000"/>
              </w:rPr>
              <w:t xml:space="preserve"> Appendix 2C or because they require alternate habitat monitoring under clause 3.</w:t>
            </w:r>
            <w:r w:rsidR="00CA64E8" w:rsidRPr="00425D79">
              <w:rPr>
                <w:rFonts w:eastAsia="Minion Pro" w:cs="Calibri"/>
                <w:color w:val="000000"/>
              </w:rPr>
              <w:t>25</w:t>
            </w:r>
            <w:r w:rsidRPr="00425D79">
              <w:rPr>
                <w:rFonts w:eastAsia="Minion Pro" w:cs="Calibri"/>
                <w:color w:val="000000"/>
              </w:rPr>
              <w:t xml:space="preserve"> are to use soft sediment sensitivity scores and taxonomic resolution as defined in </w:t>
            </w:r>
            <w:r w:rsidR="003051B8">
              <w:rPr>
                <w:rFonts w:eastAsia="Minion Pro" w:cs="Calibri"/>
                <w:color w:val="000000"/>
              </w:rPr>
              <w:t>t</w:t>
            </w:r>
            <w:r w:rsidR="003051B8" w:rsidRPr="00425D79">
              <w:rPr>
                <w:rFonts w:eastAsia="Minion Pro" w:cs="Calibri"/>
                <w:color w:val="000000"/>
              </w:rPr>
              <w:t xml:space="preserve">able </w:t>
            </w:r>
            <w:r w:rsidRPr="00425D79">
              <w:rPr>
                <w:rFonts w:eastAsia="Minion Pro" w:cs="Calibri"/>
                <w:color w:val="000000"/>
              </w:rPr>
              <w:t xml:space="preserve">A1.1 in </w:t>
            </w:r>
            <w:proofErr w:type="spellStart"/>
            <w:r w:rsidRPr="00425D79">
              <w:rPr>
                <w:rFonts w:eastAsia="Minion Pro" w:cs="Calibri"/>
                <w:color w:val="000000"/>
              </w:rPr>
              <w:t>Clapcott</w:t>
            </w:r>
            <w:proofErr w:type="spellEnd"/>
            <w:r w:rsidRPr="00425D79">
              <w:rPr>
                <w:rFonts w:eastAsia="Minion Pro" w:cs="Calibri"/>
                <w:color w:val="000000"/>
              </w:rPr>
              <w:t xml:space="preserve"> et al. 2017</w:t>
            </w:r>
            <w:r w:rsidRPr="00425D79">
              <w:rPr>
                <w:rFonts w:eastAsia="Times New Roman" w:cs="Calibri"/>
                <w:i/>
                <w:iCs/>
              </w:rPr>
              <w:t xml:space="preserve"> Macroinvertebrate metrics for the National Policy Statement for Freshwater Management</w:t>
            </w:r>
            <w:r w:rsidRPr="00425D79">
              <w:rPr>
                <w:rFonts w:eastAsia="Times New Roman" w:cs="Calibri"/>
              </w:rPr>
              <w:t>. Cawthron</w:t>
            </w:r>
            <w:r w:rsidR="00825294">
              <w:rPr>
                <w:rFonts w:eastAsia="Times New Roman" w:cs="Calibri"/>
              </w:rPr>
              <w:t xml:space="preserve"> Institute</w:t>
            </w:r>
            <w:r w:rsidRPr="00425D79">
              <w:rPr>
                <w:rFonts w:eastAsia="Times New Roman" w:cs="Calibri"/>
              </w:rPr>
              <w:t>: Nelson, New Zealand.</w:t>
            </w:r>
            <w:r w:rsidR="006C1FAA">
              <w:rPr>
                <w:rFonts w:eastAsia="Times New Roman" w:cs="Calibri"/>
              </w:rPr>
              <w:t xml:space="preserve"> (</w:t>
            </w:r>
            <w:r w:rsidR="000F347E">
              <w:rPr>
                <w:rFonts w:eastAsia="Times New Roman" w:cs="Calibri"/>
                <w:i/>
              </w:rPr>
              <w:t>s</w:t>
            </w:r>
            <w:r w:rsidR="006C1FAA">
              <w:rPr>
                <w:rFonts w:eastAsia="Times New Roman" w:cs="Calibri"/>
                <w:i/>
              </w:rPr>
              <w:t xml:space="preserve">ee </w:t>
            </w:r>
            <w:r w:rsidR="000F347E">
              <w:rPr>
                <w:rFonts w:eastAsia="Times New Roman" w:cs="Calibri"/>
              </w:rPr>
              <w:t>c</w:t>
            </w:r>
            <w:r w:rsidR="006C1FAA">
              <w:rPr>
                <w:rFonts w:eastAsia="Times New Roman" w:cs="Calibri"/>
              </w:rPr>
              <w:t>lause 1.8)</w:t>
            </w:r>
          </w:p>
          <w:p w14:paraId="11DC2646" w14:textId="1C75FA28" w:rsidR="00042134" w:rsidRPr="003A1217" w:rsidRDefault="00042134">
            <w:pPr>
              <w:pStyle w:val="TableText"/>
              <w:rPr>
                <w:rFonts w:eastAsia="Minion Pro" w:cs="Calibri"/>
                <w:color w:val="000000"/>
              </w:rPr>
            </w:pPr>
            <w:r w:rsidRPr="00425D79">
              <w:rPr>
                <w:rFonts w:eastAsia="Minion Pro" w:cs="Calibri"/>
                <w:color w:val="000000"/>
              </w:rPr>
              <w:t xml:space="preserve">MCI and QMCI to be assessed using the method defined in Stark JD, </w:t>
            </w:r>
            <w:r w:rsidR="00667F44">
              <w:rPr>
                <w:rFonts w:eastAsia="Minion Pro" w:cs="Calibri"/>
                <w:color w:val="000000"/>
              </w:rPr>
              <w:t>and</w:t>
            </w:r>
            <w:r w:rsidR="003051B8">
              <w:rPr>
                <w:rFonts w:eastAsia="Minion Pro" w:cs="Calibri"/>
                <w:color w:val="000000"/>
              </w:rPr>
              <w:t xml:space="preserve"> </w:t>
            </w:r>
            <w:r w:rsidRPr="00425D79">
              <w:rPr>
                <w:rFonts w:eastAsia="Minion Pro" w:cs="Calibri"/>
                <w:color w:val="000000"/>
              </w:rPr>
              <w:t>Maxted, JR</w:t>
            </w:r>
            <w:r w:rsidR="003051B8">
              <w:rPr>
                <w:rFonts w:eastAsia="Minion Pro" w:cs="Calibri"/>
                <w:color w:val="000000"/>
              </w:rPr>
              <w:t>.</w:t>
            </w:r>
            <w:r w:rsidRPr="00425D79">
              <w:rPr>
                <w:rFonts w:eastAsia="Minion Pro" w:cs="Calibri"/>
                <w:color w:val="000000"/>
              </w:rPr>
              <w:t xml:space="preserve"> 2007 </w:t>
            </w:r>
            <w:r w:rsidRPr="00425D79">
              <w:rPr>
                <w:rFonts w:eastAsia="Minion Pro" w:cs="Calibri"/>
                <w:i/>
                <w:iCs/>
                <w:color w:val="000000"/>
              </w:rPr>
              <w:t>A user guide for the Macroinvertebrate Community Index</w:t>
            </w:r>
            <w:r w:rsidRPr="00425D79">
              <w:rPr>
                <w:rFonts w:eastAsia="Minion Pro" w:cs="Calibri"/>
                <w:color w:val="000000"/>
              </w:rPr>
              <w:t>.</w:t>
            </w:r>
            <w:r w:rsidR="006C1FAA">
              <w:rPr>
                <w:rFonts w:eastAsia="Minion Pro" w:cs="Calibri"/>
                <w:color w:val="000000"/>
              </w:rPr>
              <w:t xml:space="preserve"> Cawthron Institute: Nelson, New Zealand (</w:t>
            </w:r>
            <w:r w:rsidR="006C1FAA">
              <w:rPr>
                <w:rFonts w:eastAsia="Minion Pro" w:cs="Calibri"/>
                <w:i/>
                <w:color w:val="000000"/>
              </w:rPr>
              <w:t xml:space="preserve">See </w:t>
            </w:r>
            <w:r w:rsidR="006C1FAA">
              <w:rPr>
                <w:rFonts w:eastAsia="Minion Pro" w:cs="Calibri"/>
                <w:color w:val="000000"/>
              </w:rPr>
              <w:t xml:space="preserve">Clause 1.8), </w:t>
            </w:r>
            <w:r w:rsidRPr="00425D79">
              <w:rPr>
                <w:rFonts w:eastAsia="Minion Pro" w:cs="Calibri"/>
                <w:color w:val="000000"/>
              </w:rPr>
              <w:t xml:space="preserve">except for sites </w:t>
            </w:r>
            <w:r w:rsidRPr="00425D79">
              <w:rPr>
                <w:rFonts w:eastAsia="Minion Pro" w:cstheme="minorHAnsi"/>
                <w:color w:val="000000"/>
                <w:szCs w:val="20"/>
              </w:rPr>
              <w:t>for which the deposited sediment attribute does not apply</w:t>
            </w:r>
            <w:r w:rsidR="006C1FAA">
              <w:rPr>
                <w:rFonts w:eastAsia="Minion Pro" w:cstheme="minorHAnsi"/>
                <w:color w:val="000000"/>
                <w:szCs w:val="20"/>
              </w:rPr>
              <w:t>,</w:t>
            </w:r>
            <w:r w:rsidRPr="00425D79">
              <w:rPr>
                <w:rFonts w:eastAsia="Minion Pro" w:cstheme="minorHAnsi"/>
                <w:color w:val="000000"/>
                <w:szCs w:val="20"/>
              </w:rPr>
              <w:t xml:space="preserve"> </w:t>
            </w:r>
            <w:r w:rsidRPr="00425D79">
              <w:rPr>
                <w:rFonts w:eastAsia="Minion Pro" w:cs="Calibri"/>
                <w:color w:val="000000"/>
              </w:rPr>
              <w:t xml:space="preserve">which require use of the soft-sediment sensitivity scores and taxonomic resolution defined in </w:t>
            </w:r>
            <w:r w:rsidR="003051B8">
              <w:rPr>
                <w:rFonts w:eastAsia="Minion Pro" w:cs="Calibri"/>
                <w:color w:val="000000"/>
              </w:rPr>
              <w:t>t</w:t>
            </w:r>
            <w:r w:rsidRPr="00425D79">
              <w:rPr>
                <w:rFonts w:eastAsia="Minion Pro" w:cs="Calibri"/>
                <w:color w:val="000000"/>
              </w:rPr>
              <w:t xml:space="preserve">able A1.1 in </w:t>
            </w:r>
            <w:proofErr w:type="spellStart"/>
            <w:r w:rsidR="006C1FAA" w:rsidRPr="00425D79">
              <w:rPr>
                <w:rFonts w:eastAsia="Minion Pro" w:cs="Calibri"/>
                <w:color w:val="000000"/>
              </w:rPr>
              <w:t>Clapcott</w:t>
            </w:r>
            <w:proofErr w:type="spellEnd"/>
            <w:r w:rsidR="006C1FAA" w:rsidRPr="00425D79">
              <w:rPr>
                <w:rFonts w:eastAsia="Minion Pro" w:cs="Calibri"/>
                <w:color w:val="000000"/>
              </w:rPr>
              <w:t xml:space="preserve"> et al. 2017</w:t>
            </w:r>
            <w:r w:rsidR="006C1FAA" w:rsidRPr="00425D79">
              <w:rPr>
                <w:rFonts w:eastAsia="Times New Roman" w:cs="Calibri"/>
                <w:i/>
                <w:iCs/>
              </w:rPr>
              <w:t xml:space="preserve"> Macroinvertebrate metrics for the National Policy Statement for Freshwater Management</w:t>
            </w:r>
            <w:r w:rsidR="006C1FAA" w:rsidRPr="00425D79">
              <w:rPr>
                <w:rFonts w:eastAsia="Times New Roman" w:cs="Calibri"/>
              </w:rPr>
              <w:t>. Cawthron</w:t>
            </w:r>
            <w:r w:rsidR="006C1FAA">
              <w:rPr>
                <w:rFonts w:eastAsia="Times New Roman" w:cs="Calibri"/>
              </w:rPr>
              <w:t xml:space="preserve"> Institute</w:t>
            </w:r>
            <w:r w:rsidR="006C1FAA" w:rsidRPr="00425D79">
              <w:rPr>
                <w:rFonts w:eastAsia="Times New Roman" w:cs="Calibri"/>
              </w:rPr>
              <w:t>: Nelson, New Zealand.</w:t>
            </w:r>
            <w:r w:rsidR="006C1FAA">
              <w:rPr>
                <w:rFonts w:eastAsia="Times New Roman" w:cs="Calibri"/>
              </w:rPr>
              <w:t xml:space="preserve"> (</w:t>
            </w:r>
            <w:r w:rsidR="000F347E">
              <w:rPr>
                <w:rFonts w:eastAsia="Times New Roman" w:cs="Calibri"/>
                <w:i/>
              </w:rPr>
              <w:t>s</w:t>
            </w:r>
            <w:r w:rsidR="006C1FAA">
              <w:rPr>
                <w:rFonts w:eastAsia="Times New Roman" w:cs="Calibri"/>
                <w:i/>
              </w:rPr>
              <w:t xml:space="preserve">ee </w:t>
            </w:r>
            <w:r w:rsidR="000F347E">
              <w:rPr>
                <w:rFonts w:eastAsia="Times New Roman" w:cs="Calibri"/>
              </w:rPr>
              <w:t>c</w:t>
            </w:r>
            <w:r w:rsidR="006C1FAA">
              <w:rPr>
                <w:rFonts w:eastAsia="Times New Roman" w:cs="Calibri"/>
              </w:rPr>
              <w:t>lause 1.8)</w:t>
            </w:r>
          </w:p>
        </w:tc>
      </w:tr>
    </w:tbl>
    <w:p w14:paraId="4F109482" w14:textId="77777777" w:rsidR="00042134" w:rsidRPr="00425D79" w:rsidRDefault="00042134" w:rsidP="00042134">
      <w:pPr>
        <w:pStyle w:val="TableText"/>
      </w:pPr>
    </w:p>
    <w:p w14:paraId="4A1E21AF" w14:textId="77777777" w:rsidR="00042134" w:rsidRPr="00425D79" w:rsidRDefault="00042134" w:rsidP="00042134">
      <w:pPr>
        <w:spacing w:before="0" w:after="200" w:line="276" w:lineRule="auto"/>
        <w:jc w:val="left"/>
        <w:rPr>
          <w:sz w:val="18"/>
        </w:rPr>
      </w:pPr>
      <w:r w:rsidRPr="00425D79">
        <w:rPr>
          <w:sz w:val="18"/>
        </w:rPr>
        <w:br w:type="page"/>
      </w:r>
    </w:p>
    <w:p w14:paraId="00FF03FB" w14:textId="77777777" w:rsidR="00042134" w:rsidRPr="00425D79" w:rsidRDefault="00042134" w:rsidP="007C022B">
      <w:pPr>
        <w:pStyle w:val="Heading3"/>
        <w:spacing w:after="240"/>
      </w:pPr>
      <w:r w:rsidRPr="00425D79">
        <w:lastRenderedPageBreak/>
        <w:t>Table 1</w:t>
      </w:r>
      <w:r w:rsidR="00835A30" w:rsidRPr="00425D79">
        <w:t>5</w:t>
      </w:r>
      <w:r w:rsidRPr="00425D79">
        <w:t xml:space="preserve"> – Macroinvertebrates (2 of 2)</w:t>
      </w:r>
    </w:p>
    <w:tbl>
      <w:tblPr>
        <w:tblW w:w="8505" w:type="dxa"/>
        <w:tblBorders>
          <w:top w:val="single" w:sz="4" w:space="0" w:color="1C556C"/>
          <w:bottom w:val="single" w:sz="4" w:space="0" w:color="1C556C"/>
          <w:insideH w:val="single" w:sz="4" w:space="0" w:color="1C556C"/>
          <w:insideV w:val="single" w:sz="4" w:space="0" w:color="1C556C"/>
        </w:tblBorders>
        <w:tblLayout w:type="fixed"/>
        <w:tblCellMar>
          <w:left w:w="85" w:type="dxa"/>
          <w:right w:w="85" w:type="dxa"/>
        </w:tblCellMar>
        <w:tblLook w:val="01E0" w:firstRow="1" w:lastRow="1" w:firstColumn="1" w:lastColumn="1" w:noHBand="0" w:noVBand="0"/>
      </w:tblPr>
      <w:tblGrid>
        <w:gridCol w:w="4395"/>
        <w:gridCol w:w="4110"/>
      </w:tblGrid>
      <w:tr w:rsidR="00042134" w:rsidRPr="00425D79" w14:paraId="7BDD6779" w14:textId="77777777" w:rsidTr="002048A3">
        <w:tc>
          <w:tcPr>
            <w:tcW w:w="4395" w:type="dxa"/>
            <w:vAlign w:val="center"/>
            <w:hideMark/>
          </w:tcPr>
          <w:p w14:paraId="524859A6" w14:textId="77777777" w:rsidR="00042134" w:rsidRPr="00425D79" w:rsidRDefault="00042134" w:rsidP="002048A3">
            <w:pPr>
              <w:pStyle w:val="TableTextbold"/>
              <w:rPr>
                <w:rFonts w:eastAsia="Calibri" w:cs="Calibri"/>
                <w:color w:val="000000"/>
              </w:rPr>
            </w:pPr>
            <w:r w:rsidRPr="00425D79">
              <w:rPr>
                <w:rFonts w:eastAsia="Calibri" w:cs="Calibri"/>
                <w:color w:val="000000"/>
              </w:rPr>
              <w:t xml:space="preserve">Value </w:t>
            </w:r>
            <w:r w:rsidRPr="00425D79">
              <w:rPr>
                <w:rFonts w:cs="Calibri"/>
              </w:rPr>
              <w:t>(and component)</w:t>
            </w:r>
          </w:p>
        </w:tc>
        <w:tc>
          <w:tcPr>
            <w:tcW w:w="4110" w:type="dxa"/>
          </w:tcPr>
          <w:p w14:paraId="3CA40841" w14:textId="77777777" w:rsidR="00042134" w:rsidRPr="00425D79" w:rsidRDefault="00042134" w:rsidP="002048A3">
            <w:pPr>
              <w:pStyle w:val="TableText"/>
              <w:rPr>
                <w:rFonts w:eastAsia="Calibri" w:cs="Calibri"/>
                <w:color w:val="000000"/>
              </w:rPr>
            </w:pPr>
            <w:r w:rsidRPr="00425D79">
              <w:rPr>
                <w:rFonts w:eastAsia="Calibri" w:cs="Calibri"/>
                <w:color w:val="000000"/>
              </w:rPr>
              <w:t>Ecosystem health (</w:t>
            </w:r>
            <w:r w:rsidR="00835A30" w:rsidRPr="00425D79">
              <w:rPr>
                <w:rFonts w:eastAsia="Calibri" w:cs="Calibri"/>
                <w:color w:val="000000"/>
              </w:rPr>
              <w:t>A</w:t>
            </w:r>
            <w:r w:rsidRPr="00425D79">
              <w:rPr>
                <w:rFonts w:eastAsia="Calibri" w:cs="Calibri"/>
                <w:color w:val="000000"/>
              </w:rPr>
              <w:t>quatic life)</w:t>
            </w:r>
          </w:p>
        </w:tc>
      </w:tr>
      <w:tr w:rsidR="00042134" w:rsidRPr="00425D79" w14:paraId="2A50D7CC" w14:textId="77777777" w:rsidTr="002048A3">
        <w:tc>
          <w:tcPr>
            <w:tcW w:w="4395" w:type="dxa"/>
            <w:vAlign w:val="center"/>
            <w:hideMark/>
          </w:tcPr>
          <w:p w14:paraId="77D78032" w14:textId="77777777" w:rsidR="00042134" w:rsidRPr="00425D79" w:rsidRDefault="00042134" w:rsidP="002048A3">
            <w:pPr>
              <w:pStyle w:val="TableTextbold"/>
              <w:rPr>
                <w:rFonts w:eastAsia="Calibri" w:cs="Calibri"/>
                <w:color w:val="000000"/>
              </w:rPr>
            </w:pPr>
            <w:r w:rsidRPr="00425D79">
              <w:rPr>
                <w:rFonts w:eastAsia="Calibri" w:cs="Calibri"/>
                <w:color w:val="000000"/>
              </w:rPr>
              <w:t xml:space="preserve">Freshwater </w:t>
            </w:r>
            <w:r w:rsidR="003051B8">
              <w:rPr>
                <w:rFonts w:eastAsia="Calibri" w:cs="Calibri"/>
                <w:color w:val="000000"/>
              </w:rPr>
              <w:t>b</w:t>
            </w:r>
            <w:r w:rsidRPr="00425D79">
              <w:rPr>
                <w:rFonts w:eastAsia="Calibri" w:cs="Calibri"/>
                <w:color w:val="000000"/>
              </w:rPr>
              <w:t xml:space="preserve">ody </w:t>
            </w:r>
            <w:r w:rsidR="003051B8">
              <w:rPr>
                <w:rFonts w:eastAsia="Calibri" w:cs="Calibri"/>
                <w:color w:val="000000"/>
              </w:rPr>
              <w:t>t</w:t>
            </w:r>
            <w:r w:rsidRPr="00425D79">
              <w:rPr>
                <w:rFonts w:eastAsia="Calibri" w:cs="Calibri"/>
                <w:color w:val="000000"/>
              </w:rPr>
              <w:t>ype</w:t>
            </w:r>
          </w:p>
        </w:tc>
        <w:tc>
          <w:tcPr>
            <w:tcW w:w="4110" w:type="dxa"/>
          </w:tcPr>
          <w:p w14:paraId="215DE618" w14:textId="77777777" w:rsidR="00042134" w:rsidRPr="00425D79" w:rsidRDefault="00042134">
            <w:pPr>
              <w:pStyle w:val="TableText"/>
              <w:rPr>
                <w:rFonts w:eastAsia="Calibri" w:cs="Calibri"/>
                <w:color w:val="000000"/>
                <w:vertAlign w:val="superscript"/>
              </w:rPr>
            </w:pPr>
            <w:proofErr w:type="spellStart"/>
            <w:r w:rsidRPr="00425D79">
              <w:rPr>
                <w:rFonts w:eastAsia="Minion Pro" w:cs="Calibri"/>
                <w:color w:val="000000"/>
              </w:rPr>
              <w:t>Wadeable</w:t>
            </w:r>
            <w:proofErr w:type="spellEnd"/>
            <w:r w:rsidRPr="00425D79">
              <w:rPr>
                <w:rFonts w:eastAsia="Minion Pro" w:cs="Calibri"/>
                <w:color w:val="000000"/>
              </w:rPr>
              <w:t xml:space="preserve"> rivers</w:t>
            </w:r>
          </w:p>
        </w:tc>
      </w:tr>
      <w:tr w:rsidR="00042134" w:rsidRPr="00425D79" w14:paraId="19E4882A" w14:textId="77777777" w:rsidTr="002048A3">
        <w:tc>
          <w:tcPr>
            <w:tcW w:w="4395" w:type="dxa"/>
            <w:tcBorders>
              <w:bottom w:val="single" w:sz="4" w:space="0" w:color="1C556C"/>
            </w:tcBorders>
            <w:vAlign w:val="center"/>
            <w:hideMark/>
          </w:tcPr>
          <w:p w14:paraId="7A7385F9" w14:textId="77777777" w:rsidR="00042134" w:rsidRPr="00425D79" w:rsidRDefault="00042134" w:rsidP="002048A3">
            <w:pPr>
              <w:pStyle w:val="TableTextbold"/>
              <w:rPr>
                <w:rFonts w:eastAsia="Calibri" w:cs="Calibri"/>
                <w:color w:val="000000"/>
              </w:rPr>
            </w:pPr>
            <w:r w:rsidRPr="00425D79">
              <w:rPr>
                <w:rFonts w:eastAsia="Calibri" w:cs="Calibri"/>
                <w:color w:val="000000"/>
              </w:rPr>
              <w:t xml:space="preserve">Attribute </w:t>
            </w:r>
            <w:r w:rsidR="003051B8">
              <w:rPr>
                <w:rFonts w:eastAsia="Calibri" w:cs="Calibri"/>
                <w:color w:val="000000"/>
              </w:rPr>
              <w:t>u</w:t>
            </w:r>
            <w:r w:rsidRPr="00425D79">
              <w:rPr>
                <w:rFonts w:eastAsia="Calibri" w:cs="Calibri"/>
                <w:color w:val="000000"/>
              </w:rPr>
              <w:t>nit</w:t>
            </w:r>
          </w:p>
        </w:tc>
        <w:tc>
          <w:tcPr>
            <w:tcW w:w="4110" w:type="dxa"/>
            <w:tcBorders>
              <w:bottom w:val="single" w:sz="4" w:space="0" w:color="1C556C"/>
            </w:tcBorders>
          </w:tcPr>
          <w:p w14:paraId="3CE78BA2" w14:textId="77777777" w:rsidR="00042134" w:rsidRPr="00425D79" w:rsidRDefault="00042134" w:rsidP="002048A3">
            <w:pPr>
              <w:pStyle w:val="TableText"/>
              <w:rPr>
                <w:rFonts w:eastAsia="Calibri" w:cs="Calibri"/>
                <w:color w:val="000000"/>
              </w:rPr>
            </w:pPr>
            <w:r w:rsidRPr="00425D79">
              <w:rPr>
                <w:rFonts w:eastAsia="Calibri" w:cs="Calibri"/>
                <w:color w:val="000000"/>
              </w:rPr>
              <w:t>Macroinvertebrate Average Score Per Metric (ASPM)</w:t>
            </w:r>
          </w:p>
        </w:tc>
      </w:tr>
      <w:tr w:rsidR="00042134" w:rsidRPr="00425D79" w14:paraId="53AF4276" w14:textId="77777777" w:rsidTr="002048A3">
        <w:tc>
          <w:tcPr>
            <w:tcW w:w="4395" w:type="dxa"/>
            <w:shd w:val="clear" w:color="auto" w:fill="D2DDE2" w:themeFill="accent3"/>
            <w:hideMark/>
          </w:tcPr>
          <w:p w14:paraId="6F488394" w14:textId="77777777" w:rsidR="00042134" w:rsidRPr="00425D79" w:rsidRDefault="00042134" w:rsidP="002048A3">
            <w:pPr>
              <w:pStyle w:val="TableTextbold"/>
              <w:jc w:val="center"/>
              <w:rPr>
                <w:rFonts w:eastAsia="Calibri" w:cs="Calibri"/>
                <w:color w:val="000000"/>
              </w:rPr>
            </w:pPr>
            <w:r w:rsidRPr="00425D79">
              <w:rPr>
                <w:rFonts w:eastAsia="Calibri" w:cs="Calibri"/>
                <w:color w:val="000000"/>
              </w:rPr>
              <w:t>Attribute band and description</w:t>
            </w:r>
          </w:p>
        </w:tc>
        <w:tc>
          <w:tcPr>
            <w:tcW w:w="4110" w:type="dxa"/>
            <w:shd w:val="clear" w:color="auto" w:fill="D2DDE2" w:themeFill="accent3"/>
            <w:hideMark/>
          </w:tcPr>
          <w:p w14:paraId="4BECBA2E" w14:textId="77777777" w:rsidR="00042134" w:rsidRPr="00425D79" w:rsidRDefault="00042134">
            <w:pPr>
              <w:pStyle w:val="TableTextbold"/>
              <w:jc w:val="center"/>
              <w:rPr>
                <w:rFonts w:eastAsia="Calibri" w:cs="Calibri"/>
              </w:rPr>
            </w:pPr>
            <w:r w:rsidRPr="00425D79">
              <w:rPr>
                <w:rFonts w:eastAsia="Calibri" w:cs="Calibri"/>
              </w:rPr>
              <w:t xml:space="preserve">Numeric </w:t>
            </w:r>
            <w:r w:rsidR="003051B8">
              <w:rPr>
                <w:rFonts w:eastAsia="Calibri" w:cs="Calibri"/>
              </w:rPr>
              <w:t>a</w:t>
            </w:r>
            <w:r w:rsidRPr="00425D79">
              <w:rPr>
                <w:rFonts w:eastAsia="Calibri" w:cs="Calibri"/>
              </w:rPr>
              <w:t xml:space="preserve">ttribute </w:t>
            </w:r>
            <w:r w:rsidR="003051B8">
              <w:rPr>
                <w:rFonts w:eastAsia="Calibri" w:cs="Calibri"/>
              </w:rPr>
              <w:t>s</w:t>
            </w:r>
            <w:r w:rsidRPr="00425D79">
              <w:rPr>
                <w:rFonts w:eastAsia="Calibri" w:cs="Calibri"/>
              </w:rPr>
              <w:t>tates ASPM score</w:t>
            </w:r>
          </w:p>
        </w:tc>
      </w:tr>
      <w:tr w:rsidR="00042134" w:rsidRPr="00425D79" w14:paraId="2DDFA371" w14:textId="77777777" w:rsidTr="002048A3">
        <w:tc>
          <w:tcPr>
            <w:tcW w:w="4395" w:type="dxa"/>
          </w:tcPr>
          <w:p w14:paraId="05959B36" w14:textId="77777777" w:rsidR="00042134" w:rsidRPr="00425D79" w:rsidRDefault="00042134" w:rsidP="002048A3">
            <w:pPr>
              <w:pStyle w:val="TableTextbold"/>
              <w:jc w:val="center"/>
              <w:rPr>
                <w:rFonts w:eastAsia="Calibri" w:cs="Calibri"/>
                <w:w w:val="90"/>
                <w:sz w:val="22"/>
              </w:rPr>
            </w:pPr>
            <w:r w:rsidRPr="00425D79">
              <w:rPr>
                <w:rFonts w:eastAsia="Calibri" w:cs="Calibri"/>
                <w:w w:val="90"/>
                <w:sz w:val="22"/>
              </w:rPr>
              <w:t>A</w:t>
            </w:r>
          </w:p>
          <w:p w14:paraId="57702123" w14:textId="77777777" w:rsidR="00042134" w:rsidRPr="00425D79" w:rsidRDefault="00042134" w:rsidP="00E64F95">
            <w:pPr>
              <w:pStyle w:val="TableText"/>
              <w:rPr>
                <w:rFonts w:eastAsia="Calibri" w:cs="Calibri"/>
                <w:color w:val="000000"/>
              </w:rPr>
            </w:pPr>
            <w:r w:rsidRPr="00425D79">
              <w:rPr>
                <w:rFonts w:eastAsia="Calibri" w:cs="Calibri"/>
                <w:color w:val="000000"/>
              </w:rPr>
              <w:t xml:space="preserve">Macroinvertebrate communities have high ecological integrity, </w:t>
            </w:r>
            <w:proofErr w:type="gramStart"/>
            <w:r w:rsidRPr="00425D79">
              <w:rPr>
                <w:rFonts w:eastAsia="Calibri" w:cs="Calibri"/>
                <w:color w:val="000000"/>
              </w:rPr>
              <w:t>similar to</w:t>
            </w:r>
            <w:proofErr w:type="gramEnd"/>
            <w:r w:rsidRPr="00425D79">
              <w:rPr>
                <w:rFonts w:eastAsia="Calibri" w:cs="Calibri"/>
                <w:color w:val="000000"/>
              </w:rPr>
              <w:t xml:space="preserve"> that expected in reference conditions.</w:t>
            </w:r>
          </w:p>
        </w:tc>
        <w:tc>
          <w:tcPr>
            <w:tcW w:w="4110" w:type="dxa"/>
            <w:vAlign w:val="center"/>
          </w:tcPr>
          <w:p w14:paraId="03B4103D"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≥0.6</w:t>
            </w:r>
          </w:p>
        </w:tc>
      </w:tr>
      <w:tr w:rsidR="00042134" w:rsidRPr="00425D79" w14:paraId="2B1282FB" w14:textId="77777777" w:rsidTr="002048A3">
        <w:tc>
          <w:tcPr>
            <w:tcW w:w="4395" w:type="dxa"/>
            <w:hideMark/>
          </w:tcPr>
          <w:p w14:paraId="778DF120" w14:textId="77777777" w:rsidR="00042134" w:rsidRPr="00425D79" w:rsidRDefault="00042134" w:rsidP="002048A3">
            <w:pPr>
              <w:pStyle w:val="TableTextbold"/>
              <w:jc w:val="center"/>
              <w:rPr>
                <w:rFonts w:eastAsia="Calibri" w:cs="Calibri"/>
                <w:w w:val="96"/>
                <w:sz w:val="22"/>
              </w:rPr>
            </w:pPr>
            <w:r w:rsidRPr="00425D79">
              <w:rPr>
                <w:rFonts w:eastAsia="Calibri" w:cs="Calibri"/>
                <w:w w:val="96"/>
                <w:sz w:val="22"/>
              </w:rPr>
              <w:t>B</w:t>
            </w:r>
          </w:p>
          <w:p w14:paraId="1B6858FB" w14:textId="77777777" w:rsidR="00042134" w:rsidRPr="00425D79" w:rsidRDefault="00042134" w:rsidP="00E64F95">
            <w:pPr>
              <w:pStyle w:val="TableText"/>
              <w:rPr>
                <w:rFonts w:eastAsia="Calibri" w:cs="Calibri"/>
                <w:color w:val="000000"/>
                <w:w w:val="96"/>
              </w:rPr>
            </w:pPr>
            <w:r w:rsidRPr="00425D79">
              <w:rPr>
                <w:rFonts w:eastAsia="Calibri" w:cs="Calibri"/>
                <w:color w:val="000000"/>
              </w:rPr>
              <w:t>Macroinvertebrate communities have mild-to-moderate loss of ecological integrity.</w:t>
            </w:r>
          </w:p>
        </w:tc>
        <w:tc>
          <w:tcPr>
            <w:tcW w:w="4110" w:type="dxa"/>
            <w:vAlign w:val="center"/>
          </w:tcPr>
          <w:p w14:paraId="0D2A4E82"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 xml:space="preserve">&lt;0.6 </w:t>
            </w:r>
            <w:r w:rsidR="00EE0E9D">
              <w:rPr>
                <w:rFonts w:eastAsia="Calibri" w:cs="Calibri"/>
                <w:color w:val="000000"/>
              </w:rPr>
              <w:t>and</w:t>
            </w:r>
            <w:r w:rsidRPr="00425D79">
              <w:rPr>
                <w:rFonts w:eastAsia="Calibri" w:cs="Calibri"/>
                <w:color w:val="000000"/>
              </w:rPr>
              <w:t xml:space="preserve"> ≥0.4</w:t>
            </w:r>
          </w:p>
        </w:tc>
      </w:tr>
      <w:tr w:rsidR="00042134" w:rsidRPr="00425D79" w14:paraId="75E3C69F" w14:textId="77777777" w:rsidTr="002048A3">
        <w:tc>
          <w:tcPr>
            <w:tcW w:w="4395" w:type="dxa"/>
            <w:tcBorders>
              <w:bottom w:val="single" w:sz="4" w:space="0" w:color="1C556C"/>
            </w:tcBorders>
          </w:tcPr>
          <w:p w14:paraId="0037A20B" w14:textId="77777777" w:rsidR="00042134" w:rsidRPr="00425D79" w:rsidRDefault="00042134" w:rsidP="002048A3">
            <w:pPr>
              <w:pStyle w:val="TableTextbold"/>
              <w:jc w:val="center"/>
              <w:rPr>
                <w:rFonts w:eastAsia="Calibri" w:cs="Calibri"/>
                <w:w w:val="93"/>
                <w:sz w:val="22"/>
              </w:rPr>
            </w:pPr>
            <w:r w:rsidRPr="00425D79">
              <w:rPr>
                <w:rFonts w:eastAsia="Calibri" w:cs="Calibri"/>
                <w:w w:val="93"/>
                <w:sz w:val="22"/>
              </w:rPr>
              <w:t>C</w:t>
            </w:r>
          </w:p>
          <w:p w14:paraId="71501EB7" w14:textId="77777777" w:rsidR="00042134" w:rsidRPr="00425D79" w:rsidRDefault="00042134" w:rsidP="00E64F95">
            <w:pPr>
              <w:pStyle w:val="TableText"/>
              <w:rPr>
                <w:rFonts w:eastAsia="Calibri" w:cs="Calibri"/>
                <w:color w:val="000000"/>
              </w:rPr>
            </w:pPr>
            <w:r w:rsidRPr="00425D79">
              <w:rPr>
                <w:rFonts w:eastAsia="Calibri" w:cs="Calibri"/>
                <w:color w:val="000000"/>
              </w:rPr>
              <w:t>Macroinvertebrate communities have moderate-to-severe loss of ecological integrity.</w:t>
            </w:r>
          </w:p>
        </w:tc>
        <w:tc>
          <w:tcPr>
            <w:tcW w:w="4110" w:type="dxa"/>
            <w:tcBorders>
              <w:bottom w:val="single" w:sz="4" w:space="0" w:color="1C556C"/>
            </w:tcBorders>
            <w:vAlign w:val="center"/>
          </w:tcPr>
          <w:p w14:paraId="29B73E75" w14:textId="77777777" w:rsidR="00042134" w:rsidRPr="00425D79" w:rsidRDefault="00042134" w:rsidP="002048A3">
            <w:pPr>
              <w:pStyle w:val="TableText"/>
              <w:jc w:val="center"/>
              <w:rPr>
                <w:rFonts w:eastAsia="Calibri" w:cs="Calibri"/>
                <w:color w:val="000000"/>
              </w:rPr>
            </w:pPr>
            <w:r w:rsidRPr="00425D79">
              <w:rPr>
                <w:rFonts w:eastAsia="Calibri" w:cs="Calibri"/>
                <w:color w:val="000000"/>
              </w:rPr>
              <w:t xml:space="preserve">&lt;0.4 </w:t>
            </w:r>
            <w:r w:rsidR="00EE0E9D">
              <w:rPr>
                <w:rFonts w:eastAsia="Calibri" w:cs="Calibri"/>
                <w:color w:val="000000"/>
              </w:rPr>
              <w:t>and</w:t>
            </w:r>
            <w:r w:rsidRPr="00425D79">
              <w:rPr>
                <w:rFonts w:eastAsia="Calibri" w:cs="Calibri"/>
                <w:color w:val="000000"/>
              </w:rPr>
              <w:t xml:space="preserve"> ≥0.3</w:t>
            </w:r>
          </w:p>
        </w:tc>
      </w:tr>
      <w:tr w:rsidR="00042134" w:rsidRPr="00425D79" w14:paraId="05888A14" w14:textId="77777777" w:rsidTr="002048A3">
        <w:tc>
          <w:tcPr>
            <w:tcW w:w="4395" w:type="dxa"/>
            <w:shd w:val="clear" w:color="auto" w:fill="D2DDE2" w:themeFill="accent3"/>
            <w:hideMark/>
          </w:tcPr>
          <w:p w14:paraId="3E47C3D6" w14:textId="77777777" w:rsidR="00042134" w:rsidRPr="00425D79" w:rsidRDefault="00042134" w:rsidP="002048A3">
            <w:pPr>
              <w:pStyle w:val="TableTextbold"/>
              <w:jc w:val="center"/>
              <w:rPr>
                <w:rFonts w:eastAsia="Calibri" w:cs="Calibri"/>
              </w:rPr>
            </w:pPr>
            <w:r w:rsidRPr="00C45876">
              <w:rPr>
                <w:rFonts w:eastAsia="Calibri" w:cs="Calibri"/>
              </w:rPr>
              <w:t xml:space="preserve">National </w:t>
            </w:r>
            <w:r w:rsidR="00667F44">
              <w:rPr>
                <w:rFonts w:eastAsia="Calibri" w:cs="Calibri"/>
              </w:rPr>
              <w:t>b</w:t>
            </w:r>
            <w:r w:rsidRPr="00C45876">
              <w:rPr>
                <w:rFonts w:eastAsia="Calibri" w:cs="Calibri"/>
              </w:rPr>
              <w:t xml:space="preserve">ottom </w:t>
            </w:r>
            <w:r w:rsidR="00667F44">
              <w:rPr>
                <w:rFonts w:eastAsia="Calibri" w:cs="Calibri"/>
              </w:rPr>
              <w:t>l</w:t>
            </w:r>
            <w:r w:rsidRPr="00425D79">
              <w:rPr>
                <w:rFonts w:eastAsia="Calibri" w:cs="Calibri"/>
              </w:rPr>
              <w:t>ine</w:t>
            </w:r>
          </w:p>
        </w:tc>
        <w:tc>
          <w:tcPr>
            <w:tcW w:w="4110" w:type="dxa"/>
            <w:shd w:val="clear" w:color="auto" w:fill="D2DDE2" w:themeFill="accent3"/>
            <w:vAlign w:val="center"/>
          </w:tcPr>
          <w:p w14:paraId="6230CF2B" w14:textId="77777777" w:rsidR="00042134" w:rsidRPr="00425D79" w:rsidRDefault="00042134" w:rsidP="002048A3">
            <w:pPr>
              <w:pStyle w:val="TableTextbold"/>
              <w:jc w:val="center"/>
              <w:rPr>
                <w:rFonts w:eastAsia="Calibri" w:cs="Calibri"/>
              </w:rPr>
            </w:pPr>
            <w:r w:rsidRPr="00425D79">
              <w:rPr>
                <w:rFonts w:eastAsia="Calibri" w:cs="Calibri"/>
              </w:rPr>
              <w:t>0.3</w:t>
            </w:r>
          </w:p>
        </w:tc>
      </w:tr>
      <w:tr w:rsidR="00042134" w:rsidRPr="00425D79" w14:paraId="2CC76D3B" w14:textId="77777777" w:rsidTr="002048A3">
        <w:tc>
          <w:tcPr>
            <w:tcW w:w="4395" w:type="dxa"/>
            <w:vAlign w:val="center"/>
            <w:hideMark/>
          </w:tcPr>
          <w:p w14:paraId="6225D27E" w14:textId="77777777" w:rsidR="00042134" w:rsidRPr="00425D79" w:rsidRDefault="00042134" w:rsidP="002048A3">
            <w:pPr>
              <w:pStyle w:val="TableTextbold"/>
              <w:jc w:val="center"/>
              <w:rPr>
                <w:rFonts w:cs="Calibri"/>
                <w:sz w:val="22"/>
              </w:rPr>
            </w:pPr>
            <w:r w:rsidRPr="00425D79">
              <w:rPr>
                <w:rFonts w:cs="Calibri"/>
                <w:sz w:val="22"/>
              </w:rPr>
              <w:t>D</w:t>
            </w:r>
          </w:p>
          <w:p w14:paraId="60091293" w14:textId="77777777" w:rsidR="00042134" w:rsidRPr="00425D79" w:rsidRDefault="00042134" w:rsidP="00E64F95">
            <w:pPr>
              <w:pStyle w:val="TableText"/>
              <w:rPr>
                <w:rFonts w:cs="Calibri"/>
              </w:rPr>
            </w:pPr>
            <w:r w:rsidRPr="00425D79">
              <w:rPr>
                <w:rFonts w:cs="Calibri"/>
              </w:rPr>
              <w:t>Macroinvertebrate communities have severe loss of ecological integrity.</w:t>
            </w:r>
          </w:p>
        </w:tc>
        <w:tc>
          <w:tcPr>
            <w:tcW w:w="4110" w:type="dxa"/>
            <w:vAlign w:val="center"/>
          </w:tcPr>
          <w:p w14:paraId="571A7355" w14:textId="77777777" w:rsidR="00042134" w:rsidRPr="00425D79" w:rsidRDefault="00042134" w:rsidP="002048A3">
            <w:pPr>
              <w:pStyle w:val="TableText"/>
              <w:jc w:val="center"/>
              <w:rPr>
                <w:rFonts w:cs="Calibri"/>
              </w:rPr>
            </w:pPr>
            <w:r w:rsidRPr="00425D79">
              <w:rPr>
                <w:rFonts w:cs="Calibri"/>
              </w:rPr>
              <w:t>&lt;0.3</w:t>
            </w:r>
          </w:p>
        </w:tc>
      </w:tr>
      <w:tr w:rsidR="00042134" w:rsidRPr="00425D79" w14:paraId="00A6AA2C" w14:textId="77777777" w:rsidTr="002048A3">
        <w:tc>
          <w:tcPr>
            <w:tcW w:w="8505" w:type="dxa"/>
            <w:gridSpan w:val="2"/>
            <w:vAlign w:val="center"/>
          </w:tcPr>
          <w:p w14:paraId="79B632BE" w14:textId="517E1C9C" w:rsidR="00042134" w:rsidRPr="006C1FAA" w:rsidRDefault="00042134" w:rsidP="002048A3">
            <w:pPr>
              <w:pStyle w:val="TableText"/>
              <w:rPr>
                <w:rFonts w:eastAsia="Minion Pro" w:cs="Calibri"/>
                <w:color w:val="000000"/>
              </w:rPr>
            </w:pPr>
            <w:r w:rsidRPr="00425D79">
              <w:rPr>
                <w:rFonts w:eastAsia="Minion Pro" w:cs="Calibri"/>
                <w:color w:val="000000"/>
              </w:rPr>
              <w:t xml:space="preserve">ASPM scores to be determined using annual samples taken between </w:t>
            </w:r>
            <w:r w:rsidR="00C7683A">
              <w:rPr>
                <w:rFonts w:eastAsia="Minion Pro" w:cs="Calibri"/>
                <w:color w:val="000000"/>
              </w:rPr>
              <w:t xml:space="preserve">1 </w:t>
            </w:r>
            <w:r w:rsidR="007C5EF3" w:rsidRPr="00173F77">
              <w:rPr>
                <w:rFonts w:eastAsia="Minion Pro" w:cs="Calibri"/>
                <w:color w:val="000000"/>
              </w:rPr>
              <w:t xml:space="preserve">November and </w:t>
            </w:r>
            <w:r w:rsidR="00C7683A">
              <w:rPr>
                <w:rFonts w:eastAsia="Minion Pro" w:cs="Calibri"/>
                <w:color w:val="000000"/>
              </w:rPr>
              <w:t xml:space="preserve">30 </w:t>
            </w:r>
            <w:r w:rsidR="007C5EF3" w:rsidRPr="00173F77">
              <w:rPr>
                <w:rFonts w:eastAsia="Minion Pro" w:cs="Calibri"/>
                <w:color w:val="000000"/>
              </w:rPr>
              <w:t xml:space="preserve">April </w:t>
            </w:r>
            <w:r w:rsidRPr="00425D79">
              <w:rPr>
                <w:rFonts w:eastAsia="Minion Pro" w:cs="Calibri"/>
                <w:color w:val="000000"/>
              </w:rPr>
              <w:t xml:space="preserve">with </w:t>
            </w:r>
            <w:proofErr w:type="gramStart"/>
            <w:r w:rsidRPr="00425D79">
              <w:rPr>
                <w:rFonts w:eastAsia="Minion Pro" w:cs="Calibri"/>
                <w:color w:val="000000"/>
              </w:rPr>
              <w:t>either fixed counts</w:t>
            </w:r>
            <w:proofErr w:type="gramEnd"/>
            <w:r w:rsidRPr="00425D79">
              <w:rPr>
                <w:rFonts w:eastAsia="Minion Pro" w:cs="Calibri"/>
                <w:color w:val="000000"/>
              </w:rPr>
              <w:t xml:space="preserve"> with at least 200 individuals, or full counts, and with current state calculated as the five-year median score. All sites for which the deposited sediment attribute does not apply, whether because they are in river environment classes shown in </w:t>
            </w:r>
            <w:r w:rsidR="00046354">
              <w:rPr>
                <w:rFonts w:eastAsia="Minion Pro" w:cs="Calibri"/>
                <w:color w:val="000000"/>
              </w:rPr>
              <w:t>T</w:t>
            </w:r>
            <w:r w:rsidRPr="00425D79">
              <w:rPr>
                <w:rFonts w:eastAsia="Minion Pro" w:cs="Calibri"/>
                <w:color w:val="000000"/>
              </w:rPr>
              <w:t xml:space="preserve">able </w:t>
            </w:r>
            <w:r w:rsidR="003D6653" w:rsidRPr="00425D79">
              <w:rPr>
                <w:rFonts w:eastAsia="Minion Pro" w:cs="Calibri"/>
                <w:color w:val="000000"/>
              </w:rPr>
              <w:t>25</w:t>
            </w:r>
            <w:r w:rsidRPr="00425D79">
              <w:rPr>
                <w:rFonts w:eastAsia="Minion Pro" w:cs="Calibri"/>
                <w:color w:val="000000"/>
              </w:rPr>
              <w:t xml:space="preserve"> </w:t>
            </w:r>
            <w:r w:rsidR="003D6653" w:rsidRPr="00425D79">
              <w:rPr>
                <w:rFonts w:eastAsia="Minion Pro" w:cs="Calibri"/>
                <w:color w:val="000000"/>
              </w:rPr>
              <w:t xml:space="preserve">in </w:t>
            </w:r>
            <w:r w:rsidRPr="00425D79">
              <w:rPr>
                <w:rFonts w:eastAsia="Minion Pro" w:cs="Calibri"/>
                <w:color w:val="000000"/>
              </w:rPr>
              <w:t>Appendix 2C or because they require alternate habitat monitoring under clause 3.</w:t>
            </w:r>
            <w:r w:rsidR="00CA64E8" w:rsidRPr="00425D79">
              <w:rPr>
                <w:rFonts w:eastAsia="Minion Pro" w:cs="Calibri"/>
                <w:color w:val="000000"/>
              </w:rPr>
              <w:t>25</w:t>
            </w:r>
            <w:r w:rsidRPr="00425D79">
              <w:rPr>
                <w:rFonts w:eastAsia="Minion Pro" w:cs="Calibri"/>
                <w:color w:val="000000"/>
              </w:rPr>
              <w:t xml:space="preserve">, are to use soft-sediment sensitivity scores and taxonomic resolution as defined in </w:t>
            </w:r>
            <w:r w:rsidR="00667F44">
              <w:rPr>
                <w:rFonts w:eastAsia="Minion Pro" w:cs="Calibri"/>
                <w:color w:val="000000"/>
              </w:rPr>
              <w:t>t</w:t>
            </w:r>
            <w:r w:rsidRPr="00425D79">
              <w:rPr>
                <w:rFonts w:eastAsia="Minion Pro" w:cs="Calibri"/>
                <w:color w:val="000000"/>
              </w:rPr>
              <w:t xml:space="preserve">able A1.1 in </w:t>
            </w:r>
            <w:proofErr w:type="spellStart"/>
            <w:r w:rsidRPr="00425D79">
              <w:rPr>
                <w:rFonts w:eastAsia="Minion Pro" w:cs="Calibri"/>
                <w:color w:val="000000"/>
              </w:rPr>
              <w:t>Clapcott</w:t>
            </w:r>
            <w:proofErr w:type="spellEnd"/>
            <w:r w:rsidRPr="00425D79">
              <w:rPr>
                <w:rFonts w:eastAsia="Minion Pro" w:cs="Calibri"/>
                <w:color w:val="000000"/>
              </w:rPr>
              <w:t xml:space="preserve"> et al. 2017</w:t>
            </w:r>
            <w:r w:rsidR="00667F44">
              <w:rPr>
                <w:rFonts w:eastAsia="Minion Pro" w:cs="Calibri"/>
                <w:color w:val="000000"/>
              </w:rPr>
              <w:t>.</w:t>
            </w:r>
            <w:r w:rsidRPr="00425D79">
              <w:rPr>
                <w:rFonts w:eastAsia="Times New Roman" w:cs="Calibri"/>
                <w:i/>
                <w:iCs/>
              </w:rPr>
              <w:t xml:space="preserve"> Macroinvertebrate metrics for the National Policy Statement for Freshwater Management</w:t>
            </w:r>
            <w:r w:rsidRPr="00425D79">
              <w:rPr>
                <w:rFonts w:eastAsia="Times New Roman" w:cs="Calibri"/>
              </w:rPr>
              <w:t>. Cawthron</w:t>
            </w:r>
            <w:r w:rsidR="006C1FAA">
              <w:rPr>
                <w:rFonts w:eastAsia="Times New Roman" w:cs="Calibri"/>
              </w:rPr>
              <w:t xml:space="preserve"> Institute</w:t>
            </w:r>
            <w:r w:rsidRPr="00425D79">
              <w:rPr>
                <w:rFonts w:eastAsia="Times New Roman" w:cs="Calibri"/>
              </w:rPr>
              <w:t>: Nelson, New Zealand.</w:t>
            </w:r>
            <w:r w:rsidR="006C1FAA">
              <w:rPr>
                <w:rFonts w:eastAsia="Times New Roman" w:cs="Calibri"/>
              </w:rPr>
              <w:t xml:space="preserve"> (</w:t>
            </w:r>
            <w:r w:rsidR="000F347E">
              <w:rPr>
                <w:rFonts w:eastAsia="Times New Roman" w:cs="Calibri"/>
                <w:i/>
              </w:rPr>
              <w:t>s</w:t>
            </w:r>
            <w:r w:rsidR="006C1FAA">
              <w:rPr>
                <w:rFonts w:eastAsia="Times New Roman" w:cs="Calibri"/>
                <w:i/>
              </w:rPr>
              <w:t xml:space="preserve">ee </w:t>
            </w:r>
            <w:r w:rsidR="000F347E">
              <w:rPr>
                <w:rFonts w:eastAsia="Times New Roman" w:cs="Calibri"/>
              </w:rPr>
              <w:t>c</w:t>
            </w:r>
            <w:r w:rsidR="006C1FAA">
              <w:rPr>
                <w:rFonts w:eastAsia="Times New Roman" w:cs="Calibri"/>
              </w:rPr>
              <w:t>lause 1.8)</w:t>
            </w:r>
          </w:p>
          <w:p w14:paraId="5DC599B5" w14:textId="38986EDD" w:rsidR="00042134" w:rsidRPr="00425D79" w:rsidRDefault="00042134">
            <w:pPr>
              <w:pStyle w:val="TableText"/>
              <w:rPr>
                <w:rFonts w:eastAsia="Calibri" w:cs="Calibri"/>
                <w:color w:val="000000"/>
              </w:rPr>
            </w:pPr>
            <w:r w:rsidRPr="00425D79">
              <w:rPr>
                <w:rFonts w:eastAsia="Minion Pro" w:cs="Calibri"/>
                <w:color w:val="000000"/>
              </w:rPr>
              <w:t>When normalising scores for the ASPM, use the following minimums and maximums: %EPT-abundance (0-100), EPT-richness (0-29), MCI (0-200)</w:t>
            </w:r>
            <w:r w:rsidR="006C1FAA">
              <w:rPr>
                <w:rFonts w:eastAsia="Minion Pro" w:cs="Calibri"/>
                <w:color w:val="000000"/>
              </w:rPr>
              <w:t xml:space="preserve"> </w:t>
            </w:r>
            <w:r w:rsidR="000F347E">
              <w:rPr>
                <w:rFonts w:eastAsia="Minion Pro" w:cs="Calibri"/>
                <w:color w:val="000000"/>
              </w:rPr>
              <w:t xml:space="preserve">using the method of </w:t>
            </w:r>
            <w:r w:rsidR="0048250E">
              <w:rPr>
                <w:rFonts w:eastAsia="Minion Pro" w:cs="Calibri"/>
                <w:color w:val="000000"/>
              </w:rPr>
              <w:t xml:space="preserve">Kevin J </w:t>
            </w:r>
            <w:r w:rsidRPr="00425D79">
              <w:rPr>
                <w:rFonts w:eastAsia="Minion Pro" w:cs="Calibri"/>
                <w:color w:val="000000"/>
              </w:rPr>
              <w:t xml:space="preserve">Collier (2008). Average score per metric: </w:t>
            </w:r>
            <w:r w:rsidR="0048250E">
              <w:rPr>
                <w:rFonts w:eastAsia="Minion Pro" w:cs="Calibri"/>
                <w:color w:val="000000"/>
              </w:rPr>
              <w:t>A</w:t>
            </w:r>
            <w:r w:rsidRPr="00425D79">
              <w:rPr>
                <w:rFonts w:eastAsia="Minion Pro" w:cs="Calibri"/>
                <w:color w:val="000000"/>
              </w:rPr>
              <w:t xml:space="preserve">n alternative metric aggregation method for assessing </w:t>
            </w:r>
            <w:proofErr w:type="spellStart"/>
            <w:r w:rsidRPr="00425D79">
              <w:rPr>
                <w:rFonts w:eastAsia="Minion Pro" w:cs="Calibri"/>
                <w:color w:val="000000"/>
              </w:rPr>
              <w:t>wadeable</w:t>
            </w:r>
            <w:proofErr w:type="spellEnd"/>
            <w:r w:rsidRPr="00425D79">
              <w:rPr>
                <w:rFonts w:eastAsia="Minion Pro" w:cs="Calibri"/>
                <w:color w:val="000000"/>
              </w:rPr>
              <w:t xml:space="preserve"> stream health. </w:t>
            </w:r>
            <w:r w:rsidRPr="00425D79">
              <w:rPr>
                <w:rFonts w:eastAsia="Minion Pro" w:cs="Calibri"/>
                <w:i/>
                <w:iCs/>
                <w:color w:val="000000"/>
              </w:rPr>
              <w:t>New Zealand Journal of Marine and Freshwater Research</w:t>
            </w:r>
            <w:r w:rsidRPr="00425D79">
              <w:rPr>
                <w:rFonts w:eastAsia="Minion Pro" w:cs="Calibri"/>
                <w:color w:val="000000"/>
              </w:rPr>
              <w:t xml:space="preserve">, </w:t>
            </w:r>
            <w:r w:rsidR="0048250E" w:rsidRPr="000302E2">
              <w:rPr>
                <w:rFonts w:cstheme="minorHAnsi"/>
              </w:rPr>
              <w:t xml:space="preserve">42:4, 367-378, DOI: </w:t>
            </w:r>
            <w:hyperlink r:id="rId18" w:history="1">
              <w:r w:rsidR="0048250E" w:rsidRPr="000302E2">
                <w:rPr>
                  <w:rFonts w:cstheme="minorHAnsi"/>
                </w:rPr>
                <w:t>10.1080/00288330809509965</w:t>
              </w:r>
            </w:hyperlink>
            <w:r w:rsidR="006C1FAA">
              <w:rPr>
                <w:rFonts w:cs="Calibri"/>
                <w:shd w:val="clear" w:color="auto" w:fill="FFFFFF"/>
              </w:rPr>
              <w:t>. (</w:t>
            </w:r>
            <w:r w:rsidR="000F347E">
              <w:rPr>
                <w:rFonts w:cs="Calibri"/>
                <w:i/>
                <w:shd w:val="clear" w:color="auto" w:fill="FFFFFF"/>
              </w:rPr>
              <w:t>s</w:t>
            </w:r>
            <w:r w:rsidR="006C1FAA">
              <w:rPr>
                <w:rFonts w:cs="Calibri"/>
                <w:i/>
                <w:shd w:val="clear" w:color="auto" w:fill="FFFFFF"/>
              </w:rPr>
              <w:t xml:space="preserve">ee </w:t>
            </w:r>
            <w:r w:rsidR="000F347E">
              <w:rPr>
                <w:rFonts w:cs="Calibri"/>
                <w:shd w:val="clear" w:color="auto" w:fill="FFFFFF"/>
              </w:rPr>
              <w:t>c</w:t>
            </w:r>
            <w:r w:rsidR="006C1FAA">
              <w:rPr>
                <w:rFonts w:cs="Calibri"/>
                <w:shd w:val="clear" w:color="auto" w:fill="FFFFFF"/>
              </w:rPr>
              <w:t>lause 1.8)</w:t>
            </w:r>
          </w:p>
        </w:tc>
      </w:tr>
    </w:tbl>
    <w:p w14:paraId="14DAFF4D" w14:textId="77777777" w:rsidR="00042134" w:rsidRPr="00425D79" w:rsidRDefault="00042134" w:rsidP="00042134">
      <w:pPr>
        <w:pStyle w:val="TableText"/>
      </w:pPr>
    </w:p>
    <w:p w14:paraId="3080F1FC" w14:textId="77777777" w:rsidR="00042134" w:rsidRPr="00425D79" w:rsidRDefault="00042134" w:rsidP="00042134">
      <w:pPr>
        <w:spacing w:before="0" w:after="200" w:line="276" w:lineRule="auto"/>
        <w:jc w:val="left"/>
        <w:rPr>
          <w:sz w:val="18"/>
        </w:rPr>
      </w:pPr>
      <w:r w:rsidRPr="00425D79">
        <w:rPr>
          <w:sz w:val="18"/>
        </w:rPr>
        <w:br w:type="page"/>
      </w:r>
    </w:p>
    <w:p w14:paraId="5DD01AB0" w14:textId="77777777" w:rsidR="00A9786B" w:rsidRPr="00425D79" w:rsidRDefault="00A9786B" w:rsidP="007C022B">
      <w:pPr>
        <w:pStyle w:val="Heading3"/>
        <w:spacing w:after="240"/>
        <w:rPr>
          <w:b w:val="0"/>
        </w:rPr>
      </w:pPr>
      <w:r w:rsidRPr="00425D79">
        <w:lastRenderedPageBreak/>
        <w:t>Table 1</w:t>
      </w:r>
      <w:r w:rsidR="00835A30" w:rsidRPr="00425D79">
        <w:t>6</w:t>
      </w:r>
      <w:r w:rsidRPr="00425D79">
        <w:t xml:space="preserve"> – Deposited fine sediment</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CellMar>
          <w:left w:w="85" w:type="dxa"/>
          <w:right w:w="85" w:type="dxa"/>
        </w:tblCellMar>
        <w:tblLook w:val="04A0" w:firstRow="1" w:lastRow="0" w:firstColumn="1" w:lastColumn="0" w:noHBand="0" w:noVBand="1"/>
      </w:tblPr>
      <w:tblGrid>
        <w:gridCol w:w="5232"/>
        <w:gridCol w:w="784"/>
        <w:gridCol w:w="784"/>
        <w:gridCol w:w="786"/>
        <w:gridCol w:w="919"/>
      </w:tblGrid>
      <w:tr w:rsidR="00A9786B" w:rsidRPr="00425D79" w14:paraId="6D0234FD" w14:textId="77777777" w:rsidTr="007C022B">
        <w:tc>
          <w:tcPr>
            <w:tcW w:w="3076" w:type="pct"/>
            <w:vAlign w:val="center"/>
          </w:tcPr>
          <w:p w14:paraId="139CB4BC" w14:textId="77777777" w:rsidR="00A9786B" w:rsidRPr="00425D79" w:rsidRDefault="00A9786B" w:rsidP="007C022B">
            <w:pPr>
              <w:pStyle w:val="TableTextbold"/>
            </w:pPr>
            <w:r w:rsidRPr="00425D79">
              <w:t>Value</w:t>
            </w:r>
            <w:r w:rsidRPr="00425D79">
              <w:rPr>
                <w:sz w:val="16"/>
              </w:rPr>
              <w:t xml:space="preserve"> </w:t>
            </w:r>
            <w:r w:rsidRPr="00425D79">
              <w:t>(and component)</w:t>
            </w:r>
          </w:p>
        </w:tc>
        <w:tc>
          <w:tcPr>
            <w:tcW w:w="1924" w:type="pct"/>
            <w:gridSpan w:val="4"/>
            <w:vAlign w:val="center"/>
          </w:tcPr>
          <w:p w14:paraId="7DCE438B" w14:textId="77777777" w:rsidR="00A9786B" w:rsidRPr="00425D79" w:rsidRDefault="00A9786B" w:rsidP="007C022B">
            <w:pPr>
              <w:pStyle w:val="TableText"/>
            </w:pPr>
            <w:r w:rsidRPr="00425D79">
              <w:t xml:space="preserve">Ecosystem </w:t>
            </w:r>
            <w:r w:rsidR="00835A30" w:rsidRPr="00425D79">
              <w:t>h</w:t>
            </w:r>
            <w:r w:rsidRPr="00425D79">
              <w:t xml:space="preserve">ealth (Physical </w:t>
            </w:r>
            <w:r w:rsidR="00835A30" w:rsidRPr="00425D79">
              <w:t>h</w:t>
            </w:r>
            <w:r w:rsidRPr="00425D79">
              <w:t>abitat)</w:t>
            </w:r>
          </w:p>
        </w:tc>
      </w:tr>
      <w:tr w:rsidR="00A9786B" w:rsidRPr="00425D79" w14:paraId="19251101" w14:textId="77777777" w:rsidTr="007C022B">
        <w:tc>
          <w:tcPr>
            <w:tcW w:w="3076" w:type="pct"/>
            <w:vAlign w:val="center"/>
          </w:tcPr>
          <w:p w14:paraId="08B7B3BE" w14:textId="77777777" w:rsidR="00A9786B" w:rsidRPr="00425D79" w:rsidRDefault="00A9786B" w:rsidP="007C022B">
            <w:pPr>
              <w:pStyle w:val="TableTextbold"/>
            </w:pPr>
            <w:r w:rsidRPr="00425D79">
              <w:t xml:space="preserve">Freshwater </w:t>
            </w:r>
            <w:r w:rsidR="00667F44">
              <w:t>b</w:t>
            </w:r>
            <w:r w:rsidRPr="00425D79">
              <w:t xml:space="preserve">ody </w:t>
            </w:r>
            <w:r w:rsidR="00667F44">
              <w:t>t</w:t>
            </w:r>
            <w:r w:rsidRPr="00425D79">
              <w:t>ype</w:t>
            </w:r>
          </w:p>
        </w:tc>
        <w:tc>
          <w:tcPr>
            <w:tcW w:w="1924" w:type="pct"/>
            <w:gridSpan w:val="4"/>
            <w:vAlign w:val="center"/>
          </w:tcPr>
          <w:p w14:paraId="0A772DCF" w14:textId="77777777" w:rsidR="00A9786B" w:rsidRPr="00425D79" w:rsidRDefault="00A9786B" w:rsidP="007C022B">
            <w:pPr>
              <w:pStyle w:val="TableText"/>
            </w:pPr>
            <w:proofErr w:type="spellStart"/>
            <w:r w:rsidRPr="00425D79">
              <w:t>Wadeable</w:t>
            </w:r>
            <w:proofErr w:type="spellEnd"/>
            <w:r w:rsidRPr="00425D79">
              <w:t xml:space="preserve"> </w:t>
            </w:r>
            <w:r w:rsidR="00FD6FBD" w:rsidRPr="00425D79">
              <w:t>r</w:t>
            </w:r>
            <w:r w:rsidRPr="00425D79">
              <w:t>ivers</w:t>
            </w:r>
          </w:p>
        </w:tc>
      </w:tr>
      <w:tr w:rsidR="00A9786B" w:rsidRPr="00425D79" w14:paraId="599DEA27" w14:textId="77777777" w:rsidTr="007C022B">
        <w:trPr>
          <w:trHeight w:val="448"/>
        </w:trPr>
        <w:tc>
          <w:tcPr>
            <w:tcW w:w="3076" w:type="pct"/>
            <w:tcBorders>
              <w:bottom w:val="single" w:sz="4" w:space="0" w:color="1C556C" w:themeColor="accent1"/>
            </w:tcBorders>
            <w:vAlign w:val="center"/>
          </w:tcPr>
          <w:p w14:paraId="3E0A0CAF" w14:textId="77777777" w:rsidR="00A9786B" w:rsidRPr="00425D79" w:rsidRDefault="00A9786B" w:rsidP="007C022B">
            <w:pPr>
              <w:pStyle w:val="TableTextbold"/>
            </w:pPr>
            <w:r w:rsidRPr="00425D79">
              <w:t xml:space="preserve">Attribute </w:t>
            </w:r>
            <w:r w:rsidR="00667F44">
              <w:t>u</w:t>
            </w:r>
            <w:r w:rsidRPr="00425D79">
              <w:t>nit</w:t>
            </w:r>
          </w:p>
        </w:tc>
        <w:tc>
          <w:tcPr>
            <w:tcW w:w="1924" w:type="pct"/>
            <w:gridSpan w:val="4"/>
            <w:tcBorders>
              <w:bottom w:val="single" w:sz="4" w:space="0" w:color="1C556C" w:themeColor="accent1"/>
            </w:tcBorders>
          </w:tcPr>
          <w:p w14:paraId="22956DB1" w14:textId="77777777" w:rsidR="00A9786B" w:rsidRPr="00425D79" w:rsidRDefault="00A9786B" w:rsidP="007C022B">
            <w:pPr>
              <w:pStyle w:val="TableText"/>
            </w:pPr>
            <w:r w:rsidRPr="00425D79">
              <w:t>% fine sediment cover</w:t>
            </w:r>
          </w:p>
        </w:tc>
      </w:tr>
      <w:tr w:rsidR="00A9786B" w:rsidRPr="00425D79" w14:paraId="75F490BF" w14:textId="77777777" w:rsidTr="007C022B">
        <w:tc>
          <w:tcPr>
            <w:tcW w:w="3076" w:type="pct"/>
            <w:shd w:val="clear" w:color="auto" w:fill="D2DDE2" w:themeFill="accent3"/>
            <w:vAlign w:val="bottom"/>
          </w:tcPr>
          <w:p w14:paraId="1A2CC59E" w14:textId="77777777" w:rsidR="00A9786B" w:rsidRPr="00425D79" w:rsidRDefault="00A9786B" w:rsidP="007C022B">
            <w:pPr>
              <w:pStyle w:val="TableTextbold"/>
            </w:pPr>
            <w:r w:rsidRPr="00425D79">
              <w:t>Attribute band and description</w:t>
            </w:r>
          </w:p>
        </w:tc>
        <w:tc>
          <w:tcPr>
            <w:tcW w:w="1924" w:type="pct"/>
            <w:gridSpan w:val="4"/>
            <w:shd w:val="clear" w:color="auto" w:fill="D2DDE2" w:themeFill="accent3"/>
            <w:vAlign w:val="center"/>
          </w:tcPr>
          <w:p w14:paraId="42A60402" w14:textId="77777777" w:rsidR="00A9786B" w:rsidRPr="00425D79" w:rsidRDefault="00A9786B" w:rsidP="007C022B">
            <w:pPr>
              <w:pStyle w:val="TableTextbold"/>
            </w:pPr>
            <w:r w:rsidRPr="00425D79">
              <w:t xml:space="preserve">Numeric attribute state by </w:t>
            </w:r>
            <w:r w:rsidR="00667F44">
              <w:t>d</w:t>
            </w:r>
            <w:r w:rsidRPr="00425D79">
              <w:t xml:space="preserve">eposited </w:t>
            </w:r>
            <w:r w:rsidR="00667F44">
              <w:t>s</w:t>
            </w:r>
            <w:r w:rsidRPr="00425D79">
              <w:t xml:space="preserve">ediment </w:t>
            </w:r>
            <w:r w:rsidR="00667F44">
              <w:t>c</w:t>
            </w:r>
            <w:r w:rsidRPr="00425D79">
              <w:t>lass</w:t>
            </w:r>
          </w:p>
        </w:tc>
      </w:tr>
      <w:tr w:rsidR="0076602F" w:rsidRPr="00425D79" w14:paraId="52AD00C5" w14:textId="77777777" w:rsidTr="0076602F">
        <w:tc>
          <w:tcPr>
            <w:tcW w:w="3076" w:type="pct"/>
            <w:vAlign w:val="center"/>
          </w:tcPr>
          <w:p w14:paraId="3CA67A80" w14:textId="77777777" w:rsidR="0076602F" w:rsidRPr="00425D79" w:rsidRDefault="0076602F" w:rsidP="007C022B">
            <w:pPr>
              <w:pStyle w:val="TableText"/>
            </w:pPr>
          </w:p>
        </w:tc>
        <w:tc>
          <w:tcPr>
            <w:tcW w:w="1924" w:type="pct"/>
            <w:gridSpan w:val="4"/>
            <w:shd w:val="clear" w:color="auto" w:fill="FFFFFF" w:themeFill="background1"/>
            <w:vAlign w:val="center"/>
          </w:tcPr>
          <w:p w14:paraId="11ADC6B6" w14:textId="650D9295" w:rsidR="0076602F" w:rsidRPr="00425D79" w:rsidRDefault="00B03F30" w:rsidP="007C022B">
            <w:pPr>
              <w:pStyle w:val="TableText"/>
              <w:jc w:val="center"/>
            </w:pPr>
            <w:r>
              <w:t>M</w:t>
            </w:r>
            <w:r w:rsidR="0076602F">
              <w:t>edian</w:t>
            </w:r>
          </w:p>
        </w:tc>
      </w:tr>
      <w:tr w:rsidR="00A9786B" w:rsidRPr="00425D79" w14:paraId="52A3738A" w14:textId="77777777" w:rsidTr="007C022B">
        <w:tc>
          <w:tcPr>
            <w:tcW w:w="3076" w:type="pct"/>
            <w:vAlign w:val="center"/>
          </w:tcPr>
          <w:p w14:paraId="4261EF4A" w14:textId="77777777" w:rsidR="00A9786B" w:rsidRPr="00425D79" w:rsidRDefault="00A9786B" w:rsidP="007C022B">
            <w:pPr>
              <w:pStyle w:val="TableText"/>
            </w:pPr>
          </w:p>
        </w:tc>
        <w:tc>
          <w:tcPr>
            <w:tcW w:w="461" w:type="pct"/>
            <w:shd w:val="clear" w:color="auto" w:fill="FFFFFF" w:themeFill="background1"/>
            <w:vAlign w:val="center"/>
          </w:tcPr>
          <w:p w14:paraId="4225C61F" w14:textId="77777777" w:rsidR="00A9786B" w:rsidRPr="00425D79" w:rsidRDefault="00A9786B" w:rsidP="007C022B">
            <w:pPr>
              <w:pStyle w:val="TableText"/>
              <w:jc w:val="center"/>
            </w:pPr>
            <w:r w:rsidRPr="00425D79">
              <w:t>1</w:t>
            </w:r>
          </w:p>
        </w:tc>
        <w:tc>
          <w:tcPr>
            <w:tcW w:w="461" w:type="pct"/>
            <w:shd w:val="clear" w:color="auto" w:fill="FFFFFF" w:themeFill="background1"/>
            <w:vAlign w:val="center"/>
          </w:tcPr>
          <w:p w14:paraId="3E2E5DBE" w14:textId="77777777" w:rsidR="00A9786B" w:rsidRPr="00425D79" w:rsidRDefault="00A9786B" w:rsidP="007C022B">
            <w:pPr>
              <w:pStyle w:val="TableText"/>
              <w:jc w:val="center"/>
            </w:pPr>
            <w:r w:rsidRPr="00425D79">
              <w:t>2</w:t>
            </w:r>
          </w:p>
        </w:tc>
        <w:tc>
          <w:tcPr>
            <w:tcW w:w="462" w:type="pct"/>
            <w:shd w:val="clear" w:color="auto" w:fill="FFFFFF" w:themeFill="background1"/>
            <w:vAlign w:val="center"/>
          </w:tcPr>
          <w:p w14:paraId="13CF0AA2" w14:textId="77777777" w:rsidR="00A9786B" w:rsidRPr="00425D79" w:rsidRDefault="00A9786B" w:rsidP="007C022B">
            <w:pPr>
              <w:pStyle w:val="TableText"/>
              <w:jc w:val="center"/>
            </w:pPr>
            <w:r w:rsidRPr="00425D79">
              <w:t>3</w:t>
            </w:r>
          </w:p>
        </w:tc>
        <w:tc>
          <w:tcPr>
            <w:tcW w:w="540" w:type="pct"/>
            <w:shd w:val="clear" w:color="auto" w:fill="FFFFFF" w:themeFill="background1"/>
            <w:vAlign w:val="center"/>
          </w:tcPr>
          <w:p w14:paraId="08D79CB5" w14:textId="77777777" w:rsidR="00A9786B" w:rsidRPr="00425D79" w:rsidRDefault="00A9786B" w:rsidP="007C022B">
            <w:pPr>
              <w:pStyle w:val="TableText"/>
              <w:jc w:val="center"/>
            </w:pPr>
            <w:r w:rsidRPr="00425D79">
              <w:t>4</w:t>
            </w:r>
          </w:p>
        </w:tc>
      </w:tr>
      <w:tr w:rsidR="00A9786B" w:rsidRPr="00425D79" w14:paraId="688F723D" w14:textId="77777777" w:rsidTr="007C022B">
        <w:trPr>
          <w:trHeight w:val="920"/>
        </w:trPr>
        <w:tc>
          <w:tcPr>
            <w:tcW w:w="3076" w:type="pct"/>
            <w:vAlign w:val="center"/>
          </w:tcPr>
          <w:p w14:paraId="63946047" w14:textId="77777777" w:rsidR="00A9786B" w:rsidRPr="00425D79" w:rsidRDefault="00A9786B" w:rsidP="007C022B">
            <w:pPr>
              <w:pStyle w:val="TableText"/>
              <w:jc w:val="center"/>
              <w:rPr>
                <w:b/>
                <w:sz w:val="26"/>
                <w:szCs w:val="26"/>
              </w:rPr>
            </w:pPr>
            <w:r w:rsidRPr="00425D79">
              <w:rPr>
                <w:b/>
                <w:sz w:val="26"/>
                <w:szCs w:val="26"/>
              </w:rPr>
              <w:t>A</w:t>
            </w:r>
          </w:p>
          <w:p w14:paraId="4E3E7A41" w14:textId="77777777" w:rsidR="00A9786B" w:rsidRPr="00425D79" w:rsidRDefault="00A9786B" w:rsidP="007C022B">
            <w:pPr>
              <w:pStyle w:val="TableText"/>
            </w:pPr>
            <w:r w:rsidRPr="00425D79">
              <w:t xml:space="preserve">Minimal impact of deposited fine sediment on instream biota. Ecological communities are </w:t>
            </w:r>
            <w:proofErr w:type="gramStart"/>
            <w:r w:rsidRPr="00425D79">
              <w:t>similar to</w:t>
            </w:r>
            <w:proofErr w:type="gramEnd"/>
            <w:r w:rsidRPr="00425D79">
              <w:t xml:space="preserve"> those observed in natural reference conditions.</w:t>
            </w:r>
          </w:p>
        </w:tc>
        <w:tc>
          <w:tcPr>
            <w:tcW w:w="461" w:type="pct"/>
            <w:shd w:val="clear" w:color="auto" w:fill="FFFFFF" w:themeFill="background1"/>
            <w:vAlign w:val="center"/>
          </w:tcPr>
          <w:p w14:paraId="4DE4F01F" w14:textId="77777777" w:rsidR="00A9786B" w:rsidRPr="00425D79" w:rsidRDefault="00A9786B" w:rsidP="007C022B">
            <w:pPr>
              <w:pStyle w:val="TableText"/>
              <w:jc w:val="center"/>
            </w:pPr>
            <w:r w:rsidRPr="00425D79">
              <w:rPr>
                <w:rFonts w:eastAsia="Calibri" w:cstheme="minorHAnsi"/>
                <w:color w:val="000000"/>
              </w:rPr>
              <w:t>≤</w:t>
            </w:r>
            <w:r w:rsidRPr="00425D79">
              <w:rPr>
                <w:rFonts w:cs="Calibri"/>
                <w:color w:val="000000"/>
                <w:szCs w:val="16"/>
              </w:rPr>
              <w:t>7</w:t>
            </w:r>
          </w:p>
        </w:tc>
        <w:tc>
          <w:tcPr>
            <w:tcW w:w="461" w:type="pct"/>
            <w:shd w:val="clear" w:color="auto" w:fill="FFFFFF" w:themeFill="background1"/>
            <w:vAlign w:val="center"/>
          </w:tcPr>
          <w:p w14:paraId="62DCAD4D" w14:textId="77777777" w:rsidR="00A9786B" w:rsidRPr="00425D79" w:rsidRDefault="00A9786B" w:rsidP="007C022B">
            <w:pPr>
              <w:pStyle w:val="TableText"/>
              <w:jc w:val="center"/>
            </w:pPr>
            <w:r w:rsidRPr="00425D79">
              <w:rPr>
                <w:rFonts w:eastAsia="Calibri" w:cstheme="minorHAnsi"/>
                <w:color w:val="000000"/>
              </w:rPr>
              <w:t>≤</w:t>
            </w:r>
            <w:r w:rsidRPr="00425D79">
              <w:rPr>
                <w:szCs w:val="16"/>
              </w:rPr>
              <w:t>10</w:t>
            </w:r>
          </w:p>
        </w:tc>
        <w:tc>
          <w:tcPr>
            <w:tcW w:w="462" w:type="pct"/>
            <w:shd w:val="clear" w:color="auto" w:fill="FFFFFF" w:themeFill="background1"/>
            <w:vAlign w:val="center"/>
          </w:tcPr>
          <w:p w14:paraId="46F14D39" w14:textId="77777777" w:rsidR="00A9786B" w:rsidRPr="00425D79" w:rsidRDefault="00A9786B" w:rsidP="007C022B">
            <w:pPr>
              <w:pStyle w:val="TableText"/>
              <w:jc w:val="center"/>
            </w:pPr>
            <w:r w:rsidRPr="00425D79">
              <w:rPr>
                <w:rFonts w:eastAsia="Calibri" w:cstheme="minorHAnsi"/>
                <w:color w:val="000000"/>
              </w:rPr>
              <w:t>≤</w:t>
            </w:r>
            <w:r w:rsidRPr="00425D79">
              <w:rPr>
                <w:szCs w:val="16"/>
              </w:rPr>
              <w:t>9</w:t>
            </w:r>
          </w:p>
        </w:tc>
        <w:tc>
          <w:tcPr>
            <w:tcW w:w="540" w:type="pct"/>
            <w:shd w:val="clear" w:color="auto" w:fill="FFFFFF" w:themeFill="background1"/>
            <w:vAlign w:val="center"/>
          </w:tcPr>
          <w:p w14:paraId="322C4CEA" w14:textId="77777777" w:rsidR="00A9786B" w:rsidRPr="00425D79" w:rsidRDefault="00A9786B" w:rsidP="007C022B">
            <w:pPr>
              <w:pStyle w:val="TableText"/>
              <w:jc w:val="center"/>
            </w:pPr>
            <w:r w:rsidRPr="00425D79">
              <w:rPr>
                <w:rFonts w:eastAsia="Calibri" w:cstheme="minorHAnsi"/>
                <w:color w:val="000000"/>
              </w:rPr>
              <w:t>≤</w:t>
            </w:r>
            <w:r w:rsidRPr="00425D79">
              <w:rPr>
                <w:szCs w:val="16"/>
              </w:rPr>
              <w:t>13</w:t>
            </w:r>
          </w:p>
        </w:tc>
      </w:tr>
      <w:tr w:rsidR="00A9786B" w:rsidRPr="00425D79" w14:paraId="43FC725A" w14:textId="77777777" w:rsidTr="007C022B">
        <w:tc>
          <w:tcPr>
            <w:tcW w:w="3076" w:type="pct"/>
            <w:vAlign w:val="center"/>
          </w:tcPr>
          <w:p w14:paraId="621E8811" w14:textId="77777777" w:rsidR="00A9786B" w:rsidRPr="00425D79" w:rsidRDefault="00A9786B" w:rsidP="000B2298">
            <w:pPr>
              <w:pStyle w:val="TableText"/>
              <w:jc w:val="center"/>
              <w:rPr>
                <w:b/>
                <w:sz w:val="26"/>
                <w:szCs w:val="26"/>
              </w:rPr>
            </w:pPr>
            <w:r w:rsidRPr="00425D79">
              <w:rPr>
                <w:b/>
                <w:sz w:val="26"/>
                <w:szCs w:val="26"/>
              </w:rPr>
              <w:t>B</w:t>
            </w:r>
          </w:p>
          <w:p w14:paraId="4856E252" w14:textId="77777777" w:rsidR="00A9786B" w:rsidRPr="00425D79" w:rsidRDefault="00A9786B" w:rsidP="007C022B">
            <w:pPr>
              <w:pStyle w:val="TableText"/>
            </w:pPr>
            <w:r w:rsidRPr="00425D79">
              <w:t>Low to moderate impact of deposited fine sediment on instream biota. Abundance of sensitive macroinvertebrate species may be reduced.</w:t>
            </w:r>
          </w:p>
        </w:tc>
        <w:tc>
          <w:tcPr>
            <w:tcW w:w="461" w:type="pct"/>
            <w:shd w:val="clear" w:color="auto" w:fill="FFFFFF" w:themeFill="background1"/>
            <w:vAlign w:val="center"/>
          </w:tcPr>
          <w:p w14:paraId="48353E14" w14:textId="77777777" w:rsidR="00A9786B" w:rsidRPr="00425D79" w:rsidRDefault="00A9786B" w:rsidP="007C022B">
            <w:pPr>
              <w:pStyle w:val="TableText"/>
              <w:jc w:val="center"/>
            </w:pPr>
            <w:r w:rsidRPr="00425D79">
              <w:rPr>
                <w:szCs w:val="16"/>
              </w:rPr>
              <w:t xml:space="preserve">&gt;7 and </w:t>
            </w:r>
            <w:r w:rsidRPr="00425D79">
              <w:rPr>
                <w:rFonts w:eastAsia="Calibri" w:cstheme="minorHAnsi"/>
                <w:color w:val="000000"/>
              </w:rPr>
              <w:t>≤</w:t>
            </w:r>
            <w:r w:rsidRPr="00425D79">
              <w:rPr>
                <w:szCs w:val="16"/>
              </w:rPr>
              <w:t>14</w:t>
            </w:r>
          </w:p>
        </w:tc>
        <w:tc>
          <w:tcPr>
            <w:tcW w:w="461" w:type="pct"/>
            <w:shd w:val="clear" w:color="auto" w:fill="FFFFFF" w:themeFill="background1"/>
            <w:vAlign w:val="center"/>
          </w:tcPr>
          <w:p w14:paraId="3D9B5A62" w14:textId="77777777" w:rsidR="00A9786B" w:rsidRPr="00425D79" w:rsidRDefault="00A9786B" w:rsidP="007C022B">
            <w:pPr>
              <w:pStyle w:val="TableText"/>
              <w:jc w:val="center"/>
            </w:pPr>
            <w:r w:rsidRPr="00425D79">
              <w:rPr>
                <w:szCs w:val="16"/>
              </w:rPr>
              <w:t>&gt;10 and</w:t>
            </w:r>
            <w:r w:rsidR="00425D79" w:rsidRPr="00425D79">
              <w:rPr>
                <w:szCs w:val="16"/>
              </w:rPr>
              <w:t xml:space="preserve"> </w:t>
            </w:r>
            <w:r w:rsidRPr="00425D79">
              <w:rPr>
                <w:rFonts w:eastAsia="Calibri" w:cstheme="minorHAnsi"/>
                <w:color w:val="000000"/>
              </w:rPr>
              <w:t>≤</w:t>
            </w:r>
            <w:r w:rsidRPr="00425D79">
              <w:rPr>
                <w:szCs w:val="16"/>
              </w:rPr>
              <w:t>19</w:t>
            </w:r>
          </w:p>
        </w:tc>
        <w:tc>
          <w:tcPr>
            <w:tcW w:w="462" w:type="pct"/>
            <w:shd w:val="clear" w:color="auto" w:fill="FFFFFF" w:themeFill="background1"/>
            <w:vAlign w:val="center"/>
          </w:tcPr>
          <w:p w14:paraId="0BE748A2" w14:textId="77777777" w:rsidR="00A9786B" w:rsidRPr="00425D79" w:rsidRDefault="00A9786B" w:rsidP="007C022B">
            <w:pPr>
              <w:pStyle w:val="TableText"/>
              <w:jc w:val="center"/>
            </w:pPr>
            <w:r w:rsidRPr="00425D79">
              <w:rPr>
                <w:szCs w:val="16"/>
              </w:rPr>
              <w:t xml:space="preserve">&gt;9 and </w:t>
            </w:r>
            <w:r w:rsidRPr="00425D79">
              <w:rPr>
                <w:rFonts w:eastAsia="Calibri" w:cstheme="minorHAnsi"/>
                <w:color w:val="000000"/>
              </w:rPr>
              <w:t>≤</w:t>
            </w:r>
            <w:r w:rsidRPr="00425D79">
              <w:rPr>
                <w:szCs w:val="16"/>
              </w:rPr>
              <w:t>18</w:t>
            </w:r>
          </w:p>
        </w:tc>
        <w:tc>
          <w:tcPr>
            <w:tcW w:w="540" w:type="pct"/>
            <w:shd w:val="clear" w:color="auto" w:fill="FFFFFF" w:themeFill="background1"/>
            <w:vAlign w:val="center"/>
          </w:tcPr>
          <w:p w14:paraId="42DA18F6" w14:textId="77777777" w:rsidR="00A9786B" w:rsidRPr="00425D79" w:rsidRDefault="00A9786B" w:rsidP="007C022B">
            <w:pPr>
              <w:pStyle w:val="TableText"/>
              <w:jc w:val="center"/>
            </w:pPr>
            <w:r w:rsidRPr="00425D79">
              <w:rPr>
                <w:rFonts w:eastAsia="Calibri" w:cstheme="minorHAnsi"/>
                <w:color w:val="000000"/>
              </w:rPr>
              <w:t>&gt;13 and ≤</w:t>
            </w:r>
            <w:r w:rsidRPr="00425D79">
              <w:rPr>
                <w:szCs w:val="16"/>
              </w:rPr>
              <w:t>19</w:t>
            </w:r>
          </w:p>
        </w:tc>
      </w:tr>
      <w:tr w:rsidR="00A9786B" w:rsidRPr="00425D79" w14:paraId="3C090686" w14:textId="77777777" w:rsidTr="007C022B">
        <w:tc>
          <w:tcPr>
            <w:tcW w:w="3076" w:type="pct"/>
            <w:tcBorders>
              <w:bottom w:val="single" w:sz="4" w:space="0" w:color="1C556C" w:themeColor="accent1"/>
            </w:tcBorders>
            <w:vAlign w:val="center"/>
          </w:tcPr>
          <w:p w14:paraId="46BBD07E" w14:textId="77777777" w:rsidR="00A9786B" w:rsidRPr="00425D79" w:rsidRDefault="00A9786B" w:rsidP="000B2298">
            <w:pPr>
              <w:pStyle w:val="TableText"/>
              <w:jc w:val="center"/>
              <w:rPr>
                <w:b/>
                <w:sz w:val="26"/>
                <w:szCs w:val="26"/>
              </w:rPr>
            </w:pPr>
            <w:r w:rsidRPr="00425D79">
              <w:rPr>
                <w:b/>
                <w:sz w:val="26"/>
                <w:szCs w:val="26"/>
              </w:rPr>
              <w:t>C</w:t>
            </w:r>
          </w:p>
          <w:p w14:paraId="2E3A5DE5" w14:textId="77777777" w:rsidR="00A9786B" w:rsidRPr="00425D79" w:rsidRDefault="00A9786B" w:rsidP="007C022B">
            <w:pPr>
              <w:pStyle w:val="TableText"/>
            </w:pPr>
            <w:r w:rsidRPr="00425D79">
              <w:t>Moderate to high impact of deposited fine sediment on instream biota. Sensitive macroinvertebrate species may be lost.</w:t>
            </w:r>
          </w:p>
        </w:tc>
        <w:tc>
          <w:tcPr>
            <w:tcW w:w="461" w:type="pct"/>
            <w:tcBorders>
              <w:bottom w:val="single" w:sz="4" w:space="0" w:color="1C556C" w:themeColor="accent1"/>
            </w:tcBorders>
            <w:shd w:val="clear" w:color="auto" w:fill="FFFFFF" w:themeFill="background1"/>
            <w:vAlign w:val="center"/>
          </w:tcPr>
          <w:p w14:paraId="1030F828" w14:textId="77777777" w:rsidR="00A9786B" w:rsidRPr="00425D79" w:rsidRDefault="00A9786B" w:rsidP="007C022B">
            <w:pPr>
              <w:pStyle w:val="TableText"/>
              <w:jc w:val="center"/>
            </w:pPr>
            <w:r w:rsidRPr="00425D79">
              <w:rPr>
                <w:rFonts w:cs="Calibri"/>
                <w:szCs w:val="16"/>
              </w:rPr>
              <w:t xml:space="preserve">&gt;14 and </w:t>
            </w:r>
            <w:r w:rsidRPr="00425D79">
              <w:rPr>
                <w:rFonts w:eastAsia="Calibri" w:cstheme="minorHAnsi"/>
                <w:color w:val="000000"/>
              </w:rPr>
              <w:t>&lt;</w:t>
            </w:r>
            <w:r w:rsidRPr="00425D79">
              <w:rPr>
                <w:rFonts w:cs="Calibri"/>
                <w:szCs w:val="16"/>
              </w:rPr>
              <w:t>21</w:t>
            </w:r>
          </w:p>
        </w:tc>
        <w:tc>
          <w:tcPr>
            <w:tcW w:w="461" w:type="pct"/>
            <w:tcBorders>
              <w:bottom w:val="single" w:sz="4" w:space="0" w:color="1C556C" w:themeColor="accent1"/>
            </w:tcBorders>
            <w:shd w:val="clear" w:color="auto" w:fill="FFFFFF" w:themeFill="background1"/>
            <w:vAlign w:val="center"/>
          </w:tcPr>
          <w:p w14:paraId="41ACC177" w14:textId="77777777" w:rsidR="00A9786B" w:rsidRPr="00425D79" w:rsidRDefault="00A9786B" w:rsidP="007C022B">
            <w:pPr>
              <w:pStyle w:val="TableText"/>
              <w:jc w:val="center"/>
            </w:pPr>
            <w:r w:rsidRPr="00425D79">
              <w:rPr>
                <w:rFonts w:cs="Calibri"/>
                <w:szCs w:val="16"/>
              </w:rPr>
              <w:t>&gt;19 and</w:t>
            </w:r>
            <w:r w:rsidRPr="00425D79">
              <w:rPr>
                <w:rFonts w:eastAsia="Calibri" w:cstheme="minorHAnsi"/>
                <w:color w:val="000000"/>
              </w:rPr>
              <w:t xml:space="preserve"> &lt;</w:t>
            </w:r>
            <w:r w:rsidRPr="00425D79">
              <w:rPr>
                <w:rFonts w:cs="Calibri"/>
                <w:szCs w:val="16"/>
              </w:rPr>
              <w:t>29</w:t>
            </w:r>
          </w:p>
        </w:tc>
        <w:tc>
          <w:tcPr>
            <w:tcW w:w="462" w:type="pct"/>
            <w:tcBorders>
              <w:bottom w:val="single" w:sz="4" w:space="0" w:color="1C556C" w:themeColor="accent1"/>
            </w:tcBorders>
            <w:shd w:val="clear" w:color="auto" w:fill="FFFFFF" w:themeFill="background1"/>
            <w:vAlign w:val="center"/>
          </w:tcPr>
          <w:p w14:paraId="1B86CF25" w14:textId="77777777" w:rsidR="00A9786B" w:rsidRPr="00425D79" w:rsidRDefault="00A9786B" w:rsidP="007C022B">
            <w:pPr>
              <w:pStyle w:val="TableText"/>
              <w:jc w:val="center"/>
            </w:pPr>
            <w:r w:rsidRPr="00425D79">
              <w:rPr>
                <w:rFonts w:cs="Calibri"/>
                <w:szCs w:val="16"/>
              </w:rPr>
              <w:t>&gt;18 and &lt;27</w:t>
            </w:r>
          </w:p>
        </w:tc>
        <w:tc>
          <w:tcPr>
            <w:tcW w:w="540" w:type="pct"/>
            <w:tcBorders>
              <w:bottom w:val="single" w:sz="4" w:space="0" w:color="1C556C" w:themeColor="accent1"/>
            </w:tcBorders>
            <w:shd w:val="clear" w:color="auto" w:fill="FFFFFF" w:themeFill="background1"/>
            <w:vAlign w:val="center"/>
          </w:tcPr>
          <w:p w14:paraId="1DC57AE9" w14:textId="77777777" w:rsidR="00A9786B" w:rsidRPr="00425D79" w:rsidRDefault="00A9786B" w:rsidP="007C022B">
            <w:pPr>
              <w:pStyle w:val="TableText"/>
              <w:jc w:val="center"/>
            </w:pPr>
            <w:r w:rsidRPr="00425D79">
              <w:rPr>
                <w:rFonts w:cs="Calibri"/>
                <w:szCs w:val="16"/>
              </w:rPr>
              <w:t>&gt;19 and &lt;27</w:t>
            </w:r>
          </w:p>
        </w:tc>
      </w:tr>
      <w:tr w:rsidR="00A9786B" w:rsidRPr="00425D79" w14:paraId="01231989" w14:textId="77777777" w:rsidTr="007C022B">
        <w:tc>
          <w:tcPr>
            <w:tcW w:w="3076" w:type="pct"/>
            <w:shd w:val="clear" w:color="auto" w:fill="D2DDE2" w:themeFill="accent3"/>
            <w:vAlign w:val="center"/>
          </w:tcPr>
          <w:p w14:paraId="414C2044" w14:textId="77777777" w:rsidR="00A9786B" w:rsidRPr="00425D79" w:rsidRDefault="00A9786B" w:rsidP="007C022B">
            <w:pPr>
              <w:pStyle w:val="TableTextbold"/>
              <w:jc w:val="center"/>
            </w:pPr>
            <w:r w:rsidRPr="00425D79">
              <w:t xml:space="preserve">National </w:t>
            </w:r>
            <w:r w:rsidR="00667F44">
              <w:t>b</w:t>
            </w:r>
            <w:r w:rsidRPr="00425D79">
              <w:t xml:space="preserve">ottom </w:t>
            </w:r>
            <w:r w:rsidR="00667F44">
              <w:t>l</w:t>
            </w:r>
            <w:r w:rsidRPr="00425D79">
              <w:t>ine</w:t>
            </w:r>
          </w:p>
        </w:tc>
        <w:tc>
          <w:tcPr>
            <w:tcW w:w="461" w:type="pct"/>
            <w:shd w:val="clear" w:color="auto" w:fill="D2DDE2" w:themeFill="accent3"/>
            <w:vAlign w:val="center"/>
          </w:tcPr>
          <w:p w14:paraId="207EA586" w14:textId="77777777" w:rsidR="00A9786B" w:rsidRPr="00425D79" w:rsidRDefault="00A9786B" w:rsidP="007C022B">
            <w:pPr>
              <w:pStyle w:val="TableTextbold"/>
              <w:jc w:val="center"/>
            </w:pPr>
            <w:r w:rsidRPr="00425D79">
              <w:rPr>
                <w:szCs w:val="16"/>
              </w:rPr>
              <w:t>21</w:t>
            </w:r>
          </w:p>
        </w:tc>
        <w:tc>
          <w:tcPr>
            <w:tcW w:w="461" w:type="pct"/>
            <w:shd w:val="clear" w:color="auto" w:fill="D2DDE2" w:themeFill="accent3"/>
            <w:vAlign w:val="center"/>
          </w:tcPr>
          <w:p w14:paraId="35A0D0D5" w14:textId="77777777" w:rsidR="00A9786B" w:rsidRPr="00425D79" w:rsidRDefault="00A9786B" w:rsidP="007C022B">
            <w:pPr>
              <w:pStyle w:val="TableTextbold"/>
              <w:jc w:val="center"/>
            </w:pPr>
            <w:r w:rsidRPr="00425D79">
              <w:rPr>
                <w:rFonts w:cs="Calibri"/>
                <w:szCs w:val="16"/>
              </w:rPr>
              <w:t>29</w:t>
            </w:r>
          </w:p>
        </w:tc>
        <w:tc>
          <w:tcPr>
            <w:tcW w:w="462" w:type="pct"/>
            <w:shd w:val="clear" w:color="auto" w:fill="D2DDE2" w:themeFill="accent3"/>
            <w:vAlign w:val="center"/>
          </w:tcPr>
          <w:p w14:paraId="75785C55" w14:textId="77777777" w:rsidR="00A9786B" w:rsidRPr="00425D79" w:rsidRDefault="00A9786B" w:rsidP="007C022B">
            <w:pPr>
              <w:pStyle w:val="TableTextbold"/>
              <w:jc w:val="center"/>
            </w:pPr>
            <w:r w:rsidRPr="00425D79">
              <w:rPr>
                <w:rFonts w:cs="Calibri"/>
                <w:szCs w:val="16"/>
              </w:rPr>
              <w:t>27</w:t>
            </w:r>
          </w:p>
        </w:tc>
        <w:tc>
          <w:tcPr>
            <w:tcW w:w="540" w:type="pct"/>
            <w:shd w:val="clear" w:color="auto" w:fill="D2DDE2" w:themeFill="accent3"/>
            <w:vAlign w:val="center"/>
          </w:tcPr>
          <w:p w14:paraId="257B2ABB" w14:textId="77777777" w:rsidR="00A9786B" w:rsidRPr="00425D79" w:rsidRDefault="00A9786B" w:rsidP="007C022B">
            <w:pPr>
              <w:pStyle w:val="TableTextbold"/>
              <w:jc w:val="center"/>
            </w:pPr>
            <w:r w:rsidRPr="00425D79">
              <w:rPr>
                <w:rFonts w:cs="Calibri"/>
                <w:szCs w:val="16"/>
              </w:rPr>
              <w:t>27</w:t>
            </w:r>
          </w:p>
        </w:tc>
      </w:tr>
      <w:tr w:rsidR="00A9786B" w:rsidRPr="00425D79" w14:paraId="195B84BF" w14:textId="77777777" w:rsidTr="007C022B">
        <w:tc>
          <w:tcPr>
            <w:tcW w:w="3076" w:type="pct"/>
            <w:shd w:val="clear" w:color="auto" w:fill="FFFFFF" w:themeFill="background1"/>
            <w:vAlign w:val="center"/>
          </w:tcPr>
          <w:p w14:paraId="3A9748D4" w14:textId="77777777" w:rsidR="00A9786B" w:rsidRPr="00425D79" w:rsidRDefault="00A9786B" w:rsidP="000B2298">
            <w:pPr>
              <w:pStyle w:val="TableText"/>
              <w:jc w:val="center"/>
              <w:rPr>
                <w:b/>
                <w:bCs/>
                <w:sz w:val="22"/>
                <w:szCs w:val="24"/>
              </w:rPr>
            </w:pPr>
            <w:r w:rsidRPr="00425D79">
              <w:rPr>
                <w:b/>
                <w:bCs/>
                <w:sz w:val="22"/>
                <w:szCs w:val="24"/>
              </w:rPr>
              <w:t>D</w:t>
            </w:r>
          </w:p>
          <w:p w14:paraId="58D1BF5D" w14:textId="77777777" w:rsidR="00A9786B" w:rsidRPr="00425D79" w:rsidRDefault="00A9786B" w:rsidP="007C022B">
            <w:pPr>
              <w:pStyle w:val="TableText"/>
            </w:pPr>
            <w:r w:rsidRPr="00425D79">
              <w:t xml:space="preserve">High impact of deposited fine sediment on instream biota. Ecological communities are significantly </w:t>
            </w:r>
            <w:proofErr w:type="gramStart"/>
            <w:r w:rsidRPr="00425D79">
              <w:t>altered</w:t>
            </w:r>
            <w:proofErr w:type="gramEnd"/>
            <w:r w:rsidRPr="00425D79">
              <w:t xml:space="preserve"> and sensitive fish and macroinvertebrate species are lost or at high risk of being lost.</w:t>
            </w:r>
          </w:p>
        </w:tc>
        <w:tc>
          <w:tcPr>
            <w:tcW w:w="461" w:type="pct"/>
            <w:shd w:val="clear" w:color="auto" w:fill="FFFFFF" w:themeFill="background1"/>
            <w:vAlign w:val="center"/>
          </w:tcPr>
          <w:p w14:paraId="01A729A2" w14:textId="77777777" w:rsidR="00A9786B" w:rsidRPr="00425D79" w:rsidRDefault="00A9786B" w:rsidP="007C022B">
            <w:pPr>
              <w:pStyle w:val="TableText"/>
              <w:jc w:val="center"/>
            </w:pPr>
            <w:r w:rsidRPr="00425D79">
              <w:rPr>
                <w:szCs w:val="16"/>
              </w:rPr>
              <w:t>&gt;21</w:t>
            </w:r>
          </w:p>
        </w:tc>
        <w:tc>
          <w:tcPr>
            <w:tcW w:w="461" w:type="pct"/>
            <w:shd w:val="clear" w:color="auto" w:fill="FFFFFF" w:themeFill="background1"/>
            <w:vAlign w:val="center"/>
          </w:tcPr>
          <w:p w14:paraId="04F4CCF9" w14:textId="77777777" w:rsidR="00A9786B" w:rsidRPr="00425D79" w:rsidRDefault="00A9786B" w:rsidP="007C022B">
            <w:pPr>
              <w:pStyle w:val="TableText"/>
              <w:jc w:val="center"/>
            </w:pPr>
            <w:r w:rsidRPr="00425D79">
              <w:rPr>
                <w:rFonts w:cs="Calibri"/>
                <w:szCs w:val="16"/>
              </w:rPr>
              <w:t>&gt;29</w:t>
            </w:r>
          </w:p>
        </w:tc>
        <w:tc>
          <w:tcPr>
            <w:tcW w:w="462" w:type="pct"/>
            <w:shd w:val="clear" w:color="auto" w:fill="FFFFFF" w:themeFill="background1"/>
            <w:vAlign w:val="center"/>
          </w:tcPr>
          <w:p w14:paraId="3E682AE0" w14:textId="77777777" w:rsidR="00A9786B" w:rsidRPr="00425D79" w:rsidRDefault="00A9786B" w:rsidP="007C022B">
            <w:pPr>
              <w:pStyle w:val="TableText"/>
              <w:jc w:val="center"/>
            </w:pPr>
            <w:r w:rsidRPr="00425D79">
              <w:rPr>
                <w:rFonts w:cs="Calibri"/>
                <w:szCs w:val="16"/>
              </w:rPr>
              <w:t>&gt;27</w:t>
            </w:r>
          </w:p>
        </w:tc>
        <w:tc>
          <w:tcPr>
            <w:tcW w:w="540" w:type="pct"/>
            <w:shd w:val="clear" w:color="auto" w:fill="FFFFFF" w:themeFill="background1"/>
            <w:vAlign w:val="center"/>
          </w:tcPr>
          <w:p w14:paraId="3D419E1D" w14:textId="77777777" w:rsidR="00A9786B" w:rsidRPr="00425D79" w:rsidRDefault="00A9786B" w:rsidP="007C022B">
            <w:pPr>
              <w:pStyle w:val="TableText"/>
              <w:jc w:val="center"/>
            </w:pPr>
            <w:r w:rsidRPr="00425D79">
              <w:rPr>
                <w:rFonts w:cs="Calibri"/>
                <w:szCs w:val="16"/>
              </w:rPr>
              <w:t>&gt;27</w:t>
            </w:r>
          </w:p>
        </w:tc>
      </w:tr>
      <w:tr w:rsidR="00A9786B" w:rsidRPr="00425D79" w14:paraId="73A60C64" w14:textId="77777777" w:rsidTr="007C022B">
        <w:tc>
          <w:tcPr>
            <w:tcW w:w="5000" w:type="pct"/>
            <w:gridSpan w:val="5"/>
            <w:vAlign w:val="center"/>
          </w:tcPr>
          <w:p w14:paraId="67004E6E" w14:textId="4A8F01E6" w:rsidR="00A9786B" w:rsidRPr="006C1FAA" w:rsidRDefault="00A9786B" w:rsidP="007C022B">
            <w:pPr>
              <w:pStyle w:val="TableText"/>
            </w:pPr>
            <w:r w:rsidRPr="00425D79">
              <w:t>The indicator score is percentage cover of the streambed in a run habitat determined by the instream visual method, SAM2</w:t>
            </w:r>
            <w:r w:rsidR="00FD6FBD" w:rsidRPr="00425D79">
              <w:t xml:space="preserve"> as</w:t>
            </w:r>
            <w:r w:rsidRPr="00425D79">
              <w:t xml:space="preserve"> defined in p. 17-20 of </w:t>
            </w:r>
            <w:proofErr w:type="spellStart"/>
            <w:r w:rsidRPr="00425D79">
              <w:t>Clapcott</w:t>
            </w:r>
            <w:proofErr w:type="spellEnd"/>
            <w:r w:rsidRPr="00425D79">
              <w:t xml:space="preserve"> JE, Young RG, Harding JS., Matthaei CD, Quinn JM. and Death RG. 2011</w:t>
            </w:r>
            <w:r w:rsidR="00667F44">
              <w:t>.</w:t>
            </w:r>
            <w:r w:rsidRPr="00425D79">
              <w:t xml:space="preserve"> </w:t>
            </w:r>
            <w:r w:rsidRPr="00C45876">
              <w:rPr>
                <w:i/>
              </w:rPr>
              <w:t>Sediment Assessment Methods: Protocols and guidelines for assessing the effects of deposited fine sediment on in-stream values</w:t>
            </w:r>
            <w:r w:rsidRPr="00425D79">
              <w:t>. Cawthron Institute</w:t>
            </w:r>
            <w:r w:rsidR="006C1FAA">
              <w:t>:</w:t>
            </w:r>
            <w:r w:rsidRPr="00425D79">
              <w:t xml:space="preserve"> Nelson, New Zealand.</w:t>
            </w:r>
            <w:r w:rsidR="006C1FAA">
              <w:t xml:space="preserve"> (</w:t>
            </w:r>
            <w:r w:rsidR="000F347E">
              <w:rPr>
                <w:i/>
              </w:rPr>
              <w:t>s</w:t>
            </w:r>
            <w:r w:rsidR="006C1FAA">
              <w:rPr>
                <w:i/>
              </w:rPr>
              <w:t xml:space="preserve">ee </w:t>
            </w:r>
            <w:r w:rsidR="000F347E">
              <w:t>c</w:t>
            </w:r>
            <w:r w:rsidR="006C1FAA">
              <w:t>lause 1.8)</w:t>
            </w:r>
          </w:p>
          <w:p w14:paraId="11CDB0E6" w14:textId="3C0744A1" w:rsidR="00A9786B" w:rsidRPr="00C45876" w:rsidRDefault="00C36B6F" w:rsidP="007C022B">
            <w:pPr>
              <w:pStyle w:val="TableText"/>
            </w:pPr>
            <w:r w:rsidRPr="00C36B6F">
              <w:t>Based on a monthly monitoring regime where sites are visited on a regular basis regardless of weather and flow conditions. Record length for grading a site based on 5 years.</w:t>
            </w:r>
            <w:r w:rsidR="00A9786B" w:rsidRPr="00425D79">
              <w:rPr>
                <w:vertAlign w:val="superscript"/>
              </w:rPr>
              <w:t xml:space="preserve"> </w:t>
            </w:r>
          </w:p>
          <w:p w14:paraId="1B08205A" w14:textId="72986EAD" w:rsidR="00A9786B" w:rsidRPr="00425D79" w:rsidRDefault="00A9786B" w:rsidP="007C022B">
            <w:pPr>
              <w:pStyle w:val="TableText"/>
              <w:rPr>
                <w:rFonts w:asciiTheme="minorHAnsi" w:hAnsiTheme="minorHAnsi" w:cstheme="minorHAnsi"/>
                <w:szCs w:val="18"/>
              </w:rPr>
            </w:pPr>
            <w:r w:rsidRPr="00302FB0">
              <w:rPr>
                <w:rFonts w:asciiTheme="minorHAnsi" w:hAnsiTheme="minorHAnsi" w:cstheme="minorHAnsi"/>
                <w:i/>
                <w:iCs/>
                <w:szCs w:val="18"/>
              </w:rPr>
              <w:t>See</w:t>
            </w:r>
            <w:r w:rsidRPr="00425D79">
              <w:rPr>
                <w:rFonts w:asciiTheme="minorHAnsi" w:hAnsiTheme="minorHAnsi" w:cstheme="minorHAnsi"/>
                <w:szCs w:val="18"/>
              </w:rPr>
              <w:t xml:space="preserve"> </w:t>
            </w:r>
            <w:r w:rsidR="00046354">
              <w:rPr>
                <w:rFonts w:asciiTheme="minorHAnsi" w:hAnsiTheme="minorHAnsi" w:cstheme="minorHAnsi"/>
                <w:szCs w:val="18"/>
              </w:rPr>
              <w:t>T</w:t>
            </w:r>
            <w:r w:rsidR="00667F44" w:rsidRPr="00425D79">
              <w:rPr>
                <w:rFonts w:asciiTheme="minorHAnsi" w:hAnsiTheme="minorHAnsi" w:cstheme="minorHAnsi"/>
                <w:szCs w:val="18"/>
              </w:rPr>
              <w:t xml:space="preserve">ables </w:t>
            </w:r>
            <w:r w:rsidR="003D6653" w:rsidRPr="00425D79">
              <w:rPr>
                <w:rFonts w:asciiTheme="minorHAnsi" w:hAnsiTheme="minorHAnsi" w:cstheme="minorHAnsi"/>
                <w:szCs w:val="18"/>
              </w:rPr>
              <w:t xml:space="preserve">24 and 26 in </w:t>
            </w:r>
            <w:r w:rsidRPr="00425D79">
              <w:rPr>
                <w:rFonts w:asciiTheme="minorHAnsi" w:hAnsiTheme="minorHAnsi" w:cstheme="minorHAnsi"/>
                <w:szCs w:val="18"/>
              </w:rPr>
              <w:t xml:space="preserve">Appendix </w:t>
            </w:r>
            <w:r w:rsidR="00FD6FBD" w:rsidRPr="00425D79">
              <w:rPr>
                <w:rFonts w:asciiTheme="minorHAnsi" w:hAnsiTheme="minorHAnsi" w:cstheme="minorHAnsi"/>
                <w:szCs w:val="18"/>
              </w:rPr>
              <w:t xml:space="preserve">2C </w:t>
            </w:r>
            <w:r w:rsidRPr="00425D79">
              <w:rPr>
                <w:rFonts w:asciiTheme="minorHAnsi" w:hAnsiTheme="minorHAnsi" w:cstheme="minorHAnsi"/>
                <w:szCs w:val="18"/>
              </w:rPr>
              <w:t xml:space="preserve">for </w:t>
            </w:r>
            <w:r w:rsidR="00FD6FBD" w:rsidRPr="00425D79">
              <w:rPr>
                <w:rFonts w:asciiTheme="minorHAnsi" w:hAnsiTheme="minorHAnsi" w:cstheme="minorHAnsi"/>
                <w:szCs w:val="18"/>
              </w:rPr>
              <w:t>deposited sediment classes and their</w:t>
            </w:r>
            <w:r w:rsidRPr="00425D79">
              <w:rPr>
                <w:rFonts w:asciiTheme="minorHAnsi" w:hAnsiTheme="minorHAnsi" w:cstheme="minorHAnsi"/>
                <w:szCs w:val="18"/>
              </w:rPr>
              <w:t xml:space="preserve"> composition.</w:t>
            </w:r>
          </w:p>
          <w:p w14:paraId="21CDEA66" w14:textId="4B64024F" w:rsidR="00A9786B" w:rsidRPr="00425D79" w:rsidRDefault="00FD6FBD" w:rsidP="00667F44">
            <w:pPr>
              <w:pStyle w:val="TableText"/>
            </w:pPr>
            <w:r w:rsidRPr="00425D79">
              <w:rPr>
                <w:rFonts w:asciiTheme="minorHAnsi" w:hAnsiTheme="minorHAnsi" w:cstheme="minorHAnsi"/>
                <w:szCs w:val="18"/>
              </w:rPr>
              <w:t>T</w:t>
            </w:r>
            <w:r w:rsidR="00A9786B" w:rsidRPr="00425D79">
              <w:rPr>
                <w:rFonts w:asciiTheme="minorHAnsi" w:hAnsiTheme="minorHAnsi" w:cstheme="minorHAnsi"/>
                <w:szCs w:val="18"/>
              </w:rPr>
              <w:t xml:space="preserve">his attribute does not apply in river environment classes shown in </w:t>
            </w:r>
            <w:r w:rsidR="00046354">
              <w:rPr>
                <w:rFonts w:asciiTheme="minorHAnsi" w:hAnsiTheme="minorHAnsi" w:cstheme="minorHAnsi"/>
                <w:szCs w:val="18"/>
              </w:rPr>
              <w:t>T</w:t>
            </w:r>
            <w:r w:rsidR="00667F44" w:rsidRPr="00425D79">
              <w:rPr>
                <w:rFonts w:asciiTheme="minorHAnsi" w:hAnsiTheme="minorHAnsi" w:cstheme="minorHAnsi"/>
                <w:szCs w:val="18"/>
              </w:rPr>
              <w:t xml:space="preserve">able </w:t>
            </w:r>
            <w:r w:rsidR="003D6653" w:rsidRPr="00425D79">
              <w:rPr>
                <w:rFonts w:asciiTheme="minorHAnsi" w:hAnsiTheme="minorHAnsi" w:cstheme="minorHAnsi"/>
                <w:szCs w:val="18"/>
              </w:rPr>
              <w:t>25 in</w:t>
            </w:r>
            <w:r w:rsidR="00A9786B" w:rsidRPr="00425D79">
              <w:rPr>
                <w:rFonts w:asciiTheme="minorHAnsi" w:hAnsiTheme="minorHAnsi" w:cstheme="minorHAnsi"/>
                <w:szCs w:val="18"/>
              </w:rPr>
              <w:t xml:space="preserve"> Appendix 2C</w:t>
            </w:r>
            <w:r w:rsidR="00567D94">
              <w:rPr>
                <w:rFonts w:asciiTheme="minorHAnsi" w:hAnsiTheme="minorHAnsi" w:cstheme="minorHAnsi"/>
                <w:szCs w:val="18"/>
              </w:rPr>
              <w:t>,</w:t>
            </w:r>
            <w:r w:rsidRPr="00425D79">
              <w:rPr>
                <w:rFonts w:asciiTheme="minorHAnsi" w:hAnsiTheme="minorHAnsi" w:cstheme="minorHAnsi"/>
                <w:szCs w:val="18"/>
              </w:rPr>
              <w:t xml:space="preserve"> or</w:t>
            </w:r>
            <w:r w:rsidR="00A9786B" w:rsidRPr="00425D79">
              <w:rPr>
                <w:rFonts w:asciiTheme="minorHAnsi" w:hAnsiTheme="minorHAnsi" w:cstheme="minorHAnsi"/>
                <w:szCs w:val="18"/>
              </w:rPr>
              <w:t xml:space="preserve"> where clause </w:t>
            </w:r>
            <w:r w:rsidR="003D6653" w:rsidRPr="00425D79">
              <w:rPr>
                <w:rFonts w:asciiTheme="minorHAnsi" w:hAnsiTheme="minorHAnsi" w:cstheme="minorHAnsi"/>
                <w:szCs w:val="18"/>
              </w:rPr>
              <w:t>3.25</w:t>
            </w:r>
            <w:r w:rsidR="00A9786B" w:rsidRPr="00425D79">
              <w:rPr>
                <w:rFonts w:asciiTheme="minorHAnsi" w:hAnsiTheme="minorHAnsi" w:cstheme="minorHAnsi"/>
                <w:szCs w:val="18"/>
              </w:rPr>
              <w:t xml:space="preserve"> requires freshwater habitat monitoring.</w:t>
            </w:r>
            <w:r w:rsidR="00425D79" w:rsidRPr="00425D79">
              <w:rPr>
                <w:rFonts w:asciiTheme="minorHAnsi" w:hAnsiTheme="minorHAnsi" w:cstheme="minorHAnsi"/>
                <w:szCs w:val="18"/>
              </w:rPr>
              <w:t xml:space="preserve"> </w:t>
            </w:r>
          </w:p>
        </w:tc>
      </w:tr>
    </w:tbl>
    <w:p w14:paraId="44364127" w14:textId="77777777" w:rsidR="00D433CF" w:rsidRPr="00425D79" w:rsidRDefault="00D433CF" w:rsidP="00D433CF">
      <w:pPr>
        <w:pStyle w:val="TableText"/>
        <w:rPr>
          <w:rFonts w:cs="Calibri"/>
        </w:rPr>
      </w:pPr>
    </w:p>
    <w:p w14:paraId="706E5380" w14:textId="77777777" w:rsidR="00406281" w:rsidRPr="00425D79" w:rsidRDefault="00A9786B" w:rsidP="000B2298">
      <w:pPr>
        <w:pStyle w:val="Heading3"/>
        <w:spacing w:after="240"/>
      </w:pPr>
      <w:r w:rsidRPr="00425D79">
        <w:rPr>
          <w:sz w:val="18"/>
        </w:rPr>
        <w:br w:type="page"/>
      </w:r>
      <w:r w:rsidR="00406281" w:rsidRPr="00425D79">
        <w:lastRenderedPageBreak/>
        <w:t>Table 1</w:t>
      </w:r>
      <w:r w:rsidR="00835A30" w:rsidRPr="00425D79">
        <w:t>7</w:t>
      </w:r>
      <w:r w:rsidR="00406281" w:rsidRPr="00425D79">
        <w:t xml:space="preserve"> – Dissolved oxygen</w:t>
      </w:r>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CellMar>
          <w:left w:w="85" w:type="dxa"/>
          <w:right w:w="85" w:type="dxa"/>
        </w:tblCellMar>
        <w:tblLook w:val="04A0" w:firstRow="1" w:lastRow="0" w:firstColumn="1" w:lastColumn="0" w:noHBand="0" w:noVBand="1"/>
      </w:tblPr>
      <w:tblGrid>
        <w:gridCol w:w="4355"/>
        <w:gridCol w:w="1953"/>
        <w:gridCol w:w="2197"/>
      </w:tblGrid>
      <w:tr w:rsidR="007A05A9" w:rsidRPr="00425D79" w14:paraId="329CE28C" w14:textId="77777777" w:rsidTr="007A05A9">
        <w:tc>
          <w:tcPr>
            <w:tcW w:w="4815" w:type="dxa"/>
          </w:tcPr>
          <w:p w14:paraId="538649A3" w14:textId="77777777" w:rsidR="007A05A9" w:rsidRPr="00425D79" w:rsidRDefault="007A05A9" w:rsidP="00BE0FF0">
            <w:pPr>
              <w:pStyle w:val="TableTextbold"/>
            </w:pPr>
            <w:r w:rsidRPr="00425D79">
              <w:t>Value</w:t>
            </w:r>
            <w:r w:rsidR="000D026C" w:rsidRPr="00425D79">
              <w:t xml:space="preserve"> </w:t>
            </w:r>
            <w:r w:rsidRPr="00425D79">
              <w:t>(and component)</w:t>
            </w:r>
          </w:p>
        </w:tc>
        <w:tc>
          <w:tcPr>
            <w:tcW w:w="4536" w:type="dxa"/>
            <w:gridSpan w:val="2"/>
          </w:tcPr>
          <w:p w14:paraId="61C3E108" w14:textId="77777777" w:rsidR="007A05A9" w:rsidRPr="00425D79" w:rsidRDefault="007A05A9" w:rsidP="00BE0FF0">
            <w:pPr>
              <w:pStyle w:val="TableText"/>
            </w:pPr>
            <w:r w:rsidRPr="00425D79">
              <w:t xml:space="preserve">Ecosystem health (Water </w:t>
            </w:r>
            <w:r w:rsidR="00835A30" w:rsidRPr="00425D79">
              <w:t>q</w:t>
            </w:r>
            <w:r w:rsidRPr="00425D79">
              <w:t>uality)</w:t>
            </w:r>
          </w:p>
        </w:tc>
      </w:tr>
      <w:tr w:rsidR="007A05A9" w:rsidRPr="00425D79" w14:paraId="50F31772" w14:textId="77777777" w:rsidTr="007A05A9">
        <w:trPr>
          <w:trHeight w:val="873"/>
        </w:trPr>
        <w:tc>
          <w:tcPr>
            <w:tcW w:w="4815" w:type="dxa"/>
          </w:tcPr>
          <w:p w14:paraId="47ABEB40" w14:textId="77777777" w:rsidR="007A05A9" w:rsidRPr="00425D79" w:rsidRDefault="007A05A9">
            <w:pPr>
              <w:pStyle w:val="TableTextbold"/>
            </w:pPr>
            <w:r w:rsidRPr="00425D79">
              <w:t xml:space="preserve">Freshwater </w:t>
            </w:r>
            <w:r w:rsidR="00667F44">
              <w:t>b</w:t>
            </w:r>
            <w:r w:rsidRPr="00425D79">
              <w:t xml:space="preserve">ody </w:t>
            </w:r>
            <w:r w:rsidR="00667F44">
              <w:t>t</w:t>
            </w:r>
            <w:r w:rsidRPr="00425D79">
              <w:t xml:space="preserve">ype </w:t>
            </w:r>
          </w:p>
        </w:tc>
        <w:tc>
          <w:tcPr>
            <w:tcW w:w="4536" w:type="dxa"/>
            <w:gridSpan w:val="2"/>
          </w:tcPr>
          <w:p w14:paraId="296CE0A6" w14:textId="77777777" w:rsidR="007A05A9" w:rsidRPr="00425D79" w:rsidRDefault="007A05A9" w:rsidP="00E64F95">
            <w:pPr>
              <w:pStyle w:val="TableText"/>
              <w:spacing w:after="0"/>
              <w:rPr>
                <w:color w:val="000000"/>
              </w:rPr>
            </w:pPr>
            <w:r w:rsidRPr="00425D79">
              <w:t xml:space="preserve">Rivers </w:t>
            </w:r>
          </w:p>
        </w:tc>
      </w:tr>
      <w:tr w:rsidR="007A05A9" w:rsidRPr="00425D79" w14:paraId="291D5F06" w14:textId="77777777" w:rsidTr="007A05A9">
        <w:tc>
          <w:tcPr>
            <w:tcW w:w="4815" w:type="dxa"/>
            <w:tcBorders>
              <w:bottom w:val="single" w:sz="4" w:space="0" w:color="1C556C"/>
            </w:tcBorders>
            <w:shd w:val="clear" w:color="auto" w:fill="FFFFFF" w:themeFill="background1"/>
          </w:tcPr>
          <w:p w14:paraId="18D753C6" w14:textId="77777777" w:rsidR="007A05A9" w:rsidRPr="00425D79" w:rsidRDefault="007A05A9" w:rsidP="00BE0FF0">
            <w:pPr>
              <w:pStyle w:val="TableTextbold"/>
            </w:pPr>
            <w:r w:rsidRPr="00425D79">
              <w:t xml:space="preserve">Attribute </w:t>
            </w:r>
            <w:r w:rsidR="00667F44">
              <w:t>u</w:t>
            </w:r>
            <w:r w:rsidRPr="00425D79">
              <w:t xml:space="preserve">nit </w:t>
            </w:r>
          </w:p>
        </w:tc>
        <w:tc>
          <w:tcPr>
            <w:tcW w:w="4536" w:type="dxa"/>
            <w:gridSpan w:val="2"/>
            <w:tcBorders>
              <w:bottom w:val="single" w:sz="4" w:space="0" w:color="1C556C"/>
            </w:tcBorders>
            <w:shd w:val="clear" w:color="auto" w:fill="FFFFFF" w:themeFill="background1"/>
          </w:tcPr>
          <w:p w14:paraId="17B580DD" w14:textId="77777777" w:rsidR="007A05A9" w:rsidRPr="00425D79" w:rsidRDefault="007A05A9" w:rsidP="00BE0FF0">
            <w:pPr>
              <w:pStyle w:val="TableText"/>
            </w:pPr>
            <w:r w:rsidRPr="00425D79">
              <w:t>mg/L (milligrams per litre)</w:t>
            </w:r>
          </w:p>
        </w:tc>
      </w:tr>
      <w:tr w:rsidR="007A05A9" w:rsidRPr="00425D79" w14:paraId="5B1CA04C" w14:textId="77777777" w:rsidTr="007A05A9">
        <w:tc>
          <w:tcPr>
            <w:tcW w:w="4815" w:type="dxa"/>
            <w:shd w:val="clear" w:color="auto" w:fill="D2DDE2" w:themeFill="accent3"/>
          </w:tcPr>
          <w:p w14:paraId="66D3409E" w14:textId="77777777" w:rsidR="007A05A9" w:rsidRPr="00425D79" w:rsidRDefault="007A05A9" w:rsidP="00BE0FF0">
            <w:pPr>
              <w:pStyle w:val="TableTextbold"/>
            </w:pPr>
            <w:r w:rsidRPr="00425D79">
              <w:t>Attribute description band and description</w:t>
            </w:r>
          </w:p>
        </w:tc>
        <w:tc>
          <w:tcPr>
            <w:tcW w:w="4536" w:type="dxa"/>
            <w:gridSpan w:val="2"/>
            <w:shd w:val="clear" w:color="auto" w:fill="D2DDE2" w:themeFill="accent3"/>
          </w:tcPr>
          <w:p w14:paraId="5162ECA0" w14:textId="77777777" w:rsidR="007A05A9" w:rsidRPr="00425D79" w:rsidRDefault="007A05A9" w:rsidP="007A05A9">
            <w:pPr>
              <w:pStyle w:val="TableTextbold"/>
              <w:jc w:val="center"/>
            </w:pPr>
            <w:r w:rsidRPr="00425D79">
              <w:t xml:space="preserve">Numeric </w:t>
            </w:r>
            <w:r w:rsidR="00667F44">
              <w:t>a</w:t>
            </w:r>
            <w:r w:rsidRPr="00425D79">
              <w:t xml:space="preserve">ttribute </w:t>
            </w:r>
            <w:r w:rsidR="00667F44">
              <w:t>s</w:t>
            </w:r>
            <w:r w:rsidRPr="00425D79">
              <w:t>tate</w:t>
            </w:r>
          </w:p>
        </w:tc>
      </w:tr>
      <w:tr w:rsidR="007A05A9" w:rsidRPr="00425D79" w14:paraId="47EC7EA9" w14:textId="77777777" w:rsidTr="007A05A9">
        <w:tc>
          <w:tcPr>
            <w:tcW w:w="4815" w:type="dxa"/>
            <w:shd w:val="clear" w:color="auto" w:fill="FFFFFF" w:themeFill="background1"/>
            <w:vAlign w:val="center"/>
          </w:tcPr>
          <w:p w14:paraId="743E6C35" w14:textId="77777777" w:rsidR="007A05A9" w:rsidRPr="00425D79" w:rsidRDefault="007A05A9" w:rsidP="00BE0FF0">
            <w:pPr>
              <w:pStyle w:val="TableText"/>
            </w:pPr>
          </w:p>
        </w:tc>
        <w:tc>
          <w:tcPr>
            <w:tcW w:w="2126" w:type="dxa"/>
            <w:shd w:val="clear" w:color="auto" w:fill="FFFFFF" w:themeFill="background1"/>
          </w:tcPr>
          <w:p w14:paraId="19CA1CFA" w14:textId="77777777" w:rsidR="007A05A9" w:rsidRPr="00425D79" w:rsidRDefault="007A05A9" w:rsidP="009408C6">
            <w:pPr>
              <w:pStyle w:val="TableTextbold"/>
              <w:jc w:val="center"/>
            </w:pPr>
            <w:r w:rsidRPr="00425D79">
              <w:t>7-day mean minimum</w:t>
            </w:r>
          </w:p>
        </w:tc>
        <w:tc>
          <w:tcPr>
            <w:tcW w:w="2410" w:type="dxa"/>
            <w:shd w:val="clear" w:color="auto" w:fill="FFFFFF" w:themeFill="background1"/>
          </w:tcPr>
          <w:p w14:paraId="79C64FB3" w14:textId="40AFF9A3" w:rsidR="007A05A9" w:rsidRPr="00425D79" w:rsidRDefault="007A05A9" w:rsidP="00D62039">
            <w:pPr>
              <w:pStyle w:val="TableTextbold"/>
              <w:jc w:val="center"/>
            </w:pPr>
            <w:r w:rsidRPr="00425D79">
              <w:t>1-day minimum</w:t>
            </w:r>
          </w:p>
        </w:tc>
      </w:tr>
      <w:tr w:rsidR="007A05A9" w:rsidRPr="00425D79" w14:paraId="59EAD6D0" w14:textId="77777777" w:rsidTr="007A05A9">
        <w:tc>
          <w:tcPr>
            <w:tcW w:w="4815" w:type="dxa"/>
            <w:shd w:val="clear" w:color="auto" w:fill="FFFFFF" w:themeFill="background1"/>
          </w:tcPr>
          <w:p w14:paraId="56C40451" w14:textId="77777777" w:rsidR="007A05A9" w:rsidRPr="00425D79" w:rsidRDefault="007A05A9" w:rsidP="00BE0FF0">
            <w:pPr>
              <w:pStyle w:val="TableTextbold"/>
              <w:jc w:val="center"/>
              <w:rPr>
                <w:sz w:val="22"/>
                <w:szCs w:val="22"/>
              </w:rPr>
            </w:pPr>
            <w:r w:rsidRPr="00425D79">
              <w:rPr>
                <w:sz w:val="22"/>
              </w:rPr>
              <w:t>A</w:t>
            </w:r>
          </w:p>
          <w:p w14:paraId="38E678FC" w14:textId="77777777" w:rsidR="007A05A9" w:rsidRPr="00425D79" w:rsidRDefault="007A05A9" w:rsidP="00E64F95">
            <w:pPr>
              <w:pStyle w:val="TableText"/>
            </w:pPr>
            <w:r w:rsidRPr="00425D79">
              <w:t>No stress caused by low dissolved oxygen on any aquatic organisms that are present at matched reference (near-pristine) sites.</w:t>
            </w:r>
          </w:p>
        </w:tc>
        <w:tc>
          <w:tcPr>
            <w:tcW w:w="2126" w:type="dxa"/>
            <w:shd w:val="clear" w:color="auto" w:fill="FFFFFF" w:themeFill="background1"/>
          </w:tcPr>
          <w:p w14:paraId="7CBC220D" w14:textId="77777777" w:rsidR="007A05A9" w:rsidRPr="00425D79" w:rsidRDefault="007A05A9" w:rsidP="00BE0FF0">
            <w:pPr>
              <w:pStyle w:val="TableText"/>
              <w:jc w:val="center"/>
            </w:pPr>
            <w:r w:rsidRPr="00425D79">
              <w:t>≥8.0</w:t>
            </w:r>
          </w:p>
        </w:tc>
        <w:tc>
          <w:tcPr>
            <w:tcW w:w="2410" w:type="dxa"/>
            <w:shd w:val="clear" w:color="auto" w:fill="FFFFFF" w:themeFill="background1"/>
          </w:tcPr>
          <w:p w14:paraId="58734A00" w14:textId="77777777" w:rsidR="007A05A9" w:rsidRPr="00425D79" w:rsidRDefault="007A05A9" w:rsidP="00BE0FF0">
            <w:pPr>
              <w:pStyle w:val="TableText"/>
              <w:jc w:val="center"/>
            </w:pPr>
            <w:r w:rsidRPr="00425D79">
              <w:t>≥7.5</w:t>
            </w:r>
          </w:p>
        </w:tc>
      </w:tr>
      <w:tr w:rsidR="007A05A9" w:rsidRPr="00425D79" w14:paraId="108DD55F" w14:textId="77777777" w:rsidTr="007A05A9">
        <w:tc>
          <w:tcPr>
            <w:tcW w:w="4815" w:type="dxa"/>
            <w:shd w:val="clear" w:color="auto" w:fill="FFFFFF" w:themeFill="background1"/>
          </w:tcPr>
          <w:p w14:paraId="213FCA39" w14:textId="77777777" w:rsidR="007A05A9" w:rsidRPr="00425D79" w:rsidRDefault="007A05A9" w:rsidP="00BE0FF0">
            <w:pPr>
              <w:pStyle w:val="TableTextbold"/>
              <w:jc w:val="center"/>
              <w:rPr>
                <w:sz w:val="22"/>
                <w:szCs w:val="22"/>
              </w:rPr>
            </w:pPr>
            <w:r w:rsidRPr="00425D79">
              <w:rPr>
                <w:sz w:val="22"/>
              </w:rPr>
              <w:t>B</w:t>
            </w:r>
          </w:p>
          <w:p w14:paraId="273DAC53" w14:textId="77777777" w:rsidR="007A05A9" w:rsidRPr="00425D79" w:rsidRDefault="007A05A9" w:rsidP="00E64F95">
            <w:pPr>
              <w:pStyle w:val="TableText"/>
            </w:pPr>
            <w:r w:rsidRPr="00425D79">
              <w:t>Occasional minor stress on sensitive organisms caused by short periods (a few hours each day) of lower dissolved oxygen. Risk of reduced abundance of sensitive fish and macroinvertebrate species.</w:t>
            </w:r>
          </w:p>
        </w:tc>
        <w:tc>
          <w:tcPr>
            <w:tcW w:w="2126" w:type="dxa"/>
            <w:shd w:val="clear" w:color="auto" w:fill="FFFFFF" w:themeFill="background1"/>
          </w:tcPr>
          <w:p w14:paraId="0408A7CD" w14:textId="77777777" w:rsidR="007A05A9" w:rsidRPr="00425D79" w:rsidRDefault="007A05A9" w:rsidP="00BE0FF0">
            <w:pPr>
              <w:pStyle w:val="TableText"/>
              <w:jc w:val="center"/>
            </w:pPr>
            <w:r w:rsidRPr="00425D79">
              <w:t>≥7.0 and &lt;8.0</w:t>
            </w:r>
          </w:p>
        </w:tc>
        <w:tc>
          <w:tcPr>
            <w:tcW w:w="2410" w:type="dxa"/>
            <w:shd w:val="clear" w:color="auto" w:fill="FFFFFF" w:themeFill="background1"/>
          </w:tcPr>
          <w:p w14:paraId="5B1A0710" w14:textId="77777777" w:rsidR="007A05A9" w:rsidRPr="00425D79" w:rsidRDefault="007A05A9" w:rsidP="00BE0FF0">
            <w:pPr>
              <w:pStyle w:val="TableText"/>
              <w:jc w:val="center"/>
            </w:pPr>
            <w:r w:rsidRPr="00425D79">
              <w:t>≥5.0 and &lt;7.5</w:t>
            </w:r>
          </w:p>
        </w:tc>
      </w:tr>
      <w:tr w:rsidR="007A05A9" w:rsidRPr="00425D79" w14:paraId="6714953B" w14:textId="77777777" w:rsidTr="007A05A9">
        <w:tc>
          <w:tcPr>
            <w:tcW w:w="4815" w:type="dxa"/>
            <w:tcBorders>
              <w:bottom w:val="single" w:sz="4" w:space="0" w:color="1C556C"/>
            </w:tcBorders>
            <w:shd w:val="clear" w:color="auto" w:fill="FFFFFF" w:themeFill="background1"/>
          </w:tcPr>
          <w:p w14:paraId="2C3F47D9" w14:textId="77777777" w:rsidR="007A05A9" w:rsidRPr="00425D79" w:rsidRDefault="007A05A9" w:rsidP="00BE0FF0">
            <w:pPr>
              <w:pStyle w:val="TableTextbold"/>
              <w:jc w:val="center"/>
              <w:rPr>
                <w:sz w:val="22"/>
                <w:szCs w:val="22"/>
              </w:rPr>
            </w:pPr>
            <w:r w:rsidRPr="00425D79">
              <w:rPr>
                <w:sz w:val="22"/>
              </w:rPr>
              <w:t>C</w:t>
            </w:r>
          </w:p>
          <w:p w14:paraId="12B41B5D" w14:textId="77777777" w:rsidR="007A05A9" w:rsidRPr="00425D79" w:rsidRDefault="007A05A9" w:rsidP="00E64F95">
            <w:pPr>
              <w:pStyle w:val="TableText"/>
            </w:pPr>
            <w:r w:rsidRPr="00425D79">
              <w:t xml:space="preserve">Moderate stress on </w:t>
            </w:r>
            <w:proofErr w:type="gramStart"/>
            <w:r w:rsidRPr="00425D79">
              <w:t>a number of</w:t>
            </w:r>
            <w:proofErr w:type="gramEnd"/>
            <w:r w:rsidRPr="00425D79">
              <w:t xml:space="preserve"> aquatic organisms caused by dissolved oxygen levels exceeding preference levels for periods of several hours each day. Risk of sensitive fish and macroinvertebrate species being lost.</w:t>
            </w:r>
          </w:p>
        </w:tc>
        <w:tc>
          <w:tcPr>
            <w:tcW w:w="2126" w:type="dxa"/>
            <w:tcBorders>
              <w:bottom w:val="single" w:sz="4" w:space="0" w:color="1C556C"/>
            </w:tcBorders>
            <w:shd w:val="clear" w:color="auto" w:fill="FFFFFF" w:themeFill="background1"/>
          </w:tcPr>
          <w:p w14:paraId="228A75DC" w14:textId="77777777" w:rsidR="007A05A9" w:rsidRPr="00425D79" w:rsidRDefault="007A05A9" w:rsidP="00BE0FF0">
            <w:pPr>
              <w:pStyle w:val="TableText"/>
              <w:jc w:val="center"/>
            </w:pPr>
            <w:r w:rsidRPr="00425D79">
              <w:t>≥5.0 and &lt;7.0</w:t>
            </w:r>
          </w:p>
        </w:tc>
        <w:tc>
          <w:tcPr>
            <w:tcW w:w="2410" w:type="dxa"/>
            <w:tcBorders>
              <w:bottom w:val="single" w:sz="4" w:space="0" w:color="1C556C"/>
            </w:tcBorders>
            <w:shd w:val="clear" w:color="auto" w:fill="FFFFFF" w:themeFill="background1"/>
          </w:tcPr>
          <w:p w14:paraId="34D83FCE" w14:textId="77777777" w:rsidR="007A05A9" w:rsidRPr="00425D79" w:rsidRDefault="007A05A9" w:rsidP="00BE0FF0">
            <w:pPr>
              <w:pStyle w:val="TableText"/>
              <w:jc w:val="center"/>
            </w:pPr>
            <w:r w:rsidRPr="00425D79">
              <w:t>≥4.0 and &lt;5.0</w:t>
            </w:r>
          </w:p>
        </w:tc>
      </w:tr>
      <w:tr w:rsidR="007A05A9" w:rsidRPr="00425D79" w14:paraId="5CE1A85A" w14:textId="77777777" w:rsidTr="007A05A9">
        <w:tc>
          <w:tcPr>
            <w:tcW w:w="4815" w:type="dxa"/>
            <w:shd w:val="clear" w:color="auto" w:fill="D2DDE2" w:themeFill="accent3"/>
          </w:tcPr>
          <w:p w14:paraId="1BADD8A5" w14:textId="77777777" w:rsidR="007A05A9" w:rsidRPr="00425D79" w:rsidRDefault="007A05A9" w:rsidP="00BE0FF0">
            <w:pPr>
              <w:pStyle w:val="TableTextbold"/>
              <w:jc w:val="center"/>
            </w:pPr>
            <w:r w:rsidRPr="00425D79">
              <w:t xml:space="preserve">National </w:t>
            </w:r>
            <w:r w:rsidR="00667F44">
              <w:t>b</w:t>
            </w:r>
            <w:r w:rsidRPr="00425D79">
              <w:t xml:space="preserve">ottom </w:t>
            </w:r>
            <w:r w:rsidR="00667F44">
              <w:t>l</w:t>
            </w:r>
            <w:r w:rsidRPr="00425D79">
              <w:t>ine</w:t>
            </w:r>
          </w:p>
        </w:tc>
        <w:tc>
          <w:tcPr>
            <w:tcW w:w="2126" w:type="dxa"/>
            <w:shd w:val="clear" w:color="auto" w:fill="D2DDE2" w:themeFill="accent3"/>
          </w:tcPr>
          <w:p w14:paraId="775CEE1B" w14:textId="77777777" w:rsidR="007A05A9" w:rsidRPr="00425D79" w:rsidRDefault="007A05A9" w:rsidP="00BE0FF0">
            <w:pPr>
              <w:pStyle w:val="TableText"/>
              <w:jc w:val="center"/>
              <w:rPr>
                <w:b/>
                <w:bCs/>
              </w:rPr>
            </w:pPr>
            <w:r w:rsidRPr="00425D79">
              <w:rPr>
                <w:b/>
                <w:bCs/>
                <w:color w:val="000000"/>
              </w:rPr>
              <w:t>5.0</w:t>
            </w:r>
          </w:p>
        </w:tc>
        <w:tc>
          <w:tcPr>
            <w:tcW w:w="2410" w:type="dxa"/>
            <w:shd w:val="clear" w:color="auto" w:fill="D2DDE2" w:themeFill="accent3"/>
          </w:tcPr>
          <w:p w14:paraId="43277C8B" w14:textId="77777777" w:rsidR="007A05A9" w:rsidRPr="00425D79" w:rsidRDefault="007A05A9" w:rsidP="00BE0FF0">
            <w:pPr>
              <w:pStyle w:val="TableText"/>
              <w:jc w:val="center"/>
              <w:rPr>
                <w:b/>
                <w:bCs/>
              </w:rPr>
            </w:pPr>
            <w:r w:rsidRPr="00425D79">
              <w:rPr>
                <w:b/>
                <w:bCs/>
                <w:color w:val="000000"/>
              </w:rPr>
              <w:t>4.0</w:t>
            </w:r>
          </w:p>
        </w:tc>
      </w:tr>
      <w:tr w:rsidR="007A05A9" w:rsidRPr="00425D79" w14:paraId="3BC1E514" w14:textId="77777777" w:rsidTr="007A05A9">
        <w:tc>
          <w:tcPr>
            <w:tcW w:w="4815" w:type="dxa"/>
            <w:shd w:val="clear" w:color="auto" w:fill="FFFFFF" w:themeFill="background1"/>
          </w:tcPr>
          <w:p w14:paraId="580465F3" w14:textId="77777777" w:rsidR="007A05A9" w:rsidRPr="00425D79" w:rsidRDefault="007A05A9" w:rsidP="00BE0FF0">
            <w:pPr>
              <w:pStyle w:val="TableTextbold"/>
              <w:jc w:val="center"/>
              <w:rPr>
                <w:sz w:val="22"/>
                <w:szCs w:val="22"/>
              </w:rPr>
            </w:pPr>
            <w:r w:rsidRPr="00425D79">
              <w:rPr>
                <w:sz w:val="22"/>
              </w:rPr>
              <w:t>D</w:t>
            </w:r>
          </w:p>
          <w:p w14:paraId="3BC812A4" w14:textId="77777777" w:rsidR="007A05A9" w:rsidRPr="00425D79" w:rsidRDefault="007A05A9" w:rsidP="000B2298">
            <w:pPr>
              <w:pStyle w:val="TableText"/>
            </w:pPr>
            <w:r w:rsidRPr="00425D79">
              <w:t>Significant, persistent stress on a range of aquatic organisms caused by dissolved oxygen exceeding tolerance levels. Likelihood of local extinctions of keystone species and loss of ecological integrity.</w:t>
            </w:r>
          </w:p>
        </w:tc>
        <w:tc>
          <w:tcPr>
            <w:tcW w:w="2126" w:type="dxa"/>
            <w:shd w:val="clear" w:color="auto" w:fill="FFFFFF" w:themeFill="background1"/>
          </w:tcPr>
          <w:p w14:paraId="057FDE9F" w14:textId="77777777" w:rsidR="007A05A9" w:rsidRPr="00425D79" w:rsidRDefault="007A05A9" w:rsidP="00BE0FF0">
            <w:pPr>
              <w:pStyle w:val="TableText"/>
              <w:jc w:val="center"/>
            </w:pPr>
            <w:r w:rsidRPr="00425D79">
              <w:t>&lt;5.0</w:t>
            </w:r>
          </w:p>
        </w:tc>
        <w:tc>
          <w:tcPr>
            <w:tcW w:w="2410" w:type="dxa"/>
            <w:shd w:val="clear" w:color="auto" w:fill="FFFFFF" w:themeFill="background1"/>
          </w:tcPr>
          <w:p w14:paraId="158C205A" w14:textId="77777777" w:rsidR="007A05A9" w:rsidRPr="00425D79" w:rsidRDefault="007A05A9" w:rsidP="00BE0FF0">
            <w:pPr>
              <w:pStyle w:val="TableText"/>
              <w:jc w:val="center"/>
            </w:pPr>
            <w:r w:rsidRPr="00425D79">
              <w:t>&lt;4.0</w:t>
            </w:r>
          </w:p>
        </w:tc>
      </w:tr>
      <w:tr w:rsidR="007A05A9" w:rsidRPr="00425D79" w14:paraId="28081508" w14:textId="77777777" w:rsidTr="007A05A9">
        <w:tc>
          <w:tcPr>
            <w:tcW w:w="9351" w:type="dxa"/>
            <w:gridSpan w:val="3"/>
            <w:shd w:val="clear" w:color="auto" w:fill="FFFFFF" w:themeFill="background1"/>
          </w:tcPr>
          <w:p w14:paraId="187DF594" w14:textId="77777777" w:rsidR="00B87752" w:rsidRPr="00425D79" w:rsidRDefault="00DE4C04" w:rsidP="000B2298">
            <w:pPr>
              <w:pStyle w:val="TableText"/>
            </w:pPr>
            <w:r w:rsidRPr="00425D79">
              <w:t xml:space="preserve">The </w:t>
            </w:r>
            <w:r w:rsidR="00667F44">
              <w:t>7-</w:t>
            </w:r>
            <w:r w:rsidRPr="00425D79">
              <w:t>day mean minimum is the mean value of 7 consecutive daily minimum values</w:t>
            </w:r>
            <w:r w:rsidR="00B87752" w:rsidRPr="00425D79">
              <w:t>.</w:t>
            </w:r>
          </w:p>
          <w:p w14:paraId="3342E2EB" w14:textId="7AC6D457" w:rsidR="007A05A9" w:rsidRPr="00425D79" w:rsidRDefault="00B87752" w:rsidP="00D62039">
            <w:pPr>
              <w:pStyle w:val="TableText"/>
            </w:pPr>
            <w:r w:rsidRPr="00425D79">
              <w:t xml:space="preserve">The </w:t>
            </w:r>
            <w:r w:rsidR="00667F44">
              <w:t>1-</w:t>
            </w:r>
            <w:r w:rsidRPr="00425D79">
              <w:t>day minimum is the lowest daily minimum across the summer period</w:t>
            </w:r>
            <w:r w:rsidR="007C5EF3" w:rsidRPr="00173F77">
              <w:t xml:space="preserve"> (1 November to 30 April)</w:t>
            </w:r>
            <w:r w:rsidRPr="00425D79">
              <w:t>.</w:t>
            </w:r>
          </w:p>
        </w:tc>
      </w:tr>
    </w:tbl>
    <w:p w14:paraId="591BAE91" w14:textId="77777777" w:rsidR="007A05A9" w:rsidRPr="00425D79" w:rsidRDefault="007A05A9" w:rsidP="007A05A9">
      <w:pPr>
        <w:pStyle w:val="TableText"/>
      </w:pPr>
    </w:p>
    <w:p w14:paraId="1604E8A4" w14:textId="77777777" w:rsidR="004870BE" w:rsidRPr="00425D79" w:rsidRDefault="004870BE">
      <w:pPr>
        <w:spacing w:before="0" w:after="200" w:line="276" w:lineRule="auto"/>
        <w:jc w:val="left"/>
        <w:rPr>
          <w:sz w:val="18"/>
        </w:rPr>
      </w:pPr>
      <w:r w:rsidRPr="00425D79">
        <w:rPr>
          <w:sz w:val="18"/>
        </w:rPr>
        <w:br w:type="page"/>
      </w:r>
    </w:p>
    <w:p w14:paraId="555D87A3" w14:textId="77777777" w:rsidR="0076264A" w:rsidRPr="00425D79" w:rsidRDefault="0076264A" w:rsidP="003450AF">
      <w:pPr>
        <w:pStyle w:val="Heading3"/>
        <w:spacing w:after="240"/>
        <w:rPr>
          <w:u w:val="single"/>
        </w:rPr>
      </w:pPr>
      <w:r w:rsidRPr="00425D79">
        <w:lastRenderedPageBreak/>
        <w:t xml:space="preserve">Table </w:t>
      </w:r>
      <w:r w:rsidR="00A9786B" w:rsidRPr="00425D79">
        <w:t>1</w:t>
      </w:r>
      <w:r w:rsidR="00835A30" w:rsidRPr="00425D79">
        <w:t>8</w:t>
      </w:r>
      <w:r w:rsidRPr="00425D79">
        <w:t xml:space="preserve"> – Lake-bottom dissolved </w:t>
      </w:r>
      <w:r w:rsidR="00667F44">
        <w:t>o</w:t>
      </w:r>
      <w:r w:rsidR="00667F44" w:rsidRPr="00425D79">
        <w:t>xygen</w:t>
      </w:r>
    </w:p>
    <w:tbl>
      <w:tblPr>
        <w:tblStyle w:val="TableGrid"/>
        <w:tblW w:w="8505" w:type="dxa"/>
        <w:tblInd w:w="-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ayout w:type="fixed"/>
        <w:tblLook w:val="04A0" w:firstRow="1" w:lastRow="0" w:firstColumn="1" w:lastColumn="0" w:noHBand="0" w:noVBand="1"/>
      </w:tblPr>
      <w:tblGrid>
        <w:gridCol w:w="4839"/>
        <w:gridCol w:w="3666"/>
      </w:tblGrid>
      <w:tr w:rsidR="0076264A" w:rsidRPr="00425D79" w14:paraId="62CAF2CD" w14:textId="77777777" w:rsidTr="0076264A">
        <w:tc>
          <w:tcPr>
            <w:tcW w:w="5245" w:type="dxa"/>
          </w:tcPr>
          <w:p w14:paraId="00294A91" w14:textId="77777777" w:rsidR="0076264A" w:rsidRPr="00425D79" w:rsidRDefault="0076264A" w:rsidP="00BE0FF0">
            <w:pPr>
              <w:pStyle w:val="TableTextbold"/>
              <w:rPr>
                <w:rFonts w:cs="Calibri"/>
              </w:rPr>
            </w:pPr>
            <w:r w:rsidRPr="00425D79">
              <w:rPr>
                <w:rFonts w:cs="Calibri"/>
              </w:rPr>
              <w:t>Value (and component)</w:t>
            </w:r>
          </w:p>
        </w:tc>
        <w:tc>
          <w:tcPr>
            <w:tcW w:w="3969" w:type="dxa"/>
          </w:tcPr>
          <w:p w14:paraId="4B1E41B1" w14:textId="77777777" w:rsidR="0076264A" w:rsidRPr="00425D79" w:rsidRDefault="0076264A" w:rsidP="00BE0FF0">
            <w:pPr>
              <w:pStyle w:val="TableText"/>
              <w:rPr>
                <w:rFonts w:eastAsia="Calibri" w:cs="Calibri"/>
              </w:rPr>
            </w:pPr>
            <w:r w:rsidRPr="00425D79">
              <w:rPr>
                <w:rFonts w:eastAsia="Calibri" w:cs="Calibri"/>
              </w:rPr>
              <w:t xml:space="preserve">Ecosystem </w:t>
            </w:r>
            <w:r w:rsidR="00835A30" w:rsidRPr="00425D79">
              <w:rPr>
                <w:rFonts w:eastAsia="Calibri" w:cs="Calibri"/>
              </w:rPr>
              <w:t>h</w:t>
            </w:r>
            <w:r w:rsidRPr="00425D79">
              <w:rPr>
                <w:rFonts w:eastAsia="Calibri" w:cs="Calibri"/>
              </w:rPr>
              <w:t>ealth (</w:t>
            </w:r>
            <w:r w:rsidR="00835A30" w:rsidRPr="00425D79">
              <w:rPr>
                <w:rFonts w:eastAsia="Calibri" w:cs="Calibri"/>
              </w:rPr>
              <w:t>W</w:t>
            </w:r>
            <w:r w:rsidRPr="00425D79">
              <w:rPr>
                <w:rFonts w:eastAsia="Calibri" w:cs="Calibri"/>
              </w:rPr>
              <w:t>ater quality)</w:t>
            </w:r>
          </w:p>
        </w:tc>
      </w:tr>
      <w:tr w:rsidR="0076264A" w:rsidRPr="00425D79" w14:paraId="1C407C55" w14:textId="77777777" w:rsidTr="0076264A">
        <w:tc>
          <w:tcPr>
            <w:tcW w:w="5245" w:type="dxa"/>
          </w:tcPr>
          <w:p w14:paraId="1ED17FFC" w14:textId="77777777" w:rsidR="0076264A" w:rsidRPr="00425D79" w:rsidRDefault="0076264A" w:rsidP="00BE0FF0">
            <w:pPr>
              <w:pStyle w:val="TableTextbold"/>
              <w:rPr>
                <w:rFonts w:cs="Calibri"/>
              </w:rPr>
            </w:pPr>
            <w:r w:rsidRPr="00425D79">
              <w:rPr>
                <w:rFonts w:cs="Calibri"/>
              </w:rPr>
              <w:t>Freshwater body type</w:t>
            </w:r>
          </w:p>
        </w:tc>
        <w:tc>
          <w:tcPr>
            <w:tcW w:w="3969" w:type="dxa"/>
          </w:tcPr>
          <w:p w14:paraId="6627B465" w14:textId="77777777" w:rsidR="0076264A" w:rsidRPr="00425D79" w:rsidRDefault="0076264A" w:rsidP="00BE0FF0">
            <w:pPr>
              <w:pStyle w:val="TableText"/>
              <w:rPr>
                <w:rFonts w:eastAsia="Calibri" w:cs="Calibri"/>
              </w:rPr>
            </w:pPr>
            <w:r w:rsidRPr="00425D79">
              <w:rPr>
                <w:rFonts w:eastAsia="Calibri" w:cs="Calibri"/>
              </w:rPr>
              <w:t>Lakes</w:t>
            </w:r>
          </w:p>
        </w:tc>
      </w:tr>
      <w:tr w:rsidR="0076264A" w:rsidRPr="00425D79" w14:paraId="6689997B" w14:textId="77777777" w:rsidTr="000A40FD">
        <w:tc>
          <w:tcPr>
            <w:tcW w:w="5245" w:type="dxa"/>
            <w:tcBorders>
              <w:bottom w:val="single" w:sz="4" w:space="0" w:color="1C556C"/>
            </w:tcBorders>
          </w:tcPr>
          <w:p w14:paraId="70EE8318" w14:textId="77777777" w:rsidR="0076264A" w:rsidRPr="00425D79" w:rsidRDefault="0076264A" w:rsidP="00BE0FF0">
            <w:pPr>
              <w:pStyle w:val="TableTextbold"/>
              <w:rPr>
                <w:rFonts w:cs="Calibri"/>
              </w:rPr>
            </w:pPr>
            <w:r w:rsidRPr="00425D79">
              <w:rPr>
                <w:rFonts w:cs="Calibri"/>
              </w:rPr>
              <w:t xml:space="preserve">Attribute </w:t>
            </w:r>
            <w:r w:rsidR="00667F44">
              <w:rPr>
                <w:rFonts w:cs="Calibri"/>
              </w:rPr>
              <w:t>u</w:t>
            </w:r>
            <w:r w:rsidRPr="00425D79">
              <w:rPr>
                <w:rFonts w:cs="Calibri"/>
              </w:rPr>
              <w:t>nit</w:t>
            </w:r>
          </w:p>
        </w:tc>
        <w:tc>
          <w:tcPr>
            <w:tcW w:w="3969" w:type="dxa"/>
            <w:tcBorders>
              <w:bottom w:val="single" w:sz="4" w:space="0" w:color="1C556C"/>
            </w:tcBorders>
          </w:tcPr>
          <w:p w14:paraId="09283518" w14:textId="77777777" w:rsidR="0076264A" w:rsidRPr="00425D79" w:rsidRDefault="0076264A" w:rsidP="00BE0FF0">
            <w:pPr>
              <w:pStyle w:val="TableText"/>
              <w:rPr>
                <w:rFonts w:eastAsia="Calibri" w:cs="Calibri"/>
              </w:rPr>
            </w:pPr>
            <w:r w:rsidRPr="00425D79">
              <w:rPr>
                <w:rFonts w:eastAsia="Calibri" w:cs="Calibri"/>
              </w:rPr>
              <w:t>mg/L (milligrams</w:t>
            </w:r>
            <w:r w:rsidR="00FD6FBD" w:rsidRPr="00425D79">
              <w:rPr>
                <w:rFonts w:eastAsia="Calibri" w:cs="Calibri"/>
              </w:rPr>
              <w:t xml:space="preserve"> per </w:t>
            </w:r>
            <w:r w:rsidRPr="00425D79">
              <w:rPr>
                <w:rFonts w:eastAsia="Calibri" w:cs="Calibri"/>
              </w:rPr>
              <w:t>litre)</w:t>
            </w:r>
            <w:r w:rsidRPr="00425D79">
              <w:rPr>
                <w:rFonts w:eastAsia="Calibri" w:cs="Calibri"/>
                <w:vertAlign w:val="superscript"/>
              </w:rPr>
              <w:t xml:space="preserve"> </w:t>
            </w:r>
          </w:p>
        </w:tc>
      </w:tr>
      <w:tr w:rsidR="003A520A" w:rsidRPr="00425D79" w14:paraId="22456ED5" w14:textId="77777777" w:rsidTr="000A40FD">
        <w:tc>
          <w:tcPr>
            <w:tcW w:w="5245" w:type="dxa"/>
            <w:shd w:val="clear" w:color="auto" w:fill="D2DDE2" w:themeFill="accent3"/>
          </w:tcPr>
          <w:p w14:paraId="47D1F3A0" w14:textId="77777777" w:rsidR="0076264A" w:rsidRPr="00425D79" w:rsidRDefault="0076264A" w:rsidP="00BE0FF0">
            <w:pPr>
              <w:pStyle w:val="TableTextbold"/>
              <w:rPr>
                <w:rFonts w:cs="Calibri"/>
              </w:rPr>
            </w:pPr>
            <w:r w:rsidRPr="00425D79">
              <w:rPr>
                <w:rFonts w:cs="Calibri"/>
              </w:rPr>
              <w:t xml:space="preserve">Attribute description band and description </w:t>
            </w:r>
          </w:p>
        </w:tc>
        <w:tc>
          <w:tcPr>
            <w:tcW w:w="3969" w:type="dxa"/>
            <w:shd w:val="clear" w:color="auto" w:fill="D2DDE2" w:themeFill="accent3"/>
          </w:tcPr>
          <w:p w14:paraId="5C7C2933" w14:textId="77777777" w:rsidR="0076264A" w:rsidRPr="00425D79" w:rsidRDefault="0076264A" w:rsidP="00BE0FF0">
            <w:pPr>
              <w:pStyle w:val="TableTextbold"/>
              <w:jc w:val="center"/>
              <w:rPr>
                <w:rFonts w:eastAsia="Calibri" w:cs="Calibri"/>
              </w:rPr>
            </w:pPr>
            <w:r w:rsidRPr="00425D79">
              <w:rPr>
                <w:rFonts w:eastAsia="Calibri" w:cs="Calibri"/>
              </w:rPr>
              <w:t>Numeric attribute state</w:t>
            </w:r>
          </w:p>
        </w:tc>
      </w:tr>
      <w:tr w:rsidR="0076264A" w:rsidRPr="00425D79" w14:paraId="7E3F8B75" w14:textId="77777777" w:rsidTr="0076264A">
        <w:tc>
          <w:tcPr>
            <w:tcW w:w="5245" w:type="dxa"/>
          </w:tcPr>
          <w:p w14:paraId="5CB9AB08" w14:textId="77777777" w:rsidR="0076264A" w:rsidRPr="00425D79" w:rsidRDefault="0076264A" w:rsidP="00BE0FF0">
            <w:pPr>
              <w:pStyle w:val="TableText"/>
              <w:rPr>
                <w:rFonts w:eastAsia="Calibri" w:cs="Calibri"/>
              </w:rPr>
            </w:pPr>
          </w:p>
        </w:tc>
        <w:tc>
          <w:tcPr>
            <w:tcW w:w="3969" w:type="dxa"/>
          </w:tcPr>
          <w:p w14:paraId="59E340F3" w14:textId="77777777" w:rsidR="0076264A" w:rsidRPr="00425D79" w:rsidRDefault="0076264A" w:rsidP="00BE0FF0">
            <w:pPr>
              <w:pStyle w:val="TableTextbold"/>
              <w:rPr>
                <w:rFonts w:eastAsia="Calibri" w:cs="Calibri"/>
              </w:rPr>
            </w:pPr>
            <w:r w:rsidRPr="00425D79">
              <w:rPr>
                <w:rFonts w:eastAsia="Calibri" w:cs="Calibri"/>
              </w:rPr>
              <w:t>Measured or estimated annual minimum</w:t>
            </w:r>
          </w:p>
        </w:tc>
      </w:tr>
      <w:tr w:rsidR="0076264A" w:rsidRPr="00425D79" w14:paraId="2CA9AF5A" w14:textId="77777777" w:rsidTr="0076264A">
        <w:tc>
          <w:tcPr>
            <w:tcW w:w="5245" w:type="dxa"/>
          </w:tcPr>
          <w:p w14:paraId="66D5F7E5" w14:textId="77777777" w:rsidR="0076264A" w:rsidRPr="00425D79" w:rsidRDefault="0076264A" w:rsidP="00BE0FF0">
            <w:pPr>
              <w:pStyle w:val="TableTextbold"/>
              <w:jc w:val="center"/>
              <w:rPr>
                <w:rFonts w:eastAsia="Calibri" w:cs="Calibri"/>
                <w:sz w:val="22"/>
                <w:szCs w:val="22"/>
              </w:rPr>
            </w:pPr>
            <w:r w:rsidRPr="00425D79">
              <w:rPr>
                <w:rFonts w:eastAsia="Calibri" w:cs="Calibri"/>
                <w:sz w:val="22"/>
              </w:rPr>
              <w:t>A</w:t>
            </w:r>
          </w:p>
          <w:p w14:paraId="3993F7B7" w14:textId="77777777" w:rsidR="0076264A" w:rsidRPr="00425D79" w:rsidRDefault="0076264A" w:rsidP="00667F44">
            <w:pPr>
              <w:pStyle w:val="TableText"/>
              <w:rPr>
                <w:rFonts w:eastAsia="Calibri" w:cs="Calibri"/>
              </w:rPr>
            </w:pPr>
            <w:r w:rsidRPr="00425D79">
              <w:rPr>
                <w:rFonts w:eastAsia="Calibri" w:cs="Calibri"/>
              </w:rPr>
              <w:t xml:space="preserve">No risk from </w:t>
            </w:r>
            <w:r w:rsidR="00667F44">
              <w:rPr>
                <w:rFonts w:eastAsia="Calibri" w:cs="Calibri"/>
              </w:rPr>
              <w:t>lake-</w:t>
            </w:r>
            <w:r w:rsidRPr="00425D79">
              <w:rPr>
                <w:rFonts w:eastAsia="Calibri" w:cs="Calibri"/>
              </w:rPr>
              <w:t xml:space="preserve">bottom </w:t>
            </w:r>
            <w:r w:rsidR="00667F44">
              <w:rPr>
                <w:rFonts w:eastAsia="Calibri" w:cs="Calibri"/>
              </w:rPr>
              <w:t xml:space="preserve">dissolved oxygen </w:t>
            </w:r>
            <w:r w:rsidRPr="00425D79">
              <w:rPr>
                <w:rFonts w:eastAsia="Calibri" w:cs="Calibri"/>
              </w:rPr>
              <w:t>of biogeochemical conditions causing nutrient release from sediments.</w:t>
            </w:r>
          </w:p>
        </w:tc>
        <w:tc>
          <w:tcPr>
            <w:tcW w:w="3969" w:type="dxa"/>
          </w:tcPr>
          <w:p w14:paraId="7C92F40E" w14:textId="77777777" w:rsidR="0076264A" w:rsidRPr="00425D79" w:rsidRDefault="0076264A" w:rsidP="00BE0FF0">
            <w:pPr>
              <w:pStyle w:val="TableText"/>
              <w:jc w:val="center"/>
              <w:rPr>
                <w:rFonts w:eastAsia="Calibri" w:cs="Calibri"/>
              </w:rPr>
            </w:pPr>
            <w:r w:rsidRPr="00425D79">
              <w:rPr>
                <w:rFonts w:eastAsia="Calibri" w:cs="Calibri"/>
                <w:color w:val="000000"/>
              </w:rPr>
              <w:t>≥</w:t>
            </w:r>
            <w:r w:rsidRPr="00425D79">
              <w:rPr>
                <w:rFonts w:eastAsia="Calibri" w:cs="Calibri"/>
              </w:rPr>
              <w:t>7.5</w:t>
            </w:r>
          </w:p>
        </w:tc>
      </w:tr>
      <w:tr w:rsidR="0076264A" w:rsidRPr="00425D79" w14:paraId="52C073AE" w14:textId="77777777" w:rsidTr="0076264A">
        <w:tc>
          <w:tcPr>
            <w:tcW w:w="5245" w:type="dxa"/>
          </w:tcPr>
          <w:p w14:paraId="04B8E9B0" w14:textId="77777777" w:rsidR="0076264A" w:rsidRPr="00425D79" w:rsidRDefault="0076264A" w:rsidP="00BE0FF0">
            <w:pPr>
              <w:pStyle w:val="TableTextbold"/>
              <w:jc w:val="center"/>
              <w:rPr>
                <w:rFonts w:eastAsia="Calibri" w:cs="Calibri"/>
                <w:sz w:val="22"/>
                <w:szCs w:val="22"/>
              </w:rPr>
            </w:pPr>
            <w:r w:rsidRPr="00425D79">
              <w:rPr>
                <w:rFonts w:eastAsia="Calibri" w:cs="Calibri"/>
                <w:sz w:val="22"/>
              </w:rPr>
              <w:t>B</w:t>
            </w:r>
          </w:p>
          <w:p w14:paraId="44E9BE2F" w14:textId="77777777" w:rsidR="0076264A" w:rsidRPr="00425D79" w:rsidRDefault="0076264A" w:rsidP="00BE0FF0">
            <w:pPr>
              <w:pStyle w:val="TableText"/>
              <w:rPr>
                <w:rFonts w:eastAsia="Calibri" w:cs="Calibri"/>
              </w:rPr>
            </w:pPr>
            <w:r w:rsidRPr="00425D79">
              <w:rPr>
                <w:rFonts w:eastAsia="Calibri" w:cs="Calibri"/>
              </w:rPr>
              <w:t xml:space="preserve">Minimal risk from </w:t>
            </w:r>
            <w:r w:rsidR="00667F44">
              <w:rPr>
                <w:rFonts w:eastAsia="Calibri" w:cs="Calibri"/>
              </w:rPr>
              <w:t>lake-</w:t>
            </w:r>
            <w:r w:rsidRPr="00425D79">
              <w:rPr>
                <w:rFonts w:eastAsia="Calibri" w:cs="Calibri"/>
              </w:rPr>
              <w:t xml:space="preserve">bottom </w:t>
            </w:r>
            <w:r w:rsidR="00667F44">
              <w:rPr>
                <w:rFonts w:eastAsia="Calibri" w:cs="Calibri"/>
              </w:rPr>
              <w:t>dissolved oxygen</w:t>
            </w:r>
            <w:r w:rsidR="00667F44" w:rsidRPr="00425D79" w:rsidDel="00667F44">
              <w:rPr>
                <w:rFonts w:eastAsia="Calibri" w:cs="Calibri"/>
              </w:rPr>
              <w:t xml:space="preserve"> </w:t>
            </w:r>
            <w:r w:rsidRPr="00425D79">
              <w:rPr>
                <w:rFonts w:eastAsia="Calibri" w:cs="Calibri"/>
              </w:rPr>
              <w:t xml:space="preserve">of biogeochemical conditions causing nutrient release from sediments. </w:t>
            </w:r>
          </w:p>
        </w:tc>
        <w:tc>
          <w:tcPr>
            <w:tcW w:w="3969" w:type="dxa"/>
          </w:tcPr>
          <w:p w14:paraId="5631E238" w14:textId="77777777" w:rsidR="0076264A" w:rsidRPr="00425D79" w:rsidRDefault="0076264A" w:rsidP="00BE0FF0">
            <w:pPr>
              <w:pStyle w:val="TableText"/>
              <w:jc w:val="center"/>
              <w:rPr>
                <w:rFonts w:eastAsia="Calibri" w:cs="Calibri"/>
              </w:rPr>
            </w:pPr>
            <w:r w:rsidRPr="00425D79">
              <w:rPr>
                <w:rFonts w:eastAsia="Calibri" w:cs="Calibri"/>
                <w:color w:val="000000"/>
              </w:rPr>
              <w:t>≥</w:t>
            </w:r>
            <w:r w:rsidRPr="00425D79">
              <w:rPr>
                <w:rFonts w:eastAsia="Calibri" w:cs="Calibri"/>
              </w:rPr>
              <w:t xml:space="preserve">2.0 and </w:t>
            </w:r>
            <w:r w:rsidRPr="00425D79">
              <w:rPr>
                <w:rFonts w:eastAsia="Calibri" w:cs="Calibri"/>
                <w:color w:val="000000"/>
              </w:rPr>
              <w:t>&lt;</w:t>
            </w:r>
            <w:r w:rsidRPr="00425D79">
              <w:rPr>
                <w:rFonts w:eastAsia="Calibri" w:cs="Calibri"/>
              </w:rPr>
              <w:t xml:space="preserve"> 7.5</w:t>
            </w:r>
          </w:p>
        </w:tc>
      </w:tr>
      <w:tr w:rsidR="0076264A" w:rsidRPr="00425D79" w14:paraId="18CBF67E" w14:textId="77777777" w:rsidTr="000A40FD">
        <w:tc>
          <w:tcPr>
            <w:tcW w:w="5245" w:type="dxa"/>
            <w:tcBorders>
              <w:bottom w:val="single" w:sz="4" w:space="0" w:color="1C556C"/>
            </w:tcBorders>
          </w:tcPr>
          <w:p w14:paraId="3C22C549" w14:textId="77777777" w:rsidR="0076264A" w:rsidRPr="00425D79" w:rsidRDefault="0076264A" w:rsidP="00BE0FF0">
            <w:pPr>
              <w:pStyle w:val="TableTextbold"/>
              <w:jc w:val="center"/>
              <w:rPr>
                <w:rFonts w:eastAsia="Calibri" w:cs="Calibri"/>
                <w:sz w:val="22"/>
                <w:szCs w:val="22"/>
              </w:rPr>
            </w:pPr>
            <w:r w:rsidRPr="00425D79">
              <w:rPr>
                <w:rFonts w:eastAsia="Calibri" w:cs="Calibri"/>
                <w:sz w:val="22"/>
              </w:rPr>
              <w:t>C</w:t>
            </w:r>
          </w:p>
          <w:p w14:paraId="1CF74AA7" w14:textId="77777777" w:rsidR="0076264A" w:rsidRPr="00425D79" w:rsidRDefault="0076264A" w:rsidP="00E64F95">
            <w:pPr>
              <w:pStyle w:val="TableText"/>
              <w:rPr>
                <w:rFonts w:eastAsia="Calibri" w:cs="Calibri"/>
              </w:rPr>
            </w:pPr>
            <w:r w:rsidRPr="00425D79">
              <w:rPr>
                <w:rFonts w:eastAsia="Calibri" w:cs="Calibri"/>
              </w:rPr>
              <w:t xml:space="preserve">Risk from </w:t>
            </w:r>
            <w:r w:rsidR="00667F44">
              <w:rPr>
                <w:rFonts w:eastAsia="Calibri" w:cs="Calibri"/>
              </w:rPr>
              <w:t>lake-</w:t>
            </w:r>
            <w:r w:rsidRPr="00425D79">
              <w:rPr>
                <w:rFonts w:eastAsia="Calibri" w:cs="Calibri"/>
              </w:rPr>
              <w:t xml:space="preserve">bottom </w:t>
            </w:r>
            <w:r w:rsidR="00667F44">
              <w:rPr>
                <w:rFonts w:eastAsia="Calibri" w:cs="Calibri"/>
              </w:rPr>
              <w:t>dissolved oxygen</w:t>
            </w:r>
            <w:r w:rsidR="00667F44" w:rsidRPr="00425D79" w:rsidDel="00667F44">
              <w:rPr>
                <w:rFonts w:eastAsia="Calibri" w:cs="Calibri"/>
              </w:rPr>
              <w:t xml:space="preserve"> </w:t>
            </w:r>
            <w:r w:rsidRPr="00425D79">
              <w:rPr>
                <w:rFonts w:eastAsia="Calibri" w:cs="Calibri"/>
              </w:rPr>
              <w:t>of biogeochemical conditions causing nutrient release from sediments.</w:t>
            </w:r>
          </w:p>
        </w:tc>
        <w:tc>
          <w:tcPr>
            <w:tcW w:w="3969" w:type="dxa"/>
            <w:tcBorders>
              <w:bottom w:val="single" w:sz="4" w:space="0" w:color="1C556C"/>
            </w:tcBorders>
          </w:tcPr>
          <w:p w14:paraId="55F7A6EF" w14:textId="77777777" w:rsidR="0076264A" w:rsidRPr="00425D79" w:rsidRDefault="0076264A" w:rsidP="00BE0FF0">
            <w:pPr>
              <w:pStyle w:val="TableText"/>
              <w:jc w:val="center"/>
              <w:rPr>
                <w:rFonts w:eastAsia="Calibri" w:cs="Calibri"/>
              </w:rPr>
            </w:pPr>
            <w:r w:rsidRPr="00425D79">
              <w:rPr>
                <w:rFonts w:eastAsia="Calibri" w:cs="Calibri"/>
                <w:color w:val="000000"/>
              </w:rPr>
              <w:t>≥</w:t>
            </w:r>
            <w:r w:rsidRPr="00425D79">
              <w:rPr>
                <w:rFonts w:eastAsia="Calibri" w:cs="Calibri"/>
              </w:rPr>
              <w:t xml:space="preserve">0.5 and </w:t>
            </w:r>
            <w:r w:rsidRPr="00425D79">
              <w:rPr>
                <w:rFonts w:eastAsia="Calibri" w:cs="Calibri"/>
                <w:color w:val="000000"/>
              </w:rPr>
              <w:t>&lt;</w:t>
            </w:r>
            <w:r w:rsidRPr="00425D79">
              <w:rPr>
                <w:rFonts w:eastAsia="Calibri" w:cs="Calibri"/>
              </w:rPr>
              <w:t xml:space="preserve"> 2.0</w:t>
            </w:r>
          </w:p>
        </w:tc>
      </w:tr>
      <w:tr w:rsidR="003A520A" w:rsidRPr="00425D79" w14:paraId="38E6D10A" w14:textId="77777777" w:rsidTr="000A40FD">
        <w:tc>
          <w:tcPr>
            <w:tcW w:w="5245" w:type="dxa"/>
            <w:shd w:val="clear" w:color="auto" w:fill="D2DDE2" w:themeFill="accent3"/>
          </w:tcPr>
          <w:p w14:paraId="63BC072E" w14:textId="77777777" w:rsidR="0076264A" w:rsidRPr="00425D79" w:rsidRDefault="0076264A" w:rsidP="00BE0FF0">
            <w:pPr>
              <w:pStyle w:val="TableTextbold"/>
              <w:jc w:val="center"/>
              <w:rPr>
                <w:rFonts w:eastAsia="Calibri" w:cs="Calibri"/>
              </w:rPr>
            </w:pPr>
            <w:r w:rsidRPr="00425D79">
              <w:rPr>
                <w:rFonts w:eastAsia="Calibri" w:cs="Calibri"/>
              </w:rPr>
              <w:t xml:space="preserve">National </w:t>
            </w:r>
            <w:r w:rsidR="00667F44">
              <w:rPr>
                <w:rFonts w:eastAsia="Calibri" w:cs="Calibri"/>
              </w:rPr>
              <w:t>b</w:t>
            </w:r>
            <w:r w:rsidRPr="00425D79">
              <w:rPr>
                <w:rFonts w:eastAsia="Calibri" w:cs="Calibri"/>
              </w:rPr>
              <w:t>ottom line</w:t>
            </w:r>
          </w:p>
        </w:tc>
        <w:tc>
          <w:tcPr>
            <w:tcW w:w="3969" w:type="dxa"/>
            <w:shd w:val="clear" w:color="auto" w:fill="D2DDE2" w:themeFill="accent3"/>
          </w:tcPr>
          <w:p w14:paraId="3F6C4D86" w14:textId="77777777" w:rsidR="0076264A" w:rsidRPr="00425D79" w:rsidRDefault="0076264A" w:rsidP="00BE0FF0">
            <w:pPr>
              <w:pStyle w:val="TableTextbold"/>
              <w:jc w:val="center"/>
              <w:rPr>
                <w:rFonts w:eastAsia="Calibri" w:cs="Calibri"/>
              </w:rPr>
            </w:pPr>
            <w:r w:rsidRPr="00425D79">
              <w:rPr>
                <w:rFonts w:eastAsia="Calibri" w:cs="Calibri"/>
              </w:rPr>
              <w:t>0.5</w:t>
            </w:r>
          </w:p>
        </w:tc>
      </w:tr>
      <w:tr w:rsidR="0076264A" w:rsidRPr="00425D79" w14:paraId="62A17294" w14:textId="77777777" w:rsidTr="0076264A">
        <w:tc>
          <w:tcPr>
            <w:tcW w:w="5245" w:type="dxa"/>
          </w:tcPr>
          <w:p w14:paraId="09EE51CA" w14:textId="77777777" w:rsidR="0076264A" w:rsidRPr="00425D79" w:rsidRDefault="0076264A" w:rsidP="00BE0FF0">
            <w:pPr>
              <w:pStyle w:val="TableTextbold"/>
              <w:jc w:val="center"/>
              <w:rPr>
                <w:rFonts w:eastAsia="Calibri" w:cs="Calibri"/>
                <w:sz w:val="22"/>
                <w:szCs w:val="22"/>
              </w:rPr>
            </w:pPr>
            <w:r w:rsidRPr="00425D79">
              <w:rPr>
                <w:rFonts w:eastAsia="Calibri" w:cs="Calibri"/>
                <w:sz w:val="22"/>
              </w:rPr>
              <w:t>D</w:t>
            </w:r>
          </w:p>
          <w:p w14:paraId="16C46E1A" w14:textId="77777777" w:rsidR="0076264A" w:rsidRPr="00425D79" w:rsidRDefault="0076264A" w:rsidP="00E64F95">
            <w:pPr>
              <w:pStyle w:val="TableText"/>
              <w:rPr>
                <w:rFonts w:eastAsia="Calibri" w:cs="Calibri"/>
              </w:rPr>
            </w:pPr>
            <w:r w:rsidRPr="00425D79">
              <w:rPr>
                <w:rFonts w:eastAsia="Calibri" w:cs="Calibri"/>
              </w:rPr>
              <w:t xml:space="preserve">Likelihood from </w:t>
            </w:r>
            <w:r w:rsidR="00667F44">
              <w:rPr>
                <w:rFonts w:eastAsia="Calibri" w:cs="Calibri"/>
              </w:rPr>
              <w:t>lake-</w:t>
            </w:r>
            <w:r w:rsidRPr="00425D79">
              <w:rPr>
                <w:rFonts w:eastAsia="Calibri" w:cs="Calibri"/>
              </w:rPr>
              <w:t xml:space="preserve">bottom </w:t>
            </w:r>
            <w:r w:rsidR="00667F44">
              <w:rPr>
                <w:rFonts w:eastAsia="Calibri" w:cs="Calibri"/>
              </w:rPr>
              <w:t>dissolved oxygen</w:t>
            </w:r>
            <w:r w:rsidR="00667F44" w:rsidRPr="00425D79" w:rsidDel="00667F44">
              <w:rPr>
                <w:rFonts w:eastAsia="Calibri" w:cs="Calibri"/>
              </w:rPr>
              <w:t xml:space="preserve"> </w:t>
            </w:r>
            <w:r w:rsidRPr="00425D79">
              <w:rPr>
                <w:rFonts w:eastAsia="Calibri" w:cs="Calibri"/>
              </w:rPr>
              <w:t>of biogeochemical conditions resulting in nutrient release from sediments.</w:t>
            </w:r>
          </w:p>
        </w:tc>
        <w:tc>
          <w:tcPr>
            <w:tcW w:w="3969" w:type="dxa"/>
          </w:tcPr>
          <w:p w14:paraId="08C0AC5F" w14:textId="77777777" w:rsidR="0076264A" w:rsidRPr="00425D79" w:rsidRDefault="0076264A" w:rsidP="00E64F95">
            <w:pPr>
              <w:pStyle w:val="TableText"/>
              <w:jc w:val="center"/>
              <w:rPr>
                <w:rFonts w:eastAsia="Calibri" w:cs="Calibri"/>
              </w:rPr>
            </w:pPr>
            <w:r w:rsidRPr="00425D79">
              <w:rPr>
                <w:rFonts w:eastAsia="Calibri" w:cs="Calibri"/>
              </w:rPr>
              <w:t>&lt;0.5</w:t>
            </w:r>
          </w:p>
        </w:tc>
      </w:tr>
      <w:tr w:rsidR="0076264A" w:rsidRPr="00425D79" w14:paraId="5E4385E5" w14:textId="77777777" w:rsidTr="0076264A">
        <w:tc>
          <w:tcPr>
            <w:tcW w:w="9214" w:type="dxa"/>
            <w:gridSpan w:val="2"/>
          </w:tcPr>
          <w:p w14:paraId="66B58F33" w14:textId="77777777" w:rsidR="0076264A" w:rsidRPr="00425D79" w:rsidRDefault="0076264A" w:rsidP="003450AF">
            <w:pPr>
              <w:pStyle w:val="TableText"/>
              <w:rPr>
                <w:rFonts w:eastAsia="Calibri"/>
              </w:rPr>
            </w:pPr>
            <w:r w:rsidRPr="00425D79">
              <w:rPr>
                <w:rFonts w:eastAsia="Calibri"/>
              </w:rPr>
              <w:t>To be measured less than 1</w:t>
            </w:r>
            <w:r w:rsidR="00667F44">
              <w:rPr>
                <w:rFonts w:eastAsia="Calibri"/>
              </w:rPr>
              <w:t xml:space="preserve"> </w:t>
            </w:r>
            <w:r w:rsidRPr="00425D79">
              <w:rPr>
                <w:rFonts w:eastAsia="Calibri"/>
              </w:rPr>
              <w:t>m</w:t>
            </w:r>
            <w:r w:rsidR="00667F44">
              <w:rPr>
                <w:rFonts w:eastAsia="Calibri"/>
              </w:rPr>
              <w:t>etre</w:t>
            </w:r>
            <w:r w:rsidRPr="00425D79">
              <w:rPr>
                <w:rFonts w:eastAsia="Calibri"/>
              </w:rPr>
              <w:t xml:space="preserve"> above sediment surface at the deepest part of the lake using either continuous monitoring sensors or </w:t>
            </w:r>
            <w:r w:rsidRPr="00425D79">
              <w:t>discrete</w:t>
            </w:r>
            <w:r w:rsidRPr="00425D79">
              <w:rPr>
                <w:rFonts w:eastAsia="Calibri"/>
              </w:rPr>
              <w:t xml:space="preserve"> </w:t>
            </w:r>
            <w:r w:rsidR="00667F44">
              <w:rPr>
                <w:rFonts w:eastAsia="Calibri" w:cs="Calibri"/>
              </w:rPr>
              <w:t>dissolved oxygen</w:t>
            </w:r>
            <w:r w:rsidR="00667F44" w:rsidRPr="00425D79" w:rsidDel="00667F44">
              <w:rPr>
                <w:rFonts w:eastAsia="Calibri"/>
              </w:rPr>
              <w:t xml:space="preserve"> </w:t>
            </w:r>
            <w:r w:rsidRPr="00425D79">
              <w:rPr>
                <w:rFonts w:eastAsia="Calibri"/>
              </w:rPr>
              <w:t>profiles</w:t>
            </w:r>
            <w:r w:rsidR="00FD6FBD" w:rsidRPr="00425D79">
              <w:rPr>
                <w:rFonts w:eastAsia="Calibri"/>
              </w:rPr>
              <w:t>.</w:t>
            </w:r>
          </w:p>
        </w:tc>
      </w:tr>
    </w:tbl>
    <w:p w14:paraId="5F749162" w14:textId="77777777" w:rsidR="0076264A" w:rsidRPr="00425D79" w:rsidRDefault="0076264A" w:rsidP="0076264A">
      <w:pPr>
        <w:pStyle w:val="TableText"/>
      </w:pPr>
    </w:p>
    <w:p w14:paraId="15FA4BB9" w14:textId="77777777" w:rsidR="00866B2B" w:rsidRPr="00425D79" w:rsidRDefault="00866B2B">
      <w:pPr>
        <w:spacing w:before="0" w:after="200" w:line="276" w:lineRule="auto"/>
        <w:jc w:val="left"/>
        <w:rPr>
          <w:sz w:val="18"/>
        </w:rPr>
      </w:pPr>
      <w:r w:rsidRPr="00425D79">
        <w:rPr>
          <w:sz w:val="18"/>
        </w:rPr>
        <w:br w:type="page"/>
      </w:r>
    </w:p>
    <w:p w14:paraId="3E37B9FF" w14:textId="77777777" w:rsidR="00866B2B" w:rsidRPr="00425D79" w:rsidRDefault="00866B2B" w:rsidP="003450AF">
      <w:pPr>
        <w:pStyle w:val="Heading3"/>
        <w:spacing w:after="240"/>
        <w:rPr>
          <w:u w:val="single"/>
        </w:rPr>
      </w:pPr>
      <w:r w:rsidRPr="00425D79">
        <w:lastRenderedPageBreak/>
        <w:t xml:space="preserve">Table </w:t>
      </w:r>
      <w:r w:rsidR="00A9786B" w:rsidRPr="00425D79">
        <w:t>1</w:t>
      </w:r>
      <w:r w:rsidR="00835A30" w:rsidRPr="00425D79">
        <w:t>9</w:t>
      </w:r>
      <w:r w:rsidRPr="00425D79">
        <w:t xml:space="preserve"> – Mid-hypolimnetic dissolved oxygen</w:t>
      </w:r>
    </w:p>
    <w:tbl>
      <w:tblPr>
        <w:tblStyle w:val="TableGrid"/>
        <w:tblW w:w="8505" w:type="dxa"/>
        <w:tblInd w:w="-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ayout w:type="fixed"/>
        <w:tblLook w:val="04A0" w:firstRow="1" w:lastRow="0" w:firstColumn="1" w:lastColumn="0" w:noHBand="0" w:noVBand="1"/>
      </w:tblPr>
      <w:tblGrid>
        <w:gridCol w:w="4637"/>
        <w:gridCol w:w="3868"/>
      </w:tblGrid>
      <w:tr w:rsidR="00866B2B" w:rsidRPr="00425D79" w14:paraId="369124BF" w14:textId="77777777" w:rsidTr="00866B2B">
        <w:tc>
          <w:tcPr>
            <w:tcW w:w="5103" w:type="dxa"/>
          </w:tcPr>
          <w:p w14:paraId="7AE7318B" w14:textId="77777777" w:rsidR="00866B2B" w:rsidRPr="00425D79" w:rsidRDefault="00866B2B" w:rsidP="00BE0FF0">
            <w:pPr>
              <w:pStyle w:val="TableTextbold"/>
              <w:rPr>
                <w:rFonts w:eastAsia="Calibri" w:cs="Calibri"/>
              </w:rPr>
            </w:pPr>
            <w:r w:rsidRPr="00425D79">
              <w:rPr>
                <w:rFonts w:eastAsia="Calibri" w:cs="Calibri"/>
              </w:rPr>
              <w:t xml:space="preserve">Value </w:t>
            </w:r>
            <w:r w:rsidRPr="00425D79">
              <w:rPr>
                <w:rFonts w:cs="Calibri"/>
              </w:rPr>
              <w:t>(and component)</w:t>
            </w:r>
          </w:p>
        </w:tc>
        <w:tc>
          <w:tcPr>
            <w:tcW w:w="4253" w:type="dxa"/>
          </w:tcPr>
          <w:p w14:paraId="12648D65" w14:textId="77777777" w:rsidR="00866B2B" w:rsidRPr="00425D79" w:rsidRDefault="00866B2B" w:rsidP="00BE0FF0">
            <w:pPr>
              <w:pStyle w:val="TableText"/>
              <w:rPr>
                <w:rFonts w:eastAsia="Calibri" w:cs="Calibri"/>
              </w:rPr>
            </w:pPr>
            <w:r w:rsidRPr="00425D79">
              <w:rPr>
                <w:rFonts w:eastAsia="Calibri" w:cs="Calibri"/>
              </w:rPr>
              <w:t xml:space="preserve">Ecosystem </w:t>
            </w:r>
            <w:r w:rsidR="00835A30" w:rsidRPr="00425D79">
              <w:rPr>
                <w:rFonts w:eastAsia="Calibri" w:cs="Calibri"/>
              </w:rPr>
              <w:t>h</w:t>
            </w:r>
            <w:r w:rsidRPr="00425D79">
              <w:rPr>
                <w:rFonts w:eastAsia="Calibri" w:cs="Calibri"/>
              </w:rPr>
              <w:t>ealth (</w:t>
            </w:r>
            <w:r w:rsidR="00835A30" w:rsidRPr="00425D79">
              <w:rPr>
                <w:rFonts w:eastAsia="Calibri" w:cs="Calibri"/>
              </w:rPr>
              <w:t>W</w:t>
            </w:r>
            <w:r w:rsidRPr="00425D79">
              <w:rPr>
                <w:rFonts w:eastAsia="Calibri" w:cs="Calibri"/>
              </w:rPr>
              <w:t>ater quality)</w:t>
            </w:r>
          </w:p>
        </w:tc>
      </w:tr>
      <w:tr w:rsidR="00866B2B" w:rsidRPr="00425D79" w14:paraId="752759E9" w14:textId="77777777" w:rsidTr="00866B2B">
        <w:tc>
          <w:tcPr>
            <w:tcW w:w="5103" w:type="dxa"/>
          </w:tcPr>
          <w:p w14:paraId="793B910B" w14:textId="77777777" w:rsidR="00866B2B" w:rsidRPr="00425D79" w:rsidRDefault="00866B2B" w:rsidP="00BE0FF0">
            <w:pPr>
              <w:pStyle w:val="TableTextbold"/>
              <w:rPr>
                <w:rFonts w:eastAsia="Calibri" w:cs="Calibri"/>
              </w:rPr>
            </w:pPr>
            <w:r w:rsidRPr="00425D79">
              <w:rPr>
                <w:rFonts w:eastAsia="Calibri" w:cs="Calibri"/>
              </w:rPr>
              <w:t>Freshwater body type</w:t>
            </w:r>
          </w:p>
        </w:tc>
        <w:tc>
          <w:tcPr>
            <w:tcW w:w="4253" w:type="dxa"/>
          </w:tcPr>
          <w:p w14:paraId="7D385525" w14:textId="77777777" w:rsidR="00866B2B" w:rsidRPr="00425D79" w:rsidRDefault="00866B2B" w:rsidP="00BE0FF0">
            <w:pPr>
              <w:pStyle w:val="TableText"/>
              <w:rPr>
                <w:rFonts w:eastAsia="Calibri" w:cs="Calibri"/>
              </w:rPr>
            </w:pPr>
            <w:r w:rsidRPr="00425D79">
              <w:rPr>
                <w:rFonts w:eastAsia="Calibri" w:cs="Calibri"/>
              </w:rPr>
              <w:t>Seasonally stratifying lakes</w:t>
            </w:r>
          </w:p>
        </w:tc>
      </w:tr>
      <w:tr w:rsidR="00866B2B" w:rsidRPr="00425D79" w14:paraId="6A9539E5" w14:textId="77777777" w:rsidTr="00866B2B">
        <w:tc>
          <w:tcPr>
            <w:tcW w:w="5103" w:type="dxa"/>
            <w:tcBorders>
              <w:bottom w:val="single" w:sz="4" w:space="0" w:color="1C556C"/>
            </w:tcBorders>
          </w:tcPr>
          <w:p w14:paraId="01B12806" w14:textId="77777777" w:rsidR="00866B2B" w:rsidRPr="00425D79" w:rsidRDefault="00866B2B" w:rsidP="00BE0FF0">
            <w:pPr>
              <w:pStyle w:val="TableTextbold"/>
              <w:rPr>
                <w:rFonts w:eastAsia="Calibri" w:cs="Calibri"/>
              </w:rPr>
            </w:pPr>
            <w:r w:rsidRPr="00425D79">
              <w:rPr>
                <w:rFonts w:eastAsia="Calibri" w:cs="Calibri"/>
              </w:rPr>
              <w:t xml:space="preserve">Attribute </w:t>
            </w:r>
            <w:r w:rsidR="00667F44">
              <w:rPr>
                <w:rFonts w:eastAsia="Calibri" w:cs="Calibri"/>
              </w:rPr>
              <w:t>u</w:t>
            </w:r>
            <w:r w:rsidRPr="00425D79">
              <w:rPr>
                <w:rFonts w:eastAsia="Calibri" w:cs="Calibri"/>
              </w:rPr>
              <w:t>nit</w:t>
            </w:r>
          </w:p>
        </w:tc>
        <w:tc>
          <w:tcPr>
            <w:tcW w:w="4253" w:type="dxa"/>
            <w:tcBorders>
              <w:bottom w:val="single" w:sz="4" w:space="0" w:color="1C556C"/>
            </w:tcBorders>
          </w:tcPr>
          <w:p w14:paraId="045922B5" w14:textId="77777777" w:rsidR="00866B2B" w:rsidRPr="00425D79" w:rsidRDefault="00866B2B" w:rsidP="00BE0FF0">
            <w:pPr>
              <w:pStyle w:val="TableText"/>
              <w:rPr>
                <w:rFonts w:eastAsia="Calibri" w:cs="Calibri"/>
              </w:rPr>
            </w:pPr>
            <w:r w:rsidRPr="00425D79">
              <w:rPr>
                <w:rFonts w:eastAsia="Calibri" w:cs="Calibri"/>
              </w:rPr>
              <w:t>mg/L (milligrams</w:t>
            </w:r>
            <w:r w:rsidR="00FD6FBD" w:rsidRPr="00425D79">
              <w:rPr>
                <w:rFonts w:eastAsia="Calibri" w:cs="Calibri"/>
              </w:rPr>
              <w:t xml:space="preserve"> per </w:t>
            </w:r>
            <w:r w:rsidRPr="00425D79">
              <w:rPr>
                <w:rFonts w:eastAsia="Calibri" w:cs="Calibri"/>
              </w:rPr>
              <w:t>litre)</w:t>
            </w:r>
          </w:p>
        </w:tc>
      </w:tr>
      <w:tr w:rsidR="003A520A" w:rsidRPr="00425D79" w14:paraId="60164357" w14:textId="77777777" w:rsidTr="00866B2B">
        <w:tc>
          <w:tcPr>
            <w:tcW w:w="5103" w:type="dxa"/>
            <w:shd w:val="clear" w:color="auto" w:fill="D2DDE2" w:themeFill="accent3"/>
          </w:tcPr>
          <w:p w14:paraId="79DAE33D" w14:textId="77777777" w:rsidR="00866B2B" w:rsidRPr="00425D79" w:rsidRDefault="00866B2B" w:rsidP="00BE0FF0">
            <w:pPr>
              <w:pStyle w:val="TableTextbold"/>
              <w:rPr>
                <w:rFonts w:eastAsia="Calibri" w:cs="Calibri"/>
              </w:rPr>
            </w:pPr>
            <w:r w:rsidRPr="00425D79">
              <w:rPr>
                <w:rFonts w:eastAsia="Calibri" w:cs="Calibri"/>
              </w:rPr>
              <w:t>Attribute description band and description</w:t>
            </w:r>
          </w:p>
        </w:tc>
        <w:tc>
          <w:tcPr>
            <w:tcW w:w="4253" w:type="dxa"/>
            <w:shd w:val="clear" w:color="auto" w:fill="D2DDE2" w:themeFill="accent3"/>
          </w:tcPr>
          <w:p w14:paraId="5D4CA301" w14:textId="77777777" w:rsidR="00866B2B" w:rsidRPr="00425D79" w:rsidRDefault="00866B2B" w:rsidP="00BE0FF0">
            <w:pPr>
              <w:pStyle w:val="TableTextbold"/>
              <w:jc w:val="center"/>
              <w:rPr>
                <w:rFonts w:eastAsia="Calibri" w:cs="Calibri"/>
              </w:rPr>
            </w:pPr>
            <w:r w:rsidRPr="00425D79">
              <w:rPr>
                <w:rFonts w:eastAsia="Calibri" w:cs="Calibri"/>
              </w:rPr>
              <w:t>Numeric attribute state</w:t>
            </w:r>
          </w:p>
        </w:tc>
      </w:tr>
      <w:tr w:rsidR="00866B2B" w:rsidRPr="00425D79" w14:paraId="17E3B077" w14:textId="77777777" w:rsidTr="00866B2B">
        <w:tc>
          <w:tcPr>
            <w:tcW w:w="5103" w:type="dxa"/>
          </w:tcPr>
          <w:p w14:paraId="5122429C" w14:textId="77777777" w:rsidR="00866B2B" w:rsidRPr="00425D79" w:rsidRDefault="00866B2B" w:rsidP="00BE0FF0">
            <w:pPr>
              <w:pStyle w:val="TableText"/>
              <w:rPr>
                <w:rFonts w:eastAsia="Calibri" w:cs="Calibri"/>
              </w:rPr>
            </w:pPr>
          </w:p>
        </w:tc>
        <w:tc>
          <w:tcPr>
            <w:tcW w:w="4253" w:type="dxa"/>
          </w:tcPr>
          <w:p w14:paraId="2A624AFE" w14:textId="77777777" w:rsidR="00866B2B" w:rsidRPr="00425D79" w:rsidRDefault="00866B2B" w:rsidP="00BE0FF0">
            <w:pPr>
              <w:pStyle w:val="TableTextbold"/>
              <w:jc w:val="center"/>
              <w:rPr>
                <w:rFonts w:eastAsia="Calibri" w:cs="Calibri"/>
              </w:rPr>
            </w:pPr>
            <w:r w:rsidRPr="00425D79">
              <w:rPr>
                <w:rFonts w:eastAsia="Calibri" w:cs="Calibri"/>
              </w:rPr>
              <w:t>Measured or estimated annual minimum</w:t>
            </w:r>
          </w:p>
        </w:tc>
      </w:tr>
      <w:tr w:rsidR="00866B2B" w:rsidRPr="00425D79" w14:paraId="04B72E38" w14:textId="77777777" w:rsidTr="00866B2B">
        <w:tc>
          <w:tcPr>
            <w:tcW w:w="5103" w:type="dxa"/>
          </w:tcPr>
          <w:p w14:paraId="14F595EE" w14:textId="77777777" w:rsidR="00866B2B" w:rsidRPr="00425D79" w:rsidRDefault="00866B2B" w:rsidP="00BE0FF0">
            <w:pPr>
              <w:pStyle w:val="TableTextbold"/>
              <w:jc w:val="center"/>
              <w:rPr>
                <w:rFonts w:eastAsia="Calibri" w:cs="Calibri"/>
                <w:sz w:val="22"/>
                <w:szCs w:val="22"/>
              </w:rPr>
            </w:pPr>
            <w:r w:rsidRPr="00425D79">
              <w:rPr>
                <w:rFonts w:eastAsia="Calibri" w:cs="Calibri"/>
                <w:sz w:val="22"/>
              </w:rPr>
              <w:t>A</w:t>
            </w:r>
          </w:p>
          <w:p w14:paraId="2C8596FD" w14:textId="0DF2DF2A" w:rsidR="00866B2B" w:rsidRPr="00425D79" w:rsidRDefault="00866B2B" w:rsidP="00E64F95">
            <w:pPr>
              <w:pStyle w:val="TableText"/>
              <w:rPr>
                <w:rFonts w:eastAsia="Calibri" w:cs="Calibri"/>
              </w:rPr>
            </w:pPr>
            <w:r w:rsidRPr="00425D79">
              <w:rPr>
                <w:rFonts w:eastAsia="Calibri" w:cs="Calibri"/>
              </w:rPr>
              <w:t>No stress caused to any fish species by low dissolved oxygen</w:t>
            </w:r>
            <w:r w:rsidR="00EA0F0E">
              <w:rPr>
                <w:rFonts w:eastAsia="Calibri" w:cs="Calibri"/>
              </w:rPr>
              <w:t>.</w:t>
            </w:r>
          </w:p>
        </w:tc>
        <w:tc>
          <w:tcPr>
            <w:tcW w:w="4253" w:type="dxa"/>
            <w:vAlign w:val="center"/>
          </w:tcPr>
          <w:p w14:paraId="1BFE4559" w14:textId="77777777" w:rsidR="00866B2B" w:rsidRPr="00425D79" w:rsidRDefault="00866B2B" w:rsidP="00BE0FF0">
            <w:pPr>
              <w:pStyle w:val="TableText"/>
              <w:jc w:val="center"/>
              <w:rPr>
                <w:rFonts w:eastAsia="Calibri" w:cs="Calibri"/>
              </w:rPr>
            </w:pPr>
            <w:r w:rsidRPr="00425D79">
              <w:rPr>
                <w:rFonts w:eastAsia="Calibri" w:cs="Calibri"/>
                <w:color w:val="000000"/>
              </w:rPr>
              <w:t>≥</w:t>
            </w:r>
            <w:r w:rsidRPr="00425D79">
              <w:rPr>
                <w:rFonts w:eastAsia="Calibri" w:cs="Calibri"/>
              </w:rPr>
              <w:t>7.5</w:t>
            </w:r>
          </w:p>
        </w:tc>
      </w:tr>
      <w:tr w:rsidR="00866B2B" w:rsidRPr="00425D79" w14:paraId="03B47645" w14:textId="77777777" w:rsidTr="00866B2B">
        <w:tc>
          <w:tcPr>
            <w:tcW w:w="5103" w:type="dxa"/>
          </w:tcPr>
          <w:p w14:paraId="0274C761" w14:textId="77777777" w:rsidR="00866B2B" w:rsidRPr="00425D79" w:rsidRDefault="00866B2B" w:rsidP="00BE0FF0">
            <w:pPr>
              <w:pStyle w:val="TableTextbold"/>
              <w:jc w:val="center"/>
              <w:rPr>
                <w:rFonts w:eastAsia="Calibri" w:cs="Calibri"/>
                <w:sz w:val="22"/>
                <w:szCs w:val="22"/>
              </w:rPr>
            </w:pPr>
            <w:r w:rsidRPr="00425D79">
              <w:rPr>
                <w:rFonts w:eastAsia="Calibri" w:cs="Calibri"/>
                <w:sz w:val="22"/>
              </w:rPr>
              <w:t>B</w:t>
            </w:r>
          </w:p>
          <w:p w14:paraId="55118E15" w14:textId="3968107F" w:rsidR="00866B2B" w:rsidRPr="00425D79" w:rsidRDefault="00866B2B" w:rsidP="00E64F95">
            <w:pPr>
              <w:pStyle w:val="TableText"/>
              <w:rPr>
                <w:rFonts w:eastAsia="Calibri" w:cs="Calibri"/>
              </w:rPr>
            </w:pPr>
            <w:r w:rsidRPr="00425D79">
              <w:rPr>
                <w:rFonts w:eastAsia="Calibri" w:cs="Calibri"/>
              </w:rPr>
              <w:t>Minor stress on sensitive fish seeking thermal refuge in the hypolimnion. Minor risk of reduced abundance of sensitive fish and macro-invertebrate species</w:t>
            </w:r>
            <w:r w:rsidR="00EA0F0E">
              <w:rPr>
                <w:rFonts w:eastAsia="Calibri" w:cs="Calibri"/>
              </w:rPr>
              <w:t>.</w:t>
            </w:r>
          </w:p>
        </w:tc>
        <w:tc>
          <w:tcPr>
            <w:tcW w:w="4253" w:type="dxa"/>
            <w:vAlign w:val="center"/>
          </w:tcPr>
          <w:p w14:paraId="1D849E2A" w14:textId="77777777" w:rsidR="00866B2B" w:rsidRPr="00425D79" w:rsidRDefault="00866B2B" w:rsidP="00BE0FF0">
            <w:pPr>
              <w:pStyle w:val="TableText"/>
              <w:jc w:val="center"/>
              <w:rPr>
                <w:rFonts w:eastAsia="Calibri" w:cs="Calibri"/>
              </w:rPr>
            </w:pPr>
            <w:r w:rsidRPr="00425D79">
              <w:rPr>
                <w:rFonts w:eastAsia="Calibri" w:cs="Calibri"/>
                <w:color w:val="000000"/>
              </w:rPr>
              <w:t xml:space="preserve">≥ </w:t>
            </w:r>
            <w:r w:rsidRPr="00425D79">
              <w:rPr>
                <w:rFonts w:eastAsia="Calibri" w:cs="Calibri"/>
              </w:rPr>
              <w:t xml:space="preserve">5.0 </w:t>
            </w:r>
            <w:r w:rsidR="00F21468">
              <w:rPr>
                <w:rFonts w:eastAsia="Calibri" w:cs="Calibri"/>
                <w:color w:val="000000"/>
              </w:rPr>
              <w:t>and</w:t>
            </w:r>
            <w:r w:rsidRPr="00425D79">
              <w:rPr>
                <w:rFonts w:eastAsia="Calibri" w:cs="Calibri"/>
                <w:color w:val="000000"/>
              </w:rPr>
              <w:t xml:space="preserve"> &lt;</w:t>
            </w:r>
            <w:r w:rsidRPr="00425D79">
              <w:rPr>
                <w:rFonts w:eastAsia="Calibri" w:cs="Calibri"/>
              </w:rPr>
              <w:t>7.5</w:t>
            </w:r>
          </w:p>
        </w:tc>
      </w:tr>
      <w:tr w:rsidR="00866B2B" w:rsidRPr="00425D79" w14:paraId="5FA70C87" w14:textId="77777777" w:rsidTr="00866B2B">
        <w:tc>
          <w:tcPr>
            <w:tcW w:w="5103" w:type="dxa"/>
            <w:tcBorders>
              <w:bottom w:val="single" w:sz="4" w:space="0" w:color="1C556C"/>
            </w:tcBorders>
          </w:tcPr>
          <w:p w14:paraId="3D29F3B5" w14:textId="77777777" w:rsidR="00866B2B" w:rsidRPr="00425D79" w:rsidRDefault="00866B2B" w:rsidP="00BE0FF0">
            <w:pPr>
              <w:pStyle w:val="TableTextbold"/>
              <w:jc w:val="center"/>
              <w:rPr>
                <w:rFonts w:eastAsia="Calibri" w:cs="Calibri"/>
                <w:sz w:val="22"/>
                <w:szCs w:val="22"/>
              </w:rPr>
            </w:pPr>
            <w:r w:rsidRPr="00425D79">
              <w:rPr>
                <w:rFonts w:eastAsia="Calibri" w:cs="Calibri"/>
                <w:sz w:val="22"/>
              </w:rPr>
              <w:t>C</w:t>
            </w:r>
          </w:p>
          <w:p w14:paraId="0D773AE7" w14:textId="684DA17D" w:rsidR="00866B2B" w:rsidRPr="00425D79" w:rsidRDefault="00866B2B" w:rsidP="00E64F95">
            <w:pPr>
              <w:pStyle w:val="TableText"/>
              <w:rPr>
                <w:rFonts w:eastAsia="Calibri" w:cs="Calibri"/>
              </w:rPr>
            </w:pPr>
            <w:r w:rsidRPr="00425D79">
              <w:rPr>
                <w:rFonts w:eastAsia="Calibri" w:cs="Calibri"/>
              </w:rPr>
              <w:t>Moderate stress on sensitive fish seeking thermal refuge in the hypolimnion. Risk of sensitive fish species being lost</w:t>
            </w:r>
            <w:r w:rsidR="00EA0F0E">
              <w:rPr>
                <w:rFonts w:eastAsia="Calibri" w:cs="Calibri"/>
              </w:rPr>
              <w:t>.</w:t>
            </w:r>
          </w:p>
        </w:tc>
        <w:tc>
          <w:tcPr>
            <w:tcW w:w="4253" w:type="dxa"/>
            <w:tcBorders>
              <w:bottom w:val="single" w:sz="4" w:space="0" w:color="1C556C"/>
            </w:tcBorders>
            <w:vAlign w:val="center"/>
          </w:tcPr>
          <w:p w14:paraId="321B62B8" w14:textId="77777777" w:rsidR="00866B2B" w:rsidRPr="00425D79" w:rsidRDefault="00866B2B" w:rsidP="00BE0FF0">
            <w:pPr>
              <w:pStyle w:val="TableText"/>
              <w:jc w:val="center"/>
              <w:rPr>
                <w:rFonts w:eastAsia="Calibri" w:cs="Calibri"/>
              </w:rPr>
            </w:pPr>
            <w:r w:rsidRPr="00425D79">
              <w:rPr>
                <w:rFonts w:eastAsia="Calibri" w:cs="Calibri"/>
                <w:color w:val="000000"/>
              </w:rPr>
              <w:t xml:space="preserve">≥ </w:t>
            </w:r>
            <w:r w:rsidRPr="00425D79">
              <w:rPr>
                <w:rFonts w:eastAsia="Calibri" w:cs="Calibri"/>
              </w:rPr>
              <w:t xml:space="preserve">4.0 </w:t>
            </w:r>
            <w:r w:rsidR="00F21468">
              <w:rPr>
                <w:rFonts w:eastAsia="Calibri" w:cs="Calibri"/>
              </w:rPr>
              <w:t>and</w:t>
            </w:r>
            <w:r w:rsidRPr="00425D79">
              <w:rPr>
                <w:rFonts w:eastAsia="Calibri" w:cs="Calibri"/>
              </w:rPr>
              <w:t xml:space="preserve"> &lt;5 .0</w:t>
            </w:r>
          </w:p>
        </w:tc>
      </w:tr>
      <w:tr w:rsidR="003A520A" w:rsidRPr="00425D79" w14:paraId="692684D5" w14:textId="77777777" w:rsidTr="00866B2B">
        <w:tc>
          <w:tcPr>
            <w:tcW w:w="5103" w:type="dxa"/>
            <w:shd w:val="clear" w:color="auto" w:fill="D2DDE2" w:themeFill="accent3"/>
          </w:tcPr>
          <w:p w14:paraId="26986F29" w14:textId="77777777" w:rsidR="00866B2B" w:rsidRPr="00425D79" w:rsidRDefault="00866B2B" w:rsidP="00866B2B">
            <w:pPr>
              <w:pStyle w:val="TableTextbold"/>
              <w:jc w:val="center"/>
              <w:rPr>
                <w:rFonts w:eastAsia="Calibri" w:cs="Calibri"/>
              </w:rPr>
            </w:pPr>
            <w:r w:rsidRPr="00425D79">
              <w:rPr>
                <w:rFonts w:eastAsia="Calibri" w:cs="Calibri"/>
              </w:rPr>
              <w:t xml:space="preserve">National </w:t>
            </w:r>
            <w:r w:rsidR="00F21468">
              <w:rPr>
                <w:rFonts w:eastAsia="Calibri" w:cs="Calibri"/>
              </w:rPr>
              <w:t>b</w:t>
            </w:r>
            <w:r w:rsidRPr="00425D79">
              <w:rPr>
                <w:rFonts w:eastAsia="Calibri" w:cs="Calibri"/>
              </w:rPr>
              <w:t>ottom line</w:t>
            </w:r>
          </w:p>
        </w:tc>
        <w:tc>
          <w:tcPr>
            <w:tcW w:w="4253" w:type="dxa"/>
            <w:shd w:val="clear" w:color="auto" w:fill="D2DDE2" w:themeFill="accent3"/>
            <w:vAlign w:val="center"/>
          </w:tcPr>
          <w:p w14:paraId="40ED42C0" w14:textId="77777777" w:rsidR="00866B2B" w:rsidRPr="00425D79" w:rsidRDefault="00866B2B" w:rsidP="00866B2B">
            <w:pPr>
              <w:pStyle w:val="TableTextbold"/>
              <w:jc w:val="center"/>
              <w:rPr>
                <w:rFonts w:eastAsia="Calibri" w:cs="Calibri"/>
              </w:rPr>
            </w:pPr>
            <w:r w:rsidRPr="00425D79">
              <w:rPr>
                <w:rFonts w:eastAsia="Calibri" w:cs="Calibri"/>
              </w:rPr>
              <w:t>4.0</w:t>
            </w:r>
          </w:p>
        </w:tc>
      </w:tr>
      <w:tr w:rsidR="00866B2B" w:rsidRPr="00425D79" w14:paraId="7AFA6AC3" w14:textId="77777777" w:rsidTr="00866B2B">
        <w:tc>
          <w:tcPr>
            <w:tcW w:w="5103" w:type="dxa"/>
          </w:tcPr>
          <w:p w14:paraId="05C2CB5B" w14:textId="77777777" w:rsidR="00866B2B" w:rsidRPr="00425D79" w:rsidRDefault="00866B2B" w:rsidP="00BE0FF0">
            <w:pPr>
              <w:pStyle w:val="TableTextbold"/>
              <w:jc w:val="center"/>
              <w:rPr>
                <w:rFonts w:eastAsia="Calibri" w:cs="Calibri"/>
                <w:sz w:val="22"/>
                <w:szCs w:val="22"/>
              </w:rPr>
            </w:pPr>
            <w:r w:rsidRPr="00425D79">
              <w:rPr>
                <w:rFonts w:eastAsia="Calibri" w:cs="Calibri"/>
                <w:sz w:val="22"/>
              </w:rPr>
              <w:t>D</w:t>
            </w:r>
          </w:p>
          <w:p w14:paraId="1D000BB9" w14:textId="77777777" w:rsidR="00866B2B" w:rsidRPr="00425D79" w:rsidRDefault="00866B2B" w:rsidP="00E64F95">
            <w:pPr>
              <w:pStyle w:val="TableText"/>
              <w:rPr>
                <w:rFonts w:eastAsia="Calibri" w:cs="Calibri"/>
              </w:rPr>
            </w:pPr>
            <w:r w:rsidRPr="00425D79">
              <w:rPr>
                <w:rFonts w:eastAsia="Calibri" w:cs="Calibri"/>
              </w:rPr>
              <w:t>Significant stress on a range of fish species seeking thermal refuge in the hypolimnion. Likelihood of local extinctions of fish species and loss of ecological integrity.</w:t>
            </w:r>
          </w:p>
        </w:tc>
        <w:tc>
          <w:tcPr>
            <w:tcW w:w="4253" w:type="dxa"/>
            <w:vAlign w:val="center"/>
          </w:tcPr>
          <w:p w14:paraId="25CE6B63" w14:textId="77777777" w:rsidR="00866B2B" w:rsidRPr="00425D79" w:rsidRDefault="00866B2B" w:rsidP="00866B2B">
            <w:pPr>
              <w:pStyle w:val="TableText"/>
              <w:jc w:val="center"/>
              <w:rPr>
                <w:rFonts w:eastAsia="Calibri" w:cs="Calibri"/>
              </w:rPr>
            </w:pPr>
            <w:r w:rsidRPr="00425D79">
              <w:rPr>
                <w:rFonts w:eastAsia="Calibri" w:cs="Calibri"/>
              </w:rPr>
              <w:t>&lt; 4.0</w:t>
            </w:r>
          </w:p>
        </w:tc>
      </w:tr>
      <w:tr w:rsidR="00866B2B" w:rsidRPr="00425D79" w14:paraId="3F61CD48" w14:textId="77777777" w:rsidTr="00866B2B">
        <w:tc>
          <w:tcPr>
            <w:tcW w:w="9356" w:type="dxa"/>
            <w:gridSpan w:val="2"/>
          </w:tcPr>
          <w:p w14:paraId="73DEA4B6" w14:textId="77777777" w:rsidR="00866B2B" w:rsidRPr="00425D79" w:rsidRDefault="00866B2B" w:rsidP="00F21468">
            <w:pPr>
              <w:pStyle w:val="TableText"/>
            </w:pPr>
            <w:r w:rsidRPr="00425D79">
              <w:rPr>
                <w:rFonts w:eastAsia="Calibri"/>
              </w:rPr>
              <w:t xml:space="preserve">To be measured using either continuous monitoring sensors or discrete </w:t>
            </w:r>
            <w:r w:rsidR="00F21468">
              <w:rPr>
                <w:rFonts w:eastAsia="Calibri"/>
              </w:rPr>
              <w:t>dissolved oxygen</w:t>
            </w:r>
            <w:r w:rsidR="00F21468" w:rsidRPr="00425D79">
              <w:rPr>
                <w:rFonts w:eastAsia="Calibri"/>
              </w:rPr>
              <w:t xml:space="preserve"> </w:t>
            </w:r>
            <w:r w:rsidRPr="00425D79">
              <w:rPr>
                <w:rFonts w:eastAsia="Calibri"/>
              </w:rPr>
              <w:t xml:space="preserve">profiles. </w:t>
            </w:r>
          </w:p>
        </w:tc>
      </w:tr>
    </w:tbl>
    <w:p w14:paraId="260D240A" w14:textId="77777777" w:rsidR="00A9786B" w:rsidRPr="00425D79" w:rsidRDefault="00A9786B">
      <w:pPr>
        <w:spacing w:before="0" w:after="200" w:line="276" w:lineRule="auto"/>
        <w:jc w:val="left"/>
      </w:pPr>
      <w:r w:rsidRPr="00425D79">
        <w:br w:type="page"/>
      </w:r>
    </w:p>
    <w:p w14:paraId="612C6826" w14:textId="77777777" w:rsidR="00A9786B" w:rsidRPr="00425D79" w:rsidRDefault="00A9786B" w:rsidP="00D7366E">
      <w:pPr>
        <w:pStyle w:val="Heading3"/>
        <w:spacing w:after="240"/>
      </w:pPr>
      <w:r w:rsidRPr="00425D79">
        <w:lastRenderedPageBreak/>
        <w:t>Table 20 – Dissolved reactive phosphorus</w:t>
      </w:r>
    </w:p>
    <w:tbl>
      <w:tblPr>
        <w:tblW w:w="8505"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ayout w:type="fixed"/>
        <w:tblCellMar>
          <w:left w:w="85" w:type="dxa"/>
          <w:right w:w="85" w:type="dxa"/>
        </w:tblCellMar>
        <w:tblLook w:val="01E0" w:firstRow="1" w:lastRow="1" w:firstColumn="1" w:lastColumn="1" w:noHBand="0" w:noVBand="0"/>
      </w:tblPr>
      <w:tblGrid>
        <w:gridCol w:w="4172"/>
        <w:gridCol w:w="2166"/>
        <w:gridCol w:w="2167"/>
      </w:tblGrid>
      <w:tr w:rsidR="00A9786B" w:rsidRPr="00425D79" w14:paraId="6E22A8B7" w14:textId="77777777" w:rsidTr="00D7366E">
        <w:tc>
          <w:tcPr>
            <w:tcW w:w="4526" w:type="dxa"/>
            <w:hideMark/>
          </w:tcPr>
          <w:p w14:paraId="7FA475CF" w14:textId="77777777" w:rsidR="00A9786B" w:rsidRPr="00425D79" w:rsidRDefault="00A9786B" w:rsidP="00D7366E">
            <w:pPr>
              <w:pStyle w:val="TableTextbold"/>
              <w:rPr>
                <w:color w:val="000000" w:themeColor="text1"/>
              </w:rPr>
            </w:pPr>
            <w:r w:rsidRPr="00425D79">
              <w:rPr>
                <w:color w:val="000000" w:themeColor="text1"/>
              </w:rPr>
              <w:t xml:space="preserve">Value </w:t>
            </w:r>
            <w:r w:rsidRPr="00425D79">
              <w:t>(and component)</w:t>
            </w:r>
          </w:p>
        </w:tc>
        <w:tc>
          <w:tcPr>
            <w:tcW w:w="4683" w:type="dxa"/>
            <w:gridSpan w:val="2"/>
            <w:hideMark/>
          </w:tcPr>
          <w:p w14:paraId="634877A4" w14:textId="77777777" w:rsidR="00A9786B" w:rsidRPr="00425D79" w:rsidRDefault="00A9786B" w:rsidP="00D7366E">
            <w:pPr>
              <w:pStyle w:val="TableText"/>
            </w:pPr>
            <w:r w:rsidRPr="00425D79">
              <w:t>Ecosystem health (</w:t>
            </w:r>
            <w:r w:rsidR="00835A30" w:rsidRPr="00425D79">
              <w:t>W</w:t>
            </w:r>
            <w:r w:rsidRPr="00425D79">
              <w:t>ater quality)</w:t>
            </w:r>
          </w:p>
        </w:tc>
      </w:tr>
      <w:tr w:rsidR="00A9786B" w:rsidRPr="00425D79" w14:paraId="71D61E3D" w14:textId="77777777" w:rsidTr="00D7366E">
        <w:tc>
          <w:tcPr>
            <w:tcW w:w="4526" w:type="dxa"/>
            <w:hideMark/>
          </w:tcPr>
          <w:p w14:paraId="42AF6207" w14:textId="77777777" w:rsidR="00A9786B" w:rsidRPr="00425D79" w:rsidRDefault="00A9786B" w:rsidP="00D7366E">
            <w:pPr>
              <w:pStyle w:val="TableTextbold"/>
              <w:rPr>
                <w:color w:val="000000" w:themeColor="text1"/>
              </w:rPr>
            </w:pPr>
            <w:r w:rsidRPr="00425D79">
              <w:rPr>
                <w:color w:val="000000" w:themeColor="text1"/>
              </w:rPr>
              <w:t xml:space="preserve">Freshwater </w:t>
            </w:r>
            <w:r w:rsidR="00EE0E9D">
              <w:rPr>
                <w:color w:val="000000" w:themeColor="text1"/>
              </w:rPr>
              <w:t>b</w:t>
            </w:r>
            <w:r w:rsidRPr="00425D79">
              <w:rPr>
                <w:color w:val="000000" w:themeColor="text1"/>
              </w:rPr>
              <w:t xml:space="preserve">ody </w:t>
            </w:r>
            <w:r w:rsidR="00EE0E9D">
              <w:rPr>
                <w:color w:val="000000" w:themeColor="text1"/>
              </w:rPr>
              <w:t>t</w:t>
            </w:r>
            <w:r w:rsidRPr="00425D79">
              <w:rPr>
                <w:color w:val="000000" w:themeColor="text1"/>
              </w:rPr>
              <w:t>ype</w:t>
            </w:r>
          </w:p>
        </w:tc>
        <w:tc>
          <w:tcPr>
            <w:tcW w:w="4683" w:type="dxa"/>
            <w:gridSpan w:val="2"/>
            <w:hideMark/>
          </w:tcPr>
          <w:p w14:paraId="5D506F99" w14:textId="77777777" w:rsidR="00A9786B" w:rsidRPr="00425D79" w:rsidRDefault="00A9786B" w:rsidP="00D7366E">
            <w:pPr>
              <w:pStyle w:val="TableText"/>
            </w:pPr>
            <w:r w:rsidRPr="00425D79">
              <w:t>Rivers</w:t>
            </w:r>
          </w:p>
        </w:tc>
      </w:tr>
      <w:tr w:rsidR="00A9786B" w:rsidRPr="00425D79" w14:paraId="533AF9EC" w14:textId="77777777" w:rsidTr="00D7366E">
        <w:trPr>
          <w:trHeight w:val="395"/>
        </w:trPr>
        <w:tc>
          <w:tcPr>
            <w:tcW w:w="4526" w:type="dxa"/>
            <w:tcBorders>
              <w:bottom w:val="single" w:sz="4" w:space="0" w:color="1C556C" w:themeColor="accent1"/>
            </w:tcBorders>
            <w:hideMark/>
          </w:tcPr>
          <w:p w14:paraId="3E530C50" w14:textId="77777777" w:rsidR="00A9786B" w:rsidRPr="00425D79" w:rsidRDefault="00A9786B" w:rsidP="00D7366E">
            <w:pPr>
              <w:pStyle w:val="TableTextbold"/>
              <w:rPr>
                <w:color w:val="000000" w:themeColor="text1"/>
              </w:rPr>
            </w:pPr>
            <w:r w:rsidRPr="00425D79">
              <w:rPr>
                <w:color w:val="000000" w:themeColor="text1"/>
              </w:rPr>
              <w:t xml:space="preserve">Attribute </w:t>
            </w:r>
            <w:r w:rsidR="00EE0E9D">
              <w:rPr>
                <w:color w:val="000000" w:themeColor="text1"/>
              </w:rPr>
              <w:t>u</w:t>
            </w:r>
            <w:r w:rsidRPr="00425D79">
              <w:rPr>
                <w:color w:val="000000" w:themeColor="text1"/>
              </w:rPr>
              <w:t>nit</w:t>
            </w:r>
          </w:p>
        </w:tc>
        <w:tc>
          <w:tcPr>
            <w:tcW w:w="4683" w:type="dxa"/>
            <w:gridSpan w:val="2"/>
            <w:tcBorders>
              <w:bottom w:val="single" w:sz="4" w:space="0" w:color="1C556C" w:themeColor="accent1"/>
            </w:tcBorders>
            <w:hideMark/>
          </w:tcPr>
          <w:p w14:paraId="130C202C" w14:textId="77777777" w:rsidR="00A9786B" w:rsidRPr="00425D79" w:rsidRDefault="00A9786B" w:rsidP="00D7366E">
            <w:pPr>
              <w:pStyle w:val="TableText"/>
            </w:pPr>
            <w:r w:rsidRPr="00425D79">
              <w:t>DRP mg/L</w:t>
            </w:r>
            <w:r w:rsidR="00425D79" w:rsidRPr="00425D79">
              <w:t xml:space="preserve"> </w:t>
            </w:r>
            <w:r w:rsidRPr="00425D79">
              <w:t>(milligrams per litre)</w:t>
            </w:r>
          </w:p>
        </w:tc>
      </w:tr>
      <w:tr w:rsidR="00A9786B" w:rsidRPr="00425D79" w14:paraId="15127C0B" w14:textId="77777777" w:rsidTr="00D7366E">
        <w:tc>
          <w:tcPr>
            <w:tcW w:w="4526" w:type="dxa"/>
            <w:shd w:val="clear" w:color="auto" w:fill="D2DDE2" w:themeFill="accent3"/>
            <w:vAlign w:val="center"/>
            <w:hideMark/>
          </w:tcPr>
          <w:p w14:paraId="1892A695" w14:textId="77777777" w:rsidR="00A9786B" w:rsidRPr="00425D79" w:rsidRDefault="00A9786B" w:rsidP="00D7366E">
            <w:pPr>
              <w:pStyle w:val="TableTextbold"/>
            </w:pPr>
            <w:r w:rsidRPr="00425D79">
              <w:t>Attribute band and description</w:t>
            </w:r>
          </w:p>
        </w:tc>
        <w:tc>
          <w:tcPr>
            <w:tcW w:w="4683" w:type="dxa"/>
            <w:gridSpan w:val="2"/>
            <w:shd w:val="clear" w:color="auto" w:fill="D2DDE2" w:themeFill="accent3"/>
            <w:vAlign w:val="center"/>
            <w:hideMark/>
          </w:tcPr>
          <w:p w14:paraId="4D0D5F6B" w14:textId="77777777" w:rsidR="00A9786B" w:rsidRPr="00425D79" w:rsidRDefault="00A9786B" w:rsidP="00D7366E">
            <w:pPr>
              <w:pStyle w:val="TableTextbold"/>
              <w:jc w:val="center"/>
              <w:rPr>
                <w:rFonts w:cstheme="minorHAnsi"/>
                <w:szCs w:val="18"/>
              </w:rPr>
            </w:pPr>
            <w:r w:rsidRPr="00425D79">
              <w:rPr>
                <w:rFonts w:cstheme="minorHAnsi"/>
                <w:szCs w:val="18"/>
              </w:rPr>
              <w:t xml:space="preserve">Numeric </w:t>
            </w:r>
            <w:r w:rsidR="00EE0E9D">
              <w:rPr>
                <w:rFonts w:cstheme="minorHAnsi"/>
                <w:szCs w:val="18"/>
              </w:rPr>
              <w:t>a</w:t>
            </w:r>
            <w:r w:rsidRPr="00425D79">
              <w:rPr>
                <w:rFonts w:cstheme="minorHAnsi"/>
                <w:szCs w:val="18"/>
              </w:rPr>
              <w:t xml:space="preserve">ttribute </w:t>
            </w:r>
            <w:r w:rsidR="00EE0E9D">
              <w:rPr>
                <w:rFonts w:cstheme="minorHAnsi"/>
                <w:szCs w:val="18"/>
              </w:rPr>
              <w:t>s</w:t>
            </w:r>
            <w:r w:rsidRPr="00425D79">
              <w:rPr>
                <w:rFonts w:cstheme="minorHAnsi"/>
                <w:szCs w:val="18"/>
              </w:rPr>
              <w:t>tate</w:t>
            </w:r>
          </w:p>
        </w:tc>
      </w:tr>
      <w:tr w:rsidR="00A9786B" w:rsidRPr="00425D79" w14:paraId="144051B6" w14:textId="77777777" w:rsidTr="00D7366E">
        <w:tc>
          <w:tcPr>
            <w:tcW w:w="4526" w:type="dxa"/>
          </w:tcPr>
          <w:p w14:paraId="012D6241" w14:textId="77777777" w:rsidR="00A9786B" w:rsidRPr="00425D79" w:rsidRDefault="00A9786B" w:rsidP="00D7366E">
            <w:pPr>
              <w:pStyle w:val="TableText"/>
              <w:jc w:val="center"/>
            </w:pPr>
          </w:p>
        </w:tc>
        <w:tc>
          <w:tcPr>
            <w:tcW w:w="2341" w:type="dxa"/>
            <w:vAlign w:val="center"/>
            <w:hideMark/>
          </w:tcPr>
          <w:p w14:paraId="451F0A31" w14:textId="77777777" w:rsidR="00A9786B" w:rsidRPr="00425D79" w:rsidRDefault="00A9786B" w:rsidP="00D7366E">
            <w:pPr>
              <w:pStyle w:val="TableText"/>
              <w:jc w:val="center"/>
            </w:pPr>
            <w:r w:rsidRPr="00425D79">
              <w:t>Median</w:t>
            </w:r>
          </w:p>
        </w:tc>
        <w:tc>
          <w:tcPr>
            <w:tcW w:w="2342" w:type="dxa"/>
            <w:vAlign w:val="center"/>
            <w:hideMark/>
          </w:tcPr>
          <w:p w14:paraId="52D6C494" w14:textId="77777777" w:rsidR="00A9786B" w:rsidRPr="00425D79" w:rsidRDefault="00A9786B" w:rsidP="00D7366E">
            <w:pPr>
              <w:pStyle w:val="TableText"/>
              <w:jc w:val="center"/>
            </w:pPr>
            <w:r w:rsidRPr="00425D79">
              <w:t>95th percentile</w:t>
            </w:r>
          </w:p>
        </w:tc>
      </w:tr>
      <w:tr w:rsidR="00A9786B" w:rsidRPr="00425D79" w14:paraId="183C8933" w14:textId="77777777" w:rsidTr="00D7366E">
        <w:tc>
          <w:tcPr>
            <w:tcW w:w="4526" w:type="dxa"/>
            <w:vAlign w:val="center"/>
          </w:tcPr>
          <w:p w14:paraId="028B74D5" w14:textId="77777777" w:rsidR="00A9786B" w:rsidRPr="00425D79" w:rsidRDefault="00A9786B" w:rsidP="00D7366E">
            <w:pPr>
              <w:pStyle w:val="TableText"/>
              <w:jc w:val="center"/>
              <w:rPr>
                <w:b/>
                <w:w w:val="90"/>
                <w:sz w:val="22"/>
                <w:szCs w:val="26"/>
              </w:rPr>
            </w:pPr>
            <w:r w:rsidRPr="00425D79">
              <w:rPr>
                <w:b/>
                <w:w w:val="90"/>
                <w:sz w:val="22"/>
                <w:szCs w:val="26"/>
              </w:rPr>
              <w:t>A</w:t>
            </w:r>
          </w:p>
          <w:p w14:paraId="3B0DCE52" w14:textId="77777777" w:rsidR="00A9786B" w:rsidRPr="00425D79" w:rsidRDefault="00A9786B" w:rsidP="00D7366E">
            <w:pPr>
              <w:pStyle w:val="TableText"/>
              <w:rPr>
                <w:b/>
              </w:rPr>
            </w:pPr>
            <w:r w:rsidRPr="00425D79">
              <w:rPr>
                <w:rFonts w:eastAsia="Times New Roman"/>
                <w:color w:val="000000"/>
                <w:lang w:eastAsia="en-GB"/>
              </w:rPr>
              <w:t>Ecological communities and ecosystem processes are</w:t>
            </w:r>
            <w:r w:rsidR="00055AA4" w:rsidRPr="00425D79">
              <w:rPr>
                <w:rFonts w:eastAsia="Times New Roman"/>
                <w:color w:val="000000"/>
                <w:lang w:eastAsia="en-GB"/>
              </w:rPr>
              <w:t> </w:t>
            </w:r>
            <w:proofErr w:type="gramStart"/>
            <w:r w:rsidRPr="00425D79">
              <w:rPr>
                <w:rFonts w:eastAsia="Times New Roman"/>
                <w:color w:val="000000"/>
                <w:lang w:eastAsia="en-GB"/>
              </w:rPr>
              <w:t>similar to</w:t>
            </w:r>
            <w:proofErr w:type="gramEnd"/>
            <w:r w:rsidRPr="00425D79">
              <w:rPr>
                <w:rFonts w:eastAsia="Times New Roman"/>
                <w:color w:val="000000"/>
                <w:lang w:eastAsia="en-GB"/>
              </w:rPr>
              <w:t xml:space="preserve"> those of natural reference conditions. No adverse effects attributable to </w:t>
            </w:r>
            <w:r w:rsidR="00EE0E9D">
              <w:rPr>
                <w:rFonts w:eastAsia="Times New Roman"/>
                <w:color w:val="000000"/>
                <w:lang w:eastAsia="en-GB"/>
              </w:rPr>
              <w:t>dissolved reactive phosphorus (</w:t>
            </w:r>
            <w:r w:rsidRPr="00425D79">
              <w:rPr>
                <w:rFonts w:eastAsia="Times New Roman"/>
                <w:color w:val="000000"/>
                <w:lang w:eastAsia="en-GB"/>
              </w:rPr>
              <w:t>DRP</w:t>
            </w:r>
            <w:r w:rsidR="00EE0E9D">
              <w:rPr>
                <w:rFonts w:eastAsia="Times New Roman"/>
                <w:color w:val="000000"/>
                <w:lang w:eastAsia="en-GB"/>
              </w:rPr>
              <w:t>)</w:t>
            </w:r>
            <w:r w:rsidRPr="00425D79">
              <w:rPr>
                <w:rFonts w:eastAsia="Times New Roman"/>
                <w:color w:val="000000"/>
                <w:lang w:eastAsia="en-GB"/>
              </w:rPr>
              <w:t xml:space="preserve"> enrichment are</w:t>
            </w:r>
            <w:r w:rsidR="00055AA4" w:rsidRPr="00425D79">
              <w:rPr>
                <w:rFonts w:eastAsia="Times New Roman"/>
                <w:color w:val="000000"/>
                <w:lang w:eastAsia="en-GB"/>
              </w:rPr>
              <w:t> </w:t>
            </w:r>
            <w:r w:rsidRPr="00425D79">
              <w:rPr>
                <w:rFonts w:eastAsia="Times New Roman"/>
                <w:color w:val="000000"/>
                <w:lang w:eastAsia="en-GB"/>
              </w:rPr>
              <w:t>expected.</w:t>
            </w:r>
          </w:p>
        </w:tc>
        <w:tc>
          <w:tcPr>
            <w:tcW w:w="2341" w:type="dxa"/>
            <w:vAlign w:val="center"/>
            <w:hideMark/>
          </w:tcPr>
          <w:p w14:paraId="1BB0E973" w14:textId="77777777" w:rsidR="00A9786B" w:rsidRPr="00425D79" w:rsidRDefault="00A9786B" w:rsidP="00D7366E">
            <w:pPr>
              <w:pStyle w:val="TableText"/>
              <w:jc w:val="center"/>
            </w:pPr>
            <w:r w:rsidRPr="00425D79">
              <w:t>≤ 0.006</w:t>
            </w:r>
          </w:p>
        </w:tc>
        <w:tc>
          <w:tcPr>
            <w:tcW w:w="2342" w:type="dxa"/>
            <w:vAlign w:val="center"/>
            <w:hideMark/>
          </w:tcPr>
          <w:p w14:paraId="6CF89A18" w14:textId="77777777" w:rsidR="00A9786B" w:rsidRPr="00425D79" w:rsidRDefault="00A9786B" w:rsidP="00D7366E">
            <w:pPr>
              <w:pStyle w:val="TableText"/>
              <w:jc w:val="center"/>
            </w:pPr>
            <w:r w:rsidRPr="00425D79">
              <w:t>≤ 0.021</w:t>
            </w:r>
          </w:p>
        </w:tc>
      </w:tr>
      <w:tr w:rsidR="00A9786B" w:rsidRPr="00425D79" w14:paraId="1AA5DEA5" w14:textId="77777777" w:rsidTr="00D7366E">
        <w:tc>
          <w:tcPr>
            <w:tcW w:w="4526" w:type="dxa"/>
            <w:vAlign w:val="center"/>
            <w:hideMark/>
          </w:tcPr>
          <w:p w14:paraId="65683461" w14:textId="77777777" w:rsidR="00A9786B" w:rsidRPr="00425D79" w:rsidRDefault="00A9786B" w:rsidP="00D7366E">
            <w:pPr>
              <w:pStyle w:val="TableText"/>
              <w:jc w:val="center"/>
              <w:rPr>
                <w:b/>
                <w:w w:val="96"/>
                <w:sz w:val="22"/>
                <w:szCs w:val="26"/>
              </w:rPr>
            </w:pPr>
            <w:r w:rsidRPr="00425D79">
              <w:rPr>
                <w:b/>
                <w:w w:val="96"/>
                <w:sz w:val="22"/>
                <w:szCs w:val="26"/>
              </w:rPr>
              <w:t>B</w:t>
            </w:r>
          </w:p>
          <w:p w14:paraId="69AE58AF" w14:textId="77777777" w:rsidR="00A9786B" w:rsidRPr="00425D79" w:rsidRDefault="00A9786B" w:rsidP="00D7366E">
            <w:pPr>
              <w:pStyle w:val="TableText"/>
              <w:rPr>
                <w:b/>
              </w:rPr>
            </w:pPr>
            <w:r w:rsidRPr="00425D79">
              <w:rPr>
                <w:rFonts w:eastAsia="Times New Roman"/>
                <w:color w:val="000000"/>
                <w:lang w:eastAsia="en-GB"/>
              </w:rPr>
              <w:t>Ecological communities are slightly impacted by minor DRP elevation above natural reference conditions. If other conditions also favour eutrophication, sensitive ecosystems may experience additional algal and plant growth, loss of sensitive macroinvertebrate taxa, and higher respiration and decay rates.</w:t>
            </w:r>
          </w:p>
        </w:tc>
        <w:tc>
          <w:tcPr>
            <w:tcW w:w="2341" w:type="dxa"/>
            <w:vAlign w:val="center"/>
            <w:hideMark/>
          </w:tcPr>
          <w:p w14:paraId="608D1D8B" w14:textId="77777777" w:rsidR="00A9786B" w:rsidRPr="00425D79" w:rsidRDefault="00A9786B" w:rsidP="00D7366E">
            <w:pPr>
              <w:pStyle w:val="TableText"/>
              <w:jc w:val="center"/>
            </w:pPr>
            <w:r w:rsidRPr="00425D79">
              <w:t>&gt; 0.006 and ≤0.010</w:t>
            </w:r>
          </w:p>
        </w:tc>
        <w:tc>
          <w:tcPr>
            <w:tcW w:w="2342" w:type="dxa"/>
            <w:vAlign w:val="center"/>
            <w:hideMark/>
          </w:tcPr>
          <w:p w14:paraId="20B353E3" w14:textId="77777777" w:rsidR="00A9786B" w:rsidRPr="00425D79" w:rsidRDefault="00A9786B" w:rsidP="00D7366E">
            <w:pPr>
              <w:pStyle w:val="TableText"/>
              <w:jc w:val="center"/>
            </w:pPr>
            <w:r w:rsidRPr="00425D79">
              <w:t>&gt; 0.021 and ≤0.030</w:t>
            </w:r>
          </w:p>
        </w:tc>
      </w:tr>
      <w:tr w:rsidR="00A9786B" w:rsidRPr="00425D79" w14:paraId="6FD94A91" w14:textId="77777777" w:rsidTr="00D7366E">
        <w:tc>
          <w:tcPr>
            <w:tcW w:w="4526" w:type="dxa"/>
            <w:vAlign w:val="center"/>
            <w:hideMark/>
          </w:tcPr>
          <w:p w14:paraId="685B15BD" w14:textId="77777777" w:rsidR="00A9786B" w:rsidRPr="00425D79" w:rsidRDefault="00A9786B" w:rsidP="00D7366E">
            <w:pPr>
              <w:pStyle w:val="TableText"/>
              <w:jc w:val="center"/>
              <w:rPr>
                <w:b/>
                <w:w w:val="93"/>
                <w:sz w:val="22"/>
                <w:szCs w:val="26"/>
              </w:rPr>
            </w:pPr>
            <w:r w:rsidRPr="00425D79">
              <w:rPr>
                <w:b/>
                <w:w w:val="93"/>
                <w:sz w:val="22"/>
                <w:szCs w:val="26"/>
              </w:rPr>
              <w:t>C</w:t>
            </w:r>
          </w:p>
          <w:p w14:paraId="095DDD8A" w14:textId="77777777" w:rsidR="00A9786B" w:rsidRPr="00425D79" w:rsidRDefault="00A9786B" w:rsidP="00667F44">
            <w:pPr>
              <w:pStyle w:val="TableText"/>
              <w:rPr>
                <w:b/>
              </w:rPr>
            </w:pPr>
            <w:r w:rsidRPr="00425D79">
              <w:rPr>
                <w:rFonts w:eastAsia="Times New Roman"/>
                <w:color w:val="000000"/>
                <w:lang w:eastAsia="en-GB"/>
              </w:rPr>
              <w:t xml:space="preserve">Ecological communities are impacted by moderate DRP elevation above natural reference conditions. If other conditions also favour eutrophication, DRP enrichment may cause increased algal and plant growth, loss of sensitive macro-invertebrate </w:t>
            </w:r>
            <w:r w:rsidR="00667F44">
              <w:rPr>
                <w:rFonts w:eastAsia="Times New Roman"/>
                <w:color w:val="000000"/>
                <w:lang w:eastAsia="en-GB"/>
              </w:rPr>
              <w:t>and</w:t>
            </w:r>
            <w:r w:rsidR="00667F44" w:rsidRPr="00425D79">
              <w:rPr>
                <w:rFonts w:eastAsia="Times New Roman"/>
                <w:color w:val="000000"/>
                <w:lang w:eastAsia="en-GB"/>
              </w:rPr>
              <w:t xml:space="preserve"> </w:t>
            </w:r>
            <w:r w:rsidRPr="00425D79">
              <w:rPr>
                <w:rFonts w:eastAsia="Times New Roman"/>
                <w:color w:val="000000"/>
                <w:lang w:eastAsia="en-GB"/>
              </w:rPr>
              <w:t>fish taxa, and high rates of respiration and decay</w:t>
            </w:r>
            <w:r w:rsidRPr="00425D79">
              <w:t>.</w:t>
            </w:r>
          </w:p>
        </w:tc>
        <w:tc>
          <w:tcPr>
            <w:tcW w:w="2341" w:type="dxa"/>
            <w:vAlign w:val="center"/>
            <w:hideMark/>
          </w:tcPr>
          <w:p w14:paraId="71089D7E" w14:textId="77777777" w:rsidR="00A9786B" w:rsidRPr="00425D79" w:rsidRDefault="00A9786B" w:rsidP="00D7366E">
            <w:pPr>
              <w:pStyle w:val="TableText"/>
              <w:jc w:val="center"/>
            </w:pPr>
            <w:r w:rsidRPr="00425D79">
              <w:t>&gt; 0.010 and ≤ 0.018</w:t>
            </w:r>
          </w:p>
        </w:tc>
        <w:tc>
          <w:tcPr>
            <w:tcW w:w="2342" w:type="dxa"/>
            <w:vAlign w:val="center"/>
            <w:hideMark/>
          </w:tcPr>
          <w:p w14:paraId="728EEAF9" w14:textId="77777777" w:rsidR="00A9786B" w:rsidRPr="00425D79" w:rsidRDefault="00A9786B" w:rsidP="00D7366E">
            <w:pPr>
              <w:pStyle w:val="TableText"/>
              <w:jc w:val="center"/>
            </w:pPr>
            <w:r w:rsidRPr="00425D79">
              <w:t>&gt; 0.030 and ≤ 0.054</w:t>
            </w:r>
          </w:p>
        </w:tc>
      </w:tr>
      <w:tr w:rsidR="00A9786B" w:rsidRPr="00425D79" w14:paraId="072EEF08" w14:textId="77777777" w:rsidTr="00D7366E">
        <w:tc>
          <w:tcPr>
            <w:tcW w:w="4526" w:type="dxa"/>
            <w:vAlign w:val="center"/>
            <w:hideMark/>
          </w:tcPr>
          <w:p w14:paraId="7E0E7D1B" w14:textId="77777777" w:rsidR="00A9786B" w:rsidRPr="00425D79" w:rsidRDefault="00A9786B" w:rsidP="00055AA4">
            <w:pPr>
              <w:pStyle w:val="TableText"/>
              <w:jc w:val="center"/>
              <w:rPr>
                <w:b/>
                <w:w w:val="91"/>
                <w:sz w:val="22"/>
                <w:szCs w:val="26"/>
              </w:rPr>
            </w:pPr>
            <w:r w:rsidRPr="00425D79">
              <w:rPr>
                <w:b/>
                <w:w w:val="91"/>
                <w:sz w:val="22"/>
                <w:szCs w:val="26"/>
              </w:rPr>
              <w:t>D</w:t>
            </w:r>
          </w:p>
          <w:p w14:paraId="0CE26C53" w14:textId="77777777" w:rsidR="00A9786B" w:rsidRPr="00425D79" w:rsidRDefault="00A9786B" w:rsidP="00D7366E">
            <w:pPr>
              <w:pStyle w:val="TableText"/>
              <w:rPr>
                <w:rFonts w:asciiTheme="minorHAnsi" w:hAnsiTheme="minorHAnsi"/>
                <w:b/>
                <w:w w:val="93"/>
              </w:rPr>
            </w:pPr>
            <w:r w:rsidRPr="00425D79">
              <w:rPr>
                <w:rFonts w:asciiTheme="minorHAnsi" w:hAnsiTheme="minorHAnsi"/>
                <w:color w:val="000000"/>
              </w:rPr>
              <w:t>Ecological communities impacted by substantial DRP elevation above natural reference conditions. In combination with other conditions favouring eutrophication, DRP enrichment drives excessive primary production and significant changes in macroinvertebrate and fish communities, as taxa sensitive to hypoxia are lost.</w:t>
            </w:r>
            <w:r w:rsidRPr="00425D79">
              <w:rPr>
                <w:rFonts w:asciiTheme="minorHAnsi" w:hAnsiTheme="minorHAnsi"/>
              </w:rPr>
              <w:t xml:space="preserve"> </w:t>
            </w:r>
          </w:p>
        </w:tc>
        <w:tc>
          <w:tcPr>
            <w:tcW w:w="2341" w:type="dxa"/>
            <w:vAlign w:val="center"/>
            <w:hideMark/>
          </w:tcPr>
          <w:p w14:paraId="656254D6" w14:textId="77777777" w:rsidR="00A9786B" w:rsidRPr="00425D79" w:rsidRDefault="00A9786B" w:rsidP="00D7366E">
            <w:pPr>
              <w:pStyle w:val="TableText"/>
              <w:jc w:val="center"/>
            </w:pPr>
            <w:r w:rsidRPr="00425D79">
              <w:t>&gt;0.018</w:t>
            </w:r>
          </w:p>
        </w:tc>
        <w:tc>
          <w:tcPr>
            <w:tcW w:w="2342" w:type="dxa"/>
            <w:vAlign w:val="center"/>
            <w:hideMark/>
          </w:tcPr>
          <w:p w14:paraId="085D87C9" w14:textId="77777777" w:rsidR="00A9786B" w:rsidRPr="00425D79" w:rsidRDefault="00A9786B" w:rsidP="00D7366E">
            <w:pPr>
              <w:pStyle w:val="TableText"/>
              <w:jc w:val="center"/>
            </w:pPr>
            <w:r w:rsidRPr="00425D79">
              <w:t>&gt;0.054</w:t>
            </w:r>
          </w:p>
        </w:tc>
      </w:tr>
      <w:tr w:rsidR="00A9786B" w:rsidRPr="00425D79" w14:paraId="1C450302" w14:textId="77777777" w:rsidTr="00055AA4">
        <w:tc>
          <w:tcPr>
            <w:tcW w:w="9209" w:type="dxa"/>
            <w:gridSpan w:val="3"/>
            <w:vAlign w:val="center"/>
          </w:tcPr>
          <w:p w14:paraId="2E94C48C" w14:textId="53EEB421" w:rsidR="00A9786B" w:rsidRPr="00425D79" w:rsidRDefault="006407A8" w:rsidP="00EE0E9D">
            <w:pPr>
              <w:pStyle w:val="TableText"/>
              <w:spacing w:before="120" w:after="120"/>
              <w:rPr>
                <w:rFonts w:eastAsia="Times New Roman"/>
                <w:color w:val="000000"/>
                <w:lang w:eastAsia="en-GB"/>
              </w:rPr>
            </w:pPr>
            <w:r w:rsidRPr="006407A8">
              <w:rPr>
                <w:rFonts w:eastAsia="Times New Roman"/>
                <w:color w:val="000000"/>
                <w:lang w:eastAsia="en-GB"/>
              </w:rPr>
              <w:t>Based on a monthly monitoring regime where sites are visited on a regular basis regardless of weather and flow conditions. Record length for grading a site based on 5 years.</w:t>
            </w:r>
          </w:p>
        </w:tc>
      </w:tr>
    </w:tbl>
    <w:p w14:paraId="1E911688" w14:textId="77777777" w:rsidR="00A9786B" w:rsidRPr="00425D79" w:rsidRDefault="00A9786B" w:rsidP="00A9786B">
      <w:pPr>
        <w:rPr>
          <w:rFonts w:eastAsiaTheme="majorEastAsia" w:cstheme="majorBidi"/>
          <w:b/>
          <w:bCs/>
          <w:sz w:val="28"/>
        </w:rPr>
      </w:pPr>
      <w:r w:rsidRPr="00425D79">
        <w:br w:type="page"/>
      </w:r>
    </w:p>
    <w:p w14:paraId="3F1A18BA" w14:textId="41C3EB8C" w:rsidR="00B66705" w:rsidRPr="00425D79" w:rsidRDefault="00B66705" w:rsidP="00055AA4">
      <w:pPr>
        <w:pStyle w:val="Heading3"/>
        <w:spacing w:after="240"/>
      </w:pPr>
      <w:r w:rsidRPr="00425D79">
        <w:lastRenderedPageBreak/>
        <w:t>Table 2</w:t>
      </w:r>
      <w:r w:rsidR="00A9786B" w:rsidRPr="00425D79">
        <w:t>1</w:t>
      </w:r>
      <w:r w:rsidRPr="00425D79">
        <w:t xml:space="preserve"> – Ecosystem metabolism</w:t>
      </w:r>
      <w:r w:rsidR="00303659">
        <w:t xml:space="preserve"> </w:t>
      </w:r>
      <w:r w:rsidR="00303659" w:rsidRPr="006D095A">
        <w:t>(b</w:t>
      </w:r>
      <w:r w:rsidR="00DC2DFC" w:rsidRPr="006D095A">
        <w:t>oth gross primary production and ecosystem r</w:t>
      </w:r>
      <w:r w:rsidR="00303659" w:rsidRPr="006D095A">
        <w:t>espiration)</w:t>
      </w:r>
    </w:p>
    <w:tbl>
      <w:tblPr>
        <w:tblW w:w="8505" w:type="dxa"/>
        <w:tblInd w:w="-10" w:type="dxa"/>
        <w:tblBorders>
          <w:top w:val="single" w:sz="4" w:space="0" w:color="1C556C"/>
          <w:bottom w:val="single" w:sz="4" w:space="0" w:color="1C556C"/>
          <w:insideH w:val="single" w:sz="4" w:space="0" w:color="1C556C"/>
          <w:insideV w:val="single" w:sz="4" w:space="0" w:color="1C556C"/>
        </w:tblBorders>
        <w:tblLayout w:type="fixed"/>
        <w:tblCellMar>
          <w:left w:w="85" w:type="dxa"/>
          <w:right w:w="85" w:type="dxa"/>
        </w:tblCellMar>
        <w:tblLook w:val="01E0" w:firstRow="1" w:lastRow="1" w:firstColumn="1" w:lastColumn="1" w:noHBand="0" w:noVBand="0"/>
      </w:tblPr>
      <w:tblGrid>
        <w:gridCol w:w="2164"/>
        <w:gridCol w:w="6341"/>
      </w:tblGrid>
      <w:tr w:rsidR="00B66705" w:rsidRPr="00425D79" w14:paraId="19F699D5" w14:textId="77777777" w:rsidTr="002F3A49">
        <w:tc>
          <w:tcPr>
            <w:tcW w:w="2164" w:type="dxa"/>
          </w:tcPr>
          <w:p w14:paraId="67336FAF" w14:textId="77777777" w:rsidR="00B66705" w:rsidRPr="00425D79" w:rsidRDefault="00B66705" w:rsidP="00BE0FF0">
            <w:pPr>
              <w:pStyle w:val="TableTextbold"/>
              <w:rPr>
                <w:rFonts w:eastAsia="Minion Pro SmBd" w:cs="Calibri"/>
              </w:rPr>
            </w:pPr>
            <w:r w:rsidRPr="00425D79">
              <w:rPr>
                <w:rFonts w:cs="Calibri"/>
                <w:color w:val="231F20"/>
                <w:spacing w:val="-5"/>
              </w:rPr>
              <w:t xml:space="preserve">Value </w:t>
            </w:r>
            <w:r w:rsidRPr="00425D79">
              <w:rPr>
                <w:rFonts w:cs="Calibri"/>
              </w:rPr>
              <w:t>(and component)</w:t>
            </w:r>
          </w:p>
        </w:tc>
        <w:tc>
          <w:tcPr>
            <w:tcW w:w="6341" w:type="dxa"/>
          </w:tcPr>
          <w:p w14:paraId="3B507DCB" w14:textId="77777777" w:rsidR="00B66705" w:rsidRPr="00425D79" w:rsidRDefault="00B66705" w:rsidP="00BE0FF0">
            <w:pPr>
              <w:pStyle w:val="TableText"/>
              <w:rPr>
                <w:rFonts w:eastAsia="Minion Pro" w:cs="Calibri"/>
              </w:rPr>
            </w:pPr>
            <w:r w:rsidRPr="00425D79">
              <w:rPr>
                <w:rFonts w:cs="Calibri"/>
                <w:color w:val="231F20"/>
              </w:rPr>
              <w:t>Ecosystem</w:t>
            </w:r>
            <w:r w:rsidRPr="00425D79">
              <w:rPr>
                <w:rFonts w:cs="Calibri"/>
                <w:color w:val="231F20"/>
                <w:spacing w:val="-3"/>
              </w:rPr>
              <w:t xml:space="preserve"> </w:t>
            </w:r>
            <w:r w:rsidRPr="00425D79">
              <w:rPr>
                <w:rFonts w:cs="Calibri"/>
                <w:color w:val="231F20"/>
              </w:rPr>
              <w:t>health (</w:t>
            </w:r>
            <w:r w:rsidR="00835A30" w:rsidRPr="00425D79">
              <w:rPr>
                <w:rFonts w:cs="Calibri"/>
                <w:color w:val="231F20"/>
              </w:rPr>
              <w:t>E</w:t>
            </w:r>
            <w:r w:rsidRPr="00425D79">
              <w:rPr>
                <w:rFonts w:cs="Calibri"/>
                <w:color w:val="231F20"/>
              </w:rPr>
              <w:t>cosystem processes)</w:t>
            </w:r>
          </w:p>
        </w:tc>
      </w:tr>
      <w:tr w:rsidR="00B66705" w:rsidRPr="00425D79" w14:paraId="6C730C5C" w14:textId="77777777" w:rsidTr="002F3A49">
        <w:tc>
          <w:tcPr>
            <w:tcW w:w="2164" w:type="dxa"/>
            <w:tcBorders>
              <w:bottom w:val="single" w:sz="4" w:space="0" w:color="1C556C"/>
            </w:tcBorders>
          </w:tcPr>
          <w:p w14:paraId="247845FD" w14:textId="77777777" w:rsidR="00B66705" w:rsidRPr="00425D79" w:rsidRDefault="00B66705" w:rsidP="00BE0FF0">
            <w:pPr>
              <w:pStyle w:val="TableTextbold"/>
              <w:rPr>
                <w:rFonts w:eastAsia="Minion Pro SmBd" w:cs="Calibri"/>
              </w:rPr>
            </w:pPr>
            <w:r w:rsidRPr="00425D79">
              <w:rPr>
                <w:rFonts w:cs="Calibri"/>
                <w:color w:val="231F20"/>
                <w:spacing w:val="-2"/>
              </w:rPr>
              <w:t>Freshwater</w:t>
            </w:r>
            <w:r w:rsidRPr="00425D79">
              <w:rPr>
                <w:rFonts w:cs="Calibri"/>
                <w:color w:val="231F20"/>
              </w:rPr>
              <w:t xml:space="preserve"> </w:t>
            </w:r>
            <w:r w:rsidR="00EE0E9D">
              <w:rPr>
                <w:rFonts w:cs="Calibri"/>
                <w:color w:val="231F20"/>
              </w:rPr>
              <w:t>b</w:t>
            </w:r>
            <w:r w:rsidRPr="00425D79">
              <w:rPr>
                <w:rFonts w:cs="Calibri"/>
                <w:color w:val="231F20"/>
              </w:rPr>
              <w:t>ody</w:t>
            </w:r>
            <w:r w:rsidRPr="00425D79">
              <w:rPr>
                <w:rFonts w:cs="Calibri"/>
                <w:color w:val="231F20"/>
                <w:spacing w:val="5"/>
              </w:rPr>
              <w:t xml:space="preserve"> </w:t>
            </w:r>
            <w:r w:rsidR="00EE0E9D">
              <w:rPr>
                <w:rFonts w:cs="Calibri"/>
                <w:color w:val="231F20"/>
                <w:spacing w:val="-3"/>
              </w:rPr>
              <w:t>t</w:t>
            </w:r>
            <w:r w:rsidRPr="00425D79">
              <w:rPr>
                <w:rFonts w:cs="Calibri"/>
                <w:color w:val="231F20"/>
                <w:spacing w:val="-3"/>
              </w:rPr>
              <w:t>ype</w:t>
            </w:r>
          </w:p>
        </w:tc>
        <w:tc>
          <w:tcPr>
            <w:tcW w:w="6341" w:type="dxa"/>
            <w:tcBorders>
              <w:bottom w:val="single" w:sz="4" w:space="0" w:color="1C556C"/>
            </w:tcBorders>
          </w:tcPr>
          <w:p w14:paraId="3521CAEF" w14:textId="77777777" w:rsidR="00B66705" w:rsidRPr="00425D79" w:rsidRDefault="00B66705" w:rsidP="00BE0FF0">
            <w:pPr>
              <w:pStyle w:val="TableText"/>
              <w:rPr>
                <w:rFonts w:eastAsia="Minion Pro" w:cs="Calibri"/>
              </w:rPr>
            </w:pPr>
            <w:r w:rsidRPr="00425D79">
              <w:rPr>
                <w:rFonts w:cs="Calibri"/>
                <w:color w:val="231F20"/>
              </w:rPr>
              <w:t>Rivers</w:t>
            </w:r>
          </w:p>
        </w:tc>
      </w:tr>
      <w:tr w:rsidR="00B66705" w:rsidRPr="00425D79" w14:paraId="4726E6C0" w14:textId="77777777" w:rsidTr="002F3A49">
        <w:tc>
          <w:tcPr>
            <w:tcW w:w="2164" w:type="dxa"/>
          </w:tcPr>
          <w:p w14:paraId="10A381F2" w14:textId="77777777" w:rsidR="00B66705" w:rsidRPr="00425D79" w:rsidRDefault="00B66705" w:rsidP="00EE0E9D">
            <w:pPr>
              <w:pStyle w:val="TableTextbold"/>
              <w:rPr>
                <w:rFonts w:eastAsia="Minion Pro SmBd" w:cs="Calibri"/>
              </w:rPr>
            </w:pPr>
            <w:r w:rsidRPr="00425D79">
              <w:rPr>
                <w:rFonts w:cs="Calibri"/>
                <w:color w:val="231F20"/>
              </w:rPr>
              <w:t>Attribute</w:t>
            </w:r>
            <w:r w:rsidRPr="00425D79">
              <w:rPr>
                <w:rFonts w:cs="Calibri"/>
                <w:color w:val="231F20"/>
                <w:spacing w:val="-14"/>
              </w:rPr>
              <w:t xml:space="preserve"> </w:t>
            </w:r>
            <w:r w:rsidR="00EE0E9D">
              <w:rPr>
                <w:rFonts w:cs="Calibri"/>
                <w:color w:val="231F20"/>
                <w:spacing w:val="-3"/>
              </w:rPr>
              <w:t>u</w:t>
            </w:r>
            <w:r w:rsidR="00EE0E9D" w:rsidRPr="00425D79">
              <w:rPr>
                <w:rFonts w:cs="Calibri"/>
                <w:color w:val="231F20"/>
                <w:spacing w:val="-3"/>
              </w:rPr>
              <w:t>nit</w:t>
            </w:r>
          </w:p>
        </w:tc>
        <w:tc>
          <w:tcPr>
            <w:tcW w:w="6341" w:type="dxa"/>
          </w:tcPr>
          <w:p w14:paraId="6BBCDAE8" w14:textId="77777777" w:rsidR="00B66705" w:rsidRPr="00425D79" w:rsidRDefault="00B66705" w:rsidP="00BE0FF0">
            <w:pPr>
              <w:pStyle w:val="TableText"/>
              <w:rPr>
                <w:rFonts w:eastAsia="Minion Pro" w:cs="Calibri"/>
              </w:rPr>
            </w:pPr>
            <w:r w:rsidRPr="00425D79">
              <w:rPr>
                <w:rFonts w:cs="Calibri"/>
                <w:color w:val="231F20"/>
              </w:rPr>
              <w:t>g O</w:t>
            </w:r>
            <w:r w:rsidRPr="00425D79">
              <w:rPr>
                <w:rFonts w:cs="Calibri"/>
                <w:color w:val="231F20"/>
                <w:vertAlign w:val="subscript"/>
              </w:rPr>
              <w:t>2</w:t>
            </w:r>
            <w:r w:rsidRPr="00425D79">
              <w:rPr>
                <w:rFonts w:cs="Calibri"/>
                <w:color w:val="231F20"/>
              </w:rPr>
              <w:t xml:space="preserve"> m</w:t>
            </w:r>
            <w:r w:rsidRPr="00425D79">
              <w:rPr>
                <w:rFonts w:cs="Calibri"/>
                <w:color w:val="231F20"/>
                <w:vertAlign w:val="superscript"/>
              </w:rPr>
              <w:t>-2</w:t>
            </w:r>
            <w:r w:rsidRPr="00425D79">
              <w:rPr>
                <w:rFonts w:cs="Calibri"/>
                <w:color w:val="231F20"/>
              </w:rPr>
              <w:t xml:space="preserve"> d</w:t>
            </w:r>
            <w:r w:rsidRPr="00425D79">
              <w:rPr>
                <w:rFonts w:cs="Calibri"/>
                <w:color w:val="231F20"/>
                <w:vertAlign w:val="superscript"/>
              </w:rPr>
              <w:t>-1</w:t>
            </w:r>
            <w:r w:rsidRPr="00425D79">
              <w:rPr>
                <w:rFonts w:cs="Calibri"/>
                <w:color w:val="231F20"/>
              </w:rPr>
              <w:t xml:space="preserve"> (grams of dissolved oxygen per square metre per day)</w:t>
            </w:r>
          </w:p>
        </w:tc>
      </w:tr>
      <w:tr w:rsidR="002F3A49" w:rsidRPr="00425D79" w14:paraId="5429A310" w14:textId="77777777" w:rsidTr="002F3A49">
        <w:tc>
          <w:tcPr>
            <w:tcW w:w="8505" w:type="dxa"/>
            <w:gridSpan w:val="2"/>
            <w:shd w:val="clear" w:color="auto" w:fill="auto"/>
          </w:tcPr>
          <w:p w14:paraId="3A6F1FF4" w14:textId="18EDD105" w:rsidR="002F3A49" w:rsidRPr="000F347E" w:rsidRDefault="002F3A49" w:rsidP="002F3A49">
            <w:pPr>
              <w:pStyle w:val="TableText"/>
              <w:spacing w:before="120"/>
            </w:pPr>
            <w:r w:rsidRPr="00425D79">
              <w:rPr>
                <w:szCs w:val="18"/>
              </w:rPr>
              <w:t>Derived from</w:t>
            </w:r>
            <w:r w:rsidRPr="00425D79">
              <w:rPr>
                <w:spacing w:val="-6"/>
                <w:szCs w:val="18"/>
              </w:rPr>
              <w:t xml:space="preserve"> at least </w:t>
            </w:r>
            <w:r>
              <w:rPr>
                <w:spacing w:val="-6"/>
                <w:szCs w:val="18"/>
              </w:rPr>
              <w:t>7</w:t>
            </w:r>
            <w:r w:rsidRPr="00425D79">
              <w:t xml:space="preserve"> days of</w:t>
            </w:r>
            <w:r w:rsidRPr="00425D79">
              <w:rPr>
                <w:spacing w:val="-6"/>
              </w:rPr>
              <w:t xml:space="preserve"> </w:t>
            </w:r>
            <w:r w:rsidRPr="00425D79">
              <w:t xml:space="preserve">continuous dissolved oxygen monitoring to be collected at least once during </w:t>
            </w:r>
            <w:r w:rsidR="002F05ED">
              <w:t xml:space="preserve">the </w:t>
            </w:r>
            <w:r w:rsidRPr="00425D79">
              <w:t xml:space="preserve">summer </w:t>
            </w:r>
            <w:r w:rsidR="002F05ED">
              <w:t xml:space="preserve">period </w:t>
            </w:r>
            <w:r w:rsidRPr="00425D79">
              <w:t>(</w:t>
            </w:r>
            <w:r w:rsidR="00D57836" w:rsidRPr="00A6639B">
              <w:t>1 November to 30 April</w:t>
            </w:r>
            <w:r w:rsidRPr="00425D79">
              <w:t xml:space="preserve">), using the method of Young RG, </w:t>
            </w:r>
            <w:proofErr w:type="spellStart"/>
            <w:r w:rsidRPr="00425D79">
              <w:t>Clapcott</w:t>
            </w:r>
            <w:proofErr w:type="spellEnd"/>
            <w:r w:rsidRPr="00425D79">
              <w:t xml:space="preserve"> JE, Simon K</w:t>
            </w:r>
            <w:r>
              <w:t>.</w:t>
            </w:r>
            <w:r w:rsidRPr="00425D79">
              <w:t xml:space="preserve"> 2016. Ecosystem functions and stream health. </w:t>
            </w:r>
            <w:r w:rsidRPr="00425D79">
              <w:rPr>
                <w:i/>
                <w:iCs/>
              </w:rPr>
              <w:t>Advances in New Zealand Freshwater Science</w:t>
            </w:r>
            <w:r w:rsidRPr="00425D79">
              <w:t>. NZ Freshwater Sciences Society, NZ </w:t>
            </w:r>
            <w:r>
              <w:t>Hydrological Society.</w:t>
            </w:r>
            <w:r w:rsidR="000F347E">
              <w:t xml:space="preserve"> (</w:t>
            </w:r>
            <w:r w:rsidR="000F347E">
              <w:rPr>
                <w:i/>
              </w:rPr>
              <w:t xml:space="preserve">see </w:t>
            </w:r>
            <w:r w:rsidR="000F347E">
              <w:t>clause 1.8)</w:t>
            </w:r>
          </w:p>
        </w:tc>
      </w:tr>
    </w:tbl>
    <w:p w14:paraId="5C618B55" w14:textId="77777777" w:rsidR="00B66705" w:rsidRPr="00425D79" w:rsidRDefault="00B66705" w:rsidP="00B66705">
      <w:pPr>
        <w:pStyle w:val="TableText"/>
        <w:rPr>
          <w:rFonts w:eastAsia="Minion Pro"/>
        </w:rPr>
      </w:pPr>
    </w:p>
    <w:p w14:paraId="252B12A6" w14:textId="77777777" w:rsidR="00B66705" w:rsidRPr="00425D79" w:rsidRDefault="00B66705" w:rsidP="00B66705">
      <w:pPr>
        <w:pStyle w:val="BodyText"/>
      </w:pPr>
      <w:r w:rsidRPr="00425D79">
        <w:br w:type="page"/>
      </w:r>
    </w:p>
    <w:p w14:paraId="00772AD2" w14:textId="77777777" w:rsidR="00FE7596" w:rsidRPr="00425D79" w:rsidRDefault="00FE7596" w:rsidP="00055AA4">
      <w:pPr>
        <w:pStyle w:val="Heading3"/>
        <w:spacing w:after="240"/>
      </w:pPr>
      <w:r w:rsidRPr="00425D79">
        <w:lastRenderedPageBreak/>
        <w:t>Table 2</w:t>
      </w:r>
      <w:r w:rsidR="00A9786B" w:rsidRPr="00425D79">
        <w:t>2</w:t>
      </w:r>
      <w:r w:rsidRPr="00425D79">
        <w:t xml:space="preserve"> – </w:t>
      </w:r>
      <w:r w:rsidRPr="00425D79">
        <w:rPr>
          <w:i/>
          <w:iCs/>
        </w:rPr>
        <w:t>Escherichia coli</w:t>
      </w:r>
      <w:r w:rsidRPr="00425D79">
        <w:t xml:space="preserve"> (</w:t>
      </w:r>
      <w:r w:rsidRPr="00425D79">
        <w:rPr>
          <w:i/>
          <w:iCs/>
        </w:rPr>
        <w:t>E. coli</w:t>
      </w:r>
      <w:r w:rsidRPr="00425D79">
        <w:t>) (primary contact sites)</w:t>
      </w:r>
    </w:p>
    <w:tbl>
      <w:tblPr>
        <w:tblW w:w="8505" w:type="dxa"/>
        <w:tblBorders>
          <w:top w:val="single" w:sz="4" w:space="0" w:color="1C556C"/>
          <w:bottom w:val="single" w:sz="4" w:space="0" w:color="1C556C"/>
          <w:insideH w:val="single" w:sz="4" w:space="0" w:color="1C556C"/>
          <w:insideV w:val="single" w:sz="4" w:space="0" w:color="1C556C"/>
        </w:tblBorders>
        <w:tblLayout w:type="fixed"/>
        <w:tblCellMar>
          <w:left w:w="85" w:type="dxa"/>
          <w:right w:w="85" w:type="dxa"/>
        </w:tblCellMar>
        <w:tblLook w:val="01E0" w:firstRow="1" w:lastRow="1" w:firstColumn="1" w:lastColumn="1" w:noHBand="0" w:noVBand="0"/>
      </w:tblPr>
      <w:tblGrid>
        <w:gridCol w:w="4253"/>
        <w:gridCol w:w="4252"/>
      </w:tblGrid>
      <w:tr w:rsidR="00FE7596" w:rsidRPr="00425D79" w14:paraId="117B9F68" w14:textId="77777777" w:rsidTr="00FE7596">
        <w:tc>
          <w:tcPr>
            <w:tcW w:w="4253" w:type="dxa"/>
          </w:tcPr>
          <w:p w14:paraId="76B27CD3" w14:textId="77777777" w:rsidR="00FE7596" w:rsidRPr="00425D79" w:rsidRDefault="00FE7596" w:rsidP="00F65EC5">
            <w:pPr>
              <w:pStyle w:val="TableTextbold"/>
            </w:pPr>
            <w:r w:rsidRPr="00425D79">
              <w:t>Value</w:t>
            </w:r>
          </w:p>
        </w:tc>
        <w:tc>
          <w:tcPr>
            <w:tcW w:w="4252" w:type="dxa"/>
          </w:tcPr>
          <w:p w14:paraId="386B8FE2" w14:textId="77777777" w:rsidR="00FE7596" w:rsidRPr="00425D79" w:rsidRDefault="00FE7596" w:rsidP="00BE0FF0">
            <w:pPr>
              <w:pStyle w:val="TableText"/>
            </w:pPr>
            <w:r w:rsidRPr="00425D79">
              <w:rPr>
                <w:color w:val="231F20"/>
              </w:rPr>
              <w:t xml:space="preserve">Human contact </w:t>
            </w:r>
          </w:p>
        </w:tc>
      </w:tr>
      <w:tr w:rsidR="00FE7596" w:rsidRPr="00425D79" w14:paraId="7FDE9B14" w14:textId="77777777" w:rsidTr="00FE7596">
        <w:tc>
          <w:tcPr>
            <w:tcW w:w="4253" w:type="dxa"/>
          </w:tcPr>
          <w:p w14:paraId="4E9F0523" w14:textId="77777777" w:rsidR="00FE7596" w:rsidRPr="00425D79" w:rsidRDefault="00FE7596" w:rsidP="00F65EC5">
            <w:pPr>
              <w:pStyle w:val="TableTextbold"/>
            </w:pPr>
            <w:r w:rsidRPr="00425D79">
              <w:t>Freshwater</w:t>
            </w:r>
            <w:r w:rsidRPr="00425D79">
              <w:rPr>
                <w:w w:val="90"/>
              </w:rPr>
              <w:t xml:space="preserve"> </w:t>
            </w:r>
            <w:r w:rsidR="00EE0E9D" w:rsidRPr="00C45876">
              <w:t>b</w:t>
            </w:r>
            <w:r w:rsidRPr="00C45876">
              <w:t>ody</w:t>
            </w:r>
            <w:r w:rsidRPr="00425D79">
              <w:rPr>
                <w:w w:val="90"/>
              </w:rPr>
              <w:t xml:space="preserve"> </w:t>
            </w:r>
            <w:r w:rsidRPr="00425D79">
              <w:t>Type</w:t>
            </w:r>
          </w:p>
        </w:tc>
        <w:tc>
          <w:tcPr>
            <w:tcW w:w="4252" w:type="dxa"/>
          </w:tcPr>
          <w:p w14:paraId="4594FDEF" w14:textId="77777777" w:rsidR="00FE7596" w:rsidRPr="00425D79" w:rsidRDefault="00FE7596" w:rsidP="00BE0FF0">
            <w:pPr>
              <w:pStyle w:val="TableText"/>
            </w:pPr>
            <w:r w:rsidRPr="00425D79">
              <w:rPr>
                <w:color w:val="231F20"/>
              </w:rPr>
              <w:t>Primary contact sites in lakes and rivers (during the bathing season)</w:t>
            </w:r>
          </w:p>
        </w:tc>
      </w:tr>
      <w:tr w:rsidR="00FE7596" w:rsidRPr="00425D79" w14:paraId="2C86D1DE" w14:textId="77777777" w:rsidTr="00FE7596">
        <w:tc>
          <w:tcPr>
            <w:tcW w:w="4253" w:type="dxa"/>
            <w:tcBorders>
              <w:bottom w:val="single" w:sz="4" w:space="0" w:color="1C556C"/>
            </w:tcBorders>
          </w:tcPr>
          <w:p w14:paraId="19F045A1" w14:textId="77777777" w:rsidR="00FE7596" w:rsidRPr="00425D79" w:rsidRDefault="00FE7596" w:rsidP="00F65EC5">
            <w:pPr>
              <w:pStyle w:val="TableTextbold"/>
            </w:pPr>
            <w:r w:rsidRPr="00425D79">
              <w:t>Attribute</w:t>
            </w:r>
            <w:r w:rsidRPr="00425D79">
              <w:rPr>
                <w:w w:val="95"/>
              </w:rPr>
              <w:t xml:space="preserve"> </w:t>
            </w:r>
            <w:r w:rsidR="00EE0E9D">
              <w:rPr>
                <w:w w:val="95"/>
              </w:rPr>
              <w:t>u</w:t>
            </w:r>
            <w:r w:rsidRPr="00425D79">
              <w:rPr>
                <w:w w:val="95"/>
              </w:rPr>
              <w:t>nit</w:t>
            </w:r>
          </w:p>
        </w:tc>
        <w:tc>
          <w:tcPr>
            <w:tcW w:w="4252" w:type="dxa"/>
            <w:tcBorders>
              <w:bottom w:val="single" w:sz="4" w:space="0" w:color="1C556C"/>
            </w:tcBorders>
          </w:tcPr>
          <w:p w14:paraId="31ABF29A" w14:textId="77777777" w:rsidR="00FE7596" w:rsidRPr="00425D79" w:rsidRDefault="00FE7596" w:rsidP="00EE0E9D">
            <w:pPr>
              <w:pStyle w:val="TableText"/>
            </w:pPr>
            <w:r w:rsidRPr="00425D79">
              <w:t xml:space="preserve">95th percentile of </w:t>
            </w:r>
            <w:r w:rsidRPr="00425D79">
              <w:rPr>
                <w:i/>
              </w:rPr>
              <w:t>E. coli</w:t>
            </w:r>
            <w:r w:rsidRPr="00425D79">
              <w:t xml:space="preserve">/100 </w:t>
            </w:r>
            <w:r w:rsidR="00EE0E9D" w:rsidRPr="00425D79">
              <w:t>m</w:t>
            </w:r>
            <w:r w:rsidR="00EE0E9D">
              <w:t>L</w:t>
            </w:r>
            <w:r w:rsidR="00EE0E9D" w:rsidRPr="00425D79">
              <w:t xml:space="preserve"> </w:t>
            </w:r>
            <w:r w:rsidRPr="00425D79">
              <w:t xml:space="preserve">(number of </w:t>
            </w:r>
            <w:r w:rsidRPr="00425D79">
              <w:rPr>
                <w:i/>
                <w:iCs/>
              </w:rPr>
              <w:t>E. coli</w:t>
            </w:r>
            <w:r w:rsidRPr="00425D79">
              <w:t xml:space="preserve"> per hundred millilitres)</w:t>
            </w:r>
          </w:p>
        </w:tc>
      </w:tr>
      <w:tr w:rsidR="00FE7596" w:rsidRPr="00425D79" w14:paraId="4F82BA82" w14:textId="77777777" w:rsidTr="00FE7596">
        <w:tc>
          <w:tcPr>
            <w:tcW w:w="4253" w:type="dxa"/>
            <w:shd w:val="clear" w:color="auto" w:fill="D2DDE2" w:themeFill="accent3"/>
          </w:tcPr>
          <w:p w14:paraId="4B2DF5E8" w14:textId="77777777" w:rsidR="00FE7596" w:rsidRPr="00425D79" w:rsidRDefault="00FE7596" w:rsidP="00F65EC5">
            <w:pPr>
              <w:pStyle w:val="TableTextbold"/>
              <w:jc w:val="center"/>
            </w:pPr>
            <w:r w:rsidRPr="00425D79">
              <w:t xml:space="preserve">Attribute </w:t>
            </w:r>
            <w:r w:rsidR="00EE0E9D">
              <w:t>b</w:t>
            </w:r>
            <w:r w:rsidRPr="00425D79">
              <w:t>and and description</w:t>
            </w:r>
          </w:p>
        </w:tc>
        <w:tc>
          <w:tcPr>
            <w:tcW w:w="4252" w:type="dxa"/>
            <w:shd w:val="clear" w:color="auto" w:fill="D2DDE2" w:themeFill="accent3"/>
          </w:tcPr>
          <w:p w14:paraId="3D3FB154" w14:textId="77777777" w:rsidR="00FE7596" w:rsidRPr="00425D79" w:rsidRDefault="00FE7596" w:rsidP="00FE7596">
            <w:pPr>
              <w:pStyle w:val="TableTextbold"/>
              <w:jc w:val="center"/>
            </w:pPr>
            <w:r w:rsidRPr="00425D79">
              <w:rPr>
                <w:w w:val="95"/>
              </w:rPr>
              <w:t xml:space="preserve">Numeric </w:t>
            </w:r>
            <w:r w:rsidR="00EE0E9D">
              <w:rPr>
                <w:w w:val="95"/>
              </w:rPr>
              <w:t>a</w:t>
            </w:r>
            <w:r w:rsidRPr="00425D79">
              <w:rPr>
                <w:w w:val="95"/>
              </w:rPr>
              <w:t xml:space="preserve">ttribute </w:t>
            </w:r>
            <w:r w:rsidR="00EE0E9D">
              <w:rPr>
                <w:w w:val="95"/>
              </w:rPr>
              <w:t>s</w:t>
            </w:r>
            <w:r w:rsidRPr="00425D79">
              <w:rPr>
                <w:w w:val="95"/>
              </w:rPr>
              <w:t>tate</w:t>
            </w:r>
          </w:p>
        </w:tc>
      </w:tr>
      <w:tr w:rsidR="00FE7596" w:rsidRPr="00425D79" w14:paraId="09408B1F" w14:textId="77777777" w:rsidTr="00FE7596">
        <w:tc>
          <w:tcPr>
            <w:tcW w:w="4253" w:type="dxa"/>
          </w:tcPr>
          <w:p w14:paraId="6539E2A5" w14:textId="77777777" w:rsidR="00FE7596" w:rsidRPr="00425D79" w:rsidRDefault="00FE7596" w:rsidP="00BE0FF0">
            <w:pPr>
              <w:pStyle w:val="TableTextbold"/>
              <w:jc w:val="center"/>
              <w:rPr>
                <w:sz w:val="22"/>
              </w:rPr>
            </w:pPr>
            <w:r w:rsidRPr="00425D79">
              <w:rPr>
                <w:sz w:val="22"/>
              </w:rPr>
              <w:t>Excellent</w:t>
            </w:r>
          </w:p>
          <w:p w14:paraId="78B8B07A" w14:textId="77777777" w:rsidR="00FE7596" w:rsidRPr="00425D79" w:rsidRDefault="00FE7596" w:rsidP="00E64F95">
            <w:pPr>
              <w:pStyle w:val="TableText"/>
            </w:pPr>
            <w:r w:rsidRPr="00425D79">
              <w:t xml:space="preserve">Estimated risk of </w:t>
            </w:r>
            <w:r w:rsidRPr="00C45876">
              <w:rPr>
                <w:i/>
              </w:rPr>
              <w:t>Campylobacter</w:t>
            </w:r>
            <w:r w:rsidRPr="00425D79">
              <w:t xml:space="preserve"> infection has a &lt; 0.1% occurrence, 95% of the time</w:t>
            </w:r>
            <w:r w:rsidR="00EE0E9D">
              <w:t>.</w:t>
            </w:r>
          </w:p>
        </w:tc>
        <w:tc>
          <w:tcPr>
            <w:tcW w:w="4252" w:type="dxa"/>
            <w:vAlign w:val="center"/>
          </w:tcPr>
          <w:p w14:paraId="60571EAC" w14:textId="77777777" w:rsidR="00FE7596" w:rsidRPr="00425D79" w:rsidRDefault="00FE7596" w:rsidP="00BE0FF0">
            <w:pPr>
              <w:pStyle w:val="TableText"/>
              <w:jc w:val="center"/>
            </w:pPr>
            <w:r w:rsidRPr="00425D79">
              <w:rPr>
                <w:rFonts w:cs="Calibri"/>
              </w:rPr>
              <w:t>≤</w:t>
            </w:r>
            <w:r w:rsidRPr="00425D79">
              <w:t xml:space="preserve"> 130</w:t>
            </w:r>
          </w:p>
        </w:tc>
      </w:tr>
      <w:tr w:rsidR="00FE7596" w:rsidRPr="00425D79" w14:paraId="08233514" w14:textId="77777777" w:rsidTr="00FE7596">
        <w:tc>
          <w:tcPr>
            <w:tcW w:w="4253" w:type="dxa"/>
          </w:tcPr>
          <w:p w14:paraId="0C25E78D" w14:textId="77777777" w:rsidR="00FE7596" w:rsidRPr="00425D79" w:rsidRDefault="00FE7596" w:rsidP="00BE0FF0">
            <w:pPr>
              <w:pStyle w:val="TableTextbold"/>
              <w:jc w:val="center"/>
              <w:rPr>
                <w:sz w:val="22"/>
              </w:rPr>
            </w:pPr>
            <w:r w:rsidRPr="00425D79">
              <w:rPr>
                <w:sz w:val="22"/>
              </w:rPr>
              <w:t>Good</w:t>
            </w:r>
          </w:p>
          <w:p w14:paraId="2530C40C" w14:textId="77777777" w:rsidR="00FE7596" w:rsidRPr="00425D79" w:rsidRDefault="00FE7596" w:rsidP="00E64F95">
            <w:pPr>
              <w:pStyle w:val="TableText"/>
            </w:pPr>
            <w:r w:rsidRPr="00425D79">
              <w:t xml:space="preserve">Estimated risk of </w:t>
            </w:r>
            <w:r w:rsidRPr="00C45876">
              <w:rPr>
                <w:i/>
              </w:rPr>
              <w:t>Campylobacter</w:t>
            </w:r>
            <w:r w:rsidRPr="00425D79">
              <w:t xml:space="preserve"> infection has a </w:t>
            </w:r>
            <w:r w:rsidRPr="00425D79">
              <w:br/>
              <w:t>0.1 – 1.0% occurrence, 95% of the time</w:t>
            </w:r>
            <w:r w:rsidR="00EE0E9D">
              <w:t>.</w:t>
            </w:r>
          </w:p>
        </w:tc>
        <w:tc>
          <w:tcPr>
            <w:tcW w:w="4252" w:type="dxa"/>
            <w:vAlign w:val="center"/>
          </w:tcPr>
          <w:p w14:paraId="5ADDC032" w14:textId="17885BDC" w:rsidR="00FE7596" w:rsidRPr="00425D79" w:rsidRDefault="001763B6" w:rsidP="001763B6">
            <w:pPr>
              <w:pStyle w:val="TableText"/>
              <w:jc w:val="center"/>
            </w:pPr>
            <w:r>
              <w:rPr>
                <w:rFonts w:cs="Calibri"/>
              </w:rPr>
              <w:t xml:space="preserve">&gt; </w:t>
            </w:r>
            <w:r w:rsidRPr="00425D79">
              <w:rPr>
                <w:rFonts w:cs="Calibri"/>
              </w:rPr>
              <w:t>13</w:t>
            </w:r>
            <w:r>
              <w:rPr>
                <w:rFonts w:cs="Calibri"/>
              </w:rPr>
              <w:t>0</w:t>
            </w:r>
            <w:r w:rsidRPr="00425D79">
              <w:rPr>
                <w:rFonts w:cs="Calibri"/>
              </w:rPr>
              <w:t xml:space="preserve"> </w:t>
            </w:r>
            <w:r>
              <w:rPr>
                <w:rFonts w:cs="Calibri"/>
              </w:rPr>
              <w:t>and</w:t>
            </w:r>
            <w:r w:rsidR="00FE7596" w:rsidRPr="00425D79">
              <w:rPr>
                <w:rFonts w:cs="Calibri"/>
              </w:rPr>
              <w:t xml:space="preserve"> </w:t>
            </w:r>
            <w:r w:rsidRPr="00425D79">
              <w:rPr>
                <w:rFonts w:cs="Calibri"/>
              </w:rPr>
              <w:t>≤</w:t>
            </w:r>
            <w:r>
              <w:rPr>
                <w:rFonts w:cs="Calibri"/>
              </w:rPr>
              <w:t xml:space="preserve"> </w:t>
            </w:r>
            <w:r w:rsidR="00FE7596" w:rsidRPr="00425D79">
              <w:t>260</w:t>
            </w:r>
          </w:p>
        </w:tc>
      </w:tr>
      <w:tr w:rsidR="00FE7596" w:rsidRPr="00425D79" w14:paraId="0809B9B0" w14:textId="77777777" w:rsidTr="00FE7596">
        <w:tc>
          <w:tcPr>
            <w:tcW w:w="4253" w:type="dxa"/>
            <w:tcBorders>
              <w:bottom w:val="single" w:sz="4" w:space="0" w:color="1C556C"/>
            </w:tcBorders>
          </w:tcPr>
          <w:p w14:paraId="49B7FDDB" w14:textId="77777777" w:rsidR="00FE7596" w:rsidRPr="00425D79" w:rsidRDefault="00FE7596" w:rsidP="00BE0FF0">
            <w:pPr>
              <w:pStyle w:val="TableTextbold"/>
              <w:jc w:val="center"/>
              <w:rPr>
                <w:sz w:val="22"/>
              </w:rPr>
            </w:pPr>
            <w:r w:rsidRPr="00425D79">
              <w:rPr>
                <w:sz w:val="22"/>
              </w:rPr>
              <w:t>Fair</w:t>
            </w:r>
          </w:p>
          <w:p w14:paraId="3292A03D" w14:textId="77777777" w:rsidR="00FE7596" w:rsidRPr="00425D79" w:rsidRDefault="00FE7596" w:rsidP="00E64F95">
            <w:pPr>
              <w:pStyle w:val="TableText"/>
            </w:pPr>
            <w:r w:rsidRPr="00425D79">
              <w:t xml:space="preserve">Estimated risk of </w:t>
            </w:r>
            <w:r w:rsidRPr="00C45876">
              <w:rPr>
                <w:i/>
              </w:rPr>
              <w:t>Campylobacter</w:t>
            </w:r>
            <w:r w:rsidRPr="00425D79">
              <w:t xml:space="preserve"> infection has a 1 – 5% occurrence, 95% of the time</w:t>
            </w:r>
            <w:r w:rsidR="00EE0E9D">
              <w:t>.</w:t>
            </w:r>
          </w:p>
        </w:tc>
        <w:tc>
          <w:tcPr>
            <w:tcW w:w="4252" w:type="dxa"/>
            <w:tcBorders>
              <w:bottom w:val="single" w:sz="4" w:space="0" w:color="1C556C"/>
            </w:tcBorders>
            <w:vAlign w:val="center"/>
          </w:tcPr>
          <w:p w14:paraId="3E1A0A4B" w14:textId="480D4FC2" w:rsidR="00FE7596" w:rsidRPr="00425D79" w:rsidRDefault="001763B6" w:rsidP="001763B6">
            <w:pPr>
              <w:pStyle w:val="TableText"/>
              <w:jc w:val="center"/>
            </w:pPr>
            <w:r>
              <w:rPr>
                <w:rFonts w:cs="Calibri"/>
              </w:rPr>
              <w:t xml:space="preserve">&gt; </w:t>
            </w:r>
            <w:r w:rsidR="00FE7596" w:rsidRPr="00425D79">
              <w:rPr>
                <w:rFonts w:cs="Calibri"/>
              </w:rPr>
              <w:t>26</w:t>
            </w:r>
            <w:r>
              <w:rPr>
                <w:rFonts w:cs="Calibri"/>
              </w:rPr>
              <w:t>0</w:t>
            </w:r>
            <w:r w:rsidR="00FE7596" w:rsidRPr="00425D79">
              <w:rPr>
                <w:rFonts w:cs="Calibri"/>
              </w:rPr>
              <w:t xml:space="preserve"> </w:t>
            </w:r>
            <w:r>
              <w:rPr>
                <w:rFonts w:cs="Calibri"/>
              </w:rPr>
              <w:t>and</w:t>
            </w:r>
            <w:r w:rsidR="00FE7596" w:rsidRPr="00425D79">
              <w:rPr>
                <w:rFonts w:cs="Calibri"/>
              </w:rPr>
              <w:t xml:space="preserve"> </w:t>
            </w:r>
            <w:r w:rsidRPr="00425D79">
              <w:rPr>
                <w:rFonts w:cs="Calibri"/>
              </w:rPr>
              <w:t>≤</w:t>
            </w:r>
            <w:r>
              <w:rPr>
                <w:rFonts w:cs="Calibri"/>
              </w:rPr>
              <w:t xml:space="preserve"> </w:t>
            </w:r>
            <w:r w:rsidR="00FE7596" w:rsidRPr="00425D79">
              <w:rPr>
                <w:rFonts w:cs="Calibri"/>
              </w:rPr>
              <w:t>5</w:t>
            </w:r>
            <w:r w:rsidR="003D6653" w:rsidRPr="00425D79">
              <w:rPr>
                <w:rFonts w:cs="Calibri"/>
              </w:rPr>
              <w:t>4</w:t>
            </w:r>
            <w:r w:rsidR="00FE7596" w:rsidRPr="00425D79">
              <w:rPr>
                <w:rFonts w:cs="Calibri"/>
              </w:rPr>
              <w:t>0</w:t>
            </w:r>
          </w:p>
        </w:tc>
      </w:tr>
      <w:tr w:rsidR="00FE7596" w:rsidRPr="00425D79" w14:paraId="467B8ABA" w14:textId="77777777" w:rsidTr="00FE7596">
        <w:tc>
          <w:tcPr>
            <w:tcW w:w="4253" w:type="dxa"/>
            <w:shd w:val="clear" w:color="auto" w:fill="D2DDE2" w:themeFill="accent3"/>
          </w:tcPr>
          <w:p w14:paraId="782551A0" w14:textId="77777777" w:rsidR="00FE7596" w:rsidRPr="00425D79" w:rsidRDefault="00FE7596" w:rsidP="00BE0FF0">
            <w:pPr>
              <w:pStyle w:val="TableTextbold"/>
              <w:jc w:val="center"/>
            </w:pPr>
            <w:r w:rsidRPr="00425D79">
              <w:t>National bottom line</w:t>
            </w:r>
          </w:p>
        </w:tc>
        <w:tc>
          <w:tcPr>
            <w:tcW w:w="4252" w:type="dxa"/>
            <w:shd w:val="clear" w:color="auto" w:fill="D2DDE2" w:themeFill="accent3"/>
            <w:vAlign w:val="center"/>
          </w:tcPr>
          <w:p w14:paraId="4AB96C46" w14:textId="77777777" w:rsidR="00FE7596" w:rsidRPr="00425D79" w:rsidRDefault="00FE7596" w:rsidP="00BE0FF0">
            <w:pPr>
              <w:pStyle w:val="TableTextbold"/>
              <w:jc w:val="center"/>
              <w:rPr>
                <w:rFonts w:cs="Calibri"/>
              </w:rPr>
            </w:pPr>
            <w:r w:rsidRPr="00425D79">
              <w:rPr>
                <w:rFonts w:cs="Calibri"/>
              </w:rPr>
              <w:t>540</w:t>
            </w:r>
          </w:p>
        </w:tc>
      </w:tr>
      <w:tr w:rsidR="00FE7596" w:rsidRPr="00425D79" w14:paraId="72F864F6" w14:textId="77777777" w:rsidTr="00FE7596">
        <w:tc>
          <w:tcPr>
            <w:tcW w:w="4253" w:type="dxa"/>
          </w:tcPr>
          <w:p w14:paraId="0C85DE7C" w14:textId="77777777" w:rsidR="00FE7596" w:rsidRPr="00425D79" w:rsidRDefault="00FE7596" w:rsidP="00BE0FF0">
            <w:pPr>
              <w:pStyle w:val="TableTextbold"/>
              <w:jc w:val="center"/>
              <w:rPr>
                <w:sz w:val="22"/>
              </w:rPr>
            </w:pPr>
            <w:r w:rsidRPr="00425D79">
              <w:rPr>
                <w:sz w:val="22"/>
              </w:rPr>
              <w:t>Poor</w:t>
            </w:r>
          </w:p>
          <w:p w14:paraId="06B4F785" w14:textId="77777777" w:rsidR="00FE7596" w:rsidRPr="00425D79" w:rsidRDefault="00FE7596" w:rsidP="00E64F95">
            <w:pPr>
              <w:pStyle w:val="TableText"/>
            </w:pPr>
            <w:r w:rsidRPr="00425D79">
              <w:t xml:space="preserve">Estimated risk of </w:t>
            </w:r>
            <w:r w:rsidRPr="00C45876">
              <w:rPr>
                <w:i/>
              </w:rPr>
              <w:t>Campylobacter</w:t>
            </w:r>
            <w:r w:rsidRPr="00425D79">
              <w:t xml:space="preserve"> infection has a &gt; 5% occurrence, at least 5% of the time</w:t>
            </w:r>
            <w:r w:rsidR="00EE0E9D">
              <w:t>.</w:t>
            </w:r>
          </w:p>
        </w:tc>
        <w:tc>
          <w:tcPr>
            <w:tcW w:w="4252" w:type="dxa"/>
            <w:vAlign w:val="center"/>
          </w:tcPr>
          <w:p w14:paraId="67884CD5" w14:textId="77777777" w:rsidR="00FE7596" w:rsidRPr="00425D79" w:rsidRDefault="00FE7596" w:rsidP="00BE0FF0">
            <w:pPr>
              <w:pStyle w:val="TableText"/>
              <w:jc w:val="center"/>
            </w:pPr>
            <w:r w:rsidRPr="00425D79">
              <w:rPr>
                <w:rFonts w:cs="Calibri"/>
              </w:rPr>
              <w:t>&gt; 540</w:t>
            </w:r>
          </w:p>
        </w:tc>
      </w:tr>
      <w:tr w:rsidR="00FE7596" w:rsidRPr="00425D79" w14:paraId="2527E861" w14:textId="77777777" w:rsidTr="00FE7596">
        <w:tc>
          <w:tcPr>
            <w:tcW w:w="8505" w:type="dxa"/>
            <w:gridSpan w:val="2"/>
          </w:tcPr>
          <w:p w14:paraId="3E462C8D" w14:textId="77777777" w:rsidR="00FE7596" w:rsidRPr="00425D79" w:rsidRDefault="00FE7596" w:rsidP="00BE0FF0">
            <w:pPr>
              <w:pStyle w:val="TableText"/>
            </w:pPr>
            <w:r w:rsidRPr="00425D79">
              <w:t>The narrative attribute state description assumes “% of time” equals “% of samples”</w:t>
            </w:r>
            <w:r w:rsidR="00B55591" w:rsidRPr="00425D79">
              <w:t>.</w:t>
            </w:r>
          </w:p>
        </w:tc>
      </w:tr>
    </w:tbl>
    <w:p w14:paraId="070A8BD6" w14:textId="77777777" w:rsidR="00FE7596" w:rsidRPr="00425D79" w:rsidRDefault="00FE7596" w:rsidP="00FE7596">
      <w:pPr>
        <w:pStyle w:val="TableText"/>
      </w:pPr>
    </w:p>
    <w:p w14:paraId="3AA345DE" w14:textId="77777777" w:rsidR="00EE2143" w:rsidRPr="00425D79" w:rsidRDefault="00EE2143">
      <w:pPr>
        <w:spacing w:before="0" w:after="200" w:line="276" w:lineRule="auto"/>
        <w:jc w:val="left"/>
        <w:rPr>
          <w:sz w:val="18"/>
        </w:rPr>
      </w:pPr>
      <w:r w:rsidRPr="00425D79">
        <w:rPr>
          <w:sz w:val="18"/>
        </w:rPr>
        <w:br w:type="page"/>
      </w:r>
    </w:p>
    <w:p w14:paraId="24BC272C" w14:textId="77777777" w:rsidR="00EE2143" w:rsidRPr="00425D79" w:rsidRDefault="00EE2143" w:rsidP="00E32156">
      <w:pPr>
        <w:pStyle w:val="Heading2"/>
      </w:pPr>
      <w:bookmarkStart w:id="483" w:name="_Toc16695716"/>
      <w:bookmarkStart w:id="484" w:name="_Toc156911383"/>
      <w:r w:rsidRPr="00425D79">
        <w:lastRenderedPageBreak/>
        <w:t xml:space="preserve">Appendix 2C </w:t>
      </w:r>
      <w:r w:rsidR="00162E90" w:rsidRPr="00425D79">
        <w:t xml:space="preserve">– Sediment </w:t>
      </w:r>
      <w:r w:rsidR="0048250E">
        <w:t>c</w:t>
      </w:r>
      <w:r w:rsidRPr="00425D79">
        <w:t xml:space="preserve">lassification </w:t>
      </w:r>
      <w:r w:rsidR="0048250E">
        <w:t>t</w:t>
      </w:r>
      <w:r w:rsidRPr="00425D79">
        <w:t>ables</w:t>
      </w:r>
      <w:bookmarkEnd w:id="483"/>
      <w:bookmarkEnd w:id="484"/>
    </w:p>
    <w:p w14:paraId="61378E6F" w14:textId="6D91E4B5" w:rsidR="00CA64E8" w:rsidRPr="00CB7E90" w:rsidRDefault="00BD1BBB" w:rsidP="00591FBE">
      <w:pPr>
        <w:jc w:val="left"/>
      </w:pPr>
      <w:r w:rsidRPr="00425D79">
        <w:rPr>
          <w:bCs/>
        </w:rPr>
        <w:t xml:space="preserve">In this Appendix, </w:t>
      </w:r>
      <w:r w:rsidRPr="00425D79">
        <w:rPr>
          <w:b/>
          <w:bCs/>
        </w:rPr>
        <w:t xml:space="preserve">REC groups </w:t>
      </w:r>
      <w:proofErr w:type="gramStart"/>
      <w:r w:rsidRPr="00425D79">
        <w:t>refers</w:t>
      </w:r>
      <w:proofErr w:type="gramEnd"/>
      <w:r w:rsidRPr="00425D79">
        <w:t xml:space="preserve"> to the classes and categories described in the </w:t>
      </w:r>
      <w:r w:rsidR="000F347E" w:rsidRPr="00B043AA">
        <w:t>New Zealand River Environment Classification User Guide</w:t>
      </w:r>
      <w:r w:rsidR="009844DF">
        <w:t xml:space="preserve"> (</w:t>
      </w:r>
      <w:r w:rsidR="009844DF">
        <w:rPr>
          <w:i/>
        </w:rPr>
        <w:t>see</w:t>
      </w:r>
      <w:r w:rsidR="009844DF">
        <w:t xml:space="preserve"> clause 1.8),</w:t>
      </w:r>
      <w:r w:rsidR="009844DF" w:rsidRPr="00425D79">
        <w:t xml:space="preserve"> </w:t>
      </w:r>
      <w:r w:rsidR="00CA64E8" w:rsidRPr="00425D79">
        <w:t xml:space="preserve">except where those REC groups are further clustered according to </w:t>
      </w:r>
      <w:r w:rsidR="008E5A7F">
        <w:t>t</w:t>
      </w:r>
      <w:r w:rsidR="008E5A7F" w:rsidRPr="00425D79">
        <w:t xml:space="preserve">able </w:t>
      </w:r>
      <w:r w:rsidR="00CA64E8" w:rsidRPr="00425D79">
        <w:t>26.</w:t>
      </w:r>
      <w:r w:rsidR="00425D79" w:rsidRPr="00425D79">
        <w:t xml:space="preserve"> </w:t>
      </w:r>
    </w:p>
    <w:p w14:paraId="2B603528" w14:textId="77777777" w:rsidR="00A9786B" w:rsidRPr="00425D79" w:rsidRDefault="00A9786B" w:rsidP="00055AA4">
      <w:pPr>
        <w:pStyle w:val="Heading3"/>
        <w:spacing w:after="240"/>
      </w:pPr>
      <w:r w:rsidRPr="00425D79">
        <w:t xml:space="preserve">Table </w:t>
      </w:r>
      <w:r w:rsidR="00406281" w:rsidRPr="00425D79">
        <w:t>23</w:t>
      </w:r>
      <w:r w:rsidR="00CB7E90">
        <w:t xml:space="preserve"> </w:t>
      </w:r>
      <w:r w:rsidR="00CB7E90">
        <w:softHyphen/>
      </w:r>
      <w:r w:rsidRPr="00425D79">
        <w:t xml:space="preserve"> Suspended sediment class composition</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shd w:val="clear" w:color="auto" w:fill="FFFFFF" w:themeFill="background1"/>
        <w:tblLayout w:type="fixed"/>
        <w:tblLook w:val="04A0" w:firstRow="1" w:lastRow="0" w:firstColumn="1" w:lastColumn="0" w:noHBand="0" w:noVBand="1"/>
      </w:tblPr>
      <w:tblGrid>
        <w:gridCol w:w="2229"/>
        <w:gridCol w:w="6276"/>
      </w:tblGrid>
      <w:tr w:rsidR="004E032D" w:rsidRPr="00425D79" w14:paraId="3212B51D" w14:textId="77777777" w:rsidTr="00450EB3">
        <w:tc>
          <w:tcPr>
            <w:tcW w:w="2268" w:type="dxa"/>
            <w:shd w:val="clear" w:color="auto" w:fill="1C556C" w:themeFill="accent1"/>
            <w:vAlign w:val="bottom"/>
          </w:tcPr>
          <w:p w14:paraId="24E40A89" w14:textId="77777777" w:rsidR="00A9786B" w:rsidRPr="00425D79" w:rsidRDefault="00A9786B" w:rsidP="00055AA4">
            <w:pPr>
              <w:pStyle w:val="TableTextbold"/>
              <w:rPr>
                <w:color w:val="FFFFFF" w:themeColor="background1"/>
              </w:rPr>
            </w:pPr>
            <w:r w:rsidRPr="00425D79">
              <w:rPr>
                <w:color w:val="FFFFFF" w:themeColor="background1"/>
              </w:rPr>
              <w:t xml:space="preserve">Suspended </w:t>
            </w:r>
            <w:r w:rsidR="000B0A20">
              <w:rPr>
                <w:color w:val="FFFFFF" w:themeColor="background1"/>
              </w:rPr>
              <w:t>s</w:t>
            </w:r>
            <w:r w:rsidRPr="00425D79">
              <w:rPr>
                <w:color w:val="FFFFFF" w:themeColor="background1"/>
              </w:rPr>
              <w:t xml:space="preserve">ediment </w:t>
            </w:r>
            <w:r w:rsidR="000B0A20">
              <w:rPr>
                <w:color w:val="FFFFFF" w:themeColor="background1"/>
              </w:rPr>
              <w:t>c</w:t>
            </w:r>
            <w:r w:rsidRPr="00425D79">
              <w:rPr>
                <w:color w:val="FFFFFF" w:themeColor="background1"/>
              </w:rPr>
              <w:t>lass</w:t>
            </w:r>
          </w:p>
        </w:tc>
        <w:tc>
          <w:tcPr>
            <w:tcW w:w="6393" w:type="dxa"/>
            <w:shd w:val="clear" w:color="auto" w:fill="1C556C" w:themeFill="accent1"/>
            <w:vAlign w:val="bottom"/>
          </w:tcPr>
          <w:p w14:paraId="5B74FCCA" w14:textId="77777777" w:rsidR="00A9786B" w:rsidRPr="00425D79" w:rsidRDefault="00A9786B" w:rsidP="000B0A20">
            <w:pPr>
              <w:pStyle w:val="TableTextbold"/>
              <w:rPr>
                <w:color w:val="FFFFFF" w:themeColor="background1"/>
              </w:rPr>
            </w:pPr>
            <w:r w:rsidRPr="00425D79">
              <w:rPr>
                <w:color w:val="FFFFFF" w:themeColor="background1"/>
              </w:rPr>
              <w:t xml:space="preserve">Suspended </w:t>
            </w:r>
            <w:r w:rsidR="00CA64E8" w:rsidRPr="00425D79">
              <w:rPr>
                <w:color w:val="FFFFFF" w:themeColor="background1"/>
              </w:rPr>
              <w:t>s</w:t>
            </w:r>
            <w:r w:rsidRPr="00425D79">
              <w:rPr>
                <w:color w:val="FFFFFF" w:themeColor="background1"/>
              </w:rPr>
              <w:t xml:space="preserve">ediment </w:t>
            </w:r>
            <w:r w:rsidR="00CA64E8" w:rsidRPr="00425D79">
              <w:rPr>
                <w:color w:val="FFFFFF" w:themeColor="background1"/>
              </w:rPr>
              <w:t xml:space="preserve">clustered </w:t>
            </w:r>
            <w:r w:rsidR="000B0A20">
              <w:rPr>
                <w:color w:val="FFFFFF" w:themeColor="background1"/>
              </w:rPr>
              <w:t>River Environment Classification</w:t>
            </w:r>
            <w:r w:rsidR="000B0A20" w:rsidRPr="00425D79">
              <w:rPr>
                <w:color w:val="FFFFFF" w:themeColor="background1"/>
              </w:rPr>
              <w:t xml:space="preserve"> </w:t>
            </w:r>
            <w:r w:rsidR="00CA64E8" w:rsidRPr="00425D79">
              <w:rPr>
                <w:color w:val="FFFFFF" w:themeColor="background1"/>
              </w:rPr>
              <w:t>g</w:t>
            </w:r>
            <w:r w:rsidRPr="00425D79">
              <w:rPr>
                <w:color w:val="FFFFFF" w:themeColor="background1"/>
              </w:rPr>
              <w:t>roups</w:t>
            </w:r>
          </w:p>
        </w:tc>
      </w:tr>
      <w:tr w:rsidR="00A9786B" w:rsidRPr="00425D79" w14:paraId="65A3767A" w14:textId="77777777" w:rsidTr="00450EB3">
        <w:trPr>
          <w:trHeight w:val="300"/>
        </w:trPr>
        <w:tc>
          <w:tcPr>
            <w:tcW w:w="2268" w:type="dxa"/>
            <w:shd w:val="clear" w:color="auto" w:fill="FFFFFF" w:themeFill="background1"/>
          </w:tcPr>
          <w:p w14:paraId="12BAEA50" w14:textId="77777777" w:rsidR="00A9786B" w:rsidRPr="00425D79" w:rsidRDefault="00A9786B" w:rsidP="00055AA4">
            <w:pPr>
              <w:pStyle w:val="TableText"/>
            </w:pPr>
            <w:r w:rsidRPr="00425D79">
              <w:t>1</w:t>
            </w:r>
          </w:p>
        </w:tc>
        <w:tc>
          <w:tcPr>
            <w:tcW w:w="6393" w:type="dxa"/>
            <w:shd w:val="clear" w:color="auto" w:fill="FFFFFF" w:themeFill="background1"/>
          </w:tcPr>
          <w:p w14:paraId="27BBAB32" w14:textId="77777777" w:rsidR="00A9786B" w:rsidRPr="00425D79" w:rsidRDefault="00A9786B" w:rsidP="00055AA4">
            <w:pPr>
              <w:pStyle w:val="TableText"/>
            </w:pPr>
            <w:proofErr w:type="spellStart"/>
            <w:r w:rsidRPr="00425D79">
              <w:t>CD_Low_HS</w:t>
            </w:r>
            <w:proofErr w:type="spellEnd"/>
            <w:r w:rsidRPr="00425D79">
              <w:t xml:space="preserve">; </w:t>
            </w:r>
            <w:proofErr w:type="spellStart"/>
            <w:r w:rsidRPr="00425D79">
              <w:t>WW_Low_VA</w:t>
            </w:r>
            <w:proofErr w:type="spellEnd"/>
            <w:r w:rsidRPr="00425D79">
              <w:t xml:space="preserve">; </w:t>
            </w:r>
            <w:proofErr w:type="spellStart"/>
            <w:r w:rsidRPr="00425D79">
              <w:t>WW_Hill_VA</w:t>
            </w:r>
            <w:proofErr w:type="spellEnd"/>
            <w:r w:rsidRPr="00425D79">
              <w:t xml:space="preserve">; </w:t>
            </w:r>
            <w:proofErr w:type="spellStart"/>
            <w:r w:rsidRPr="00425D79">
              <w:t>CD_Low_Al</w:t>
            </w:r>
            <w:proofErr w:type="spellEnd"/>
            <w:r w:rsidRPr="00425D79">
              <w:t xml:space="preserve">; </w:t>
            </w:r>
            <w:proofErr w:type="spellStart"/>
            <w:r w:rsidRPr="00425D79">
              <w:t>CW_Hill_SS</w:t>
            </w:r>
            <w:proofErr w:type="spellEnd"/>
            <w:r w:rsidRPr="00425D79">
              <w:t xml:space="preserve">; </w:t>
            </w:r>
            <w:proofErr w:type="spellStart"/>
            <w:r w:rsidRPr="00425D79">
              <w:t>CW_Mount_SS</w:t>
            </w:r>
            <w:proofErr w:type="spellEnd"/>
            <w:r w:rsidRPr="00425D79">
              <w:t xml:space="preserve">; </w:t>
            </w:r>
            <w:proofErr w:type="spellStart"/>
            <w:r w:rsidRPr="00425D79">
              <w:t>CW_Hill_VA</w:t>
            </w:r>
            <w:proofErr w:type="spellEnd"/>
            <w:r w:rsidRPr="00425D79">
              <w:t xml:space="preserve">; </w:t>
            </w:r>
            <w:proofErr w:type="spellStart"/>
            <w:r w:rsidRPr="00425D79">
              <w:t>CD_Hill_SS</w:t>
            </w:r>
            <w:proofErr w:type="spellEnd"/>
            <w:r w:rsidRPr="00425D79">
              <w:t xml:space="preserve">; </w:t>
            </w:r>
            <w:proofErr w:type="spellStart"/>
            <w:r w:rsidRPr="00425D79">
              <w:t>CD_Hill_VA</w:t>
            </w:r>
            <w:proofErr w:type="spellEnd"/>
            <w:r w:rsidRPr="00425D79">
              <w:t xml:space="preserve">; </w:t>
            </w:r>
            <w:proofErr w:type="spellStart"/>
            <w:r w:rsidRPr="00425D79">
              <w:t>CD_Low_VA</w:t>
            </w:r>
            <w:proofErr w:type="spellEnd"/>
            <w:r w:rsidRPr="00425D79">
              <w:t xml:space="preserve">; </w:t>
            </w:r>
            <w:proofErr w:type="spellStart"/>
            <w:r w:rsidRPr="00425D79">
              <w:t>CW_Low_VA</w:t>
            </w:r>
            <w:proofErr w:type="spellEnd"/>
            <w:r w:rsidRPr="00425D79">
              <w:t xml:space="preserve">; </w:t>
            </w:r>
            <w:proofErr w:type="spellStart"/>
            <w:r w:rsidRPr="00425D79">
              <w:t>CW_Mount_VA</w:t>
            </w:r>
            <w:proofErr w:type="spellEnd"/>
            <w:r w:rsidRPr="00425D79">
              <w:t xml:space="preserve">; </w:t>
            </w:r>
            <w:proofErr w:type="spellStart"/>
            <w:r w:rsidRPr="00425D79">
              <w:t>CW_Mount_HS</w:t>
            </w:r>
            <w:proofErr w:type="spellEnd"/>
            <w:r w:rsidRPr="00425D79">
              <w:t xml:space="preserve">; </w:t>
            </w:r>
            <w:proofErr w:type="spellStart"/>
            <w:r w:rsidRPr="00425D79">
              <w:t>CD_Mount_Al</w:t>
            </w:r>
            <w:proofErr w:type="spellEnd"/>
            <w:r w:rsidRPr="00425D79">
              <w:t xml:space="preserve">; </w:t>
            </w:r>
            <w:proofErr w:type="spellStart"/>
            <w:r w:rsidRPr="00425D79">
              <w:t>CW_Hill_Al</w:t>
            </w:r>
            <w:proofErr w:type="spellEnd"/>
            <w:r w:rsidRPr="00425D79">
              <w:t xml:space="preserve">; </w:t>
            </w:r>
            <w:proofErr w:type="spellStart"/>
            <w:r w:rsidRPr="00425D79">
              <w:t>CW_Mount_Al</w:t>
            </w:r>
            <w:proofErr w:type="spellEnd"/>
            <w:r w:rsidRPr="00425D79">
              <w:t xml:space="preserve">; </w:t>
            </w:r>
            <w:proofErr w:type="spellStart"/>
            <w:r w:rsidRPr="00425D79">
              <w:t>WD_Low_Al</w:t>
            </w:r>
            <w:proofErr w:type="spellEnd"/>
          </w:p>
        </w:tc>
      </w:tr>
      <w:tr w:rsidR="00A9786B" w:rsidRPr="00425D79" w14:paraId="12142534" w14:textId="77777777" w:rsidTr="00450EB3">
        <w:trPr>
          <w:trHeight w:val="300"/>
        </w:trPr>
        <w:tc>
          <w:tcPr>
            <w:tcW w:w="2268" w:type="dxa"/>
            <w:shd w:val="clear" w:color="auto" w:fill="FFFFFF" w:themeFill="background1"/>
          </w:tcPr>
          <w:p w14:paraId="4B0513F1" w14:textId="77777777" w:rsidR="00A9786B" w:rsidRPr="00425D79" w:rsidRDefault="00A9786B" w:rsidP="00055AA4">
            <w:pPr>
              <w:pStyle w:val="TableText"/>
            </w:pPr>
            <w:r w:rsidRPr="00425D79">
              <w:t>2</w:t>
            </w:r>
          </w:p>
        </w:tc>
        <w:tc>
          <w:tcPr>
            <w:tcW w:w="6393" w:type="dxa"/>
            <w:shd w:val="clear" w:color="auto" w:fill="FFFFFF" w:themeFill="background1"/>
          </w:tcPr>
          <w:p w14:paraId="1CDAD46D" w14:textId="5E1E65F2" w:rsidR="00A9786B" w:rsidRPr="00425D79" w:rsidRDefault="00A9786B" w:rsidP="00055AA4">
            <w:pPr>
              <w:pStyle w:val="TableText"/>
            </w:pPr>
            <w:proofErr w:type="spellStart"/>
            <w:r w:rsidRPr="00425D79">
              <w:t>CD_Low_SS</w:t>
            </w:r>
            <w:proofErr w:type="spellEnd"/>
            <w:r w:rsidRPr="00425D79">
              <w:t xml:space="preserve">; </w:t>
            </w:r>
            <w:proofErr w:type="spellStart"/>
            <w:r w:rsidRPr="00425D79">
              <w:t>WW_Low_HS</w:t>
            </w:r>
            <w:proofErr w:type="spellEnd"/>
            <w:r w:rsidRPr="00425D79">
              <w:t xml:space="preserve">; </w:t>
            </w:r>
            <w:proofErr w:type="spellStart"/>
            <w:r w:rsidRPr="00425D79">
              <w:t>WW_Low_SS</w:t>
            </w:r>
            <w:proofErr w:type="spellEnd"/>
            <w:r w:rsidRPr="00425D79">
              <w:t xml:space="preserve">; </w:t>
            </w:r>
            <w:proofErr w:type="spellStart"/>
            <w:r w:rsidRPr="00425D79">
              <w:t>WW_Hill_HS</w:t>
            </w:r>
            <w:proofErr w:type="spellEnd"/>
            <w:r w:rsidRPr="00425D79">
              <w:t xml:space="preserve">; </w:t>
            </w:r>
            <w:proofErr w:type="spellStart"/>
            <w:r w:rsidRPr="00425D79">
              <w:t>WW_Hill_SS</w:t>
            </w:r>
            <w:proofErr w:type="spellEnd"/>
            <w:r w:rsidRPr="00425D79">
              <w:t xml:space="preserve">; </w:t>
            </w:r>
            <w:proofErr w:type="spellStart"/>
            <w:r w:rsidRPr="00425D79">
              <w:t>WW_Low_Al</w:t>
            </w:r>
            <w:proofErr w:type="spellEnd"/>
            <w:r w:rsidRPr="00425D79">
              <w:t xml:space="preserve">; </w:t>
            </w:r>
            <w:proofErr w:type="spellStart"/>
            <w:r w:rsidRPr="00425D79">
              <w:t>WD_Low_SS</w:t>
            </w:r>
            <w:proofErr w:type="spellEnd"/>
            <w:r w:rsidRPr="00425D79">
              <w:t xml:space="preserve">; </w:t>
            </w:r>
            <w:proofErr w:type="spellStart"/>
            <w:r w:rsidRPr="00425D79">
              <w:t>WD_Lake_Any</w:t>
            </w:r>
            <w:proofErr w:type="spellEnd"/>
            <w:r w:rsidRPr="00425D79">
              <w:t xml:space="preserve">; </w:t>
            </w:r>
            <w:proofErr w:type="spellStart"/>
            <w:r w:rsidRPr="00425D79">
              <w:t>WD_Low_HS</w:t>
            </w:r>
            <w:proofErr w:type="spellEnd"/>
            <w:r w:rsidRPr="00425D79">
              <w:t xml:space="preserve">; </w:t>
            </w:r>
            <w:proofErr w:type="spellStart"/>
            <w:r w:rsidRPr="00425D79">
              <w:t>WD_Low_VA</w:t>
            </w:r>
            <w:proofErr w:type="spellEnd"/>
            <w:r w:rsidRPr="00425D79">
              <w:t xml:space="preserve"> </w:t>
            </w:r>
          </w:p>
        </w:tc>
      </w:tr>
      <w:tr w:rsidR="00A9786B" w:rsidRPr="00425D79" w14:paraId="2B6E3643" w14:textId="77777777" w:rsidTr="00450EB3">
        <w:trPr>
          <w:trHeight w:val="300"/>
        </w:trPr>
        <w:tc>
          <w:tcPr>
            <w:tcW w:w="2268" w:type="dxa"/>
            <w:shd w:val="clear" w:color="auto" w:fill="FFFFFF" w:themeFill="background1"/>
          </w:tcPr>
          <w:p w14:paraId="29E3F9EF" w14:textId="77777777" w:rsidR="00A9786B" w:rsidRPr="00425D79" w:rsidRDefault="00A9786B" w:rsidP="00055AA4">
            <w:pPr>
              <w:pStyle w:val="TableText"/>
            </w:pPr>
            <w:r w:rsidRPr="00425D79">
              <w:t>3</w:t>
            </w:r>
          </w:p>
        </w:tc>
        <w:tc>
          <w:tcPr>
            <w:tcW w:w="6393" w:type="dxa"/>
            <w:shd w:val="clear" w:color="auto" w:fill="FFFFFF" w:themeFill="background1"/>
          </w:tcPr>
          <w:p w14:paraId="29F80896" w14:textId="77777777" w:rsidR="00A9786B" w:rsidRPr="00425D79" w:rsidRDefault="00A9786B" w:rsidP="00055AA4">
            <w:pPr>
              <w:pStyle w:val="TableText"/>
            </w:pPr>
            <w:proofErr w:type="spellStart"/>
            <w:r w:rsidRPr="00425D79">
              <w:t>CW_Hill_HS</w:t>
            </w:r>
            <w:proofErr w:type="spellEnd"/>
            <w:r w:rsidRPr="00425D79">
              <w:t xml:space="preserve">; </w:t>
            </w:r>
            <w:proofErr w:type="spellStart"/>
            <w:r w:rsidRPr="00425D79">
              <w:t>CW_Lake_Any</w:t>
            </w:r>
            <w:proofErr w:type="spellEnd"/>
            <w:r w:rsidRPr="00425D79">
              <w:t xml:space="preserve">; </w:t>
            </w:r>
            <w:proofErr w:type="spellStart"/>
            <w:r w:rsidRPr="00425D79">
              <w:t>CD_Lake_Any</w:t>
            </w:r>
            <w:proofErr w:type="spellEnd"/>
            <w:r w:rsidRPr="00425D79">
              <w:t xml:space="preserve">; </w:t>
            </w:r>
            <w:proofErr w:type="spellStart"/>
            <w:r w:rsidRPr="00425D79">
              <w:t>WW_Lake_Any</w:t>
            </w:r>
            <w:proofErr w:type="spellEnd"/>
            <w:r w:rsidRPr="00425D79">
              <w:t xml:space="preserve">; </w:t>
            </w:r>
            <w:proofErr w:type="spellStart"/>
            <w:r w:rsidRPr="00425D79">
              <w:t>CW_Low_HS</w:t>
            </w:r>
            <w:proofErr w:type="spellEnd"/>
            <w:r w:rsidRPr="00425D79">
              <w:t xml:space="preserve">; </w:t>
            </w:r>
            <w:proofErr w:type="spellStart"/>
            <w:r w:rsidRPr="00425D79">
              <w:t>CW_Low_Al</w:t>
            </w:r>
            <w:proofErr w:type="spellEnd"/>
            <w:r w:rsidRPr="00425D79">
              <w:t xml:space="preserve">; </w:t>
            </w:r>
            <w:proofErr w:type="spellStart"/>
            <w:r w:rsidRPr="00425D79">
              <w:t>CD_Hill_HS</w:t>
            </w:r>
            <w:proofErr w:type="spellEnd"/>
            <w:r w:rsidRPr="00425D79">
              <w:t xml:space="preserve">; </w:t>
            </w:r>
            <w:proofErr w:type="spellStart"/>
            <w:r w:rsidRPr="00425D79">
              <w:t>CD_Hill_Al</w:t>
            </w:r>
            <w:proofErr w:type="spellEnd"/>
            <w:r w:rsidRPr="00425D79">
              <w:t xml:space="preserve">; </w:t>
            </w:r>
            <w:proofErr w:type="spellStart"/>
            <w:r w:rsidRPr="00425D79">
              <w:t>CD_Mount_HS</w:t>
            </w:r>
            <w:proofErr w:type="spellEnd"/>
            <w:r w:rsidRPr="00425D79">
              <w:t xml:space="preserve">; </w:t>
            </w:r>
            <w:proofErr w:type="spellStart"/>
            <w:r w:rsidRPr="00425D79">
              <w:t>CD_Mount_SS</w:t>
            </w:r>
            <w:proofErr w:type="spellEnd"/>
            <w:r w:rsidRPr="00425D79">
              <w:t xml:space="preserve">; </w:t>
            </w:r>
            <w:proofErr w:type="spellStart"/>
            <w:r w:rsidRPr="00425D79">
              <w:t>CD_Mount_VA</w:t>
            </w:r>
            <w:proofErr w:type="spellEnd"/>
          </w:p>
        </w:tc>
      </w:tr>
      <w:tr w:rsidR="00A9786B" w:rsidRPr="00425D79" w14:paraId="796070D5" w14:textId="77777777" w:rsidTr="00450EB3">
        <w:trPr>
          <w:trHeight w:val="300"/>
        </w:trPr>
        <w:tc>
          <w:tcPr>
            <w:tcW w:w="2268" w:type="dxa"/>
            <w:shd w:val="clear" w:color="auto" w:fill="FFFFFF" w:themeFill="background1"/>
          </w:tcPr>
          <w:p w14:paraId="3E248507" w14:textId="77777777" w:rsidR="00A9786B" w:rsidRPr="00425D79" w:rsidRDefault="00A9786B" w:rsidP="00055AA4">
            <w:pPr>
              <w:pStyle w:val="TableText"/>
            </w:pPr>
            <w:r w:rsidRPr="00425D79">
              <w:t>4</w:t>
            </w:r>
          </w:p>
        </w:tc>
        <w:tc>
          <w:tcPr>
            <w:tcW w:w="6393" w:type="dxa"/>
            <w:shd w:val="clear" w:color="auto" w:fill="FFFFFF" w:themeFill="background1"/>
          </w:tcPr>
          <w:p w14:paraId="1A102B79" w14:textId="77777777" w:rsidR="00A9786B" w:rsidRPr="00425D79" w:rsidRDefault="00A9786B" w:rsidP="00055AA4">
            <w:pPr>
              <w:pStyle w:val="TableText"/>
            </w:pPr>
            <w:proofErr w:type="spellStart"/>
            <w:r w:rsidRPr="00425D79">
              <w:t>CW_Low_SS</w:t>
            </w:r>
            <w:proofErr w:type="spellEnd"/>
          </w:p>
        </w:tc>
      </w:tr>
    </w:tbl>
    <w:p w14:paraId="03D59E35" w14:textId="77777777" w:rsidR="00A9786B" w:rsidRPr="00425D79" w:rsidRDefault="00A9786B" w:rsidP="00450EB3">
      <w:pPr>
        <w:pStyle w:val="Heading3"/>
        <w:spacing w:before="480" w:after="240"/>
      </w:pPr>
      <w:r w:rsidRPr="00425D79">
        <w:t>Table 2</w:t>
      </w:r>
      <w:r w:rsidR="00406281" w:rsidRPr="00425D79">
        <w:t>4</w:t>
      </w:r>
      <w:r w:rsidRPr="00425D79">
        <w:t xml:space="preserve"> – Deposited sediment class composition</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shd w:val="clear" w:color="auto" w:fill="FFFFFF" w:themeFill="background1"/>
        <w:tblLayout w:type="fixed"/>
        <w:tblLook w:val="04A0" w:firstRow="1" w:lastRow="0" w:firstColumn="1" w:lastColumn="0" w:noHBand="0" w:noVBand="1"/>
      </w:tblPr>
      <w:tblGrid>
        <w:gridCol w:w="2268"/>
        <w:gridCol w:w="6237"/>
      </w:tblGrid>
      <w:tr w:rsidR="00450EB3" w:rsidRPr="00425D79" w14:paraId="52B07863" w14:textId="77777777" w:rsidTr="00450EB3">
        <w:tc>
          <w:tcPr>
            <w:tcW w:w="2268" w:type="dxa"/>
            <w:shd w:val="clear" w:color="auto" w:fill="1C556C" w:themeFill="accent1"/>
            <w:vAlign w:val="center"/>
          </w:tcPr>
          <w:p w14:paraId="3523106D" w14:textId="77777777" w:rsidR="00A9786B" w:rsidRPr="00425D79" w:rsidRDefault="00A9786B" w:rsidP="00450EB3">
            <w:pPr>
              <w:pStyle w:val="TableTextbold"/>
              <w:rPr>
                <w:color w:val="FFFFFF" w:themeColor="background1"/>
              </w:rPr>
            </w:pPr>
            <w:r w:rsidRPr="00425D79">
              <w:rPr>
                <w:color w:val="FFFFFF" w:themeColor="background1"/>
              </w:rPr>
              <w:t xml:space="preserve">Deposited </w:t>
            </w:r>
            <w:r w:rsidR="008013F5">
              <w:rPr>
                <w:color w:val="FFFFFF" w:themeColor="background1"/>
              </w:rPr>
              <w:t>s</w:t>
            </w:r>
            <w:r w:rsidRPr="00425D79">
              <w:rPr>
                <w:color w:val="FFFFFF" w:themeColor="background1"/>
              </w:rPr>
              <w:t xml:space="preserve">ediment </w:t>
            </w:r>
            <w:r w:rsidR="008013F5">
              <w:rPr>
                <w:color w:val="FFFFFF" w:themeColor="background1"/>
              </w:rPr>
              <w:t>c</w:t>
            </w:r>
            <w:r w:rsidRPr="00425D79">
              <w:rPr>
                <w:color w:val="FFFFFF" w:themeColor="background1"/>
              </w:rPr>
              <w:t xml:space="preserve">lass </w:t>
            </w:r>
          </w:p>
        </w:tc>
        <w:tc>
          <w:tcPr>
            <w:tcW w:w="6237" w:type="dxa"/>
            <w:shd w:val="clear" w:color="auto" w:fill="1C556C" w:themeFill="accent1"/>
            <w:vAlign w:val="center"/>
          </w:tcPr>
          <w:p w14:paraId="1D39EFC7" w14:textId="77777777" w:rsidR="00A9786B" w:rsidRPr="00425D79" w:rsidRDefault="00A9786B" w:rsidP="008013F5">
            <w:pPr>
              <w:pStyle w:val="TableTextbold"/>
              <w:rPr>
                <w:color w:val="FFFFFF" w:themeColor="background1"/>
              </w:rPr>
            </w:pPr>
            <w:r w:rsidRPr="00425D79">
              <w:rPr>
                <w:color w:val="FFFFFF" w:themeColor="background1"/>
              </w:rPr>
              <w:t xml:space="preserve">Deposited </w:t>
            </w:r>
            <w:r w:rsidR="00CA64E8" w:rsidRPr="00425D79">
              <w:rPr>
                <w:color w:val="FFFFFF" w:themeColor="background1"/>
              </w:rPr>
              <w:t>s</w:t>
            </w:r>
            <w:r w:rsidRPr="00425D79">
              <w:rPr>
                <w:color w:val="FFFFFF" w:themeColor="background1"/>
              </w:rPr>
              <w:t xml:space="preserve">ediment </w:t>
            </w:r>
            <w:r w:rsidR="00CA64E8" w:rsidRPr="00425D79">
              <w:rPr>
                <w:color w:val="FFFFFF" w:themeColor="background1"/>
              </w:rPr>
              <w:t xml:space="preserve">clustered </w:t>
            </w:r>
            <w:r w:rsidR="008013F5">
              <w:rPr>
                <w:color w:val="FFFFFF" w:themeColor="background1"/>
              </w:rPr>
              <w:t>River Environment Classification</w:t>
            </w:r>
            <w:r w:rsidR="008013F5" w:rsidRPr="00425D79">
              <w:rPr>
                <w:color w:val="FFFFFF" w:themeColor="background1"/>
              </w:rPr>
              <w:t xml:space="preserve"> </w:t>
            </w:r>
            <w:r w:rsidR="00CA64E8" w:rsidRPr="00425D79">
              <w:rPr>
                <w:color w:val="FFFFFF" w:themeColor="background1"/>
              </w:rPr>
              <w:t>g</w:t>
            </w:r>
            <w:r w:rsidRPr="00425D79">
              <w:rPr>
                <w:color w:val="FFFFFF" w:themeColor="background1"/>
              </w:rPr>
              <w:t>roups</w:t>
            </w:r>
          </w:p>
        </w:tc>
      </w:tr>
      <w:tr w:rsidR="00A9786B" w:rsidRPr="00425D79" w14:paraId="0F241505" w14:textId="77777777" w:rsidTr="00450EB3">
        <w:tc>
          <w:tcPr>
            <w:tcW w:w="2268" w:type="dxa"/>
            <w:shd w:val="clear" w:color="auto" w:fill="FFFFFF" w:themeFill="background1"/>
          </w:tcPr>
          <w:p w14:paraId="570758A9" w14:textId="77777777" w:rsidR="00A9786B" w:rsidRPr="00425D79" w:rsidRDefault="00A9786B" w:rsidP="00450EB3">
            <w:pPr>
              <w:pStyle w:val="TableText"/>
            </w:pPr>
            <w:r w:rsidRPr="00425D79">
              <w:t>1</w:t>
            </w:r>
          </w:p>
        </w:tc>
        <w:tc>
          <w:tcPr>
            <w:tcW w:w="6237" w:type="dxa"/>
            <w:shd w:val="clear" w:color="auto" w:fill="FFFFFF" w:themeFill="background1"/>
          </w:tcPr>
          <w:p w14:paraId="4FE13E69" w14:textId="670FDF28" w:rsidR="00A9786B" w:rsidRPr="00425D79" w:rsidRDefault="00A9786B" w:rsidP="00450EB3">
            <w:pPr>
              <w:pStyle w:val="TableText"/>
            </w:pPr>
            <w:proofErr w:type="spellStart"/>
            <w:r w:rsidRPr="00425D79">
              <w:t>WD_Low_HS</w:t>
            </w:r>
            <w:proofErr w:type="spellEnd"/>
            <w:r w:rsidRPr="00425D79">
              <w:t xml:space="preserve">; </w:t>
            </w:r>
            <w:proofErr w:type="spellStart"/>
            <w:r w:rsidRPr="00425D79">
              <w:t>WW_Lake_Any</w:t>
            </w:r>
            <w:proofErr w:type="spellEnd"/>
          </w:p>
        </w:tc>
      </w:tr>
      <w:tr w:rsidR="00A9786B" w:rsidRPr="00425D79" w14:paraId="05B984AB" w14:textId="77777777" w:rsidTr="00450EB3">
        <w:tc>
          <w:tcPr>
            <w:tcW w:w="2268" w:type="dxa"/>
            <w:shd w:val="clear" w:color="auto" w:fill="FFFFFF" w:themeFill="background1"/>
          </w:tcPr>
          <w:p w14:paraId="7647103E" w14:textId="77777777" w:rsidR="00A9786B" w:rsidRPr="00425D79" w:rsidRDefault="00A9786B" w:rsidP="00450EB3">
            <w:pPr>
              <w:pStyle w:val="TableText"/>
            </w:pPr>
            <w:r w:rsidRPr="00425D79">
              <w:t>2</w:t>
            </w:r>
          </w:p>
        </w:tc>
        <w:tc>
          <w:tcPr>
            <w:tcW w:w="6237" w:type="dxa"/>
            <w:shd w:val="clear" w:color="auto" w:fill="FFFFFF" w:themeFill="background1"/>
          </w:tcPr>
          <w:p w14:paraId="1F4719E7" w14:textId="77777777" w:rsidR="00A9786B" w:rsidRPr="00425D79" w:rsidRDefault="00A9786B" w:rsidP="00450EB3">
            <w:pPr>
              <w:pStyle w:val="TableText"/>
            </w:pPr>
            <w:proofErr w:type="spellStart"/>
            <w:r w:rsidRPr="00425D79">
              <w:t>CD_Hill_Al</w:t>
            </w:r>
            <w:proofErr w:type="spellEnd"/>
            <w:r w:rsidRPr="00425D79">
              <w:t xml:space="preserve">; </w:t>
            </w:r>
            <w:proofErr w:type="spellStart"/>
            <w:r w:rsidRPr="00425D79">
              <w:t>CD_Low_HS</w:t>
            </w:r>
            <w:proofErr w:type="spellEnd"/>
            <w:r w:rsidRPr="00425D79">
              <w:t xml:space="preserve">; </w:t>
            </w:r>
            <w:proofErr w:type="spellStart"/>
            <w:r w:rsidRPr="00425D79">
              <w:t>CD_Low_VA</w:t>
            </w:r>
            <w:proofErr w:type="spellEnd"/>
            <w:r w:rsidRPr="00425D79">
              <w:t xml:space="preserve">; </w:t>
            </w:r>
            <w:proofErr w:type="spellStart"/>
            <w:r w:rsidRPr="00425D79">
              <w:t>WW_Low_HS</w:t>
            </w:r>
            <w:proofErr w:type="spellEnd"/>
            <w:r w:rsidRPr="00425D79">
              <w:t xml:space="preserve">; </w:t>
            </w:r>
            <w:proofErr w:type="spellStart"/>
            <w:r w:rsidRPr="00425D79">
              <w:t>WW_Low_VA</w:t>
            </w:r>
            <w:proofErr w:type="spellEnd"/>
            <w:r w:rsidRPr="00425D79">
              <w:t xml:space="preserve">; </w:t>
            </w:r>
            <w:proofErr w:type="spellStart"/>
            <w:r w:rsidRPr="00425D79">
              <w:t>CD_Hill_SS</w:t>
            </w:r>
            <w:proofErr w:type="spellEnd"/>
            <w:r w:rsidRPr="00425D79">
              <w:t xml:space="preserve">; </w:t>
            </w:r>
            <w:proofErr w:type="spellStart"/>
            <w:r w:rsidRPr="00425D79">
              <w:t>CD_Lake_Any</w:t>
            </w:r>
            <w:proofErr w:type="spellEnd"/>
            <w:r w:rsidRPr="00425D79">
              <w:t xml:space="preserve">; </w:t>
            </w:r>
            <w:proofErr w:type="spellStart"/>
            <w:r w:rsidRPr="00425D79">
              <w:t>CW_Lake_Any</w:t>
            </w:r>
            <w:proofErr w:type="spellEnd"/>
            <w:r w:rsidRPr="00425D79">
              <w:t xml:space="preserve">; </w:t>
            </w:r>
            <w:proofErr w:type="spellStart"/>
            <w:r w:rsidRPr="00425D79">
              <w:t>CW_Low_Al</w:t>
            </w:r>
            <w:proofErr w:type="spellEnd"/>
            <w:r w:rsidRPr="00425D79">
              <w:t xml:space="preserve">; </w:t>
            </w:r>
            <w:proofErr w:type="spellStart"/>
            <w:r w:rsidRPr="00425D79">
              <w:t>CD_Hill_HS</w:t>
            </w:r>
            <w:proofErr w:type="spellEnd"/>
            <w:r w:rsidRPr="00425D79">
              <w:t xml:space="preserve">; </w:t>
            </w:r>
            <w:proofErr w:type="spellStart"/>
            <w:r w:rsidRPr="00425D79">
              <w:t>CW_Hill_VA</w:t>
            </w:r>
            <w:proofErr w:type="spellEnd"/>
            <w:r w:rsidRPr="00425D79">
              <w:t xml:space="preserve">; </w:t>
            </w:r>
            <w:proofErr w:type="spellStart"/>
            <w:r w:rsidRPr="00425D79">
              <w:t>CW_Low_SS</w:t>
            </w:r>
            <w:proofErr w:type="spellEnd"/>
            <w:r w:rsidRPr="00425D79">
              <w:t xml:space="preserve">; </w:t>
            </w:r>
            <w:proofErr w:type="spellStart"/>
            <w:r w:rsidRPr="00425D79">
              <w:t>CW_Low_VA</w:t>
            </w:r>
            <w:proofErr w:type="spellEnd"/>
          </w:p>
        </w:tc>
      </w:tr>
      <w:tr w:rsidR="00A9786B" w:rsidRPr="00425D79" w14:paraId="2078B57E" w14:textId="77777777" w:rsidTr="00450EB3">
        <w:tc>
          <w:tcPr>
            <w:tcW w:w="2268" w:type="dxa"/>
            <w:shd w:val="clear" w:color="auto" w:fill="FFFFFF" w:themeFill="background1"/>
          </w:tcPr>
          <w:p w14:paraId="39234E1E" w14:textId="77777777" w:rsidR="00A9786B" w:rsidRPr="00425D79" w:rsidRDefault="00A9786B" w:rsidP="00450EB3">
            <w:pPr>
              <w:pStyle w:val="TableText"/>
            </w:pPr>
            <w:r w:rsidRPr="00425D79">
              <w:t>3</w:t>
            </w:r>
          </w:p>
        </w:tc>
        <w:tc>
          <w:tcPr>
            <w:tcW w:w="6237" w:type="dxa"/>
            <w:shd w:val="clear" w:color="auto" w:fill="FFFFFF" w:themeFill="background1"/>
          </w:tcPr>
          <w:p w14:paraId="1A789F01" w14:textId="77777777" w:rsidR="00A9786B" w:rsidRPr="00425D79" w:rsidRDefault="00A9786B" w:rsidP="00450EB3">
            <w:pPr>
              <w:pStyle w:val="TableText"/>
            </w:pPr>
            <w:proofErr w:type="spellStart"/>
            <w:r w:rsidRPr="00425D79">
              <w:t>CD_Low_Al</w:t>
            </w:r>
            <w:proofErr w:type="spellEnd"/>
            <w:r w:rsidRPr="00425D79">
              <w:t xml:space="preserve">; </w:t>
            </w:r>
            <w:proofErr w:type="spellStart"/>
            <w:r w:rsidRPr="00425D79">
              <w:t>CD_Low_SS</w:t>
            </w:r>
            <w:proofErr w:type="spellEnd"/>
            <w:r w:rsidRPr="00425D79">
              <w:t xml:space="preserve">; </w:t>
            </w:r>
            <w:proofErr w:type="spellStart"/>
            <w:r w:rsidRPr="00425D79">
              <w:t>WW_Hill_SS</w:t>
            </w:r>
            <w:proofErr w:type="spellEnd"/>
            <w:r w:rsidRPr="00425D79">
              <w:t xml:space="preserve">; </w:t>
            </w:r>
            <w:proofErr w:type="spellStart"/>
            <w:r w:rsidRPr="00425D79">
              <w:t>WW_Low_SS</w:t>
            </w:r>
            <w:proofErr w:type="spellEnd"/>
          </w:p>
        </w:tc>
      </w:tr>
      <w:tr w:rsidR="00A9786B" w:rsidRPr="00425D79" w14:paraId="49585682" w14:textId="77777777" w:rsidTr="00450EB3">
        <w:tc>
          <w:tcPr>
            <w:tcW w:w="2268" w:type="dxa"/>
            <w:shd w:val="clear" w:color="auto" w:fill="FFFFFF" w:themeFill="background1"/>
          </w:tcPr>
          <w:p w14:paraId="51D76B3A" w14:textId="77777777" w:rsidR="00A9786B" w:rsidRPr="00425D79" w:rsidRDefault="00A9786B" w:rsidP="00450EB3">
            <w:pPr>
              <w:pStyle w:val="TableText"/>
            </w:pPr>
            <w:r w:rsidRPr="00425D79">
              <w:t>4</w:t>
            </w:r>
          </w:p>
        </w:tc>
        <w:tc>
          <w:tcPr>
            <w:tcW w:w="6237" w:type="dxa"/>
            <w:shd w:val="clear" w:color="auto" w:fill="FFFFFF" w:themeFill="background1"/>
          </w:tcPr>
          <w:p w14:paraId="503982B6" w14:textId="77777777" w:rsidR="00A9786B" w:rsidRPr="00425D79" w:rsidRDefault="00A9786B" w:rsidP="00450EB3">
            <w:pPr>
              <w:pStyle w:val="TableText"/>
            </w:pPr>
            <w:proofErr w:type="spellStart"/>
            <w:r w:rsidRPr="00425D79">
              <w:t>CD_Hill_VA</w:t>
            </w:r>
            <w:proofErr w:type="spellEnd"/>
            <w:r w:rsidRPr="00425D79">
              <w:t xml:space="preserve">; </w:t>
            </w:r>
            <w:proofErr w:type="spellStart"/>
            <w:r w:rsidRPr="00425D79">
              <w:t>CW_Mount_VA</w:t>
            </w:r>
            <w:proofErr w:type="spellEnd"/>
            <w:r w:rsidRPr="00425D79">
              <w:t xml:space="preserve">; </w:t>
            </w:r>
            <w:proofErr w:type="spellStart"/>
            <w:r w:rsidRPr="00425D79">
              <w:t>WW_Hill_HS</w:t>
            </w:r>
            <w:proofErr w:type="spellEnd"/>
            <w:r w:rsidRPr="00425D79">
              <w:t xml:space="preserve">; </w:t>
            </w:r>
            <w:proofErr w:type="spellStart"/>
            <w:r w:rsidRPr="00425D79">
              <w:t>CW_Mount_SS</w:t>
            </w:r>
            <w:proofErr w:type="spellEnd"/>
            <w:r w:rsidRPr="00425D79">
              <w:t xml:space="preserve">; </w:t>
            </w:r>
            <w:proofErr w:type="spellStart"/>
            <w:r w:rsidRPr="00425D79">
              <w:t>CD_Mount_Al</w:t>
            </w:r>
            <w:proofErr w:type="spellEnd"/>
            <w:r w:rsidRPr="00425D79">
              <w:t xml:space="preserve">; </w:t>
            </w:r>
            <w:proofErr w:type="spellStart"/>
            <w:r w:rsidRPr="00425D79">
              <w:t>CD_Mount_HS</w:t>
            </w:r>
            <w:proofErr w:type="spellEnd"/>
            <w:r w:rsidRPr="00425D79">
              <w:t xml:space="preserve">; </w:t>
            </w:r>
            <w:proofErr w:type="spellStart"/>
            <w:r w:rsidRPr="00425D79">
              <w:t>CD_Mount_SS</w:t>
            </w:r>
            <w:proofErr w:type="spellEnd"/>
            <w:r w:rsidRPr="00425D79">
              <w:t xml:space="preserve">; </w:t>
            </w:r>
            <w:proofErr w:type="spellStart"/>
            <w:r w:rsidRPr="00425D79">
              <w:t>CD_Mount_VA</w:t>
            </w:r>
            <w:proofErr w:type="spellEnd"/>
            <w:r w:rsidRPr="00425D79">
              <w:t xml:space="preserve">; </w:t>
            </w:r>
            <w:proofErr w:type="spellStart"/>
            <w:r w:rsidRPr="00425D79">
              <w:t>CW_Hill_Al</w:t>
            </w:r>
            <w:proofErr w:type="spellEnd"/>
            <w:r w:rsidRPr="00425D79">
              <w:t xml:space="preserve">; </w:t>
            </w:r>
            <w:proofErr w:type="spellStart"/>
            <w:r w:rsidRPr="00425D79">
              <w:t>CW_Hill_HS</w:t>
            </w:r>
            <w:proofErr w:type="spellEnd"/>
            <w:r w:rsidRPr="00425D79">
              <w:t xml:space="preserve">; </w:t>
            </w:r>
            <w:proofErr w:type="spellStart"/>
            <w:r w:rsidRPr="00425D79">
              <w:t>CW_Hill_SS</w:t>
            </w:r>
            <w:proofErr w:type="spellEnd"/>
            <w:r w:rsidRPr="00425D79">
              <w:t xml:space="preserve">; </w:t>
            </w:r>
            <w:proofErr w:type="spellStart"/>
            <w:r w:rsidRPr="00425D79">
              <w:t>CW_Low_HS</w:t>
            </w:r>
            <w:proofErr w:type="spellEnd"/>
            <w:r w:rsidRPr="00425D79">
              <w:t xml:space="preserve">; </w:t>
            </w:r>
            <w:proofErr w:type="spellStart"/>
            <w:r w:rsidRPr="00425D79">
              <w:t>CW_Mount_Al</w:t>
            </w:r>
            <w:proofErr w:type="spellEnd"/>
            <w:r w:rsidRPr="00425D79">
              <w:t xml:space="preserve">; </w:t>
            </w:r>
            <w:proofErr w:type="spellStart"/>
            <w:r w:rsidRPr="00425D79">
              <w:t>CW_Mount_HS</w:t>
            </w:r>
            <w:proofErr w:type="spellEnd"/>
            <w:r w:rsidRPr="00425D79">
              <w:t xml:space="preserve">; </w:t>
            </w:r>
            <w:proofErr w:type="spellStart"/>
            <w:r w:rsidRPr="00425D79">
              <w:t>WW_Hill_VA</w:t>
            </w:r>
            <w:proofErr w:type="spellEnd"/>
          </w:p>
        </w:tc>
      </w:tr>
    </w:tbl>
    <w:p w14:paraId="5CFBA3A0" w14:textId="69C58F22" w:rsidR="00A9786B" w:rsidRPr="00425D79" w:rsidRDefault="00406281" w:rsidP="00450EB3">
      <w:pPr>
        <w:pStyle w:val="Heading3"/>
        <w:spacing w:before="480" w:after="240"/>
      </w:pPr>
      <w:r w:rsidRPr="00425D79">
        <w:t>Table 25</w:t>
      </w:r>
      <w:r w:rsidR="00A9786B" w:rsidRPr="00425D79">
        <w:t xml:space="preserve"> – </w:t>
      </w:r>
      <w:r w:rsidR="00CA64E8" w:rsidRPr="00425D79">
        <w:t xml:space="preserve">Clustered </w:t>
      </w:r>
      <w:r w:rsidR="008013F5">
        <w:t>River Environment Classification</w:t>
      </w:r>
      <w:r w:rsidR="008013F5" w:rsidRPr="00425D79">
        <w:t xml:space="preserve"> </w:t>
      </w:r>
      <w:r w:rsidR="00A9786B" w:rsidRPr="00425D79">
        <w:t xml:space="preserve">groups </w:t>
      </w:r>
      <w:r w:rsidR="00BD1BBB" w:rsidRPr="00425D79">
        <w:t xml:space="preserve">that are </w:t>
      </w:r>
      <w:r w:rsidR="00A9786B" w:rsidRPr="00425D79">
        <w:t>naturally soft-bottomed</w:t>
      </w:r>
    </w:p>
    <w:tbl>
      <w:tblPr>
        <w:tblStyle w:val="TableGrid"/>
        <w:tblW w:w="0" w:type="auto"/>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8505"/>
      </w:tblGrid>
      <w:tr w:rsidR="00A9786B" w:rsidRPr="00425D79" w14:paraId="5466FC0F" w14:textId="77777777" w:rsidTr="00450EB3">
        <w:tc>
          <w:tcPr>
            <w:tcW w:w="9016" w:type="dxa"/>
          </w:tcPr>
          <w:p w14:paraId="3CC10844" w14:textId="77777777" w:rsidR="00A9786B" w:rsidRPr="00425D79" w:rsidRDefault="00A9786B" w:rsidP="00450EB3">
            <w:pPr>
              <w:pStyle w:val="TableText"/>
            </w:pPr>
            <w:proofErr w:type="spellStart"/>
            <w:r w:rsidRPr="00425D79">
              <w:t>WD_Low_Al</w:t>
            </w:r>
            <w:proofErr w:type="spellEnd"/>
            <w:r w:rsidRPr="00425D79">
              <w:t xml:space="preserve">; </w:t>
            </w:r>
            <w:proofErr w:type="spellStart"/>
            <w:r w:rsidRPr="00425D79">
              <w:t>WD_Low_VA</w:t>
            </w:r>
            <w:proofErr w:type="spellEnd"/>
            <w:r w:rsidRPr="00425D79">
              <w:t xml:space="preserve">; </w:t>
            </w:r>
            <w:proofErr w:type="spellStart"/>
            <w:r w:rsidRPr="00425D79">
              <w:t>WD_Lake_Any</w:t>
            </w:r>
            <w:proofErr w:type="spellEnd"/>
            <w:r w:rsidRPr="00425D79">
              <w:t xml:space="preserve">; </w:t>
            </w:r>
            <w:proofErr w:type="spellStart"/>
            <w:r w:rsidRPr="00425D79">
              <w:t>WD_Low_SS</w:t>
            </w:r>
            <w:proofErr w:type="spellEnd"/>
            <w:r w:rsidRPr="00425D79">
              <w:t xml:space="preserve">; </w:t>
            </w:r>
            <w:proofErr w:type="spellStart"/>
            <w:r w:rsidRPr="00425D79">
              <w:t>WW_Low_Al</w:t>
            </w:r>
            <w:proofErr w:type="spellEnd"/>
          </w:p>
        </w:tc>
      </w:tr>
    </w:tbl>
    <w:p w14:paraId="0DE09FBF" w14:textId="77777777" w:rsidR="00E32156" w:rsidRPr="00425D79" w:rsidRDefault="00E32156" w:rsidP="00E32156">
      <w:pPr>
        <w:pStyle w:val="BodyText"/>
      </w:pPr>
    </w:p>
    <w:p w14:paraId="7D5D231F" w14:textId="77777777" w:rsidR="00E32156" w:rsidRPr="00425D79" w:rsidRDefault="00E32156" w:rsidP="00E32156">
      <w:pPr>
        <w:pStyle w:val="BodyText"/>
      </w:pPr>
      <w:r w:rsidRPr="00425D79">
        <w:br w:type="page"/>
      </w:r>
    </w:p>
    <w:p w14:paraId="79195A10" w14:textId="77777777" w:rsidR="00A9786B" w:rsidRPr="00425D79" w:rsidRDefault="00A9786B" w:rsidP="00450EB3">
      <w:pPr>
        <w:pStyle w:val="Heading3"/>
        <w:spacing w:before="480" w:after="240"/>
      </w:pPr>
      <w:r w:rsidRPr="00425D79">
        <w:lastRenderedPageBreak/>
        <w:t xml:space="preserve">Table </w:t>
      </w:r>
      <w:r w:rsidR="00406281" w:rsidRPr="00425D79">
        <w:t>26</w:t>
      </w:r>
      <w:r w:rsidRPr="00425D79">
        <w:t xml:space="preserve"> – </w:t>
      </w:r>
      <w:r w:rsidR="00BD1BBB" w:rsidRPr="00425D79">
        <w:t xml:space="preserve">Further clustering of </w:t>
      </w:r>
      <w:r w:rsidR="008013F5">
        <w:t>River Environment Classification</w:t>
      </w:r>
      <w:r w:rsidR="008013F5" w:rsidRPr="00425D79">
        <w:t xml:space="preserve"> </w:t>
      </w:r>
      <w:r w:rsidRPr="00425D79">
        <w:t xml:space="preserve">groups </w:t>
      </w:r>
      <w:r w:rsidR="00BD1BBB" w:rsidRPr="00425D79">
        <w:t>specific to this appendix</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shd w:val="clear" w:color="auto" w:fill="FFFFFF" w:themeFill="background1"/>
        <w:tblLayout w:type="fixed"/>
        <w:tblLook w:val="04A0" w:firstRow="1" w:lastRow="0" w:firstColumn="1" w:lastColumn="0" w:noHBand="0" w:noVBand="1"/>
      </w:tblPr>
      <w:tblGrid>
        <w:gridCol w:w="2410"/>
        <w:gridCol w:w="2045"/>
        <w:gridCol w:w="10"/>
        <w:gridCol w:w="4040"/>
      </w:tblGrid>
      <w:tr w:rsidR="00450EB3" w:rsidRPr="00425D79" w14:paraId="42147B23" w14:textId="77777777" w:rsidTr="00450EB3">
        <w:tc>
          <w:tcPr>
            <w:tcW w:w="2410" w:type="dxa"/>
            <w:shd w:val="clear" w:color="auto" w:fill="1C556C" w:themeFill="accent1"/>
          </w:tcPr>
          <w:p w14:paraId="5CA1171D" w14:textId="77777777" w:rsidR="00A9786B" w:rsidRPr="00425D79" w:rsidRDefault="00A9786B" w:rsidP="00450EB3">
            <w:pPr>
              <w:pStyle w:val="TableTextbold"/>
              <w:keepNext/>
              <w:rPr>
                <w:color w:val="FFFFFF" w:themeColor="background1"/>
              </w:rPr>
            </w:pPr>
            <w:r w:rsidRPr="00425D79">
              <w:rPr>
                <w:color w:val="FFFFFF" w:themeColor="background1"/>
              </w:rPr>
              <w:t xml:space="preserve">REC </w:t>
            </w:r>
            <w:r w:rsidR="008013F5">
              <w:rPr>
                <w:color w:val="FFFFFF" w:themeColor="background1"/>
              </w:rPr>
              <w:t>v</w:t>
            </w:r>
            <w:r w:rsidRPr="00425D79">
              <w:rPr>
                <w:color w:val="FFFFFF" w:themeColor="background1"/>
              </w:rPr>
              <w:t>ariable</w:t>
            </w:r>
          </w:p>
        </w:tc>
        <w:tc>
          <w:tcPr>
            <w:tcW w:w="2045" w:type="dxa"/>
            <w:shd w:val="clear" w:color="auto" w:fill="1C556C" w:themeFill="accent1"/>
          </w:tcPr>
          <w:p w14:paraId="2B00A4C1" w14:textId="77777777" w:rsidR="00A9786B" w:rsidRPr="00425D79" w:rsidRDefault="00A9786B" w:rsidP="00450EB3">
            <w:pPr>
              <w:pStyle w:val="TableTextbold"/>
              <w:keepNext/>
              <w:rPr>
                <w:color w:val="FFFFFF" w:themeColor="background1"/>
              </w:rPr>
            </w:pPr>
            <w:r w:rsidRPr="00425D79">
              <w:rPr>
                <w:color w:val="FFFFFF" w:themeColor="background1"/>
              </w:rPr>
              <w:t xml:space="preserve">REC </w:t>
            </w:r>
            <w:r w:rsidR="00CA64E8" w:rsidRPr="00425D79">
              <w:rPr>
                <w:color w:val="FFFFFF" w:themeColor="background1"/>
              </w:rPr>
              <w:t>groups</w:t>
            </w:r>
          </w:p>
        </w:tc>
        <w:tc>
          <w:tcPr>
            <w:tcW w:w="4050" w:type="dxa"/>
            <w:gridSpan w:val="2"/>
            <w:shd w:val="clear" w:color="auto" w:fill="1C556C" w:themeFill="accent1"/>
          </w:tcPr>
          <w:p w14:paraId="52BD4532" w14:textId="77777777" w:rsidR="00A9786B" w:rsidRPr="00425D79" w:rsidRDefault="00CA64E8" w:rsidP="00450EB3">
            <w:pPr>
              <w:pStyle w:val="TableTextbold"/>
              <w:keepNext/>
              <w:rPr>
                <w:color w:val="FFFFFF" w:themeColor="background1"/>
              </w:rPr>
            </w:pPr>
            <w:r w:rsidRPr="00425D79">
              <w:rPr>
                <w:color w:val="FFFFFF" w:themeColor="background1"/>
              </w:rPr>
              <w:t>Clustered REC groups</w:t>
            </w:r>
          </w:p>
        </w:tc>
      </w:tr>
      <w:tr w:rsidR="00A9786B" w:rsidRPr="00425D79" w14:paraId="45E906D0" w14:textId="77777777" w:rsidTr="002A3A6B">
        <w:tblPrEx>
          <w:shd w:val="clear" w:color="auto" w:fill="auto"/>
        </w:tblPrEx>
        <w:tc>
          <w:tcPr>
            <w:tcW w:w="2410" w:type="dxa"/>
            <w:vMerge w:val="restart"/>
            <w:vAlign w:val="center"/>
          </w:tcPr>
          <w:p w14:paraId="26C4BDBD" w14:textId="77777777" w:rsidR="00A9786B" w:rsidRPr="00425D79" w:rsidRDefault="00A9786B" w:rsidP="00450EB3">
            <w:pPr>
              <w:pStyle w:val="TableText"/>
              <w:keepNext/>
            </w:pPr>
            <w:r w:rsidRPr="00425D79">
              <w:t>Climate</w:t>
            </w:r>
          </w:p>
        </w:tc>
        <w:tc>
          <w:tcPr>
            <w:tcW w:w="2055" w:type="dxa"/>
            <w:gridSpan w:val="2"/>
          </w:tcPr>
          <w:p w14:paraId="64AFD533" w14:textId="77777777" w:rsidR="00A9786B" w:rsidRPr="00425D79" w:rsidRDefault="00A9786B" w:rsidP="00450EB3">
            <w:pPr>
              <w:pStyle w:val="TableText"/>
              <w:keepNext/>
            </w:pPr>
            <w:r w:rsidRPr="00425D79">
              <w:t>Warm-Wet</w:t>
            </w:r>
          </w:p>
        </w:tc>
        <w:tc>
          <w:tcPr>
            <w:tcW w:w="4040" w:type="dxa"/>
            <w:vMerge w:val="restart"/>
            <w:vAlign w:val="center"/>
          </w:tcPr>
          <w:p w14:paraId="4892E1B0" w14:textId="77777777" w:rsidR="00A9786B" w:rsidRPr="00425D79" w:rsidRDefault="00A9786B" w:rsidP="00450EB3">
            <w:pPr>
              <w:pStyle w:val="TableText"/>
              <w:keepNext/>
            </w:pPr>
            <w:r w:rsidRPr="00425D79">
              <w:t>Warm-Wet (WW)</w:t>
            </w:r>
          </w:p>
        </w:tc>
      </w:tr>
      <w:tr w:rsidR="00A9786B" w:rsidRPr="00425D79" w14:paraId="5DA3E120" w14:textId="77777777" w:rsidTr="002A3A6B">
        <w:tblPrEx>
          <w:shd w:val="clear" w:color="auto" w:fill="auto"/>
        </w:tblPrEx>
        <w:tc>
          <w:tcPr>
            <w:tcW w:w="2410" w:type="dxa"/>
            <w:vMerge/>
            <w:vAlign w:val="center"/>
          </w:tcPr>
          <w:p w14:paraId="17B7264B" w14:textId="77777777" w:rsidR="00A9786B" w:rsidRPr="00425D79" w:rsidRDefault="00A9786B" w:rsidP="00450EB3">
            <w:pPr>
              <w:pStyle w:val="TableText"/>
              <w:keepNext/>
            </w:pPr>
          </w:p>
        </w:tc>
        <w:tc>
          <w:tcPr>
            <w:tcW w:w="2055" w:type="dxa"/>
            <w:gridSpan w:val="2"/>
          </w:tcPr>
          <w:p w14:paraId="6844BEB8" w14:textId="77777777" w:rsidR="00A9786B" w:rsidRPr="00425D79" w:rsidRDefault="00A9786B" w:rsidP="00450EB3">
            <w:pPr>
              <w:pStyle w:val="TableText"/>
              <w:keepNext/>
            </w:pPr>
            <w:r w:rsidRPr="00425D79">
              <w:t>Warm-Extremely Wet</w:t>
            </w:r>
          </w:p>
        </w:tc>
        <w:tc>
          <w:tcPr>
            <w:tcW w:w="4040" w:type="dxa"/>
            <w:vMerge/>
          </w:tcPr>
          <w:p w14:paraId="305590E1" w14:textId="77777777" w:rsidR="00A9786B" w:rsidRPr="00425D79" w:rsidRDefault="00A9786B" w:rsidP="00450EB3">
            <w:pPr>
              <w:pStyle w:val="TableText"/>
              <w:keepNext/>
            </w:pPr>
          </w:p>
        </w:tc>
      </w:tr>
      <w:tr w:rsidR="00A9786B" w:rsidRPr="00425D79" w14:paraId="379FD842" w14:textId="77777777" w:rsidTr="002A3A6B">
        <w:tblPrEx>
          <w:shd w:val="clear" w:color="auto" w:fill="auto"/>
        </w:tblPrEx>
        <w:tc>
          <w:tcPr>
            <w:tcW w:w="2410" w:type="dxa"/>
            <w:vMerge/>
            <w:vAlign w:val="center"/>
          </w:tcPr>
          <w:p w14:paraId="73007D36" w14:textId="77777777" w:rsidR="00A9786B" w:rsidRPr="00425D79" w:rsidRDefault="00A9786B" w:rsidP="00450EB3">
            <w:pPr>
              <w:pStyle w:val="TableText"/>
            </w:pPr>
          </w:p>
        </w:tc>
        <w:tc>
          <w:tcPr>
            <w:tcW w:w="2055" w:type="dxa"/>
            <w:gridSpan w:val="2"/>
          </w:tcPr>
          <w:p w14:paraId="74D072BB" w14:textId="77777777" w:rsidR="00A9786B" w:rsidRPr="00425D79" w:rsidRDefault="00A9786B" w:rsidP="00450EB3">
            <w:pPr>
              <w:pStyle w:val="TableText"/>
            </w:pPr>
            <w:r w:rsidRPr="00425D79">
              <w:t>Warm-Dry</w:t>
            </w:r>
          </w:p>
        </w:tc>
        <w:tc>
          <w:tcPr>
            <w:tcW w:w="4040" w:type="dxa"/>
          </w:tcPr>
          <w:p w14:paraId="7BCE6259" w14:textId="77777777" w:rsidR="00A9786B" w:rsidRPr="00425D79" w:rsidRDefault="00A9786B" w:rsidP="00450EB3">
            <w:pPr>
              <w:pStyle w:val="TableText"/>
            </w:pPr>
            <w:r w:rsidRPr="00425D79">
              <w:t>Warm-Dry (WD)</w:t>
            </w:r>
          </w:p>
        </w:tc>
      </w:tr>
      <w:tr w:rsidR="00A9786B" w:rsidRPr="00425D79" w14:paraId="310A8A32" w14:textId="77777777" w:rsidTr="002A3A6B">
        <w:tblPrEx>
          <w:shd w:val="clear" w:color="auto" w:fill="auto"/>
        </w:tblPrEx>
        <w:tc>
          <w:tcPr>
            <w:tcW w:w="2410" w:type="dxa"/>
            <w:vMerge/>
            <w:vAlign w:val="center"/>
          </w:tcPr>
          <w:p w14:paraId="0A38336C" w14:textId="77777777" w:rsidR="00A9786B" w:rsidRPr="00425D79" w:rsidRDefault="00A9786B" w:rsidP="00450EB3">
            <w:pPr>
              <w:pStyle w:val="TableText"/>
            </w:pPr>
          </w:p>
        </w:tc>
        <w:tc>
          <w:tcPr>
            <w:tcW w:w="2055" w:type="dxa"/>
            <w:gridSpan w:val="2"/>
          </w:tcPr>
          <w:p w14:paraId="291968BD" w14:textId="77777777" w:rsidR="00A9786B" w:rsidRPr="00425D79" w:rsidRDefault="00A9786B" w:rsidP="00450EB3">
            <w:pPr>
              <w:pStyle w:val="TableText"/>
            </w:pPr>
            <w:r w:rsidRPr="00425D79">
              <w:t>Cold-Wet</w:t>
            </w:r>
          </w:p>
        </w:tc>
        <w:tc>
          <w:tcPr>
            <w:tcW w:w="4040" w:type="dxa"/>
            <w:vMerge w:val="restart"/>
            <w:vAlign w:val="center"/>
          </w:tcPr>
          <w:p w14:paraId="4ED3DE78" w14:textId="77777777" w:rsidR="00A9786B" w:rsidRPr="00425D79" w:rsidRDefault="00A9786B" w:rsidP="00450EB3">
            <w:pPr>
              <w:pStyle w:val="TableText"/>
            </w:pPr>
            <w:r w:rsidRPr="00425D79">
              <w:t>Cold-Wet (CW)</w:t>
            </w:r>
          </w:p>
        </w:tc>
      </w:tr>
      <w:tr w:rsidR="00A9786B" w:rsidRPr="00425D79" w14:paraId="08B838C2" w14:textId="77777777" w:rsidTr="002A3A6B">
        <w:tblPrEx>
          <w:shd w:val="clear" w:color="auto" w:fill="auto"/>
        </w:tblPrEx>
        <w:tc>
          <w:tcPr>
            <w:tcW w:w="2410" w:type="dxa"/>
            <w:vMerge/>
            <w:vAlign w:val="center"/>
          </w:tcPr>
          <w:p w14:paraId="7C646984" w14:textId="77777777" w:rsidR="00A9786B" w:rsidRPr="00425D79" w:rsidRDefault="00A9786B" w:rsidP="00450EB3">
            <w:pPr>
              <w:pStyle w:val="TableText"/>
            </w:pPr>
          </w:p>
        </w:tc>
        <w:tc>
          <w:tcPr>
            <w:tcW w:w="2055" w:type="dxa"/>
            <w:gridSpan w:val="2"/>
          </w:tcPr>
          <w:p w14:paraId="3330E67D" w14:textId="77777777" w:rsidR="00A9786B" w:rsidRPr="00425D79" w:rsidRDefault="00A9786B" w:rsidP="00450EB3">
            <w:pPr>
              <w:pStyle w:val="TableText"/>
            </w:pPr>
            <w:r w:rsidRPr="00425D79">
              <w:t>Cold-Extremely Wet</w:t>
            </w:r>
          </w:p>
        </w:tc>
        <w:tc>
          <w:tcPr>
            <w:tcW w:w="4040" w:type="dxa"/>
            <w:vMerge/>
          </w:tcPr>
          <w:p w14:paraId="760714DC" w14:textId="77777777" w:rsidR="00A9786B" w:rsidRPr="00425D79" w:rsidRDefault="00A9786B" w:rsidP="00450EB3">
            <w:pPr>
              <w:pStyle w:val="TableText"/>
            </w:pPr>
          </w:p>
        </w:tc>
      </w:tr>
      <w:tr w:rsidR="00A9786B" w:rsidRPr="00425D79" w14:paraId="4F41099F" w14:textId="77777777" w:rsidTr="002A3A6B">
        <w:tblPrEx>
          <w:shd w:val="clear" w:color="auto" w:fill="auto"/>
        </w:tblPrEx>
        <w:tc>
          <w:tcPr>
            <w:tcW w:w="2410" w:type="dxa"/>
            <w:vMerge/>
            <w:vAlign w:val="center"/>
          </w:tcPr>
          <w:p w14:paraId="1E660F45" w14:textId="77777777" w:rsidR="00A9786B" w:rsidRPr="00425D79" w:rsidRDefault="00A9786B" w:rsidP="00450EB3">
            <w:pPr>
              <w:pStyle w:val="TableText"/>
            </w:pPr>
          </w:p>
        </w:tc>
        <w:tc>
          <w:tcPr>
            <w:tcW w:w="2055" w:type="dxa"/>
            <w:gridSpan w:val="2"/>
          </w:tcPr>
          <w:p w14:paraId="4C6484A9" w14:textId="77777777" w:rsidR="00A9786B" w:rsidRPr="00425D79" w:rsidRDefault="00A9786B" w:rsidP="00450EB3">
            <w:pPr>
              <w:pStyle w:val="TableText"/>
            </w:pPr>
            <w:r w:rsidRPr="00425D79">
              <w:t>Cold-Dry</w:t>
            </w:r>
          </w:p>
        </w:tc>
        <w:tc>
          <w:tcPr>
            <w:tcW w:w="4040" w:type="dxa"/>
          </w:tcPr>
          <w:p w14:paraId="474222E2" w14:textId="77777777" w:rsidR="00A9786B" w:rsidRPr="00425D79" w:rsidRDefault="00A9786B" w:rsidP="00450EB3">
            <w:pPr>
              <w:pStyle w:val="TableText"/>
            </w:pPr>
            <w:r w:rsidRPr="00425D79">
              <w:t>Cold-Dry (CD)</w:t>
            </w:r>
          </w:p>
        </w:tc>
      </w:tr>
      <w:tr w:rsidR="00A9786B" w:rsidRPr="00425D79" w14:paraId="718E897E" w14:textId="77777777" w:rsidTr="002A3A6B">
        <w:tblPrEx>
          <w:shd w:val="clear" w:color="auto" w:fill="auto"/>
        </w:tblPrEx>
        <w:tc>
          <w:tcPr>
            <w:tcW w:w="2410" w:type="dxa"/>
            <w:vMerge w:val="restart"/>
            <w:vAlign w:val="center"/>
          </w:tcPr>
          <w:p w14:paraId="0D1B0A95" w14:textId="77777777" w:rsidR="00A9786B" w:rsidRPr="00425D79" w:rsidRDefault="00A9786B" w:rsidP="00450EB3">
            <w:pPr>
              <w:pStyle w:val="TableText"/>
            </w:pPr>
            <w:r w:rsidRPr="00425D79">
              <w:t>Topography (Source of flow)</w:t>
            </w:r>
          </w:p>
        </w:tc>
        <w:tc>
          <w:tcPr>
            <w:tcW w:w="2055" w:type="dxa"/>
            <w:gridSpan w:val="2"/>
          </w:tcPr>
          <w:p w14:paraId="6171A63B" w14:textId="77777777" w:rsidR="00A9786B" w:rsidRPr="00425D79" w:rsidRDefault="00A9786B" w:rsidP="00450EB3">
            <w:pPr>
              <w:pStyle w:val="TableText"/>
            </w:pPr>
            <w:r w:rsidRPr="00425D79">
              <w:t>Lowland</w:t>
            </w:r>
          </w:p>
        </w:tc>
        <w:tc>
          <w:tcPr>
            <w:tcW w:w="4040" w:type="dxa"/>
          </w:tcPr>
          <w:p w14:paraId="600316CC" w14:textId="77777777" w:rsidR="00A9786B" w:rsidRPr="00425D79" w:rsidRDefault="00A9786B" w:rsidP="00450EB3">
            <w:pPr>
              <w:pStyle w:val="TableText"/>
            </w:pPr>
            <w:r w:rsidRPr="00425D79">
              <w:t>Lowland (Low)</w:t>
            </w:r>
          </w:p>
        </w:tc>
      </w:tr>
      <w:tr w:rsidR="00A9786B" w:rsidRPr="00425D79" w14:paraId="76E22B52" w14:textId="77777777" w:rsidTr="002A3A6B">
        <w:tblPrEx>
          <w:shd w:val="clear" w:color="auto" w:fill="auto"/>
        </w:tblPrEx>
        <w:tc>
          <w:tcPr>
            <w:tcW w:w="2410" w:type="dxa"/>
            <w:vMerge/>
            <w:vAlign w:val="center"/>
          </w:tcPr>
          <w:p w14:paraId="043D8A82" w14:textId="77777777" w:rsidR="00A9786B" w:rsidRPr="00425D79" w:rsidRDefault="00A9786B" w:rsidP="00450EB3">
            <w:pPr>
              <w:pStyle w:val="TableText"/>
            </w:pPr>
          </w:p>
        </w:tc>
        <w:tc>
          <w:tcPr>
            <w:tcW w:w="2055" w:type="dxa"/>
            <w:gridSpan w:val="2"/>
          </w:tcPr>
          <w:p w14:paraId="47F747B6" w14:textId="77777777" w:rsidR="00A9786B" w:rsidRPr="00425D79" w:rsidRDefault="00A9786B" w:rsidP="00450EB3">
            <w:pPr>
              <w:pStyle w:val="TableText"/>
            </w:pPr>
            <w:proofErr w:type="spellStart"/>
            <w:r w:rsidRPr="00425D79">
              <w:t>Lakefed</w:t>
            </w:r>
            <w:proofErr w:type="spellEnd"/>
          </w:p>
        </w:tc>
        <w:tc>
          <w:tcPr>
            <w:tcW w:w="4040" w:type="dxa"/>
          </w:tcPr>
          <w:p w14:paraId="7486EA94" w14:textId="77777777" w:rsidR="00A9786B" w:rsidRPr="00425D79" w:rsidRDefault="00A9786B" w:rsidP="00450EB3">
            <w:pPr>
              <w:pStyle w:val="TableText"/>
            </w:pPr>
            <w:proofErr w:type="spellStart"/>
            <w:r w:rsidRPr="00425D79">
              <w:t>Lakefed</w:t>
            </w:r>
            <w:proofErr w:type="spellEnd"/>
            <w:r w:rsidRPr="00425D79">
              <w:t xml:space="preserve"> (Lake)</w:t>
            </w:r>
          </w:p>
        </w:tc>
      </w:tr>
      <w:tr w:rsidR="00A9786B" w:rsidRPr="00425D79" w14:paraId="41E8D162" w14:textId="77777777" w:rsidTr="002A3A6B">
        <w:tblPrEx>
          <w:shd w:val="clear" w:color="auto" w:fill="auto"/>
        </w:tblPrEx>
        <w:tc>
          <w:tcPr>
            <w:tcW w:w="2410" w:type="dxa"/>
            <w:vMerge/>
            <w:vAlign w:val="center"/>
          </w:tcPr>
          <w:p w14:paraId="5DA4D6DB" w14:textId="77777777" w:rsidR="00A9786B" w:rsidRPr="00425D79" w:rsidRDefault="00A9786B" w:rsidP="00450EB3">
            <w:pPr>
              <w:pStyle w:val="TableText"/>
            </w:pPr>
          </w:p>
        </w:tc>
        <w:tc>
          <w:tcPr>
            <w:tcW w:w="2055" w:type="dxa"/>
            <w:gridSpan w:val="2"/>
          </w:tcPr>
          <w:p w14:paraId="17D38952" w14:textId="77777777" w:rsidR="00A9786B" w:rsidRPr="00425D79" w:rsidRDefault="00A9786B" w:rsidP="00450EB3">
            <w:pPr>
              <w:pStyle w:val="TableText"/>
            </w:pPr>
            <w:r w:rsidRPr="00425D79">
              <w:t>Hill</w:t>
            </w:r>
          </w:p>
        </w:tc>
        <w:tc>
          <w:tcPr>
            <w:tcW w:w="4040" w:type="dxa"/>
          </w:tcPr>
          <w:p w14:paraId="2947C8A3" w14:textId="77777777" w:rsidR="00A9786B" w:rsidRPr="00425D79" w:rsidRDefault="00A9786B" w:rsidP="00450EB3">
            <w:pPr>
              <w:pStyle w:val="TableText"/>
            </w:pPr>
            <w:r w:rsidRPr="00425D79">
              <w:t>Hill (Hill)</w:t>
            </w:r>
          </w:p>
        </w:tc>
      </w:tr>
      <w:tr w:rsidR="00A9786B" w:rsidRPr="00425D79" w14:paraId="1FA0F502" w14:textId="77777777" w:rsidTr="002A3A6B">
        <w:tblPrEx>
          <w:shd w:val="clear" w:color="auto" w:fill="auto"/>
        </w:tblPrEx>
        <w:tc>
          <w:tcPr>
            <w:tcW w:w="2410" w:type="dxa"/>
            <w:vMerge/>
            <w:vAlign w:val="center"/>
          </w:tcPr>
          <w:p w14:paraId="1BB570F9" w14:textId="77777777" w:rsidR="00A9786B" w:rsidRPr="00425D79" w:rsidRDefault="00A9786B" w:rsidP="00450EB3">
            <w:pPr>
              <w:pStyle w:val="TableText"/>
            </w:pPr>
          </w:p>
        </w:tc>
        <w:tc>
          <w:tcPr>
            <w:tcW w:w="2055" w:type="dxa"/>
            <w:gridSpan w:val="2"/>
          </w:tcPr>
          <w:p w14:paraId="1ABBC82A" w14:textId="77777777" w:rsidR="00A9786B" w:rsidRPr="00425D79" w:rsidRDefault="00A9786B" w:rsidP="00450EB3">
            <w:pPr>
              <w:pStyle w:val="TableText"/>
            </w:pPr>
            <w:r w:rsidRPr="00425D79">
              <w:t>Mountain</w:t>
            </w:r>
          </w:p>
        </w:tc>
        <w:tc>
          <w:tcPr>
            <w:tcW w:w="4040" w:type="dxa"/>
            <w:vMerge w:val="restart"/>
            <w:vAlign w:val="center"/>
          </w:tcPr>
          <w:p w14:paraId="30FAC694" w14:textId="77777777" w:rsidR="00A9786B" w:rsidRPr="00425D79" w:rsidRDefault="00A9786B" w:rsidP="00450EB3">
            <w:pPr>
              <w:pStyle w:val="TableText"/>
            </w:pPr>
            <w:r w:rsidRPr="00425D79">
              <w:t>Mountain (Mount)</w:t>
            </w:r>
          </w:p>
        </w:tc>
      </w:tr>
      <w:tr w:rsidR="00A9786B" w:rsidRPr="00425D79" w14:paraId="096A542A" w14:textId="77777777" w:rsidTr="002A3A6B">
        <w:tblPrEx>
          <w:shd w:val="clear" w:color="auto" w:fill="auto"/>
        </w:tblPrEx>
        <w:tc>
          <w:tcPr>
            <w:tcW w:w="2410" w:type="dxa"/>
            <w:vMerge/>
            <w:vAlign w:val="center"/>
          </w:tcPr>
          <w:p w14:paraId="7CE40E03" w14:textId="77777777" w:rsidR="00A9786B" w:rsidRPr="00425D79" w:rsidRDefault="00A9786B" w:rsidP="00450EB3">
            <w:pPr>
              <w:pStyle w:val="TableText"/>
            </w:pPr>
          </w:p>
        </w:tc>
        <w:tc>
          <w:tcPr>
            <w:tcW w:w="2055" w:type="dxa"/>
            <w:gridSpan w:val="2"/>
          </w:tcPr>
          <w:p w14:paraId="53FA8372" w14:textId="77777777" w:rsidR="00A9786B" w:rsidRPr="00425D79" w:rsidRDefault="00A9786B" w:rsidP="00450EB3">
            <w:pPr>
              <w:pStyle w:val="TableText"/>
            </w:pPr>
            <w:r w:rsidRPr="00425D79">
              <w:t>Glacial Mountain</w:t>
            </w:r>
          </w:p>
        </w:tc>
        <w:tc>
          <w:tcPr>
            <w:tcW w:w="4040" w:type="dxa"/>
            <w:vMerge/>
          </w:tcPr>
          <w:p w14:paraId="4C919E14" w14:textId="77777777" w:rsidR="00A9786B" w:rsidRPr="00425D79" w:rsidRDefault="00A9786B" w:rsidP="00450EB3">
            <w:pPr>
              <w:pStyle w:val="TableText"/>
            </w:pPr>
          </w:p>
        </w:tc>
      </w:tr>
      <w:tr w:rsidR="00A9786B" w:rsidRPr="00425D79" w14:paraId="4EE2176E" w14:textId="77777777" w:rsidTr="002A3A6B">
        <w:tblPrEx>
          <w:shd w:val="clear" w:color="auto" w:fill="auto"/>
        </w:tblPrEx>
        <w:tc>
          <w:tcPr>
            <w:tcW w:w="2410" w:type="dxa"/>
            <w:vMerge w:val="restart"/>
            <w:vAlign w:val="center"/>
          </w:tcPr>
          <w:p w14:paraId="4F2B7C24" w14:textId="77777777" w:rsidR="00A9786B" w:rsidRPr="00425D79" w:rsidRDefault="00A9786B" w:rsidP="00450EB3">
            <w:pPr>
              <w:pStyle w:val="TableText"/>
            </w:pPr>
            <w:r w:rsidRPr="00425D79">
              <w:t>Geology</w:t>
            </w:r>
          </w:p>
        </w:tc>
        <w:tc>
          <w:tcPr>
            <w:tcW w:w="2055" w:type="dxa"/>
            <w:gridSpan w:val="2"/>
          </w:tcPr>
          <w:p w14:paraId="52464359" w14:textId="77777777" w:rsidR="00A9786B" w:rsidRPr="00425D79" w:rsidRDefault="00A9786B" w:rsidP="00450EB3">
            <w:pPr>
              <w:pStyle w:val="TableText"/>
            </w:pPr>
            <w:r w:rsidRPr="00425D79">
              <w:t>Soft Sedimentary</w:t>
            </w:r>
          </w:p>
        </w:tc>
        <w:tc>
          <w:tcPr>
            <w:tcW w:w="4040" w:type="dxa"/>
            <w:vMerge w:val="restart"/>
            <w:vAlign w:val="center"/>
          </w:tcPr>
          <w:p w14:paraId="6C92981A" w14:textId="77777777" w:rsidR="00A9786B" w:rsidRPr="00425D79" w:rsidRDefault="00A9786B" w:rsidP="00450EB3">
            <w:pPr>
              <w:pStyle w:val="TableText"/>
            </w:pPr>
            <w:r w:rsidRPr="00425D79">
              <w:t>Soft Sedimentary (SS)</w:t>
            </w:r>
          </w:p>
        </w:tc>
      </w:tr>
      <w:tr w:rsidR="00A9786B" w:rsidRPr="00425D79" w14:paraId="72767998" w14:textId="77777777" w:rsidTr="00450EB3">
        <w:tblPrEx>
          <w:shd w:val="clear" w:color="auto" w:fill="auto"/>
        </w:tblPrEx>
        <w:tc>
          <w:tcPr>
            <w:tcW w:w="2410" w:type="dxa"/>
            <w:vMerge/>
          </w:tcPr>
          <w:p w14:paraId="52A9A5B6" w14:textId="77777777" w:rsidR="00A9786B" w:rsidRPr="00425D79" w:rsidRDefault="00A9786B" w:rsidP="00450EB3">
            <w:pPr>
              <w:pStyle w:val="TableText"/>
            </w:pPr>
          </w:p>
        </w:tc>
        <w:tc>
          <w:tcPr>
            <w:tcW w:w="2055" w:type="dxa"/>
            <w:gridSpan w:val="2"/>
          </w:tcPr>
          <w:p w14:paraId="51470D49" w14:textId="77777777" w:rsidR="00A9786B" w:rsidRPr="00425D79" w:rsidRDefault="00A9786B" w:rsidP="00450EB3">
            <w:pPr>
              <w:pStyle w:val="TableText"/>
            </w:pPr>
            <w:r w:rsidRPr="00425D79">
              <w:t>Plutonic Volcanic</w:t>
            </w:r>
          </w:p>
        </w:tc>
        <w:tc>
          <w:tcPr>
            <w:tcW w:w="4040" w:type="dxa"/>
            <w:vMerge/>
          </w:tcPr>
          <w:p w14:paraId="2DD57F04" w14:textId="77777777" w:rsidR="00A9786B" w:rsidRPr="00425D79" w:rsidRDefault="00A9786B" w:rsidP="00450EB3">
            <w:pPr>
              <w:pStyle w:val="TableText"/>
            </w:pPr>
          </w:p>
        </w:tc>
      </w:tr>
      <w:tr w:rsidR="00A9786B" w:rsidRPr="00425D79" w14:paraId="4421627E" w14:textId="77777777" w:rsidTr="00450EB3">
        <w:tblPrEx>
          <w:shd w:val="clear" w:color="auto" w:fill="auto"/>
        </w:tblPrEx>
        <w:tc>
          <w:tcPr>
            <w:tcW w:w="2410" w:type="dxa"/>
            <w:vMerge/>
          </w:tcPr>
          <w:p w14:paraId="46239E73" w14:textId="77777777" w:rsidR="00A9786B" w:rsidRPr="00425D79" w:rsidRDefault="00A9786B" w:rsidP="00450EB3">
            <w:pPr>
              <w:pStyle w:val="TableText"/>
            </w:pPr>
          </w:p>
        </w:tc>
        <w:tc>
          <w:tcPr>
            <w:tcW w:w="2055" w:type="dxa"/>
            <w:gridSpan w:val="2"/>
          </w:tcPr>
          <w:p w14:paraId="5F8280B6" w14:textId="77777777" w:rsidR="00A9786B" w:rsidRPr="00425D79" w:rsidRDefault="00A9786B" w:rsidP="00450EB3">
            <w:pPr>
              <w:pStyle w:val="TableText"/>
            </w:pPr>
            <w:r w:rsidRPr="00425D79">
              <w:t>Miscellaneous</w:t>
            </w:r>
          </w:p>
        </w:tc>
        <w:tc>
          <w:tcPr>
            <w:tcW w:w="4040" w:type="dxa"/>
            <w:vMerge/>
          </w:tcPr>
          <w:p w14:paraId="2C90A547" w14:textId="77777777" w:rsidR="00A9786B" w:rsidRPr="00425D79" w:rsidRDefault="00A9786B" w:rsidP="00450EB3">
            <w:pPr>
              <w:pStyle w:val="TableText"/>
            </w:pPr>
          </w:p>
        </w:tc>
      </w:tr>
      <w:tr w:rsidR="00A9786B" w:rsidRPr="00425D79" w14:paraId="569A8554" w14:textId="77777777" w:rsidTr="00450EB3">
        <w:tblPrEx>
          <w:shd w:val="clear" w:color="auto" w:fill="auto"/>
        </w:tblPrEx>
        <w:tc>
          <w:tcPr>
            <w:tcW w:w="2410" w:type="dxa"/>
            <w:vMerge/>
          </w:tcPr>
          <w:p w14:paraId="4FCC6379" w14:textId="77777777" w:rsidR="00A9786B" w:rsidRPr="00425D79" w:rsidRDefault="00A9786B" w:rsidP="00450EB3">
            <w:pPr>
              <w:pStyle w:val="TableText"/>
            </w:pPr>
          </w:p>
        </w:tc>
        <w:tc>
          <w:tcPr>
            <w:tcW w:w="2055" w:type="dxa"/>
            <w:gridSpan w:val="2"/>
          </w:tcPr>
          <w:p w14:paraId="6F1101C7" w14:textId="77777777" w:rsidR="00A9786B" w:rsidRPr="00425D79" w:rsidRDefault="00A9786B" w:rsidP="00450EB3">
            <w:pPr>
              <w:pStyle w:val="TableText"/>
            </w:pPr>
            <w:r w:rsidRPr="00425D79">
              <w:t>Hard Sedimentary</w:t>
            </w:r>
          </w:p>
        </w:tc>
        <w:tc>
          <w:tcPr>
            <w:tcW w:w="4040" w:type="dxa"/>
          </w:tcPr>
          <w:p w14:paraId="7A7E33EA" w14:textId="77777777" w:rsidR="00A9786B" w:rsidRPr="00425D79" w:rsidRDefault="00A9786B" w:rsidP="00450EB3">
            <w:pPr>
              <w:pStyle w:val="TableText"/>
            </w:pPr>
            <w:r w:rsidRPr="00425D79">
              <w:t>Hard Sedimentary (HS)</w:t>
            </w:r>
          </w:p>
        </w:tc>
      </w:tr>
      <w:tr w:rsidR="00A9786B" w:rsidRPr="00425D79" w14:paraId="3680A781" w14:textId="77777777" w:rsidTr="00450EB3">
        <w:tblPrEx>
          <w:shd w:val="clear" w:color="auto" w:fill="auto"/>
        </w:tblPrEx>
        <w:tc>
          <w:tcPr>
            <w:tcW w:w="2410" w:type="dxa"/>
            <w:vMerge/>
          </w:tcPr>
          <w:p w14:paraId="00F9C1F5" w14:textId="77777777" w:rsidR="00A9786B" w:rsidRPr="00425D79" w:rsidRDefault="00A9786B" w:rsidP="00450EB3">
            <w:pPr>
              <w:pStyle w:val="TableText"/>
            </w:pPr>
          </w:p>
        </w:tc>
        <w:tc>
          <w:tcPr>
            <w:tcW w:w="2055" w:type="dxa"/>
            <w:gridSpan w:val="2"/>
          </w:tcPr>
          <w:p w14:paraId="089290B3" w14:textId="77777777" w:rsidR="00A9786B" w:rsidRPr="00425D79" w:rsidRDefault="00A9786B" w:rsidP="00450EB3">
            <w:pPr>
              <w:pStyle w:val="TableText"/>
            </w:pPr>
            <w:r w:rsidRPr="00425D79">
              <w:t>Alluvium</w:t>
            </w:r>
          </w:p>
        </w:tc>
        <w:tc>
          <w:tcPr>
            <w:tcW w:w="4040" w:type="dxa"/>
          </w:tcPr>
          <w:p w14:paraId="79C5DB72" w14:textId="77777777" w:rsidR="00A9786B" w:rsidRPr="00425D79" w:rsidRDefault="00A9786B" w:rsidP="00450EB3">
            <w:pPr>
              <w:pStyle w:val="TableText"/>
            </w:pPr>
            <w:r w:rsidRPr="00425D79">
              <w:t>Alluvium (Al)</w:t>
            </w:r>
          </w:p>
        </w:tc>
      </w:tr>
      <w:tr w:rsidR="00A9786B" w:rsidRPr="00425D79" w14:paraId="552CDD00" w14:textId="77777777" w:rsidTr="002A3A6B">
        <w:tblPrEx>
          <w:shd w:val="clear" w:color="auto" w:fill="auto"/>
        </w:tblPrEx>
        <w:tc>
          <w:tcPr>
            <w:tcW w:w="2410" w:type="dxa"/>
            <w:vMerge/>
          </w:tcPr>
          <w:p w14:paraId="00A6BE22" w14:textId="77777777" w:rsidR="00A9786B" w:rsidRPr="00425D79" w:rsidRDefault="00A9786B" w:rsidP="00450EB3">
            <w:pPr>
              <w:pStyle w:val="TableText"/>
            </w:pPr>
          </w:p>
        </w:tc>
        <w:tc>
          <w:tcPr>
            <w:tcW w:w="2055" w:type="dxa"/>
            <w:gridSpan w:val="2"/>
          </w:tcPr>
          <w:p w14:paraId="17D8CFA8" w14:textId="77777777" w:rsidR="00A9786B" w:rsidRPr="00425D79" w:rsidRDefault="00A9786B" w:rsidP="00450EB3">
            <w:pPr>
              <w:pStyle w:val="TableText"/>
            </w:pPr>
            <w:r w:rsidRPr="00425D79">
              <w:t>Volcanic Basic</w:t>
            </w:r>
          </w:p>
        </w:tc>
        <w:tc>
          <w:tcPr>
            <w:tcW w:w="4040" w:type="dxa"/>
            <w:vMerge w:val="restart"/>
            <w:vAlign w:val="center"/>
          </w:tcPr>
          <w:p w14:paraId="73A32770" w14:textId="77777777" w:rsidR="00A9786B" w:rsidRPr="00425D79" w:rsidRDefault="00A9786B" w:rsidP="00450EB3">
            <w:pPr>
              <w:pStyle w:val="TableText"/>
            </w:pPr>
            <w:r w:rsidRPr="00425D79">
              <w:t>Volcanic (VA)</w:t>
            </w:r>
          </w:p>
        </w:tc>
      </w:tr>
      <w:tr w:rsidR="00A9786B" w:rsidRPr="00425D79" w14:paraId="675D4CB6" w14:textId="77777777" w:rsidTr="00450EB3">
        <w:tblPrEx>
          <w:shd w:val="clear" w:color="auto" w:fill="auto"/>
        </w:tblPrEx>
        <w:tc>
          <w:tcPr>
            <w:tcW w:w="2410" w:type="dxa"/>
            <w:vMerge/>
          </w:tcPr>
          <w:p w14:paraId="35271B0C" w14:textId="77777777" w:rsidR="00A9786B" w:rsidRPr="00425D79" w:rsidRDefault="00A9786B" w:rsidP="00450EB3">
            <w:pPr>
              <w:pStyle w:val="TableText"/>
            </w:pPr>
          </w:p>
        </w:tc>
        <w:tc>
          <w:tcPr>
            <w:tcW w:w="2055" w:type="dxa"/>
            <w:gridSpan w:val="2"/>
          </w:tcPr>
          <w:p w14:paraId="3845713A" w14:textId="77777777" w:rsidR="00A9786B" w:rsidRPr="00425D79" w:rsidRDefault="00A9786B" w:rsidP="00450EB3">
            <w:pPr>
              <w:pStyle w:val="TableText"/>
            </w:pPr>
            <w:r w:rsidRPr="00425D79">
              <w:t>Volcanic Acidic</w:t>
            </w:r>
          </w:p>
        </w:tc>
        <w:tc>
          <w:tcPr>
            <w:tcW w:w="4040" w:type="dxa"/>
            <w:vMerge/>
          </w:tcPr>
          <w:p w14:paraId="5B159E0D" w14:textId="77777777" w:rsidR="00A9786B" w:rsidRPr="00425D79" w:rsidRDefault="00A9786B" w:rsidP="00450EB3">
            <w:pPr>
              <w:pStyle w:val="TableText"/>
            </w:pPr>
          </w:p>
        </w:tc>
      </w:tr>
    </w:tbl>
    <w:p w14:paraId="0154C2DB" w14:textId="77777777" w:rsidR="00A9786B" w:rsidRPr="00425D79" w:rsidRDefault="00A9786B" w:rsidP="00A9786B">
      <w:r w:rsidRPr="00425D79">
        <w:br w:type="page"/>
      </w:r>
    </w:p>
    <w:p w14:paraId="2BC3EBC8" w14:textId="5164C163" w:rsidR="00AD33F9" w:rsidRPr="00425D79" w:rsidRDefault="00AD33F9">
      <w:pPr>
        <w:pStyle w:val="Heading2"/>
      </w:pPr>
      <w:bookmarkStart w:id="485" w:name="_Toc156911384"/>
      <w:r w:rsidRPr="00425D79">
        <w:lastRenderedPageBreak/>
        <w:t>Appendix 3 – National target</w:t>
      </w:r>
      <w:r w:rsidR="00BC171C">
        <w:t xml:space="preserve"> for primary contact</w:t>
      </w:r>
      <w:bookmarkEnd w:id="485"/>
    </w:p>
    <w:p w14:paraId="16390F2F" w14:textId="19D8FB38" w:rsidR="00AD33F9" w:rsidRPr="00425D79" w:rsidRDefault="00AD33F9" w:rsidP="00AD33F9">
      <w:pPr>
        <w:pStyle w:val="BodyText"/>
      </w:pPr>
      <w:r w:rsidRPr="00425D79">
        <w:t>The national target is to increase proportions of specified rivers and lakes that are suitable for primary contact (</w:t>
      </w:r>
      <w:r w:rsidR="00B83D6D">
        <w:t>that is</w:t>
      </w:r>
      <w:r w:rsidR="00F65F69" w:rsidRPr="00425D79">
        <w:t>,</w:t>
      </w:r>
      <w:r w:rsidRPr="00425D79">
        <w:t xml:space="preserve"> that are in the blue, green and yellow categories) to at least 80</w:t>
      </w:r>
      <w:r w:rsidR="00733F93">
        <w:t>%</w:t>
      </w:r>
      <w:r w:rsidR="008013F5">
        <w:t xml:space="preserve"> </w:t>
      </w:r>
      <w:r w:rsidRPr="00425D79">
        <w:t>by 2030, and 90</w:t>
      </w:r>
      <w:r w:rsidR="00733F93">
        <w:t>%</w:t>
      </w:r>
      <w:r w:rsidR="008013F5">
        <w:t xml:space="preserve"> </w:t>
      </w:r>
      <w:r w:rsidRPr="00425D79">
        <w:t>no later than 2040, but also to improve water quality across all categories.</w:t>
      </w:r>
    </w:p>
    <w:p w14:paraId="26082D8B" w14:textId="77777777" w:rsidR="00F65F69" w:rsidRPr="00425D79" w:rsidRDefault="00F65F69" w:rsidP="00AD33F9">
      <w:pPr>
        <w:pStyle w:val="BodyText"/>
      </w:pPr>
      <w:r w:rsidRPr="00425D79">
        <w:t xml:space="preserve">In this Appendix, </w:t>
      </w:r>
      <w:r w:rsidRPr="00425D79">
        <w:rPr>
          <w:b/>
        </w:rPr>
        <w:t xml:space="preserve">specified rivers and lakes </w:t>
      </w:r>
      <w:r w:rsidRPr="00425D79">
        <w:t>means:</w:t>
      </w:r>
    </w:p>
    <w:p w14:paraId="22C7F6D1" w14:textId="6FC73247" w:rsidR="00F65F69" w:rsidRPr="00425D79" w:rsidRDefault="00F65F69" w:rsidP="006C1B64">
      <w:pPr>
        <w:pStyle w:val="BodyTextlista"/>
        <w:numPr>
          <w:ilvl w:val="0"/>
          <w:numId w:val="144"/>
        </w:numPr>
      </w:pPr>
      <w:r w:rsidRPr="00425D79">
        <w:t>rivers that are fourth order or greater</w:t>
      </w:r>
      <w:r w:rsidR="00D92C78">
        <w:t>,</w:t>
      </w:r>
      <w:r w:rsidRPr="00425D79">
        <w:t xml:space="preserve"> </w:t>
      </w:r>
      <w:r w:rsidR="00853179" w:rsidRPr="00425D79">
        <w:t xml:space="preserve">using the methods outlined in the </w:t>
      </w:r>
      <w:r w:rsidR="000F347E" w:rsidRPr="00B043AA">
        <w:t>River Environment Classification System, National Institute of Water and Atmospheric Research, Version 1</w:t>
      </w:r>
      <w:r w:rsidR="000F347E">
        <w:t xml:space="preserve"> (</w:t>
      </w:r>
      <w:r w:rsidR="000F347E">
        <w:rPr>
          <w:i/>
        </w:rPr>
        <w:t xml:space="preserve">see </w:t>
      </w:r>
      <w:r w:rsidR="000F347E">
        <w:t>clause 1.8)</w:t>
      </w:r>
      <w:r w:rsidRPr="00425D79">
        <w:t xml:space="preserve">; and </w:t>
      </w:r>
    </w:p>
    <w:p w14:paraId="6C546C6E" w14:textId="77777777" w:rsidR="00F65F69" w:rsidRPr="00425D79" w:rsidRDefault="00F65F69" w:rsidP="006C1B64">
      <w:pPr>
        <w:pStyle w:val="BodyTextlista"/>
      </w:pPr>
      <w:r w:rsidRPr="00425D79">
        <w:t>lakes with a perimeter of 1.5 km or more</w:t>
      </w:r>
      <w:r w:rsidR="00B53931" w:rsidRPr="00425D79">
        <w:t>.</w:t>
      </w:r>
    </w:p>
    <w:p w14:paraId="7DD09881" w14:textId="77777777" w:rsidR="00AD33F9" w:rsidRPr="00425D79" w:rsidRDefault="00A9786B" w:rsidP="00AD33F9">
      <w:pPr>
        <w:pStyle w:val="BodyText"/>
      </w:pPr>
      <w:r w:rsidRPr="00425D79">
        <w:rPr>
          <w:noProof/>
        </w:rPr>
        <w:drawing>
          <wp:inline distT="0" distB="0" distL="0" distR="0" wp14:anchorId="549E7E38" wp14:editId="5F5D1C29">
            <wp:extent cx="4982768" cy="4834820"/>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90425" cy="4842250"/>
                    </a:xfrm>
                    <a:prstGeom prst="rect">
                      <a:avLst/>
                    </a:prstGeom>
                  </pic:spPr>
                </pic:pic>
              </a:graphicData>
            </a:graphic>
          </wp:inline>
        </w:drawing>
      </w:r>
    </w:p>
    <w:p w14:paraId="46777BAF" w14:textId="77777777" w:rsidR="00A9786B" w:rsidRPr="00425D79" w:rsidRDefault="00A9786B" w:rsidP="00A9786B">
      <w:pPr>
        <w:pStyle w:val="BodyText"/>
        <w:spacing w:before="190" w:line="256" w:lineRule="auto"/>
        <w:ind w:right="170"/>
        <w:rPr>
          <w:rFonts w:cstheme="minorHAnsi"/>
        </w:rPr>
      </w:pPr>
      <w:r w:rsidRPr="00425D79">
        <w:rPr>
          <w:rFonts w:cstheme="minorHAnsi"/>
        </w:rPr>
        <w:t xml:space="preserve">The categories above represent combined improvements in all regions. For each region, this means reducing the length of specified rivers and lakes in the </w:t>
      </w:r>
      <w:r w:rsidRPr="00AC04C6">
        <w:rPr>
          <w:rFonts w:cstheme="minorHAnsi"/>
        </w:rPr>
        <w:t>red</w:t>
      </w:r>
      <w:r w:rsidRPr="00425D79">
        <w:rPr>
          <w:rFonts w:cstheme="minorHAnsi"/>
        </w:rPr>
        <w:t xml:space="preserve"> and </w:t>
      </w:r>
      <w:r w:rsidRPr="00AC04C6">
        <w:rPr>
          <w:rFonts w:cstheme="minorHAnsi"/>
        </w:rPr>
        <w:t>orange</w:t>
      </w:r>
      <w:r w:rsidRPr="00425D79">
        <w:rPr>
          <w:rFonts w:cstheme="minorHAnsi"/>
          <w:b/>
        </w:rPr>
        <w:t xml:space="preserve"> </w:t>
      </w:r>
      <w:proofErr w:type="gramStart"/>
      <w:r w:rsidRPr="00425D79">
        <w:rPr>
          <w:rFonts w:cstheme="minorHAnsi"/>
        </w:rPr>
        <w:t>categories, and</w:t>
      </w:r>
      <w:proofErr w:type="gramEnd"/>
      <w:r w:rsidRPr="00425D79">
        <w:rPr>
          <w:rFonts w:cstheme="minorHAnsi"/>
        </w:rPr>
        <w:t xml:space="preserve"> increasing the length of specified rivers and lakes in </w:t>
      </w:r>
      <w:r w:rsidRPr="00D92C78">
        <w:rPr>
          <w:rFonts w:cstheme="minorHAnsi"/>
        </w:rPr>
        <w:t xml:space="preserve">the </w:t>
      </w:r>
      <w:r w:rsidRPr="00AC04C6">
        <w:rPr>
          <w:rFonts w:cstheme="minorHAnsi"/>
        </w:rPr>
        <w:t>yellow</w:t>
      </w:r>
      <w:r w:rsidRPr="00D92C78">
        <w:rPr>
          <w:rFonts w:cstheme="minorHAnsi"/>
        </w:rPr>
        <w:t xml:space="preserve">, </w:t>
      </w:r>
      <w:r w:rsidRPr="00AC04C6">
        <w:rPr>
          <w:rFonts w:cstheme="minorHAnsi"/>
        </w:rPr>
        <w:t>green</w:t>
      </w:r>
      <w:r w:rsidRPr="00425D79">
        <w:rPr>
          <w:rFonts w:cstheme="minorHAnsi"/>
        </w:rPr>
        <w:t xml:space="preserve"> and </w:t>
      </w:r>
      <w:r w:rsidRPr="00AC04C6">
        <w:rPr>
          <w:rFonts w:cstheme="minorHAnsi"/>
        </w:rPr>
        <w:t>blue</w:t>
      </w:r>
      <w:r w:rsidRPr="00425D79">
        <w:rPr>
          <w:rFonts w:cstheme="minorHAnsi"/>
        </w:rPr>
        <w:t xml:space="preserve"> categories.</w:t>
      </w:r>
    </w:p>
    <w:p w14:paraId="70D0B4EC" w14:textId="77777777" w:rsidR="00A9786B" w:rsidRPr="00425D79" w:rsidRDefault="00A9786B" w:rsidP="00A9786B">
      <w:pPr>
        <w:pStyle w:val="BodyText"/>
        <w:spacing w:before="111" w:line="268" w:lineRule="auto"/>
        <w:rPr>
          <w:rFonts w:cstheme="minorHAnsi"/>
        </w:rPr>
      </w:pPr>
      <w:r w:rsidRPr="00425D79">
        <w:rPr>
          <w:rFonts w:cstheme="minorHAnsi"/>
        </w:rPr>
        <w:t xml:space="preserve">The categories are based on water quality in terms of the </w:t>
      </w:r>
      <w:r w:rsidR="00733F93">
        <w:rPr>
          <w:rFonts w:cstheme="minorHAnsi"/>
        </w:rPr>
        <w:t>2</w:t>
      </w:r>
      <w:r w:rsidRPr="00425D79">
        <w:rPr>
          <w:rFonts w:cstheme="minorHAnsi"/>
        </w:rPr>
        <w:t xml:space="preserve"> human </w:t>
      </w:r>
      <w:r w:rsidR="00B55591" w:rsidRPr="00425D79">
        <w:rPr>
          <w:rFonts w:cstheme="minorHAnsi"/>
        </w:rPr>
        <w:t>contact</w:t>
      </w:r>
      <w:r w:rsidRPr="00425D79">
        <w:rPr>
          <w:rFonts w:cstheme="minorHAnsi"/>
        </w:rPr>
        <w:t xml:space="preserve"> attributes, </w:t>
      </w:r>
      <w:r w:rsidRPr="00425D79">
        <w:rPr>
          <w:rFonts w:cstheme="minorHAnsi"/>
          <w:i/>
        </w:rPr>
        <w:t>E. coli</w:t>
      </w:r>
      <w:r w:rsidRPr="00425D79">
        <w:rPr>
          <w:rFonts w:cstheme="minorHAnsi"/>
        </w:rPr>
        <w:t xml:space="preserve"> and </w:t>
      </w:r>
      <w:r w:rsidRPr="00057F54">
        <w:rPr>
          <w:rFonts w:cstheme="minorHAnsi"/>
          <w:i/>
        </w:rPr>
        <w:t>cyanobacteria</w:t>
      </w:r>
      <w:r w:rsidR="00B55591" w:rsidRPr="00425D79">
        <w:rPr>
          <w:rFonts w:cstheme="minorHAnsi"/>
        </w:rPr>
        <w:t xml:space="preserve"> (</w:t>
      </w:r>
      <w:r w:rsidRPr="00425D79">
        <w:rPr>
          <w:rFonts w:cstheme="minorHAnsi"/>
        </w:rPr>
        <w:t>planktonic</w:t>
      </w:r>
      <w:r w:rsidR="00B55591" w:rsidRPr="00425D79">
        <w:rPr>
          <w:rFonts w:cstheme="minorHAnsi"/>
        </w:rPr>
        <w:t xml:space="preserve">), in </w:t>
      </w:r>
      <w:r w:rsidR="008013F5">
        <w:rPr>
          <w:rFonts w:cstheme="minorHAnsi"/>
        </w:rPr>
        <w:t>t</w:t>
      </w:r>
      <w:r w:rsidR="00B55591" w:rsidRPr="00425D79">
        <w:rPr>
          <w:rFonts w:cstheme="minorHAnsi"/>
        </w:rPr>
        <w:t>ables 9 and 10</w:t>
      </w:r>
      <w:r w:rsidRPr="00425D79">
        <w:rPr>
          <w:rFonts w:cstheme="minorHAnsi"/>
        </w:rPr>
        <w:t xml:space="preserve"> in Appendix 2</w:t>
      </w:r>
      <w:r w:rsidR="00B55591" w:rsidRPr="00425D79">
        <w:rPr>
          <w:rFonts w:cstheme="minorHAnsi"/>
        </w:rPr>
        <w:t>A</w:t>
      </w:r>
      <w:r w:rsidRPr="00425D79">
        <w:rPr>
          <w:rFonts w:cstheme="minorHAnsi"/>
        </w:rPr>
        <w:t>.</w:t>
      </w:r>
    </w:p>
    <w:p w14:paraId="11B9C576" w14:textId="77777777" w:rsidR="00A9786B" w:rsidRPr="00425D79" w:rsidRDefault="00A9786B" w:rsidP="00A9786B">
      <w:pPr>
        <w:pStyle w:val="BodyText"/>
        <w:ind w:right="193"/>
        <w:rPr>
          <w:rFonts w:cstheme="minorHAnsi"/>
        </w:rPr>
      </w:pPr>
      <w:r w:rsidRPr="00425D79">
        <w:rPr>
          <w:rFonts w:cstheme="minorHAnsi"/>
        </w:rPr>
        <w:t xml:space="preserve">For rivers and lakes, the target categories are same as the </w:t>
      </w:r>
      <w:r w:rsidRPr="00425D79">
        <w:rPr>
          <w:rFonts w:cstheme="minorHAnsi"/>
          <w:i/>
        </w:rPr>
        <w:t>E. coli</w:t>
      </w:r>
      <w:r w:rsidRPr="00425D79">
        <w:rPr>
          <w:rFonts w:cstheme="minorHAnsi"/>
        </w:rPr>
        <w:t xml:space="preserve"> table attribute states</w:t>
      </w:r>
      <w:r w:rsidR="00307E7F" w:rsidRPr="00425D79">
        <w:rPr>
          <w:rFonts w:cstheme="minorHAnsi"/>
        </w:rPr>
        <w:t>.</w:t>
      </w:r>
      <w:r w:rsidRPr="00425D79">
        <w:rPr>
          <w:rFonts w:cstheme="minorHAnsi"/>
        </w:rPr>
        <w:t xml:space="preserve"> However, the categories do not include the 95th percentile of </w:t>
      </w:r>
      <w:r w:rsidRPr="00425D79">
        <w:rPr>
          <w:rFonts w:cstheme="minorHAnsi"/>
          <w:i/>
        </w:rPr>
        <w:t>E. coli</w:t>
      </w:r>
      <w:r w:rsidRPr="00425D79">
        <w:rPr>
          <w:rFonts w:cstheme="minorHAnsi"/>
        </w:rPr>
        <w:t>/100 mL numeric attribute state if there is insufficient monitoring data to establish the 95th percentile.</w:t>
      </w:r>
    </w:p>
    <w:p w14:paraId="1ED8FFEF" w14:textId="77777777" w:rsidR="00A9786B" w:rsidRPr="00425D79" w:rsidRDefault="00A9786B" w:rsidP="00A9786B">
      <w:pPr>
        <w:pStyle w:val="BodyText"/>
        <w:spacing w:before="114" w:line="280" w:lineRule="exact"/>
        <w:ind w:right="207"/>
        <w:rPr>
          <w:rFonts w:cstheme="minorHAnsi"/>
        </w:rPr>
      </w:pPr>
      <w:r w:rsidRPr="00425D79">
        <w:rPr>
          <w:rFonts w:cstheme="minorHAnsi"/>
        </w:rPr>
        <w:lastRenderedPageBreak/>
        <w:t>For lakes, the categories are also based on the cyanobacteri</w:t>
      </w:r>
      <w:r w:rsidR="00307E7F" w:rsidRPr="00425D79">
        <w:rPr>
          <w:rFonts w:cstheme="minorHAnsi"/>
        </w:rPr>
        <w:t>a</w:t>
      </w:r>
      <w:r w:rsidR="00B55591" w:rsidRPr="00425D79">
        <w:rPr>
          <w:rFonts w:cstheme="minorHAnsi"/>
        </w:rPr>
        <w:t xml:space="preserve"> (</w:t>
      </w:r>
      <w:r w:rsidR="00307E7F" w:rsidRPr="00425D79">
        <w:rPr>
          <w:rFonts w:cstheme="minorHAnsi"/>
        </w:rPr>
        <w:t>planktonic</w:t>
      </w:r>
      <w:r w:rsidR="00B55591" w:rsidRPr="00425D79">
        <w:rPr>
          <w:rFonts w:cstheme="minorHAnsi"/>
        </w:rPr>
        <w:t>)</w:t>
      </w:r>
      <w:r w:rsidR="00307E7F" w:rsidRPr="00425D79">
        <w:rPr>
          <w:rFonts w:cstheme="minorHAnsi"/>
        </w:rPr>
        <w:t xml:space="preserve"> attribute states. H</w:t>
      </w:r>
      <w:r w:rsidRPr="00425D79">
        <w:rPr>
          <w:rFonts w:cstheme="minorHAnsi"/>
        </w:rPr>
        <w:t xml:space="preserve">owever, to provide additional granularity for tracking improvements over time, the D band has been split into </w:t>
      </w:r>
      <w:r w:rsidR="00733F93">
        <w:rPr>
          <w:rFonts w:cstheme="minorHAnsi"/>
        </w:rPr>
        <w:t>2</w:t>
      </w:r>
      <w:r w:rsidRPr="00425D79">
        <w:rPr>
          <w:rFonts w:cstheme="minorHAnsi"/>
        </w:rPr>
        <w:t xml:space="preserve"> categories (</w:t>
      </w:r>
      <w:r w:rsidRPr="00AC04C6">
        <w:rPr>
          <w:rFonts w:cstheme="minorHAnsi"/>
        </w:rPr>
        <w:t xml:space="preserve">orange </w:t>
      </w:r>
      <w:r w:rsidRPr="00D92C78">
        <w:rPr>
          <w:rFonts w:cstheme="minorHAnsi"/>
        </w:rPr>
        <w:t xml:space="preserve">and </w:t>
      </w:r>
      <w:r w:rsidRPr="00AC04C6">
        <w:rPr>
          <w:rFonts w:cstheme="minorHAnsi"/>
        </w:rPr>
        <w:t>red</w:t>
      </w:r>
      <w:r w:rsidRPr="00425D79">
        <w:rPr>
          <w:rFonts w:cstheme="minorHAnsi"/>
        </w:rPr>
        <w:t>) as follows:</w:t>
      </w:r>
    </w:p>
    <w:p w14:paraId="05DF32EB" w14:textId="77777777" w:rsidR="00A9786B" w:rsidRPr="00425D79" w:rsidRDefault="00A9786B" w:rsidP="006C1B64">
      <w:pPr>
        <w:pStyle w:val="BodyTextlista"/>
        <w:numPr>
          <w:ilvl w:val="0"/>
          <w:numId w:val="145"/>
        </w:numPr>
      </w:pPr>
      <w:r w:rsidRPr="00425D79">
        <w:rPr>
          <w:b/>
        </w:rPr>
        <w:t>orange</w:t>
      </w:r>
      <w:r w:rsidRPr="00425D79">
        <w:t xml:space="preserve"> means the lake has between 1.8 and 3.0 mm</w:t>
      </w:r>
      <w:r w:rsidRPr="00057F54">
        <w:rPr>
          <w:vertAlign w:val="superscript"/>
        </w:rPr>
        <w:t>3</w:t>
      </w:r>
      <w:r w:rsidRPr="00425D79">
        <w:t xml:space="preserve">/L biovolume of cyanobacteria </w:t>
      </w:r>
      <w:r w:rsidR="00B55591" w:rsidRPr="00425D79">
        <w:t>(</w:t>
      </w:r>
      <w:r w:rsidRPr="00425D79">
        <w:t>planktonic</w:t>
      </w:r>
      <w:r w:rsidR="00B55591" w:rsidRPr="00425D79">
        <w:t>)</w:t>
      </w:r>
      <w:r w:rsidRPr="00425D79">
        <w:t>, using an 80th percentile</w:t>
      </w:r>
    </w:p>
    <w:p w14:paraId="5EB11299" w14:textId="77777777" w:rsidR="00A9786B" w:rsidRPr="00425D79" w:rsidRDefault="00A9786B" w:rsidP="006C1B64">
      <w:pPr>
        <w:pStyle w:val="BodyTextlista"/>
      </w:pPr>
      <w:r w:rsidRPr="00425D79">
        <w:rPr>
          <w:b/>
        </w:rPr>
        <w:t xml:space="preserve">red </w:t>
      </w:r>
      <w:r w:rsidRPr="00425D79">
        <w:t>means the lake has more than 3.0 mm</w:t>
      </w:r>
      <w:r w:rsidRPr="00057F54">
        <w:rPr>
          <w:vertAlign w:val="superscript"/>
        </w:rPr>
        <w:t>3</w:t>
      </w:r>
      <w:r w:rsidRPr="00425D79">
        <w:t>/L biovolume of cyanobacteria</w:t>
      </w:r>
      <w:r w:rsidR="00B55591" w:rsidRPr="00425D79">
        <w:t xml:space="preserve"> (</w:t>
      </w:r>
      <w:r w:rsidRPr="00425D79">
        <w:t>planktonic</w:t>
      </w:r>
      <w:r w:rsidR="00B55591" w:rsidRPr="00425D79">
        <w:t>)</w:t>
      </w:r>
      <w:r w:rsidRPr="00425D79">
        <w:t>, using an 80th percentile.</w:t>
      </w:r>
    </w:p>
    <w:p w14:paraId="4A235E62" w14:textId="77777777" w:rsidR="00A9786B" w:rsidRPr="00425D79" w:rsidRDefault="00A9786B" w:rsidP="001A7FC1">
      <w:pPr>
        <w:pStyle w:val="BodyText"/>
      </w:pPr>
      <w:r w:rsidRPr="00425D79">
        <w:t xml:space="preserve">For lakes, the lowest category for either </w:t>
      </w:r>
      <w:r w:rsidRPr="00425D79">
        <w:rPr>
          <w:i/>
        </w:rPr>
        <w:t>E. coli</w:t>
      </w:r>
      <w:r w:rsidRPr="00425D79">
        <w:t xml:space="preserve"> or cyanobacteria </w:t>
      </w:r>
      <w:r w:rsidR="00B55591" w:rsidRPr="00425D79">
        <w:t>(</w:t>
      </w:r>
      <w:r w:rsidRPr="00425D79">
        <w:t>planktonic</w:t>
      </w:r>
      <w:r w:rsidR="00B55591" w:rsidRPr="00425D79">
        <w:t>)</w:t>
      </w:r>
      <w:r w:rsidRPr="00425D79">
        <w:t xml:space="preserve"> applies.</w:t>
      </w:r>
    </w:p>
    <w:p w14:paraId="49E8B788" w14:textId="77777777" w:rsidR="005D4A26" w:rsidRPr="00425D79" w:rsidRDefault="005D4A26">
      <w:pPr>
        <w:spacing w:before="0" w:after="200" w:line="276" w:lineRule="auto"/>
        <w:jc w:val="left"/>
      </w:pPr>
      <w:r w:rsidRPr="00425D79">
        <w:br w:type="page"/>
      </w:r>
    </w:p>
    <w:p w14:paraId="7FD5C5C0" w14:textId="77777777" w:rsidR="002048A3" w:rsidRPr="00425D79" w:rsidRDefault="005D4A26" w:rsidP="00591FBE">
      <w:pPr>
        <w:pStyle w:val="Heading2"/>
      </w:pPr>
      <w:bookmarkStart w:id="486" w:name="_Toc16695721"/>
      <w:bookmarkStart w:id="487" w:name="_Toc156911385"/>
      <w:r w:rsidRPr="00425D79">
        <w:lastRenderedPageBreak/>
        <w:t xml:space="preserve">Appendix </w:t>
      </w:r>
      <w:r w:rsidR="002032D5" w:rsidRPr="00425D79">
        <w:t>4</w:t>
      </w:r>
      <w:r w:rsidR="00162E90" w:rsidRPr="00425D79">
        <w:t xml:space="preserve"> – Details </w:t>
      </w:r>
      <w:r w:rsidR="0048250E">
        <w:t>for</w:t>
      </w:r>
      <w:r w:rsidR="002032D5" w:rsidRPr="00425D79">
        <w:t xml:space="preserve"> instream structures</w:t>
      </w:r>
      <w:bookmarkEnd w:id="486"/>
      <w:bookmarkEnd w:id="487"/>
      <w:r w:rsidR="00D92C78">
        <w:t xml:space="preserve"> </w:t>
      </w:r>
    </w:p>
    <w:p w14:paraId="471065CA" w14:textId="77777777" w:rsidR="002032D5" w:rsidRPr="00425D79" w:rsidRDefault="00A12859" w:rsidP="009824A1">
      <w:pPr>
        <w:pStyle w:val="Heading3"/>
      </w:pPr>
      <w:r>
        <w:t xml:space="preserve">Part 1:  </w:t>
      </w:r>
      <w:r w:rsidR="003A6B7B" w:rsidRPr="00425D79">
        <w:t xml:space="preserve">Required information </w:t>
      </w:r>
    </w:p>
    <w:p w14:paraId="5B1DC6C8" w14:textId="77777777" w:rsidR="00DB5138" w:rsidRPr="00425D79" w:rsidRDefault="00DB5138" w:rsidP="00185DCB">
      <w:pPr>
        <w:pStyle w:val="Heading5"/>
        <w:spacing w:before="120"/>
      </w:pPr>
      <w:r w:rsidRPr="00425D79">
        <w:t>For all structures</w:t>
      </w:r>
    </w:p>
    <w:p w14:paraId="205FBCAD" w14:textId="77777777" w:rsidR="003A6B7B" w:rsidRPr="00425D79" w:rsidRDefault="003A6B7B" w:rsidP="006C1B64">
      <w:pPr>
        <w:pStyle w:val="BodyTextlista"/>
        <w:numPr>
          <w:ilvl w:val="0"/>
          <w:numId w:val="146"/>
        </w:numPr>
        <w:spacing w:before="120"/>
      </w:pPr>
      <w:r w:rsidRPr="00425D79">
        <w:t>geographical co-ordinates of the structure</w:t>
      </w:r>
    </w:p>
    <w:p w14:paraId="13D60068" w14:textId="77777777" w:rsidR="00A12859" w:rsidRPr="00425D79" w:rsidRDefault="00A12859" w:rsidP="006C1B64">
      <w:pPr>
        <w:pStyle w:val="BodyTextlista"/>
      </w:pPr>
      <w:r>
        <w:t>date and time of survey</w:t>
      </w:r>
    </w:p>
    <w:p w14:paraId="13DA5B2B" w14:textId="77777777" w:rsidR="003A6B7B" w:rsidRPr="00425D79" w:rsidRDefault="003A6B7B" w:rsidP="006C1B64">
      <w:pPr>
        <w:pStyle w:val="BodyTextlista"/>
      </w:pPr>
      <w:r w:rsidRPr="00425D79">
        <w:t>flow when survey was completed (no flow, low, normal, high, unknown)</w:t>
      </w:r>
    </w:p>
    <w:p w14:paraId="3AE83BBD" w14:textId="77777777" w:rsidR="003A6B7B" w:rsidRPr="00425D79" w:rsidRDefault="003A6B7B" w:rsidP="006C1B64">
      <w:pPr>
        <w:pStyle w:val="BodyTextlista"/>
      </w:pPr>
      <w:r w:rsidRPr="00425D79">
        <w:t>whether the stream is tidal where structure is located (yes, no, unknown)</w:t>
      </w:r>
    </w:p>
    <w:p w14:paraId="7A48A78F" w14:textId="20119ED4" w:rsidR="003A6B7B" w:rsidRPr="00425D79" w:rsidRDefault="00F60AD1" w:rsidP="006C1B64">
      <w:pPr>
        <w:pStyle w:val="BodyTextlista"/>
      </w:pPr>
      <w:r>
        <w:t>the width of the river at the water’s surface and the width of the bed of the river</w:t>
      </w:r>
    </w:p>
    <w:p w14:paraId="50511A5A" w14:textId="77777777" w:rsidR="003A6B7B" w:rsidRPr="00425D79" w:rsidRDefault="003A6B7B" w:rsidP="006C1B64">
      <w:pPr>
        <w:pStyle w:val="BodyTextlista"/>
      </w:pPr>
      <w:r w:rsidRPr="00425D79">
        <w:t xml:space="preserve">structure type </w:t>
      </w:r>
    </w:p>
    <w:p w14:paraId="526CBCD8" w14:textId="77777777" w:rsidR="003A6B7B" w:rsidRDefault="003A6B7B" w:rsidP="006C1B64">
      <w:pPr>
        <w:pStyle w:val="BodyTextlista"/>
      </w:pPr>
      <w:r w:rsidRPr="00425D79">
        <w:t>photos viewed upstream and downstream at both ends of the structure</w:t>
      </w:r>
    </w:p>
    <w:p w14:paraId="3095959E" w14:textId="77777777" w:rsidR="00DB5138" w:rsidRPr="00425D79" w:rsidRDefault="00DB5138" w:rsidP="001A7FC1">
      <w:pPr>
        <w:pStyle w:val="Heading5"/>
      </w:pPr>
      <w:r w:rsidRPr="00425D79">
        <w:t>For all culverts</w:t>
      </w:r>
    </w:p>
    <w:p w14:paraId="75999E7E" w14:textId="77777777" w:rsidR="00CF70D7" w:rsidRPr="00425D79" w:rsidRDefault="00CF70D7" w:rsidP="006C1B64">
      <w:pPr>
        <w:pStyle w:val="BodyTextlista"/>
        <w:numPr>
          <w:ilvl w:val="0"/>
          <w:numId w:val="147"/>
        </w:numPr>
        <w:spacing w:before="120"/>
      </w:pPr>
      <w:r w:rsidRPr="00425D79">
        <w:t>number of culvert barrels</w:t>
      </w:r>
    </w:p>
    <w:p w14:paraId="21624EA6" w14:textId="77777777" w:rsidR="00CF70D7" w:rsidRPr="00425D79" w:rsidRDefault="00CF70D7" w:rsidP="006C1B64">
      <w:pPr>
        <w:pStyle w:val="BodyTextlista"/>
        <w:numPr>
          <w:ilvl w:val="0"/>
          <w:numId w:val="147"/>
        </w:numPr>
      </w:pPr>
      <w:r w:rsidRPr="00425D79">
        <w:t>culvert shape, length, width and height or diameter</w:t>
      </w:r>
    </w:p>
    <w:p w14:paraId="536FE7FB" w14:textId="77777777" w:rsidR="00CF70D7" w:rsidRPr="00425D79" w:rsidRDefault="00CF70D7" w:rsidP="006C1B64">
      <w:pPr>
        <w:pStyle w:val="BodyTextlista"/>
      </w:pPr>
      <w:r w:rsidRPr="00425D79">
        <w:t>mean water velocity through the culvert</w:t>
      </w:r>
    </w:p>
    <w:p w14:paraId="07237270" w14:textId="77777777" w:rsidR="00CF70D7" w:rsidRPr="00425D79" w:rsidRDefault="00CF70D7" w:rsidP="006C1B64">
      <w:pPr>
        <w:pStyle w:val="BodyTextlista"/>
      </w:pPr>
      <w:r w:rsidRPr="00425D79">
        <w:t>whether low velocity recirculation zones are present (yes, no, unknown)</w:t>
      </w:r>
    </w:p>
    <w:p w14:paraId="75E9D587" w14:textId="77777777" w:rsidR="00CF70D7" w:rsidRPr="00425D79" w:rsidRDefault="00CF70D7" w:rsidP="006C1B64">
      <w:pPr>
        <w:pStyle w:val="BodyTextlista"/>
      </w:pPr>
      <w:r w:rsidRPr="00425D79">
        <w:t>culvert water depth</w:t>
      </w:r>
    </w:p>
    <w:p w14:paraId="26B187A4" w14:textId="77777777" w:rsidR="00CF70D7" w:rsidRPr="00425D79" w:rsidRDefault="00CF70D7" w:rsidP="006C1B64">
      <w:pPr>
        <w:pStyle w:val="BodyTextlista"/>
      </w:pPr>
      <w:r w:rsidRPr="00425D79">
        <w:t xml:space="preserve">culvert substrate </w:t>
      </w:r>
    </w:p>
    <w:p w14:paraId="03AD7221" w14:textId="77777777" w:rsidR="00CF70D7" w:rsidRPr="00425D79" w:rsidRDefault="00CF70D7" w:rsidP="006C1B64">
      <w:pPr>
        <w:pStyle w:val="BodyTextlista"/>
      </w:pPr>
      <w:r w:rsidRPr="00425D79">
        <w:t>whether wetted margins present in the culvert</w:t>
      </w:r>
    </w:p>
    <w:p w14:paraId="2FFFFD68" w14:textId="77777777" w:rsidR="00CF70D7" w:rsidRPr="00425D79" w:rsidRDefault="00CF70D7" w:rsidP="006C1B64">
      <w:pPr>
        <w:pStyle w:val="BodyTextlista"/>
      </w:pPr>
      <w:r w:rsidRPr="00425D79">
        <w:t xml:space="preserve">structure </w:t>
      </w:r>
      <w:proofErr w:type="gramStart"/>
      <w:r w:rsidRPr="00425D79">
        <w:t>outlet</w:t>
      </w:r>
      <w:proofErr w:type="gramEnd"/>
      <w:r w:rsidRPr="00425D79">
        <w:t xml:space="preserve"> drop height</w:t>
      </w:r>
    </w:p>
    <w:p w14:paraId="0AA95913" w14:textId="77777777" w:rsidR="00CF70D7" w:rsidRPr="00425D79" w:rsidRDefault="00CF70D7" w:rsidP="006C1B64">
      <w:pPr>
        <w:pStyle w:val="BodyTextlista"/>
      </w:pPr>
      <w:r w:rsidRPr="00425D79">
        <w:t>structure outlet undercut length (if applicable)</w:t>
      </w:r>
    </w:p>
    <w:p w14:paraId="1DCADCA9" w14:textId="77777777" w:rsidR="00CF70D7" w:rsidRPr="00425D79" w:rsidRDefault="00CF70D7" w:rsidP="006C1B64">
      <w:pPr>
        <w:pStyle w:val="BodyTextlista"/>
      </w:pPr>
      <w:r w:rsidRPr="00425D79">
        <w:t>whether add-ons present and add-on type</w:t>
      </w:r>
    </w:p>
    <w:p w14:paraId="0A800010" w14:textId="77777777" w:rsidR="00DB5138" w:rsidRPr="00425D79" w:rsidRDefault="00DB5138" w:rsidP="00CA068A">
      <w:pPr>
        <w:pStyle w:val="Heading5"/>
      </w:pPr>
      <w:r w:rsidRPr="00425D79">
        <w:t xml:space="preserve">For all weirs </w:t>
      </w:r>
    </w:p>
    <w:p w14:paraId="6B8F0FEB" w14:textId="77777777" w:rsidR="00CF70D7" w:rsidRPr="00425D79" w:rsidRDefault="00CF70D7" w:rsidP="006C1B64">
      <w:pPr>
        <w:pStyle w:val="BodyTextlista"/>
        <w:numPr>
          <w:ilvl w:val="0"/>
          <w:numId w:val="148"/>
        </w:numPr>
        <w:spacing w:before="120"/>
      </w:pPr>
      <w:r w:rsidRPr="00425D79">
        <w:t>weir type</w:t>
      </w:r>
    </w:p>
    <w:p w14:paraId="6A62ADB8" w14:textId="77777777" w:rsidR="00CF70D7" w:rsidRPr="00425D79" w:rsidRDefault="00CF70D7" w:rsidP="006C1B64">
      <w:pPr>
        <w:pStyle w:val="BodyTextlista"/>
      </w:pPr>
      <w:r w:rsidRPr="00425D79">
        <w:t>weir crest shape</w:t>
      </w:r>
    </w:p>
    <w:p w14:paraId="66AF55B7" w14:textId="77777777" w:rsidR="00CF70D7" w:rsidRPr="00425D79" w:rsidRDefault="00CF70D7" w:rsidP="006C1B64">
      <w:pPr>
        <w:pStyle w:val="BodyTextlista"/>
      </w:pPr>
      <w:r w:rsidRPr="00425D79">
        <w:t>weir height</w:t>
      </w:r>
    </w:p>
    <w:p w14:paraId="6F784091" w14:textId="77777777" w:rsidR="00CF70D7" w:rsidRPr="00425D79" w:rsidRDefault="00CF70D7" w:rsidP="006C1B64">
      <w:pPr>
        <w:pStyle w:val="BodyTextlista"/>
      </w:pPr>
      <w:r w:rsidRPr="00425D79">
        <w:t>weir substrate</w:t>
      </w:r>
    </w:p>
    <w:p w14:paraId="7351FAE0" w14:textId="77777777" w:rsidR="00CF70D7" w:rsidRPr="00425D79" w:rsidRDefault="00CF70D7" w:rsidP="006C1B64">
      <w:pPr>
        <w:pStyle w:val="BodyTextlista"/>
      </w:pPr>
      <w:r w:rsidRPr="00425D79">
        <w:t>whether wetted margins present</w:t>
      </w:r>
    </w:p>
    <w:p w14:paraId="2B125B7D" w14:textId="77777777" w:rsidR="00CF70D7" w:rsidRPr="00425D79" w:rsidRDefault="00CF70D7" w:rsidP="006C1B64">
      <w:pPr>
        <w:pStyle w:val="BodyTextlista"/>
      </w:pPr>
      <w:r w:rsidRPr="00425D79">
        <w:t>weir slope</w:t>
      </w:r>
      <w:r w:rsidR="00A12859">
        <w:t xml:space="preserve"> (degrees)</w:t>
      </w:r>
    </w:p>
    <w:p w14:paraId="7A4C847A" w14:textId="77777777" w:rsidR="00CF70D7" w:rsidRPr="00425D79" w:rsidRDefault="00CF70D7" w:rsidP="006C1B64">
      <w:pPr>
        <w:pStyle w:val="BodyTextlista"/>
      </w:pPr>
      <w:r w:rsidRPr="00425D79">
        <w:t>whether add-ons present and add-on type</w:t>
      </w:r>
    </w:p>
    <w:p w14:paraId="648333C1" w14:textId="77777777" w:rsidR="00CF70D7" w:rsidRPr="00425D79" w:rsidRDefault="00CF70D7" w:rsidP="00CA068A">
      <w:pPr>
        <w:pStyle w:val="Heading5"/>
      </w:pPr>
      <w:r w:rsidRPr="00425D79">
        <w:t>For all fords</w:t>
      </w:r>
    </w:p>
    <w:p w14:paraId="186561A3" w14:textId="77777777" w:rsidR="00CF70D7" w:rsidRPr="00425D79" w:rsidRDefault="00CF70D7" w:rsidP="006C1B64">
      <w:pPr>
        <w:pStyle w:val="BodyTextlista"/>
        <w:numPr>
          <w:ilvl w:val="0"/>
          <w:numId w:val="149"/>
        </w:numPr>
        <w:spacing w:before="120"/>
      </w:pPr>
      <w:r w:rsidRPr="00425D79">
        <w:t>ford drop height</w:t>
      </w:r>
    </w:p>
    <w:p w14:paraId="045F5A9F" w14:textId="77777777" w:rsidR="00CF70D7" w:rsidRPr="00425D79" w:rsidRDefault="00CF70D7" w:rsidP="006C1B64">
      <w:pPr>
        <w:pStyle w:val="BodyTextlista"/>
      </w:pPr>
      <w:r w:rsidRPr="00425D79">
        <w:t>ford substrate</w:t>
      </w:r>
    </w:p>
    <w:p w14:paraId="59244646" w14:textId="0FBA3708" w:rsidR="00CF70D7" w:rsidRPr="00425D79" w:rsidRDefault="00CF70D7" w:rsidP="006C1B64">
      <w:pPr>
        <w:pStyle w:val="BodyTextlista"/>
      </w:pPr>
      <w:r w:rsidRPr="00425D79">
        <w:t>whether add-ons present and add-on type</w:t>
      </w:r>
    </w:p>
    <w:p w14:paraId="5FA8D454" w14:textId="77777777" w:rsidR="00DB5138" w:rsidRPr="00425D79" w:rsidRDefault="00DB5138" w:rsidP="00DA008A">
      <w:pPr>
        <w:pStyle w:val="Heading5"/>
        <w:spacing w:before="220"/>
      </w:pPr>
      <w:r w:rsidRPr="00425D79">
        <w:lastRenderedPageBreak/>
        <w:t>For all dams</w:t>
      </w:r>
    </w:p>
    <w:p w14:paraId="6AE67FBE" w14:textId="77777777" w:rsidR="00CF70D7" w:rsidRPr="00425D79" w:rsidRDefault="00CF70D7" w:rsidP="006C1B64">
      <w:pPr>
        <w:pStyle w:val="BodyTextlista"/>
        <w:numPr>
          <w:ilvl w:val="0"/>
          <w:numId w:val="150"/>
        </w:numPr>
        <w:spacing w:before="100"/>
      </w:pPr>
      <w:r w:rsidRPr="00425D79">
        <w:t>dam height</w:t>
      </w:r>
    </w:p>
    <w:p w14:paraId="27BF8513" w14:textId="77777777" w:rsidR="00CF70D7" w:rsidRPr="00425D79" w:rsidRDefault="00CF70D7" w:rsidP="006C1B64">
      <w:pPr>
        <w:pStyle w:val="BodyTextlista"/>
      </w:pPr>
      <w:r w:rsidRPr="00425D79">
        <w:t xml:space="preserve">whether spillway present </w:t>
      </w:r>
    </w:p>
    <w:p w14:paraId="7960F6DA" w14:textId="196C6594" w:rsidR="00CF70D7" w:rsidRPr="00425D79" w:rsidRDefault="00CF70D7" w:rsidP="006C1B64">
      <w:pPr>
        <w:pStyle w:val="BodyTextlista"/>
      </w:pPr>
      <w:r w:rsidRPr="00425D79">
        <w:t>whether add-ons present and add-on type</w:t>
      </w:r>
    </w:p>
    <w:p w14:paraId="17EAF7F1" w14:textId="77777777" w:rsidR="00DB5138" w:rsidRPr="00425D79" w:rsidRDefault="00DB5138" w:rsidP="00DA008A">
      <w:pPr>
        <w:pStyle w:val="Heading5"/>
        <w:spacing w:before="220"/>
      </w:pPr>
      <w:r w:rsidRPr="00425D79">
        <w:t>For all aprons</w:t>
      </w:r>
    </w:p>
    <w:p w14:paraId="2C369E03" w14:textId="77777777" w:rsidR="00CF70D7" w:rsidRPr="00425D79" w:rsidRDefault="00CF70D7" w:rsidP="006C1B64">
      <w:pPr>
        <w:pStyle w:val="BodyTextlista"/>
        <w:numPr>
          <w:ilvl w:val="0"/>
          <w:numId w:val="151"/>
        </w:numPr>
        <w:spacing w:before="100"/>
      </w:pPr>
      <w:r w:rsidRPr="00425D79">
        <w:t>apron drop height</w:t>
      </w:r>
    </w:p>
    <w:p w14:paraId="46589B2D" w14:textId="77777777" w:rsidR="00CF70D7" w:rsidRPr="00425D79" w:rsidRDefault="00CF70D7" w:rsidP="006C1B64">
      <w:pPr>
        <w:pStyle w:val="BodyTextlista"/>
      </w:pPr>
      <w:r w:rsidRPr="00425D79">
        <w:t>apron water depth</w:t>
      </w:r>
    </w:p>
    <w:p w14:paraId="5045EF21" w14:textId="77777777" w:rsidR="00CF70D7" w:rsidRPr="00425D79" w:rsidRDefault="00CF70D7" w:rsidP="006C1B64">
      <w:pPr>
        <w:pStyle w:val="BodyTextlista"/>
      </w:pPr>
      <w:r w:rsidRPr="00425D79">
        <w:t>apron substrate type</w:t>
      </w:r>
    </w:p>
    <w:p w14:paraId="25F3A067" w14:textId="77777777" w:rsidR="00DB5138" w:rsidRPr="00425D79" w:rsidRDefault="00DB5138" w:rsidP="00DA008A">
      <w:pPr>
        <w:pStyle w:val="Heading5"/>
        <w:spacing w:before="220"/>
      </w:pPr>
      <w:r w:rsidRPr="00425D79">
        <w:t xml:space="preserve">For all ramps </w:t>
      </w:r>
    </w:p>
    <w:p w14:paraId="0E5D59FA" w14:textId="77777777" w:rsidR="00CF70D7" w:rsidRPr="00425D79" w:rsidRDefault="00CF70D7" w:rsidP="006C1B64">
      <w:pPr>
        <w:pStyle w:val="BodyTextlista"/>
        <w:numPr>
          <w:ilvl w:val="0"/>
          <w:numId w:val="152"/>
        </w:numPr>
        <w:spacing w:before="100"/>
      </w:pPr>
      <w:r w:rsidRPr="00425D79">
        <w:t>ramp surface</w:t>
      </w:r>
    </w:p>
    <w:p w14:paraId="2E517508" w14:textId="77777777" w:rsidR="00CF70D7" w:rsidRDefault="00CF70D7" w:rsidP="006C1B64">
      <w:pPr>
        <w:pStyle w:val="BodyTextlista"/>
      </w:pPr>
      <w:r w:rsidRPr="00425D79">
        <w:t>ramp length</w:t>
      </w:r>
    </w:p>
    <w:p w14:paraId="06038A01" w14:textId="77777777" w:rsidR="00A12859" w:rsidRPr="00425D79" w:rsidRDefault="00A12859" w:rsidP="006C1B64">
      <w:pPr>
        <w:pStyle w:val="BodyTextlista"/>
      </w:pPr>
      <w:r>
        <w:t>ramp slope (degrees)</w:t>
      </w:r>
    </w:p>
    <w:p w14:paraId="50D1F086" w14:textId="77777777" w:rsidR="00CF70D7" w:rsidRPr="00425D79" w:rsidRDefault="00CF70D7" w:rsidP="006C1B64">
      <w:pPr>
        <w:pStyle w:val="BodyTextlista"/>
        <w:rPr>
          <w:u w:val="single"/>
        </w:rPr>
      </w:pPr>
      <w:r w:rsidRPr="00425D79">
        <w:t>whether wetted margins present on the ramp</w:t>
      </w:r>
    </w:p>
    <w:p w14:paraId="21052C4F" w14:textId="77777777" w:rsidR="00DB5138" w:rsidRPr="00425D79" w:rsidRDefault="00DB5138" w:rsidP="00DA008A">
      <w:pPr>
        <w:pStyle w:val="Heading5"/>
        <w:spacing w:before="220"/>
      </w:pPr>
      <w:r w:rsidRPr="00425D79">
        <w:t xml:space="preserve">For </w:t>
      </w:r>
      <w:r w:rsidR="00CF70D7" w:rsidRPr="00425D79">
        <w:t>all flap gates</w:t>
      </w:r>
    </w:p>
    <w:p w14:paraId="5E818E31" w14:textId="77777777" w:rsidR="00A12859" w:rsidRDefault="00A12859" w:rsidP="006C1B64">
      <w:pPr>
        <w:pStyle w:val="BodyTextlista"/>
        <w:numPr>
          <w:ilvl w:val="0"/>
          <w:numId w:val="153"/>
        </w:numPr>
        <w:spacing w:before="100"/>
      </w:pPr>
      <w:r>
        <w:t>gate type</w:t>
      </w:r>
    </w:p>
    <w:p w14:paraId="2B38D02F" w14:textId="77777777" w:rsidR="00CF70D7" w:rsidRPr="00425D79" w:rsidRDefault="00A06376" w:rsidP="006C1B64">
      <w:pPr>
        <w:pStyle w:val="BodyTextlista"/>
        <w:numPr>
          <w:ilvl w:val="0"/>
          <w:numId w:val="153"/>
        </w:numPr>
      </w:pPr>
      <w:r w:rsidRPr="00425D79">
        <w:t>n</w:t>
      </w:r>
      <w:r w:rsidR="00CF70D7" w:rsidRPr="00425D79">
        <w:t>umber of flap gates on the structure</w:t>
      </w:r>
    </w:p>
    <w:p w14:paraId="3D976182" w14:textId="77777777" w:rsidR="00CF70D7" w:rsidRPr="00425D79" w:rsidRDefault="00CF70D7" w:rsidP="006C1B64">
      <w:pPr>
        <w:pStyle w:val="BodyTextlista"/>
      </w:pPr>
      <w:r w:rsidRPr="00425D79">
        <w:t>whether add-ons present and add-on type</w:t>
      </w:r>
    </w:p>
    <w:p w14:paraId="7384882C" w14:textId="77777777" w:rsidR="00CF70D7" w:rsidRPr="00425D79" w:rsidRDefault="00A12859" w:rsidP="009824A1">
      <w:pPr>
        <w:pStyle w:val="Heading3"/>
      </w:pPr>
      <w:r>
        <w:t>Part 2:  Additional o</w:t>
      </w:r>
      <w:r w:rsidR="00CF70D7" w:rsidRPr="00425D79">
        <w:t>ptional information</w:t>
      </w:r>
      <w:r w:rsidR="00E26500" w:rsidRPr="00425D79">
        <w:t xml:space="preserve"> </w:t>
      </w:r>
    </w:p>
    <w:p w14:paraId="3E68F8EB" w14:textId="77777777" w:rsidR="00CF70D7" w:rsidRPr="00425D79" w:rsidRDefault="00CF70D7" w:rsidP="00185DCB">
      <w:pPr>
        <w:pStyle w:val="Heading5"/>
        <w:spacing w:before="120"/>
      </w:pPr>
      <w:r w:rsidRPr="00425D79">
        <w:t>For all structures</w:t>
      </w:r>
    </w:p>
    <w:p w14:paraId="5C222FCD" w14:textId="77777777" w:rsidR="00CF70D7" w:rsidRPr="00425D79" w:rsidRDefault="00CF70D7" w:rsidP="006C1B64">
      <w:pPr>
        <w:pStyle w:val="BodyTextlista"/>
        <w:numPr>
          <w:ilvl w:val="0"/>
          <w:numId w:val="212"/>
        </w:numPr>
      </w:pPr>
      <w:r w:rsidRPr="00425D79">
        <w:t>owner of the structure (NZTA, KiwiRail, Department of</w:t>
      </w:r>
      <w:r w:rsidR="00425D79" w:rsidRPr="00425D79">
        <w:t xml:space="preserve"> </w:t>
      </w:r>
      <w:r w:rsidRPr="00425D79">
        <w:t xml:space="preserve">Conservation, </w:t>
      </w:r>
      <w:r w:rsidR="005F5ADD">
        <w:t>r</w:t>
      </w:r>
      <w:r w:rsidRPr="00425D79">
        <w:t xml:space="preserve">egional </w:t>
      </w:r>
      <w:r w:rsidR="005F5ADD">
        <w:t>c</w:t>
      </w:r>
      <w:r w:rsidRPr="00425D79">
        <w:t xml:space="preserve">ouncil, </w:t>
      </w:r>
      <w:r w:rsidR="005F5ADD">
        <w:t>t</w:t>
      </w:r>
      <w:r w:rsidRPr="00425D79">
        <w:t xml:space="preserve">erritorial </w:t>
      </w:r>
      <w:r w:rsidR="005F5ADD">
        <w:t>a</w:t>
      </w:r>
      <w:r w:rsidRPr="00425D79">
        <w:t xml:space="preserve">uthority, </w:t>
      </w:r>
      <w:r w:rsidR="005F5ADD">
        <w:t>p</w:t>
      </w:r>
      <w:r w:rsidRPr="00425D79">
        <w:t xml:space="preserve">rivate, </w:t>
      </w:r>
      <w:r w:rsidR="005F5ADD">
        <w:t>o</w:t>
      </w:r>
      <w:r w:rsidRPr="00425D79">
        <w:t>ther, or unknown)</w:t>
      </w:r>
    </w:p>
    <w:p w14:paraId="2690C2E9" w14:textId="77777777" w:rsidR="00CF70D7" w:rsidRPr="00425D79" w:rsidRDefault="00CF70D7" w:rsidP="006C1B64">
      <w:pPr>
        <w:pStyle w:val="BodyTextlista"/>
      </w:pPr>
      <w:r w:rsidRPr="00425D79">
        <w:t>asset ID (if known)</w:t>
      </w:r>
    </w:p>
    <w:p w14:paraId="1A922CA7" w14:textId="0F7CEF8A" w:rsidR="00CF70D7" w:rsidRPr="00425D79" w:rsidRDefault="00CF70D7" w:rsidP="006C1B64">
      <w:pPr>
        <w:pStyle w:val="BodyTextlista"/>
      </w:pPr>
      <w:r w:rsidRPr="00425D79">
        <w:t xml:space="preserve">any </w:t>
      </w:r>
      <w:r w:rsidR="00E26500" w:rsidRPr="00425D79">
        <w:t>fish passage observations (</w:t>
      </w:r>
      <w:r w:rsidR="00B83D6D">
        <w:t>for example</w:t>
      </w:r>
      <w:r w:rsidR="003E0AD3">
        <w:t xml:space="preserve">, </w:t>
      </w:r>
      <w:r w:rsidR="00E26500" w:rsidRPr="00425D79">
        <w:t>d</w:t>
      </w:r>
      <w:r w:rsidRPr="00425D79">
        <w:t xml:space="preserve">oes the structure protect desired species or their habitats) </w:t>
      </w:r>
    </w:p>
    <w:p w14:paraId="74C7CB7F" w14:textId="0458F0A2" w:rsidR="00CF70D7" w:rsidRPr="00425D79" w:rsidRDefault="00CF70D7" w:rsidP="006C1B64">
      <w:pPr>
        <w:pStyle w:val="BodyTextlista"/>
      </w:pPr>
      <w:r w:rsidRPr="00425D79">
        <w:t>effectiveness of fish passage remediation if fish passage improvement present (</w:t>
      </w:r>
      <w:r w:rsidR="00B83D6D">
        <w:t>for example</w:t>
      </w:r>
      <w:r w:rsidR="003E0AD3">
        <w:t>,</w:t>
      </w:r>
      <w:r w:rsidRPr="00425D79">
        <w:t xml:space="preserve"> rock ramp, artificial ramp, fish passage)</w:t>
      </w:r>
    </w:p>
    <w:p w14:paraId="2FD6B642" w14:textId="77777777" w:rsidR="00CF70D7" w:rsidRPr="00425D79" w:rsidRDefault="00CF70D7" w:rsidP="006C1B64">
      <w:pPr>
        <w:pStyle w:val="BodyTextlista"/>
      </w:pPr>
      <w:r w:rsidRPr="00425D79">
        <w:t>risk of structure to fish passage class (if known) (very low, low, medium, high risk, very high risk, not assessed)</w:t>
      </w:r>
    </w:p>
    <w:p w14:paraId="5B1AC3D6" w14:textId="77777777" w:rsidR="00A06376" w:rsidRPr="00425D79" w:rsidRDefault="00A06376" w:rsidP="00DA008A">
      <w:pPr>
        <w:pStyle w:val="Heading5"/>
        <w:spacing w:before="220"/>
      </w:pPr>
      <w:r w:rsidRPr="00425D79">
        <w:t>For all culverts</w:t>
      </w:r>
    </w:p>
    <w:p w14:paraId="2CD7DBFC" w14:textId="611E371C" w:rsidR="00A06376" w:rsidRPr="00425D79" w:rsidRDefault="00A06376" w:rsidP="006C1B64">
      <w:pPr>
        <w:pStyle w:val="BodyTextlista"/>
        <w:numPr>
          <w:ilvl w:val="0"/>
          <w:numId w:val="154"/>
        </w:numPr>
        <w:spacing w:before="100"/>
      </w:pPr>
      <w:r w:rsidRPr="00425D79">
        <w:t xml:space="preserve">structure slope </w:t>
      </w:r>
    </w:p>
    <w:p w14:paraId="701F13F5" w14:textId="77777777" w:rsidR="00A06376" w:rsidRPr="00425D79" w:rsidRDefault="00A06376" w:rsidP="006C1B64">
      <w:pPr>
        <w:pStyle w:val="BodyTextlista"/>
        <w:numPr>
          <w:ilvl w:val="0"/>
          <w:numId w:val="154"/>
        </w:numPr>
      </w:pPr>
      <w:r w:rsidRPr="00425D79">
        <w:t>structure alignment with the stream</w:t>
      </w:r>
    </w:p>
    <w:p w14:paraId="734D8DCB" w14:textId="77777777" w:rsidR="00A06376" w:rsidRPr="00425D79" w:rsidRDefault="00A06376" w:rsidP="006C1B64">
      <w:pPr>
        <w:pStyle w:val="BodyTextlista"/>
      </w:pPr>
      <w:r w:rsidRPr="00425D79">
        <w:t xml:space="preserve">structure material </w:t>
      </w:r>
    </w:p>
    <w:p w14:paraId="0145A541" w14:textId="77777777" w:rsidR="00A06376" w:rsidRPr="00425D79" w:rsidRDefault="00A06376" w:rsidP="006C1B64">
      <w:pPr>
        <w:pStyle w:val="BodyTextlista"/>
      </w:pPr>
      <w:r w:rsidRPr="00425D79">
        <w:t>number of flap gates (if present)</w:t>
      </w:r>
    </w:p>
    <w:p w14:paraId="67E14F81" w14:textId="77777777" w:rsidR="00A06376" w:rsidRPr="00425D79" w:rsidRDefault="00A06376" w:rsidP="006C1B64">
      <w:pPr>
        <w:pStyle w:val="BodyTextlista"/>
      </w:pPr>
      <w:r w:rsidRPr="00425D79">
        <w:t xml:space="preserve">flap gate type and material </w:t>
      </w:r>
    </w:p>
    <w:p w14:paraId="49B3FE1A" w14:textId="77777777" w:rsidR="00A06376" w:rsidRPr="00425D79" w:rsidRDefault="00A06376" w:rsidP="00CA068A">
      <w:pPr>
        <w:pStyle w:val="Heading5"/>
      </w:pPr>
      <w:r w:rsidRPr="00425D79">
        <w:lastRenderedPageBreak/>
        <w:t>For all weirs</w:t>
      </w:r>
    </w:p>
    <w:p w14:paraId="19280284" w14:textId="77777777" w:rsidR="00A06376" w:rsidRPr="00425D79" w:rsidRDefault="00A06376" w:rsidP="006C1B64">
      <w:pPr>
        <w:pStyle w:val="BodyTextlista"/>
        <w:numPr>
          <w:ilvl w:val="0"/>
          <w:numId w:val="155"/>
        </w:numPr>
        <w:spacing w:before="120"/>
      </w:pPr>
      <w:r w:rsidRPr="00425D79">
        <w:t>weir width</w:t>
      </w:r>
    </w:p>
    <w:p w14:paraId="2EF537FA" w14:textId="77777777" w:rsidR="00A06376" w:rsidRPr="00425D79" w:rsidRDefault="00A06376" w:rsidP="006C1B64">
      <w:pPr>
        <w:pStyle w:val="BodyTextlista"/>
        <w:numPr>
          <w:ilvl w:val="0"/>
          <w:numId w:val="155"/>
        </w:numPr>
      </w:pPr>
      <w:r w:rsidRPr="00425D79">
        <w:t xml:space="preserve">backwater distance </w:t>
      </w:r>
    </w:p>
    <w:p w14:paraId="10714A3D" w14:textId="77777777" w:rsidR="00A06376" w:rsidRPr="00425D79" w:rsidRDefault="00A06376" w:rsidP="006C1B64">
      <w:pPr>
        <w:pStyle w:val="BodyTextlista"/>
      </w:pPr>
      <w:r w:rsidRPr="00425D79">
        <w:t>weir material</w:t>
      </w:r>
    </w:p>
    <w:p w14:paraId="6539C686" w14:textId="77777777" w:rsidR="00A06376" w:rsidRPr="00425D79" w:rsidRDefault="00A06376" w:rsidP="00CA068A">
      <w:pPr>
        <w:pStyle w:val="Heading5"/>
      </w:pPr>
      <w:r w:rsidRPr="00425D79">
        <w:t>For all fords</w:t>
      </w:r>
    </w:p>
    <w:p w14:paraId="7481DDA4" w14:textId="77777777" w:rsidR="00A06376" w:rsidRPr="00425D79" w:rsidRDefault="00A06376" w:rsidP="006C1B64">
      <w:pPr>
        <w:pStyle w:val="BodyTextlista"/>
        <w:numPr>
          <w:ilvl w:val="0"/>
          <w:numId w:val="156"/>
        </w:numPr>
        <w:spacing w:before="120"/>
      </w:pPr>
      <w:r w:rsidRPr="00425D79">
        <w:t xml:space="preserve">ford width </w:t>
      </w:r>
    </w:p>
    <w:p w14:paraId="3520CA0D" w14:textId="77777777" w:rsidR="00A06376" w:rsidRPr="00425D79" w:rsidRDefault="00A06376" w:rsidP="006C1B64">
      <w:pPr>
        <w:pStyle w:val="BodyTextlista"/>
        <w:numPr>
          <w:ilvl w:val="0"/>
          <w:numId w:val="156"/>
        </w:numPr>
      </w:pPr>
      <w:r w:rsidRPr="00425D79">
        <w:t>ford length</w:t>
      </w:r>
    </w:p>
    <w:p w14:paraId="45F416BC" w14:textId="77777777" w:rsidR="00A06376" w:rsidRDefault="00A06376" w:rsidP="006C1B64">
      <w:pPr>
        <w:pStyle w:val="BodyTextlista"/>
      </w:pPr>
      <w:r w:rsidRPr="00425D79">
        <w:t xml:space="preserve">ford material </w:t>
      </w:r>
    </w:p>
    <w:p w14:paraId="4019051C" w14:textId="77777777" w:rsidR="005F5ADD" w:rsidRPr="00425D79" w:rsidRDefault="005F5ADD" w:rsidP="005F5ADD">
      <w:pPr>
        <w:pStyle w:val="Heading5"/>
      </w:pPr>
      <w:r w:rsidRPr="00425D79">
        <w:t>For all aprons</w:t>
      </w:r>
    </w:p>
    <w:p w14:paraId="1AE5E2B5" w14:textId="77777777" w:rsidR="005F5ADD" w:rsidRPr="00425D79" w:rsidRDefault="005F5ADD" w:rsidP="006C1B64">
      <w:pPr>
        <w:pStyle w:val="BodyTextlista"/>
        <w:numPr>
          <w:ilvl w:val="0"/>
          <w:numId w:val="158"/>
        </w:numPr>
        <w:spacing w:before="120"/>
      </w:pPr>
      <w:r w:rsidRPr="00425D79">
        <w:t xml:space="preserve">apron material </w:t>
      </w:r>
    </w:p>
    <w:p w14:paraId="003703F0" w14:textId="77777777" w:rsidR="005F5ADD" w:rsidRPr="00425D79" w:rsidRDefault="005F5ADD" w:rsidP="006C1B64">
      <w:pPr>
        <w:pStyle w:val="BodyTextlista"/>
      </w:pPr>
      <w:r w:rsidRPr="00425D79">
        <w:t>apron length</w:t>
      </w:r>
    </w:p>
    <w:p w14:paraId="599EBAEB" w14:textId="77777777" w:rsidR="005F5ADD" w:rsidRPr="00425D79" w:rsidRDefault="005F5ADD" w:rsidP="006C1B64">
      <w:pPr>
        <w:pStyle w:val="BodyTextlista"/>
      </w:pPr>
      <w:r w:rsidRPr="00425D79">
        <w:t xml:space="preserve">apron water velocity </w:t>
      </w:r>
    </w:p>
    <w:p w14:paraId="3975B412" w14:textId="77777777" w:rsidR="00A06376" w:rsidRPr="00425D79" w:rsidRDefault="00464528" w:rsidP="00CA068A">
      <w:pPr>
        <w:pStyle w:val="Heading5"/>
      </w:pPr>
      <w:r w:rsidRPr="00425D79">
        <w:t>For all flap gates</w:t>
      </w:r>
    </w:p>
    <w:p w14:paraId="7389F193" w14:textId="77777777" w:rsidR="00A06376" w:rsidRPr="00425D79" w:rsidRDefault="00E26500" w:rsidP="006C1B64">
      <w:pPr>
        <w:pStyle w:val="BodyTextlista"/>
        <w:numPr>
          <w:ilvl w:val="0"/>
          <w:numId w:val="157"/>
        </w:numPr>
        <w:spacing w:before="120"/>
      </w:pPr>
      <w:r w:rsidRPr="00425D79">
        <w:t>g</w:t>
      </w:r>
      <w:r w:rsidR="00A06376" w:rsidRPr="00425D79">
        <w:t>ate height and width</w:t>
      </w:r>
    </w:p>
    <w:p w14:paraId="0E0588D8" w14:textId="77777777" w:rsidR="00A06376" w:rsidRPr="00425D79" w:rsidRDefault="00E26500" w:rsidP="006C1B64">
      <w:pPr>
        <w:pStyle w:val="BodyTextlista"/>
      </w:pPr>
      <w:r w:rsidRPr="00425D79">
        <w:t>g</w:t>
      </w:r>
      <w:r w:rsidR="00A06376" w:rsidRPr="00425D79">
        <w:t xml:space="preserve">ate material </w:t>
      </w:r>
    </w:p>
    <w:p w14:paraId="055F8470" w14:textId="77777777" w:rsidR="00681E74" w:rsidRDefault="00681E74">
      <w:pPr>
        <w:spacing w:before="0" w:after="200" w:line="276" w:lineRule="auto"/>
        <w:jc w:val="left"/>
      </w:pPr>
      <w:r>
        <w:br w:type="page"/>
      </w:r>
    </w:p>
    <w:p w14:paraId="4A9CCCA8" w14:textId="2D617A29" w:rsidR="00944ECE" w:rsidRDefault="00944ECE" w:rsidP="00944ECE">
      <w:pPr>
        <w:pStyle w:val="Heading2"/>
      </w:pPr>
      <w:bookmarkStart w:id="488" w:name="_Toc120628846"/>
      <w:bookmarkStart w:id="489" w:name="_Toc156911386"/>
      <w:r>
        <w:lastRenderedPageBreak/>
        <w:t>Appendix 5 – Specified vegetable growing areas</w:t>
      </w:r>
      <w:bookmarkEnd w:id="488"/>
      <w:r w:rsidR="002337B1">
        <w:t xml:space="preserve"> [Quashed]</w:t>
      </w:r>
      <w:bookmarkEnd w:id="489"/>
    </w:p>
    <w:p w14:paraId="35F86C1A" w14:textId="301CCD93" w:rsidR="008C1D40" w:rsidRDefault="008C1D40">
      <w:pPr>
        <w:spacing w:before="0" w:after="200" w:line="276" w:lineRule="auto"/>
        <w:jc w:val="left"/>
        <w:rPr>
          <w:lang w:eastAsia="en-US"/>
        </w:rPr>
      </w:pPr>
      <w:r>
        <w:br w:type="page"/>
      </w:r>
    </w:p>
    <w:p w14:paraId="10149DF5" w14:textId="56826422" w:rsidR="00F00E2A" w:rsidRPr="00D07E33" w:rsidRDefault="00F00E2A" w:rsidP="00F00E2A">
      <w:pPr>
        <w:pStyle w:val="Heading2"/>
      </w:pPr>
      <w:bookmarkStart w:id="490" w:name="_Toc156911387"/>
      <w:r w:rsidRPr="00D07E33">
        <w:lastRenderedPageBreak/>
        <w:t>Appendix 6</w:t>
      </w:r>
      <w:r w:rsidR="00041C92" w:rsidRPr="00D07E33">
        <w:t xml:space="preserve"> –</w:t>
      </w:r>
      <w:r w:rsidRPr="00D07E33">
        <w:t xml:space="preserve"> Principles for aquatic offset</w:t>
      </w:r>
      <w:r w:rsidR="0034111B" w:rsidRPr="00D07E33">
        <w:t>t</w:t>
      </w:r>
      <w:r w:rsidRPr="00D07E33">
        <w:t>ing</w:t>
      </w:r>
      <w:bookmarkEnd w:id="490"/>
    </w:p>
    <w:p w14:paraId="7D08744F" w14:textId="39C234D5" w:rsidR="00F00E2A" w:rsidRPr="00D07E33" w:rsidRDefault="00F00E2A" w:rsidP="00F00E2A">
      <w:pPr>
        <w:pStyle w:val="BodyText"/>
        <w:rPr>
          <w:rFonts w:eastAsia="Calibri"/>
        </w:rPr>
      </w:pPr>
      <w:r w:rsidRPr="00D07E33">
        <w:rPr>
          <w:rFonts w:eastAsia="Calibri"/>
        </w:rPr>
        <w:t>These principles apply to the use of aquatic offsets for the loss of extent or values of natural inland wetlands and river</w:t>
      </w:r>
      <w:r w:rsidR="0096082E" w:rsidRPr="00D07E33">
        <w:rPr>
          <w:rFonts w:eastAsia="Calibri"/>
        </w:rPr>
        <w:t>s</w:t>
      </w:r>
      <w:r w:rsidR="00D07E33">
        <w:rPr>
          <w:rFonts w:eastAsia="Calibri"/>
        </w:rPr>
        <w:t xml:space="preserve"> </w:t>
      </w:r>
      <w:r w:rsidRPr="00D07E33">
        <w:rPr>
          <w:rFonts w:eastAsia="Calibri"/>
        </w:rPr>
        <w:t xml:space="preserve">(“extent or values” below). </w:t>
      </w:r>
    </w:p>
    <w:p w14:paraId="15F01C4F" w14:textId="68B45BA5" w:rsidR="00F00E2A" w:rsidRPr="00D07E33" w:rsidRDefault="00F00E2A" w:rsidP="00F00E2A">
      <w:pPr>
        <w:pStyle w:val="BodyTextlista"/>
        <w:numPr>
          <w:ilvl w:val="0"/>
          <w:numId w:val="0"/>
        </w:numPr>
        <w:ind w:left="397" w:hanging="397"/>
        <w:rPr>
          <w:rFonts w:eastAsia="Calibri"/>
        </w:rPr>
      </w:pPr>
      <w:r w:rsidRPr="00D07E33">
        <w:rPr>
          <w:rFonts w:eastAsia="Calibri"/>
          <w:b/>
          <w:bCs/>
        </w:rPr>
        <w:t xml:space="preserve">1. </w:t>
      </w:r>
      <w:r w:rsidRPr="00D07E33">
        <w:tab/>
      </w:r>
      <w:r w:rsidRPr="00D07E33">
        <w:rPr>
          <w:rFonts w:eastAsia="Calibri"/>
          <w:b/>
          <w:bCs/>
        </w:rPr>
        <w:t>Adherence to effects management hierarchy:</w:t>
      </w:r>
      <w:r w:rsidRPr="00D07E33">
        <w:rPr>
          <w:rFonts w:eastAsia="Calibri"/>
        </w:rPr>
        <w:t xml:space="preserve"> An aquatic offset is a commitment to redress more than minor residual adverse effects</w:t>
      </w:r>
      <w:r w:rsidR="002D09E3">
        <w:rPr>
          <w:rFonts w:eastAsia="Calibri"/>
        </w:rPr>
        <w:t>,</w:t>
      </w:r>
      <w:r w:rsidRPr="00D07E33">
        <w:rPr>
          <w:rFonts w:eastAsia="Calibri"/>
        </w:rPr>
        <w:t xml:space="preserve"> and should be contemplated only after steps to avoid, minimise, and remedy adverse effects are demonstrated to have been sequentially exhausted.</w:t>
      </w:r>
      <w:r w:rsidR="00F605DB" w:rsidRPr="00D07E33">
        <w:rPr>
          <w:rFonts w:eastAsia="Calibri"/>
        </w:rPr>
        <w:t> </w:t>
      </w:r>
      <w:r w:rsidRPr="00D07E33">
        <w:rPr>
          <w:rFonts w:eastAsia="Calibri"/>
        </w:rPr>
        <w:t xml:space="preserve"> </w:t>
      </w:r>
    </w:p>
    <w:p w14:paraId="377AC1A4" w14:textId="754F7221" w:rsidR="00F00E2A" w:rsidRPr="00D07E33" w:rsidRDefault="00F00E2A" w:rsidP="00F00E2A">
      <w:pPr>
        <w:pStyle w:val="BodyTextlista"/>
        <w:numPr>
          <w:ilvl w:val="0"/>
          <w:numId w:val="0"/>
        </w:numPr>
        <w:ind w:left="397" w:hanging="397"/>
        <w:rPr>
          <w:rFonts w:eastAsia="Calibri"/>
        </w:rPr>
      </w:pPr>
      <w:r w:rsidRPr="00D07E33">
        <w:rPr>
          <w:rFonts w:eastAsia="Calibri"/>
          <w:b/>
          <w:bCs/>
        </w:rPr>
        <w:t xml:space="preserve">2. </w:t>
      </w:r>
      <w:r w:rsidRPr="00D07E33">
        <w:rPr>
          <w:rFonts w:eastAsia="Calibri"/>
          <w:b/>
          <w:bCs/>
        </w:rPr>
        <w:tab/>
        <w:t>When aquatic offsetting is not appropriate:</w:t>
      </w:r>
      <w:r w:rsidRPr="00D07E33">
        <w:rPr>
          <w:rFonts w:eastAsia="Calibri"/>
        </w:rPr>
        <w:t xml:space="preserve"> Aquatic offsets are not appropriate in situations where, in terms of conservation outcomes, the extent or values cannot be offset to achieve no net loss, and preferably a net gain, in the extent and values.  Examples of an offset not being appropriate would include where:</w:t>
      </w:r>
    </w:p>
    <w:p w14:paraId="7B637A3B" w14:textId="06A6BE8A" w:rsidR="00F00E2A" w:rsidRPr="00D07E33" w:rsidRDefault="00F00E2A" w:rsidP="006C1B64">
      <w:pPr>
        <w:pStyle w:val="Subclauselista0"/>
        <w:numPr>
          <w:ilvl w:val="4"/>
          <w:numId w:val="190"/>
        </w:numPr>
        <w:rPr>
          <w:rFonts w:eastAsia="Calibri"/>
        </w:rPr>
      </w:pPr>
      <w:r w:rsidRPr="00D07E33">
        <w:rPr>
          <w:rFonts w:eastAsia="Calibri"/>
        </w:rPr>
        <w:t>residual adverse effects cannot be offset because of the irreplaceability or vulnerability of the extent or values affected:</w:t>
      </w:r>
    </w:p>
    <w:p w14:paraId="3255187A" w14:textId="70F29AA6" w:rsidR="00F00E2A" w:rsidRPr="00D07E33" w:rsidRDefault="00F00E2A" w:rsidP="006C1B64">
      <w:pPr>
        <w:pStyle w:val="Subclauselista0"/>
        <w:numPr>
          <w:ilvl w:val="4"/>
          <w:numId w:val="190"/>
        </w:numPr>
        <w:rPr>
          <w:rFonts w:eastAsia="Calibri"/>
        </w:rPr>
      </w:pPr>
      <w:r w:rsidRPr="00D07E33">
        <w:rPr>
          <w:rFonts w:eastAsia="Calibri"/>
        </w:rPr>
        <w:t xml:space="preserve">effects on </w:t>
      </w:r>
      <w:r w:rsidR="007C4183">
        <w:rPr>
          <w:rFonts w:eastAsia="Calibri"/>
        </w:rPr>
        <w:t xml:space="preserve">the </w:t>
      </w:r>
      <w:r w:rsidRPr="00D07E33">
        <w:rPr>
          <w:rFonts w:eastAsia="Calibri"/>
        </w:rPr>
        <w:t xml:space="preserve">extent or values are uncertain, unknown, or little understood, but potential effects are significantly adverse:  </w:t>
      </w:r>
    </w:p>
    <w:p w14:paraId="0598E1A8" w14:textId="03AA6AB0" w:rsidR="00F00E2A" w:rsidRPr="00D07E33" w:rsidRDefault="00E57B7B" w:rsidP="006C1B64">
      <w:pPr>
        <w:pStyle w:val="Subclauselista0"/>
        <w:numPr>
          <w:ilvl w:val="4"/>
          <w:numId w:val="190"/>
        </w:numPr>
        <w:rPr>
          <w:rFonts w:eastAsia="Calibri"/>
        </w:rPr>
      </w:pPr>
      <w:r w:rsidRPr="00351E9D">
        <w:rPr>
          <w:rFonts w:eastAsia="Calibri"/>
        </w:rPr>
        <w:t>there are no technically feasible options by which to secure proposed no net loss and preferably a net gain outcome within an acceptable timeframe.</w:t>
      </w:r>
      <w:r w:rsidR="00F00E2A" w:rsidRPr="00D07E33">
        <w:rPr>
          <w:rFonts w:eastAsia="Calibri"/>
        </w:rPr>
        <w:t xml:space="preserve"> </w:t>
      </w:r>
    </w:p>
    <w:p w14:paraId="55159BA2" w14:textId="4D7E7D7C" w:rsidR="00F00E2A" w:rsidRPr="00D07E33" w:rsidRDefault="00F00E2A" w:rsidP="00F00E2A">
      <w:pPr>
        <w:pStyle w:val="BodyTextlista"/>
        <w:numPr>
          <w:ilvl w:val="0"/>
          <w:numId w:val="0"/>
        </w:numPr>
        <w:ind w:left="397" w:hanging="397"/>
        <w:rPr>
          <w:rFonts w:eastAsia="Calibri"/>
        </w:rPr>
      </w:pPr>
      <w:r w:rsidRPr="00D07E33">
        <w:rPr>
          <w:rFonts w:eastAsia="Calibri"/>
          <w:b/>
          <w:bCs/>
        </w:rPr>
        <w:t xml:space="preserve">3. </w:t>
      </w:r>
      <w:r w:rsidRPr="00D07E33">
        <w:rPr>
          <w:rFonts w:eastAsia="Calibri"/>
          <w:b/>
          <w:bCs/>
        </w:rPr>
        <w:tab/>
        <w:t>No net loss and preferably a net gain:</w:t>
      </w:r>
      <w:r w:rsidRPr="00D07E33">
        <w:rPr>
          <w:rFonts w:eastAsia="Calibri"/>
        </w:rPr>
        <w:t xml:space="preserve"> This is demonstrated by a like-for-like quantitative loss/gain </w:t>
      </w:r>
      <w:proofErr w:type="gramStart"/>
      <w:r w:rsidRPr="00D07E33">
        <w:rPr>
          <w:rFonts w:eastAsia="Calibri"/>
        </w:rPr>
        <w:t>calculation, and</w:t>
      </w:r>
      <w:proofErr w:type="gramEnd"/>
      <w:r w:rsidRPr="00D07E33">
        <w:rPr>
          <w:rFonts w:eastAsia="Calibri"/>
        </w:rPr>
        <w:t xml:space="preserve"> is achieved when the extent or values gained at the offset site (measured by type, amount and condition) are equivalent to or exceed those being lost at the impact site. </w:t>
      </w:r>
    </w:p>
    <w:p w14:paraId="44E42B9B" w14:textId="50F7D84B" w:rsidR="00F00E2A" w:rsidRPr="00D07E33" w:rsidRDefault="00F00E2A" w:rsidP="00F00E2A">
      <w:pPr>
        <w:pStyle w:val="BodyTextlista"/>
        <w:numPr>
          <w:ilvl w:val="0"/>
          <w:numId w:val="0"/>
        </w:numPr>
        <w:ind w:left="397" w:hanging="397"/>
        <w:rPr>
          <w:rFonts w:eastAsia="Calibri"/>
        </w:rPr>
      </w:pPr>
      <w:r w:rsidRPr="00D07E33">
        <w:rPr>
          <w:rFonts w:eastAsia="Calibri"/>
          <w:b/>
          <w:bCs/>
        </w:rPr>
        <w:t>4.</w:t>
      </w:r>
      <w:r w:rsidRPr="00D07E33">
        <w:rPr>
          <w:rFonts w:eastAsia="Calibri"/>
          <w:b/>
          <w:bCs/>
        </w:rPr>
        <w:tab/>
        <w:t>Additionality:</w:t>
      </w:r>
      <w:r w:rsidRPr="00D07E33">
        <w:rPr>
          <w:rFonts w:eastAsia="Calibri"/>
        </w:rPr>
        <w:t xml:space="preserve"> An aquatic offset achieves gains in extent or values above and beyond gains that would have occurred in the absence of the offset, such as gains that are additional to any minimisation and remediation undertaken in relation to the adverse effects of the activity.   </w:t>
      </w:r>
    </w:p>
    <w:p w14:paraId="0069B5D9" w14:textId="32ACD9E1" w:rsidR="00F00E2A" w:rsidRPr="00D07E33" w:rsidRDefault="00F00E2A" w:rsidP="00F00E2A">
      <w:pPr>
        <w:pStyle w:val="BodyTextlista"/>
        <w:numPr>
          <w:ilvl w:val="0"/>
          <w:numId w:val="0"/>
        </w:numPr>
        <w:ind w:left="397" w:hanging="397"/>
        <w:rPr>
          <w:rFonts w:eastAsia="Calibri"/>
        </w:rPr>
      </w:pPr>
      <w:r w:rsidRPr="00D07E33">
        <w:rPr>
          <w:rFonts w:eastAsia="Calibri"/>
          <w:b/>
          <w:bCs/>
        </w:rPr>
        <w:t xml:space="preserve">5. </w:t>
      </w:r>
      <w:r w:rsidRPr="00D07E33">
        <w:rPr>
          <w:rFonts w:eastAsia="Calibri"/>
          <w:b/>
          <w:bCs/>
        </w:rPr>
        <w:tab/>
        <w:t>Leakage:</w:t>
      </w:r>
      <w:r w:rsidRPr="00D07E33">
        <w:rPr>
          <w:rFonts w:eastAsia="Calibri"/>
        </w:rPr>
        <w:t xml:space="preserve"> Aquatic offset design and implementation avoids displacing harm to other locations (including harm to existing biodiversity at the offset site).  </w:t>
      </w:r>
    </w:p>
    <w:p w14:paraId="1B5627C7" w14:textId="0DACD09D" w:rsidR="00F00E2A" w:rsidRPr="00351E9D" w:rsidRDefault="005B4506" w:rsidP="00F00E2A">
      <w:pPr>
        <w:pStyle w:val="BodyTextlista"/>
        <w:numPr>
          <w:ilvl w:val="0"/>
          <w:numId w:val="0"/>
        </w:numPr>
        <w:ind w:left="397" w:hanging="397"/>
        <w:rPr>
          <w:rFonts w:eastAsia="Calibri"/>
        </w:rPr>
      </w:pPr>
      <w:r w:rsidRPr="00351E9D">
        <w:rPr>
          <w:rFonts w:eastAsia="Calibri"/>
          <w:b/>
          <w:bCs/>
        </w:rPr>
        <w:t>6</w:t>
      </w:r>
      <w:r w:rsidR="00F00E2A" w:rsidRPr="00351E9D">
        <w:rPr>
          <w:rFonts w:eastAsia="Calibri"/>
          <w:b/>
          <w:bCs/>
        </w:rPr>
        <w:t xml:space="preserve">. </w:t>
      </w:r>
      <w:r w:rsidR="00F00E2A" w:rsidRPr="00351E9D">
        <w:rPr>
          <w:rFonts w:eastAsia="Calibri"/>
          <w:b/>
          <w:bCs/>
        </w:rPr>
        <w:tab/>
        <w:t>Long-term outcomes:</w:t>
      </w:r>
      <w:r w:rsidR="00F00E2A" w:rsidRPr="00351E9D">
        <w:rPr>
          <w:rFonts w:eastAsia="Calibri"/>
        </w:rPr>
        <w:t xml:space="preserve"> An aquatic offset is managed to secure outcomes of the activity that last at least as long as the impacts, and preferably in perpetuity. Consideration must be given to long-term issues around funding, location, management and monitoring.  </w:t>
      </w:r>
    </w:p>
    <w:p w14:paraId="084FB000" w14:textId="4E3D4B65" w:rsidR="005B4506" w:rsidRPr="00351E9D" w:rsidRDefault="005B4506" w:rsidP="005B4506">
      <w:pPr>
        <w:pStyle w:val="BodyTextlista"/>
        <w:numPr>
          <w:ilvl w:val="0"/>
          <w:numId w:val="0"/>
        </w:numPr>
        <w:ind w:left="397" w:hanging="397"/>
        <w:rPr>
          <w:rFonts w:eastAsia="Calibri"/>
        </w:rPr>
      </w:pPr>
      <w:r w:rsidRPr="00351E9D">
        <w:rPr>
          <w:rFonts w:eastAsia="Calibri"/>
          <w:b/>
          <w:bCs/>
        </w:rPr>
        <w:t xml:space="preserve">7. </w:t>
      </w:r>
      <w:r w:rsidRPr="00351E9D">
        <w:rPr>
          <w:rFonts w:eastAsia="Calibri"/>
          <w:b/>
          <w:bCs/>
        </w:rPr>
        <w:tab/>
        <w:t>Landscape context:</w:t>
      </w:r>
      <w:r w:rsidRPr="00351E9D">
        <w:rPr>
          <w:rFonts w:eastAsia="Calibri"/>
        </w:rPr>
        <w:t xml:space="preserve"> An aquatic offset action is undertaken where this will result in the best ecological outcome, preferably close to the impact site or within the same ecological district. The action considers the landscape context of both the impact site and the offset site, </w:t>
      </w:r>
      <w:proofErr w:type="gramStart"/>
      <w:r w:rsidRPr="00351E9D">
        <w:rPr>
          <w:rFonts w:eastAsia="Calibri"/>
        </w:rPr>
        <w:t>taking into account</w:t>
      </w:r>
      <w:proofErr w:type="gramEnd"/>
      <w:r w:rsidRPr="00351E9D">
        <w:rPr>
          <w:rFonts w:eastAsia="Calibri"/>
        </w:rPr>
        <w:t xml:space="preserve"> interactions between species, habitats and ecosystems, spatial and hydrological connections, and ecosystem function.   </w:t>
      </w:r>
    </w:p>
    <w:p w14:paraId="5340C11A" w14:textId="4795F36D" w:rsidR="00F00E2A" w:rsidRPr="00351E9D" w:rsidRDefault="00F00E2A" w:rsidP="00F00E2A">
      <w:pPr>
        <w:pStyle w:val="BodyTextlista"/>
        <w:numPr>
          <w:ilvl w:val="0"/>
          <w:numId w:val="0"/>
        </w:numPr>
        <w:ind w:left="397" w:hanging="397"/>
        <w:rPr>
          <w:rFonts w:eastAsia="Calibri"/>
        </w:rPr>
      </w:pPr>
      <w:r w:rsidRPr="00351E9D">
        <w:rPr>
          <w:rFonts w:eastAsia="Calibri"/>
          <w:b/>
          <w:bCs/>
        </w:rPr>
        <w:t xml:space="preserve">8. </w:t>
      </w:r>
      <w:r w:rsidRPr="00351E9D">
        <w:rPr>
          <w:rFonts w:eastAsia="Calibri"/>
          <w:b/>
          <w:bCs/>
        </w:rPr>
        <w:tab/>
        <w:t>Time lags:</w:t>
      </w:r>
      <w:r w:rsidRPr="00351E9D">
        <w:rPr>
          <w:rFonts w:eastAsia="Calibri"/>
        </w:rPr>
        <w:t xml:space="preserve"> The delay between loss of extent or values at the impact site and the gain </w:t>
      </w:r>
      <w:r w:rsidR="00A97284">
        <w:rPr>
          <w:rFonts w:eastAsia="Calibri"/>
        </w:rPr>
        <w:t xml:space="preserve">or maturity </w:t>
      </w:r>
      <w:r w:rsidRPr="00351E9D">
        <w:rPr>
          <w:rFonts w:eastAsia="Calibri"/>
        </w:rPr>
        <w:t xml:space="preserve">of extent or values at the offset site is minimised so that the calculated gains are achieved within the consent period or, as appropriate, a longer period (but not more than 35 years). </w:t>
      </w:r>
    </w:p>
    <w:p w14:paraId="763CEB0B" w14:textId="190070DB" w:rsidR="00F00E2A" w:rsidRPr="00351E9D" w:rsidRDefault="00F00E2A" w:rsidP="00F00E2A">
      <w:pPr>
        <w:pStyle w:val="BodyTextlista"/>
        <w:numPr>
          <w:ilvl w:val="0"/>
          <w:numId w:val="0"/>
        </w:numPr>
        <w:ind w:left="397" w:hanging="397"/>
        <w:rPr>
          <w:rFonts w:eastAsia="Calibri"/>
        </w:rPr>
      </w:pPr>
      <w:r w:rsidRPr="00351E9D">
        <w:rPr>
          <w:rFonts w:eastAsia="Calibri"/>
          <w:b/>
          <w:bCs/>
        </w:rPr>
        <w:t xml:space="preserve">9. </w:t>
      </w:r>
      <w:r w:rsidRPr="00351E9D">
        <w:rPr>
          <w:rFonts w:eastAsia="Calibri"/>
          <w:b/>
          <w:bCs/>
        </w:rPr>
        <w:tab/>
        <w:t xml:space="preserve">Science and </w:t>
      </w:r>
      <w:proofErr w:type="spellStart"/>
      <w:r w:rsidRPr="00351E9D">
        <w:rPr>
          <w:rFonts w:eastAsia="Calibri"/>
          <w:b/>
          <w:bCs/>
        </w:rPr>
        <w:t>mātauranga</w:t>
      </w:r>
      <w:proofErr w:type="spellEnd"/>
      <w:r w:rsidRPr="00351E9D">
        <w:rPr>
          <w:rFonts w:eastAsia="Calibri"/>
          <w:b/>
          <w:bCs/>
        </w:rPr>
        <w:t xml:space="preserve"> Māori:</w:t>
      </w:r>
      <w:r w:rsidRPr="00351E9D">
        <w:rPr>
          <w:rFonts w:eastAsia="Calibri"/>
        </w:rPr>
        <w:t xml:space="preserve"> The design and implementation of an aquatic offset is a documented process informed by science </w:t>
      </w:r>
      <w:r w:rsidR="00276498" w:rsidRPr="00351E9D">
        <w:rPr>
          <w:rFonts w:eastAsia="Calibri"/>
        </w:rPr>
        <w:t xml:space="preserve">where available, </w:t>
      </w:r>
      <w:r w:rsidRPr="00351E9D">
        <w:rPr>
          <w:rFonts w:eastAsia="Calibri"/>
        </w:rPr>
        <w:t xml:space="preserve">and </w:t>
      </w:r>
      <w:proofErr w:type="spellStart"/>
      <w:r w:rsidRPr="00351E9D">
        <w:rPr>
          <w:rFonts w:eastAsia="Calibri"/>
        </w:rPr>
        <w:t>mātauranga</w:t>
      </w:r>
      <w:proofErr w:type="spellEnd"/>
      <w:r w:rsidRPr="00351E9D">
        <w:rPr>
          <w:rFonts w:eastAsia="Calibri"/>
        </w:rPr>
        <w:t xml:space="preserve"> Māori</w:t>
      </w:r>
      <w:r w:rsidR="00276498" w:rsidRPr="00351E9D">
        <w:rPr>
          <w:rFonts w:eastAsia="Calibri"/>
        </w:rPr>
        <w:t xml:space="preserve"> at place</w:t>
      </w:r>
      <w:r w:rsidRPr="00351E9D">
        <w:rPr>
          <w:rFonts w:eastAsia="Calibri"/>
        </w:rPr>
        <w:t xml:space="preserve">.  </w:t>
      </w:r>
    </w:p>
    <w:p w14:paraId="1A11F4B8" w14:textId="0ABEF7A9" w:rsidR="00F00E2A" w:rsidRPr="00351E9D" w:rsidRDefault="00F00E2A" w:rsidP="00F00E2A">
      <w:pPr>
        <w:pStyle w:val="BodyTextlista"/>
        <w:numPr>
          <w:ilvl w:val="0"/>
          <w:numId w:val="0"/>
        </w:numPr>
        <w:ind w:left="397" w:hanging="397"/>
        <w:rPr>
          <w:rFonts w:eastAsia="Calibri"/>
        </w:rPr>
      </w:pPr>
      <w:r w:rsidRPr="00351E9D">
        <w:rPr>
          <w:rFonts w:eastAsia="Calibri"/>
          <w:b/>
          <w:bCs/>
        </w:rPr>
        <w:t xml:space="preserve">10. </w:t>
      </w:r>
      <w:r w:rsidRPr="00351E9D">
        <w:rPr>
          <w:b/>
          <w:bCs/>
        </w:rPr>
        <w:tab/>
      </w:r>
      <w:proofErr w:type="spellStart"/>
      <w:r w:rsidR="00276498" w:rsidRPr="00351E9D">
        <w:rPr>
          <w:b/>
          <w:bCs/>
        </w:rPr>
        <w:t>Tangata</w:t>
      </w:r>
      <w:proofErr w:type="spellEnd"/>
      <w:r w:rsidR="00276498" w:rsidRPr="00351E9D">
        <w:rPr>
          <w:b/>
          <w:bCs/>
        </w:rPr>
        <w:t xml:space="preserve"> whenua or </w:t>
      </w:r>
      <w:r w:rsidR="00A1319B" w:rsidRPr="00351E9D">
        <w:rPr>
          <w:rFonts w:eastAsia="Calibri"/>
          <w:b/>
          <w:bCs/>
        </w:rPr>
        <w:t>s</w:t>
      </w:r>
      <w:r w:rsidRPr="00351E9D">
        <w:rPr>
          <w:rFonts w:eastAsia="Calibri"/>
          <w:b/>
          <w:bCs/>
        </w:rPr>
        <w:t>takeholder participation:</w:t>
      </w:r>
      <w:r w:rsidRPr="00351E9D">
        <w:rPr>
          <w:rFonts w:eastAsia="Calibri"/>
        </w:rPr>
        <w:t xml:space="preserve"> Opportunity for the effective and early participation of </w:t>
      </w:r>
      <w:proofErr w:type="spellStart"/>
      <w:r w:rsidR="00972866">
        <w:rPr>
          <w:rFonts w:eastAsia="Calibri"/>
        </w:rPr>
        <w:t>tangata</w:t>
      </w:r>
      <w:proofErr w:type="spellEnd"/>
      <w:r w:rsidR="00972866">
        <w:rPr>
          <w:rFonts w:eastAsia="Calibri"/>
        </w:rPr>
        <w:t xml:space="preserve"> whenua or </w:t>
      </w:r>
      <w:r w:rsidRPr="00351E9D">
        <w:rPr>
          <w:rFonts w:eastAsia="Calibri"/>
        </w:rPr>
        <w:t>stakeholders is demonstrated when planning aquatic offsets, including their evaluation, selection, design, implementation, and monitoring.</w:t>
      </w:r>
      <w:r w:rsidR="00F605DB" w:rsidRPr="00351E9D">
        <w:rPr>
          <w:rFonts w:eastAsia="Calibri"/>
        </w:rPr>
        <w:t>  </w:t>
      </w:r>
      <w:r w:rsidRPr="00351E9D">
        <w:rPr>
          <w:rFonts w:eastAsia="Calibri"/>
        </w:rPr>
        <w:t xml:space="preserve"> </w:t>
      </w:r>
    </w:p>
    <w:p w14:paraId="5DCACE2A" w14:textId="77777777" w:rsidR="00F00E2A" w:rsidRPr="00351E9D" w:rsidRDefault="00F00E2A" w:rsidP="00F00E2A">
      <w:pPr>
        <w:pStyle w:val="BodyTextlista"/>
        <w:numPr>
          <w:ilvl w:val="0"/>
          <w:numId w:val="0"/>
        </w:numPr>
        <w:ind w:left="397" w:hanging="397"/>
        <w:rPr>
          <w:rFonts w:eastAsia="Calibri"/>
        </w:rPr>
      </w:pPr>
      <w:r w:rsidRPr="00351E9D">
        <w:rPr>
          <w:rFonts w:eastAsia="Calibri"/>
          <w:b/>
          <w:bCs/>
        </w:rPr>
        <w:lastRenderedPageBreak/>
        <w:t xml:space="preserve">11. </w:t>
      </w:r>
      <w:r w:rsidRPr="00351E9D">
        <w:tab/>
      </w:r>
      <w:r w:rsidRPr="00351E9D">
        <w:rPr>
          <w:rFonts w:eastAsia="Calibri"/>
          <w:b/>
          <w:bCs/>
        </w:rPr>
        <w:t>Transparency:</w:t>
      </w:r>
      <w:r w:rsidRPr="00351E9D">
        <w:rPr>
          <w:rFonts w:eastAsia="Calibri"/>
        </w:rPr>
        <w:t xml:space="preserve"> The design and implementation of an aquatic offset, and communication of its results to the public, is undertaken in a transparent and timely manner.</w:t>
      </w:r>
    </w:p>
    <w:p w14:paraId="12B9B367" w14:textId="1920CD01" w:rsidR="00105DEE" w:rsidRPr="00980B42" w:rsidRDefault="00105DEE" w:rsidP="00980B42">
      <w:pPr>
        <w:pStyle w:val="BodyTextlista"/>
        <w:numPr>
          <w:ilvl w:val="0"/>
          <w:numId w:val="0"/>
        </w:numPr>
        <w:ind w:left="397" w:hanging="397"/>
        <w:rPr>
          <w:rFonts w:eastAsia="Calibri"/>
          <w:highlight w:val="cyan"/>
        </w:rPr>
      </w:pPr>
    </w:p>
    <w:p w14:paraId="27FE2E62" w14:textId="77777777" w:rsidR="00105DEE" w:rsidRDefault="00105DEE">
      <w:pPr>
        <w:spacing w:before="0" w:after="200" w:line="276" w:lineRule="auto"/>
        <w:jc w:val="left"/>
        <w:rPr>
          <w:rFonts w:eastAsiaTheme="majorEastAsia" w:cstheme="majorBidi"/>
          <w:b/>
          <w:bCs/>
          <w:color w:val="0F7B7D"/>
          <w:sz w:val="36"/>
          <w:szCs w:val="26"/>
        </w:rPr>
      </w:pPr>
      <w:r>
        <w:br w:type="page"/>
      </w:r>
    </w:p>
    <w:p w14:paraId="0C240740" w14:textId="11614E2E" w:rsidR="00105DEE" w:rsidRPr="00351E9D" w:rsidRDefault="00105DEE" w:rsidP="00105DEE">
      <w:pPr>
        <w:pStyle w:val="Heading2"/>
      </w:pPr>
      <w:bookmarkStart w:id="491" w:name="_Toc156911388"/>
      <w:r w:rsidRPr="00351E9D">
        <w:lastRenderedPageBreak/>
        <w:t>Appendix 7</w:t>
      </w:r>
      <w:r w:rsidR="00041C92" w:rsidRPr="00351E9D">
        <w:t xml:space="preserve"> –</w:t>
      </w:r>
      <w:r w:rsidR="00351E9D">
        <w:t xml:space="preserve"> </w:t>
      </w:r>
      <w:r w:rsidRPr="00351E9D">
        <w:t xml:space="preserve">Principles for </w:t>
      </w:r>
      <w:r w:rsidR="000B7EE3" w:rsidRPr="00351E9D">
        <w:t xml:space="preserve">aquatic </w:t>
      </w:r>
      <w:r w:rsidRPr="00351E9D">
        <w:t>compensation </w:t>
      </w:r>
      <w:bookmarkEnd w:id="491"/>
      <w:r w:rsidRPr="00351E9D">
        <w:t xml:space="preserve">  </w:t>
      </w:r>
    </w:p>
    <w:p w14:paraId="1D4831F7" w14:textId="57DCE276" w:rsidR="004A224E" w:rsidRPr="00351E9D" w:rsidRDefault="004A224E" w:rsidP="004A224E">
      <w:pPr>
        <w:pStyle w:val="BodyText"/>
        <w:rPr>
          <w:rFonts w:eastAsia="Calibri"/>
        </w:rPr>
      </w:pPr>
      <w:r w:rsidRPr="00351E9D">
        <w:rPr>
          <w:rFonts w:eastAsia="Calibri"/>
        </w:rPr>
        <w:t xml:space="preserve">These principles apply to the use of aquatic </w:t>
      </w:r>
      <w:r w:rsidR="005F49D9" w:rsidRPr="00351E9D">
        <w:rPr>
          <w:rFonts w:eastAsia="Calibri"/>
        </w:rPr>
        <w:t>compensation</w:t>
      </w:r>
      <w:r w:rsidR="00195C08" w:rsidRPr="00351E9D">
        <w:rPr>
          <w:rFonts w:eastAsia="Calibri"/>
        </w:rPr>
        <w:t xml:space="preserve"> </w:t>
      </w:r>
      <w:r w:rsidRPr="00351E9D">
        <w:rPr>
          <w:rFonts w:eastAsia="Calibri"/>
        </w:rPr>
        <w:t>for the loss of extent or values of natural inland wetlands and river</w:t>
      </w:r>
      <w:r w:rsidR="0096082E" w:rsidRPr="00351E9D">
        <w:rPr>
          <w:rFonts w:eastAsia="Calibri"/>
        </w:rPr>
        <w:t>s</w:t>
      </w:r>
      <w:r w:rsidR="00351E9D" w:rsidRPr="00351E9D">
        <w:rPr>
          <w:rFonts w:eastAsia="Calibri"/>
        </w:rPr>
        <w:t xml:space="preserve"> </w:t>
      </w:r>
      <w:r w:rsidRPr="00351E9D">
        <w:rPr>
          <w:rFonts w:eastAsia="Calibri"/>
        </w:rPr>
        <w:t xml:space="preserve">(“extent or values” below). </w:t>
      </w:r>
    </w:p>
    <w:p w14:paraId="75B1857A" w14:textId="501E14B6" w:rsidR="004A224E" w:rsidRPr="00351E9D" w:rsidRDefault="004A224E" w:rsidP="002062D7">
      <w:pPr>
        <w:pStyle w:val="BodyTextlista"/>
        <w:numPr>
          <w:ilvl w:val="0"/>
          <w:numId w:val="0"/>
        </w:numPr>
        <w:ind w:left="397" w:hanging="397"/>
        <w:rPr>
          <w:rFonts w:eastAsia="Calibri"/>
        </w:rPr>
      </w:pPr>
      <w:r w:rsidRPr="00351E9D">
        <w:rPr>
          <w:rFonts w:eastAsia="Calibri"/>
          <w:b/>
          <w:bCs/>
        </w:rPr>
        <w:t>1.</w:t>
      </w:r>
      <w:r w:rsidRPr="00351E9D">
        <w:rPr>
          <w:rFonts w:eastAsia="Calibri"/>
          <w:b/>
          <w:bCs/>
        </w:rPr>
        <w:tab/>
        <w:t xml:space="preserve">Adherence to effects management hierarchy: </w:t>
      </w:r>
      <w:r w:rsidRPr="00351E9D">
        <w:rPr>
          <w:rFonts w:eastAsia="Calibri"/>
        </w:rPr>
        <w:t xml:space="preserve">Aquatic compensation is a commitment to redress more than minor residual adverse </w:t>
      </w:r>
      <w:r w:rsidR="00F90A6D">
        <w:rPr>
          <w:rFonts w:eastAsia="Calibri"/>
        </w:rPr>
        <w:t>effects</w:t>
      </w:r>
      <w:r w:rsidRPr="00351E9D">
        <w:rPr>
          <w:rFonts w:eastAsia="Calibri"/>
        </w:rPr>
        <w:t>, and should be contemplated only after steps to avoid, minimise, remedy, and offset adverse effects are demonstrated to have been sequentially exhausted. </w:t>
      </w:r>
    </w:p>
    <w:p w14:paraId="365A94BA" w14:textId="77777777" w:rsidR="004A224E" w:rsidRPr="00351E9D" w:rsidRDefault="004A224E" w:rsidP="002062D7">
      <w:pPr>
        <w:pStyle w:val="BodyTextlista"/>
        <w:numPr>
          <w:ilvl w:val="0"/>
          <w:numId w:val="0"/>
        </w:numPr>
        <w:ind w:left="397" w:hanging="397"/>
        <w:rPr>
          <w:rFonts w:eastAsia="Calibri"/>
        </w:rPr>
      </w:pPr>
      <w:r w:rsidRPr="00351E9D">
        <w:rPr>
          <w:rFonts w:eastAsia="Calibri"/>
          <w:b/>
          <w:bCs/>
        </w:rPr>
        <w:t>2.</w:t>
      </w:r>
      <w:r w:rsidRPr="00351E9D">
        <w:rPr>
          <w:rFonts w:eastAsia="Calibri"/>
          <w:b/>
          <w:bCs/>
        </w:rPr>
        <w:tab/>
        <w:t>When aquatic compensation is not appropriate:</w:t>
      </w:r>
      <w:r w:rsidRPr="00351E9D">
        <w:rPr>
          <w:rFonts w:eastAsia="Calibri"/>
        </w:rPr>
        <w:t xml:space="preserve"> Aquatic compensation is not appropriate where, in terms of conservation outcomes, the extent or values are not able to be compensated for. Examples of aquatic compensation not being appropriate would include where:  </w:t>
      </w:r>
    </w:p>
    <w:p w14:paraId="4C0883B4" w14:textId="160B2E87" w:rsidR="004A224E" w:rsidRPr="00351E9D" w:rsidRDefault="004A224E" w:rsidP="006C1B64">
      <w:pPr>
        <w:pStyle w:val="Subclauselista0"/>
        <w:numPr>
          <w:ilvl w:val="4"/>
          <w:numId w:val="191"/>
        </w:numPr>
        <w:rPr>
          <w:rFonts w:eastAsia="Calibri"/>
        </w:rPr>
      </w:pPr>
      <w:r w:rsidRPr="00351E9D">
        <w:rPr>
          <w:rFonts w:eastAsia="Calibri"/>
        </w:rPr>
        <w:t xml:space="preserve">the affected part of the natural inland wetland or </w:t>
      </w:r>
      <w:proofErr w:type="gramStart"/>
      <w:r w:rsidRPr="00351E9D">
        <w:rPr>
          <w:rFonts w:eastAsia="Calibri"/>
        </w:rPr>
        <w:t>river bed</w:t>
      </w:r>
      <w:proofErr w:type="gramEnd"/>
      <w:r w:rsidRPr="00351E9D">
        <w:rPr>
          <w:rFonts w:eastAsia="Calibri"/>
        </w:rPr>
        <w:t>, or its values, including species, are irreplaceable or vulnerable</w:t>
      </w:r>
      <w:r w:rsidR="00687124">
        <w:rPr>
          <w:rFonts w:eastAsia="Calibri"/>
        </w:rPr>
        <w:t>:</w:t>
      </w:r>
      <w:r w:rsidRPr="00351E9D">
        <w:rPr>
          <w:rFonts w:eastAsia="Calibri"/>
        </w:rPr>
        <w:t xml:space="preserve">  </w:t>
      </w:r>
    </w:p>
    <w:p w14:paraId="7DB16BF3" w14:textId="1058DAA3" w:rsidR="004A224E" w:rsidRPr="00351E9D" w:rsidRDefault="004A224E" w:rsidP="006C1B64">
      <w:pPr>
        <w:pStyle w:val="Subclauselista0"/>
        <w:numPr>
          <w:ilvl w:val="4"/>
          <w:numId w:val="191"/>
        </w:numPr>
        <w:rPr>
          <w:rFonts w:eastAsia="Calibri"/>
        </w:rPr>
      </w:pPr>
      <w:r w:rsidRPr="00351E9D">
        <w:rPr>
          <w:rFonts w:eastAsia="Calibri"/>
        </w:rPr>
        <w:t>effects on the extent or values are uncertain, unknown, or little understood, but potential effects are significantly adverse</w:t>
      </w:r>
      <w:r w:rsidR="00687124">
        <w:rPr>
          <w:rFonts w:eastAsia="Calibri"/>
        </w:rPr>
        <w:t>:</w:t>
      </w:r>
      <w:r w:rsidRPr="00351E9D">
        <w:rPr>
          <w:rFonts w:eastAsia="Calibri"/>
        </w:rPr>
        <w:t xml:space="preserve"> </w:t>
      </w:r>
    </w:p>
    <w:p w14:paraId="1A874822" w14:textId="4AEFAE5E" w:rsidR="004A224E" w:rsidRPr="00351E9D" w:rsidRDefault="00E57B7B" w:rsidP="006C1B64">
      <w:pPr>
        <w:pStyle w:val="Subclauselista0"/>
        <w:numPr>
          <w:ilvl w:val="4"/>
          <w:numId w:val="191"/>
        </w:numPr>
        <w:rPr>
          <w:rFonts w:eastAsia="Calibri"/>
        </w:rPr>
      </w:pPr>
      <w:r w:rsidRPr="00D07E33">
        <w:rPr>
          <w:rFonts w:eastAsia="Calibri"/>
        </w:rPr>
        <w:t>there are no technically feasible options by which to secure gains within an acceptable timeframe.</w:t>
      </w:r>
      <w:r>
        <w:rPr>
          <w:rFonts w:eastAsia="Calibri"/>
        </w:rPr>
        <w:t xml:space="preserve"> </w:t>
      </w:r>
      <w:r w:rsidR="004A224E" w:rsidRPr="00351E9D">
        <w:rPr>
          <w:rFonts w:eastAsia="Calibri"/>
        </w:rPr>
        <w:t>   </w:t>
      </w:r>
    </w:p>
    <w:p w14:paraId="19C70AFE" w14:textId="55837004" w:rsidR="004A224E" w:rsidRPr="00351E9D" w:rsidRDefault="004A224E" w:rsidP="002062D7">
      <w:pPr>
        <w:pStyle w:val="BodyTextlista"/>
        <w:numPr>
          <w:ilvl w:val="0"/>
          <w:numId w:val="0"/>
        </w:numPr>
        <w:ind w:left="397" w:hanging="397"/>
        <w:rPr>
          <w:rFonts w:eastAsia="Calibri"/>
        </w:rPr>
      </w:pPr>
      <w:r w:rsidRPr="00351E9D">
        <w:rPr>
          <w:rFonts w:eastAsia="Calibri"/>
          <w:b/>
          <w:bCs/>
        </w:rPr>
        <w:t xml:space="preserve">3. </w:t>
      </w:r>
      <w:r w:rsidR="002062D7" w:rsidRPr="00351E9D">
        <w:rPr>
          <w:rFonts w:eastAsia="Calibri"/>
          <w:b/>
          <w:bCs/>
        </w:rPr>
        <w:tab/>
      </w:r>
      <w:r w:rsidRPr="00351E9D">
        <w:rPr>
          <w:rFonts w:eastAsia="Calibri"/>
          <w:b/>
          <w:bCs/>
        </w:rPr>
        <w:t xml:space="preserve">Scale of aquatic compensation: </w:t>
      </w:r>
      <w:r w:rsidRPr="00351E9D">
        <w:rPr>
          <w:rFonts w:eastAsia="Calibri"/>
        </w:rPr>
        <w:t>The extent or values to be lost through the activity to which the aquatic compensation applies are addressed by positive effects that outweigh the adverse effects.</w:t>
      </w:r>
    </w:p>
    <w:p w14:paraId="04217B4A" w14:textId="793A3E69" w:rsidR="004A224E" w:rsidRPr="00351E9D" w:rsidRDefault="004A224E" w:rsidP="002062D7">
      <w:pPr>
        <w:pStyle w:val="BodyTextlista"/>
        <w:numPr>
          <w:ilvl w:val="0"/>
          <w:numId w:val="0"/>
        </w:numPr>
        <w:ind w:left="397" w:hanging="397"/>
        <w:rPr>
          <w:rFonts w:eastAsia="Calibri"/>
        </w:rPr>
      </w:pPr>
      <w:r w:rsidRPr="00351E9D">
        <w:rPr>
          <w:rFonts w:eastAsia="Calibri"/>
          <w:b/>
          <w:bCs/>
        </w:rPr>
        <w:t>4.</w:t>
      </w:r>
      <w:r w:rsidRPr="00351E9D">
        <w:rPr>
          <w:rFonts w:eastAsia="Calibri"/>
          <w:b/>
          <w:bCs/>
        </w:rPr>
        <w:tab/>
        <w:t>Additionality:</w:t>
      </w:r>
      <w:r w:rsidRPr="00351E9D">
        <w:rPr>
          <w:rFonts w:eastAsia="Calibri"/>
        </w:rPr>
        <w:t xml:space="preserve"> Aquatic compensation achieves gains in extent or values above and beyond gains that would have occurred in the absence of the compensation, such as gains that are additional to any minimisation and remediation or offsetting undertaken in relation to the adverse effects of the activity.   </w:t>
      </w:r>
    </w:p>
    <w:p w14:paraId="1383893F" w14:textId="6E1C6D41" w:rsidR="004A224E" w:rsidRPr="00351E9D" w:rsidRDefault="004A224E" w:rsidP="002062D7">
      <w:pPr>
        <w:pStyle w:val="BodyTextlista"/>
        <w:numPr>
          <w:ilvl w:val="0"/>
          <w:numId w:val="0"/>
        </w:numPr>
        <w:ind w:left="397" w:hanging="397"/>
        <w:rPr>
          <w:rFonts w:eastAsia="Calibri"/>
        </w:rPr>
      </w:pPr>
      <w:r w:rsidRPr="00351E9D">
        <w:rPr>
          <w:rFonts w:eastAsia="Calibri"/>
          <w:b/>
          <w:bCs/>
        </w:rPr>
        <w:t>5.</w:t>
      </w:r>
      <w:r w:rsidRPr="00351E9D">
        <w:rPr>
          <w:rFonts w:eastAsia="Calibri"/>
          <w:b/>
          <w:bCs/>
        </w:rPr>
        <w:tab/>
        <w:t>Leakage:</w:t>
      </w:r>
      <w:r w:rsidRPr="00351E9D">
        <w:rPr>
          <w:rFonts w:eastAsia="Calibri"/>
        </w:rPr>
        <w:t xml:space="preserve"> Aquatic compensation design and implementation avoids displacing harm to other locations (including harm to existing biodiversity at the compensation site).  </w:t>
      </w:r>
    </w:p>
    <w:p w14:paraId="1D7C1900" w14:textId="51D49A83" w:rsidR="005B4506" w:rsidRPr="00351E9D" w:rsidRDefault="005B4506" w:rsidP="005B4506">
      <w:pPr>
        <w:pStyle w:val="BodyTextlista"/>
        <w:numPr>
          <w:ilvl w:val="0"/>
          <w:numId w:val="0"/>
        </w:numPr>
        <w:ind w:left="397" w:hanging="397"/>
        <w:rPr>
          <w:rFonts w:eastAsia="Calibri"/>
        </w:rPr>
      </w:pPr>
      <w:r w:rsidRPr="00351E9D">
        <w:rPr>
          <w:rFonts w:eastAsia="Calibri"/>
          <w:b/>
          <w:bCs/>
        </w:rPr>
        <w:t>6.    Long-term outcomes:</w:t>
      </w:r>
      <w:r w:rsidRPr="00351E9D">
        <w:rPr>
          <w:rFonts w:eastAsia="Calibri"/>
        </w:rPr>
        <w:t xml:space="preserve"> Aquatic compensation is managed to secure outcomes of the activity that last as least as long as the impacts, and preferably in perpetuity. Consideration must be given to long-term issues around funding, location, management, and monitoring. </w:t>
      </w:r>
    </w:p>
    <w:p w14:paraId="3834F4AD" w14:textId="718C1DB2" w:rsidR="004A224E" w:rsidRPr="00351E9D" w:rsidRDefault="005B4506" w:rsidP="002062D7">
      <w:pPr>
        <w:pStyle w:val="BodyTextlista"/>
        <w:numPr>
          <w:ilvl w:val="0"/>
          <w:numId w:val="0"/>
        </w:numPr>
        <w:ind w:left="397" w:hanging="397"/>
        <w:rPr>
          <w:rFonts w:eastAsia="Calibri"/>
        </w:rPr>
      </w:pPr>
      <w:r w:rsidRPr="00351E9D">
        <w:rPr>
          <w:rFonts w:eastAsia="Calibri"/>
          <w:b/>
          <w:bCs/>
        </w:rPr>
        <w:t>7</w:t>
      </w:r>
      <w:r w:rsidR="004A224E" w:rsidRPr="00351E9D">
        <w:rPr>
          <w:rFonts w:eastAsia="Calibri"/>
          <w:b/>
          <w:bCs/>
        </w:rPr>
        <w:t xml:space="preserve">.     Landscape context: </w:t>
      </w:r>
      <w:r w:rsidR="004A224E" w:rsidRPr="00351E9D">
        <w:rPr>
          <w:rFonts w:eastAsia="Calibri"/>
        </w:rPr>
        <w:t xml:space="preserve">An aquatic compensation action is undertaken where this will result in the best ecological outcome, preferably close to the impact site or within the same ecological district. The action considers the </w:t>
      </w:r>
      <w:r w:rsidR="00D95987">
        <w:rPr>
          <w:rFonts w:eastAsia="Calibri"/>
        </w:rPr>
        <w:t xml:space="preserve">landscape </w:t>
      </w:r>
      <w:r w:rsidR="004A224E" w:rsidRPr="00351E9D">
        <w:rPr>
          <w:rFonts w:eastAsia="Calibri"/>
        </w:rPr>
        <w:t xml:space="preserve">context of both the impact site and the compensation site, </w:t>
      </w:r>
      <w:proofErr w:type="gramStart"/>
      <w:r w:rsidR="004A224E" w:rsidRPr="00351E9D">
        <w:rPr>
          <w:rFonts w:eastAsia="Calibri"/>
        </w:rPr>
        <w:t>taking into account</w:t>
      </w:r>
      <w:proofErr w:type="gramEnd"/>
      <w:r w:rsidR="004A224E" w:rsidRPr="00351E9D">
        <w:rPr>
          <w:rFonts w:eastAsia="Calibri"/>
        </w:rPr>
        <w:t xml:space="preserve"> interactions between species, habitats and ecosystems, spatial and hydrological connections, and ecosystem function.  </w:t>
      </w:r>
    </w:p>
    <w:p w14:paraId="0094E563" w14:textId="443E14AE" w:rsidR="004A224E" w:rsidRPr="00351E9D" w:rsidRDefault="004A224E" w:rsidP="002062D7">
      <w:pPr>
        <w:pStyle w:val="BodyTextlista"/>
        <w:numPr>
          <w:ilvl w:val="0"/>
          <w:numId w:val="0"/>
        </w:numPr>
        <w:ind w:left="397" w:hanging="397"/>
        <w:rPr>
          <w:rFonts w:eastAsia="Calibri"/>
        </w:rPr>
      </w:pPr>
      <w:r w:rsidRPr="00351E9D">
        <w:rPr>
          <w:rFonts w:eastAsia="Calibri"/>
          <w:b/>
          <w:bCs/>
        </w:rPr>
        <w:t xml:space="preserve">8. </w:t>
      </w:r>
      <w:r w:rsidRPr="00351E9D">
        <w:rPr>
          <w:rFonts w:eastAsia="Calibri"/>
          <w:b/>
          <w:bCs/>
        </w:rPr>
        <w:tab/>
        <w:t>Time lags:</w:t>
      </w:r>
      <w:r w:rsidRPr="00351E9D">
        <w:rPr>
          <w:rFonts w:eastAsia="Calibri"/>
        </w:rPr>
        <w:t xml:space="preserve"> The delay between loss of extent or values at the impact site and the gain or maturity of extent or values at the compensation site is minimised so that the calculated gains are achieved within the consent period or, as appropriate, a longer period (but not more than 35 years). </w:t>
      </w:r>
    </w:p>
    <w:p w14:paraId="6B30C108" w14:textId="66C593B0" w:rsidR="004A224E" w:rsidRPr="00351E9D" w:rsidRDefault="004A224E" w:rsidP="002062D7">
      <w:pPr>
        <w:pStyle w:val="BodyTextlista"/>
        <w:numPr>
          <w:ilvl w:val="0"/>
          <w:numId w:val="0"/>
        </w:numPr>
        <w:ind w:left="397" w:hanging="397"/>
        <w:rPr>
          <w:rFonts w:eastAsia="Calibri"/>
        </w:rPr>
      </w:pPr>
      <w:r w:rsidRPr="00351E9D">
        <w:rPr>
          <w:rFonts w:eastAsia="Calibri"/>
          <w:b/>
          <w:bCs/>
        </w:rPr>
        <w:t>9.</w:t>
      </w:r>
      <w:r w:rsidRPr="00351E9D">
        <w:rPr>
          <w:rFonts w:eastAsia="Calibri"/>
          <w:b/>
          <w:bCs/>
        </w:rPr>
        <w:tab/>
        <w:t>Trading up:</w:t>
      </w:r>
      <w:r w:rsidRPr="00351E9D">
        <w:rPr>
          <w:rFonts w:eastAsia="Calibri"/>
        </w:rPr>
        <w:t xml:space="preserve"> When trading up forms part of aquatic compensation, the proposal demonstrates that the aquatic extent or values gained are demonstrably of greater or higher value than those lost. The proposal also shows the values lost are not to Threatened or At Risk</w:t>
      </w:r>
      <w:r w:rsidR="0011797C" w:rsidRPr="00351E9D">
        <w:rPr>
          <w:rFonts w:eastAsia="Calibri"/>
        </w:rPr>
        <w:t>/Declining</w:t>
      </w:r>
      <w:r w:rsidRPr="00351E9D">
        <w:rPr>
          <w:rFonts w:eastAsia="Calibri"/>
        </w:rPr>
        <w:t xml:space="preserve"> species or to species considered vulnerable or irreplaceable.   </w:t>
      </w:r>
    </w:p>
    <w:p w14:paraId="303FCE84" w14:textId="56944BD8" w:rsidR="004A224E" w:rsidRPr="00351E9D" w:rsidRDefault="004A224E" w:rsidP="002062D7">
      <w:pPr>
        <w:pStyle w:val="BodyTextlista"/>
        <w:numPr>
          <w:ilvl w:val="0"/>
          <w:numId w:val="0"/>
        </w:numPr>
        <w:ind w:left="397" w:hanging="397"/>
        <w:rPr>
          <w:rFonts w:eastAsia="Calibri"/>
        </w:rPr>
      </w:pPr>
      <w:r w:rsidRPr="00351E9D">
        <w:rPr>
          <w:rFonts w:eastAsia="Calibri"/>
          <w:b/>
          <w:bCs/>
        </w:rPr>
        <w:lastRenderedPageBreak/>
        <w:t xml:space="preserve">10. </w:t>
      </w:r>
      <w:r w:rsidRPr="00351E9D">
        <w:rPr>
          <w:rFonts w:eastAsia="Calibri"/>
          <w:b/>
          <w:bCs/>
        </w:rPr>
        <w:tab/>
        <w:t>Financial contribution:</w:t>
      </w:r>
      <w:r w:rsidRPr="00351E9D">
        <w:rPr>
          <w:rFonts w:eastAsia="Calibri"/>
        </w:rPr>
        <w:t xml:space="preserve"> A financial contribution is only considered if it directly fund</w:t>
      </w:r>
      <w:r w:rsidR="00944CD7" w:rsidRPr="00351E9D">
        <w:rPr>
          <w:rFonts w:eastAsia="Calibri"/>
        </w:rPr>
        <w:t>s</w:t>
      </w:r>
      <w:r w:rsidRPr="00351E9D">
        <w:rPr>
          <w:rFonts w:eastAsia="Calibri"/>
        </w:rPr>
        <w:t xml:space="preserve"> an intended aquatic gain or benefit that complies with the rest of these principles</w:t>
      </w:r>
      <w:r w:rsidR="00944CD7" w:rsidRPr="00351E9D">
        <w:rPr>
          <w:rFonts w:eastAsia="Calibri"/>
        </w:rPr>
        <w:t>.</w:t>
      </w:r>
    </w:p>
    <w:p w14:paraId="7A65B795" w14:textId="15D48AC6" w:rsidR="004A224E" w:rsidRPr="00351E9D" w:rsidRDefault="004A224E" w:rsidP="002062D7">
      <w:pPr>
        <w:pStyle w:val="BodyTextlista"/>
        <w:numPr>
          <w:ilvl w:val="0"/>
          <w:numId w:val="0"/>
        </w:numPr>
        <w:ind w:left="397" w:hanging="397"/>
        <w:rPr>
          <w:rFonts w:eastAsia="Calibri"/>
        </w:rPr>
      </w:pPr>
      <w:r w:rsidRPr="00351E9D">
        <w:rPr>
          <w:rFonts w:eastAsia="Calibri"/>
          <w:b/>
          <w:bCs/>
        </w:rPr>
        <w:t>11.</w:t>
      </w:r>
      <w:r w:rsidRPr="00351E9D">
        <w:rPr>
          <w:rFonts w:eastAsia="Calibri"/>
          <w:b/>
          <w:bCs/>
        </w:rPr>
        <w:tab/>
        <w:t xml:space="preserve">Science and </w:t>
      </w:r>
      <w:proofErr w:type="spellStart"/>
      <w:r w:rsidRPr="00351E9D">
        <w:rPr>
          <w:rFonts w:eastAsia="Calibri"/>
          <w:b/>
          <w:bCs/>
        </w:rPr>
        <w:t>mātauranga</w:t>
      </w:r>
      <w:proofErr w:type="spellEnd"/>
      <w:r w:rsidRPr="00351E9D">
        <w:rPr>
          <w:rFonts w:eastAsia="Calibri"/>
          <w:b/>
          <w:bCs/>
        </w:rPr>
        <w:t xml:space="preserve"> Māori:</w:t>
      </w:r>
      <w:r w:rsidRPr="00351E9D">
        <w:rPr>
          <w:rFonts w:eastAsia="Calibri"/>
        </w:rPr>
        <w:t xml:space="preserve"> The design and implementation of aquatic compensation is a documented process informed by science </w:t>
      </w:r>
      <w:r w:rsidR="00A1319B" w:rsidRPr="00351E9D">
        <w:rPr>
          <w:rFonts w:eastAsia="Calibri"/>
        </w:rPr>
        <w:t>where available</w:t>
      </w:r>
      <w:r w:rsidR="004E7F07">
        <w:rPr>
          <w:rFonts w:eastAsia="Calibri"/>
        </w:rPr>
        <w:t>,</w:t>
      </w:r>
      <w:r w:rsidR="00A1319B" w:rsidRPr="00351E9D">
        <w:rPr>
          <w:rFonts w:eastAsia="Calibri"/>
        </w:rPr>
        <w:t xml:space="preserve"> </w:t>
      </w:r>
      <w:r w:rsidRPr="00351E9D">
        <w:rPr>
          <w:rFonts w:eastAsia="Calibri"/>
        </w:rPr>
        <w:t xml:space="preserve">and </w:t>
      </w:r>
      <w:proofErr w:type="spellStart"/>
      <w:r w:rsidRPr="00351E9D">
        <w:rPr>
          <w:rFonts w:eastAsia="Calibri"/>
        </w:rPr>
        <w:t>mātauranga</w:t>
      </w:r>
      <w:proofErr w:type="spellEnd"/>
      <w:r w:rsidRPr="00351E9D">
        <w:rPr>
          <w:rFonts w:eastAsia="Calibri"/>
        </w:rPr>
        <w:t xml:space="preserve"> Māori</w:t>
      </w:r>
      <w:r w:rsidR="00A1319B" w:rsidRPr="00351E9D">
        <w:rPr>
          <w:rFonts w:eastAsia="Calibri"/>
        </w:rPr>
        <w:t xml:space="preserve"> at place</w:t>
      </w:r>
      <w:r w:rsidRPr="00351E9D">
        <w:rPr>
          <w:rFonts w:eastAsia="Calibri"/>
        </w:rPr>
        <w:t xml:space="preserve">.  </w:t>
      </w:r>
    </w:p>
    <w:p w14:paraId="2B40CA9D" w14:textId="1CAC24FD" w:rsidR="004A224E" w:rsidRPr="00351E9D" w:rsidRDefault="004A224E" w:rsidP="002062D7">
      <w:pPr>
        <w:pStyle w:val="BodyTextlista"/>
        <w:numPr>
          <w:ilvl w:val="0"/>
          <w:numId w:val="0"/>
        </w:numPr>
        <w:ind w:left="397" w:hanging="397"/>
        <w:rPr>
          <w:rFonts w:eastAsia="Calibri"/>
        </w:rPr>
      </w:pPr>
      <w:r w:rsidRPr="00351E9D">
        <w:rPr>
          <w:rFonts w:eastAsia="Calibri"/>
          <w:b/>
          <w:bCs/>
        </w:rPr>
        <w:t>12.</w:t>
      </w:r>
      <w:r w:rsidRPr="00351E9D">
        <w:rPr>
          <w:rFonts w:eastAsia="Calibri"/>
          <w:b/>
          <w:bCs/>
        </w:rPr>
        <w:tab/>
      </w:r>
      <w:proofErr w:type="spellStart"/>
      <w:r w:rsidR="00A1319B" w:rsidRPr="00351E9D">
        <w:rPr>
          <w:rFonts w:eastAsia="Calibri"/>
          <w:b/>
          <w:bCs/>
        </w:rPr>
        <w:t>Tangata</w:t>
      </w:r>
      <w:proofErr w:type="spellEnd"/>
      <w:r w:rsidR="00A1319B" w:rsidRPr="00351E9D">
        <w:rPr>
          <w:rFonts w:eastAsia="Calibri"/>
          <w:b/>
          <w:bCs/>
        </w:rPr>
        <w:t xml:space="preserve"> whenua or s</w:t>
      </w:r>
      <w:r w:rsidRPr="00351E9D">
        <w:rPr>
          <w:rFonts w:eastAsia="Calibri"/>
          <w:b/>
          <w:bCs/>
        </w:rPr>
        <w:t>takeholder participation:</w:t>
      </w:r>
      <w:r w:rsidRPr="00351E9D">
        <w:rPr>
          <w:rFonts w:eastAsia="Calibri"/>
        </w:rPr>
        <w:t xml:space="preserve"> Opportunity for the effective and early participation of </w:t>
      </w:r>
      <w:proofErr w:type="spellStart"/>
      <w:r w:rsidR="001C565D">
        <w:rPr>
          <w:rFonts w:eastAsia="Calibri"/>
        </w:rPr>
        <w:t>tangata</w:t>
      </w:r>
      <w:proofErr w:type="spellEnd"/>
      <w:r w:rsidR="001C565D">
        <w:rPr>
          <w:rFonts w:eastAsia="Calibri"/>
        </w:rPr>
        <w:t xml:space="preserve"> </w:t>
      </w:r>
      <w:r w:rsidR="005C4D40">
        <w:rPr>
          <w:rFonts w:eastAsia="Calibri"/>
        </w:rPr>
        <w:t xml:space="preserve">whenua or </w:t>
      </w:r>
      <w:r w:rsidRPr="00351E9D">
        <w:rPr>
          <w:rFonts w:eastAsia="Calibri"/>
        </w:rPr>
        <w:t>stakeholders is demonstrated when planning aquatic compensation, including its evaluation, selection, design, implementation, and monitoring.</w:t>
      </w:r>
    </w:p>
    <w:p w14:paraId="1DAA8BD2" w14:textId="072735F4" w:rsidR="007A2C5A" w:rsidRPr="007A2C5A" w:rsidRDefault="004A224E" w:rsidP="007A2C5A">
      <w:pPr>
        <w:pStyle w:val="BodyTextlista"/>
        <w:numPr>
          <w:ilvl w:val="0"/>
          <w:numId w:val="0"/>
        </w:numPr>
        <w:ind w:left="397" w:hanging="397"/>
        <w:rPr>
          <w:rFonts w:eastAsia="Calibri"/>
        </w:rPr>
      </w:pPr>
      <w:r w:rsidRPr="00351E9D">
        <w:rPr>
          <w:rFonts w:eastAsia="Calibri"/>
          <w:b/>
          <w:bCs/>
        </w:rPr>
        <w:t>13.</w:t>
      </w:r>
      <w:r w:rsidRPr="00351E9D">
        <w:rPr>
          <w:rFonts w:eastAsia="Calibri"/>
          <w:b/>
          <w:bCs/>
        </w:rPr>
        <w:tab/>
        <w:t>Transparency:</w:t>
      </w:r>
      <w:r w:rsidRPr="00351E9D">
        <w:rPr>
          <w:rFonts w:eastAsia="Calibri"/>
        </w:rPr>
        <w:t xml:space="preserve"> The design and implementation of aquatic compensation, and communication of its results to the public, is undertaken in a transparent and timely manner.</w:t>
      </w:r>
    </w:p>
    <w:p w14:paraId="0D10D199" w14:textId="1EBB0C09" w:rsidR="00105DEE" w:rsidRDefault="00105DEE" w:rsidP="007A2C5A">
      <w:pPr>
        <w:pStyle w:val="BodyTextlista"/>
        <w:numPr>
          <w:ilvl w:val="0"/>
          <w:numId w:val="0"/>
        </w:numPr>
        <w:rPr>
          <w:rFonts w:eastAsia="Calibri"/>
          <w:highlight w:val="cyan"/>
        </w:rPr>
      </w:pPr>
    </w:p>
    <w:sectPr w:rsidR="00105DEE" w:rsidSect="008D7731">
      <w:headerReference w:type="default" r:id="rId20"/>
      <w:footerReference w:type="default" r:id="rId2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DA9A" w14:textId="77777777" w:rsidR="0065606D" w:rsidRDefault="0065606D" w:rsidP="0080531E">
      <w:pPr>
        <w:spacing w:before="0" w:after="0" w:line="240" w:lineRule="auto"/>
      </w:pPr>
      <w:r>
        <w:separator/>
      </w:r>
    </w:p>
    <w:p w14:paraId="5AFF2B19" w14:textId="77777777" w:rsidR="0065606D" w:rsidRDefault="0065606D"/>
    <w:p w14:paraId="0A25402B" w14:textId="77777777" w:rsidR="0065606D" w:rsidRDefault="0065606D"/>
  </w:endnote>
  <w:endnote w:type="continuationSeparator" w:id="0">
    <w:p w14:paraId="7EAC3124" w14:textId="77777777" w:rsidR="0065606D" w:rsidRDefault="0065606D" w:rsidP="0080531E">
      <w:pPr>
        <w:spacing w:before="0" w:after="0" w:line="240" w:lineRule="auto"/>
      </w:pPr>
      <w:r>
        <w:continuationSeparator/>
      </w:r>
    </w:p>
    <w:p w14:paraId="2EE62984" w14:textId="77777777" w:rsidR="0065606D" w:rsidRDefault="0065606D"/>
    <w:p w14:paraId="4ED3751C" w14:textId="77777777" w:rsidR="0065606D" w:rsidRDefault="0065606D"/>
  </w:endnote>
  <w:endnote w:type="continuationNotice" w:id="1">
    <w:p w14:paraId="43F8A310" w14:textId="77777777" w:rsidR="0065606D" w:rsidRDefault="006560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SmBd">
    <w:altName w:val="Cambria"/>
    <w:panose1 w:val="00000000000000000000"/>
    <w:charset w:val="00"/>
    <w:family w:val="roman"/>
    <w:notTrueType/>
    <w:pitch w:val="variable"/>
    <w:sig w:usb0="60000287" w:usb1="00000001" w:usb2="00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DD61" w14:textId="50A2FF36" w:rsidR="00DF2F52" w:rsidRDefault="00DF2F52" w:rsidP="00CD25E1">
    <w:pPr>
      <w:pStyle w:val="Footereven"/>
    </w:pPr>
    <w:r w:rsidRPr="004F458A">
      <w:rPr>
        <w:b/>
      </w:rPr>
      <w:fldChar w:fldCharType="begin"/>
    </w:r>
    <w:r w:rsidRPr="004F458A">
      <w:instrText xml:space="preserve"> PAGE </w:instrText>
    </w:r>
    <w:r w:rsidRPr="004F458A">
      <w:rPr>
        <w:b/>
      </w:rPr>
      <w:fldChar w:fldCharType="separate"/>
    </w:r>
    <w:r w:rsidR="00EE61F6">
      <w:rPr>
        <w:noProof/>
      </w:rPr>
      <w:t>20</w:t>
    </w:r>
    <w:r w:rsidRPr="004F458A">
      <w:rPr>
        <w:b/>
      </w:rPr>
      <w:fldChar w:fldCharType="end"/>
    </w:r>
    <w:r>
      <w:tab/>
    </w:r>
    <w:r w:rsidRPr="00293108">
      <w:t>National Policy Statement for Freshwater Management</w:t>
    </w:r>
    <w: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1F5B" w14:textId="38C2C749" w:rsidR="00DF2F52" w:rsidRDefault="00DF2F52" w:rsidP="00CD25E1">
    <w:pPr>
      <w:pStyle w:val="Footerodd"/>
    </w:pPr>
    <w:r>
      <w:tab/>
    </w:r>
    <w:r w:rsidRPr="00293108">
      <w:t>National Policy Statement for Freshwater Management</w:t>
    </w:r>
    <w:r>
      <w:tab/>
    </w:r>
    <w:r>
      <w:fldChar w:fldCharType="begin"/>
    </w:r>
    <w:r>
      <w:instrText xml:space="preserve"> PAGE   \* MERGEFORMAT </w:instrText>
    </w:r>
    <w:r>
      <w:fldChar w:fldCharType="separate"/>
    </w:r>
    <w:r w:rsidR="00EE61F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64B2" w14:textId="7316912F" w:rsidR="00DF2F52" w:rsidRDefault="00DF2F52" w:rsidP="00B679CF">
    <w:pPr>
      <w:pStyle w:val="Footerodd"/>
    </w:pPr>
    <w:r>
      <w:tab/>
    </w:r>
    <w:r w:rsidRPr="00293108">
      <w:t>National Policy Statement for Freshwater Management</w:t>
    </w:r>
    <w:r>
      <w:t xml:space="preserve"> 2020</w:t>
    </w:r>
    <w:r>
      <w:tab/>
    </w:r>
    <w:r>
      <w:fldChar w:fldCharType="begin"/>
    </w:r>
    <w:r>
      <w:instrText xml:space="preserve"> PAGE   \* MERGEFORMAT </w:instrText>
    </w:r>
    <w:r>
      <w:fldChar w:fldCharType="separate"/>
    </w:r>
    <w:r w:rsidR="00EE61F6">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ACA96" w14:textId="77777777" w:rsidR="0065606D" w:rsidRDefault="0065606D" w:rsidP="00CB5C5F">
      <w:pPr>
        <w:spacing w:before="0" w:after="80" w:line="240" w:lineRule="auto"/>
      </w:pPr>
      <w:r>
        <w:separator/>
      </w:r>
    </w:p>
    <w:p w14:paraId="131A9C42" w14:textId="77777777" w:rsidR="0065606D" w:rsidRDefault="0065606D"/>
  </w:footnote>
  <w:footnote w:type="continuationSeparator" w:id="0">
    <w:p w14:paraId="591D9029" w14:textId="77777777" w:rsidR="0065606D" w:rsidRDefault="0065606D" w:rsidP="0080531E">
      <w:pPr>
        <w:spacing w:before="0" w:after="0" w:line="240" w:lineRule="auto"/>
      </w:pPr>
      <w:r>
        <w:continuationSeparator/>
      </w:r>
    </w:p>
    <w:p w14:paraId="5E3068F5" w14:textId="77777777" w:rsidR="0065606D" w:rsidRDefault="0065606D"/>
    <w:p w14:paraId="023766B5" w14:textId="77777777" w:rsidR="0065606D" w:rsidRDefault="0065606D"/>
  </w:footnote>
  <w:footnote w:type="continuationNotice" w:id="1">
    <w:p w14:paraId="21EB4C3F" w14:textId="77777777" w:rsidR="0065606D" w:rsidRDefault="0065606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CA4A" w14:textId="6D4CDBE4" w:rsidR="00DA25D3" w:rsidRDefault="00DA25D3" w:rsidP="00DA25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A50F" w14:textId="7D9471F3" w:rsidR="00DF2F52" w:rsidRPr="000B3A42" w:rsidRDefault="00DF2F52" w:rsidP="00AF0DFC">
    <w:pPr>
      <w:pStyle w:val="Header"/>
      <w:tabs>
        <w:tab w:val="clear" w:pos="8504"/>
        <w:tab w:val="right" w:pos="1457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1D48" w14:textId="26A1184D" w:rsidR="00DF2F52" w:rsidRDefault="00DF2F52" w:rsidP="009552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B81795A"/>
    <w:multiLevelType w:val="multilevel"/>
    <w:tmpl w:val="D9FE7384"/>
    <w:lvl w:ilvl="0">
      <w:start w:val="1"/>
      <w:numFmt w:val="decimal"/>
      <w:pStyle w:val="Partheading"/>
      <w:suff w:val="space"/>
      <w:lvlText w:val="Part %1:"/>
      <w:lvlJc w:val="left"/>
      <w:pPr>
        <w:ind w:left="0" w:firstLine="0"/>
      </w:pPr>
      <w:rPr>
        <w:rFonts w:ascii="Calibri" w:hAnsi="Calibri" w:hint="default"/>
        <w:b/>
        <w:i w:val="0"/>
        <w:color w:val="1C556C" w:themeColor="accent1"/>
        <w:sz w:val="48"/>
      </w:rPr>
    </w:lvl>
    <w:lvl w:ilvl="1">
      <w:start w:val="1"/>
      <w:numFmt w:val="decimal"/>
      <w:pStyle w:val="Clauseheading"/>
      <w:lvlText w:val="%1.%2"/>
      <w:lvlJc w:val="left"/>
      <w:pPr>
        <w:ind w:left="1049" w:hanging="907"/>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F0FA8"/>
    <w:multiLevelType w:val="multilevel"/>
    <w:tmpl w:val="5D4218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Subclauselisti"/>
      <w:lvlText w:val="(%6)"/>
      <w:lvlJc w:val="left"/>
      <w:pPr>
        <w:ind w:left="1701" w:hanging="567"/>
      </w:pPr>
      <w:rPr>
        <w:rFonts w:hint="default"/>
      </w:rPr>
    </w:lvl>
    <w:lvl w:ilvl="6">
      <w:start w:val="1"/>
      <w:numFmt w:val="upperLetter"/>
      <w:lvlText w:val="(%7)"/>
      <w:lvlJc w:val="left"/>
      <w:pPr>
        <w:ind w:left="2520" w:hanging="360"/>
      </w:pPr>
      <w:rPr>
        <w:rFonts w:ascii="Calibri" w:eastAsiaTheme="minorEastAsia" w:hAnsi="Calibri" w:cstheme="minorBid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06DC6"/>
    <w:multiLevelType w:val="hybridMultilevel"/>
    <w:tmpl w:val="0270DBDC"/>
    <w:lvl w:ilvl="0" w:tplc="CE2C0F72">
      <w:start w:val="1"/>
      <w:numFmt w:val="upperLetter"/>
      <w:lvlText w:val="(%1)"/>
      <w:lvlJc w:val="left"/>
      <w:pPr>
        <w:ind w:left="2061" w:hanging="360"/>
      </w:pPr>
      <w:rPr>
        <w:rFonts w:hint="default"/>
      </w:r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5" w15:restartNumberingAfterBreak="0">
    <w:nsid w:val="1F9B446F"/>
    <w:multiLevelType w:val="multilevel"/>
    <w:tmpl w:val="1BCCBE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Quoteab"/>
      <w:lvlText w:val="(%5)"/>
      <w:lvlJc w:val="left"/>
      <w:pPr>
        <w:tabs>
          <w:tab w:val="num" w:pos="1134"/>
        </w:tabs>
        <w:ind w:left="1134" w:hanging="567"/>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4F1D2E"/>
    <w:multiLevelType w:val="multilevel"/>
    <w:tmpl w:val="DDCA2FD0"/>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multilevel"/>
    <w:tmpl w:val="B0AA03B2"/>
    <w:lvl w:ilvl="0">
      <w:start w:val="1"/>
      <w:numFmt w:val="lowerLetter"/>
      <w:pStyle w:val="BodyTextlista"/>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152700F"/>
    <w:multiLevelType w:val="hybridMultilevel"/>
    <w:tmpl w:val="6B565C12"/>
    <w:lvl w:ilvl="0" w:tplc="76200856">
      <w:start w:val="1"/>
      <w:numFmt w:val="bullet"/>
      <w:pStyle w:val="Informationboxbullet"/>
      <w:lvlText w:val=""/>
      <w:lvlJc w:val="left"/>
      <w:pPr>
        <w:ind w:left="1004" w:hanging="360"/>
      </w:pPr>
      <w:rPr>
        <w:rFonts w:ascii="Symbol" w:hAnsi="Symbol" w:hint="default"/>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25167057"/>
    <w:multiLevelType w:val="multilevel"/>
    <w:tmpl w:val="27D6CACE"/>
    <w:lvl w:ilvl="0">
      <w:start w:val="1"/>
      <w:numFmt w:val="upperLetter"/>
      <w:pStyle w:val="SubclauselistA"/>
      <w:lvlText w:val="(%1)"/>
      <w:lvlJc w:val="left"/>
      <w:pPr>
        <w:ind w:left="2268" w:hanging="567"/>
      </w:pPr>
      <w:rPr>
        <w:rFonts w:ascii="Calibri" w:hAnsi="Calibr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42C58"/>
    <w:multiLevelType w:val="hybridMultilevel"/>
    <w:tmpl w:val="A3BA9FB8"/>
    <w:lvl w:ilvl="0" w:tplc="2F3444B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53488A76"/>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31320D80"/>
    <w:multiLevelType w:val="multilevel"/>
    <w:tmpl w:val="6CD23AAC"/>
    <w:lvl w:ilvl="0">
      <w:start w:val="1"/>
      <w:numFmt w:val="decimal"/>
      <w:pStyle w:val="Subclause1"/>
      <w:lvlText w:val="(%1)"/>
      <w:lvlJc w:val="left"/>
      <w:pPr>
        <w:ind w:left="567" w:hanging="567"/>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Bulletindented"/>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D6104"/>
    <w:multiLevelType w:val="hybridMultilevel"/>
    <w:tmpl w:val="E8AA520A"/>
    <w:lvl w:ilvl="0" w:tplc="8A9AB7B4">
      <w:start w:val="1"/>
      <w:numFmt w:val="lowerRoman"/>
      <w:pStyle w:val="Sub-listi"/>
      <w:lvlText w:val="%1."/>
      <w:lvlJc w:val="left"/>
      <w:pPr>
        <w:tabs>
          <w:tab w:val="num" w:pos="794"/>
        </w:tabs>
        <w:ind w:left="794" w:hanging="397"/>
      </w:pPr>
      <w:rPr>
        <w:rFonts w:ascii="Calibri" w:hAnsi="Calibri"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0" w15:restartNumberingAfterBreak="0">
    <w:nsid w:val="53535234"/>
    <w:multiLevelType w:val="singleLevel"/>
    <w:tmpl w:val="12E2DEF8"/>
    <w:lvl w:ilvl="0">
      <w:start w:val="1"/>
      <w:numFmt w:val="bullet"/>
      <w:pStyle w:val="Blue-boxbullet"/>
      <w:lvlText w:val=""/>
      <w:lvlJc w:val="left"/>
      <w:pPr>
        <w:ind w:left="644" w:hanging="360"/>
      </w:pPr>
      <w:rPr>
        <w:rFonts w:ascii="Symbol" w:hAnsi="Symbol" w:hint="default"/>
        <w:color w:val="1C556C"/>
        <w:sz w:val="16"/>
      </w:rPr>
    </w:lvl>
  </w:abstractNum>
  <w:abstractNum w:abstractNumId="2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B0B27"/>
    <w:multiLevelType w:val="multilevel"/>
    <w:tmpl w:val="EFD0AB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0"/>
      <w:lvlText w:val="(%5)"/>
      <w:lvlJc w:val="left"/>
      <w:pPr>
        <w:tabs>
          <w:tab w:val="num" w:pos="1134"/>
        </w:tabs>
        <w:ind w:left="1134" w:hanging="567"/>
      </w:pPr>
      <w:rPr>
        <w:rFonts w:ascii="Calibri" w:hAnsi="Calibri" w:hint="default"/>
        <w:b w:val="0"/>
        <w:i w:val="0"/>
        <w:sz w:val="22"/>
        <w:szCs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7829912">
    <w:abstractNumId w:val="15"/>
  </w:num>
  <w:num w:numId="2" w16cid:durableId="1731270426">
    <w:abstractNumId w:val="20"/>
  </w:num>
  <w:num w:numId="3" w16cid:durableId="1610963636">
    <w:abstractNumId w:val="17"/>
  </w:num>
  <w:num w:numId="4" w16cid:durableId="1198272500">
    <w:abstractNumId w:val="13"/>
  </w:num>
  <w:num w:numId="5" w16cid:durableId="368459019">
    <w:abstractNumId w:val="19"/>
  </w:num>
  <w:num w:numId="6" w16cid:durableId="1535967869">
    <w:abstractNumId w:val="18"/>
  </w:num>
  <w:num w:numId="7" w16cid:durableId="1194998900">
    <w:abstractNumId w:val="23"/>
  </w:num>
  <w:num w:numId="8" w16cid:durableId="368839092">
    <w:abstractNumId w:val="12"/>
  </w:num>
  <w:num w:numId="9" w16cid:durableId="197089375">
    <w:abstractNumId w:val="21"/>
  </w:num>
  <w:num w:numId="10" w16cid:durableId="334915413">
    <w:abstractNumId w:val="1"/>
  </w:num>
  <w:num w:numId="11" w16cid:durableId="975379818">
    <w:abstractNumId w:val="10"/>
  </w:num>
  <w:num w:numId="12" w16cid:durableId="1578828200">
    <w:abstractNumId w:val="16"/>
  </w:num>
  <w:num w:numId="13" w16cid:durableId="1964382057">
    <w:abstractNumId w:val="6"/>
  </w:num>
  <w:num w:numId="14" w16cid:durableId="623923185">
    <w:abstractNumId w:val="22"/>
  </w:num>
  <w:num w:numId="15" w16cid:durableId="1713074260">
    <w:abstractNumId w:val="2"/>
  </w:num>
  <w:num w:numId="16" w16cid:durableId="1364285794">
    <w:abstractNumId w:val="24"/>
  </w:num>
  <w:num w:numId="17" w16cid:durableId="949897417">
    <w:abstractNumId w:val="8"/>
  </w:num>
  <w:num w:numId="18" w16cid:durableId="1852210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2826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543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300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836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39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9144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737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02280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39441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2158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0961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0069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2610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2052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3584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2726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496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7508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2582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32510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53547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533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41454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3501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774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2720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72537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2568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49405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72027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6935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9780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20978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3076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306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6088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1785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9246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8157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4377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4802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76017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71724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8231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1727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25015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6678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86143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46314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651322">
    <w:abstractNumId w:val="9"/>
  </w:num>
  <w:num w:numId="69" w16cid:durableId="922570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3193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1063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85088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14353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40426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74992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04515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48156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3104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39116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95777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80129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91143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4180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04802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9587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65274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68624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85912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63202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23187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826905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44765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66869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2633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199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326040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327024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64585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63475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1209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6558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09479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60592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77199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19730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31302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1018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79546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8306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88105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85666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72242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22541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097236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27752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62269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635589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0563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22316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9427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02088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21418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166676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89824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74544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67042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65474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67581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09754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46471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9007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57546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9714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70624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55444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37519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41545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16869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769565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47030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77943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02870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26671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41524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2683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49319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5121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37466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53710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00853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05173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41121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13590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16286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113889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27245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41875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27309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06348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4123126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16149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35035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56080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93138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04674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17416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385034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834220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8810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81136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24195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1229173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219735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839127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54683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81037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57010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612290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86445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94842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840908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15679517">
    <w:abstractNumId w:val="24"/>
  </w:num>
  <w:num w:numId="183" w16cid:durableId="259722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12455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76377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49215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577206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039577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82306114">
    <w:abstractNumId w:val="0"/>
  </w:num>
  <w:num w:numId="190" w16cid:durableId="2040349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18212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89694383">
    <w:abstractNumId w:val="5"/>
  </w:num>
  <w:num w:numId="193" w16cid:durableId="344288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8394666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7736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55522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19060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26685789">
    <w:abstractNumId w:val="4"/>
  </w:num>
  <w:num w:numId="199" w16cid:durableId="758908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86161512">
    <w:abstractNumId w:val="11"/>
  </w:num>
  <w:num w:numId="201" w16cid:durableId="1352486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905606252">
    <w:abstractNumId w:val="3"/>
  </w:num>
  <w:num w:numId="203" w16cid:durableId="1594777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4" w16cid:durableId="607393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27462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24435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715785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81298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372385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6728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11" w16cid:durableId="1675692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736974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899512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DateAndTime/>
  <w:proofState w:spelling="clean" w:grammar="clean"/>
  <w:trackRevisions/>
  <w:doNotTrackFormatting/>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AA"/>
    <w:rsid w:val="0000056C"/>
    <w:rsid w:val="00000792"/>
    <w:rsid w:val="00000985"/>
    <w:rsid w:val="00000F04"/>
    <w:rsid w:val="00000F77"/>
    <w:rsid w:val="000020FF"/>
    <w:rsid w:val="000025B8"/>
    <w:rsid w:val="000026FF"/>
    <w:rsid w:val="00003A5B"/>
    <w:rsid w:val="00003C4F"/>
    <w:rsid w:val="00004E0A"/>
    <w:rsid w:val="00004FD3"/>
    <w:rsid w:val="000050B5"/>
    <w:rsid w:val="00005863"/>
    <w:rsid w:val="00005CFC"/>
    <w:rsid w:val="00006249"/>
    <w:rsid w:val="00006407"/>
    <w:rsid w:val="00006998"/>
    <w:rsid w:val="00006D07"/>
    <w:rsid w:val="00006DF5"/>
    <w:rsid w:val="00006F95"/>
    <w:rsid w:val="00007023"/>
    <w:rsid w:val="0000709F"/>
    <w:rsid w:val="000071D6"/>
    <w:rsid w:val="0000763B"/>
    <w:rsid w:val="0000769E"/>
    <w:rsid w:val="000077E7"/>
    <w:rsid w:val="00007D02"/>
    <w:rsid w:val="00007F2D"/>
    <w:rsid w:val="00007FAC"/>
    <w:rsid w:val="000105B5"/>
    <w:rsid w:val="00010975"/>
    <w:rsid w:val="00010A9C"/>
    <w:rsid w:val="00010ABA"/>
    <w:rsid w:val="00010E15"/>
    <w:rsid w:val="00010F57"/>
    <w:rsid w:val="0001100C"/>
    <w:rsid w:val="00011188"/>
    <w:rsid w:val="0001172B"/>
    <w:rsid w:val="00011769"/>
    <w:rsid w:val="00011905"/>
    <w:rsid w:val="000121AF"/>
    <w:rsid w:val="00012236"/>
    <w:rsid w:val="00012555"/>
    <w:rsid w:val="00013191"/>
    <w:rsid w:val="000136EB"/>
    <w:rsid w:val="00014236"/>
    <w:rsid w:val="000148F6"/>
    <w:rsid w:val="000149E2"/>
    <w:rsid w:val="00014E1B"/>
    <w:rsid w:val="00015217"/>
    <w:rsid w:val="00015420"/>
    <w:rsid w:val="0001552C"/>
    <w:rsid w:val="000159D2"/>
    <w:rsid w:val="000161D9"/>
    <w:rsid w:val="00016231"/>
    <w:rsid w:val="00016264"/>
    <w:rsid w:val="00016993"/>
    <w:rsid w:val="00016CAB"/>
    <w:rsid w:val="00016E5B"/>
    <w:rsid w:val="0001749B"/>
    <w:rsid w:val="0001787E"/>
    <w:rsid w:val="000179C4"/>
    <w:rsid w:val="00017AB9"/>
    <w:rsid w:val="00017BB1"/>
    <w:rsid w:val="00017D75"/>
    <w:rsid w:val="00017EAF"/>
    <w:rsid w:val="00017FE5"/>
    <w:rsid w:val="00021910"/>
    <w:rsid w:val="00021DD6"/>
    <w:rsid w:val="0002280A"/>
    <w:rsid w:val="000229D6"/>
    <w:rsid w:val="00022E8D"/>
    <w:rsid w:val="0002348A"/>
    <w:rsid w:val="00023BDA"/>
    <w:rsid w:val="00024708"/>
    <w:rsid w:val="00024964"/>
    <w:rsid w:val="00024EE7"/>
    <w:rsid w:val="00025F96"/>
    <w:rsid w:val="00025FAB"/>
    <w:rsid w:val="00026487"/>
    <w:rsid w:val="00026523"/>
    <w:rsid w:val="00026AEC"/>
    <w:rsid w:val="00026E89"/>
    <w:rsid w:val="000275A3"/>
    <w:rsid w:val="00027C37"/>
    <w:rsid w:val="00027EDE"/>
    <w:rsid w:val="00030411"/>
    <w:rsid w:val="00030558"/>
    <w:rsid w:val="00030699"/>
    <w:rsid w:val="000306D4"/>
    <w:rsid w:val="0003071F"/>
    <w:rsid w:val="00030725"/>
    <w:rsid w:val="00030DB8"/>
    <w:rsid w:val="00030E63"/>
    <w:rsid w:val="000315DF"/>
    <w:rsid w:val="00031A83"/>
    <w:rsid w:val="00031CAE"/>
    <w:rsid w:val="00032075"/>
    <w:rsid w:val="0003213A"/>
    <w:rsid w:val="0003257E"/>
    <w:rsid w:val="000325C7"/>
    <w:rsid w:val="00032A81"/>
    <w:rsid w:val="000340D8"/>
    <w:rsid w:val="0003427D"/>
    <w:rsid w:val="00034DFA"/>
    <w:rsid w:val="000357ED"/>
    <w:rsid w:val="00035E15"/>
    <w:rsid w:val="0003640E"/>
    <w:rsid w:val="0003688A"/>
    <w:rsid w:val="000368FC"/>
    <w:rsid w:val="00036DA3"/>
    <w:rsid w:val="00037420"/>
    <w:rsid w:val="000379BF"/>
    <w:rsid w:val="00037B83"/>
    <w:rsid w:val="00037BEC"/>
    <w:rsid w:val="00037FCE"/>
    <w:rsid w:val="000400D9"/>
    <w:rsid w:val="0004035C"/>
    <w:rsid w:val="00040860"/>
    <w:rsid w:val="00040CED"/>
    <w:rsid w:val="00040CEE"/>
    <w:rsid w:val="00040E95"/>
    <w:rsid w:val="00040EA1"/>
    <w:rsid w:val="000410FF"/>
    <w:rsid w:val="00041338"/>
    <w:rsid w:val="00041623"/>
    <w:rsid w:val="00041C92"/>
    <w:rsid w:val="00041DF3"/>
    <w:rsid w:val="00041F88"/>
    <w:rsid w:val="0004205F"/>
    <w:rsid w:val="00042134"/>
    <w:rsid w:val="000423C6"/>
    <w:rsid w:val="00042BD7"/>
    <w:rsid w:val="00042EDB"/>
    <w:rsid w:val="00042F41"/>
    <w:rsid w:val="0004357F"/>
    <w:rsid w:val="00044A50"/>
    <w:rsid w:val="00044C65"/>
    <w:rsid w:val="00045366"/>
    <w:rsid w:val="000458C7"/>
    <w:rsid w:val="00045991"/>
    <w:rsid w:val="00045AEC"/>
    <w:rsid w:val="00045E5C"/>
    <w:rsid w:val="00045F7D"/>
    <w:rsid w:val="000460FA"/>
    <w:rsid w:val="00046288"/>
    <w:rsid w:val="00046354"/>
    <w:rsid w:val="00046D5A"/>
    <w:rsid w:val="00047941"/>
    <w:rsid w:val="00047E3E"/>
    <w:rsid w:val="0005023B"/>
    <w:rsid w:val="00050247"/>
    <w:rsid w:val="00050A22"/>
    <w:rsid w:val="00050E27"/>
    <w:rsid w:val="000512F9"/>
    <w:rsid w:val="0005144F"/>
    <w:rsid w:val="00051AF1"/>
    <w:rsid w:val="00051D42"/>
    <w:rsid w:val="00052B9E"/>
    <w:rsid w:val="0005304A"/>
    <w:rsid w:val="000538A1"/>
    <w:rsid w:val="00053D2A"/>
    <w:rsid w:val="00053D6D"/>
    <w:rsid w:val="00053FEC"/>
    <w:rsid w:val="00054455"/>
    <w:rsid w:val="00055375"/>
    <w:rsid w:val="0005541C"/>
    <w:rsid w:val="00055AA4"/>
    <w:rsid w:val="00056319"/>
    <w:rsid w:val="000564E7"/>
    <w:rsid w:val="00056770"/>
    <w:rsid w:val="00056F5C"/>
    <w:rsid w:val="00056F80"/>
    <w:rsid w:val="00057386"/>
    <w:rsid w:val="000575FA"/>
    <w:rsid w:val="00057EEF"/>
    <w:rsid w:val="00057F54"/>
    <w:rsid w:val="00060172"/>
    <w:rsid w:val="00061603"/>
    <w:rsid w:val="000619CB"/>
    <w:rsid w:val="00062185"/>
    <w:rsid w:val="00062387"/>
    <w:rsid w:val="0006268F"/>
    <w:rsid w:val="00062B85"/>
    <w:rsid w:val="00062C45"/>
    <w:rsid w:val="00062CAD"/>
    <w:rsid w:val="00062FAE"/>
    <w:rsid w:val="000630AF"/>
    <w:rsid w:val="00063927"/>
    <w:rsid w:val="00064006"/>
    <w:rsid w:val="000640F0"/>
    <w:rsid w:val="0006434D"/>
    <w:rsid w:val="000643A1"/>
    <w:rsid w:val="00064678"/>
    <w:rsid w:val="00064679"/>
    <w:rsid w:val="00064A13"/>
    <w:rsid w:val="00064AF4"/>
    <w:rsid w:val="00064DB1"/>
    <w:rsid w:val="00064E59"/>
    <w:rsid w:val="000651EC"/>
    <w:rsid w:val="00065354"/>
    <w:rsid w:val="00065BA3"/>
    <w:rsid w:val="00065D3B"/>
    <w:rsid w:val="000665B0"/>
    <w:rsid w:val="000667E9"/>
    <w:rsid w:val="00066BC5"/>
    <w:rsid w:val="00067103"/>
    <w:rsid w:val="00067128"/>
    <w:rsid w:val="000675CD"/>
    <w:rsid w:val="00067872"/>
    <w:rsid w:val="000678AC"/>
    <w:rsid w:val="00070036"/>
    <w:rsid w:val="000703B2"/>
    <w:rsid w:val="00070B62"/>
    <w:rsid w:val="00070FBF"/>
    <w:rsid w:val="000711EE"/>
    <w:rsid w:val="000712BE"/>
    <w:rsid w:val="00071662"/>
    <w:rsid w:val="0007174A"/>
    <w:rsid w:val="0007180E"/>
    <w:rsid w:val="00071AE4"/>
    <w:rsid w:val="00071CB5"/>
    <w:rsid w:val="00071CCB"/>
    <w:rsid w:val="00071D03"/>
    <w:rsid w:val="00071F77"/>
    <w:rsid w:val="00071F7C"/>
    <w:rsid w:val="00072326"/>
    <w:rsid w:val="0007232B"/>
    <w:rsid w:val="000728F7"/>
    <w:rsid w:val="000729C0"/>
    <w:rsid w:val="00072EBD"/>
    <w:rsid w:val="00073406"/>
    <w:rsid w:val="000735A2"/>
    <w:rsid w:val="00073C4B"/>
    <w:rsid w:val="00073FF3"/>
    <w:rsid w:val="000749AB"/>
    <w:rsid w:val="0007517E"/>
    <w:rsid w:val="00075688"/>
    <w:rsid w:val="00075EFF"/>
    <w:rsid w:val="00075FE1"/>
    <w:rsid w:val="0007646B"/>
    <w:rsid w:val="00076667"/>
    <w:rsid w:val="00076CE0"/>
    <w:rsid w:val="00077473"/>
    <w:rsid w:val="00077481"/>
    <w:rsid w:val="000776F9"/>
    <w:rsid w:val="00077988"/>
    <w:rsid w:val="00077EE0"/>
    <w:rsid w:val="000802F9"/>
    <w:rsid w:val="00080452"/>
    <w:rsid w:val="00080FB3"/>
    <w:rsid w:val="0008145A"/>
    <w:rsid w:val="0008162D"/>
    <w:rsid w:val="00081B51"/>
    <w:rsid w:val="00081CBB"/>
    <w:rsid w:val="0008246A"/>
    <w:rsid w:val="00082BB3"/>
    <w:rsid w:val="00082F9E"/>
    <w:rsid w:val="000831C8"/>
    <w:rsid w:val="00083A33"/>
    <w:rsid w:val="00083F5E"/>
    <w:rsid w:val="0008432E"/>
    <w:rsid w:val="0008459D"/>
    <w:rsid w:val="00084FDB"/>
    <w:rsid w:val="0008505C"/>
    <w:rsid w:val="000855C5"/>
    <w:rsid w:val="00085707"/>
    <w:rsid w:val="00085744"/>
    <w:rsid w:val="00085C46"/>
    <w:rsid w:val="000866C1"/>
    <w:rsid w:val="000866E0"/>
    <w:rsid w:val="0008686A"/>
    <w:rsid w:val="00086B75"/>
    <w:rsid w:val="00086B95"/>
    <w:rsid w:val="00087168"/>
    <w:rsid w:val="00087175"/>
    <w:rsid w:val="00087D35"/>
    <w:rsid w:val="000915EC"/>
    <w:rsid w:val="00091796"/>
    <w:rsid w:val="000919FD"/>
    <w:rsid w:val="00091BA2"/>
    <w:rsid w:val="00091CB0"/>
    <w:rsid w:val="00091E9B"/>
    <w:rsid w:val="00092F7B"/>
    <w:rsid w:val="00093018"/>
    <w:rsid w:val="00093252"/>
    <w:rsid w:val="00093653"/>
    <w:rsid w:val="00093DFB"/>
    <w:rsid w:val="00093EBE"/>
    <w:rsid w:val="00094344"/>
    <w:rsid w:val="00094D88"/>
    <w:rsid w:val="000950D2"/>
    <w:rsid w:val="00095154"/>
    <w:rsid w:val="000953C6"/>
    <w:rsid w:val="000953F4"/>
    <w:rsid w:val="00095458"/>
    <w:rsid w:val="0009578A"/>
    <w:rsid w:val="000957D6"/>
    <w:rsid w:val="0009590C"/>
    <w:rsid w:val="000959E7"/>
    <w:rsid w:val="00095E7D"/>
    <w:rsid w:val="000964DE"/>
    <w:rsid w:val="000972AB"/>
    <w:rsid w:val="000974C3"/>
    <w:rsid w:val="00097B40"/>
    <w:rsid w:val="00097D0E"/>
    <w:rsid w:val="000A0BF1"/>
    <w:rsid w:val="000A1253"/>
    <w:rsid w:val="000A17EA"/>
    <w:rsid w:val="000A1C7A"/>
    <w:rsid w:val="000A1E11"/>
    <w:rsid w:val="000A1ECB"/>
    <w:rsid w:val="000A2345"/>
    <w:rsid w:val="000A2394"/>
    <w:rsid w:val="000A275B"/>
    <w:rsid w:val="000A2DBD"/>
    <w:rsid w:val="000A31C1"/>
    <w:rsid w:val="000A328B"/>
    <w:rsid w:val="000A32C5"/>
    <w:rsid w:val="000A3411"/>
    <w:rsid w:val="000A34CA"/>
    <w:rsid w:val="000A38C4"/>
    <w:rsid w:val="000A3DCD"/>
    <w:rsid w:val="000A40FD"/>
    <w:rsid w:val="000A426F"/>
    <w:rsid w:val="000A430E"/>
    <w:rsid w:val="000A4537"/>
    <w:rsid w:val="000A4559"/>
    <w:rsid w:val="000A45FD"/>
    <w:rsid w:val="000A477B"/>
    <w:rsid w:val="000A4875"/>
    <w:rsid w:val="000A4ED8"/>
    <w:rsid w:val="000A5540"/>
    <w:rsid w:val="000A558D"/>
    <w:rsid w:val="000A5611"/>
    <w:rsid w:val="000A563C"/>
    <w:rsid w:val="000A5889"/>
    <w:rsid w:val="000A59C5"/>
    <w:rsid w:val="000A5A2D"/>
    <w:rsid w:val="000A5C99"/>
    <w:rsid w:val="000A5D01"/>
    <w:rsid w:val="000A5DEA"/>
    <w:rsid w:val="000A5EBD"/>
    <w:rsid w:val="000A6B5B"/>
    <w:rsid w:val="000A7480"/>
    <w:rsid w:val="000A7658"/>
    <w:rsid w:val="000A78B9"/>
    <w:rsid w:val="000A7F0F"/>
    <w:rsid w:val="000A7F4C"/>
    <w:rsid w:val="000B02BC"/>
    <w:rsid w:val="000B0498"/>
    <w:rsid w:val="000B0A20"/>
    <w:rsid w:val="000B0F36"/>
    <w:rsid w:val="000B12A9"/>
    <w:rsid w:val="000B15D1"/>
    <w:rsid w:val="000B1942"/>
    <w:rsid w:val="000B19CE"/>
    <w:rsid w:val="000B1BED"/>
    <w:rsid w:val="000B2240"/>
    <w:rsid w:val="000B2298"/>
    <w:rsid w:val="000B23AC"/>
    <w:rsid w:val="000B2477"/>
    <w:rsid w:val="000B2600"/>
    <w:rsid w:val="000B36F9"/>
    <w:rsid w:val="000B38FE"/>
    <w:rsid w:val="000B3A42"/>
    <w:rsid w:val="000B3A58"/>
    <w:rsid w:val="000B4074"/>
    <w:rsid w:val="000B41C1"/>
    <w:rsid w:val="000B457F"/>
    <w:rsid w:val="000B4588"/>
    <w:rsid w:val="000B4731"/>
    <w:rsid w:val="000B4732"/>
    <w:rsid w:val="000B4BCD"/>
    <w:rsid w:val="000B51A1"/>
    <w:rsid w:val="000B588B"/>
    <w:rsid w:val="000B5A0F"/>
    <w:rsid w:val="000B5C81"/>
    <w:rsid w:val="000B5F83"/>
    <w:rsid w:val="000B66DC"/>
    <w:rsid w:val="000B6D1F"/>
    <w:rsid w:val="000B7EE3"/>
    <w:rsid w:val="000C062F"/>
    <w:rsid w:val="000C16C7"/>
    <w:rsid w:val="000C17E7"/>
    <w:rsid w:val="000C2168"/>
    <w:rsid w:val="000C2427"/>
    <w:rsid w:val="000C3270"/>
    <w:rsid w:val="000C3960"/>
    <w:rsid w:val="000C4391"/>
    <w:rsid w:val="000C45C5"/>
    <w:rsid w:val="000C4D97"/>
    <w:rsid w:val="000C5178"/>
    <w:rsid w:val="000C577E"/>
    <w:rsid w:val="000C5811"/>
    <w:rsid w:val="000C7616"/>
    <w:rsid w:val="000C7E53"/>
    <w:rsid w:val="000D026C"/>
    <w:rsid w:val="000D04BA"/>
    <w:rsid w:val="000D07F8"/>
    <w:rsid w:val="000D0B6E"/>
    <w:rsid w:val="000D0D65"/>
    <w:rsid w:val="000D12E0"/>
    <w:rsid w:val="000D1815"/>
    <w:rsid w:val="000D1944"/>
    <w:rsid w:val="000D1DD9"/>
    <w:rsid w:val="000D2172"/>
    <w:rsid w:val="000D23C2"/>
    <w:rsid w:val="000D293C"/>
    <w:rsid w:val="000D2AE1"/>
    <w:rsid w:val="000D2BC1"/>
    <w:rsid w:val="000D337B"/>
    <w:rsid w:val="000D36BE"/>
    <w:rsid w:val="000D385A"/>
    <w:rsid w:val="000D38C2"/>
    <w:rsid w:val="000D3CA7"/>
    <w:rsid w:val="000D3F11"/>
    <w:rsid w:val="000D4899"/>
    <w:rsid w:val="000D4AB7"/>
    <w:rsid w:val="000D4DD2"/>
    <w:rsid w:val="000D56D9"/>
    <w:rsid w:val="000D58F1"/>
    <w:rsid w:val="000D5B16"/>
    <w:rsid w:val="000D5FD6"/>
    <w:rsid w:val="000D6201"/>
    <w:rsid w:val="000D62FA"/>
    <w:rsid w:val="000D6488"/>
    <w:rsid w:val="000D7088"/>
    <w:rsid w:val="000D7486"/>
    <w:rsid w:val="000D770B"/>
    <w:rsid w:val="000D788E"/>
    <w:rsid w:val="000D7A6E"/>
    <w:rsid w:val="000D7CA9"/>
    <w:rsid w:val="000E08B7"/>
    <w:rsid w:val="000E0F70"/>
    <w:rsid w:val="000E12B0"/>
    <w:rsid w:val="000E1710"/>
    <w:rsid w:val="000E1BC8"/>
    <w:rsid w:val="000E1D32"/>
    <w:rsid w:val="000E23DA"/>
    <w:rsid w:val="000E2405"/>
    <w:rsid w:val="000E24B3"/>
    <w:rsid w:val="000E26D8"/>
    <w:rsid w:val="000E2B94"/>
    <w:rsid w:val="000E3156"/>
    <w:rsid w:val="000E35B6"/>
    <w:rsid w:val="000E3AF4"/>
    <w:rsid w:val="000E3BB8"/>
    <w:rsid w:val="000E3D9B"/>
    <w:rsid w:val="000E3DFD"/>
    <w:rsid w:val="000E4261"/>
    <w:rsid w:val="000E4432"/>
    <w:rsid w:val="000E4466"/>
    <w:rsid w:val="000E4697"/>
    <w:rsid w:val="000E5059"/>
    <w:rsid w:val="000E5373"/>
    <w:rsid w:val="000E53F8"/>
    <w:rsid w:val="000E55B3"/>
    <w:rsid w:val="000E58C5"/>
    <w:rsid w:val="000E60BD"/>
    <w:rsid w:val="000E61BB"/>
    <w:rsid w:val="000E6203"/>
    <w:rsid w:val="000E64CB"/>
    <w:rsid w:val="000E6517"/>
    <w:rsid w:val="000E6E5F"/>
    <w:rsid w:val="000E6EFF"/>
    <w:rsid w:val="000E722C"/>
    <w:rsid w:val="000E722D"/>
    <w:rsid w:val="000E7345"/>
    <w:rsid w:val="000E755B"/>
    <w:rsid w:val="000E786F"/>
    <w:rsid w:val="000E7DA7"/>
    <w:rsid w:val="000E7FA0"/>
    <w:rsid w:val="000F00BA"/>
    <w:rsid w:val="000F02AB"/>
    <w:rsid w:val="000F02F8"/>
    <w:rsid w:val="000F0409"/>
    <w:rsid w:val="000F049F"/>
    <w:rsid w:val="000F0642"/>
    <w:rsid w:val="000F07FA"/>
    <w:rsid w:val="000F09E5"/>
    <w:rsid w:val="000F0A87"/>
    <w:rsid w:val="000F0B5E"/>
    <w:rsid w:val="000F0FDD"/>
    <w:rsid w:val="000F1133"/>
    <w:rsid w:val="000F1774"/>
    <w:rsid w:val="000F17F5"/>
    <w:rsid w:val="000F19C3"/>
    <w:rsid w:val="000F19CB"/>
    <w:rsid w:val="000F1D43"/>
    <w:rsid w:val="000F1F6F"/>
    <w:rsid w:val="000F1FFF"/>
    <w:rsid w:val="000F20AA"/>
    <w:rsid w:val="000F2474"/>
    <w:rsid w:val="000F2651"/>
    <w:rsid w:val="000F2DEE"/>
    <w:rsid w:val="000F347E"/>
    <w:rsid w:val="000F348D"/>
    <w:rsid w:val="000F369A"/>
    <w:rsid w:val="000F3751"/>
    <w:rsid w:val="000F4463"/>
    <w:rsid w:val="000F496B"/>
    <w:rsid w:val="000F4DC4"/>
    <w:rsid w:val="000F5285"/>
    <w:rsid w:val="000F52E0"/>
    <w:rsid w:val="000F53A9"/>
    <w:rsid w:val="000F5605"/>
    <w:rsid w:val="000F5C63"/>
    <w:rsid w:val="000F6464"/>
    <w:rsid w:val="000F6628"/>
    <w:rsid w:val="000F6C25"/>
    <w:rsid w:val="000F76EB"/>
    <w:rsid w:val="000F77C2"/>
    <w:rsid w:val="000F78AE"/>
    <w:rsid w:val="000F7E25"/>
    <w:rsid w:val="001007EE"/>
    <w:rsid w:val="00100E9A"/>
    <w:rsid w:val="00100F45"/>
    <w:rsid w:val="00100F76"/>
    <w:rsid w:val="00101284"/>
    <w:rsid w:val="0010148E"/>
    <w:rsid w:val="001014DF"/>
    <w:rsid w:val="00101A4F"/>
    <w:rsid w:val="00101C61"/>
    <w:rsid w:val="0010253C"/>
    <w:rsid w:val="00102673"/>
    <w:rsid w:val="00102BD1"/>
    <w:rsid w:val="0010486A"/>
    <w:rsid w:val="00104D90"/>
    <w:rsid w:val="0010549E"/>
    <w:rsid w:val="0010561C"/>
    <w:rsid w:val="00105740"/>
    <w:rsid w:val="00105C0F"/>
    <w:rsid w:val="00105DEE"/>
    <w:rsid w:val="00105E39"/>
    <w:rsid w:val="00106561"/>
    <w:rsid w:val="00106D63"/>
    <w:rsid w:val="00107502"/>
    <w:rsid w:val="001075F3"/>
    <w:rsid w:val="00107A01"/>
    <w:rsid w:val="00107C23"/>
    <w:rsid w:val="0011017E"/>
    <w:rsid w:val="00110307"/>
    <w:rsid w:val="00110582"/>
    <w:rsid w:val="00110C7F"/>
    <w:rsid w:val="00110EB4"/>
    <w:rsid w:val="00110EE2"/>
    <w:rsid w:val="001116B9"/>
    <w:rsid w:val="00111A88"/>
    <w:rsid w:val="00111C28"/>
    <w:rsid w:val="00111D26"/>
    <w:rsid w:val="0011221A"/>
    <w:rsid w:val="00112267"/>
    <w:rsid w:val="00112F1A"/>
    <w:rsid w:val="00113283"/>
    <w:rsid w:val="0011342B"/>
    <w:rsid w:val="001137AE"/>
    <w:rsid w:val="00113B1F"/>
    <w:rsid w:val="00113B20"/>
    <w:rsid w:val="00114263"/>
    <w:rsid w:val="001147B3"/>
    <w:rsid w:val="001147D3"/>
    <w:rsid w:val="001148F7"/>
    <w:rsid w:val="001149B2"/>
    <w:rsid w:val="00114C2D"/>
    <w:rsid w:val="00115125"/>
    <w:rsid w:val="001152F2"/>
    <w:rsid w:val="001157D7"/>
    <w:rsid w:val="00116382"/>
    <w:rsid w:val="00116484"/>
    <w:rsid w:val="001165DD"/>
    <w:rsid w:val="00116ACF"/>
    <w:rsid w:val="00116D5C"/>
    <w:rsid w:val="001172B2"/>
    <w:rsid w:val="00117398"/>
    <w:rsid w:val="001174E5"/>
    <w:rsid w:val="001176AD"/>
    <w:rsid w:val="0011797C"/>
    <w:rsid w:val="00117F9B"/>
    <w:rsid w:val="00120282"/>
    <w:rsid w:val="00120424"/>
    <w:rsid w:val="001206CB"/>
    <w:rsid w:val="00120814"/>
    <w:rsid w:val="001210D3"/>
    <w:rsid w:val="00121211"/>
    <w:rsid w:val="00121551"/>
    <w:rsid w:val="00121628"/>
    <w:rsid w:val="0012167D"/>
    <w:rsid w:val="00121B82"/>
    <w:rsid w:val="00122189"/>
    <w:rsid w:val="00122280"/>
    <w:rsid w:val="00122621"/>
    <w:rsid w:val="00122CA2"/>
    <w:rsid w:val="00122D42"/>
    <w:rsid w:val="0012301F"/>
    <w:rsid w:val="00123345"/>
    <w:rsid w:val="00123AB9"/>
    <w:rsid w:val="00123B39"/>
    <w:rsid w:val="00123C46"/>
    <w:rsid w:val="00123E67"/>
    <w:rsid w:val="00123F9E"/>
    <w:rsid w:val="00124553"/>
    <w:rsid w:val="0012470B"/>
    <w:rsid w:val="0012474C"/>
    <w:rsid w:val="00125C75"/>
    <w:rsid w:val="00125C7E"/>
    <w:rsid w:val="0012721C"/>
    <w:rsid w:val="00127326"/>
    <w:rsid w:val="00127604"/>
    <w:rsid w:val="00127665"/>
    <w:rsid w:val="00127945"/>
    <w:rsid w:val="00127CE9"/>
    <w:rsid w:val="00127D94"/>
    <w:rsid w:val="00127E90"/>
    <w:rsid w:val="00130210"/>
    <w:rsid w:val="001302C1"/>
    <w:rsid w:val="001306D3"/>
    <w:rsid w:val="001310BF"/>
    <w:rsid w:val="001313D8"/>
    <w:rsid w:val="00131FBC"/>
    <w:rsid w:val="001329A9"/>
    <w:rsid w:val="00132AB7"/>
    <w:rsid w:val="00132CBB"/>
    <w:rsid w:val="00132EE6"/>
    <w:rsid w:val="0013324F"/>
    <w:rsid w:val="00133E73"/>
    <w:rsid w:val="00133FDB"/>
    <w:rsid w:val="001349CA"/>
    <w:rsid w:val="00134A61"/>
    <w:rsid w:val="00134F4A"/>
    <w:rsid w:val="0013500F"/>
    <w:rsid w:val="00135E4E"/>
    <w:rsid w:val="00135E66"/>
    <w:rsid w:val="00136246"/>
    <w:rsid w:val="001364D4"/>
    <w:rsid w:val="001366BB"/>
    <w:rsid w:val="001371C8"/>
    <w:rsid w:val="001372ED"/>
    <w:rsid w:val="00137AC3"/>
    <w:rsid w:val="001404CE"/>
    <w:rsid w:val="00141467"/>
    <w:rsid w:val="00141D85"/>
    <w:rsid w:val="001429CE"/>
    <w:rsid w:val="00142B50"/>
    <w:rsid w:val="001436AA"/>
    <w:rsid w:val="00143873"/>
    <w:rsid w:val="001439E9"/>
    <w:rsid w:val="00143B9E"/>
    <w:rsid w:val="00143C55"/>
    <w:rsid w:val="00143E78"/>
    <w:rsid w:val="00144C6F"/>
    <w:rsid w:val="00145089"/>
    <w:rsid w:val="00145094"/>
    <w:rsid w:val="001451E7"/>
    <w:rsid w:val="001455A3"/>
    <w:rsid w:val="001462E3"/>
    <w:rsid w:val="001463EA"/>
    <w:rsid w:val="001464FF"/>
    <w:rsid w:val="00146DBC"/>
    <w:rsid w:val="00146F5A"/>
    <w:rsid w:val="0014720C"/>
    <w:rsid w:val="001472C2"/>
    <w:rsid w:val="00147439"/>
    <w:rsid w:val="00147458"/>
    <w:rsid w:val="00147842"/>
    <w:rsid w:val="00147E21"/>
    <w:rsid w:val="00147FDF"/>
    <w:rsid w:val="00150BA8"/>
    <w:rsid w:val="00150D19"/>
    <w:rsid w:val="00150E6E"/>
    <w:rsid w:val="00151422"/>
    <w:rsid w:val="001517D3"/>
    <w:rsid w:val="0015181B"/>
    <w:rsid w:val="00151A9F"/>
    <w:rsid w:val="00151F04"/>
    <w:rsid w:val="00152B87"/>
    <w:rsid w:val="00153A96"/>
    <w:rsid w:val="00153D1C"/>
    <w:rsid w:val="00153D6D"/>
    <w:rsid w:val="001540AC"/>
    <w:rsid w:val="001543E2"/>
    <w:rsid w:val="001552EC"/>
    <w:rsid w:val="00155B43"/>
    <w:rsid w:val="00156010"/>
    <w:rsid w:val="001565A2"/>
    <w:rsid w:val="001567C3"/>
    <w:rsid w:val="00156824"/>
    <w:rsid w:val="00156970"/>
    <w:rsid w:val="00156A12"/>
    <w:rsid w:val="00156D7A"/>
    <w:rsid w:val="00157534"/>
    <w:rsid w:val="00157B3F"/>
    <w:rsid w:val="00157D4A"/>
    <w:rsid w:val="00157E3B"/>
    <w:rsid w:val="00157F7B"/>
    <w:rsid w:val="00157F8A"/>
    <w:rsid w:val="00160C3D"/>
    <w:rsid w:val="00161660"/>
    <w:rsid w:val="00161719"/>
    <w:rsid w:val="00161A1F"/>
    <w:rsid w:val="00161B24"/>
    <w:rsid w:val="00161C41"/>
    <w:rsid w:val="00161DD5"/>
    <w:rsid w:val="00161F1D"/>
    <w:rsid w:val="001626AF"/>
    <w:rsid w:val="00162E90"/>
    <w:rsid w:val="001633A4"/>
    <w:rsid w:val="001634D6"/>
    <w:rsid w:val="00164242"/>
    <w:rsid w:val="001648DD"/>
    <w:rsid w:val="00164A6E"/>
    <w:rsid w:val="0016513C"/>
    <w:rsid w:val="00165607"/>
    <w:rsid w:val="00165705"/>
    <w:rsid w:val="00165B4A"/>
    <w:rsid w:val="00166389"/>
    <w:rsid w:val="0016669A"/>
    <w:rsid w:val="00166792"/>
    <w:rsid w:val="001667D4"/>
    <w:rsid w:val="00166C56"/>
    <w:rsid w:val="00166E03"/>
    <w:rsid w:val="00166E27"/>
    <w:rsid w:val="00167719"/>
    <w:rsid w:val="00167E4C"/>
    <w:rsid w:val="00167EBA"/>
    <w:rsid w:val="001700FF"/>
    <w:rsid w:val="00170E55"/>
    <w:rsid w:val="00171449"/>
    <w:rsid w:val="0017199C"/>
    <w:rsid w:val="00171C6E"/>
    <w:rsid w:val="00171C7E"/>
    <w:rsid w:val="00171F35"/>
    <w:rsid w:val="001720E1"/>
    <w:rsid w:val="0017239B"/>
    <w:rsid w:val="00172552"/>
    <w:rsid w:val="00172873"/>
    <w:rsid w:val="00172CF7"/>
    <w:rsid w:val="00172E8A"/>
    <w:rsid w:val="0017319E"/>
    <w:rsid w:val="00173607"/>
    <w:rsid w:val="00173A1F"/>
    <w:rsid w:val="00173BC3"/>
    <w:rsid w:val="00173F77"/>
    <w:rsid w:val="00174128"/>
    <w:rsid w:val="00174E49"/>
    <w:rsid w:val="0017525C"/>
    <w:rsid w:val="00175C14"/>
    <w:rsid w:val="00175C34"/>
    <w:rsid w:val="00175F9A"/>
    <w:rsid w:val="001763B6"/>
    <w:rsid w:val="00176E3E"/>
    <w:rsid w:val="00176E98"/>
    <w:rsid w:val="0017792B"/>
    <w:rsid w:val="00177996"/>
    <w:rsid w:val="00180B3F"/>
    <w:rsid w:val="00180C83"/>
    <w:rsid w:val="00180CE5"/>
    <w:rsid w:val="00180DC1"/>
    <w:rsid w:val="00180E95"/>
    <w:rsid w:val="0018175B"/>
    <w:rsid w:val="001820A3"/>
    <w:rsid w:val="001824B8"/>
    <w:rsid w:val="001824C0"/>
    <w:rsid w:val="00182C69"/>
    <w:rsid w:val="0018332A"/>
    <w:rsid w:val="001836E1"/>
    <w:rsid w:val="0018372B"/>
    <w:rsid w:val="00183D80"/>
    <w:rsid w:val="0018417F"/>
    <w:rsid w:val="001841D3"/>
    <w:rsid w:val="001842C8"/>
    <w:rsid w:val="001845AA"/>
    <w:rsid w:val="00184911"/>
    <w:rsid w:val="00184B9A"/>
    <w:rsid w:val="00185044"/>
    <w:rsid w:val="001850DB"/>
    <w:rsid w:val="0018552B"/>
    <w:rsid w:val="0018599C"/>
    <w:rsid w:val="001859EE"/>
    <w:rsid w:val="00185AE9"/>
    <w:rsid w:val="00185DCB"/>
    <w:rsid w:val="001864D2"/>
    <w:rsid w:val="001869EE"/>
    <w:rsid w:val="00186D00"/>
    <w:rsid w:val="0018743A"/>
    <w:rsid w:val="00187C5D"/>
    <w:rsid w:val="00187CA8"/>
    <w:rsid w:val="00187E4B"/>
    <w:rsid w:val="001903E0"/>
    <w:rsid w:val="001907DA"/>
    <w:rsid w:val="00190A57"/>
    <w:rsid w:val="00190B3F"/>
    <w:rsid w:val="00190B76"/>
    <w:rsid w:val="00191118"/>
    <w:rsid w:val="0019122C"/>
    <w:rsid w:val="00191331"/>
    <w:rsid w:val="00191908"/>
    <w:rsid w:val="00191C5D"/>
    <w:rsid w:val="001929CC"/>
    <w:rsid w:val="00192A71"/>
    <w:rsid w:val="00192DF3"/>
    <w:rsid w:val="0019301F"/>
    <w:rsid w:val="00193028"/>
    <w:rsid w:val="00193254"/>
    <w:rsid w:val="00193286"/>
    <w:rsid w:val="0019373E"/>
    <w:rsid w:val="001937B8"/>
    <w:rsid w:val="00193A90"/>
    <w:rsid w:val="0019421E"/>
    <w:rsid w:val="00194BB7"/>
    <w:rsid w:val="00194CC5"/>
    <w:rsid w:val="00195194"/>
    <w:rsid w:val="001951B2"/>
    <w:rsid w:val="00195626"/>
    <w:rsid w:val="0019565D"/>
    <w:rsid w:val="001957E6"/>
    <w:rsid w:val="00195A33"/>
    <w:rsid w:val="00195C08"/>
    <w:rsid w:val="00196AEF"/>
    <w:rsid w:val="00196C51"/>
    <w:rsid w:val="00196D0F"/>
    <w:rsid w:val="00197564"/>
    <w:rsid w:val="00197EC2"/>
    <w:rsid w:val="00197ECE"/>
    <w:rsid w:val="001A00C5"/>
    <w:rsid w:val="001A1BBD"/>
    <w:rsid w:val="001A1CED"/>
    <w:rsid w:val="001A2370"/>
    <w:rsid w:val="001A279B"/>
    <w:rsid w:val="001A2DC3"/>
    <w:rsid w:val="001A2E87"/>
    <w:rsid w:val="001A3869"/>
    <w:rsid w:val="001A38C2"/>
    <w:rsid w:val="001A3E87"/>
    <w:rsid w:val="001A53F1"/>
    <w:rsid w:val="001A551F"/>
    <w:rsid w:val="001A58DB"/>
    <w:rsid w:val="001A622C"/>
    <w:rsid w:val="001A65C8"/>
    <w:rsid w:val="001A7069"/>
    <w:rsid w:val="001A732E"/>
    <w:rsid w:val="001A73EA"/>
    <w:rsid w:val="001A7619"/>
    <w:rsid w:val="001A7DF0"/>
    <w:rsid w:val="001A7F30"/>
    <w:rsid w:val="001A7FA6"/>
    <w:rsid w:val="001A7FC1"/>
    <w:rsid w:val="001B0256"/>
    <w:rsid w:val="001B0440"/>
    <w:rsid w:val="001B0686"/>
    <w:rsid w:val="001B06E2"/>
    <w:rsid w:val="001B103A"/>
    <w:rsid w:val="001B103D"/>
    <w:rsid w:val="001B1513"/>
    <w:rsid w:val="001B1767"/>
    <w:rsid w:val="001B1D5C"/>
    <w:rsid w:val="001B2453"/>
    <w:rsid w:val="001B26AB"/>
    <w:rsid w:val="001B3D48"/>
    <w:rsid w:val="001B41B7"/>
    <w:rsid w:val="001B43E8"/>
    <w:rsid w:val="001B46D0"/>
    <w:rsid w:val="001B4B15"/>
    <w:rsid w:val="001B5AF9"/>
    <w:rsid w:val="001B62C1"/>
    <w:rsid w:val="001B6366"/>
    <w:rsid w:val="001B6600"/>
    <w:rsid w:val="001B6B86"/>
    <w:rsid w:val="001B6B9B"/>
    <w:rsid w:val="001B6C27"/>
    <w:rsid w:val="001B6DA5"/>
    <w:rsid w:val="001B7144"/>
    <w:rsid w:val="001B7437"/>
    <w:rsid w:val="001B7482"/>
    <w:rsid w:val="001B7E91"/>
    <w:rsid w:val="001C0A7D"/>
    <w:rsid w:val="001C103D"/>
    <w:rsid w:val="001C1268"/>
    <w:rsid w:val="001C147E"/>
    <w:rsid w:val="001C151B"/>
    <w:rsid w:val="001C16B9"/>
    <w:rsid w:val="001C19E5"/>
    <w:rsid w:val="001C1D2B"/>
    <w:rsid w:val="001C2B59"/>
    <w:rsid w:val="001C3800"/>
    <w:rsid w:val="001C3C7B"/>
    <w:rsid w:val="001C4001"/>
    <w:rsid w:val="001C4500"/>
    <w:rsid w:val="001C565D"/>
    <w:rsid w:val="001C5877"/>
    <w:rsid w:val="001C5E8C"/>
    <w:rsid w:val="001C5F0F"/>
    <w:rsid w:val="001C6122"/>
    <w:rsid w:val="001C6495"/>
    <w:rsid w:val="001C6587"/>
    <w:rsid w:val="001C69BE"/>
    <w:rsid w:val="001C6DB5"/>
    <w:rsid w:val="001C71AC"/>
    <w:rsid w:val="001C71F0"/>
    <w:rsid w:val="001C7316"/>
    <w:rsid w:val="001C7C0E"/>
    <w:rsid w:val="001C7C50"/>
    <w:rsid w:val="001C7E5C"/>
    <w:rsid w:val="001D00BD"/>
    <w:rsid w:val="001D00CC"/>
    <w:rsid w:val="001D02B8"/>
    <w:rsid w:val="001D02BF"/>
    <w:rsid w:val="001D03CA"/>
    <w:rsid w:val="001D0494"/>
    <w:rsid w:val="001D0666"/>
    <w:rsid w:val="001D07B7"/>
    <w:rsid w:val="001D0B9E"/>
    <w:rsid w:val="001D1719"/>
    <w:rsid w:val="001D171B"/>
    <w:rsid w:val="001D1732"/>
    <w:rsid w:val="001D1E2E"/>
    <w:rsid w:val="001D2203"/>
    <w:rsid w:val="001D24D3"/>
    <w:rsid w:val="001D255C"/>
    <w:rsid w:val="001D2DEF"/>
    <w:rsid w:val="001D2E6A"/>
    <w:rsid w:val="001D30BB"/>
    <w:rsid w:val="001D336B"/>
    <w:rsid w:val="001D47F3"/>
    <w:rsid w:val="001D488C"/>
    <w:rsid w:val="001D4C79"/>
    <w:rsid w:val="001D4CDF"/>
    <w:rsid w:val="001D4F88"/>
    <w:rsid w:val="001D578D"/>
    <w:rsid w:val="001D5818"/>
    <w:rsid w:val="001D6304"/>
    <w:rsid w:val="001D653A"/>
    <w:rsid w:val="001D746A"/>
    <w:rsid w:val="001D78CD"/>
    <w:rsid w:val="001D7DEE"/>
    <w:rsid w:val="001E02CB"/>
    <w:rsid w:val="001E14FD"/>
    <w:rsid w:val="001E1688"/>
    <w:rsid w:val="001E180F"/>
    <w:rsid w:val="001E19FB"/>
    <w:rsid w:val="001E1C64"/>
    <w:rsid w:val="001E1C8E"/>
    <w:rsid w:val="001E1CEC"/>
    <w:rsid w:val="001E25FC"/>
    <w:rsid w:val="001E264A"/>
    <w:rsid w:val="001E2A33"/>
    <w:rsid w:val="001E2BF9"/>
    <w:rsid w:val="001E2D15"/>
    <w:rsid w:val="001E2ECB"/>
    <w:rsid w:val="001E35C8"/>
    <w:rsid w:val="001E4B64"/>
    <w:rsid w:val="001E552A"/>
    <w:rsid w:val="001E57B9"/>
    <w:rsid w:val="001E5E76"/>
    <w:rsid w:val="001E61B2"/>
    <w:rsid w:val="001E636C"/>
    <w:rsid w:val="001E64C6"/>
    <w:rsid w:val="001E6624"/>
    <w:rsid w:val="001E6E8D"/>
    <w:rsid w:val="001E6F71"/>
    <w:rsid w:val="001E717D"/>
    <w:rsid w:val="001E7883"/>
    <w:rsid w:val="001E79C4"/>
    <w:rsid w:val="001E7B96"/>
    <w:rsid w:val="001E7EE4"/>
    <w:rsid w:val="001E7F76"/>
    <w:rsid w:val="001F0B41"/>
    <w:rsid w:val="001F0FAF"/>
    <w:rsid w:val="001F139F"/>
    <w:rsid w:val="001F2030"/>
    <w:rsid w:val="001F2805"/>
    <w:rsid w:val="001F2E79"/>
    <w:rsid w:val="001F2F07"/>
    <w:rsid w:val="001F2F66"/>
    <w:rsid w:val="001F3123"/>
    <w:rsid w:val="001F336B"/>
    <w:rsid w:val="001F376D"/>
    <w:rsid w:val="001F386E"/>
    <w:rsid w:val="001F418C"/>
    <w:rsid w:val="001F434F"/>
    <w:rsid w:val="001F4A05"/>
    <w:rsid w:val="001F4B2D"/>
    <w:rsid w:val="001F4F40"/>
    <w:rsid w:val="001F50E0"/>
    <w:rsid w:val="001F537C"/>
    <w:rsid w:val="001F5493"/>
    <w:rsid w:val="001F594C"/>
    <w:rsid w:val="001F69FC"/>
    <w:rsid w:val="001F6D62"/>
    <w:rsid w:val="001F7675"/>
    <w:rsid w:val="00200491"/>
    <w:rsid w:val="00200752"/>
    <w:rsid w:val="00200FAE"/>
    <w:rsid w:val="0020102D"/>
    <w:rsid w:val="002010E2"/>
    <w:rsid w:val="00201B73"/>
    <w:rsid w:val="00201D2B"/>
    <w:rsid w:val="00202517"/>
    <w:rsid w:val="00202ADB"/>
    <w:rsid w:val="00202BB0"/>
    <w:rsid w:val="00202BB7"/>
    <w:rsid w:val="00202C3B"/>
    <w:rsid w:val="002032D5"/>
    <w:rsid w:val="0020435B"/>
    <w:rsid w:val="00204533"/>
    <w:rsid w:val="002048A3"/>
    <w:rsid w:val="00204E8C"/>
    <w:rsid w:val="00204F2D"/>
    <w:rsid w:val="002051F8"/>
    <w:rsid w:val="00205566"/>
    <w:rsid w:val="002062D7"/>
    <w:rsid w:val="002063AA"/>
    <w:rsid w:val="00206AB8"/>
    <w:rsid w:val="00206C7B"/>
    <w:rsid w:val="00206C7F"/>
    <w:rsid w:val="00207155"/>
    <w:rsid w:val="00207940"/>
    <w:rsid w:val="00210549"/>
    <w:rsid w:val="002105C5"/>
    <w:rsid w:val="0021069E"/>
    <w:rsid w:val="00210804"/>
    <w:rsid w:val="0021088F"/>
    <w:rsid w:val="002113FE"/>
    <w:rsid w:val="002114BB"/>
    <w:rsid w:val="00211737"/>
    <w:rsid w:val="0021181B"/>
    <w:rsid w:val="002119E2"/>
    <w:rsid w:val="00211B8C"/>
    <w:rsid w:val="0021217A"/>
    <w:rsid w:val="00212245"/>
    <w:rsid w:val="002122A0"/>
    <w:rsid w:val="0021230F"/>
    <w:rsid w:val="0021232B"/>
    <w:rsid w:val="00212413"/>
    <w:rsid w:val="002125B0"/>
    <w:rsid w:val="00212A82"/>
    <w:rsid w:val="002142BD"/>
    <w:rsid w:val="0021443F"/>
    <w:rsid w:val="002149D8"/>
    <w:rsid w:val="00214EA2"/>
    <w:rsid w:val="002158A9"/>
    <w:rsid w:val="00215AF5"/>
    <w:rsid w:val="00215FA3"/>
    <w:rsid w:val="002160B2"/>
    <w:rsid w:val="002160D1"/>
    <w:rsid w:val="002160FA"/>
    <w:rsid w:val="002166DD"/>
    <w:rsid w:val="00216708"/>
    <w:rsid w:val="002168A2"/>
    <w:rsid w:val="002171B1"/>
    <w:rsid w:val="002172A6"/>
    <w:rsid w:val="00217780"/>
    <w:rsid w:val="00217867"/>
    <w:rsid w:val="00217C02"/>
    <w:rsid w:val="00220550"/>
    <w:rsid w:val="002205E4"/>
    <w:rsid w:val="00220D67"/>
    <w:rsid w:val="00221349"/>
    <w:rsid w:val="00221517"/>
    <w:rsid w:val="002215F8"/>
    <w:rsid w:val="002216E8"/>
    <w:rsid w:val="00221D57"/>
    <w:rsid w:val="00221F80"/>
    <w:rsid w:val="00221F99"/>
    <w:rsid w:val="002225BC"/>
    <w:rsid w:val="0022273A"/>
    <w:rsid w:val="00222C99"/>
    <w:rsid w:val="00222CE3"/>
    <w:rsid w:val="00222D28"/>
    <w:rsid w:val="00223443"/>
    <w:rsid w:val="00223CF4"/>
    <w:rsid w:val="00224220"/>
    <w:rsid w:val="00224398"/>
    <w:rsid w:val="00224454"/>
    <w:rsid w:val="00224738"/>
    <w:rsid w:val="00224A6B"/>
    <w:rsid w:val="00224A81"/>
    <w:rsid w:val="00224BD0"/>
    <w:rsid w:val="00224E91"/>
    <w:rsid w:val="002250D9"/>
    <w:rsid w:val="00225B41"/>
    <w:rsid w:val="00225B4C"/>
    <w:rsid w:val="00225C6C"/>
    <w:rsid w:val="00225E1E"/>
    <w:rsid w:val="00226129"/>
    <w:rsid w:val="0022614D"/>
    <w:rsid w:val="00226274"/>
    <w:rsid w:val="00226384"/>
    <w:rsid w:val="00226A49"/>
    <w:rsid w:val="00226AA2"/>
    <w:rsid w:val="00227218"/>
    <w:rsid w:val="002275C8"/>
    <w:rsid w:val="0022770A"/>
    <w:rsid w:val="00227BEE"/>
    <w:rsid w:val="00227CA6"/>
    <w:rsid w:val="00227CDA"/>
    <w:rsid w:val="00227FB4"/>
    <w:rsid w:val="0023015C"/>
    <w:rsid w:val="0023057E"/>
    <w:rsid w:val="002312BC"/>
    <w:rsid w:val="002312E9"/>
    <w:rsid w:val="0023173E"/>
    <w:rsid w:val="00232433"/>
    <w:rsid w:val="00232471"/>
    <w:rsid w:val="00233127"/>
    <w:rsid w:val="002337B1"/>
    <w:rsid w:val="002337E5"/>
    <w:rsid w:val="00233C06"/>
    <w:rsid w:val="00233C64"/>
    <w:rsid w:val="00233DB2"/>
    <w:rsid w:val="00233F24"/>
    <w:rsid w:val="00234BBB"/>
    <w:rsid w:val="00235041"/>
    <w:rsid w:val="0023545B"/>
    <w:rsid w:val="002356F4"/>
    <w:rsid w:val="00235B14"/>
    <w:rsid w:val="00235F02"/>
    <w:rsid w:val="00236614"/>
    <w:rsid w:val="00236D28"/>
    <w:rsid w:val="002370BA"/>
    <w:rsid w:val="00237721"/>
    <w:rsid w:val="00237E2D"/>
    <w:rsid w:val="00237FE4"/>
    <w:rsid w:val="00240656"/>
    <w:rsid w:val="0024086E"/>
    <w:rsid w:val="00240B75"/>
    <w:rsid w:val="00241178"/>
    <w:rsid w:val="00241263"/>
    <w:rsid w:val="00241610"/>
    <w:rsid w:val="002417F8"/>
    <w:rsid w:val="00241AED"/>
    <w:rsid w:val="002420A0"/>
    <w:rsid w:val="00242186"/>
    <w:rsid w:val="002423F2"/>
    <w:rsid w:val="00242F0E"/>
    <w:rsid w:val="00243182"/>
    <w:rsid w:val="00243928"/>
    <w:rsid w:val="00243946"/>
    <w:rsid w:val="00243BC5"/>
    <w:rsid w:val="00243C7D"/>
    <w:rsid w:val="00243E9A"/>
    <w:rsid w:val="00244371"/>
    <w:rsid w:val="0024459A"/>
    <w:rsid w:val="00244AF8"/>
    <w:rsid w:val="00244BC5"/>
    <w:rsid w:val="00244E68"/>
    <w:rsid w:val="002450D1"/>
    <w:rsid w:val="00245161"/>
    <w:rsid w:val="002452B7"/>
    <w:rsid w:val="002456C5"/>
    <w:rsid w:val="002459A9"/>
    <w:rsid w:val="00245ABE"/>
    <w:rsid w:val="00245C0B"/>
    <w:rsid w:val="00245E88"/>
    <w:rsid w:val="00246B64"/>
    <w:rsid w:val="00246EAE"/>
    <w:rsid w:val="00247116"/>
    <w:rsid w:val="002471E5"/>
    <w:rsid w:val="002508F1"/>
    <w:rsid w:val="002517A8"/>
    <w:rsid w:val="00251EEE"/>
    <w:rsid w:val="0025314E"/>
    <w:rsid w:val="00253177"/>
    <w:rsid w:val="002538B8"/>
    <w:rsid w:val="0025396F"/>
    <w:rsid w:val="00254319"/>
    <w:rsid w:val="00254946"/>
    <w:rsid w:val="0025539F"/>
    <w:rsid w:val="00256014"/>
    <w:rsid w:val="00256388"/>
    <w:rsid w:val="00256504"/>
    <w:rsid w:val="00256582"/>
    <w:rsid w:val="00256734"/>
    <w:rsid w:val="00256E44"/>
    <w:rsid w:val="00257702"/>
    <w:rsid w:val="00260919"/>
    <w:rsid w:val="002612FD"/>
    <w:rsid w:val="002613DC"/>
    <w:rsid w:val="00261755"/>
    <w:rsid w:val="00261AAA"/>
    <w:rsid w:val="00262097"/>
    <w:rsid w:val="00262422"/>
    <w:rsid w:val="00262551"/>
    <w:rsid w:val="00262A9D"/>
    <w:rsid w:val="00262D20"/>
    <w:rsid w:val="00262F14"/>
    <w:rsid w:val="002634AB"/>
    <w:rsid w:val="002638E0"/>
    <w:rsid w:val="00263C19"/>
    <w:rsid w:val="00263E9F"/>
    <w:rsid w:val="00264A32"/>
    <w:rsid w:val="00264F03"/>
    <w:rsid w:val="00264F8F"/>
    <w:rsid w:val="002655AE"/>
    <w:rsid w:val="0026591F"/>
    <w:rsid w:val="00265A65"/>
    <w:rsid w:val="002660F0"/>
    <w:rsid w:val="002661B7"/>
    <w:rsid w:val="002662EC"/>
    <w:rsid w:val="00266549"/>
    <w:rsid w:val="002675B6"/>
    <w:rsid w:val="00267A99"/>
    <w:rsid w:val="00267EEC"/>
    <w:rsid w:val="00270271"/>
    <w:rsid w:val="00270322"/>
    <w:rsid w:val="002703C3"/>
    <w:rsid w:val="00270ED6"/>
    <w:rsid w:val="0027126D"/>
    <w:rsid w:val="00271972"/>
    <w:rsid w:val="00272174"/>
    <w:rsid w:val="002721A6"/>
    <w:rsid w:val="002722E0"/>
    <w:rsid w:val="002730EC"/>
    <w:rsid w:val="00273100"/>
    <w:rsid w:val="00273445"/>
    <w:rsid w:val="002735CC"/>
    <w:rsid w:val="00273CD5"/>
    <w:rsid w:val="00274588"/>
    <w:rsid w:val="002747AC"/>
    <w:rsid w:val="00274A67"/>
    <w:rsid w:val="00274AA2"/>
    <w:rsid w:val="00274ED8"/>
    <w:rsid w:val="002751F4"/>
    <w:rsid w:val="002756EF"/>
    <w:rsid w:val="00275708"/>
    <w:rsid w:val="00275A0B"/>
    <w:rsid w:val="00276146"/>
    <w:rsid w:val="00276498"/>
    <w:rsid w:val="002768CF"/>
    <w:rsid w:val="00276F82"/>
    <w:rsid w:val="002805DF"/>
    <w:rsid w:val="0028092D"/>
    <w:rsid w:val="00280E7E"/>
    <w:rsid w:val="002815D9"/>
    <w:rsid w:val="00281830"/>
    <w:rsid w:val="002822DD"/>
    <w:rsid w:val="00282317"/>
    <w:rsid w:val="00282D25"/>
    <w:rsid w:val="00282DF9"/>
    <w:rsid w:val="002834D1"/>
    <w:rsid w:val="00283A44"/>
    <w:rsid w:val="00283BF8"/>
    <w:rsid w:val="0028465D"/>
    <w:rsid w:val="0028529F"/>
    <w:rsid w:val="00285687"/>
    <w:rsid w:val="00285707"/>
    <w:rsid w:val="00285C86"/>
    <w:rsid w:val="002860AB"/>
    <w:rsid w:val="002872B5"/>
    <w:rsid w:val="00287649"/>
    <w:rsid w:val="002876F4"/>
    <w:rsid w:val="00287DAB"/>
    <w:rsid w:val="00287FB6"/>
    <w:rsid w:val="002900C5"/>
    <w:rsid w:val="002901E0"/>
    <w:rsid w:val="0029032D"/>
    <w:rsid w:val="0029075B"/>
    <w:rsid w:val="00290BB1"/>
    <w:rsid w:val="002913EF"/>
    <w:rsid w:val="0029161B"/>
    <w:rsid w:val="00291BC1"/>
    <w:rsid w:val="0029221F"/>
    <w:rsid w:val="00292359"/>
    <w:rsid w:val="00292E94"/>
    <w:rsid w:val="00293108"/>
    <w:rsid w:val="002933CA"/>
    <w:rsid w:val="00293A8F"/>
    <w:rsid w:val="0029432A"/>
    <w:rsid w:val="00294A73"/>
    <w:rsid w:val="00295155"/>
    <w:rsid w:val="00295D51"/>
    <w:rsid w:val="002960EC"/>
    <w:rsid w:val="00296203"/>
    <w:rsid w:val="00296428"/>
    <w:rsid w:val="0029643D"/>
    <w:rsid w:val="00296896"/>
    <w:rsid w:val="0029706A"/>
    <w:rsid w:val="002972EE"/>
    <w:rsid w:val="0029757C"/>
    <w:rsid w:val="00297F01"/>
    <w:rsid w:val="002A052D"/>
    <w:rsid w:val="002A09D8"/>
    <w:rsid w:val="002A0A37"/>
    <w:rsid w:val="002A0AA2"/>
    <w:rsid w:val="002A0DF8"/>
    <w:rsid w:val="002A0F15"/>
    <w:rsid w:val="002A1646"/>
    <w:rsid w:val="002A1807"/>
    <w:rsid w:val="002A1928"/>
    <w:rsid w:val="002A19AB"/>
    <w:rsid w:val="002A1DDA"/>
    <w:rsid w:val="002A1F1F"/>
    <w:rsid w:val="002A21B5"/>
    <w:rsid w:val="002A2631"/>
    <w:rsid w:val="002A2A0C"/>
    <w:rsid w:val="002A2BB6"/>
    <w:rsid w:val="002A30E0"/>
    <w:rsid w:val="002A310C"/>
    <w:rsid w:val="002A3521"/>
    <w:rsid w:val="002A35C5"/>
    <w:rsid w:val="002A37E1"/>
    <w:rsid w:val="002A3A6B"/>
    <w:rsid w:val="002A3B61"/>
    <w:rsid w:val="002A3FA0"/>
    <w:rsid w:val="002A402A"/>
    <w:rsid w:val="002A45AA"/>
    <w:rsid w:val="002A47E9"/>
    <w:rsid w:val="002A4B0B"/>
    <w:rsid w:val="002A4B6F"/>
    <w:rsid w:val="002A4D95"/>
    <w:rsid w:val="002A4FFF"/>
    <w:rsid w:val="002A5257"/>
    <w:rsid w:val="002A533C"/>
    <w:rsid w:val="002A5574"/>
    <w:rsid w:val="002A56E1"/>
    <w:rsid w:val="002A59BD"/>
    <w:rsid w:val="002A5E94"/>
    <w:rsid w:val="002A65AA"/>
    <w:rsid w:val="002A6AF4"/>
    <w:rsid w:val="002A74DB"/>
    <w:rsid w:val="002A75CA"/>
    <w:rsid w:val="002A7889"/>
    <w:rsid w:val="002A799A"/>
    <w:rsid w:val="002B00D1"/>
    <w:rsid w:val="002B082A"/>
    <w:rsid w:val="002B097D"/>
    <w:rsid w:val="002B0FA6"/>
    <w:rsid w:val="002B11B2"/>
    <w:rsid w:val="002B18F7"/>
    <w:rsid w:val="002B1E0F"/>
    <w:rsid w:val="002B2164"/>
    <w:rsid w:val="002B21FE"/>
    <w:rsid w:val="002B2224"/>
    <w:rsid w:val="002B2E79"/>
    <w:rsid w:val="002B35A8"/>
    <w:rsid w:val="002B392C"/>
    <w:rsid w:val="002B3ED7"/>
    <w:rsid w:val="002B3F29"/>
    <w:rsid w:val="002B4778"/>
    <w:rsid w:val="002B601E"/>
    <w:rsid w:val="002B64F9"/>
    <w:rsid w:val="002B67E1"/>
    <w:rsid w:val="002B75B2"/>
    <w:rsid w:val="002B79B7"/>
    <w:rsid w:val="002C00F2"/>
    <w:rsid w:val="002C049B"/>
    <w:rsid w:val="002C0898"/>
    <w:rsid w:val="002C12CA"/>
    <w:rsid w:val="002C141D"/>
    <w:rsid w:val="002C172C"/>
    <w:rsid w:val="002C19C0"/>
    <w:rsid w:val="002C1BE7"/>
    <w:rsid w:val="002C2156"/>
    <w:rsid w:val="002C2485"/>
    <w:rsid w:val="002C25E0"/>
    <w:rsid w:val="002C2A2D"/>
    <w:rsid w:val="002C30E0"/>
    <w:rsid w:val="002C36C0"/>
    <w:rsid w:val="002C3928"/>
    <w:rsid w:val="002C3B33"/>
    <w:rsid w:val="002C3C5F"/>
    <w:rsid w:val="002C435E"/>
    <w:rsid w:val="002C43BB"/>
    <w:rsid w:val="002C44AB"/>
    <w:rsid w:val="002C50C1"/>
    <w:rsid w:val="002C519B"/>
    <w:rsid w:val="002C54AF"/>
    <w:rsid w:val="002C5E39"/>
    <w:rsid w:val="002C5FA2"/>
    <w:rsid w:val="002C60D2"/>
    <w:rsid w:val="002C6CF8"/>
    <w:rsid w:val="002C77FE"/>
    <w:rsid w:val="002C798A"/>
    <w:rsid w:val="002C7A02"/>
    <w:rsid w:val="002C7BD4"/>
    <w:rsid w:val="002D0107"/>
    <w:rsid w:val="002D062E"/>
    <w:rsid w:val="002D09E3"/>
    <w:rsid w:val="002D0AED"/>
    <w:rsid w:val="002D0D43"/>
    <w:rsid w:val="002D0EA5"/>
    <w:rsid w:val="002D0EB1"/>
    <w:rsid w:val="002D114D"/>
    <w:rsid w:val="002D15C2"/>
    <w:rsid w:val="002D2B10"/>
    <w:rsid w:val="002D337B"/>
    <w:rsid w:val="002D386A"/>
    <w:rsid w:val="002D388C"/>
    <w:rsid w:val="002D4100"/>
    <w:rsid w:val="002D477F"/>
    <w:rsid w:val="002D4BCD"/>
    <w:rsid w:val="002D4C66"/>
    <w:rsid w:val="002D4F48"/>
    <w:rsid w:val="002D519B"/>
    <w:rsid w:val="002D6024"/>
    <w:rsid w:val="002D621E"/>
    <w:rsid w:val="002D66DA"/>
    <w:rsid w:val="002D7027"/>
    <w:rsid w:val="002D70DC"/>
    <w:rsid w:val="002D758B"/>
    <w:rsid w:val="002D79BC"/>
    <w:rsid w:val="002D7E58"/>
    <w:rsid w:val="002E0D31"/>
    <w:rsid w:val="002E0D6E"/>
    <w:rsid w:val="002E0E61"/>
    <w:rsid w:val="002E0EFA"/>
    <w:rsid w:val="002E1073"/>
    <w:rsid w:val="002E11B3"/>
    <w:rsid w:val="002E12EC"/>
    <w:rsid w:val="002E146D"/>
    <w:rsid w:val="002E1C39"/>
    <w:rsid w:val="002E21F8"/>
    <w:rsid w:val="002E272B"/>
    <w:rsid w:val="002E29F8"/>
    <w:rsid w:val="002E2C52"/>
    <w:rsid w:val="002E342B"/>
    <w:rsid w:val="002E3B81"/>
    <w:rsid w:val="002E3D08"/>
    <w:rsid w:val="002E3E1D"/>
    <w:rsid w:val="002E3EEA"/>
    <w:rsid w:val="002E4722"/>
    <w:rsid w:val="002E477F"/>
    <w:rsid w:val="002E4D08"/>
    <w:rsid w:val="002E4DA5"/>
    <w:rsid w:val="002E52B8"/>
    <w:rsid w:val="002E5DBF"/>
    <w:rsid w:val="002E5E01"/>
    <w:rsid w:val="002E60F5"/>
    <w:rsid w:val="002E6536"/>
    <w:rsid w:val="002E6904"/>
    <w:rsid w:val="002E69F5"/>
    <w:rsid w:val="002E6C6F"/>
    <w:rsid w:val="002E6CAA"/>
    <w:rsid w:val="002E6DB9"/>
    <w:rsid w:val="002E73EC"/>
    <w:rsid w:val="002E782C"/>
    <w:rsid w:val="002F023D"/>
    <w:rsid w:val="002F05ED"/>
    <w:rsid w:val="002F0CDC"/>
    <w:rsid w:val="002F10EC"/>
    <w:rsid w:val="002F1136"/>
    <w:rsid w:val="002F1231"/>
    <w:rsid w:val="002F1521"/>
    <w:rsid w:val="002F15EE"/>
    <w:rsid w:val="002F1D62"/>
    <w:rsid w:val="002F2BA5"/>
    <w:rsid w:val="002F30AD"/>
    <w:rsid w:val="002F313A"/>
    <w:rsid w:val="002F35FF"/>
    <w:rsid w:val="002F3632"/>
    <w:rsid w:val="002F37A2"/>
    <w:rsid w:val="002F3A49"/>
    <w:rsid w:val="002F3AFB"/>
    <w:rsid w:val="002F3C41"/>
    <w:rsid w:val="002F3EA1"/>
    <w:rsid w:val="002F4AAC"/>
    <w:rsid w:val="002F4C8E"/>
    <w:rsid w:val="002F4F13"/>
    <w:rsid w:val="002F5076"/>
    <w:rsid w:val="002F5839"/>
    <w:rsid w:val="002F64D9"/>
    <w:rsid w:val="002F651D"/>
    <w:rsid w:val="002F6648"/>
    <w:rsid w:val="002F6AE4"/>
    <w:rsid w:val="002F6E44"/>
    <w:rsid w:val="002F74FD"/>
    <w:rsid w:val="002F759D"/>
    <w:rsid w:val="002F75D4"/>
    <w:rsid w:val="002F787B"/>
    <w:rsid w:val="002F7974"/>
    <w:rsid w:val="002F79FC"/>
    <w:rsid w:val="002F7D01"/>
    <w:rsid w:val="0030005C"/>
    <w:rsid w:val="00300369"/>
    <w:rsid w:val="003004DE"/>
    <w:rsid w:val="00301D0A"/>
    <w:rsid w:val="003020E1"/>
    <w:rsid w:val="003027B8"/>
    <w:rsid w:val="0030293F"/>
    <w:rsid w:val="00302947"/>
    <w:rsid w:val="003029B5"/>
    <w:rsid w:val="00302C50"/>
    <w:rsid w:val="00302FB0"/>
    <w:rsid w:val="003031C2"/>
    <w:rsid w:val="0030329F"/>
    <w:rsid w:val="00303645"/>
    <w:rsid w:val="00303659"/>
    <w:rsid w:val="00303861"/>
    <w:rsid w:val="003038C9"/>
    <w:rsid w:val="00304DB3"/>
    <w:rsid w:val="00304FFF"/>
    <w:rsid w:val="003051B8"/>
    <w:rsid w:val="00305557"/>
    <w:rsid w:val="0030561F"/>
    <w:rsid w:val="00305CA3"/>
    <w:rsid w:val="003062FE"/>
    <w:rsid w:val="00306E02"/>
    <w:rsid w:val="00306E5C"/>
    <w:rsid w:val="003071CB"/>
    <w:rsid w:val="00307646"/>
    <w:rsid w:val="00307986"/>
    <w:rsid w:val="00307C19"/>
    <w:rsid w:val="00307E7F"/>
    <w:rsid w:val="00310445"/>
    <w:rsid w:val="00310732"/>
    <w:rsid w:val="00310BC9"/>
    <w:rsid w:val="00311762"/>
    <w:rsid w:val="00311A7A"/>
    <w:rsid w:val="00311E98"/>
    <w:rsid w:val="00311F6F"/>
    <w:rsid w:val="0031206C"/>
    <w:rsid w:val="00312215"/>
    <w:rsid w:val="0031249C"/>
    <w:rsid w:val="003125C3"/>
    <w:rsid w:val="00312810"/>
    <w:rsid w:val="00312896"/>
    <w:rsid w:val="0031294B"/>
    <w:rsid w:val="00312D7F"/>
    <w:rsid w:val="003136E8"/>
    <w:rsid w:val="0031371B"/>
    <w:rsid w:val="00313BD8"/>
    <w:rsid w:val="00313EAC"/>
    <w:rsid w:val="003142C3"/>
    <w:rsid w:val="003142F4"/>
    <w:rsid w:val="0031454E"/>
    <w:rsid w:val="00314665"/>
    <w:rsid w:val="00314884"/>
    <w:rsid w:val="00314DFB"/>
    <w:rsid w:val="0031530E"/>
    <w:rsid w:val="00315D43"/>
    <w:rsid w:val="00315FF9"/>
    <w:rsid w:val="0031611F"/>
    <w:rsid w:val="003165BB"/>
    <w:rsid w:val="00316625"/>
    <w:rsid w:val="00316859"/>
    <w:rsid w:val="00317A33"/>
    <w:rsid w:val="00320339"/>
    <w:rsid w:val="00321214"/>
    <w:rsid w:val="003213D5"/>
    <w:rsid w:val="00321521"/>
    <w:rsid w:val="003216EC"/>
    <w:rsid w:val="00321DD9"/>
    <w:rsid w:val="00321E29"/>
    <w:rsid w:val="0032201C"/>
    <w:rsid w:val="00322ECC"/>
    <w:rsid w:val="003230C9"/>
    <w:rsid w:val="00323158"/>
    <w:rsid w:val="00323365"/>
    <w:rsid w:val="00323737"/>
    <w:rsid w:val="00323AD6"/>
    <w:rsid w:val="00323C51"/>
    <w:rsid w:val="00323F27"/>
    <w:rsid w:val="003242EF"/>
    <w:rsid w:val="00325339"/>
    <w:rsid w:val="003255AA"/>
    <w:rsid w:val="00325837"/>
    <w:rsid w:val="00326401"/>
    <w:rsid w:val="00326601"/>
    <w:rsid w:val="00326872"/>
    <w:rsid w:val="00326B6F"/>
    <w:rsid w:val="00326C78"/>
    <w:rsid w:val="00326CE8"/>
    <w:rsid w:val="00326FBA"/>
    <w:rsid w:val="003273CB"/>
    <w:rsid w:val="00327CC3"/>
    <w:rsid w:val="00330E48"/>
    <w:rsid w:val="00330E5E"/>
    <w:rsid w:val="003314B6"/>
    <w:rsid w:val="00331A20"/>
    <w:rsid w:val="00331E65"/>
    <w:rsid w:val="0033247D"/>
    <w:rsid w:val="003329EB"/>
    <w:rsid w:val="00332ACF"/>
    <w:rsid w:val="00333107"/>
    <w:rsid w:val="0033343B"/>
    <w:rsid w:val="0033385B"/>
    <w:rsid w:val="0033393C"/>
    <w:rsid w:val="003357EE"/>
    <w:rsid w:val="0033584A"/>
    <w:rsid w:val="00336914"/>
    <w:rsid w:val="00337368"/>
    <w:rsid w:val="00337B4D"/>
    <w:rsid w:val="00340125"/>
    <w:rsid w:val="0034048B"/>
    <w:rsid w:val="003407A9"/>
    <w:rsid w:val="00340A2E"/>
    <w:rsid w:val="00340BA3"/>
    <w:rsid w:val="00340BAF"/>
    <w:rsid w:val="00340C2B"/>
    <w:rsid w:val="00340ED2"/>
    <w:rsid w:val="00340F9A"/>
    <w:rsid w:val="00341018"/>
    <w:rsid w:val="00341042"/>
    <w:rsid w:val="0034111B"/>
    <w:rsid w:val="003413E7"/>
    <w:rsid w:val="0034199D"/>
    <w:rsid w:val="003420AB"/>
    <w:rsid w:val="003420D9"/>
    <w:rsid w:val="00342326"/>
    <w:rsid w:val="003423E0"/>
    <w:rsid w:val="00342CF1"/>
    <w:rsid w:val="0034301A"/>
    <w:rsid w:val="003434E9"/>
    <w:rsid w:val="00343ABC"/>
    <w:rsid w:val="00343AFA"/>
    <w:rsid w:val="00343D76"/>
    <w:rsid w:val="00343E47"/>
    <w:rsid w:val="00344526"/>
    <w:rsid w:val="00344643"/>
    <w:rsid w:val="00344DFD"/>
    <w:rsid w:val="003450AF"/>
    <w:rsid w:val="003451D3"/>
    <w:rsid w:val="00345A56"/>
    <w:rsid w:val="00346631"/>
    <w:rsid w:val="00346AAD"/>
    <w:rsid w:val="00346D96"/>
    <w:rsid w:val="0034736A"/>
    <w:rsid w:val="0034747C"/>
    <w:rsid w:val="00347A60"/>
    <w:rsid w:val="00347B6C"/>
    <w:rsid w:val="003503BD"/>
    <w:rsid w:val="00350C06"/>
    <w:rsid w:val="00350F0A"/>
    <w:rsid w:val="0035151C"/>
    <w:rsid w:val="00351E55"/>
    <w:rsid w:val="00351E9D"/>
    <w:rsid w:val="00352254"/>
    <w:rsid w:val="003522A3"/>
    <w:rsid w:val="00352E2B"/>
    <w:rsid w:val="00353248"/>
    <w:rsid w:val="00353929"/>
    <w:rsid w:val="00353E33"/>
    <w:rsid w:val="00353F9E"/>
    <w:rsid w:val="003540D1"/>
    <w:rsid w:val="003543F2"/>
    <w:rsid w:val="003545BF"/>
    <w:rsid w:val="0035586A"/>
    <w:rsid w:val="00355FF3"/>
    <w:rsid w:val="0035611A"/>
    <w:rsid w:val="00356333"/>
    <w:rsid w:val="00356C3D"/>
    <w:rsid w:val="00356DD4"/>
    <w:rsid w:val="003574B0"/>
    <w:rsid w:val="00357665"/>
    <w:rsid w:val="003577A7"/>
    <w:rsid w:val="0035789E"/>
    <w:rsid w:val="0036093C"/>
    <w:rsid w:val="00360B23"/>
    <w:rsid w:val="00360B75"/>
    <w:rsid w:val="0036151C"/>
    <w:rsid w:val="003615C3"/>
    <w:rsid w:val="00361A9B"/>
    <w:rsid w:val="003620C2"/>
    <w:rsid w:val="0036239F"/>
    <w:rsid w:val="00362BBD"/>
    <w:rsid w:val="00362CCF"/>
    <w:rsid w:val="003631DB"/>
    <w:rsid w:val="0036389E"/>
    <w:rsid w:val="00363F6D"/>
    <w:rsid w:val="003641B7"/>
    <w:rsid w:val="00364282"/>
    <w:rsid w:val="003644A0"/>
    <w:rsid w:val="00364524"/>
    <w:rsid w:val="00364546"/>
    <w:rsid w:val="0036490D"/>
    <w:rsid w:val="003650B3"/>
    <w:rsid w:val="0036513A"/>
    <w:rsid w:val="00365237"/>
    <w:rsid w:val="00365566"/>
    <w:rsid w:val="0036559C"/>
    <w:rsid w:val="00365645"/>
    <w:rsid w:val="0036587E"/>
    <w:rsid w:val="003660CD"/>
    <w:rsid w:val="00366175"/>
    <w:rsid w:val="003663B3"/>
    <w:rsid w:val="00366B08"/>
    <w:rsid w:val="00366B11"/>
    <w:rsid w:val="00367496"/>
    <w:rsid w:val="003678BE"/>
    <w:rsid w:val="00367BDC"/>
    <w:rsid w:val="00367F44"/>
    <w:rsid w:val="003700F8"/>
    <w:rsid w:val="00370318"/>
    <w:rsid w:val="00370949"/>
    <w:rsid w:val="003710DB"/>
    <w:rsid w:val="00371977"/>
    <w:rsid w:val="0037243B"/>
    <w:rsid w:val="0037251C"/>
    <w:rsid w:val="0037272C"/>
    <w:rsid w:val="003729D1"/>
    <w:rsid w:val="00372B9A"/>
    <w:rsid w:val="00373061"/>
    <w:rsid w:val="003731BF"/>
    <w:rsid w:val="0037381B"/>
    <w:rsid w:val="00374B4D"/>
    <w:rsid w:val="00375287"/>
    <w:rsid w:val="0037535E"/>
    <w:rsid w:val="003754C7"/>
    <w:rsid w:val="00375791"/>
    <w:rsid w:val="00375805"/>
    <w:rsid w:val="00375826"/>
    <w:rsid w:val="00375994"/>
    <w:rsid w:val="00375C59"/>
    <w:rsid w:val="00375E05"/>
    <w:rsid w:val="0037620B"/>
    <w:rsid w:val="00376BB7"/>
    <w:rsid w:val="00376EEE"/>
    <w:rsid w:val="00377BA1"/>
    <w:rsid w:val="00377EED"/>
    <w:rsid w:val="00377FF0"/>
    <w:rsid w:val="00380616"/>
    <w:rsid w:val="00380745"/>
    <w:rsid w:val="00380800"/>
    <w:rsid w:val="00380F40"/>
    <w:rsid w:val="00381022"/>
    <w:rsid w:val="003814B8"/>
    <w:rsid w:val="003815A5"/>
    <w:rsid w:val="00381AAF"/>
    <w:rsid w:val="00381F5A"/>
    <w:rsid w:val="0038243C"/>
    <w:rsid w:val="003826FA"/>
    <w:rsid w:val="00382909"/>
    <w:rsid w:val="00382EE1"/>
    <w:rsid w:val="0038393E"/>
    <w:rsid w:val="00384258"/>
    <w:rsid w:val="003842BA"/>
    <w:rsid w:val="00384770"/>
    <w:rsid w:val="00384AE0"/>
    <w:rsid w:val="00384CFE"/>
    <w:rsid w:val="00384E94"/>
    <w:rsid w:val="00385131"/>
    <w:rsid w:val="00385791"/>
    <w:rsid w:val="0038620B"/>
    <w:rsid w:val="003863DC"/>
    <w:rsid w:val="003864C6"/>
    <w:rsid w:val="00386763"/>
    <w:rsid w:val="00387131"/>
    <w:rsid w:val="00387647"/>
    <w:rsid w:val="0038791A"/>
    <w:rsid w:val="00387D58"/>
    <w:rsid w:val="00387F95"/>
    <w:rsid w:val="00390056"/>
    <w:rsid w:val="0039055C"/>
    <w:rsid w:val="00390718"/>
    <w:rsid w:val="00390767"/>
    <w:rsid w:val="00390883"/>
    <w:rsid w:val="00391470"/>
    <w:rsid w:val="003918B4"/>
    <w:rsid w:val="003920C4"/>
    <w:rsid w:val="00392184"/>
    <w:rsid w:val="0039245D"/>
    <w:rsid w:val="00392652"/>
    <w:rsid w:val="00392B41"/>
    <w:rsid w:val="003934DC"/>
    <w:rsid w:val="003944FE"/>
    <w:rsid w:val="0039456F"/>
    <w:rsid w:val="003945C8"/>
    <w:rsid w:val="0039480D"/>
    <w:rsid w:val="00394A91"/>
    <w:rsid w:val="00394C3B"/>
    <w:rsid w:val="00395119"/>
    <w:rsid w:val="00395331"/>
    <w:rsid w:val="00395446"/>
    <w:rsid w:val="00395F5E"/>
    <w:rsid w:val="00396725"/>
    <w:rsid w:val="003968E3"/>
    <w:rsid w:val="00396D52"/>
    <w:rsid w:val="00396FC9"/>
    <w:rsid w:val="00397457"/>
    <w:rsid w:val="00397A28"/>
    <w:rsid w:val="00397CE6"/>
    <w:rsid w:val="00397E94"/>
    <w:rsid w:val="00397F05"/>
    <w:rsid w:val="003A0442"/>
    <w:rsid w:val="003A0613"/>
    <w:rsid w:val="003A0899"/>
    <w:rsid w:val="003A1217"/>
    <w:rsid w:val="003A1512"/>
    <w:rsid w:val="003A1EB7"/>
    <w:rsid w:val="003A23F3"/>
    <w:rsid w:val="003A28A3"/>
    <w:rsid w:val="003A296C"/>
    <w:rsid w:val="003A2D82"/>
    <w:rsid w:val="003A337C"/>
    <w:rsid w:val="003A343A"/>
    <w:rsid w:val="003A36DA"/>
    <w:rsid w:val="003A38F1"/>
    <w:rsid w:val="003A3D1B"/>
    <w:rsid w:val="003A3F39"/>
    <w:rsid w:val="003A4296"/>
    <w:rsid w:val="003A4549"/>
    <w:rsid w:val="003A49B3"/>
    <w:rsid w:val="003A4AD8"/>
    <w:rsid w:val="003A4C84"/>
    <w:rsid w:val="003A520A"/>
    <w:rsid w:val="003A523E"/>
    <w:rsid w:val="003A5255"/>
    <w:rsid w:val="003A55B4"/>
    <w:rsid w:val="003A5BBD"/>
    <w:rsid w:val="003A61B6"/>
    <w:rsid w:val="003A623F"/>
    <w:rsid w:val="003A6354"/>
    <w:rsid w:val="003A6B7B"/>
    <w:rsid w:val="003A71AD"/>
    <w:rsid w:val="003A78E7"/>
    <w:rsid w:val="003A7A37"/>
    <w:rsid w:val="003A7B3F"/>
    <w:rsid w:val="003A7D1D"/>
    <w:rsid w:val="003A7E7B"/>
    <w:rsid w:val="003B0BCA"/>
    <w:rsid w:val="003B0F64"/>
    <w:rsid w:val="003B1688"/>
    <w:rsid w:val="003B1A46"/>
    <w:rsid w:val="003B1CE1"/>
    <w:rsid w:val="003B1FA4"/>
    <w:rsid w:val="003B1FE6"/>
    <w:rsid w:val="003B22D2"/>
    <w:rsid w:val="003B237F"/>
    <w:rsid w:val="003B3106"/>
    <w:rsid w:val="003B3974"/>
    <w:rsid w:val="003B39E0"/>
    <w:rsid w:val="003B3DAB"/>
    <w:rsid w:val="003B404D"/>
    <w:rsid w:val="003B4B34"/>
    <w:rsid w:val="003B4CAD"/>
    <w:rsid w:val="003B4CCC"/>
    <w:rsid w:val="003B4CDA"/>
    <w:rsid w:val="003B4F2D"/>
    <w:rsid w:val="003B543D"/>
    <w:rsid w:val="003B595A"/>
    <w:rsid w:val="003B5A74"/>
    <w:rsid w:val="003B5BD9"/>
    <w:rsid w:val="003B5D78"/>
    <w:rsid w:val="003B6411"/>
    <w:rsid w:val="003B64A3"/>
    <w:rsid w:val="003B6A37"/>
    <w:rsid w:val="003B6BBF"/>
    <w:rsid w:val="003B6BF4"/>
    <w:rsid w:val="003B6DB8"/>
    <w:rsid w:val="003B72B9"/>
    <w:rsid w:val="003B75CD"/>
    <w:rsid w:val="003C0887"/>
    <w:rsid w:val="003C08AF"/>
    <w:rsid w:val="003C1829"/>
    <w:rsid w:val="003C1830"/>
    <w:rsid w:val="003C24DC"/>
    <w:rsid w:val="003C2EDD"/>
    <w:rsid w:val="003C3101"/>
    <w:rsid w:val="003C3220"/>
    <w:rsid w:val="003C3A47"/>
    <w:rsid w:val="003C3A79"/>
    <w:rsid w:val="003C431B"/>
    <w:rsid w:val="003C48F2"/>
    <w:rsid w:val="003C4A87"/>
    <w:rsid w:val="003C4D71"/>
    <w:rsid w:val="003C4DEA"/>
    <w:rsid w:val="003C5177"/>
    <w:rsid w:val="003C52B0"/>
    <w:rsid w:val="003C5911"/>
    <w:rsid w:val="003C5CDB"/>
    <w:rsid w:val="003C6080"/>
    <w:rsid w:val="003C6465"/>
    <w:rsid w:val="003C65E4"/>
    <w:rsid w:val="003C6CC9"/>
    <w:rsid w:val="003C7712"/>
    <w:rsid w:val="003C7862"/>
    <w:rsid w:val="003C7E3A"/>
    <w:rsid w:val="003C7ECD"/>
    <w:rsid w:val="003D007D"/>
    <w:rsid w:val="003D01A1"/>
    <w:rsid w:val="003D04D6"/>
    <w:rsid w:val="003D04F6"/>
    <w:rsid w:val="003D0FA0"/>
    <w:rsid w:val="003D148A"/>
    <w:rsid w:val="003D18CC"/>
    <w:rsid w:val="003D2BE5"/>
    <w:rsid w:val="003D3583"/>
    <w:rsid w:val="003D37CE"/>
    <w:rsid w:val="003D391E"/>
    <w:rsid w:val="003D3B6F"/>
    <w:rsid w:val="003D3C80"/>
    <w:rsid w:val="003D3D74"/>
    <w:rsid w:val="003D3FB2"/>
    <w:rsid w:val="003D40E8"/>
    <w:rsid w:val="003D41C4"/>
    <w:rsid w:val="003D455E"/>
    <w:rsid w:val="003D4572"/>
    <w:rsid w:val="003D54B9"/>
    <w:rsid w:val="003D56CB"/>
    <w:rsid w:val="003D5785"/>
    <w:rsid w:val="003D5902"/>
    <w:rsid w:val="003D59FA"/>
    <w:rsid w:val="003D5A2D"/>
    <w:rsid w:val="003D5A7B"/>
    <w:rsid w:val="003D5A9D"/>
    <w:rsid w:val="003D5BA3"/>
    <w:rsid w:val="003D5D65"/>
    <w:rsid w:val="003D62C0"/>
    <w:rsid w:val="003D65F6"/>
    <w:rsid w:val="003D6653"/>
    <w:rsid w:val="003D6911"/>
    <w:rsid w:val="003D720B"/>
    <w:rsid w:val="003D7782"/>
    <w:rsid w:val="003D7783"/>
    <w:rsid w:val="003D7D38"/>
    <w:rsid w:val="003D7D8E"/>
    <w:rsid w:val="003D7E4B"/>
    <w:rsid w:val="003E0035"/>
    <w:rsid w:val="003E060E"/>
    <w:rsid w:val="003E0AD3"/>
    <w:rsid w:val="003E0C14"/>
    <w:rsid w:val="003E0D6F"/>
    <w:rsid w:val="003E0D84"/>
    <w:rsid w:val="003E13E4"/>
    <w:rsid w:val="003E1571"/>
    <w:rsid w:val="003E1591"/>
    <w:rsid w:val="003E1ACF"/>
    <w:rsid w:val="003E216C"/>
    <w:rsid w:val="003E236E"/>
    <w:rsid w:val="003E253F"/>
    <w:rsid w:val="003E259D"/>
    <w:rsid w:val="003E26BA"/>
    <w:rsid w:val="003E2906"/>
    <w:rsid w:val="003E2969"/>
    <w:rsid w:val="003E2C1A"/>
    <w:rsid w:val="003E330F"/>
    <w:rsid w:val="003E3478"/>
    <w:rsid w:val="003E349C"/>
    <w:rsid w:val="003E4C4C"/>
    <w:rsid w:val="003E4E74"/>
    <w:rsid w:val="003E5705"/>
    <w:rsid w:val="003E5EB8"/>
    <w:rsid w:val="003E5F40"/>
    <w:rsid w:val="003E5F7D"/>
    <w:rsid w:val="003E5F86"/>
    <w:rsid w:val="003E6520"/>
    <w:rsid w:val="003E67E7"/>
    <w:rsid w:val="003E6B3C"/>
    <w:rsid w:val="003E6B95"/>
    <w:rsid w:val="003E6CC3"/>
    <w:rsid w:val="003E70FF"/>
    <w:rsid w:val="003E7472"/>
    <w:rsid w:val="003E7F1B"/>
    <w:rsid w:val="003F0B41"/>
    <w:rsid w:val="003F1E39"/>
    <w:rsid w:val="003F229D"/>
    <w:rsid w:val="003F25F0"/>
    <w:rsid w:val="003F28C1"/>
    <w:rsid w:val="003F292A"/>
    <w:rsid w:val="003F2D5B"/>
    <w:rsid w:val="003F332D"/>
    <w:rsid w:val="003F41A7"/>
    <w:rsid w:val="003F4DB3"/>
    <w:rsid w:val="003F5AD2"/>
    <w:rsid w:val="003F5AD7"/>
    <w:rsid w:val="003F5CA4"/>
    <w:rsid w:val="003F6358"/>
    <w:rsid w:val="003F6427"/>
    <w:rsid w:val="003F6D50"/>
    <w:rsid w:val="003F7006"/>
    <w:rsid w:val="003F7507"/>
    <w:rsid w:val="003F77EA"/>
    <w:rsid w:val="003F7C72"/>
    <w:rsid w:val="003F7D10"/>
    <w:rsid w:val="004000BC"/>
    <w:rsid w:val="00400411"/>
    <w:rsid w:val="004009EB"/>
    <w:rsid w:val="00401000"/>
    <w:rsid w:val="004011F3"/>
    <w:rsid w:val="004016C6"/>
    <w:rsid w:val="0040179A"/>
    <w:rsid w:val="00401856"/>
    <w:rsid w:val="0040218B"/>
    <w:rsid w:val="004028A2"/>
    <w:rsid w:val="00402E2D"/>
    <w:rsid w:val="00402FEB"/>
    <w:rsid w:val="0040301B"/>
    <w:rsid w:val="00403344"/>
    <w:rsid w:val="00403C82"/>
    <w:rsid w:val="004042F2"/>
    <w:rsid w:val="004045A8"/>
    <w:rsid w:val="00404C44"/>
    <w:rsid w:val="00404EE8"/>
    <w:rsid w:val="00404FEF"/>
    <w:rsid w:val="0040510D"/>
    <w:rsid w:val="0040512D"/>
    <w:rsid w:val="004057B8"/>
    <w:rsid w:val="00405FDE"/>
    <w:rsid w:val="0040602F"/>
    <w:rsid w:val="00406281"/>
    <w:rsid w:val="00406AFB"/>
    <w:rsid w:val="0040701D"/>
    <w:rsid w:val="00407048"/>
    <w:rsid w:val="00407069"/>
    <w:rsid w:val="0040723F"/>
    <w:rsid w:val="00407382"/>
    <w:rsid w:val="0040791B"/>
    <w:rsid w:val="004104EC"/>
    <w:rsid w:val="00410AFF"/>
    <w:rsid w:val="00410D20"/>
    <w:rsid w:val="00411958"/>
    <w:rsid w:val="00411B2A"/>
    <w:rsid w:val="004126E8"/>
    <w:rsid w:val="0041287B"/>
    <w:rsid w:val="0041289B"/>
    <w:rsid w:val="00412973"/>
    <w:rsid w:val="00412C6E"/>
    <w:rsid w:val="00412D42"/>
    <w:rsid w:val="00412DA4"/>
    <w:rsid w:val="00412EB6"/>
    <w:rsid w:val="0041351F"/>
    <w:rsid w:val="004137C8"/>
    <w:rsid w:val="00413BF9"/>
    <w:rsid w:val="00413C25"/>
    <w:rsid w:val="00413F0F"/>
    <w:rsid w:val="004143ED"/>
    <w:rsid w:val="004150C2"/>
    <w:rsid w:val="00415531"/>
    <w:rsid w:val="00415B0B"/>
    <w:rsid w:val="00415B83"/>
    <w:rsid w:val="00416330"/>
    <w:rsid w:val="004175BB"/>
    <w:rsid w:val="004176C7"/>
    <w:rsid w:val="004176FD"/>
    <w:rsid w:val="00417877"/>
    <w:rsid w:val="00417997"/>
    <w:rsid w:val="00417D9F"/>
    <w:rsid w:val="00417FC2"/>
    <w:rsid w:val="00420229"/>
    <w:rsid w:val="004205A9"/>
    <w:rsid w:val="00420DBA"/>
    <w:rsid w:val="00420FAE"/>
    <w:rsid w:val="00421311"/>
    <w:rsid w:val="00421D9C"/>
    <w:rsid w:val="004220F4"/>
    <w:rsid w:val="00422755"/>
    <w:rsid w:val="00422E13"/>
    <w:rsid w:val="0042350F"/>
    <w:rsid w:val="00423599"/>
    <w:rsid w:val="004237CF"/>
    <w:rsid w:val="0042384C"/>
    <w:rsid w:val="00423893"/>
    <w:rsid w:val="0042397C"/>
    <w:rsid w:val="00423BC9"/>
    <w:rsid w:val="0042438C"/>
    <w:rsid w:val="004244F7"/>
    <w:rsid w:val="00424672"/>
    <w:rsid w:val="00424C09"/>
    <w:rsid w:val="00424CE8"/>
    <w:rsid w:val="00424D7A"/>
    <w:rsid w:val="004255B4"/>
    <w:rsid w:val="004259B8"/>
    <w:rsid w:val="00425D79"/>
    <w:rsid w:val="00426766"/>
    <w:rsid w:val="004267D0"/>
    <w:rsid w:val="0042681E"/>
    <w:rsid w:val="00426C83"/>
    <w:rsid w:val="004279CA"/>
    <w:rsid w:val="00427A82"/>
    <w:rsid w:val="00427C7E"/>
    <w:rsid w:val="00427EA2"/>
    <w:rsid w:val="00430115"/>
    <w:rsid w:val="00430393"/>
    <w:rsid w:val="00430A4B"/>
    <w:rsid w:val="00430EC2"/>
    <w:rsid w:val="00431404"/>
    <w:rsid w:val="00431700"/>
    <w:rsid w:val="00431C46"/>
    <w:rsid w:val="004327E6"/>
    <w:rsid w:val="004329DC"/>
    <w:rsid w:val="00432AC6"/>
    <w:rsid w:val="00433339"/>
    <w:rsid w:val="00434147"/>
    <w:rsid w:val="00434354"/>
    <w:rsid w:val="004347A4"/>
    <w:rsid w:val="00434C5E"/>
    <w:rsid w:val="00435765"/>
    <w:rsid w:val="0043578E"/>
    <w:rsid w:val="004360B6"/>
    <w:rsid w:val="004362E5"/>
    <w:rsid w:val="00436356"/>
    <w:rsid w:val="00436CEA"/>
    <w:rsid w:val="004371D8"/>
    <w:rsid w:val="004374DA"/>
    <w:rsid w:val="004405F3"/>
    <w:rsid w:val="00440722"/>
    <w:rsid w:val="00440849"/>
    <w:rsid w:val="00441023"/>
    <w:rsid w:val="004416FF"/>
    <w:rsid w:val="00441AB3"/>
    <w:rsid w:val="004425D9"/>
    <w:rsid w:val="00442A68"/>
    <w:rsid w:val="00443244"/>
    <w:rsid w:val="00443F1D"/>
    <w:rsid w:val="004440B3"/>
    <w:rsid w:val="00444482"/>
    <w:rsid w:val="00444AF6"/>
    <w:rsid w:val="00444EFE"/>
    <w:rsid w:val="00445002"/>
    <w:rsid w:val="0044519D"/>
    <w:rsid w:val="0044529D"/>
    <w:rsid w:val="00445544"/>
    <w:rsid w:val="004457F2"/>
    <w:rsid w:val="00445B43"/>
    <w:rsid w:val="00445B45"/>
    <w:rsid w:val="00445C0B"/>
    <w:rsid w:val="00446195"/>
    <w:rsid w:val="00446856"/>
    <w:rsid w:val="00446CE4"/>
    <w:rsid w:val="00447189"/>
    <w:rsid w:val="004472E0"/>
    <w:rsid w:val="0044764E"/>
    <w:rsid w:val="00447CD0"/>
    <w:rsid w:val="00447FC2"/>
    <w:rsid w:val="00450267"/>
    <w:rsid w:val="004502F4"/>
    <w:rsid w:val="004506F4"/>
    <w:rsid w:val="004509D1"/>
    <w:rsid w:val="00450A42"/>
    <w:rsid w:val="00450AD2"/>
    <w:rsid w:val="00450EB3"/>
    <w:rsid w:val="00450EE8"/>
    <w:rsid w:val="00450FF6"/>
    <w:rsid w:val="004513A5"/>
    <w:rsid w:val="00451D50"/>
    <w:rsid w:val="00452568"/>
    <w:rsid w:val="004527D5"/>
    <w:rsid w:val="00452EC4"/>
    <w:rsid w:val="00453340"/>
    <w:rsid w:val="004534B5"/>
    <w:rsid w:val="00453775"/>
    <w:rsid w:val="00453890"/>
    <w:rsid w:val="00454380"/>
    <w:rsid w:val="0045470C"/>
    <w:rsid w:val="00454781"/>
    <w:rsid w:val="004547C8"/>
    <w:rsid w:val="0045499C"/>
    <w:rsid w:val="004552C8"/>
    <w:rsid w:val="0045536C"/>
    <w:rsid w:val="0045557E"/>
    <w:rsid w:val="00455591"/>
    <w:rsid w:val="00455A07"/>
    <w:rsid w:val="00455AEB"/>
    <w:rsid w:val="0045603C"/>
    <w:rsid w:val="00456053"/>
    <w:rsid w:val="00456068"/>
    <w:rsid w:val="00456258"/>
    <w:rsid w:val="00456896"/>
    <w:rsid w:val="00456ADA"/>
    <w:rsid w:val="00456B0D"/>
    <w:rsid w:val="0045770D"/>
    <w:rsid w:val="004577C8"/>
    <w:rsid w:val="0045790F"/>
    <w:rsid w:val="00457D63"/>
    <w:rsid w:val="00457E21"/>
    <w:rsid w:val="0046007E"/>
    <w:rsid w:val="0046024B"/>
    <w:rsid w:val="00460606"/>
    <w:rsid w:val="00460AA8"/>
    <w:rsid w:val="00460E36"/>
    <w:rsid w:val="00461155"/>
    <w:rsid w:val="00461585"/>
    <w:rsid w:val="0046179F"/>
    <w:rsid w:val="00462075"/>
    <w:rsid w:val="0046218C"/>
    <w:rsid w:val="004623D4"/>
    <w:rsid w:val="00462BBF"/>
    <w:rsid w:val="00463944"/>
    <w:rsid w:val="004643AC"/>
    <w:rsid w:val="00464528"/>
    <w:rsid w:val="004646DB"/>
    <w:rsid w:val="0046512A"/>
    <w:rsid w:val="00465234"/>
    <w:rsid w:val="00465B24"/>
    <w:rsid w:val="004660B2"/>
    <w:rsid w:val="00466858"/>
    <w:rsid w:val="00466C62"/>
    <w:rsid w:val="00466D0F"/>
    <w:rsid w:val="00466DCF"/>
    <w:rsid w:val="00467212"/>
    <w:rsid w:val="00467544"/>
    <w:rsid w:val="004676BA"/>
    <w:rsid w:val="0046784C"/>
    <w:rsid w:val="00467ECB"/>
    <w:rsid w:val="00470186"/>
    <w:rsid w:val="004710C3"/>
    <w:rsid w:val="00471453"/>
    <w:rsid w:val="00471459"/>
    <w:rsid w:val="004715D1"/>
    <w:rsid w:val="00471FC9"/>
    <w:rsid w:val="00472274"/>
    <w:rsid w:val="004722D4"/>
    <w:rsid w:val="0047243A"/>
    <w:rsid w:val="00472A7D"/>
    <w:rsid w:val="00472D9C"/>
    <w:rsid w:val="00473191"/>
    <w:rsid w:val="0047352A"/>
    <w:rsid w:val="00473B60"/>
    <w:rsid w:val="0047417D"/>
    <w:rsid w:val="00474A2A"/>
    <w:rsid w:val="00475AFF"/>
    <w:rsid w:val="00475D30"/>
    <w:rsid w:val="004765F4"/>
    <w:rsid w:val="0047693F"/>
    <w:rsid w:val="00476B4D"/>
    <w:rsid w:val="00476CBC"/>
    <w:rsid w:val="00476E20"/>
    <w:rsid w:val="00476E6C"/>
    <w:rsid w:val="00477282"/>
    <w:rsid w:val="00477383"/>
    <w:rsid w:val="004776B2"/>
    <w:rsid w:val="004777E1"/>
    <w:rsid w:val="004778A5"/>
    <w:rsid w:val="00477947"/>
    <w:rsid w:val="00477EFA"/>
    <w:rsid w:val="0048079B"/>
    <w:rsid w:val="0048087D"/>
    <w:rsid w:val="00480F68"/>
    <w:rsid w:val="00480FA1"/>
    <w:rsid w:val="00481C18"/>
    <w:rsid w:val="00481FD7"/>
    <w:rsid w:val="004821E2"/>
    <w:rsid w:val="0048250E"/>
    <w:rsid w:val="00482681"/>
    <w:rsid w:val="00482B89"/>
    <w:rsid w:val="00482DE5"/>
    <w:rsid w:val="00482E17"/>
    <w:rsid w:val="00483266"/>
    <w:rsid w:val="0048352E"/>
    <w:rsid w:val="004836A9"/>
    <w:rsid w:val="00483B23"/>
    <w:rsid w:val="004840D7"/>
    <w:rsid w:val="004844C0"/>
    <w:rsid w:val="004846F4"/>
    <w:rsid w:val="00484F23"/>
    <w:rsid w:val="00485770"/>
    <w:rsid w:val="00485C26"/>
    <w:rsid w:val="00485EC0"/>
    <w:rsid w:val="0048617A"/>
    <w:rsid w:val="004865BA"/>
    <w:rsid w:val="004870BE"/>
    <w:rsid w:val="004875E1"/>
    <w:rsid w:val="00487B37"/>
    <w:rsid w:val="00490636"/>
    <w:rsid w:val="00490C1D"/>
    <w:rsid w:val="00490FF0"/>
    <w:rsid w:val="004910FE"/>
    <w:rsid w:val="00491198"/>
    <w:rsid w:val="004917E0"/>
    <w:rsid w:val="00491BF6"/>
    <w:rsid w:val="00491FED"/>
    <w:rsid w:val="00492172"/>
    <w:rsid w:val="00492F82"/>
    <w:rsid w:val="004932A0"/>
    <w:rsid w:val="00493876"/>
    <w:rsid w:val="004943C2"/>
    <w:rsid w:val="00494918"/>
    <w:rsid w:val="00494927"/>
    <w:rsid w:val="00494C65"/>
    <w:rsid w:val="00494F0C"/>
    <w:rsid w:val="00494FDE"/>
    <w:rsid w:val="00495278"/>
    <w:rsid w:val="00495364"/>
    <w:rsid w:val="00495557"/>
    <w:rsid w:val="0049591A"/>
    <w:rsid w:val="00495F94"/>
    <w:rsid w:val="0049618D"/>
    <w:rsid w:val="004965EF"/>
    <w:rsid w:val="004965F6"/>
    <w:rsid w:val="004969D7"/>
    <w:rsid w:val="00496A25"/>
    <w:rsid w:val="004970A8"/>
    <w:rsid w:val="0049719D"/>
    <w:rsid w:val="00497851"/>
    <w:rsid w:val="00497FCD"/>
    <w:rsid w:val="004A0139"/>
    <w:rsid w:val="004A0D1E"/>
    <w:rsid w:val="004A0E66"/>
    <w:rsid w:val="004A0EEC"/>
    <w:rsid w:val="004A130F"/>
    <w:rsid w:val="004A16A2"/>
    <w:rsid w:val="004A17EF"/>
    <w:rsid w:val="004A1A27"/>
    <w:rsid w:val="004A1BDA"/>
    <w:rsid w:val="004A224E"/>
    <w:rsid w:val="004A22DA"/>
    <w:rsid w:val="004A24D7"/>
    <w:rsid w:val="004A2522"/>
    <w:rsid w:val="004A2684"/>
    <w:rsid w:val="004A2700"/>
    <w:rsid w:val="004A2CA8"/>
    <w:rsid w:val="004A36C8"/>
    <w:rsid w:val="004A3721"/>
    <w:rsid w:val="004A3742"/>
    <w:rsid w:val="004A37B8"/>
    <w:rsid w:val="004A3BFE"/>
    <w:rsid w:val="004A3E0D"/>
    <w:rsid w:val="004A3ED3"/>
    <w:rsid w:val="004A47BC"/>
    <w:rsid w:val="004A4AC6"/>
    <w:rsid w:val="004A4B61"/>
    <w:rsid w:val="004A513D"/>
    <w:rsid w:val="004A5411"/>
    <w:rsid w:val="004A55DC"/>
    <w:rsid w:val="004A64BD"/>
    <w:rsid w:val="004A653D"/>
    <w:rsid w:val="004A6BC6"/>
    <w:rsid w:val="004A727B"/>
    <w:rsid w:val="004A75EA"/>
    <w:rsid w:val="004A79EE"/>
    <w:rsid w:val="004B002B"/>
    <w:rsid w:val="004B00C5"/>
    <w:rsid w:val="004B07B2"/>
    <w:rsid w:val="004B07FC"/>
    <w:rsid w:val="004B0D31"/>
    <w:rsid w:val="004B102E"/>
    <w:rsid w:val="004B1199"/>
    <w:rsid w:val="004B1313"/>
    <w:rsid w:val="004B16C4"/>
    <w:rsid w:val="004B1867"/>
    <w:rsid w:val="004B197C"/>
    <w:rsid w:val="004B24FD"/>
    <w:rsid w:val="004B2A64"/>
    <w:rsid w:val="004B3115"/>
    <w:rsid w:val="004B41DA"/>
    <w:rsid w:val="004B470D"/>
    <w:rsid w:val="004B4764"/>
    <w:rsid w:val="004B4846"/>
    <w:rsid w:val="004B5394"/>
    <w:rsid w:val="004B5BDD"/>
    <w:rsid w:val="004B6044"/>
    <w:rsid w:val="004B6A86"/>
    <w:rsid w:val="004B6C44"/>
    <w:rsid w:val="004B6E9E"/>
    <w:rsid w:val="004B6F83"/>
    <w:rsid w:val="004B711E"/>
    <w:rsid w:val="004B7335"/>
    <w:rsid w:val="004B7497"/>
    <w:rsid w:val="004B783D"/>
    <w:rsid w:val="004B7A21"/>
    <w:rsid w:val="004B7C29"/>
    <w:rsid w:val="004C02A6"/>
    <w:rsid w:val="004C061D"/>
    <w:rsid w:val="004C0667"/>
    <w:rsid w:val="004C06E5"/>
    <w:rsid w:val="004C0F0C"/>
    <w:rsid w:val="004C11AF"/>
    <w:rsid w:val="004C1924"/>
    <w:rsid w:val="004C1B7D"/>
    <w:rsid w:val="004C1E3C"/>
    <w:rsid w:val="004C25F0"/>
    <w:rsid w:val="004C26DD"/>
    <w:rsid w:val="004C29C6"/>
    <w:rsid w:val="004C2B5D"/>
    <w:rsid w:val="004C2D68"/>
    <w:rsid w:val="004C2F56"/>
    <w:rsid w:val="004C339D"/>
    <w:rsid w:val="004C33E8"/>
    <w:rsid w:val="004C4134"/>
    <w:rsid w:val="004C4307"/>
    <w:rsid w:val="004C4309"/>
    <w:rsid w:val="004C49E3"/>
    <w:rsid w:val="004C49FE"/>
    <w:rsid w:val="004C4E8A"/>
    <w:rsid w:val="004C4F61"/>
    <w:rsid w:val="004C514A"/>
    <w:rsid w:val="004C5943"/>
    <w:rsid w:val="004C598F"/>
    <w:rsid w:val="004C6098"/>
    <w:rsid w:val="004C6572"/>
    <w:rsid w:val="004C6D4F"/>
    <w:rsid w:val="004C7533"/>
    <w:rsid w:val="004C7541"/>
    <w:rsid w:val="004D011A"/>
    <w:rsid w:val="004D02DB"/>
    <w:rsid w:val="004D05DD"/>
    <w:rsid w:val="004D1552"/>
    <w:rsid w:val="004D1AFE"/>
    <w:rsid w:val="004D1E71"/>
    <w:rsid w:val="004D243C"/>
    <w:rsid w:val="004D2CDF"/>
    <w:rsid w:val="004D30D2"/>
    <w:rsid w:val="004D33CE"/>
    <w:rsid w:val="004D3484"/>
    <w:rsid w:val="004D3E17"/>
    <w:rsid w:val="004D46DE"/>
    <w:rsid w:val="004D4AAE"/>
    <w:rsid w:val="004D4C6D"/>
    <w:rsid w:val="004D4FD6"/>
    <w:rsid w:val="004D54DA"/>
    <w:rsid w:val="004D5524"/>
    <w:rsid w:val="004D55EF"/>
    <w:rsid w:val="004D6281"/>
    <w:rsid w:val="004D64A3"/>
    <w:rsid w:val="004D7C86"/>
    <w:rsid w:val="004E0197"/>
    <w:rsid w:val="004E032D"/>
    <w:rsid w:val="004E1122"/>
    <w:rsid w:val="004E1261"/>
    <w:rsid w:val="004E1409"/>
    <w:rsid w:val="004E1628"/>
    <w:rsid w:val="004E1A87"/>
    <w:rsid w:val="004E1BB0"/>
    <w:rsid w:val="004E209D"/>
    <w:rsid w:val="004E218B"/>
    <w:rsid w:val="004E24BD"/>
    <w:rsid w:val="004E3017"/>
    <w:rsid w:val="004E3030"/>
    <w:rsid w:val="004E3311"/>
    <w:rsid w:val="004E337C"/>
    <w:rsid w:val="004E38EC"/>
    <w:rsid w:val="004E3933"/>
    <w:rsid w:val="004E3C13"/>
    <w:rsid w:val="004E3EAE"/>
    <w:rsid w:val="004E3FBE"/>
    <w:rsid w:val="004E42E5"/>
    <w:rsid w:val="004E4549"/>
    <w:rsid w:val="004E4C83"/>
    <w:rsid w:val="004E4D09"/>
    <w:rsid w:val="004E4D53"/>
    <w:rsid w:val="004E4D84"/>
    <w:rsid w:val="004E4D85"/>
    <w:rsid w:val="004E4EBC"/>
    <w:rsid w:val="004E5104"/>
    <w:rsid w:val="004E59B2"/>
    <w:rsid w:val="004E5B06"/>
    <w:rsid w:val="004E5FA8"/>
    <w:rsid w:val="004E677F"/>
    <w:rsid w:val="004E684C"/>
    <w:rsid w:val="004E6FF1"/>
    <w:rsid w:val="004E76DB"/>
    <w:rsid w:val="004E7B18"/>
    <w:rsid w:val="004E7F07"/>
    <w:rsid w:val="004F1A84"/>
    <w:rsid w:val="004F1E78"/>
    <w:rsid w:val="004F1F90"/>
    <w:rsid w:val="004F2401"/>
    <w:rsid w:val="004F2650"/>
    <w:rsid w:val="004F27D9"/>
    <w:rsid w:val="004F2A44"/>
    <w:rsid w:val="004F2DAD"/>
    <w:rsid w:val="004F2EBF"/>
    <w:rsid w:val="004F34F7"/>
    <w:rsid w:val="004F3548"/>
    <w:rsid w:val="004F40F9"/>
    <w:rsid w:val="004F4581"/>
    <w:rsid w:val="004F516C"/>
    <w:rsid w:val="004F51F7"/>
    <w:rsid w:val="004F55D6"/>
    <w:rsid w:val="004F565A"/>
    <w:rsid w:val="004F571B"/>
    <w:rsid w:val="004F59BF"/>
    <w:rsid w:val="004F5B46"/>
    <w:rsid w:val="004F5C68"/>
    <w:rsid w:val="004F627E"/>
    <w:rsid w:val="004F64DD"/>
    <w:rsid w:val="004F64EB"/>
    <w:rsid w:val="004F687E"/>
    <w:rsid w:val="004F7748"/>
    <w:rsid w:val="004F7A74"/>
    <w:rsid w:val="005001E8"/>
    <w:rsid w:val="00500250"/>
    <w:rsid w:val="00500264"/>
    <w:rsid w:val="00500824"/>
    <w:rsid w:val="00500CB1"/>
    <w:rsid w:val="00500DAB"/>
    <w:rsid w:val="00501144"/>
    <w:rsid w:val="005013EF"/>
    <w:rsid w:val="00501846"/>
    <w:rsid w:val="005019E0"/>
    <w:rsid w:val="0050211F"/>
    <w:rsid w:val="005022E7"/>
    <w:rsid w:val="00502A93"/>
    <w:rsid w:val="00502B15"/>
    <w:rsid w:val="00502B74"/>
    <w:rsid w:val="00502DDF"/>
    <w:rsid w:val="00503383"/>
    <w:rsid w:val="00504AC6"/>
    <w:rsid w:val="00505530"/>
    <w:rsid w:val="005056D7"/>
    <w:rsid w:val="00506083"/>
    <w:rsid w:val="005068D6"/>
    <w:rsid w:val="00506B86"/>
    <w:rsid w:val="00506BEF"/>
    <w:rsid w:val="00506C7D"/>
    <w:rsid w:val="00506EEC"/>
    <w:rsid w:val="00506FD4"/>
    <w:rsid w:val="00510211"/>
    <w:rsid w:val="00510563"/>
    <w:rsid w:val="005107FF"/>
    <w:rsid w:val="00510C7A"/>
    <w:rsid w:val="00510CBC"/>
    <w:rsid w:val="00510DB1"/>
    <w:rsid w:val="0051102D"/>
    <w:rsid w:val="005112A5"/>
    <w:rsid w:val="005112F9"/>
    <w:rsid w:val="0051157F"/>
    <w:rsid w:val="00511F48"/>
    <w:rsid w:val="00512448"/>
    <w:rsid w:val="0051253A"/>
    <w:rsid w:val="0051266C"/>
    <w:rsid w:val="0051390B"/>
    <w:rsid w:val="00513B72"/>
    <w:rsid w:val="005144D2"/>
    <w:rsid w:val="005146D8"/>
    <w:rsid w:val="00515277"/>
    <w:rsid w:val="00515463"/>
    <w:rsid w:val="00515813"/>
    <w:rsid w:val="005158C2"/>
    <w:rsid w:val="00515C30"/>
    <w:rsid w:val="00515F61"/>
    <w:rsid w:val="005169DE"/>
    <w:rsid w:val="00516C02"/>
    <w:rsid w:val="00516E0E"/>
    <w:rsid w:val="00516EA2"/>
    <w:rsid w:val="0051754D"/>
    <w:rsid w:val="0051785D"/>
    <w:rsid w:val="00517913"/>
    <w:rsid w:val="0052005F"/>
    <w:rsid w:val="0052007B"/>
    <w:rsid w:val="00520200"/>
    <w:rsid w:val="00520BEB"/>
    <w:rsid w:val="00520D18"/>
    <w:rsid w:val="00520E2D"/>
    <w:rsid w:val="00520F04"/>
    <w:rsid w:val="005216A9"/>
    <w:rsid w:val="00521717"/>
    <w:rsid w:val="00521BA9"/>
    <w:rsid w:val="005224B2"/>
    <w:rsid w:val="00522DC5"/>
    <w:rsid w:val="00522E72"/>
    <w:rsid w:val="00523373"/>
    <w:rsid w:val="00523923"/>
    <w:rsid w:val="00523B1B"/>
    <w:rsid w:val="00523B23"/>
    <w:rsid w:val="00523DFA"/>
    <w:rsid w:val="00524234"/>
    <w:rsid w:val="005249B3"/>
    <w:rsid w:val="00524A19"/>
    <w:rsid w:val="005254BC"/>
    <w:rsid w:val="005256FC"/>
    <w:rsid w:val="00525FB8"/>
    <w:rsid w:val="005267ED"/>
    <w:rsid w:val="00526C27"/>
    <w:rsid w:val="00526DFF"/>
    <w:rsid w:val="0052714F"/>
    <w:rsid w:val="00527473"/>
    <w:rsid w:val="00527A30"/>
    <w:rsid w:val="00527EF9"/>
    <w:rsid w:val="005305FF"/>
    <w:rsid w:val="00530C9B"/>
    <w:rsid w:val="00530D81"/>
    <w:rsid w:val="00530F7C"/>
    <w:rsid w:val="00531782"/>
    <w:rsid w:val="0053220C"/>
    <w:rsid w:val="00532334"/>
    <w:rsid w:val="005324AF"/>
    <w:rsid w:val="005324E1"/>
    <w:rsid w:val="005328FF"/>
    <w:rsid w:val="00532943"/>
    <w:rsid w:val="0053402C"/>
    <w:rsid w:val="00534090"/>
    <w:rsid w:val="0053456C"/>
    <w:rsid w:val="00534ABA"/>
    <w:rsid w:val="00534BEE"/>
    <w:rsid w:val="005357DD"/>
    <w:rsid w:val="00535FFF"/>
    <w:rsid w:val="0053616F"/>
    <w:rsid w:val="00536775"/>
    <w:rsid w:val="0053688F"/>
    <w:rsid w:val="005368AD"/>
    <w:rsid w:val="00536A2E"/>
    <w:rsid w:val="00536AC8"/>
    <w:rsid w:val="005370BC"/>
    <w:rsid w:val="00537B35"/>
    <w:rsid w:val="00537DE7"/>
    <w:rsid w:val="00537EC4"/>
    <w:rsid w:val="00537FE4"/>
    <w:rsid w:val="0054027D"/>
    <w:rsid w:val="00540467"/>
    <w:rsid w:val="00541199"/>
    <w:rsid w:val="00541222"/>
    <w:rsid w:val="00541999"/>
    <w:rsid w:val="00541A8D"/>
    <w:rsid w:val="00543826"/>
    <w:rsid w:val="00543E9B"/>
    <w:rsid w:val="0054472B"/>
    <w:rsid w:val="00544892"/>
    <w:rsid w:val="00544A72"/>
    <w:rsid w:val="00544B67"/>
    <w:rsid w:val="00544DA0"/>
    <w:rsid w:val="005454BD"/>
    <w:rsid w:val="005456BA"/>
    <w:rsid w:val="005457E4"/>
    <w:rsid w:val="00546278"/>
    <w:rsid w:val="00546443"/>
    <w:rsid w:val="00546514"/>
    <w:rsid w:val="00546A58"/>
    <w:rsid w:val="00546C49"/>
    <w:rsid w:val="0054716A"/>
    <w:rsid w:val="005477FE"/>
    <w:rsid w:val="00547C2C"/>
    <w:rsid w:val="0055010B"/>
    <w:rsid w:val="00550914"/>
    <w:rsid w:val="00550D59"/>
    <w:rsid w:val="00550F05"/>
    <w:rsid w:val="0055110D"/>
    <w:rsid w:val="00551F81"/>
    <w:rsid w:val="0055210F"/>
    <w:rsid w:val="00552C62"/>
    <w:rsid w:val="00552CD7"/>
    <w:rsid w:val="005533BE"/>
    <w:rsid w:val="00553863"/>
    <w:rsid w:val="00554236"/>
    <w:rsid w:val="005542CB"/>
    <w:rsid w:val="00554382"/>
    <w:rsid w:val="005544F6"/>
    <w:rsid w:val="00554506"/>
    <w:rsid w:val="00554B30"/>
    <w:rsid w:val="00554FFB"/>
    <w:rsid w:val="00555D9C"/>
    <w:rsid w:val="00556644"/>
    <w:rsid w:val="005568DE"/>
    <w:rsid w:val="00556D00"/>
    <w:rsid w:val="005576A8"/>
    <w:rsid w:val="00557C50"/>
    <w:rsid w:val="0056062F"/>
    <w:rsid w:val="005606B6"/>
    <w:rsid w:val="005608D6"/>
    <w:rsid w:val="00560F19"/>
    <w:rsid w:val="00561359"/>
    <w:rsid w:val="00561E6B"/>
    <w:rsid w:val="005621D2"/>
    <w:rsid w:val="005621E0"/>
    <w:rsid w:val="00562D90"/>
    <w:rsid w:val="00562F9A"/>
    <w:rsid w:val="00563A23"/>
    <w:rsid w:val="00563A5A"/>
    <w:rsid w:val="00563C61"/>
    <w:rsid w:val="00563EA3"/>
    <w:rsid w:val="00563ECB"/>
    <w:rsid w:val="00563F47"/>
    <w:rsid w:val="005640A4"/>
    <w:rsid w:val="005640BB"/>
    <w:rsid w:val="005645A3"/>
    <w:rsid w:val="00564C23"/>
    <w:rsid w:val="00565406"/>
    <w:rsid w:val="005654FC"/>
    <w:rsid w:val="00565570"/>
    <w:rsid w:val="005657DD"/>
    <w:rsid w:val="00565B29"/>
    <w:rsid w:val="00566281"/>
    <w:rsid w:val="005664CC"/>
    <w:rsid w:val="0056664B"/>
    <w:rsid w:val="00566C3F"/>
    <w:rsid w:val="00566E5E"/>
    <w:rsid w:val="00566EE0"/>
    <w:rsid w:val="00567588"/>
    <w:rsid w:val="00567992"/>
    <w:rsid w:val="00567C3C"/>
    <w:rsid w:val="00567D94"/>
    <w:rsid w:val="0057018F"/>
    <w:rsid w:val="005702F8"/>
    <w:rsid w:val="0057079A"/>
    <w:rsid w:val="00570CC9"/>
    <w:rsid w:val="00571231"/>
    <w:rsid w:val="0057157E"/>
    <w:rsid w:val="00571767"/>
    <w:rsid w:val="00571A92"/>
    <w:rsid w:val="00571E44"/>
    <w:rsid w:val="00573524"/>
    <w:rsid w:val="00573E61"/>
    <w:rsid w:val="0057411B"/>
    <w:rsid w:val="00574397"/>
    <w:rsid w:val="00574516"/>
    <w:rsid w:val="00574525"/>
    <w:rsid w:val="00574778"/>
    <w:rsid w:val="0057498F"/>
    <w:rsid w:val="00574DE9"/>
    <w:rsid w:val="00575DF4"/>
    <w:rsid w:val="005761BC"/>
    <w:rsid w:val="0057746E"/>
    <w:rsid w:val="0057765D"/>
    <w:rsid w:val="005777FC"/>
    <w:rsid w:val="00577C74"/>
    <w:rsid w:val="00577D03"/>
    <w:rsid w:val="0058025D"/>
    <w:rsid w:val="00580739"/>
    <w:rsid w:val="005808EB"/>
    <w:rsid w:val="00580B6C"/>
    <w:rsid w:val="00580D37"/>
    <w:rsid w:val="0058156F"/>
    <w:rsid w:val="005817B7"/>
    <w:rsid w:val="00581903"/>
    <w:rsid w:val="00581FA0"/>
    <w:rsid w:val="00582B90"/>
    <w:rsid w:val="005831A7"/>
    <w:rsid w:val="00583321"/>
    <w:rsid w:val="0058341E"/>
    <w:rsid w:val="00583AF8"/>
    <w:rsid w:val="00583E28"/>
    <w:rsid w:val="00584175"/>
    <w:rsid w:val="00584F3A"/>
    <w:rsid w:val="0058539A"/>
    <w:rsid w:val="005853AB"/>
    <w:rsid w:val="00585748"/>
    <w:rsid w:val="005859C5"/>
    <w:rsid w:val="00585C79"/>
    <w:rsid w:val="00586144"/>
    <w:rsid w:val="00586480"/>
    <w:rsid w:val="005871E1"/>
    <w:rsid w:val="0058736C"/>
    <w:rsid w:val="00587785"/>
    <w:rsid w:val="0058788D"/>
    <w:rsid w:val="00587C37"/>
    <w:rsid w:val="00587D8A"/>
    <w:rsid w:val="00587E29"/>
    <w:rsid w:val="00587FE6"/>
    <w:rsid w:val="0059026C"/>
    <w:rsid w:val="00591698"/>
    <w:rsid w:val="00591FBE"/>
    <w:rsid w:val="00592271"/>
    <w:rsid w:val="00592542"/>
    <w:rsid w:val="0059258F"/>
    <w:rsid w:val="0059365C"/>
    <w:rsid w:val="00593B87"/>
    <w:rsid w:val="00593C1C"/>
    <w:rsid w:val="00593E94"/>
    <w:rsid w:val="00594143"/>
    <w:rsid w:val="00594543"/>
    <w:rsid w:val="00594612"/>
    <w:rsid w:val="005948C2"/>
    <w:rsid w:val="00594C00"/>
    <w:rsid w:val="00594C0D"/>
    <w:rsid w:val="00595873"/>
    <w:rsid w:val="00595946"/>
    <w:rsid w:val="00595CDD"/>
    <w:rsid w:val="005964BB"/>
    <w:rsid w:val="00596A70"/>
    <w:rsid w:val="00596BD3"/>
    <w:rsid w:val="00596BE7"/>
    <w:rsid w:val="00596C3E"/>
    <w:rsid w:val="00597707"/>
    <w:rsid w:val="005977DD"/>
    <w:rsid w:val="00597B4D"/>
    <w:rsid w:val="00597EC9"/>
    <w:rsid w:val="005A0269"/>
    <w:rsid w:val="005A04BD"/>
    <w:rsid w:val="005A0566"/>
    <w:rsid w:val="005A0A3F"/>
    <w:rsid w:val="005A0DCE"/>
    <w:rsid w:val="005A114F"/>
    <w:rsid w:val="005A1F49"/>
    <w:rsid w:val="005A2364"/>
    <w:rsid w:val="005A2480"/>
    <w:rsid w:val="005A2B2C"/>
    <w:rsid w:val="005A2BA6"/>
    <w:rsid w:val="005A2D1A"/>
    <w:rsid w:val="005A2D58"/>
    <w:rsid w:val="005A2D6B"/>
    <w:rsid w:val="005A2E08"/>
    <w:rsid w:val="005A3252"/>
    <w:rsid w:val="005A33F7"/>
    <w:rsid w:val="005A37D9"/>
    <w:rsid w:val="005A40CF"/>
    <w:rsid w:val="005A4273"/>
    <w:rsid w:val="005A4813"/>
    <w:rsid w:val="005A4A9C"/>
    <w:rsid w:val="005A4BAE"/>
    <w:rsid w:val="005A4F39"/>
    <w:rsid w:val="005A5236"/>
    <w:rsid w:val="005A55C9"/>
    <w:rsid w:val="005A574D"/>
    <w:rsid w:val="005A5AD4"/>
    <w:rsid w:val="005A5B5C"/>
    <w:rsid w:val="005A617A"/>
    <w:rsid w:val="005A6211"/>
    <w:rsid w:val="005A64FC"/>
    <w:rsid w:val="005A6C11"/>
    <w:rsid w:val="005A6E93"/>
    <w:rsid w:val="005A707A"/>
    <w:rsid w:val="005A7340"/>
    <w:rsid w:val="005A7537"/>
    <w:rsid w:val="005A778C"/>
    <w:rsid w:val="005A78F9"/>
    <w:rsid w:val="005A7F93"/>
    <w:rsid w:val="005B0283"/>
    <w:rsid w:val="005B07EA"/>
    <w:rsid w:val="005B0B20"/>
    <w:rsid w:val="005B0BD6"/>
    <w:rsid w:val="005B0EFB"/>
    <w:rsid w:val="005B1060"/>
    <w:rsid w:val="005B12B9"/>
    <w:rsid w:val="005B17C1"/>
    <w:rsid w:val="005B3737"/>
    <w:rsid w:val="005B3A42"/>
    <w:rsid w:val="005B42AE"/>
    <w:rsid w:val="005B44CC"/>
    <w:rsid w:val="005B4506"/>
    <w:rsid w:val="005B5D40"/>
    <w:rsid w:val="005B5EFC"/>
    <w:rsid w:val="005B6412"/>
    <w:rsid w:val="005B6425"/>
    <w:rsid w:val="005B6698"/>
    <w:rsid w:val="005B68A7"/>
    <w:rsid w:val="005B6A64"/>
    <w:rsid w:val="005B6AC3"/>
    <w:rsid w:val="005B6C83"/>
    <w:rsid w:val="005B7103"/>
    <w:rsid w:val="005B7C1F"/>
    <w:rsid w:val="005C039D"/>
    <w:rsid w:val="005C055E"/>
    <w:rsid w:val="005C0B4F"/>
    <w:rsid w:val="005C0CD3"/>
    <w:rsid w:val="005C0FA1"/>
    <w:rsid w:val="005C155B"/>
    <w:rsid w:val="005C1615"/>
    <w:rsid w:val="005C1D98"/>
    <w:rsid w:val="005C1DA5"/>
    <w:rsid w:val="005C24D5"/>
    <w:rsid w:val="005C2559"/>
    <w:rsid w:val="005C2873"/>
    <w:rsid w:val="005C2997"/>
    <w:rsid w:val="005C2C6D"/>
    <w:rsid w:val="005C2ECF"/>
    <w:rsid w:val="005C328C"/>
    <w:rsid w:val="005C34FC"/>
    <w:rsid w:val="005C3B5C"/>
    <w:rsid w:val="005C3C7F"/>
    <w:rsid w:val="005C456E"/>
    <w:rsid w:val="005C4D40"/>
    <w:rsid w:val="005C5143"/>
    <w:rsid w:val="005C53A9"/>
    <w:rsid w:val="005C5639"/>
    <w:rsid w:val="005C5742"/>
    <w:rsid w:val="005C5F1D"/>
    <w:rsid w:val="005C6018"/>
    <w:rsid w:val="005C65F9"/>
    <w:rsid w:val="005C6BC1"/>
    <w:rsid w:val="005C760E"/>
    <w:rsid w:val="005C761F"/>
    <w:rsid w:val="005C77F8"/>
    <w:rsid w:val="005C7E9E"/>
    <w:rsid w:val="005D0632"/>
    <w:rsid w:val="005D0DB2"/>
    <w:rsid w:val="005D172B"/>
    <w:rsid w:val="005D180C"/>
    <w:rsid w:val="005D18C9"/>
    <w:rsid w:val="005D1A9E"/>
    <w:rsid w:val="005D1B72"/>
    <w:rsid w:val="005D1E72"/>
    <w:rsid w:val="005D1E81"/>
    <w:rsid w:val="005D2471"/>
    <w:rsid w:val="005D248B"/>
    <w:rsid w:val="005D25A3"/>
    <w:rsid w:val="005D2779"/>
    <w:rsid w:val="005D2D91"/>
    <w:rsid w:val="005D3242"/>
    <w:rsid w:val="005D3809"/>
    <w:rsid w:val="005D4A26"/>
    <w:rsid w:val="005D4F93"/>
    <w:rsid w:val="005D5039"/>
    <w:rsid w:val="005D5985"/>
    <w:rsid w:val="005D5DB6"/>
    <w:rsid w:val="005D610C"/>
    <w:rsid w:val="005D6A0C"/>
    <w:rsid w:val="005D74E7"/>
    <w:rsid w:val="005D7719"/>
    <w:rsid w:val="005D7F7B"/>
    <w:rsid w:val="005E04ED"/>
    <w:rsid w:val="005E21A8"/>
    <w:rsid w:val="005E3BCD"/>
    <w:rsid w:val="005E3CF1"/>
    <w:rsid w:val="005E403E"/>
    <w:rsid w:val="005E4A87"/>
    <w:rsid w:val="005E4AB5"/>
    <w:rsid w:val="005E4DA5"/>
    <w:rsid w:val="005E503E"/>
    <w:rsid w:val="005E59C7"/>
    <w:rsid w:val="005E5E7B"/>
    <w:rsid w:val="005E6095"/>
    <w:rsid w:val="005E62C7"/>
    <w:rsid w:val="005E6A3F"/>
    <w:rsid w:val="005E6DB8"/>
    <w:rsid w:val="005E719F"/>
    <w:rsid w:val="005E7228"/>
    <w:rsid w:val="005E7284"/>
    <w:rsid w:val="005E7BAC"/>
    <w:rsid w:val="005E7BB2"/>
    <w:rsid w:val="005E7BBE"/>
    <w:rsid w:val="005E7FEA"/>
    <w:rsid w:val="005F01D0"/>
    <w:rsid w:val="005F0583"/>
    <w:rsid w:val="005F0CF5"/>
    <w:rsid w:val="005F0E5C"/>
    <w:rsid w:val="005F134E"/>
    <w:rsid w:val="005F1365"/>
    <w:rsid w:val="005F1377"/>
    <w:rsid w:val="005F1DD0"/>
    <w:rsid w:val="005F1EA9"/>
    <w:rsid w:val="005F2692"/>
    <w:rsid w:val="005F2C1F"/>
    <w:rsid w:val="005F2CE1"/>
    <w:rsid w:val="005F2E44"/>
    <w:rsid w:val="005F3690"/>
    <w:rsid w:val="005F3986"/>
    <w:rsid w:val="005F3ECB"/>
    <w:rsid w:val="005F49D9"/>
    <w:rsid w:val="005F4B82"/>
    <w:rsid w:val="005F4BD3"/>
    <w:rsid w:val="005F4C57"/>
    <w:rsid w:val="005F5ADD"/>
    <w:rsid w:val="005F5BAB"/>
    <w:rsid w:val="005F6774"/>
    <w:rsid w:val="005F743B"/>
    <w:rsid w:val="005F79AA"/>
    <w:rsid w:val="0060044B"/>
    <w:rsid w:val="00600BCF"/>
    <w:rsid w:val="00600EC1"/>
    <w:rsid w:val="006013D7"/>
    <w:rsid w:val="006014DB"/>
    <w:rsid w:val="00601587"/>
    <w:rsid w:val="00602079"/>
    <w:rsid w:val="006022F3"/>
    <w:rsid w:val="00602579"/>
    <w:rsid w:val="00602BA4"/>
    <w:rsid w:val="00602C78"/>
    <w:rsid w:val="00602DA2"/>
    <w:rsid w:val="00602FF4"/>
    <w:rsid w:val="00603228"/>
    <w:rsid w:val="0060418C"/>
    <w:rsid w:val="00604ACD"/>
    <w:rsid w:val="00604C15"/>
    <w:rsid w:val="00604DC2"/>
    <w:rsid w:val="00604F59"/>
    <w:rsid w:val="0060501F"/>
    <w:rsid w:val="00605209"/>
    <w:rsid w:val="0060586D"/>
    <w:rsid w:val="006060C4"/>
    <w:rsid w:val="00606C08"/>
    <w:rsid w:val="0060727A"/>
    <w:rsid w:val="00607C35"/>
    <w:rsid w:val="006105FF"/>
    <w:rsid w:val="00610ECE"/>
    <w:rsid w:val="00611777"/>
    <w:rsid w:val="0061189F"/>
    <w:rsid w:val="006119D1"/>
    <w:rsid w:val="00611AB0"/>
    <w:rsid w:val="0061219B"/>
    <w:rsid w:val="006123CB"/>
    <w:rsid w:val="006125F6"/>
    <w:rsid w:val="00612800"/>
    <w:rsid w:val="00612D05"/>
    <w:rsid w:val="00613C98"/>
    <w:rsid w:val="00613FB6"/>
    <w:rsid w:val="006140C6"/>
    <w:rsid w:val="00614134"/>
    <w:rsid w:val="00614241"/>
    <w:rsid w:val="0061428D"/>
    <w:rsid w:val="00614439"/>
    <w:rsid w:val="00615411"/>
    <w:rsid w:val="0061599E"/>
    <w:rsid w:val="00615AC7"/>
    <w:rsid w:val="006162E6"/>
    <w:rsid w:val="006171A5"/>
    <w:rsid w:val="00617461"/>
    <w:rsid w:val="00620309"/>
    <w:rsid w:val="0062159D"/>
    <w:rsid w:val="00621680"/>
    <w:rsid w:val="00621DFB"/>
    <w:rsid w:val="00621EC5"/>
    <w:rsid w:val="006223E0"/>
    <w:rsid w:val="006224D0"/>
    <w:rsid w:val="00622BCE"/>
    <w:rsid w:val="00622E29"/>
    <w:rsid w:val="006230D5"/>
    <w:rsid w:val="006230EA"/>
    <w:rsid w:val="00623643"/>
    <w:rsid w:val="00624018"/>
    <w:rsid w:val="006240C4"/>
    <w:rsid w:val="006243E0"/>
    <w:rsid w:val="00624864"/>
    <w:rsid w:val="00624A2A"/>
    <w:rsid w:val="00624D2B"/>
    <w:rsid w:val="00624E8B"/>
    <w:rsid w:val="00625304"/>
    <w:rsid w:val="00625482"/>
    <w:rsid w:val="006254AE"/>
    <w:rsid w:val="0062581B"/>
    <w:rsid w:val="00625831"/>
    <w:rsid w:val="006261F4"/>
    <w:rsid w:val="006262A9"/>
    <w:rsid w:val="006263D6"/>
    <w:rsid w:val="00626A74"/>
    <w:rsid w:val="00626B7A"/>
    <w:rsid w:val="006277D3"/>
    <w:rsid w:val="006278D9"/>
    <w:rsid w:val="00627E7D"/>
    <w:rsid w:val="00630B3F"/>
    <w:rsid w:val="006313B5"/>
    <w:rsid w:val="0063164E"/>
    <w:rsid w:val="0063191D"/>
    <w:rsid w:val="0063309E"/>
    <w:rsid w:val="00633488"/>
    <w:rsid w:val="00633581"/>
    <w:rsid w:val="006336C3"/>
    <w:rsid w:val="006339AF"/>
    <w:rsid w:val="00633A7A"/>
    <w:rsid w:val="00633C47"/>
    <w:rsid w:val="006348F7"/>
    <w:rsid w:val="00634CE7"/>
    <w:rsid w:val="0063512D"/>
    <w:rsid w:val="006353DE"/>
    <w:rsid w:val="006358FB"/>
    <w:rsid w:val="00635A71"/>
    <w:rsid w:val="00635AE2"/>
    <w:rsid w:val="00635B3B"/>
    <w:rsid w:val="00635BC4"/>
    <w:rsid w:val="00635E1E"/>
    <w:rsid w:val="00636693"/>
    <w:rsid w:val="00636749"/>
    <w:rsid w:val="0063677C"/>
    <w:rsid w:val="00636972"/>
    <w:rsid w:val="00636B69"/>
    <w:rsid w:val="00636BC2"/>
    <w:rsid w:val="00637145"/>
    <w:rsid w:val="00637752"/>
    <w:rsid w:val="00637A32"/>
    <w:rsid w:val="00637DE1"/>
    <w:rsid w:val="006404D1"/>
    <w:rsid w:val="006407A8"/>
    <w:rsid w:val="00640F43"/>
    <w:rsid w:val="006412CA"/>
    <w:rsid w:val="00641608"/>
    <w:rsid w:val="006419AE"/>
    <w:rsid w:val="006420DA"/>
    <w:rsid w:val="006421B0"/>
    <w:rsid w:val="00642667"/>
    <w:rsid w:val="00642696"/>
    <w:rsid w:val="00642A0A"/>
    <w:rsid w:val="00642EB0"/>
    <w:rsid w:val="00643537"/>
    <w:rsid w:val="00643699"/>
    <w:rsid w:val="00643966"/>
    <w:rsid w:val="00643AC1"/>
    <w:rsid w:val="00643D62"/>
    <w:rsid w:val="00643F99"/>
    <w:rsid w:val="00644A5E"/>
    <w:rsid w:val="00644A6C"/>
    <w:rsid w:val="00644D69"/>
    <w:rsid w:val="00644F29"/>
    <w:rsid w:val="006457A8"/>
    <w:rsid w:val="00645972"/>
    <w:rsid w:val="00645EA0"/>
    <w:rsid w:val="00645F76"/>
    <w:rsid w:val="0064657F"/>
    <w:rsid w:val="00646E27"/>
    <w:rsid w:val="00646EB0"/>
    <w:rsid w:val="0064705E"/>
    <w:rsid w:val="0064714D"/>
    <w:rsid w:val="0064727D"/>
    <w:rsid w:val="00647B32"/>
    <w:rsid w:val="00647C27"/>
    <w:rsid w:val="00650911"/>
    <w:rsid w:val="006519E6"/>
    <w:rsid w:val="00651A73"/>
    <w:rsid w:val="00651CBD"/>
    <w:rsid w:val="00651CDE"/>
    <w:rsid w:val="00652326"/>
    <w:rsid w:val="00652855"/>
    <w:rsid w:val="00652907"/>
    <w:rsid w:val="00652E06"/>
    <w:rsid w:val="00653707"/>
    <w:rsid w:val="00653FC4"/>
    <w:rsid w:val="00654025"/>
    <w:rsid w:val="00654C6A"/>
    <w:rsid w:val="00654F91"/>
    <w:rsid w:val="00655361"/>
    <w:rsid w:val="006554B0"/>
    <w:rsid w:val="00655ABA"/>
    <w:rsid w:val="00655B4F"/>
    <w:rsid w:val="0065606D"/>
    <w:rsid w:val="00656253"/>
    <w:rsid w:val="00656799"/>
    <w:rsid w:val="00656A72"/>
    <w:rsid w:val="00656B77"/>
    <w:rsid w:val="00656C92"/>
    <w:rsid w:val="00656E72"/>
    <w:rsid w:val="006578A1"/>
    <w:rsid w:val="00657D30"/>
    <w:rsid w:val="00657D31"/>
    <w:rsid w:val="00660262"/>
    <w:rsid w:val="0066137B"/>
    <w:rsid w:val="0066174E"/>
    <w:rsid w:val="006617B9"/>
    <w:rsid w:val="006618C3"/>
    <w:rsid w:val="00661BBB"/>
    <w:rsid w:val="00661E40"/>
    <w:rsid w:val="00661E57"/>
    <w:rsid w:val="006629E4"/>
    <w:rsid w:val="00662D9A"/>
    <w:rsid w:val="00663783"/>
    <w:rsid w:val="006639D4"/>
    <w:rsid w:val="00663A1F"/>
    <w:rsid w:val="00663E47"/>
    <w:rsid w:val="006644A7"/>
    <w:rsid w:val="00664BDE"/>
    <w:rsid w:val="0066542D"/>
    <w:rsid w:val="0066565B"/>
    <w:rsid w:val="00665682"/>
    <w:rsid w:val="00665AC3"/>
    <w:rsid w:val="00665C44"/>
    <w:rsid w:val="00666284"/>
    <w:rsid w:val="006667F3"/>
    <w:rsid w:val="00666BE0"/>
    <w:rsid w:val="00666F6E"/>
    <w:rsid w:val="00667287"/>
    <w:rsid w:val="006678AF"/>
    <w:rsid w:val="00667AEA"/>
    <w:rsid w:val="00667F44"/>
    <w:rsid w:val="006704FA"/>
    <w:rsid w:val="00670687"/>
    <w:rsid w:val="006706D3"/>
    <w:rsid w:val="00670DC5"/>
    <w:rsid w:val="00670EC7"/>
    <w:rsid w:val="00671043"/>
    <w:rsid w:val="00671652"/>
    <w:rsid w:val="00671CC9"/>
    <w:rsid w:val="00671FAA"/>
    <w:rsid w:val="00672024"/>
    <w:rsid w:val="00672452"/>
    <w:rsid w:val="00672747"/>
    <w:rsid w:val="00672D7F"/>
    <w:rsid w:val="006734E3"/>
    <w:rsid w:val="00673522"/>
    <w:rsid w:val="006758C2"/>
    <w:rsid w:val="006759C4"/>
    <w:rsid w:val="00675DA5"/>
    <w:rsid w:val="00677FF1"/>
    <w:rsid w:val="00680259"/>
    <w:rsid w:val="00680482"/>
    <w:rsid w:val="006808DC"/>
    <w:rsid w:val="00680C75"/>
    <w:rsid w:val="006816B6"/>
    <w:rsid w:val="00681E74"/>
    <w:rsid w:val="0068203A"/>
    <w:rsid w:val="006820EB"/>
    <w:rsid w:val="00682128"/>
    <w:rsid w:val="0068220C"/>
    <w:rsid w:val="006827C5"/>
    <w:rsid w:val="00682AB1"/>
    <w:rsid w:val="00682E9F"/>
    <w:rsid w:val="00683058"/>
    <w:rsid w:val="00683252"/>
    <w:rsid w:val="0068343A"/>
    <w:rsid w:val="006834D4"/>
    <w:rsid w:val="006836F3"/>
    <w:rsid w:val="0068413D"/>
    <w:rsid w:val="006844BA"/>
    <w:rsid w:val="006845A2"/>
    <w:rsid w:val="0068474B"/>
    <w:rsid w:val="00684BF8"/>
    <w:rsid w:val="00684D9B"/>
    <w:rsid w:val="0068502C"/>
    <w:rsid w:val="006858AA"/>
    <w:rsid w:val="00685BCF"/>
    <w:rsid w:val="00686C93"/>
    <w:rsid w:val="00686F7C"/>
    <w:rsid w:val="00687026"/>
    <w:rsid w:val="00687124"/>
    <w:rsid w:val="006871D0"/>
    <w:rsid w:val="0068751F"/>
    <w:rsid w:val="00687A97"/>
    <w:rsid w:val="00687CE2"/>
    <w:rsid w:val="00690095"/>
    <w:rsid w:val="006900D1"/>
    <w:rsid w:val="00690297"/>
    <w:rsid w:val="00691084"/>
    <w:rsid w:val="0069115A"/>
    <w:rsid w:val="006912F1"/>
    <w:rsid w:val="00691387"/>
    <w:rsid w:val="00691580"/>
    <w:rsid w:val="006918E1"/>
    <w:rsid w:val="0069264D"/>
    <w:rsid w:val="006927F2"/>
    <w:rsid w:val="006931E1"/>
    <w:rsid w:val="00693746"/>
    <w:rsid w:val="00693E00"/>
    <w:rsid w:val="00693E20"/>
    <w:rsid w:val="00694310"/>
    <w:rsid w:val="00694700"/>
    <w:rsid w:val="00694803"/>
    <w:rsid w:val="00694CE8"/>
    <w:rsid w:val="00695121"/>
    <w:rsid w:val="00695471"/>
    <w:rsid w:val="0069569E"/>
    <w:rsid w:val="006956C6"/>
    <w:rsid w:val="00696724"/>
    <w:rsid w:val="00696872"/>
    <w:rsid w:val="00696EE3"/>
    <w:rsid w:val="0069715D"/>
    <w:rsid w:val="006971EF"/>
    <w:rsid w:val="00697392"/>
    <w:rsid w:val="006973E5"/>
    <w:rsid w:val="00697664"/>
    <w:rsid w:val="00697681"/>
    <w:rsid w:val="0069770C"/>
    <w:rsid w:val="00697B14"/>
    <w:rsid w:val="006A08F2"/>
    <w:rsid w:val="006A0A2C"/>
    <w:rsid w:val="006A0AEC"/>
    <w:rsid w:val="006A1297"/>
    <w:rsid w:val="006A151A"/>
    <w:rsid w:val="006A174C"/>
    <w:rsid w:val="006A18AF"/>
    <w:rsid w:val="006A18CC"/>
    <w:rsid w:val="006A1E62"/>
    <w:rsid w:val="006A239C"/>
    <w:rsid w:val="006A25E6"/>
    <w:rsid w:val="006A27C4"/>
    <w:rsid w:val="006A2A12"/>
    <w:rsid w:val="006A2E9C"/>
    <w:rsid w:val="006A3535"/>
    <w:rsid w:val="006A35E0"/>
    <w:rsid w:val="006A377F"/>
    <w:rsid w:val="006A384A"/>
    <w:rsid w:val="006A3875"/>
    <w:rsid w:val="006A3D40"/>
    <w:rsid w:val="006A52ED"/>
    <w:rsid w:val="006A55CD"/>
    <w:rsid w:val="006A561D"/>
    <w:rsid w:val="006A5A0C"/>
    <w:rsid w:val="006A5BA0"/>
    <w:rsid w:val="006A5BB1"/>
    <w:rsid w:val="006A5D9F"/>
    <w:rsid w:val="006A5F88"/>
    <w:rsid w:val="006A7854"/>
    <w:rsid w:val="006A797F"/>
    <w:rsid w:val="006A7D95"/>
    <w:rsid w:val="006B02F8"/>
    <w:rsid w:val="006B0AE6"/>
    <w:rsid w:val="006B120D"/>
    <w:rsid w:val="006B13C1"/>
    <w:rsid w:val="006B1762"/>
    <w:rsid w:val="006B1B83"/>
    <w:rsid w:val="006B1F1D"/>
    <w:rsid w:val="006B2248"/>
    <w:rsid w:val="006B2314"/>
    <w:rsid w:val="006B232F"/>
    <w:rsid w:val="006B298C"/>
    <w:rsid w:val="006B2CC7"/>
    <w:rsid w:val="006B3AF9"/>
    <w:rsid w:val="006B3D0E"/>
    <w:rsid w:val="006B44C5"/>
    <w:rsid w:val="006B555F"/>
    <w:rsid w:val="006B603D"/>
    <w:rsid w:val="006B6242"/>
    <w:rsid w:val="006B694B"/>
    <w:rsid w:val="006B6C7C"/>
    <w:rsid w:val="006B6EA4"/>
    <w:rsid w:val="006B7670"/>
    <w:rsid w:val="006B77BB"/>
    <w:rsid w:val="006B7A75"/>
    <w:rsid w:val="006B7F8F"/>
    <w:rsid w:val="006B7FC5"/>
    <w:rsid w:val="006C055E"/>
    <w:rsid w:val="006C0D13"/>
    <w:rsid w:val="006C187F"/>
    <w:rsid w:val="006C19BC"/>
    <w:rsid w:val="006C19D5"/>
    <w:rsid w:val="006C1B44"/>
    <w:rsid w:val="006C1B64"/>
    <w:rsid w:val="006C1F77"/>
    <w:rsid w:val="006C1FAA"/>
    <w:rsid w:val="006C2016"/>
    <w:rsid w:val="006C2211"/>
    <w:rsid w:val="006C2EB8"/>
    <w:rsid w:val="006C3031"/>
    <w:rsid w:val="006C33FE"/>
    <w:rsid w:val="006C3607"/>
    <w:rsid w:val="006C3841"/>
    <w:rsid w:val="006C3912"/>
    <w:rsid w:val="006C3990"/>
    <w:rsid w:val="006C3E54"/>
    <w:rsid w:val="006C3ED2"/>
    <w:rsid w:val="006C4233"/>
    <w:rsid w:val="006C42E7"/>
    <w:rsid w:val="006C4422"/>
    <w:rsid w:val="006C46DE"/>
    <w:rsid w:val="006C5781"/>
    <w:rsid w:val="006C5C36"/>
    <w:rsid w:val="006C5CCA"/>
    <w:rsid w:val="006C6202"/>
    <w:rsid w:val="006C625F"/>
    <w:rsid w:val="006C68BA"/>
    <w:rsid w:val="006C6958"/>
    <w:rsid w:val="006C72D8"/>
    <w:rsid w:val="006C74DD"/>
    <w:rsid w:val="006C78A6"/>
    <w:rsid w:val="006C7A59"/>
    <w:rsid w:val="006C7AB4"/>
    <w:rsid w:val="006D006B"/>
    <w:rsid w:val="006D0116"/>
    <w:rsid w:val="006D0903"/>
    <w:rsid w:val="006D095A"/>
    <w:rsid w:val="006D0983"/>
    <w:rsid w:val="006D0BC4"/>
    <w:rsid w:val="006D105C"/>
    <w:rsid w:val="006D11F5"/>
    <w:rsid w:val="006D13AC"/>
    <w:rsid w:val="006D1526"/>
    <w:rsid w:val="006D2157"/>
    <w:rsid w:val="006D2F9C"/>
    <w:rsid w:val="006D30E7"/>
    <w:rsid w:val="006D3213"/>
    <w:rsid w:val="006D332D"/>
    <w:rsid w:val="006D364A"/>
    <w:rsid w:val="006D44BA"/>
    <w:rsid w:val="006D48E7"/>
    <w:rsid w:val="006D4947"/>
    <w:rsid w:val="006D5170"/>
    <w:rsid w:val="006D521F"/>
    <w:rsid w:val="006D567F"/>
    <w:rsid w:val="006D5F16"/>
    <w:rsid w:val="006D63AD"/>
    <w:rsid w:val="006D6764"/>
    <w:rsid w:val="006D67D9"/>
    <w:rsid w:val="006D6C93"/>
    <w:rsid w:val="006D7525"/>
    <w:rsid w:val="006D7573"/>
    <w:rsid w:val="006E0340"/>
    <w:rsid w:val="006E06F9"/>
    <w:rsid w:val="006E0793"/>
    <w:rsid w:val="006E07A9"/>
    <w:rsid w:val="006E0C8E"/>
    <w:rsid w:val="006E0D91"/>
    <w:rsid w:val="006E1706"/>
    <w:rsid w:val="006E1987"/>
    <w:rsid w:val="006E2008"/>
    <w:rsid w:val="006E201E"/>
    <w:rsid w:val="006E251E"/>
    <w:rsid w:val="006E25BE"/>
    <w:rsid w:val="006E2974"/>
    <w:rsid w:val="006E3138"/>
    <w:rsid w:val="006E35EE"/>
    <w:rsid w:val="006E3CB2"/>
    <w:rsid w:val="006E3DA8"/>
    <w:rsid w:val="006E49A3"/>
    <w:rsid w:val="006E5A0B"/>
    <w:rsid w:val="006E5B03"/>
    <w:rsid w:val="006E5DAA"/>
    <w:rsid w:val="006E639B"/>
    <w:rsid w:val="006E7006"/>
    <w:rsid w:val="006E7A7D"/>
    <w:rsid w:val="006F00E7"/>
    <w:rsid w:val="006F026E"/>
    <w:rsid w:val="006F0A72"/>
    <w:rsid w:val="006F0D26"/>
    <w:rsid w:val="006F0F6E"/>
    <w:rsid w:val="006F169A"/>
    <w:rsid w:val="006F17D7"/>
    <w:rsid w:val="006F197F"/>
    <w:rsid w:val="006F1B22"/>
    <w:rsid w:val="006F1BA4"/>
    <w:rsid w:val="006F1F98"/>
    <w:rsid w:val="006F2259"/>
    <w:rsid w:val="006F23E1"/>
    <w:rsid w:val="006F27E6"/>
    <w:rsid w:val="006F2D01"/>
    <w:rsid w:val="006F2F8F"/>
    <w:rsid w:val="006F2FDA"/>
    <w:rsid w:val="006F2FE5"/>
    <w:rsid w:val="006F3337"/>
    <w:rsid w:val="006F3460"/>
    <w:rsid w:val="006F34FE"/>
    <w:rsid w:val="006F3615"/>
    <w:rsid w:val="006F3FA3"/>
    <w:rsid w:val="006F4368"/>
    <w:rsid w:val="006F48BA"/>
    <w:rsid w:val="006F4AF9"/>
    <w:rsid w:val="006F4B09"/>
    <w:rsid w:val="006F4E78"/>
    <w:rsid w:val="006F51CF"/>
    <w:rsid w:val="006F521A"/>
    <w:rsid w:val="006F54EB"/>
    <w:rsid w:val="006F5790"/>
    <w:rsid w:val="006F5CC1"/>
    <w:rsid w:val="006F5DAF"/>
    <w:rsid w:val="006F6781"/>
    <w:rsid w:val="006F67A5"/>
    <w:rsid w:val="006F6A2B"/>
    <w:rsid w:val="006F762D"/>
    <w:rsid w:val="0070018E"/>
    <w:rsid w:val="00700492"/>
    <w:rsid w:val="00700FF9"/>
    <w:rsid w:val="0070167E"/>
    <w:rsid w:val="00701E1B"/>
    <w:rsid w:val="00702C67"/>
    <w:rsid w:val="00702D7B"/>
    <w:rsid w:val="00702ED0"/>
    <w:rsid w:val="00703C09"/>
    <w:rsid w:val="0070434A"/>
    <w:rsid w:val="007048C4"/>
    <w:rsid w:val="00704CC4"/>
    <w:rsid w:val="00704FBA"/>
    <w:rsid w:val="00705345"/>
    <w:rsid w:val="007056A8"/>
    <w:rsid w:val="00705B6B"/>
    <w:rsid w:val="0070638D"/>
    <w:rsid w:val="00706DBF"/>
    <w:rsid w:val="007075D5"/>
    <w:rsid w:val="00707A59"/>
    <w:rsid w:val="0071046B"/>
    <w:rsid w:val="00710AC6"/>
    <w:rsid w:val="00710C1D"/>
    <w:rsid w:val="00710D15"/>
    <w:rsid w:val="007110A3"/>
    <w:rsid w:val="00711108"/>
    <w:rsid w:val="0071114A"/>
    <w:rsid w:val="00711213"/>
    <w:rsid w:val="007112A1"/>
    <w:rsid w:val="00711542"/>
    <w:rsid w:val="007115C3"/>
    <w:rsid w:val="00711996"/>
    <w:rsid w:val="00711B3B"/>
    <w:rsid w:val="00711BA3"/>
    <w:rsid w:val="00711C9D"/>
    <w:rsid w:val="00712201"/>
    <w:rsid w:val="00712ABA"/>
    <w:rsid w:val="00712B71"/>
    <w:rsid w:val="00712E55"/>
    <w:rsid w:val="00713023"/>
    <w:rsid w:val="0071322C"/>
    <w:rsid w:val="00713779"/>
    <w:rsid w:val="00713989"/>
    <w:rsid w:val="00713DCF"/>
    <w:rsid w:val="00714004"/>
    <w:rsid w:val="0071458E"/>
    <w:rsid w:val="007145C9"/>
    <w:rsid w:val="00714631"/>
    <w:rsid w:val="0071480E"/>
    <w:rsid w:val="00714A2E"/>
    <w:rsid w:val="00714B6E"/>
    <w:rsid w:val="0071512F"/>
    <w:rsid w:val="00715B21"/>
    <w:rsid w:val="00715B6D"/>
    <w:rsid w:val="007169AC"/>
    <w:rsid w:val="007169DD"/>
    <w:rsid w:val="00716D2B"/>
    <w:rsid w:val="00717679"/>
    <w:rsid w:val="00717B67"/>
    <w:rsid w:val="00720438"/>
    <w:rsid w:val="007206A2"/>
    <w:rsid w:val="00720B38"/>
    <w:rsid w:val="00720CA7"/>
    <w:rsid w:val="00721274"/>
    <w:rsid w:val="0072147B"/>
    <w:rsid w:val="0072181E"/>
    <w:rsid w:val="00722267"/>
    <w:rsid w:val="007226E4"/>
    <w:rsid w:val="0072285E"/>
    <w:rsid w:val="00722C62"/>
    <w:rsid w:val="00722D56"/>
    <w:rsid w:val="0072321F"/>
    <w:rsid w:val="00723295"/>
    <w:rsid w:val="007233E6"/>
    <w:rsid w:val="0072353B"/>
    <w:rsid w:val="007238E2"/>
    <w:rsid w:val="007239B4"/>
    <w:rsid w:val="007240A7"/>
    <w:rsid w:val="00724276"/>
    <w:rsid w:val="00724446"/>
    <w:rsid w:val="00724584"/>
    <w:rsid w:val="0072479F"/>
    <w:rsid w:val="0072487C"/>
    <w:rsid w:val="00724AA1"/>
    <w:rsid w:val="00724B78"/>
    <w:rsid w:val="00724D39"/>
    <w:rsid w:val="0072517B"/>
    <w:rsid w:val="007251CB"/>
    <w:rsid w:val="00725953"/>
    <w:rsid w:val="00725A19"/>
    <w:rsid w:val="00725F37"/>
    <w:rsid w:val="00726356"/>
    <w:rsid w:val="007268C7"/>
    <w:rsid w:val="00726AAB"/>
    <w:rsid w:val="00726B26"/>
    <w:rsid w:val="00726B63"/>
    <w:rsid w:val="0072704D"/>
    <w:rsid w:val="00727077"/>
    <w:rsid w:val="007275FC"/>
    <w:rsid w:val="00730516"/>
    <w:rsid w:val="0073077D"/>
    <w:rsid w:val="00730A46"/>
    <w:rsid w:val="00730EA6"/>
    <w:rsid w:val="00731498"/>
    <w:rsid w:val="00731798"/>
    <w:rsid w:val="00731C15"/>
    <w:rsid w:val="00732045"/>
    <w:rsid w:val="0073227D"/>
    <w:rsid w:val="007322A0"/>
    <w:rsid w:val="00732BAC"/>
    <w:rsid w:val="00732C1A"/>
    <w:rsid w:val="00733B2C"/>
    <w:rsid w:val="00733CDC"/>
    <w:rsid w:val="00733F93"/>
    <w:rsid w:val="007340F8"/>
    <w:rsid w:val="00734842"/>
    <w:rsid w:val="00734B9A"/>
    <w:rsid w:val="007355D3"/>
    <w:rsid w:val="0073561B"/>
    <w:rsid w:val="00735695"/>
    <w:rsid w:val="00735C40"/>
    <w:rsid w:val="00735CAD"/>
    <w:rsid w:val="007360CB"/>
    <w:rsid w:val="00736367"/>
    <w:rsid w:val="0073690A"/>
    <w:rsid w:val="007373B0"/>
    <w:rsid w:val="00737566"/>
    <w:rsid w:val="007407B6"/>
    <w:rsid w:val="00740E3F"/>
    <w:rsid w:val="007410B9"/>
    <w:rsid w:val="00741BA2"/>
    <w:rsid w:val="00741CF4"/>
    <w:rsid w:val="00741DCC"/>
    <w:rsid w:val="00741DE2"/>
    <w:rsid w:val="007421A1"/>
    <w:rsid w:val="007427FE"/>
    <w:rsid w:val="0074292A"/>
    <w:rsid w:val="00742C51"/>
    <w:rsid w:val="00743445"/>
    <w:rsid w:val="007443F8"/>
    <w:rsid w:val="00744801"/>
    <w:rsid w:val="00744CD3"/>
    <w:rsid w:val="00744F35"/>
    <w:rsid w:val="0074512A"/>
    <w:rsid w:val="00745E01"/>
    <w:rsid w:val="0074666B"/>
    <w:rsid w:val="007468D6"/>
    <w:rsid w:val="00746BFF"/>
    <w:rsid w:val="00746C0E"/>
    <w:rsid w:val="00747146"/>
    <w:rsid w:val="007473E1"/>
    <w:rsid w:val="00747897"/>
    <w:rsid w:val="00747981"/>
    <w:rsid w:val="00747E47"/>
    <w:rsid w:val="007500BB"/>
    <w:rsid w:val="00750192"/>
    <w:rsid w:val="007504E1"/>
    <w:rsid w:val="00750544"/>
    <w:rsid w:val="007506CA"/>
    <w:rsid w:val="00750804"/>
    <w:rsid w:val="007509AB"/>
    <w:rsid w:val="00750DDF"/>
    <w:rsid w:val="00750E74"/>
    <w:rsid w:val="00751518"/>
    <w:rsid w:val="00751689"/>
    <w:rsid w:val="007516E6"/>
    <w:rsid w:val="00751B4C"/>
    <w:rsid w:val="00752140"/>
    <w:rsid w:val="0075233E"/>
    <w:rsid w:val="007524AA"/>
    <w:rsid w:val="007531AF"/>
    <w:rsid w:val="00753744"/>
    <w:rsid w:val="007537FB"/>
    <w:rsid w:val="00753976"/>
    <w:rsid w:val="00753A93"/>
    <w:rsid w:val="00755663"/>
    <w:rsid w:val="00755B63"/>
    <w:rsid w:val="00756386"/>
    <w:rsid w:val="00756603"/>
    <w:rsid w:val="007575C0"/>
    <w:rsid w:val="00757B3B"/>
    <w:rsid w:val="00757D2F"/>
    <w:rsid w:val="0076000E"/>
    <w:rsid w:val="007603CB"/>
    <w:rsid w:val="007608B3"/>
    <w:rsid w:val="007608E4"/>
    <w:rsid w:val="00760C00"/>
    <w:rsid w:val="007610E9"/>
    <w:rsid w:val="00761728"/>
    <w:rsid w:val="00761C6C"/>
    <w:rsid w:val="0076226C"/>
    <w:rsid w:val="007625A5"/>
    <w:rsid w:val="0076264A"/>
    <w:rsid w:val="007627E0"/>
    <w:rsid w:val="00762B72"/>
    <w:rsid w:val="00762C21"/>
    <w:rsid w:val="00762D98"/>
    <w:rsid w:val="00762D9E"/>
    <w:rsid w:val="00762ED2"/>
    <w:rsid w:val="00763B6F"/>
    <w:rsid w:val="00763CCB"/>
    <w:rsid w:val="007642B4"/>
    <w:rsid w:val="00764C45"/>
    <w:rsid w:val="00765F1A"/>
    <w:rsid w:val="0076602F"/>
    <w:rsid w:val="00766277"/>
    <w:rsid w:val="0076656A"/>
    <w:rsid w:val="00766701"/>
    <w:rsid w:val="00766851"/>
    <w:rsid w:val="00766911"/>
    <w:rsid w:val="00767533"/>
    <w:rsid w:val="00767793"/>
    <w:rsid w:val="007679D8"/>
    <w:rsid w:val="00767D32"/>
    <w:rsid w:val="007704F2"/>
    <w:rsid w:val="00770803"/>
    <w:rsid w:val="00771319"/>
    <w:rsid w:val="0077132F"/>
    <w:rsid w:val="007713E8"/>
    <w:rsid w:val="00771450"/>
    <w:rsid w:val="00771794"/>
    <w:rsid w:val="00771CCF"/>
    <w:rsid w:val="00771F7D"/>
    <w:rsid w:val="007723F3"/>
    <w:rsid w:val="00772C3E"/>
    <w:rsid w:val="00772D2F"/>
    <w:rsid w:val="00772D53"/>
    <w:rsid w:val="007736E8"/>
    <w:rsid w:val="00773C40"/>
    <w:rsid w:val="0077404D"/>
    <w:rsid w:val="007742AD"/>
    <w:rsid w:val="0077461F"/>
    <w:rsid w:val="00774ACE"/>
    <w:rsid w:val="00774D60"/>
    <w:rsid w:val="00775823"/>
    <w:rsid w:val="00775F57"/>
    <w:rsid w:val="007760EF"/>
    <w:rsid w:val="00776584"/>
    <w:rsid w:val="007769EF"/>
    <w:rsid w:val="00776D4F"/>
    <w:rsid w:val="00776DDC"/>
    <w:rsid w:val="007770F9"/>
    <w:rsid w:val="00777179"/>
    <w:rsid w:val="0077773A"/>
    <w:rsid w:val="00777810"/>
    <w:rsid w:val="00777945"/>
    <w:rsid w:val="00777A1C"/>
    <w:rsid w:val="00777D40"/>
    <w:rsid w:val="00780B8D"/>
    <w:rsid w:val="00780B8E"/>
    <w:rsid w:val="007815F6"/>
    <w:rsid w:val="00781649"/>
    <w:rsid w:val="00781C52"/>
    <w:rsid w:val="007820BB"/>
    <w:rsid w:val="007823D6"/>
    <w:rsid w:val="0078254E"/>
    <w:rsid w:val="00782628"/>
    <w:rsid w:val="007826AB"/>
    <w:rsid w:val="007826B7"/>
    <w:rsid w:val="00782F8D"/>
    <w:rsid w:val="00783258"/>
    <w:rsid w:val="007833A2"/>
    <w:rsid w:val="00783980"/>
    <w:rsid w:val="00783F55"/>
    <w:rsid w:val="007840E2"/>
    <w:rsid w:val="007843FD"/>
    <w:rsid w:val="0078569F"/>
    <w:rsid w:val="00785803"/>
    <w:rsid w:val="00785EB4"/>
    <w:rsid w:val="0078609A"/>
    <w:rsid w:val="00786805"/>
    <w:rsid w:val="00786DED"/>
    <w:rsid w:val="00786F85"/>
    <w:rsid w:val="0078731A"/>
    <w:rsid w:val="00787487"/>
    <w:rsid w:val="00787898"/>
    <w:rsid w:val="00787EE5"/>
    <w:rsid w:val="00790054"/>
    <w:rsid w:val="007903D4"/>
    <w:rsid w:val="007906F1"/>
    <w:rsid w:val="00790E2A"/>
    <w:rsid w:val="00790EDA"/>
    <w:rsid w:val="00791349"/>
    <w:rsid w:val="00791D85"/>
    <w:rsid w:val="00791DAF"/>
    <w:rsid w:val="00791E4C"/>
    <w:rsid w:val="007922C6"/>
    <w:rsid w:val="007924CA"/>
    <w:rsid w:val="00792510"/>
    <w:rsid w:val="007933C2"/>
    <w:rsid w:val="00794CBF"/>
    <w:rsid w:val="00794E37"/>
    <w:rsid w:val="00795365"/>
    <w:rsid w:val="0079567E"/>
    <w:rsid w:val="00795E85"/>
    <w:rsid w:val="007961D5"/>
    <w:rsid w:val="00796399"/>
    <w:rsid w:val="00796A6F"/>
    <w:rsid w:val="00796C5D"/>
    <w:rsid w:val="00797463"/>
    <w:rsid w:val="00797B06"/>
    <w:rsid w:val="00797B9C"/>
    <w:rsid w:val="007A0483"/>
    <w:rsid w:val="007A0508"/>
    <w:rsid w:val="007A05A9"/>
    <w:rsid w:val="007A08CF"/>
    <w:rsid w:val="007A1033"/>
    <w:rsid w:val="007A1065"/>
    <w:rsid w:val="007A1D86"/>
    <w:rsid w:val="007A26D2"/>
    <w:rsid w:val="007A287B"/>
    <w:rsid w:val="007A2A97"/>
    <w:rsid w:val="007A2C5A"/>
    <w:rsid w:val="007A2CDC"/>
    <w:rsid w:val="007A371B"/>
    <w:rsid w:val="007A3832"/>
    <w:rsid w:val="007A3A0F"/>
    <w:rsid w:val="007A3E60"/>
    <w:rsid w:val="007A407D"/>
    <w:rsid w:val="007A41E1"/>
    <w:rsid w:val="007A464F"/>
    <w:rsid w:val="007A465F"/>
    <w:rsid w:val="007A4FA1"/>
    <w:rsid w:val="007A5C89"/>
    <w:rsid w:val="007A6196"/>
    <w:rsid w:val="007A63D5"/>
    <w:rsid w:val="007A689A"/>
    <w:rsid w:val="007A68EA"/>
    <w:rsid w:val="007A6B7D"/>
    <w:rsid w:val="007A7629"/>
    <w:rsid w:val="007A794D"/>
    <w:rsid w:val="007A7C0F"/>
    <w:rsid w:val="007A7C6B"/>
    <w:rsid w:val="007A7DA8"/>
    <w:rsid w:val="007B1027"/>
    <w:rsid w:val="007B1691"/>
    <w:rsid w:val="007B174F"/>
    <w:rsid w:val="007B1863"/>
    <w:rsid w:val="007B1AB1"/>
    <w:rsid w:val="007B22E0"/>
    <w:rsid w:val="007B2877"/>
    <w:rsid w:val="007B28CA"/>
    <w:rsid w:val="007B2FB3"/>
    <w:rsid w:val="007B30DD"/>
    <w:rsid w:val="007B3151"/>
    <w:rsid w:val="007B3303"/>
    <w:rsid w:val="007B3403"/>
    <w:rsid w:val="007B358D"/>
    <w:rsid w:val="007B3A28"/>
    <w:rsid w:val="007B5401"/>
    <w:rsid w:val="007B5B14"/>
    <w:rsid w:val="007B5FB4"/>
    <w:rsid w:val="007B6186"/>
    <w:rsid w:val="007B6B2B"/>
    <w:rsid w:val="007B6B41"/>
    <w:rsid w:val="007B7949"/>
    <w:rsid w:val="007B7D30"/>
    <w:rsid w:val="007C022B"/>
    <w:rsid w:val="007C047B"/>
    <w:rsid w:val="007C0FA9"/>
    <w:rsid w:val="007C1090"/>
    <w:rsid w:val="007C14FC"/>
    <w:rsid w:val="007C1F22"/>
    <w:rsid w:val="007C2413"/>
    <w:rsid w:val="007C25AE"/>
    <w:rsid w:val="007C271E"/>
    <w:rsid w:val="007C28EC"/>
    <w:rsid w:val="007C2AF3"/>
    <w:rsid w:val="007C2AF4"/>
    <w:rsid w:val="007C3152"/>
    <w:rsid w:val="007C325C"/>
    <w:rsid w:val="007C333B"/>
    <w:rsid w:val="007C345E"/>
    <w:rsid w:val="007C3914"/>
    <w:rsid w:val="007C3CEA"/>
    <w:rsid w:val="007C3D45"/>
    <w:rsid w:val="007C3D92"/>
    <w:rsid w:val="007C3E98"/>
    <w:rsid w:val="007C3F10"/>
    <w:rsid w:val="007C4183"/>
    <w:rsid w:val="007C4DD7"/>
    <w:rsid w:val="007C5697"/>
    <w:rsid w:val="007C5A8F"/>
    <w:rsid w:val="007C5B38"/>
    <w:rsid w:val="007C5EF3"/>
    <w:rsid w:val="007C6344"/>
    <w:rsid w:val="007C76E8"/>
    <w:rsid w:val="007C789B"/>
    <w:rsid w:val="007D01E6"/>
    <w:rsid w:val="007D024A"/>
    <w:rsid w:val="007D035E"/>
    <w:rsid w:val="007D0396"/>
    <w:rsid w:val="007D0644"/>
    <w:rsid w:val="007D0735"/>
    <w:rsid w:val="007D0837"/>
    <w:rsid w:val="007D122C"/>
    <w:rsid w:val="007D1801"/>
    <w:rsid w:val="007D1BF6"/>
    <w:rsid w:val="007D1FE0"/>
    <w:rsid w:val="007D20BB"/>
    <w:rsid w:val="007D216B"/>
    <w:rsid w:val="007D261E"/>
    <w:rsid w:val="007D2F61"/>
    <w:rsid w:val="007D3004"/>
    <w:rsid w:val="007D34B6"/>
    <w:rsid w:val="007D379C"/>
    <w:rsid w:val="007D3D0E"/>
    <w:rsid w:val="007D3D33"/>
    <w:rsid w:val="007D41C2"/>
    <w:rsid w:val="007D458F"/>
    <w:rsid w:val="007D4CB4"/>
    <w:rsid w:val="007D4F02"/>
    <w:rsid w:val="007D52FF"/>
    <w:rsid w:val="007D5517"/>
    <w:rsid w:val="007D591F"/>
    <w:rsid w:val="007D5C92"/>
    <w:rsid w:val="007D5F5B"/>
    <w:rsid w:val="007D674C"/>
    <w:rsid w:val="007D67E6"/>
    <w:rsid w:val="007D6B7B"/>
    <w:rsid w:val="007D6CF1"/>
    <w:rsid w:val="007D6E76"/>
    <w:rsid w:val="007D7131"/>
    <w:rsid w:val="007D76A4"/>
    <w:rsid w:val="007D7BEC"/>
    <w:rsid w:val="007D7CE3"/>
    <w:rsid w:val="007E0274"/>
    <w:rsid w:val="007E051A"/>
    <w:rsid w:val="007E06ED"/>
    <w:rsid w:val="007E0798"/>
    <w:rsid w:val="007E092C"/>
    <w:rsid w:val="007E1B72"/>
    <w:rsid w:val="007E2545"/>
    <w:rsid w:val="007E2C26"/>
    <w:rsid w:val="007E3AC4"/>
    <w:rsid w:val="007E3EE3"/>
    <w:rsid w:val="007E40D3"/>
    <w:rsid w:val="007E518C"/>
    <w:rsid w:val="007E57DE"/>
    <w:rsid w:val="007E5902"/>
    <w:rsid w:val="007E62CB"/>
    <w:rsid w:val="007E6604"/>
    <w:rsid w:val="007E6719"/>
    <w:rsid w:val="007E68ED"/>
    <w:rsid w:val="007E69ED"/>
    <w:rsid w:val="007E6AC7"/>
    <w:rsid w:val="007E6E1C"/>
    <w:rsid w:val="007E7776"/>
    <w:rsid w:val="007E7B2D"/>
    <w:rsid w:val="007E7BC7"/>
    <w:rsid w:val="007E7BF2"/>
    <w:rsid w:val="007E7DCA"/>
    <w:rsid w:val="007E7FAE"/>
    <w:rsid w:val="007F001F"/>
    <w:rsid w:val="007F0221"/>
    <w:rsid w:val="007F034B"/>
    <w:rsid w:val="007F07B9"/>
    <w:rsid w:val="007F0928"/>
    <w:rsid w:val="007F0C1A"/>
    <w:rsid w:val="007F1142"/>
    <w:rsid w:val="007F15CE"/>
    <w:rsid w:val="007F1664"/>
    <w:rsid w:val="007F1E88"/>
    <w:rsid w:val="007F2162"/>
    <w:rsid w:val="007F219A"/>
    <w:rsid w:val="007F2AA4"/>
    <w:rsid w:val="007F2CD7"/>
    <w:rsid w:val="007F3474"/>
    <w:rsid w:val="007F3568"/>
    <w:rsid w:val="007F3947"/>
    <w:rsid w:val="007F422D"/>
    <w:rsid w:val="007F4CAC"/>
    <w:rsid w:val="007F4DBA"/>
    <w:rsid w:val="007F4DF4"/>
    <w:rsid w:val="007F519C"/>
    <w:rsid w:val="007F534D"/>
    <w:rsid w:val="007F54A2"/>
    <w:rsid w:val="007F54FE"/>
    <w:rsid w:val="007F5535"/>
    <w:rsid w:val="007F5A3B"/>
    <w:rsid w:val="007F5D32"/>
    <w:rsid w:val="007F6091"/>
    <w:rsid w:val="007F6464"/>
    <w:rsid w:val="007F64D1"/>
    <w:rsid w:val="007F6742"/>
    <w:rsid w:val="007F674F"/>
    <w:rsid w:val="007F69A7"/>
    <w:rsid w:val="007F72DC"/>
    <w:rsid w:val="007F75C3"/>
    <w:rsid w:val="007F795F"/>
    <w:rsid w:val="007F7B7E"/>
    <w:rsid w:val="008004DE"/>
    <w:rsid w:val="0080069C"/>
    <w:rsid w:val="008006FD"/>
    <w:rsid w:val="008013F5"/>
    <w:rsid w:val="0080148D"/>
    <w:rsid w:val="0080156B"/>
    <w:rsid w:val="00801A3A"/>
    <w:rsid w:val="0080205C"/>
    <w:rsid w:val="00802422"/>
    <w:rsid w:val="00802BEA"/>
    <w:rsid w:val="00802EE5"/>
    <w:rsid w:val="00803032"/>
    <w:rsid w:val="00804114"/>
    <w:rsid w:val="008042CE"/>
    <w:rsid w:val="00804481"/>
    <w:rsid w:val="00804634"/>
    <w:rsid w:val="008047E8"/>
    <w:rsid w:val="0080528D"/>
    <w:rsid w:val="0080531E"/>
    <w:rsid w:val="008059B3"/>
    <w:rsid w:val="00805C3D"/>
    <w:rsid w:val="008061CA"/>
    <w:rsid w:val="00806F1D"/>
    <w:rsid w:val="008075B1"/>
    <w:rsid w:val="008075B5"/>
    <w:rsid w:val="00807624"/>
    <w:rsid w:val="008077ED"/>
    <w:rsid w:val="00807B6F"/>
    <w:rsid w:val="00807E93"/>
    <w:rsid w:val="00807FC0"/>
    <w:rsid w:val="00810172"/>
    <w:rsid w:val="0081047D"/>
    <w:rsid w:val="00810762"/>
    <w:rsid w:val="00810858"/>
    <w:rsid w:val="00810EFF"/>
    <w:rsid w:val="00811314"/>
    <w:rsid w:val="0081195A"/>
    <w:rsid w:val="00811A39"/>
    <w:rsid w:val="0081291B"/>
    <w:rsid w:val="00812EAB"/>
    <w:rsid w:val="00813505"/>
    <w:rsid w:val="00813622"/>
    <w:rsid w:val="00813C0E"/>
    <w:rsid w:val="00813DCF"/>
    <w:rsid w:val="00813FAB"/>
    <w:rsid w:val="00814566"/>
    <w:rsid w:val="008146C6"/>
    <w:rsid w:val="008147C0"/>
    <w:rsid w:val="0081498C"/>
    <w:rsid w:val="00814A63"/>
    <w:rsid w:val="00814AE1"/>
    <w:rsid w:val="00814DA5"/>
    <w:rsid w:val="00815C33"/>
    <w:rsid w:val="00815D31"/>
    <w:rsid w:val="0081601F"/>
    <w:rsid w:val="00816064"/>
    <w:rsid w:val="00816BDB"/>
    <w:rsid w:val="0081732B"/>
    <w:rsid w:val="008174B2"/>
    <w:rsid w:val="00817CFF"/>
    <w:rsid w:val="0082000D"/>
    <w:rsid w:val="008200A9"/>
    <w:rsid w:val="0082037E"/>
    <w:rsid w:val="00820997"/>
    <w:rsid w:val="00820C9C"/>
    <w:rsid w:val="00820F55"/>
    <w:rsid w:val="00820FB8"/>
    <w:rsid w:val="00821572"/>
    <w:rsid w:val="00821B86"/>
    <w:rsid w:val="00822310"/>
    <w:rsid w:val="00823794"/>
    <w:rsid w:val="008237F4"/>
    <w:rsid w:val="00823CBF"/>
    <w:rsid w:val="00823F67"/>
    <w:rsid w:val="00824022"/>
    <w:rsid w:val="008242DC"/>
    <w:rsid w:val="0082483A"/>
    <w:rsid w:val="00824A81"/>
    <w:rsid w:val="00824C78"/>
    <w:rsid w:val="00825294"/>
    <w:rsid w:val="008257B8"/>
    <w:rsid w:val="00825ECA"/>
    <w:rsid w:val="008260AD"/>
    <w:rsid w:val="008260ED"/>
    <w:rsid w:val="0082699D"/>
    <w:rsid w:val="00826E6B"/>
    <w:rsid w:val="008275FD"/>
    <w:rsid w:val="008278BC"/>
    <w:rsid w:val="00827A02"/>
    <w:rsid w:val="00827DCE"/>
    <w:rsid w:val="00827EE1"/>
    <w:rsid w:val="008300E7"/>
    <w:rsid w:val="00830718"/>
    <w:rsid w:val="00830BA1"/>
    <w:rsid w:val="00830EB2"/>
    <w:rsid w:val="0083106D"/>
    <w:rsid w:val="0083110A"/>
    <w:rsid w:val="00831632"/>
    <w:rsid w:val="00831652"/>
    <w:rsid w:val="00831760"/>
    <w:rsid w:val="0083202E"/>
    <w:rsid w:val="0083304F"/>
    <w:rsid w:val="008334C9"/>
    <w:rsid w:val="00833AE6"/>
    <w:rsid w:val="00833C85"/>
    <w:rsid w:val="00834122"/>
    <w:rsid w:val="0083445A"/>
    <w:rsid w:val="00834A03"/>
    <w:rsid w:val="008352C5"/>
    <w:rsid w:val="0083568D"/>
    <w:rsid w:val="008358A6"/>
    <w:rsid w:val="008359FB"/>
    <w:rsid w:val="00835A30"/>
    <w:rsid w:val="00835C56"/>
    <w:rsid w:val="008360FC"/>
    <w:rsid w:val="00836453"/>
    <w:rsid w:val="00836D79"/>
    <w:rsid w:val="00836E81"/>
    <w:rsid w:val="00836F57"/>
    <w:rsid w:val="008373A6"/>
    <w:rsid w:val="0083755E"/>
    <w:rsid w:val="008377C1"/>
    <w:rsid w:val="008379F1"/>
    <w:rsid w:val="00837A12"/>
    <w:rsid w:val="00837B64"/>
    <w:rsid w:val="00837C90"/>
    <w:rsid w:val="00837EB1"/>
    <w:rsid w:val="0084042B"/>
    <w:rsid w:val="008409BB"/>
    <w:rsid w:val="00840C4F"/>
    <w:rsid w:val="0084184A"/>
    <w:rsid w:val="008423F2"/>
    <w:rsid w:val="00842A30"/>
    <w:rsid w:val="00842F13"/>
    <w:rsid w:val="00842F71"/>
    <w:rsid w:val="00843179"/>
    <w:rsid w:val="00843289"/>
    <w:rsid w:val="008434E1"/>
    <w:rsid w:val="0084386A"/>
    <w:rsid w:val="00843E0E"/>
    <w:rsid w:val="008442EA"/>
    <w:rsid w:val="00844589"/>
    <w:rsid w:val="00844794"/>
    <w:rsid w:val="00844FE7"/>
    <w:rsid w:val="00845969"/>
    <w:rsid w:val="00845AE2"/>
    <w:rsid w:val="00845F37"/>
    <w:rsid w:val="00845FF5"/>
    <w:rsid w:val="00846001"/>
    <w:rsid w:val="0084615D"/>
    <w:rsid w:val="0084642A"/>
    <w:rsid w:val="008465C4"/>
    <w:rsid w:val="00846710"/>
    <w:rsid w:val="008472D2"/>
    <w:rsid w:val="008478ED"/>
    <w:rsid w:val="00851728"/>
    <w:rsid w:val="00851DFF"/>
    <w:rsid w:val="008520C0"/>
    <w:rsid w:val="008528F6"/>
    <w:rsid w:val="00853084"/>
    <w:rsid w:val="00853142"/>
    <w:rsid w:val="00853179"/>
    <w:rsid w:val="00853BD4"/>
    <w:rsid w:val="00853E55"/>
    <w:rsid w:val="008540A6"/>
    <w:rsid w:val="00854420"/>
    <w:rsid w:val="00854481"/>
    <w:rsid w:val="00855B7E"/>
    <w:rsid w:val="00855CEB"/>
    <w:rsid w:val="00855DD3"/>
    <w:rsid w:val="00856F74"/>
    <w:rsid w:val="00857591"/>
    <w:rsid w:val="00857E88"/>
    <w:rsid w:val="008606D4"/>
    <w:rsid w:val="00860815"/>
    <w:rsid w:val="00860B10"/>
    <w:rsid w:val="008612DB"/>
    <w:rsid w:val="0086189F"/>
    <w:rsid w:val="00861B57"/>
    <w:rsid w:val="00861E2E"/>
    <w:rsid w:val="00862543"/>
    <w:rsid w:val="00862670"/>
    <w:rsid w:val="00862AB4"/>
    <w:rsid w:val="00862AC4"/>
    <w:rsid w:val="008633AC"/>
    <w:rsid w:val="008634E3"/>
    <w:rsid w:val="00864627"/>
    <w:rsid w:val="00864635"/>
    <w:rsid w:val="00864678"/>
    <w:rsid w:val="00864881"/>
    <w:rsid w:val="00864C1A"/>
    <w:rsid w:val="00865217"/>
    <w:rsid w:val="00865350"/>
    <w:rsid w:val="008658AA"/>
    <w:rsid w:val="00865CBD"/>
    <w:rsid w:val="00866843"/>
    <w:rsid w:val="00866B2B"/>
    <w:rsid w:val="00866B91"/>
    <w:rsid w:val="00866E37"/>
    <w:rsid w:val="00866F5E"/>
    <w:rsid w:val="00866F9E"/>
    <w:rsid w:val="00866FF5"/>
    <w:rsid w:val="0086704E"/>
    <w:rsid w:val="008672E2"/>
    <w:rsid w:val="008676FE"/>
    <w:rsid w:val="0086793D"/>
    <w:rsid w:val="00867B1C"/>
    <w:rsid w:val="0087062D"/>
    <w:rsid w:val="008713D6"/>
    <w:rsid w:val="00871643"/>
    <w:rsid w:val="00871AC4"/>
    <w:rsid w:val="0087281D"/>
    <w:rsid w:val="00872872"/>
    <w:rsid w:val="008732D8"/>
    <w:rsid w:val="00873377"/>
    <w:rsid w:val="00873577"/>
    <w:rsid w:val="0087391A"/>
    <w:rsid w:val="00873927"/>
    <w:rsid w:val="00873D70"/>
    <w:rsid w:val="0087409F"/>
    <w:rsid w:val="008744CF"/>
    <w:rsid w:val="00874793"/>
    <w:rsid w:val="00874C59"/>
    <w:rsid w:val="00874D58"/>
    <w:rsid w:val="00874DD6"/>
    <w:rsid w:val="00874F16"/>
    <w:rsid w:val="008750D2"/>
    <w:rsid w:val="008755D1"/>
    <w:rsid w:val="00875638"/>
    <w:rsid w:val="00875AB5"/>
    <w:rsid w:val="00875C91"/>
    <w:rsid w:val="00875F85"/>
    <w:rsid w:val="00876C6B"/>
    <w:rsid w:val="00876DC9"/>
    <w:rsid w:val="00877125"/>
    <w:rsid w:val="00877730"/>
    <w:rsid w:val="008777C2"/>
    <w:rsid w:val="00881305"/>
    <w:rsid w:val="0088141E"/>
    <w:rsid w:val="00881511"/>
    <w:rsid w:val="0088163A"/>
    <w:rsid w:val="00881D82"/>
    <w:rsid w:val="008821F9"/>
    <w:rsid w:val="00882448"/>
    <w:rsid w:val="008827D0"/>
    <w:rsid w:val="00882F1D"/>
    <w:rsid w:val="00883062"/>
    <w:rsid w:val="00883693"/>
    <w:rsid w:val="00883A4D"/>
    <w:rsid w:val="00883B21"/>
    <w:rsid w:val="00883C32"/>
    <w:rsid w:val="00883C89"/>
    <w:rsid w:val="00883F8F"/>
    <w:rsid w:val="00884235"/>
    <w:rsid w:val="00884A36"/>
    <w:rsid w:val="00885285"/>
    <w:rsid w:val="00885985"/>
    <w:rsid w:val="008859BB"/>
    <w:rsid w:val="0088626A"/>
    <w:rsid w:val="0088631A"/>
    <w:rsid w:val="00886699"/>
    <w:rsid w:val="00886DAD"/>
    <w:rsid w:val="0088702F"/>
    <w:rsid w:val="0088709A"/>
    <w:rsid w:val="00887EAA"/>
    <w:rsid w:val="00890117"/>
    <w:rsid w:val="00890E38"/>
    <w:rsid w:val="0089199F"/>
    <w:rsid w:val="00891C32"/>
    <w:rsid w:val="00891D7F"/>
    <w:rsid w:val="00892265"/>
    <w:rsid w:val="0089233E"/>
    <w:rsid w:val="00892496"/>
    <w:rsid w:val="008929C4"/>
    <w:rsid w:val="00892BF3"/>
    <w:rsid w:val="0089303D"/>
    <w:rsid w:val="008930BD"/>
    <w:rsid w:val="0089330E"/>
    <w:rsid w:val="00893A8E"/>
    <w:rsid w:val="00893E27"/>
    <w:rsid w:val="0089408E"/>
    <w:rsid w:val="008945F7"/>
    <w:rsid w:val="0089463D"/>
    <w:rsid w:val="0089493A"/>
    <w:rsid w:val="00894EA7"/>
    <w:rsid w:val="0089554F"/>
    <w:rsid w:val="008955E6"/>
    <w:rsid w:val="00895B5F"/>
    <w:rsid w:val="008961E6"/>
    <w:rsid w:val="00896212"/>
    <w:rsid w:val="0089637C"/>
    <w:rsid w:val="00896712"/>
    <w:rsid w:val="00896870"/>
    <w:rsid w:val="008969BD"/>
    <w:rsid w:val="00897093"/>
    <w:rsid w:val="00897EBB"/>
    <w:rsid w:val="008A0C0B"/>
    <w:rsid w:val="008A13BD"/>
    <w:rsid w:val="008A1596"/>
    <w:rsid w:val="008A1D3D"/>
    <w:rsid w:val="008A1EDF"/>
    <w:rsid w:val="008A24C9"/>
    <w:rsid w:val="008A2695"/>
    <w:rsid w:val="008A2DC9"/>
    <w:rsid w:val="008A2DF4"/>
    <w:rsid w:val="008A2FF1"/>
    <w:rsid w:val="008A32D4"/>
    <w:rsid w:val="008A367F"/>
    <w:rsid w:val="008A37AF"/>
    <w:rsid w:val="008A380E"/>
    <w:rsid w:val="008A3D62"/>
    <w:rsid w:val="008A448D"/>
    <w:rsid w:val="008A4A55"/>
    <w:rsid w:val="008A506F"/>
    <w:rsid w:val="008A528A"/>
    <w:rsid w:val="008A5298"/>
    <w:rsid w:val="008A535A"/>
    <w:rsid w:val="008A57FC"/>
    <w:rsid w:val="008A580B"/>
    <w:rsid w:val="008A5953"/>
    <w:rsid w:val="008A59F8"/>
    <w:rsid w:val="008A618E"/>
    <w:rsid w:val="008A62D5"/>
    <w:rsid w:val="008A720F"/>
    <w:rsid w:val="008A7C72"/>
    <w:rsid w:val="008B00BA"/>
    <w:rsid w:val="008B03CE"/>
    <w:rsid w:val="008B04F2"/>
    <w:rsid w:val="008B063D"/>
    <w:rsid w:val="008B06A9"/>
    <w:rsid w:val="008B0D0E"/>
    <w:rsid w:val="008B12BB"/>
    <w:rsid w:val="008B1411"/>
    <w:rsid w:val="008B1560"/>
    <w:rsid w:val="008B17A2"/>
    <w:rsid w:val="008B1DFA"/>
    <w:rsid w:val="008B208F"/>
    <w:rsid w:val="008B227C"/>
    <w:rsid w:val="008B23E6"/>
    <w:rsid w:val="008B25F2"/>
    <w:rsid w:val="008B2643"/>
    <w:rsid w:val="008B2753"/>
    <w:rsid w:val="008B2FAE"/>
    <w:rsid w:val="008B3317"/>
    <w:rsid w:val="008B3A2A"/>
    <w:rsid w:val="008B414B"/>
    <w:rsid w:val="008B4200"/>
    <w:rsid w:val="008B45AE"/>
    <w:rsid w:val="008B4E0E"/>
    <w:rsid w:val="008B4FB9"/>
    <w:rsid w:val="008B5715"/>
    <w:rsid w:val="008B5A2D"/>
    <w:rsid w:val="008B5BC2"/>
    <w:rsid w:val="008B60BB"/>
    <w:rsid w:val="008B6117"/>
    <w:rsid w:val="008B6732"/>
    <w:rsid w:val="008B68EC"/>
    <w:rsid w:val="008B693A"/>
    <w:rsid w:val="008B6F33"/>
    <w:rsid w:val="008B711E"/>
    <w:rsid w:val="008B7394"/>
    <w:rsid w:val="008C0315"/>
    <w:rsid w:val="008C042F"/>
    <w:rsid w:val="008C057B"/>
    <w:rsid w:val="008C0A61"/>
    <w:rsid w:val="008C0CAC"/>
    <w:rsid w:val="008C0DE9"/>
    <w:rsid w:val="008C115F"/>
    <w:rsid w:val="008C13B4"/>
    <w:rsid w:val="008C1557"/>
    <w:rsid w:val="008C1B8C"/>
    <w:rsid w:val="008C1D40"/>
    <w:rsid w:val="008C1D8F"/>
    <w:rsid w:val="008C1E6F"/>
    <w:rsid w:val="008C2306"/>
    <w:rsid w:val="008C26BA"/>
    <w:rsid w:val="008C26D1"/>
    <w:rsid w:val="008C273D"/>
    <w:rsid w:val="008C2B7F"/>
    <w:rsid w:val="008C36AC"/>
    <w:rsid w:val="008C39B3"/>
    <w:rsid w:val="008C4953"/>
    <w:rsid w:val="008C4E44"/>
    <w:rsid w:val="008C4E66"/>
    <w:rsid w:val="008C5024"/>
    <w:rsid w:val="008C5444"/>
    <w:rsid w:val="008C5DB2"/>
    <w:rsid w:val="008C5F08"/>
    <w:rsid w:val="008C61AA"/>
    <w:rsid w:val="008C6255"/>
    <w:rsid w:val="008C6701"/>
    <w:rsid w:val="008C67B2"/>
    <w:rsid w:val="008C684B"/>
    <w:rsid w:val="008C6A65"/>
    <w:rsid w:val="008C6ABD"/>
    <w:rsid w:val="008C6F18"/>
    <w:rsid w:val="008C7685"/>
    <w:rsid w:val="008D007A"/>
    <w:rsid w:val="008D05BE"/>
    <w:rsid w:val="008D07DE"/>
    <w:rsid w:val="008D0831"/>
    <w:rsid w:val="008D0D03"/>
    <w:rsid w:val="008D0E40"/>
    <w:rsid w:val="008D1E7F"/>
    <w:rsid w:val="008D2367"/>
    <w:rsid w:val="008D2A7C"/>
    <w:rsid w:val="008D2B72"/>
    <w:rsid w:val="008D33D0"/>
    <w:rsid w:val="008D427A"/>
    <w:rsid w:val="008D48D1"/>
    <w:rsid w:val="008D4D12"/>
    <w:rsid w:val="008D4DD5"/>
    <w:rsid w:val="008D5657"/>
    <w:rsid w:val="008D5707"/>
    <w:rsid w:val="008D66DA"/>
    <w:rsid w:val="008D6752"/>
    <w:rsid w:val="008D689B"/>
    <w:rsid w:val="008D69E7"/>
    <w:rsid w:val="008D6C51"/>
    <w:rsid w:val="008D6F0D"/>
    <w:rsid w:val="008D6FC1"/>
    <w:rsid w:val="008D716A"/>
    <w:rsid w:val="008D7363"/>
    <w:rsid w:val="008D7566"/>
    <w:rsid w:val="008D76D3"/>
    <w:rsid w:val="008D7731"/>
    <w:rsid w:val="008D77EC"/>
    <w:rsid w:val="008E0140"/>
    <w:rsid w:val="008E0688"/>
    <w:rsid w:val="008E08F4"/>
    <w:rsid w:val="008E099B"/>
    <w:rsid w:val="008E0BEF"/>
    <w:rsid w:val="008E1B8C"/>
    <w:rsid w:val="008E24B8"/>
    <w:rsid w:val="008E266D"/>
    <w:rsid w:val="008E2716"/>
    <w:rsid w:val="008E2F0C"/>
    <w:rsid w:val="008E347F"/>
    <w:rsid w:val="008E38A8"/>
    <w:rsid w:val="008E3E23"/>
    <w:rsid w:val="008E4F7E"/>
    <w:rsid w:val="008E547B"/>
    <w:rsid w:val="008E5A7F"/>
    <w:rsid w:val="008E5DF8"/>
    <w:rsid w:val="008E5F2C"/>
    <w:rsid w:val="008E6D8B"/>
    <w:rsid w:val="008E7057"/>
    <w:rsid w:val="008E71C5"/>
    <w:rsid w:val="008E7D57"/>
    <w:rsid w:val="008F01C4"/>
    <w:rsid w:val="008F0250"/>
    <w:rsid w:val="008F11F4"/>
    <w:rsid w:val="008F15EE"/>
    <w:rsid w:val="008F166D"/>
    <w:rsid w:val="008F1952"/>
    <w:rsid w:val="008F1CFA"/>
    <w:rsid w:val="008F254D"/>
    <w:rsid w:val="008F25F3"/>
    <w:rsid w:val="008F2A30"/>
    <w:rsid w:val="008F310B"/>
    <w:rsid w:val="008F322B"/>
    <w:rsid w:val="008F34CB"/>
    <w:rsid w:val="008F3519"/>
    <w:rsid w:val="008F3AD3"/>
    <w:rsid w:val="008F3CA7"/>
    <w:rsid w:val="008F3D75"/>
    <w:rsid w:val="008F443F"/>
    <w:rsid w:val="008F46B4"/>
    <w:rsid w:val="008F4EEA"/>
    <w:rsid w:val="008F53BF"/>
    <w:rsid w:val="008F56ED"/>
    <w:rsid w:val="008F5DE5"/>
    <w:rsid w:val="008F5E42"/>
    <w:rsid w:val="008F63B1"/>
    <w:rsid w:val="008F6973"/>
    <w:rsid w:val="008F6985"/>
    <w:rsid w:val="008F6E6A"/>
    <w:rsid w:val="008F6E96"/>
    <w:rsid w:val="008F7AA7"/>
    <w:rsid w:val="009008BE"/>
    <w:rsid w:val="00900947"/>
    <w:rsid w:val="00900CEB"/>
    <w:rsid w:val="00900EB8"/>
    <w:rsid w:val="00900FBA"/>
    <w:rsid w:val="00902461"/>
    <w:rsid w:val="00902A4A"/>
    <w:rsid w:val="00902E5B"/>
    <w:rsid w:val="0090372C"/>
    <w:rsid w:val="009039D7"/>
    <w:rsid w:val="00903FD9"/>
    <w:rsid w:val="00904CF5"/>
    <w:rsid w:val="00905259"/>
    <w:rsid w:val="00905437"/>
    <w:rsid w:val="0090556C"/>
    <w:rsid w:val="00905633"/>
    <w:rsid w:val="009056AF"/>
    <w:rsid w:val="00905A1B"/>
    <w:rsid w:val="00905EAE"/>
    <w:rsid w:val="009060C4"/>
    <w:rsid w:val="00906156"/>
    <w:rsid w:val="00906B37"/>
    <w:rsid w:val="00906C91"/>
    <w:rsid w:val="00906C95"/>
    <w:rsid w:val="009070FC"/>
    <w:rsid w:val="00907242"/>
    <w:rsid w:val="00907656"/>
    <w:rsid w:val="00907806"/>
    <w:rsid w:val="00907E47"/>
    <w:rsid w:val="00911339"/>
    <w:rsid w:val="00911538"/>
    <w:rsid w:val="009115EF"/>
    <w:rsid w:val="009116DD"/>
    <w:rsid w:val="009122AA"/>
    <w:rsid w:val="00912D1C"/>
    <w:rsid w:val="00913019"/>
    <w:rsid w:val="00913F1E"/>
    <w:rsid w:val="00913FB2"/>
    <w:rsid w:val="009140C4"/>
    <w:rsid w:val="00914451"/>
    <w:rsid w:val="009144A9"/>
    <w:rsid w:val="0091468B"/>
    <w:rsid w:val="00914AA0"/>
    <w:rsid w:val="0091526F"/>
    <w:rsid w:val="009153D2"/>
    <w:rsid w:val="00916286"/>
    <w:rsid w:val="00916595"/>
    <w:rsid w:val="00916C47"/>
    <w:rsid w:val="009171AD"/>
    <w:rsid w:val="0091753D"/>
    <w:rsid w:val="00917569"/>
    <w:rsid w:val="00917D98"/>
    <w:rsid w:val="00917E98"/>
    <w:rsid w:val="00920174"/>
    <w:rsid w:val="009219D2"/>
    <w:rsid w:val="00921A4E"/>
    <w:rsid w:val="00921CDD"/>
    <w:rsid w:val="00921E37"/>
    <w:rsid w:val="00922370"/>
    <w:rsid w:val="00922511"/>
    <w:rsid w:val="00922CA4"/>
    <w:rsid w:val="00922ECF"/>
    <w:rsid w:val="00922F07"/>
    <w:rsid w:val="00923463"/>
    <w:rsid w:val="009235C1"/>
    <w:rsid w:val="009244B8"/>
    <w:rsid w:val="00925238"/>
    <w:rsid w:val="0092527C"/>
    <w:rsid w:val="00925895"/>
    <w:rsid w:val="00925ACF"/>
    <w:rsid w:val="00925B30"/>
    <w:rsid w:val="00925E22"/>
    <w:rsid w:val="0092615D"/>
    <w:rsid w:val="00926515"/>
    <w:rsid w:val="00926546"/>
    <w:rsid w:val="009265A1"/>
    <w:rsid w:val="009267FC"/>
    <w:rsid w:val="00927700"/>
    <w:rsid w:val="00927DBD"/>
    <w:rsid w:val="00927E4B"/>
    <w:rsid w:val="0093036E"/>
    <w:rsid w:val="00930F29"/>
    <w:rsid w:val="00931224"/>
    <w:rsid w:val="0093222D"/>
    <w:rsid w:val="00932BF0"/>
    <w:rsid w:val="00932E54"/>
    <w:rsid w:val="009333D3"/>
    <w:rsid w:val="00933483"/>
    <w:rsid w:val="0093360C"/>
    <w:rsid w:val="009339B6"/>
    <w:rsid w:val="00933B4C"/>
    <w:rsid w:val="00933DC4"/>
    <w:rsid w:val="0093431B"/>
    <w:rsid w:val="009346D6"/>
    <w:rsid w:val="00934743"/>
    <w:rsid w:val="0093487E"/>
    <w:rsid w:val="009348F8"/>
    <w:rsid w:val="00934DEB"/>
    <w:rsid w:val="00934FA3"/>
    <w:rsid w:val="00934FFE"/>
    <w:rsid w:val="009350CC"/>
    <w:rsid w:val="0093510A"/>
    <w:rsid w:val="00935288"/>
    <w:rsid w:val="00935555"/>
    <w:rsid w:val="00935C3B"/>
    <w:rsid w:val="00936405"/>
    <w:rsid w:val="00936B64"/>
    <w:rsid w:val="009375AE"/>
    <w:rsid w:val="009379C4"/>
    <w:rsid w:val="00937B24"/>
    <w:rsid w:val="00937D11"/>
    <w:rsid w:val="0094041A"/>
    <w:rsid w:val="00940485"/>
    <w:rsid w:val="009404BF"/>
    <w:rsid w:val="009408C6"/>
    <w:rsid w:val="00940AD7"/>
    <w:rsid w:val="00940D32"/>
    <w:rsid w:val="00941034"/>
    <w:rsid w:val="00941409"/>
    <w:rsid w:val="0094190D"/>
    <w:rsid w:val="00941B40"/>
    <w:rsid w:val="00942354"/>
    <w:rsid w:val="009425FF"/>
    <w:rsid w:val="00942681"/>
    <w:rsid w:val="00943022"/>
    <w:rsid w:val="009437C5"/>
    <w:rsid w:val="00943A7E"/>
    <w:rsid w:val="00943AB8"/>
    <w:rsid w:val="00943E42"/>
    <w:rsid w:val="00943E5D"/>
    <w:rsid w:val="00943E68"/>
    <w:rsid w:val="00944728"/>
    <w:rsid w:val="00944CC2"/>
    <w:rsid w:val="00944CD7"/>
    <w:rsid w:val="00944ECE"/>
    <w:rsid w:val="00945042"/>
    <w:rsid w:val="009453E8"/>
    <w:rsid w:val="0094564C"/>
    <w:rsid w:val="00945664"/>
    <w:rsid w:val="00945896"/>
    <w:rsid w:val="00945AD1"/>
    <w:rsid w:val="00946B98"/>
    <w:rsid w:val="00946D7B"/>
    <w:rsid w:val="00946ECB"/>
    <w:rsid w:val="00947268"/>
    <w:rsid w:val="0094750E"/>
    <w:rsid w:val="00947C94"/>
    <w:rsid w:val="009507C8"/>
    <w:rsid w:val="00950863"/>
    <w:rsid w:val="0095115E"/>
    <w:rsid w:val="0095118A"/>
    <w:rsid w:val="00951C96"/>
    <w:rsid w:val="00951DAC"/>
    <w:rsid w:val="00951E09"/>
    <w:rsid w:val="009521BB"/>
    <w:rsid w:val="00952468"/>
    <w:rsid w:val="00952497"/>
    <w:rsid w:val="00952BD9"/>
    <w:rsid w:val="00953A0D"/>
    <w:rsid w:val="00954767"/>
    <w:rsid w:val="0095487A"/>
    <w:rsid w:val="009548FB"/>
    <w:rsid w:val="00954D09"/>
    <w:rsid w:val="00955098"/>
    <w:rsid w:val="009552F5"/>
    <w:rsid w:val="0095538B"/>
    <w:rsid w:val="009559C1"/>
    <w:rsid w:val="00955CFA"/>
    <w:rsid w:val="009565AA"/>
    <w:rsid w:val="00956E9F"/>
    <w:rsid w:val="00957097"/>
    <w:rsid w:val="00957AE7"/>
    <w:rsid w:val="00957AF7"/>
    <w:rsid w:val="00957DA9"/>
    <w:rsid w:val="00960417"/>
    <w:rsid w:val="0096044A"/>
    <w:rsid w:val="0096082E"/>
    <w:rsid w:val="00960ACA"/>
    <w:rsid w:val="00960C4F"/>
    <w:rsid w:val="00960D42"/>
    <w:rsid w:val="00960F84"/>
    <w:rsid w:val="0096161D"/>
    <w:rsid w:val="0096217C"/>
    <w:rsid w:val="0096238F"/>
    <w:rsid w:val="00962441"/>
    <w:rsid w:val="00962467"/>
    <w:rsid w:val="00962767"/>
    <w:rsid w:val="00963277"/>
    <w:rsid w:val="00963538"/>
    <w:rsid w:val="0096356D"/>
    <w:rsid w:val="00963BCB"/>
    <w:rsid w:val="009643CD"/>
    <w:rsid w:val="0096482B"/>
    <w:rsid w:val="00964B04"/>
    <w:rsid w:val="00964B53"/>
    <w:rsid w:val="00964C3F"/>
    <w:rsid w:val="00964C6C"/>
    <w:rsid w:val="00965176"/>
    <w:rsid w:val="00965240"/>
    <w:rsid w:val="00965847"/>
    <w:rsid w:val="00965A3E"/>
    <w:rsid w:val="00965C48"/>
    <w:rsid w:val="00966D9D"/>
    <w:rsid w:val="00966E4A"/>
    <w:rsid w:val="00967041"/>
    <w:rsid w:val="009677C1"/>
    <w:rsid w:val="00970291"/>
    <w:rsid w:val="00970918"/>
    <w:rsid w:val="0097099E"/>
    <w:rsid w:val="009709E2"/>
    <w:rsid w:val="00970D96"/>
    <w:rsid w:val="00971761"/>
    <w:rsid w:val="00971A5E"/>
    <w:rsid w:val="00971FA7"/>
    <w:rsid w:val="0097216F"/>
    <w:rsid w:val="00972505"/>
    <w:rsid w:val="009726CA"/>
    <w:rsid w:val="00972866"/>
    <w:rsid w:val="00972A1B"/>
    <w:rsid w:val="00972A81"/>
    <w:rsid w:val="00972C3B"/>
    <w:rsid w:val="00973057"/>
    <w:rsid w:val="00974575"/>
    <w:rsid w:val="00974D50"/>
    <w:rsid w:val="009750F9"/>
    <w:rsid w:val="009751AF"/>
    <w:rsid w:val="00975326"/>
    <w:rsid w:val="00975451"/>
    <w:rsid w:val="009758C2"/>
    <w:rsid w:val="00975DEA"/>
    <w:rsid w:val="00977CDF"/>
    <w:rsid w:val="00977FD0"/>
    <w:rsid w:val="0098020B"/>
    <w:rsid w:val="0098043F"/>
    <w:rsid w:val="009806EE"/>
    <w:rsid w:val="00980B42"/>
    <w:rsid w:val="00981038"/>
    <w:rsid w:val="00981062"/>
    <w:rsid w:val="0098106E"/>
    <w:rsid w:val="00981511"/>
    <w:rsid w:val="00981AF3"/>
    <w:rsid w:val="00981D1C"/>
    <w:rsid w:val="00981E1C"/>
    <w:rsid w:val="00981F8C"/>
    <w:rsid w:val="00982118"/>
    <w:rsid w:val="009822BF"/>
    <w:rsid w:val="009824A1"/>
    <w:rsid w:val="00982C62"/>
    <w:rsid w:val="00982C91"/>
    <w:rsid w:val="00982D6D"/>
    <w:rsid w:val="00982F76"/>
    <w:rsid w:val="00982FA3"/>
    <w:rsid w:val="00983A65"/>
    <w:rsid w:val="00983C6B"/>
    <w:rsid w:val="00984052"/>
    <w:rsid w:val="009840FD"/>
    <w:rsid w:val="009844DF"/>
    <w:rsid w:val="00984701"/>
    <w:rsid w:val="00984847"/>
    <w:rsid w:val="009849D4"/>
    <w:rsid w:val="00984BEC"/>
    <w:rsid w:val="00984C1B"/>
    <w:rsid w:val="00985DAC"/>
    <w:rsid w:val="00985EB8"/>
    <w:rsid w:val="00985FB3"/>
    <w:rsid w:val="00986566"/>
    <w:rsid w:val="00986CC1"/>
    <w:rsid w:val="00986F4E"/>
    <w:rsid w:val="00987191"/>
    <w:rsid w:val="009877F9"/>
    <w:rsid w:val="00987A5A"/>
    <w:rsid w:val="00987CB4"/>
    <w:rsid w:val="009908D5"/>
    <w:rsid w:val="0099097E"/>
    <w:rsid w:val="00991192"/>
    <w:rsid w:val="0099144F"/>
    <w:rsid w:val="009917EC"/>
    <w:rsid w:val="009921FC"/>
    <w:rsid w:val="00992629"/>
    <w:rsid w:val="0099272B"/>
    <w:rsid w:val="00992A0E"/>
    <w:rsid w:val="00992D8E"/>
    <w:rsid w:val="00992E74"/>
    <w:rsid w:val="0099399E"/>
    <w:rsid w:val="009939E1"/>
    <w:rsid w:val="0099413C"/>
    <w:rsid w:val="00994230"/>
    <w:rsid w:val="0099430B"/>
    <w:rsid w:val="0099479E"/>
    <w:rsid w:val="00994C01"/>
    <w:rsid w:val="009951D8"/>
    <w:rsid w:val="00995355"/>
    <w:rsid w:val="0099584C"/>
    <w:rsid w:val="0099586F"/>
    <w:rsid w:val="0099590C"/>
    <w:rsid w:val="00995929"/>
    <w:rsid w:val="00996B70"/>
    <w:rsid w:val="00996CB5"/>
    <w:rsid w:val="00997137"/>
    <w:rsid w:val="00997162"/>
    <w:rsid w:val="0099719E"/>
    <w:rsid w:val="00997A71"/>
    <w:rsid w:val="009A0169"/>
    <w:rsid w:val="009A03CE"/>
    <w:rsid w:val="009A1583"/>
    <w:rsid w:val="009A182D"/>
    <w:rsid w:val="009A1B56"/>
    <w:rsid w:val="009A1EA7"/>
    <w:rsid w:val="009A2385"/>
    <w:rsid w:val="009A2D19"/>
    <w:rsid w:val="009A2DF2"/>
    <w:rsid w:val="009A3C93"/>
    <w:rsid w:val="009A3FBB"/>
    <w:rsid w:val="009A3FD0"/>
    <w:rsid w:val="009A4068"/>
    <w:rsid w:val="009A421A"/>
    <w:rsid w:val="009A47F6"/>
    <w:rsid w:val="009A51C7"/>
    <w:rsid w:val="009A58F1"/>
    <w:rsid w:val="009A59EC"/>
    <w:rsid w:val="009A5C56"/>
    <w:rsid w:val="009A5CA8"/>
    <w:rsid w:val="009A6224"/>
    <w:rsid w:val="009A63CD"/>
    <w:rsid w:val="009A6DB5"/>
    <w:rsid w:val="009A6ED0"/>
    <w:rsid w:val="009A706A"/>
    <w:rsid w:val="009A71AB"/>
    <w:rsid w:val="009A7745"/>
    <w:rsid w:val="009A77C9"/>
    <w:rsid w:val="009A77D5"/>
    <w:rsid w:val="009A7967"/>
    <w:rsid w:val="009A7C3D"/>
    <w:rsid w:val="009A7E76"/>
    <w:rsid w:val="009A7E9C"/>
    <w:rsid w:val="009B0156"/>
    <w:rsid w:val="009B0295"/>
    <w:rsid w:val="009B05BA"/>
    <w:rsid w:val="009B0C37"/>
    <w:rsid w:val="009B155A"/>
    <w:rsid w:val="009B1B0E"/>
    <w:rsid w:val="009B23C5"/>
    <w:rsid w:val="009B2596"/>
    <w:rsid w:val="009B2BCE"/>
    <w:rsid w:val="009B3AF2"/>
    <w:rsid w:val="009B3D33"/>
    <w:rsid w:val="009B42B6"/>
    <w:rsid w:val="009B42CC"/>
    <w:rsid w:val="009B43D6"/>
    <w:rsid w:val="009B5081"/>
    <w:rsid w:val="009B542B"/>
    <w:rsid w:val="009B64D7"/>
    <w:rsid w:val="009B66F1"/>
    <w:rsid w:val="009B6985"/>
    <w:rsid w:val="009B69B3"/>
    <w:rsid w:val="009B6A71"/>
    <w:rsid w:val="009B7011"/>
    <w:rsid w:val="009B71E4"/>
    <w:rsid w:val="009B771A"/>
    <w:rsid w:val="009B77E0"/>
    <w:rsid w:val="009C04EE"/>
    <w:rsid w:val="009C0CD4"/>
    <w:rsid w:val="009C0D44"/>
    <w:rsid w:val="009C121D"/>
    <w:rsid w:val="009C126C"/>
    <w:rsid w:val="009C15E7"/>
    <w:rsid w:val="009C17C8"/>
    <w:rsid w:val="009C28C2"/>
    <w:rsid w:val="009C290E"/>
    <w:rsid w:val="009C320B"/>
    <w:rsid w:val="009C385B"/>
    <w:rsid w:val="009C3E3C"/>
    <w:rsid w:val="009C4151"/>
    <w:rsid w:val="009C4353"/>
    <w:rsid w:val="009C49C2"/>
    <w:rsid w:val="009C4B0A"/>
    <w:rsid w:val="009C4E2D"/>
    <w:rsid w:val="009C4FDF"/>
    <w:rsid w:val="009C508E"/>
    <w:rsid w:val="009C5691"/>
    <w:rsid w:val="009C574C"/>
    <w:rsid w:val="009C5D6D"/>
    <w:rsid w:val="009C5E28"/>
    <w:rsid w:val="009C62C0"/>
    <w:rsid w:val="009C62DA"/>
    <w:rsid w:val="009C6A88"/>
    <w:rsid w:val="009C6CFE"/>
    <w:rsid w:val="009C755C"/>
    <w:rsid w:val="009C765D"/>
    <w:rsid w:val="009C7ADA"/>
    <w:rsid w:val="009D000A"/>
    <w:rsid w:val="009D04C7"/>
    <w:rsid w:val="009D0817"/>
    <w:rsid w:val="009D0B2E"/>
    <w:rsid w:val="009D1A86"/>
    <w:rsid w:val="009D1E12"/>
    <w:rsid w:val="009D23A0"/>
    <w:rsid w:val="009D2958"/>
    <w:rsid w:val="009D2DA9"/>
    <w:rsid w:val="009D2E93"/>
    <w:rsid w:val="009D2EA9"/>
    <w:rsid w:val="009D3038"/>
    <w:rsid w:val="009D3210"/>
    <w:rsid w:val="009D34C0"/>
    <w:rsid w:val="009D35FB"/>
    <w:rsid w:val="009D3D4C"/>
    <w:rsid w:val="009D4BBE"/>
    <w:rsid w:val="009D4E16"/>
    <w:rsid w:val="009D5893"/>
    <w:rsid w:val="009D5C6E"/>
    <w:rsid w:val="009D6620"/>
    <w:rsid w:val="009D6C54"/>
    <w:rsid w:val="009D72B0"/>
    <w:rsid w:val="009D77CE"/>
    <w:rsid w:val="009D7973"/>
    <w:rsid w:val="009D7DE3"/>
    <w:rsid w:val="009E004A"/>
    <w:rsid w:val="009E066B"/>
    <w:rsid w:val="009E08D5"/>
    <w:rsid w:val="009E115A"/>
    <w:rsid w:val="009E1482"/>
    <w:rsid w:val="009E1515"/>
    <w:rsid w:val="009E1536"/>
    <w:rsid w:val="009E19E5"/>
    <w:rsid w:val="009E1C4F"/>
    <w:rsid w:val="009E1CFF"/>
    <w:rsid w:val="009E1FEE"/>
    <w:rsid w:val="009E22AD"/>
    <w:rsid w:val="009E23EA"/>
    <w:rsid w:val="009E2D24"/>
    <w:rsid w:val="009E2EA0"/>
    <w:rsid w:val="009E305F"/>
    <w:rsid w:val="009E359C"/>
    <w:rsid w:val="009E36FF"/>
    <w:rsid w:val="009E37D3"/>
    <w:rsid w:val="009E417E"/>
    <w:rsid w:val="009E4ED0"/>
    <w:rsid w:val="009E5028"/>
    <w:rsid w:val="009E50FB"/>
    <w:rsid w:val="009E5280"/>
    <w:rsid w:val="009E5386"/>
    <w:rsid w:val="009E5DD1"/>
    <w:rsid w:val="009E60AD"/>
    <w:rsid w:val="009E6665"/>
    <w:rsid w:val="009E68C8"/>
    <w:rsid w:val="009E6AB5"/>
    <w:rsid w:val="009E6DAB"/>
    <w:rsid w:val="009E6F4B"/>
    <w:rsid w:val="009E703C"/>
    <w:rsid w:val="009E77FC"/>
    <w:rsid w:val="009E7970"/>
    <w:rsid w:val="009E7E4C"/>
    <w:rsid w:val="009F08F5"/>
    <w:rsid w:val="009F0956"/>
    <w:rsid w:val="009F0EE5"/>
    <w:rsid w:val="009F1264"/>
    <w:rsid w:val="009F1750"/>
    <w:rsid w:val="009F17F3"/>
    <w:rsid w:val="009F1C8D"/>
    <w:rsid w:val="009F245B"/>
    <w:rsid w:val="009F25E6"/>
    <w:rsid w:val="009F2743"/>
    <w:rsid w:val="009F2BE8"/>
    <w:rsid w:val="009F2ECE"/>
    <w:rsid w:val="009F2F09"/>
    <w:rsid w:val="009F2F87"/>
    <w:rsid w:val="009F3825"/>
    <w:rsid w:val="009F39A7"/>
    <w:rsid w:val="009F40B7"/>
    <w:rsid w:val="009F4188"/>
    <w:rsid w:val="009F4302"/>
    <w:rsid w:val="009F4393"/>
    <w:rsid w:val="009F440D"/>
    <w:rsid w:val="009F46B5"/>
    <w:rsid w:val="009F4BE9"/>
    <w:rsid w:val="009F4EE9"/>
    <w:rsid w:val="009F5638"/>
    <w:rsid w:val="009F56DE"/>
    <w:rsid w:val="009F61E1"/>
    <w:rsid w:val="009F62D3"/>
    <w:rsid w:val="009F67B9"/>
    <w:rsid w:val="009F6D8C"/>
    <w:rsid w:val="009F71AD"/>
    <w:rsid w:val="009F72FE"/>
    <w:rsid w:val="009F7E69"/>
    <w:rsid w:val="00A00112"/>
    <w:rsid w:val="00A008B5"/>
    <w:rsid w:val="00A00EE6"/>
    <w:rsid w:val="00A017B4"/>
    <w:rsid w:val="00A01C53"/>
    <w:rsid w:val="00A01D38"/>
    <w:rsid w:val="00A02414"/>
    <w:rsid w:val="00A025B9"/>
    <w:rsid w:val="00A02C08"/>
    <w:rsid w:val="00A034F8"/>
    <w:rsid w:val="00A0355C"/>
    <w:rsid w:val="00A0396E"/>
    <w:rsid w:val="00A03A13"/>
    <w:rsid w:val="00A03B59"/>
    <w:rsid w:val="00A040CD"/>
    <w:rsid w:val="00A04429"/>
    <w:rsid w:val="00A046F6"/>
    <w:rsid w:val="00A04AAE"/>
    <w:rsid w:val="00A06376"/>
    <w:rsid w:val="00A063FC"/>
    <w:rsid w:val="00A0642D"/>
    <w:rsid w:val="00A06446"/>
    <w:rsid w:val="00A06697"/>
    <w:rsid w:val="00A06C39"/>
    <w:rsid w:val="00A06C40"/>
    <w:rsid w:val="00A0754F"/>
    <w:rsid w:val="00A10586"/>
    <w:rsid w:val="00A1079C"/>
    <w:rsid w:val="00A10A48"/>
    <w:rsid w:val="00A110DA"/>
    <w:rsid w:val="00A1132B"/>
    <w:rsid w:val="00A11930"/>
    <w:rsid w:val="00A11B54"/>
    <w:rsid w:val="00A11CDC"/>
    <w:rsid w:val="00A1238C"/>
    <w:rsid w:val="00A1263D"/>
    <w:rsid w:val="00A12780"/>
    <w:rsid w:val="00A12859"/>
    <w:rsid w:val="00A12AF2"/>
    <w:rsid w:val="00A12D8A"/>
    <w:rsid w:val="00A12E6C"/>
    <w:rsid w:val="00A12F97"/>
    <w:rsid w:val="00A1319B"/>
    <w:rsid w:val="00A1349A"/>
    <w:rsid w:val="00A136D0"/>
    <w:rsid w:val="00A136FF"/>
    <w:rsid w:val="00A13A16"/>
    <w:rsid w:val="00A13C17"/>
    <w:rsid w:val="00A13D1A"/>
    <w:rsid w:val="00A14089"/>
    <w:rsid w:val="00A14556"/>
    <w:rsid w:val="00A14DC2"/>
    <w:rsid w:val="00A14DD6"/>
    <w:rsid w:val="00A15CF1"/>
    <w:rsid w:val="00A15D5E"/>
    <w:rsid w:val="00A161F8"/>
    <w:rsid w:val="00A169FA"/>
    <w:rsid w:val="00A16AC1"/>
    <w:rsid w:val="00A1766A"/>
    <w:rsid w:val="00A17736"/>
    <w:rsid w:val="00A200F4"/>
    <w:rsid w:val="00A206C9"/>
    <w:rsid w:val="00A20C27"/>
    <w:rsid w:val="00A20E7D"/>
    <w:rsid w:val="00A21614"/>
    <w:rsid w:val="00A216BC"/>
    <w:rsid w:val="00A22162"/>
    <w:rsid w:val="00A22212"/>
    <w:rsid w:val="00A225A3"/>
    <w:rsid w:val="00A23589"/>
    <w:rsid w:val="00A237CF"/>
    <w:rsid w:val="00A23931"/>
    <w:rsid w:val="00A23B8C"/>
    <w:rsid w:val="00A23FD6"/>
    <w:rsid w:val="00A240FD"/>
    <w:rsid w:val="00A24E5D"/>
    <w:rsid w:val="00A24F28"/>
    <w:rsid w:val="00A24F94"/>
    <w:rsid w:val="00A250F9"/>
    <w:rsid w:val="00A25317"/>
    <w:rsid w:val="00A25706"/>
    <w:rsid w:val="00A25CEE"/>
    <w:rsid w:val="00A25D84"/>
    <w:rsid w:val="00A26029"/>
    <w:rsid w:val="00A261B5"/>
    <w:rsid w:val="00A262E4"/>
    <w:rsid w:val="00A26471"/>
    <w:rsid w:val="00A268EA"/>
    <w:rsid w:val="00A269FB"/>
    <w:rsid w:val="00A26CF6"/>
    <w:rsid w:val="00A2719B"/>
    <w:rsid w:val="00A304E8"/>
    <w:rsid w:val="00A30B9B"/>
    <w:rsid w:val="00A31B5A"/>
    <w:rsid w:val="00A31CE0"/>
    <w:rsid w:val="00A31FA9"/>
    <w:rsid w:val="00A333BF"/>
    <w:rsid w:val="00A33825"/>
    <w:rsid w:val="00A3398F"/>
    <w:rsid w:val="00A34F3D"/>
    <w:rsid w:val="00A354C7"/>
    <w:rsid w:val="00A35583"/>
    <w:rsid w:val="00A3566E"/>
    <w:rsid w:val="00A358CD"/>
    <w:rsid w:val="00A35FD7"/>
    <w:rsid w:val="00A3603B"/>
    <w:rsid w:val="00A363EF"/>
    <w:rsid w:val="00A36840"/>
    <w:rsid w:val="00A36DFE"/>
    <w:rsid w:val="00A370FD"/>
    <w:rsid w:val="00A3798C"/>
    <w:rsid w:val="00A37DD9"/>
    <w:rsid w:val="00A37F95"/>
    <w:rsid w:val="00A40DC1"/>
    <w:rsid w:val="00A40E86"/>
    <w:rsid w:val="00A40ED7"/>
    <w:rsid w:val="00A40F83"/>
    <w:rsid w:val="00A412BA"/>
    <w:rsid w:val="00A41416"/>
    <w:rsid w:val="00A416F4"/>
    <w:rsid w:val="00A4200D"/>
    <w:rsid w:val="00A424BF"/>
    <w:rsid w:val="00A4258E"/>
    <w:rsid w:val="00A4306C"/>
    <w:rsid w:val="00A432D1"/>
    <w:rsid w:val="00A43716"/>
    <w:rsid w:val="00A43E16"/>
    <w:rsid w:val="00A442C5"/>
    <w:rsid w:val="00A4432E"/>
    <w:rsid w:val="00A44712"/>
    <w:rsid w:val="00A44AF5"/>
    <w:rsid w:val="00A44B8B"/>
    <w:rsid w:val="00A45A93"/>
    <w:rsid w:val="00A45EC4"/>
    <w:rsid w:val="00A46412"/>
    <w:rsid w:val="00A46C03"/>
    <w:rsid w:val="00A471CC"/>
    <w:rsid w:val="00A47212"/>
    <w:rsid w:val="00A474EA"/>
    <w:rsid w:val="00A47523"/>
    <w:rsid w:val="00A4798C"/>
    <w:rsid w:val="00A47BAC"/>
    <w:rsid w:val="00A501B2"/>
    <w:rsid w:val="00A5034A"/>
    <w:rsid w:val="00A50955"/>
    <w:rsid w:val="00A50BDB"/>
    <w:rsid w:val="00A50DA1"/>
    <w:rsid w:val="00A50FFA"/>
    <w:rsid w:val="00A51FB2"/>
    <w:rsid w:val="00A527C7"/>
    <w:rsid w:val="00A52C3C"/>
    <w:rsid w:val="00A52CA3"/>
    <w:rsid w:val="00A53503"/>
    <w:rsid w:val="00A539D1"/>
    <w:rsid w:val="00A5422F"/>
    <w:rsid w:val="00A54D3E"/>
    <w:rsid w:val="00A54DAB"/>
    <w:rsid w:val="00A54DAE"/>
    <w:rsid w:val="00A55EEB"/>
    <w:rsid w:val="00A56A24"/>
    <w:rsid w:val="00A56BAE"/>
    <w:rsid w:val="00A56D3B"/>
    <w:rsid w:val="00A56D9D"/>
    <w:rsid w:val="00A57234"/>
    <w:rsid w:val="00A57450"/>
    <w:rsid w:val="00A57479"/>
    <w:rsid w:val="00A5768D"/>
    <w:rsid w:val="00A57C08"/>
    <w:rsid w:val="00A600D9"/>
    <w:rsid w:val="00A60263"/>
    <w:rsid w:val="00A604CD"/>
    <w:rsid w:val="00A60DAC"/>
    <w:rsid w:val="00A624A8"/>
    <w:rsid w:val="00A6336F"/>
    <w:rsid w:val="00A633A0"/>
    <w:rsid w:val="00A63518"/>
    <w:rsid w:val="00A637A0"/>
    <w:rsid w:val="00A63905"/>
    <w:rsid w:val="00A63DE0"/>
    <w:rsid w:val="00A63ECD"/>
    <w:rsid w:val="00A64093"/>
    <w:rsid w:val="00A640EB"/>
    <w:rsid w:val="00A64535"/>
    <w:rsid w:val="00A6479C"/>
    <w:rsid w:val="00A64815"/>
    <w:rsid w:val="00A65043"/>
    <w:rsid w:val="00A661EB"/>
    <w:rsid w:val="00A6639B"/>
    <w:rsid w:val="00A66584"/>
    <w:rsid w:val="00A66AA0"/>
    <w:rsid w:val="00A66DF9"/>
    <w:rsid w:val="00A674E0"/>
    <w:rsid w:val="00A67669"/>
    <w:rsid w:val="00A6776F"/>
    <w:rsid w:val="00A678B2"/>
    <w:rsid w:val="00A679A8"/>
    <w:rsid w:val="00A67D33"/>
    <w:rsid w:val="00A704E4"/>
    <w:rsid w:val="00A70972"/>
    <w:rsid w:val="00A71055"/>
    <w:rsid w:val="00A7136A"/>
    <w:rsid w:val="00A71709"/>
    <w:rsid w:val="00A7174D"/>
    <w:rsid w:val="00A71C44"/>
    <w:rsid w:val="00A72296"/>
    <w:rsid w:val="00A72652"/>
    <w:rsid w:val="00A7388E"/>
    <w:rsid w:val="00A73B71"/>
    <w:rsid w:val="00A74260"/>
    <w:rsid w:val="00A743EE"/>
    <w:rsid w:val="00A74544"/>
    <w:rsid w:val="00A74548"/>
    <w:rsid w:val="00A74854"/>
    <w:rsid w:val="00A7499C"/>
    <w:rsid w:val="00A74D05"/>
    <w:rsid w:val="00A74DF2"/>
    <w:rsid w:val="00A74E4D"/>
    <w:rsid w:val="00A7592E"/>
    <w:rsid w:val="00A75D16"/>
    <w:rsid w:val="00A76C1F"/>
    <w:rsid w:val="00A7705B"/>
    <w:rsid w:val="00A77C5C"/>
    <w:rsid w:val="00A803FC"/>
    <w:rsid w:val="00A8071A"/>
    <w:rsid w:val="00A80A09"/>
    <w:rsid w:val="00A80D15"/>
    <w:rsid w:val="00A80D27"/>
    <w:rsid w:val="00A80DD9"/>
    <w:rsid w:val="00A80FCA"/>
    <w:rsid w:val="00A81265"/>
    <w:rsid w:val="00A81CBC"/>
    <w:rsid w:val="00A82506"/>
    <w:rsid w:val="00A829E5"/>
    <w:rsid w:val="00A82AA4"/>
    <w:rsid w:val="00A82BE5"/>
    <w:rsid w:val="00A82C2B"/>
    <w:rsid w:val="00A8307B"/>
    <w:rsid w:val="00A831AE"/>
    <w:rsid w:val="00A837CE"/>
    <w:rsid w:val="00A83896"/>
    <w:rsid w:val="00A83DB5"/>
    <w:rsid w:val="00A83FBA"/>
    <w:rsid w:val="00A84636"/>
    <w:rsid w:val="00A847C6"/>
    <w:rsid w:val="00A84A84"/>
    <w:rsid w:val="00A84FE1"/>
    <w:rsid w:val="00A85080"/>
    <w:rsid w:val="00A8566F"/>
    <w:rsid w:val="00A85A47"/>
    <w:rsid w:val="00A86153"/>
    <w:rsid w:val="00A86406"/>
    <w:rsid w:val="00A86853"/>
    <w:rsid w:val="00A869D7"/>
    <w:rsid w:val="00A86B75"/>
    <w:rsid w:val="00A86E75"/>
    <w:rsid w:val="00A86F33"/>
    <w:rsid w:val="00A87C45"/>
    <w:rsid w:val="00A87F50"/>
    <w:rsid w:val="00A87FF8"/>
    <w:rsid w:val="00A9065F"/>
    <w:rsid w:val="00A906AB"/>
    <w:rsid w:val="00A90B0E"/>
    <w:rsid w:val="00A91049"/>
    <w:rsid w:val="00A91AA1"/>
    <w:rsid w:val="00A91C8C"/>
    <w:rsid w:val="00A91F0D"/>
    <w:rsid w:val="00A9235A"/>
    <w:rsid w:val="00A92B8D"/>
    <w:rsid w:val="00A92FC6"/>
    <w:rsid w:val="00A92FF7"/>
    <w:rsid w:val="00A93069"/>
    <w:rsid w:val="00A93F72"/>
    <w:rsid w:val="00A944DE"/>
    <w:rsid w:val="00A9468F"/>
    <w:rsid w:val="00A9498D"/>
    <w:rsid w:val="00A95335"/>
    <w:rsid w:val="00A9566B"/>
    <w:rsid w:val="00A964B8"/>
    <w:rsid w:val="00A9657F"/>
    <w:rsid w:val="00A97284"/>
    <w:rsid w:val="00A973B5"/>
    <w:rsid w:val="00A9786B"/>
    <w:rsid w:val="00A9797D"/>
    <w:rsid w:val="00A97DAF"/>
    <w:rsid w:val="00AA015F"/>
    <w:rsid w:val="00AA02C3"/>
    <w:rsid w:val="00AA09BB"/>
    <w:rsid w:val="00AA0C3A"/>
    <w:rsid w:val="00AA1723"/>
    <w:rsid w:val="00AA190D"/>
    <w:rsid w:val="00AA191D"/>
    <w:rsid w:val="00AA1FDD"/>
    <w:rsid w:val="00AA22C3"/>
    <w:rsid w:val="00AA230D"/>
    <w:rsid w:val="00AA2BE3"/>
    <w:rsid w:val="00AA4129"/>
    <w:rsid w:val="00AA4941"/>
    <w:rsid w:val="00AA49E9"/>
    <w:rsid w:val="00AA4CB2"/>
    <w:rsid w:val="00AA5475"/>
    <w:rsid w:val="00AA5876"/>
    <w:rsid w:val="00AA6A8A"/>
    <w:rsid w:val="00AA6DD8"/>
    <w:rsid w:val="00AA6F25"/>
    <w:rsid w:val="00AA6FA3"/>
    <w:rsid w:val="00AA7057"/>
    <w:rsid w:val="00AA70BB"/>
    <w:rsid w:val="00AA72D6"/>
    <w:rsid w:val="00AA74CD"/>
    <w:rsid w:val="00AA757C"/>
    <w:rsid w:val="00AA7B43"/>
    <w:rsid w:val="00AA7F10"/>
    <w:rsid w:val="00AB0391"/>
    <w:rsid w:val="00AB0BB9"/>
    <w:rsid w:val="00AB10E6"/>
    <w:rsid w:val="00AB1281"/>
    <w:rsid w:val="00AB143E"/>
    <w:rsid w:val="00AB1894"/>
    <w:rsid w:val="00AB18C8"/>
    <w:rsid w:val="00AB2130"/>
    <w:rsid w:val="00AB2151"/>
    <w:rsid w:val="00AB2510"/>
    <w:rsid w:val="00AB2C59"/>
    <w:rsid w:val="00AB2C8A"/>
    <w:rsid w:val="00AB2FE3"/>
    <w:rsid w:val="00AB36C0"/>
    <w:rsid w:val="00AB3945"/>
    <w:rsid w:val="00AB42B6"/>
    <w:rsid w:val="00AB4520"/>
    <w:rsid w:val="00AB48EF"/>
    <w:rsid w:val="00AB4D67"/>
    <w:rsid w:val="00AB4FC5"/>
    <w:rsid w:val="00AB53E2"/>
    <w:rsid w:val="00AB545D"/>
    <w:rsid w:val="00AB54D7"/>
    <w:rsid w:val="00AB57D3"/>
    <w:rsid w:val="00AB6886"/>
    <w:rsid w:val="00AB6AE4"/>
    <w:rsid w:val="00AB6E00"/>
    <w:rsid w:val="00AB6F37"/>
    <w:rsid w:val="00AB769E"/>
    <w:rsid w:val="00AB7D55"/>
    <w:rsid w:val="00AB7F20"/>
    <w:rsid w:val="00AC04C6"/>
    <w:rsid w:val="00AC05E7"/>
    <w:rsid w:val="00AC0681"/>
    <w:rsid w:val="00AC148F"/>
    <w:rsid w:val="00AC154B"/>
    <w:rsid w:val="00AC18E7"/>
    <w:rsid w:val="00AC1B72"/>
    <w:rsid w:val="00AC26B7"/>
    <w:rsid w:val="00AC26FE"/>
    <w:rsid w:val="00AC27AC"/>
    <w:rsid w:val="00AC304F"/>
    <w:rsid w:val="00AC350D"/>
    <w:rsid w:val="00AC3568"/>
    <w:rsid w:val="00AC398A"/>
    <w:rsid w:val="00AC3A54"/>
    <w:rsid w:val="00AC3CF2"/>
    <w:rsid w:val="00AC4559"/>
    <w:rsid w:val="00AC47EC"/>
    <w:rsid w:val="00AC4E5D"/>
    <w:rsid w:val="00AC59B6"/>
    <w:rsid w:val="00AC5A05"/>
    <w:rsid w:val="00AC5ADC"/>
    <w:rsid w:val="00AC6AB2"/>
    <w:rsid w:val="00AC6C53"/>
    <w:rsid w:val="00AC6E85"/>
    <w:rsid w:val="00AC7284"/>
    <w:rsid w:val="00AC72B6"/>
    <w:rsid w:val="00AC7CE6"/>
    <w:rsid w:val="00AD0828"/>
    <w:rsid w:val="00AD0B13"/>
    <w:rsid w:val="00AD0DCD"/>
    <w:rsid w:val="00AD0E69"/>
    <w:rsid w:val="00AD0FC6"/>
    <w:rsid w:val="00AD103D"/>
    <w:rsid w:val="00AD159C"/>
    <w:rsid w:val="00AD17FA"/>
    <w:rsid w:val="00AD19EC"/>
    <w:rsid w:val="00AD2717"/>
    <w:rsid w:val="00AD33F9"/>
    <w:rsid w:val="00AD3C7F"/>
    <w:rsid w:val="00AD3DC4"/>
    <w:rsid w:val="00AD4FF4"/>
    <w:rsid w:val="00AD531D"/>
    <w:rsid w:val="00AD600C"/>
    <w:rsid w:val="00AD60AB"/>
    <w:rsid w:val="00AD63D6"/>
    <w:rsid w:val="00AD6CD5"/>
    <w:rsid w:val="00AD733B"/>
    <w:rsid w:val="00AD7CA7"/>
    <w:rsid w:val="00AD7FA1"/>
    <w:rsid w:val="00AE0040"/>
    <w:rsid w:val="00AE0820"/>
    <w:rsid w:val="00AE184D"/>
    <w:rsid w:val="00AE1994"/>
    <w:rsid w:val="00AE1B1D"/>
    <w:rsid w:val="00AE1C03"/>
    <w:rsid w:val="00AE23E3"/>
    <w:rsid w:val="00AE2F65"/>
    <w:rsid w:val="00AE317E"/>
    <w:rsid w:val="00AE35A5"/>
    <w:rsid w:val="00AE3AEE"/>
    <w:rsid w:val="00AE4E2A"/>
    <w:rsid w:val="00AE522C"/>
    <w:rsid w:val="00AE5A1E"/>
    <w:rsid w:val="00AE5CF9"/>
    <w:rsid w:val="00AE5DB6"/>
    <w:rsid w:val="00AE64C8"/>
    <w:rsid w:val="00AE6C3C"/>
    <w:rsid w:val="00AE6DF5"/>
    <w:rsid w:val="00AE702E"/>
    <w:rsid w:val="00AE728E"/>
    <w:rsid w:val="00AE73E0"/>
    <w:rsid w:val="00AE7931"/>
    <w:rsid w:val="00AE7EEF"/>
    <w:rsid w:val="00AF007B"/>
    <w:rsid w:val="00AF03C0"/>
    <w:rsid w:val="00AF0ABF"/>
    <w:rsid w:val="00AF0DFC"/>
    <w:rsid w:val="00AF166F"/>
    <w:rsid w:val="00AF1805"/>
    <w:rsid w:val="00AF1C03"/>
    <w:rsid w:val="00AF1C09"/>
    <w:rsid w:val="00AF2043"/>
    <w:rsid w:val="00AF20E8"/>
    <w:rsid w:val="00AF32DD"/>
    <w:rsid w:val="00AF39AF"/>
    <w:rsid w:val="00AF3AC4"/>
    <w:rsid w:val="00AF3E3B"/>
    <w:rsid w:val="00AF3E5A"/>
    <w:rsid w:val="00AF4500"/>
    <w:rsid w:val="00AF4576"/>
    <w:rsid w:val="00AF46FE"/>
    <w:rsid w:val="00AF486F"/>
    <w:rsid w:val="00AF548B"/>
    <w:rsid w:val="00AF55E0"/>
    <w:rsid w:val="00AF5666"/>
    <w:rsid w:val="00AF5870"/>
    <w:rsid w:val="00AF594E"/>
    <w:rsid w:val="00AF5EBC"/>
    <w:rsid w:val="00AF63C9"/>
    <w:rsid w:val="00AF65F1"/>
    <w:rsid w:val="00AF6619"/>
    <w:rsid w:val="00AF6C16"/>
    <w:rsid w:val="00AF6CFD"/>
    <w:rsid w:val="00AF741E"/>
    <w:rsid w:val="00AF7DC1"/>
    <w:rsid w:val="00B000AE"/>
    <w:rsid w:val="00B0024A"/>
    <w:rsid w:val="00B0040B"/>
    <w:rsid w:val="00B00830"/>
    <w:rsid w:val="00B00AB5"/>
    <w:rsid w:val="00B00CC0"/>
    <w:rsid w:val="00B00F5C"/>
    <w:rsid w:val="00B013D3"/>
    <w:rsid w:val="00B016AB"/>
    <w:rsid w:val="00B016D5"/>
    <w:rsid w:val="00B0198B"/>
    <w:rsid w:val="00B019C1"/>
    <w:rsid w:val="00B019CE"/>
    <w:rsid w:val="00B0209B"/>
    <w:rsid w:val="00B0236E"/>
    <w:rsid w:val="00B023DB"/>
    <w:rsid w:val="00B02506"/>
    <w:rsid w:val="00B02ACE"/>
    <w:rsid w:val="00B03044"/>
    <w:rsid w:val="00B038FE"/>
    <w:rsid w:val="00B03913"/>
    <w:rsid w:val="00B03E3A"/>
    <w:rsid w:val="00B03F30"/>
    <w:rsid w:val="00B043AA"/>
    <w:rsid w:val="00B04C3C"/>
    <w:rsid w:val="00B04CEA"/>
    <w:rsid w:val="00B04F9C"/>
    <w:rsid w:val="00B05607"/>
    <w:rsid w:val="00B05A08"/>
    <w:rsid w:val="00B05F14"/>
    <w:rsid w:val="00B0626B"/>
    <w:rsid w:val="00B06737"/>
    <w:rsid w:val="00B0784C"/>
    <w:rsid w:val="00B079E4"/>
    <w:rsid w:val="00B07CE9"/>
    <w:rsid w:val="00B101D5"/>
    <w:rsid w:val="00B1032E"/>
    <w:rsid w:val="00B105AE"/>
    <w:rsid w:val="00B10633"/>
    <w:rsid w:val="00B10B08"/>
    <w:rsid w:val="00B11A78"/>
    <w:rsid w:val="00B11CFB"/>
    <w:rsid w:val="00B12111"/>
    <w:rsid w:val="00B1227D"/>
    <w:rsid w:val="00B12931"/>
    <w:rsid w:val="00B12D53"/>
    <w:rsid w:val="00B13586"/>
    <w:rsid w:val="00B13C01"/>
    <w:rsid w:val="00B13CFC"/>
    <w:rsid w:val="00B13DE8"/>
    <w:rsid w:val="00B13E18"/>
    <w:rsid w:val="00B14109"/>
    <w:rsid w:val="00B14410"/>
    <w:rsid w:val="00B145FC"/>
    <w:rsid w:val="00B1486D"/>
    <w:rsid w:val="00B150D6"/>
    <w:rsid w:val="00B15373"/>
    <w:rsid w:val="00B15639"/>
    <w:rsid w:val="00B156D7"/>
    <w:rsid w:val="00B15801"/>
    <w:rsid w:val="00B15AE5"/>
    <w:rsid w:val="00B15D15"/>
    <w:rsid w:val="00B15E42"/>
    <w:rsid w:val="00B15EEE"/>
    <w:rsid w:val="00B16198"/>
    <w:rsid w:val="00B16625"/>
    <w:rsid w:val="00B16A2C"/>
    <w:rsid w:val="00B16FB6"/>
    <w:rsid w:val="00B17022"/>
    <w:rsid w:val="00B173A4"/>
    <w:rsid w:val="00B17C76"/>
    <w:rsid w:val="00B212FF"/>
    <w:rsid w:val="00B21736"/>
    <w:rsid w:val="00B218B1"/>
    <w:rsid w:val="00B21998"/>
    <w:rsid w:val="00B21A33"/>
    <w:rsid w:val="00B224AA"/>
    <w:rsid w:val="00B228B6"/>
    <w:rsid w:val="00B22998"/>
    <w:rsid w:val="00B229FE"/>
    <w:rsid w:val="00B2302B"/>
    <w:rsid w:val="00B23749"/>
    <w:rsid w:val="00B23831"/>
    <w:rsid w:val="00B2384F"/>
    <w:rsid w:val="00B2395A"/>
    <w:rsid w:val="00B24363"/>
    <w:rsid w:val="00B2456E"/>
    <w:rsid w:val="00B24979"/>
    <w:rsid w:val="00B24C77"/>
    <w:rsid w:val="00B250A5"/>
    <w:rsid w:val="00B254AB"/>
    <w:rsid w:val="00B25651"/>
    <w:rsid w:val="00B25AC1"/>
    <w:rsid w:val="00B25DAC"/>
    <w:rsid w:val="00B26937"/>
    <w:rsid w:val="00B2718B"/>
    <w:rsid w:val="00B30243"/>
    <w:rsid w:val="00B30421"/>
    <w:rsid w:val="00B30DC8"/>
    <w:rsid w:val="00B30FDD"/>
    <w:rsid w:val="00B31108"/>
    <w:rsid w:val="00B315BB"/>
    <w:rsid w:val="00B31977"/>
    <w:rsid w:val="00B320DA"/>
    <w:rsid w:val="00B3235A"/>
    <w:rsid w:val="00B32465"/>
    <w:rsid w:val="00B329CE"/>
    <w:rsid w:val="00B32AAB"/>
    <w:rsid w:val="00B32B68"/>
    <w:rsid w:val="00B333FE"/>
    <w:rsid w:val="00B3345F"/>
    <w:rsid w:val="00B3382B"/>
    <w:rsid w:val="00B33D95"/>
    <w:rsid w:val="00B33DAF"/>
    <w:rsid w:val="00B3485D"/>
    <w:rsid w:val="00B34D76"/>
    <w:rsid w:val="00B35094"/>
    <w:rsid w:val="00B350F0"/>
    <w:rsid w:val="00B357AC"/>
    <w:rsid w:val="00B3593E"/>
    <w:rsid w:val="00B35992"/>
    <w:rsid w:val="00B35E4B"/>
    <w:rsid w:val="00B35FCC"/>
    <w:rsid w:val="00B36240"/>
    <w:rsid w:val="00B362B5"/>
    <w:rsid w:val="00B36518"/>
    <w:rsid w:val="00B36CCD"/>
    <w:rsid w:val="00B36F9B"/>
    <w:rsid w:val="00B370A4"/>
    <w:rsid w:val="00B378CC"/>
    <w:rsid w:val="00B4004E"/>
    <w:rsid w:val="00B4079C"/>
    <w:rsid w:val="00B41615"/>
    <w:rsid w:val="00B41936"/>
    <w:rsid w:val="00B41C10"/>
    <w:rsid w:val="00B41FD8"/>
    <w:rsid w:val="00B420DF"/>
    <w:rsid w:val="00B427C2"/>
    <w:rsid w:val="00B428E2"/>
    <w:rsid w:val="00B42A2C"/>
    <w:rsid w:val="00B42A5C"/>
    <w:rsid w:val="00B42A98"/>
    <w:rsid w:val="00B42C64"/>
    <w:rsid w:val="00B42CDA"/>
    <w:rsid w:val="00B42E1E"/>
    <w:rsid w:val="00B42FD3"/>
    <w:rsid w:val="00B4377A"/>
    <w:rsid w:val="00B442D0"/>
    <w:rsid w:val="00B445D2"/>
    <w:rsid w:val="00B447A9"/>
    <w:rsid w:val="00B448EF"/>
    <w:rsid w:val="00B45525"/>
    <w:rsid w:val="00B45867"/>
    <w:rsid w:val="00B46CAF"/>
    <w:rsid w:val="00B47493"/>
    <w:rsid w:val="00B474C8"/>
    <w:rsid w:val="00B474DF"/>
    <w:rsid w:val="00B47915"/>
    <w:rsid w:val="00B50077"/>
    <w:rsid w:val="00B50109"/>
    <w:rsid w:val="00B50168"/>
    <w:rsid w:val="00B506EC"/>
    <w:rsid w:val="00B50E18"/>
    <w:rsid w:val="00B513A9"/>
    <w:rsid w:val="00B51568"/>
    <w:rsid w:val="00B51610"/>
    <w:rsid w:val="00B5167B"/>
    <w:rsid w:val="00B51925"/>
    <w:rsid w:val="00B520E3"/>
    <w:rsid w:val="00B52336"/>
    <w:rsid w:val="00B52C48"/>
    <w:rsid w:val="00B52ED5"/>
    <w:rsid w:val="00B5388C"/>
    <w:rsid w:val="00B53931"/>
    <w:rsid w:val="00B54979"/>
    <w:rsid w:val="00B551E1"/>
    <w:rsid w:val="00B55329"/>
    <w:rsid w:val="00B55382"/>
    <w:rsid w:val="00B55591"/>
    <w:rsid w:val="00B55CED"/>
    <w:rsid w:val="00B55D57"/>
    <w:rsid w:val="00B55F80"/>
    <w:rsid w:val="00B56315"/>
    <w:rsid w:val="00B56480"/>
    <w:rsid w:val="00B56586"/>
    <w:rsid w:val="00B565D6"/>
    <w:rsid w:val="00B568AF"/>
    <w:rsid w:val="00B56976"/>
    <w:rsid w:val="00B56EEB"/>
    <w:rsid w:val="00B576A4"/>
    <w:rsid w:val="00B57998"/>
    <w:rsid w:val="00B57CD0"/>
    <w:rsid w:val="00B57D26"/>
    <w:rsid w:val="00B57DA9"/>
    <w:rsid w:val="00B600DD"/>
    <w:rsid w:val="00B60177"/>
    <w:rsid w:val="00B60639"/>
    <w:rsid w:val="00B60B2B"/>
    <w:rsid w:val="00B615BD"/>
    <w:rsid w:val="00B61BDE"/>
    <w:rsid w:val="00B61EDC"/>
    <w:rsid w:val="00B6213A"/>
    <w:rsid w:val="00B629E3"/>
    <w:rsid w:val="00B62ADE"/>
    <w:rsid w:val="00B62B14"/>
    <w:rsid w:val="00B63071"/>
    <w:rsid w:val="00B6308E"/>
    <w:rsid w:val="00B63293"/>
    <w:rsid w:val="00B63D58"/>
    <w:rsid w:val="00B646CE"/>
    <w:rsid w:val="00B64926"/>
    <w:rsid w:val="00B64E3C"/>
    <w:rsid w:val="00B64E8A"/>
    <w:rsid w:val="00B64E8E"/>
    <w:rsid w:val="00B65588"/>
    <w:rsid w:val="00B658D1"/>
    <w:rsid w:val="00B66064"/>
    <w:rsid w:val="00B66705"/>
    <w:rsid w:val="00B66995"/>
    <w:rsid w:val="00B66E05"/>
    <w:rsid w:val="00B67037"/>
    <w:rsid w:val="00B671A1"/>
    <w:rsid w:val="00B675A6"/>
    <w:rsid w:val="00B675EB"/>
    <w:rsid w:val="00B67744"/>
    <w:rsid w:val="00B6794D"/>
    <w:rsid w:val="00B679CF"/>
    <w:rsid w:val="00B67B55"/>
    <w:rsid w:val="00B67B62"/>
    <w:rsid w:val="00B67C6C"/>
    <w:rsid w:val="00B70C61"/>
    <w:rsid w:val="00B70E5A"/>
    <w:rsid w:val="00B71394"/>
    <w:rsid w:val="00B721AA"/>
    <w:rsid w:val="00B7220D"/>
    <w:rsid w:val="00B72F9A"/>
    <w:rsid w:val="00B73804"/>
    <w:rsid w:val="00B7394D"/>
    <w:rsid w:val="00B7396C"/>
    <w:rsid w:val="00B73D48"/>
    <w:rsid w:val="00B749B6"/>
    <w:rsid w:val="00B7509A"/>
    <w:rsid w:val="00B751C7"/>
    <w:rsid w:val="00B75441"/>
    <w:rsid w:val="00B7613E"/>
    <w:rsid w:val="00B766C1"/>
    <w:rsid w:val="00B76966"/>
    <w:rsid w:val="00B76B96"/>
    <w:rsid w:val="00B76EFB"/>
    <w:rsid w:val="00B77129"/>
    <w:rsid w:val="00B77C37"/>
    <w:rsid w:val="00B80295"/>
    <w:rsid w:val="00B803F9"/>
    <w:rsid w:val="00B807BF"/>
    <w:rsid w:val="00B809B1"/>
    <w:rsid w:val="00B80E57"/>
    <w:rsid w:val="00B819E8"/>
    <w:rsid w:val="00B821E9"/>
    <w:rsid w:val="00B82543"/>
    <w:rsid w:val="00B82998"/>
    <w:rsid w:val="00B82DC8"/>
    <w:rsid w:val="00B834B0"/>
    <w:rsid w:val="00B837F6"/>
    <w:rsid w:val="00B83995"/>
    <w:rsid w:val="00B83D6D"/>
    <w:rsid w:val="00B83DAE"/>
    <w:rsid w:val="00B84215"/>
    <w:rsid w:val="00B84692"/>
    <w:rsid w:val="00B84933"/>
    <w:rsid w:val="00B84E77"/>
    <w:rsid w:val="00B84FB4"/>
    <w:rsid w:val="00B85B59"/>
    <w:rsid w:val="00B8627D"/>
    <w:rsid w:val="00B8639A"/>
    <w:rsid w:val="00B86F14"/>
    <w:rsid w:val="00B8756E"/>
    <w:rsid w:val="00B87752"/>
    <w:rsid w:val="00B87813"/>
    <w:rsid w:val="00B87DF9"/>
    <w:rsid w:val="00B904BF"/>
    <w:rsid w:val="00B90731"/>
    <w:rsid w:val="00B90827"/>
    <w:rsid w:val="00B917B1"/>
    <w:rsid w:val="00B917CB"/>
    <w:rsid w:val="00B9180B"/>
    <w:rsid w:val="00B91951"/>
    <w:rsid w:val="00B91A58"/>
    <w:rsid w:val="00B91EAD"/>
    <w:rsid w:val="00B920B9"/>
    <w:rsid w:val="00B923B4"/>
    <w:rsid w:val="00B93039"/>
    <w:rsid w:val="00B930D2"/>
    <w:rsid w:val="00B931C4"/>
    <w:rsid w:val="00B931CE"/>
    <w:rsid w:val="00B937CD"/>
    <w:rsid w:val="00B938BC"/>
    <w:rsid w:val="00B93997"/>
    <w:rsid w:val="00B93C98"/>
    <w:rsid w:val="00B93F2E"/>
    <w:rsid w:val="00B94462"/>
    <w:rsid w:val="00B96150"/>
    <w:rsid w:val="00B96E01"/>
    <w:rsid w:val="00B976BB"/>
    <w:rsid w:val="00B97CA8"/>
    <w:rsid w:val="00B97D78"/>
    <w:rsid w:val="00BA005C"/>
    <w:rsid w:val="00BA01A7"/>
    <w:rsid w:val="00BA0224"/>
    <w:rsid w:val="00BA05C8"/>
    <w:rsid w:val="00BA09AA"/>
    <w:rsid w:val="00BA0AD5"/>
    <w:rsid w:val="00BA0CA0"/>
    <w:rsid w:val="00BA0D08"/>
    <w:rsid w:val="00BA0E3C"/>
    <w:rsid w:val="00BA1F74"/>
    <w:rsid w:val="00BA1FE7"/>
    <w:rsid w:val="00BA2209"/>
    <w:rsid w:val="00BA2336"/>
    <w:rsid w:val="00BA2B1D"/>
    <w:rsid w:val="00BA3182"/>
    <w:rsid w:val="00BA32F7"/>
    <w:rsid w:val="00BA3D14"/>
    <w:rsid w:val="00BA4214"/>
    <w:rsid w:val="00BA435A"/>
    <w:rsid w:val="00BA44E7"/>
    <w:rsid w:val="00BA45BC"/>
    <w:rsid w:val="00BA471A"/>
    <w:rsid w:val="00BA4A78"/>
    <w:rsid w:val="00BA54BA"/>
    <w:rsid w:val="00BA5603"/>
    <w:rsid w:val="00BA5611"/>
    <w:rsid w:val="00BA56D9"/>
    <w:rsid w:val="00BA6194"/>
    <w:rsid w:val="00BA67AA"/>
    <w:rsid w:val="00BA7939"/>
    <w:rsid w:val="00BA7C0D"/>
    <w:rsid w:val="00BA7E68"/>
    <w:rsid w:val="00BA7EEE"/>
    <w:rsid w:val="00BB1B68"/>
    <w:rsid w:val="00BB2008"/>
    <w:rsid w:val="00BB228E"/>
    <w:rsid w:val="00BB29DF"/>
    <w:rsid w:val="00BB2CFC"/>
    <w:rsid w:val="00BB34DC"/>
    <w:rsid w:val="00BB35D0"/>
    <w:rsid w:val="00BB3AC4"/>
    <w:rsid w:val="00BB4322"/>
    <w:rsid w:val="00BB4999"/>
    <w:rsid w:val="00BB4BCD"/>
    <w:rsid w:val="00BB5368"/>
    <w:rsid w:val="00BB56C7"/>
    <w:rsid w:val="00BB5B62"/>
    <w:rsid w:val="00BB6502"/>
    <w:rsid w:val="00BB6A3E"/>
    <w:rsid w:val="00BB6BCD"/>
    <w:rsid w:val="00BB70F9"/>
    <w:rsid w:val="00BB722C"/>
    <w:rsid w:val="00BB73E7"/>
    <w:rsid w:val="00BB7A4E"/>
    <w:rsid w:val="00BB7C9B"/>
    <w:rsid w:val="00BB7D3C"/>
    <w:rsid w:val="00BC1527"/>
    <w:rsid w:val="00BC171C"/>
    <w:rsid w:val="00BC1C7C"/>
    <w:rsid w:val="00BC2306"/>
    <w:rsid w:val="00BC2F31"/>
    <w:rsid w:val="00BC3681"/>
    <w:rsid w:val="00BC36D6"/>
    <w:rsid w:val="00BC3995"/>
    <w:rsid w:val="00BC3D3D"/>
    <w:rsid w:val="00BC4036"/>
    <w:rsid w:val="00BC422F"/>
    <w:rsid w:val="00BC4937"/>
    <w:rsid w:val="00BC4F0A"/>
    <w:rsid w:val="00BC509F"/>
    <w:rsid w:val="00BC51D2"/>
    <w:rsid w:val="00BC64BE"/>
    <w:rsid w:val="00BC7155"/>
    <w:rsid w:val="00BC7550"/>
    <w:rsid w:val="00BD0B6C"/>
    <w:rsid w:val="00BD0B72"/>
    <w:rsid w:val="00BD14F6"/>
    <w:rsid w:val="00BD1856"/>
    <w:rsid w:val="00BD1BBB"/>
    <w:rsid w:val="00BD2668"/>
    <w:rsid w:val="00BD3924"/>
    <w:rsid w:val="00BD450F"/>
    <w:rsid w:val="00BD4512"/>
    <w:rsid w:val="00BD47F8"/>
    <w:rsid w:val="00BD52AA"/>
    <w:rsid w:val="00BD63FC"/>
    <w:rsid w:val="00BD67A8"/>
    <w:rsid w:val="00BD71FB"/>
    <w:rsid w:val="00BD7458"/>
    <w:rsid w:val="00BD7B57"/>
    <w:rsid w:val="00BE0344"/>
    <w:rsid w:val="00BE04DA"/>
    <w:rsid w:val="00BE0714"/>
    <w:rsid w:val="00BE0D1F"/>
    <w:rsid w:val="00BE0EC6"/>
    <w:rsid w:val="00BE0FF0"/>
    <w:rsid w:val="00BE1061"/>
    <w:rsid w:val="00BE1321"/>
    <w:rsid w:val="00BE1393"/>
    <w:rsid w:val="00BE1767"/>
    <w:rsid w:val="00BE1BA8"/>
    <w:rsid w:val="00BE1D0A"/>
    <w:rsid w:val="00BE1DD7"/>
    <w:rsid w:val="00BE1E80"/>
    <w:rsid w:val="00BE2893"/>
    <w:rsid w:val="00BE2EB4"/>
    <w:rsid w:val="00BE2F5A"/>
    <w:rsid w:val="00BE370C"/>
    <w:rsid w:val="00BE37D3"/>
    <w:rsid w:val="00BE4AD4"/>
    <w:rsid w:val="00BE522A"/>
    <w:rsid w:val="00BE52BE"/>
    <w:rsid w:val="00BE5796"/>
    <w:rsid w:val="00BE57B5"/>
    <w:rsid w:val="00BE5C1D"/>
    <w:rsid w:val="00BE631E"/>
    <w:rsid w:val="00BE6367"/>
    <w:rsid w:val="00BE65CA"/>
    <w:rsid w:val="00BE68FE"/>
    <w:rsid w:val="00BE6B95"/>
    <w:rsid w:val="00BE6D6E"/>
    <w:rsid w:val="00BE6EC3"/>
    <w:rsid w:val="00BE7A7C"/>
    <w:rsid w:val="00BF0211"/>
    <w:rsid w:val="00BF067D"/>
    <w:rsid w:val="00BF0A44"/>
    <w:rsid w:val="00BF0CEC"/>
    <w:rsid w:val="00BF11A6"/>
    <w:rsid w:val="00BF1A44"/>
    <w:rsid w:val="00BF1DE1"/>
    <w:rsid w:val="00BF1EDF"/>
    <w:rsid w:val="00BF3787"/>
    <w:rsid w:val="00BF3A51"/>
    <w:rsid w:val="00BF427E"/>
    <w:rsid w:val="00BF4286"/>
    <w:rsid w:val="00BF4521"/>
    <w:rsid w:val="00BF46A6"/>
    <w:rsid w:val="00BF475A"/>
    <w:rsid w:val="00BF4D3D"/>
    <w:rsid w:val="00BF5B8C"/>
    <w:rsid w:val="00BF5D22"/>
    <w:rsid w:val="00BF6088"/>
    <w:rsid w:val="00BF635C"/>
    <w:rsid w:val="00BF6538"/>
    <w:rsid w:val="00BF66B7"/>
    <w:rsid w:val="00BF6A68"/>
    <w:rsid w:val="00BF7152"/>
    <w:rsid w:val="00BF73EC"/>
    <w:rsid w:val="00BF73F0"/>
    <w:rsid w:val="00BF75B1"/>
    <w:rsid w:val="00BF75C9"/>
    <w:rsid w:val="00BF77F1"/>
    <w:rsid w:val="00BF7BD3"/>
    <w:rsid w:val="00BF7CA2"/>
    <w:rsid w:val="00C00217"/>
    <w:rsid w:val="00C00352"/>
    <w:rsid w:val="00C00440"/>
    <w:rsid w:val="00C007CE"/>
    <w:rsid w:val="00C009CB"/>
    <w:rsid w:val="00C00A22"/>
    <w:rsid w:val="00C00D20"/>
    <w:rsid w:val="00C00DF0"/>
    <w:rsid w:val="00C00F18"/>
    <w:rsid w:val="00C01175"/>
    <w:rsid w:val="00C01D39"/>
    <w:rsid w:val="00C01E47"/>
    <w:rsid w:val="00C0200C"/>
    <w:rsid w:val="00C020A8"/>
    <w:rsid w:val="00C027E3"/>
    <w:rsid w:val="00C02AC1"/>
    <w:rsid w:val="00C02EDE"/>
    <w:rsid w:val="00C034A4"/>
    <w:rsid w:val="00C03A8D"/>
    <w:rsid w:val="00C03DD0"/>
    <w:rsid w:val="00C04445"/>
    <w:rsid w:val="00C04705"/>
    <w:rsid w:val="00C04A7F"/>
    <w:rsid w:val="00C04CF6"/>
    <w:rsid w:val="00C04D4A"/>
    <w:rsid w:val="00C04E2B"/>
    <w:rsid w:val="00C05091"/>
    <w:rsid w:val="00C050E1"/>
    <w:rsid w:val="00C051AA"/>
    <w:rsid w:val="00C05659"/>
    <w:rsid w:val="00C05A36"/>
    <w:rsid w:val="00C05FB0"/>
    <w:rsid w:val="00C060A0"/>
    <w:rsid w:val="00C06C69"/>
    <w:rsid w:val="00C070E5"/>
    <w:rsid w:val="00C07187"/>
    <w:rsid w:val="00C075C9"/>
    <w:rsid w:val="00C07FAD"/>
    <w:rsid w:val="00C10615"/>
    <w:rsid w:val="00C106C4"/>
    <w:rsid w:val="00C10A8E"/>
    <w:rsid w:val="00C10E21"/>
    <w:rsid w:val="00C111EA"/>
    <w:rsid w:val="00C1159F"/>
    <w:rsid w:val="00C119AD"/>
    <w:rsid w:val="00C12268"/>
    <w:rsid w:val="00C1228D"/>
    <w:rsid w:val="00C12345"/>
    <w:rsid w:val="00C129D8"/>
    <w:rsid w:val="00C133DF"/>
    <w:rsid w:val="00C13FED"/>
    <w:rsid w:val="00C14BCC"/>
    <w:rsid w:val="00C14C42"/>
    <w:rsid w:val="00C14E7D"/>
    <w:rsid w:val="00C15722"/>
    <w:rsid w:val="00C157C0"/>
    <w:rsid w:val="00C157F9"/>
    <w:rsid w:val="00C15ABC"/>
    <w:rsid w:val="00C16897"/>
    <w:rsid w:val="00C169C1"/>
    <w:rsid w:val="00C17CA0"/>
    <w:rsid w:val="00C200C9"/>
    <w:rsid w:val="00C20C69"/>
    <w:rsid w:val="00C20FB8"/>
    <w:rsid w:val="00C21623"/>
    <w:rsid w:val="00C21A51"/>
    <w:rsid w:val="00C21D8E"/>
    <w:rsid w:val="00C22250"/>
    <w:rsid w:val="00C22525"/>
    <w:rsid w:val="00C22DF5"/>
    <w:rsid w:val="00C23DBB"/>
    <w:rsid w:val="00C23FE1"/>
    <w:rsid w:val="00C2410D"/>
    <w:rsid w:val="00C24152"/>
    <w:rsid w:val="00C247DA"/>
    <w:rsid w:val="00C24BAF"/>
    <w:rsid w:val="00C24DFF"/>
    <w:rsid w:val="00C24E43"/>
    <w:rsid w:val="00C2519B"/>
    <w:rsid w:val="00C25BE8"/>
    <w:rsid w:val="00C25F8B"/>
    <w:rsid w:val="00C265BB"/>
    <w:rsid w:val="00C265C0"/>
    <w:rsid w:val="00C26B9E"/>
    <w:rsid w:val="00C272EF"/>
    <w:rsid w:val="00C2732B"/>
    <w:rsid w:val="00C273C4"/>
    <w:rsid w:val="00C2753F"/>
    <w:rsid w:val="00C276A8"/>
    <w:rsid w:val="00C27975"/>
    <w:rsid w:val="00C279A6"/>
    <w:rsid w:val="00C300BC"/>
    <w:rsid w:val="00C303BF"/>
    <w:rsid w:val="00C30AA3"/>
    <w:rsid w:val="00C318F1"/>
    <w:rsid w:val="00C318F7"/>
    <w:rsid w:val="00C319D2"/>
    <w:rsid w:val="00C31CAE"/>
    <w:rsid w:val="00C31F85"/>
    <w:rsid w:val="00C32168"/>
    <w:rsid w:val="00C32534"/>
    <w:rsid w:val="00C326EE"/>
    <w:rsid w:val="00C32951"/>
    <w:rsid w:val="00C32C02"/>
    <w:rsid w:val="00C32C33"/>
    <w:rsid w:val="00C33235"/>
    <w:rsid w:val="00C33677"/>
    <w:rsid w:val="00C33797"/>
    <w:rsid w:val="00C33E74"/>
    <w:rsid w:val="00C34137"/>
    <w:rsid w:val="00C34636"/>
    <w:rsid w:val="00C3476B"/>
    <w:rsid w:val="00C35240"/>
    <w:rsid w:val="00C35E73"/>
    <w:rsid w:val="00C3677A"/>
    <w:rsid w:val="00C367E6"/>
    <w:rsid w:val="00C368B3"/>
    <w:rsid w:val="00C36B6F"/>
    <w:rsid w:val="00C36F01"/>
    <w:rsid w:val="00C36F07"/>
    <w:rsid w:val="00C3700C"/>
    <w:rsid w:val="00C37214"/>
    <w:rsid w:val="00C372E8"/>
    <w:rsid w:val="00C375DA"/>
    <w:rsid w:val="00C3793A"/>
    <w:rsid w:val="00C37C8E"/>
    <w:rsid w:val="00C409DC"/>
    <w:rsid w:val="00C40B1B"/>
    <w:rsid w:val="00C40E88"/>
    <w:rsid w:val="00C40ECD"/>
    <w:rsid w:val="00C416A3"/>
    <w:rsid w:val="00C41785"/>
    <w:rsid w:val="00C41EB7"/>
    <w:rsid w:val="00C41FA4"/>
    <w:rsid w:val="00C41FC1"/>
    <w:rsid w:val="00C42051"/>
    <w:rsid w:val="00C428DD"/>
    <w:rsid w:val="00C429D6"/>
    <w:rsid w:val="00C43249"/>
    <w:rsid w:val="00C434C2"/>
    <w:rsid w:val="00C4359A"/>
    <w:rsid w:val="00C43940"/>
    <w:rsid w:val="00C44342"/>
    <w:rsid w:val="00C44694"/>
    <w:rsid w:val="00C44744"/>
    <w:rsid w:val="00C4541D"/>
    <w:rsid w:val="00C45459"/>
    <w:rsid w:val="00C45690"/>
    <w:rsid w:val="00C457C1"/>
    <w:rsid w:val="00C45876"/>
    <w:rsid w:val="00C45A03"/>
    <w:rsid w:val="00C45C9A"/>
    <w:rsid w:val="00C45F72"/>
    <w:rsid w:val="00C46147"/>
    <w:rsid w:val="00C46222"/>
    <w:rsid w:val="00C46625"/>
    <w:rsid w:val="00C46870"/>
    <w:rsid w:val="00C47545"/>
    <w:rsid w:val="00C47593"/>
    <w:rsid w:val="00C47748"/>
    <w:rsid w:val="00C5029B"/>
    <w:rsid w:val="00C503A3"/>
    <w:rsid w:val="00C5044B"/>
    <w:rsid w:val="00C5051B"/>
    <w:rsid w:val="00C506BD"/>
    <w:rsid w:val="00C506DE"/>
    <w:rsid w:val="00C50E55"/>
    <w:rsid w:val="00C51426"/>
    <w:rsid w:val="00C51622"/>
    <w:rsid w:val="00C51FB3"/>
    <w:rsid w:val="00C5223C"/>
    <w:rsid w:val="00C5257D"/>
    <w:rsid w:val="00C527B7"/>
    <w:rsid w:val="00C52A35"/>
    <w:rsid w:val="00C52ED5"/>
    <w:rsid w:val="00C53213"/>
    <w:rsid w:val="00C53917"/>
    <w:rsid w:val="00C541DE"/>
    <w:rsid w:val="00C54C11"/>
    <w:rsid w:val="00C54C67"/>
    <w:rsid w:val="00C54E65"/>
    <w:rsid w:val="00C552FD"/>
    <w:rsid w:val="00C56136"/>
    <w:rsid w:val="00C56324"/>
    <w:rsid w:val="00C5653B"/>
    <w:rsid w:val="00C565A3"/>
    <w:rsid w:val="00C56DA2"/>
    <w:rsid w:val="00C5728E"/>
    <w:rsid w:val="00C577F7"/>
    <w:rsid w:val="00C57FBC"/>
    <w:rsid w:val="00C600A9"/>
    <w:rsid w:val="00C60667"/>
    <w:rsid w:val="00C607A7"/>
    <w:rsid w:val="00C60A9C"/>
    <w:rsid w:val="00C61AB9"/>
    <w:rsid w:val="00C61F84"/>
    <w:rsid w:val="00C62FF7"/>
    <w:rsid w:val="00C63135"/>
    <w:rsid w:val="00C637DC"/>
    <w:rsid w:val="00C63E94"/>
    <w:rsid w:val="00C63EE8"/>
    <w:rsid w:val="00C6428C"/>
    <w:rsid w:val="00C6432E"/>
    <w:rsid w:val="00C64966"/>
    <w:rsid w:val="00C649AF"/>
    <w:rsid w:val="00C65718"/>
    <w:rsid w:val="00C65C81"/>
    <w:rsid w:val="00C66772"/>
    <w:rsid w:val="00C66A2C"/>
    <w:rsid w:val="00C66C2E"/>
    <w:rsid w:val="00C66D2B"/>
    <w:rsid w:val="00C6743E"/>
    <w:rsid w:val="00C67580"/>
    <w:rsid w:val="00C6781C"/>
    <w:rsid w:val="00C67B9F"/>
    <w:rsid w:val="00C67E18"/>
    <w:rsid w:val="00C67EA1"/>
    <w:rsid w:val="00C70AEE"/>
    <w:rsid w:val="00C70BE6"/>
    <w:rsid w:val="00C70DF9"/>
    <w:rsid w:val="00C71D15"/>
    <w:rsid w:val="00C71D1E"/>
    <w:rsid w:val="00C7234D"/>
    <w:rsid w:val="00C7244E"/>
    <w:rsid w:val="00C726C9"/>
    <w:rsid w:val="00C72801"/>
    <w:rsid w:val="00C72C0A"/>
    <w:rsid w:val="00C72DA0"/>
    <w:rsid w:val="00C73E67"/>
    <w:rsid w:val="00C73FAD"/>
    <w:rsid w:val="00C74AE1"/>
    <w:rsid w:val="00C757B8"/>
    <w:rsid w:val="00C75ABE"/>
    <w:rsid w:val="00C75C7B"/>
    <w:rsid w:val="00C760AE"/>
    <w:rsid w:val="00C7683A"/>
    <w:rsid w:val="00C76906"/>
    <w:rsid w:val="00C76B7C"/>
    <w:rsid w:val="00C76CC7"/>
    <w:rsid w:val="00C76F81"/>
    <w:rsid w:val="00C776A4"/>
    <w:rsid w:val="00C778A7"/>
    <w:rsid w:val="00C779BE"/>
    <w:rsid w:val="00C800DD"/>
    <w:rsid w:val="00C80539"/>
    <w:rsid w:val="00C80920"/>
    <w:rsid w:val="00C80B03"/>
    <w:rsid w:val="00C80D22"/>
    <w:rsid w:val="00C816D6"/>
    <w:rsid w:val="00C81958"/>
    <w:rsid w:val="00C81B3B"/>
    <w:rsid w:val="00C81C48"/>
    <w:rsid w:val="00C81E19"/>
    <w:rsid w:val="00C8243F"/>
    <w:rsid w:val="00C8289B"/>
    <w:rsid w:val="00C82D54"/>
    <w:rsid w:val="00C82F3B"/>
    <w:rsid w:val="00C83023"/>
    <w:rsid w:val="00C83231"/>
    <w:rsid w:val="00C8374A"/>
    <w:rsid w:val="00C837C4"/>
    <w:rsid w:val="00C83829"/>
    <w:rsid w:val="00C83D08"/>
    <w:rsid w:val="00C83EDD"/>
    <w:rsid w:val="00C84257"/>
    <w:rsid w:val="00C8440D"/>
    <w:rsid w:val="00C84637"/>
    <w:rsid w:val="00C8467E"/>
    <w:rsid w:val="00C84BF1"/>
    <w:rsid w:val="00C84CA2"/>
    <w:rsid w:val="00C85A36"/>
    <w:rsid w:val="00C85CD1"/>
    <w:rsid w:val="00C8633F"/>
    <w:rsid w:val="00C863F3"/>
    <w:rsid w:val="00C865E2"/>
    <w:rsid w:val="00C86C09"/>
    <w:rsid w:val="00C86C56"/>
    <w:rsid w:val="00C87481"/>
    <w:rsid w:val="00C8773E"/>
    <w:rsid w:val="00C902EC"/>
    <w:rsid w:val="00C90601"/>
    <w:rsid w:val="00C90D16"/>
    <w:rsid w:val="00C9116A"/>
    <w:rsid w:val="00C914C5"/>
    <w:rsid w:val="00C915C3"/>
    <w:rsid w:val="00C9265D"/>
    <w:rsid w:val="00C92824"/>
    <w:rsid w:val="00C92CC5"/>
    <w:rsid w:val="00C9315C"/>
    <w:rsid w:val="00C93246"/>
    <w:rsid w:val="00C937BA"/>
    <w:rsid w:val="00C93D2B"/>
    <w:rsid w:val="00C949FC"/>
    <w:rsid w:val="00C94AED"/>
    <w:rsid w:val="00C94B5A"/>
    <w:rsid w:val="00C94D9B"/>
    <w:rsid w:val="00C952C6"/>
    <w:rsid w:val="00C9589B"/>
    <w:rsid w:val="00C959DE"/>
    <w:rsid w:val="00C960CF"/>
    <w:rsid w:val="00C96672"/>
    <w:rsid w:val="00C96678"/>
    <w:rsid w:val="00C966CD"/>
    <w:rsid w:val="00C96772"/>
    <w:rsid w:val="00C9680D"/>
    <w:rsid w:val="00C9697C"/>
    <w:rsid w:val="00C96983"/>
    <w:rsid w:val="00C96BDE"/>
    <w:rsid w:val="00C96CFA"/>
    <w:rsid w:val="00C96E5A"/>
    <w:rsid w:val="00C96EB5"/>
    <w:rsid w:val="00C96EE7"/>
    <w:rsid w:val="00C9745D"/>
    <w:rsid w:val="00C97669"/>
    <w:rsid w:val="00C976B6"/>
    <w:rsid w:val="00C9779A"/>
    <w:rsid w:val="00C97C8D"/>
    <w:rsid w:val="00CA0257"/>
    <w:rsid w:val="00CA068A"/>
    <w:rsid w:val="00CA0917"/>
    <w:rsid w:val="00CA0982"/>
    <w:rsid w:val="00CA0A3C"/>
    <w:rsid w:val="00CA102B"/>
    <w:rsid w:val="00CA1D84"/>
    <w:rsid w:val="00CA263E"/>
    <w:rsid w:val="00CA283D"/>
    <w:rsid w:val="00CA29D1"/>
    <w:rsid w:val="00CA2DD6"/>
    <w:rsid w:val="00CA31DB"/>
    <w:rsid w:val="00CA3247"/>
    <w:rsid w:val="00CA349D"/>
    <w:rsid w:val="00CA35F9"/>
    <w:rsid w:val="00CA3752"/>
    <w:rsid w:val="00CA3999"/>
    <w:rsid w:val="00CA39C0"/>
    <w:rsid w:val="00CA478A"/>
    <w:rsid w:val="00CA5AD3"/>
    <w:rsid w:val="00CA62DD"/>
    <w:rsid w:val="00CA64E8"/>
    <w:rsid w:val="00CA6662"/>
    <w:rsid w:val="00CA69BA"/>
    <w:rsid w:val="00CA7DE6"/>
    <w:rsid w:val="00CA7EF6"/>
    <w:rsid w:val="00CB0339"/>
    <w:rsid w:val="00CB0CDA"/>
    <w:rsid w:val="00CB110E"/>
    <w:rsid w:val="00CB11F8"/>
    <w:rsid w:val="00CB225B"/>
    <w:rsid w:val="00CB2EF5"/>
    <w:rsid w:val="00CB33E4"/>
    <w:rsid w:val="00CB37F6"/>
    <w:rsid w:val="00CB3B34"/>
    <w:rsid w:val="00CB408E"/>
    <w:rsid w:val="00CB4230"/>
    <w:rsid w:val="00CB431B"/>
    <w:rsid w:val="00CB4A56"/>
    <w:rsid w:val="00CB4A77"/>
    <w:rsid w:val="00CB4EA5"/>
    <w:rsid w:val="00CB4F0B"/>
    <w:rsid w:val="00CB557F"/>
    <w:rsid w:val="00CB592B"/>
    <w:rsid w:val="00CB5C5F"/>
    <w:rsid w:val="00CB600E"/>
    <w:rsid w:val="00CB65B8"/>
    <w:rsid w:val="00CB678A"/>
    <w:rsid w:val="00CB6CDF"/>
    <w:rsid w:val="00CB6E83"/>
    <w:rsid w:val="00CB7223"/>
    <w:rsid w:val="00CB7264"/>
    <w:rsid w:val="00CB730F"/>
    <w:rsid w:val="00CB761C"/>
    <w:rsid w:val="00CB76B5"/>
    <w:rsid w:val="00CB7AD6"/>
    <w:rsid w:val="00CB7C9D"/>
    <w:rsid w:val="00CB7E90"/>
    <w:rsid w:val="00CC0495"/>
    <w:rsid w:val="00CC08A5"/>
    <w:rsid w:val="00CC0BEB"/>
    <w:rsid w:val="00CC1048"/>
    <w:rsid w:val="00CC110F"/>
    <w:rsid w:val="00CC11B8"/>
    <w:rsid w:val="00CC12A7"/>
    <w:rsid w:val="00CC1AF9"/>
    <w:rsid w:val="00CC20E0"/>
    <w:rsid w:val="00CC2818"/>
    <w:rsid w:val="00CC2E72"/>
    <w:rsid w:val="00CC2F7A"/>
    <w:rsid w:val="00CC339F"/>
    <w:rsid w:val="00CC3A70"/>
    <w:rsid w:val="00CC3EC2"/>
    <w:rsid w:val="00CC4033"/>
    <w:rsid w:val="00CC40B8"/>
    <w:rsid w:val="00CC4874"/>
    <w:rsid w:val="00CC5444"/>
    <w:rsid w:val="00CC5631"/>
    <w:rsid w:val="00CC5B28"/>
    <w:rsid w:val="00CC613F"/>
    <w:rsid w:val="00CC62A6"/>
    <w:rsid w:val="00CC676C"/>
    <w:rsid w:val="00CC756D"/>
    <w:rsid w:val="00CC78CB"/>
    <w:rsid w:val="00CC7A11"/>
    <w:rsid w:val="00CD0471"/>
    <w:rsid w:val="00CD04A8"/>
    <w:rsid w:val="00CD051B"/>
    <w:rsid w:val="00CD08EB"/>
    <w:rsid w:val="00CD1313"/>
    <w:rsid w:val="00CD18C9"/>
    <w:rsid w:val="00CD1DB1"/>
    <w:rsid w:val="00CD22B5"/>
    <w:rsid w:val="00CD22F4"/>
    <w:rsid w:val="00CD2318"/>
    <w:rsid w:val="00CD25E1"/>
    <w:rsid w:val="00CD3330"/>
    <w:rsid w:val="00CD367C"/>
    <w:rsid w:val="00CD454A"/>
    <w:rsid w:val="00CD465E"/>
    <w:rsid w:val="00CD4F54"/>
    <w:rsid w:val="00CD4FFE"/>
    <w:rsid w:val="00CD550C"/>
    <w:rsid w:val="00CD57FA"/>
    <w:rsid w:val="00CD5924"/>
    <w:rsid w:val="00CD5A6E"/>
    <w:rsid w:val="00CD5E3C"/>
    <w:rsid w:val="00CD60A3"/>
    <w:rsid w:val="00CD633B"/>
    <w:rsid w:val="00CD6448"/>
    <w:rsid w:val="00CD711F"/>
    <w:rsid w:val="00CD74A7"/>
    <w:rsid w:val="00CD7513"/>
    <w:rsid w:val="00CD788C"/>
    <w:rsid w:val="00CD79B2"/>
    <w:rsid w:val="00CE0627"/>
    <w:rsid w:val="00CE0FBF"/>
    <w:rsid w:val="00CE143E"/>
    <w:rsid w:val="00CE157C"/>
    <w:rsid w:val="00CE1AF6"/>
    <w:rsid w:val="00CE1BAF"/>
    <w:rsid w:val="00CE1E49"/>
    <w:rsid w:val="00CE2298"/>
    <w:rsid w:val="00CE2461"/>
    <w:rsid w:val="00CE2A76"/>
    <w:rsid w:val="00CE3064"/>
    <w:rsid w:val="00CE347A"/>
    <w:rsid w:val="00CE39E4"/>
    <w:rsid w:val="00CE3A08"/>
    <w:rsid w:val="00CE4282"/>
    <w:rsid w:val="00CE5339"/>
    <w:rsid w:val="00CE54E1"/>
    <w:rsid w:val="00CE554E"/>
    <w:rsid w:val="00CE55B6"/>
    <w:rsid w:val="00CE56B3"/>
    <w:rsid w:val="00CE5856"/>
    <w:rsid w:val="00CE5BDE"/>
    <w:rsid w:val="00CE664B"/>
    <w:rsid w:val="00CE67C2"/>
    <w:rsid w:val="00CE6A6D"/>
    <w:rsid w:val="00CE6D0D"/>
    <w:rsid w:val="00CE729B"/>
    <w:rsid w:val="00CE72A7"/>
    <w:rsid w:val="00CE7604"/>
    <w:rsid w:val="00CE774C"/>
    <w:rsid w:val="00CE7F1F"/>
    <w:rsid w:val="00CF012E"/>
    <w:rsid w:val="00CF04D4"/>
    <w:rsid w:val="00CF0B4C"/>
    <w:rsid w:val="00CF0FCE"/>
    <w:rsid w:val="00CF1680"/>
    <w:rsid w:val="00CF1BD7"/>
    <w:rsid w:val="00CF21A5"/>
    <w:rsid w:val="00CF2518"/>
    <w:rsid w:val="00CF270B"/>
    <w:rsid w:val="00CF2A21"/>
    <w:rsid w:val="00CF2DDE"/>
    <w:rsid w:val="00CF309A"/>
    <w:rsid w:val="00CF31DC"/>
    <w:rsid w:val="00CF344A"/>
    <w:rsid w:val="00CF39A0"/>
    <w:rsid w:val="00CF3C5E"/>
    <w:rsid w:val="00CF3D1C"/>
    <w:rsid w:val="00CF3F05"/>
    <w:rsid w:val="00CF4713"/>
    <w:rsid w:val="00CF4B12"/>
    <w:rsid w:val="00CF55F2"/>
    <w:rsid w:val="00CF5840"/>
    <w:rsid w:val="00CF58FE"/>
    <w:rsid w:val="00CF5C96"/>
    <w:rsid w:val="00CF5EBE"/>
    <w:rsid w:val="00CF70D7"/>
    <w:rsid w:val="00CF783B"/>
    <w:rsid w:val="00CF7ACA"/>
    <w:rsid w:val="00CF7D97"/>
    <w:rsid w:val="00CF7EEC"/>
    <w:rsid w:val="00D001C2"/>
    <w:rsid w:val="00D00779"/>
    <w:rsid w:val="00D009D8"/>
    <w:rsid w:val="00D00AB6"/>
    <w:rsid w:val="00D00E6B"/>
    <w:rsid w:val="00D00EFB"/>
    <w:rsid w:val="00D00FAB"/>
    <w:rsid w:val="00D012E1"/>
    <w:rsid w:val="00D01318"/>
    <w:rsid w:val="00D01665"/>
    <w:rsid w:val="00D01D1E"/>
    <w:rsid w:val="00D02580"/>
    <w:rsid w:val="00D02961"/>
    <w:rsid w:val="00D02C5E"/>
    <w:rsid w:val="00D03035"/>
    <w:rsid w:val="00D03BF7"/>
    <w:rsid w:val="00D03F1E"/>
    <w:rsid w:val="00D0428E"/>
    <w:rsid w:val="00D04426"/>
    <w:rsid w:val="00D046C1"/>
    <w:rsid w:val="00D0482F"/>
    <w:rsid w:val="00D049C8"/>
    <w:rsid w:val="00D04A33"/>
    <w:rsid w:val="00D050B9"/>
    <w:rsid w:val="00D0513B"/>
    <w:rsid w:val="00D05892"/>
    <w:rsid w:val="00D05906"/>
    <w:rsid w:val="00D06824"/>
    <w:rsid w:val="00D06C03"/>
    <w:rsid w:val="00D06DB9"/>
    <w:rsid w:val="00D07712"/>
    <w:rsid w:val="00D07C67"/>
    <w:rsid w:val="00D07E33"/>
    <w:rsid w:val="00D1037A"/>
    <w:rsid w:val="00D10D09"/>
    <w:rsid w:val="00D1163E"/>
    <w:rsid w:val="00D12362"/>
    <w:rsid w:val="00D12A4F"/>
    <w:rsid w:val="00D13591"/>
    <w:rsid w:val="00D13FE6"/>
    <w:rsid w:val="00D14820"/>
    <w:rsid w:val="00D14C15"/>
    <w:rsid w:val="00D15A29"/>
    <w:rsid w:val="00D15CB3"/>
    <w:rsid w:val="00D15F51"/>
    <w:rsid w:val="00D16202"/>
    <w:rsid w:val="00D16ED5"/>
    <w:rsid w:val="00D202B1"/>
    <w:rsid w:val="00D20662"/>
    <w:rsid w:val="00D2095A"/>
    <w:rsid w:val="00D20FF4"/>
    <w:rsid w:val="00D21291"/>
    <w:rsid w:val="00D21796"/>
    <w:rsid w:val="00D21C8A"/>
    <w:rsid w:val="00D21FFF"/>
    <w:rsid w:val="00D2297E"/>
    <w:rsid w:val="00D22C61"/>
    <w:rsid w:val="00D22DE5"/>
    <w:rsid w:val="00D22EAF"/>
    <w:rsid w:val="00D233BD"/>
    <w:rsid w:val="00D233D7"/>
    <w:rsid w:val="00D23985"/>
    <w:rsid w:val="00D239D6"/>
    <w:rsid w:val="00D23CBB"/>
    <w:rsid w:val="00D23CCE"/>
    <w:rsid w:val="00D23FAC"/>
    <w:rsid w:val="00D24028"/>
    <w:rsid w:val="00D24C10"/>
    <w:rsid w:val="00D2520B"/>
    <w:rsid w:val="00D25806"/>
    <w:rsid w:val="00D25E9D"/>
    <w:rsid w:val="00D25F1C"/>
    <w:rsid w:val="00D26567"/>
    <w:rsid w:val="00D265CD"/>
    <w:rsid w:val="00D26DE6"/>
    <w:rsid w:val="00D26EE7"/>
    <w:rsid w:val="00D270B3"/>
    <w:rsid w:val="00D27F39"/>
    <w:rsid w:val="00D306F1"/>
    <w:rsid w:val="00D30718"/>
    <w:rsid w:val="00D30D13"/>
    <w:rsid w:val="00D31163"/>
    <w:rsid w:val="00D322FB"/>
    <w:rsid w:val="00D3235E"/>
    <w:rsid w:val="00D32475"/>
    <w:rsid w:val="00D324FA"/>
    <w:rsid w:val="00D32EF4"/>
    <w:rsid w:val="00D33EEC"/>
    <w:rsid w:val="00D33F81"/>
    <w:rsid w:val="00D3433E"/>
    <w:rsid w:val="00D34634"/>
    <w:rsid w:val="00D34850"/>
    <w:rsid w:val="00D35060"/>
    <w:rsid w:val="00D35137"/>
    <w:rsid w:val="00D3607C"/>
    <w:rsid w:val="00D369D4"/>
    <w:rsid w:val="00D36AD7"/>
    <w:rsid w:val="00D37249"/>
    <w:rsid w:val="00D373E9"/>
    <w:rsid w:val="00D37A25"/>
    <w:rsid w:val="00D37C61"/>
    <w:rsid w:val="00D403FF"/>
    <w:rsid w:val="00D404C4"/>
    <w:rsid w:val="00D40BBE"/>
    <w:rsid w:val="00D40CE9"/>
    <w:rsid w:val="00D418C3"/>
    <w:rsid w:val="00D41CDD"/>
    <w:rsid w:val="00D42115"/>
    <w:rsid w:val="00D42186"/>
    <w:rsid w:val="00D4253C"/>
    <w:rsid w:val="00D42EFD"/>
    <w:rsid w:val="00D4308F"/>
    <w:rsid w:val="00D43362"/>
    <w:rsid w:val="00D433C9"/>
    <w:rsid w:val="00D433CF"/>
    <w:rsid w:val="00D434C6"/>
    <w:rsid w:val="00D4382B"/>
    <w:rsid w:val="00D43CF8"/>
    <w:rsid w:val="00D43E90"/>
    <w:rsid w:val="00D448F5"/>
    <w:rsid w:val="00D457D1"/>
    <w:rsid w:val="00D458AA"/>
    <w:rsid w:val="00D45F52"/>
    <w:rsid w:val="00D46338"/>
    <w:rsid w:val="00D466DB"/>
    <w:rsid w:val="00D46707"/>
    <w:rsid w:val="00D46BA2"/>
    <w:rsid w:val="00D47184"/>
    <w:rsid w:val="00D47234"/>
    <w:rsid w:val="00D47281"/>
    <w:rsid w:val="00D47501"/>
    <w:rsid w:val="00D47581"/>
    <w:rsid w:val="00D4796C"/>
    <w:rsid w:val="00D47D14"/>
    <w:rsid w:val="00D5012A"/>
    <w:rsid w:val="00D50216"/>
    <w:rsid w:val="00D50295"/>
    <w:rsid w:val="00D5069A"/>
    <w:rsid w:val="00D50E09"/>
    <w:rsid w:val="00D50E43"/>
    <w:rsid w:val="00D5134D"/>
    <w:rsid w:val="00D51469"/>
    <w:rsid w:val="00D5179D"/>
    <w:rsid w:val="00D51FAD"/>
    <w:rsid w:val="00D527A7"/>
    <w:rsid w:val="00D529B9"/>
    <w:rsid w:val="00D52B45"/>
    <w:rsid w:val="00D52B8F"/>
    <w:rsid w:val="00D530EB"/>
    <w:rsid w:val="00D53393"/>
    <w:rsid w:val="00D535B6"/>
    <w:rsid w:val="00D54080"/>
    <w:rsid w:val="00D5460E"/>
    <w:rsid w:val="00D54C8D"/>
    <w:rsid w:val="00D54DBA"/>
    <w:rsid w:val="00D54FA6"/>
    <w:rsid w:val="00D55235"/>
    <w:rsid w:val="00D5559D"/>
    <w:rsid w:val="00D55746"/>
    <w:rsid w:val="00D55D78"/>
    <w:rsid w:val="00D563C8"/>
    <w:rsid w:val="00D5663E"/>
    <w:rsid w:val="00D56829"/>
    <w:rsid w:val="00D572B2"/>
    <w:rsid w:val="00D574D7"/>
    <w:rsid w:val="00D57836"/>
    <w:rsid w:val="00D57B8B"/>
    <w:rsid w:val="00D57F53"/>
    <w:rsid w:val="00D60CAB"/>
    <w:rsid w:val="00D610FD"/>
    <w:rsid w:val="00D61289"/>
    <w:rsid w:val="00D612AF"/>
    <w:rsid w:val="00D619F3"/>
    <w:rsid w:val="00D61E78"/>
    <w:rsid w:val="00D62039"/>
    <w:rsid w:val="00D6224D"/>
    <w:rsid w:val="00D6231A"/>
    <w:rsid w:val="00D626F9"/>
    <w:rsid w:val="00D629E1"/>
    <w:rsid w:val="00D62A5B"/>
    <w:rsid w:val="00D62B43"/>
    <w:rsid w:val="00D62CAA"/>
    <w:rsid w:val="00D62DD6"/>
    <w:rsid w:val="00D62ECD"/>
    <w:rsid w:val="00D62FBC"/>
    <w:rsid w:val="00D6307E"/>
    <w:rsid w:val="00D63152"/>
    <w:rsid w:val="00D63748"/>
    <w:rsid w:val="00D639F0"/>
    <w:rsid w:val="00D63C1B"/>
    <w:rsid w:val="00D63D76"/>
    <w:rsid w:val="00D63EEE"/>
    <w:rsid w:val="00D64254"/>
    <w:rsid w:val="00D64BFF"/>
    <w:rsid w:val="00D64DE1"/>
    <w:rsid w:val="00D64E3F"/>
    <w:rsid w:val="00D64E87"/>
    <w:rsid w:val="00D653D0"/>
    <w:rsid w:val="00D65A33"/>
    <w:rsid w:val="00D65AAA"/>
    <w:rsid w:val="00D65F4E"/>
    <w:rsid w:val="00D6692A"/>
    <w:rsid w:val="00D66AF8"/>
    <w:rsid w:val="00D66E55"/>
    <w:rsid w:val="00D674E9"/>
    <w:rsid w:val="00D67735"/>
    <w:rsid w:val="00D6781F"/>
    <w:rsid w:val="00D6799A"/>
    <w:rsid w:val="00D7009C"/>
    <w:rsid w:val="00D7066E"/>
    <w:rsid w:val="00D70DFD"/>
    <w:rsid w:val="00D70F17"/>
    <w:rsid w:val="00D7108F"/>
    <w:rsid w:val="00D712DA"/>
    <w:rsid w:val="00D719EF"/>
    <w:rsid w:val="00D71C18"/>
    <w:rsid w:val="00D72082"/>
    <w:rsid w:val="00D72327"/>
    <w:rsid w:val="00D727E0"/>
    <w:rsid w:val="00D72B87"/>
    <w:rsid w:val="00D72C72"/>
    <w:rsid w:val="00D7366E"/>
    <w:rsid w:val="00D737E5"/>
    <w:rsid w:val="00D74160"/>
    <w:rsid w:val="00D74261"/>
    <w:rsid w:val="00D75141"/>
    <w:rsid w:val="00D75D22"/>
    <w:rsid w:val="00D75DA5"/>
    <w:rsid w:val="00D76A2F"/>
    <w:rsid w:val="00D76C58"/>
    <w:rsid w:val="00D76CF2"/>
    <w:rsid w:val="00D76E7C"/>
    <w:rsid w:val="00D76F2E"/>
    <w:rsid w:val="00D77355"/>
    <w:rsid w:val="00D80B40"/>
    <w:rsid w:val="00D8155B"/>
    <w:rsid w:val="00D81E79"/>
    <w:rsid w:val="00D825A5"/>
    <w:rsid w:val="00D825B7"/>
    <w:rsid w:val="00D82727"/>
    <w:rsid w:val="00D8272A"/>
    <w:rsid w:val="00D8290E"/>
    <w:rsid w:val="00D8297E"/>
    <w:rsid w:val="00D82AD1"/>
    <w:rsid w:val="00D82E6E"/>
    <w:rsid w:val="00D83040"/>
    <w:rsid w:val="00D8323B"/>
    <w:rsid w:val="00D83489"/>
    <w:rsid w:val="00D834F8"/>
    <w:rsid w:val="00D839AE"/>
    <w:rsid w:val="00D83D13"/>
    <w:rsid w:val="00D841AC"/>
    <w:rsid w:val="00D845BC"/>
    <w:rsid w:val="00D85284"/>
    <w:rsid w:val="00D8589D"/>
    <w:rsid w:val="00D85A81"/>
    <w:rsid w:val="00D86016"/>
    <w:rsid w:val="00D86466"/>
    <w:rsid w:val="00D8669A"/>
    <w:rsid w:val="00D867EE"/>
    <w:rsid w:val="00D86A84"/>
    <w:rsid w:val="00D870E8"/>
    <w:rsid w:val="00D8723A"/>
    <w:rsid w:val="00D87423"/>
    <w:rsid w:val="00D87452"/>
    <w:rsid w:val="00D87485"/>
    <w:rsid w:val="00D879AE"/>
    <w:rsid w:val="00D87A5B"/>
    <w:rsid w:val="00D87F7B"/>
    <w:rsid w:val="00D90005"/>
    <w:rsid w:val="00D904F5"/>
    <w:rsid w:val="00D90617"/>
    <w:rsid w:val="00D906EA"/>
    <w:rsid w:val="00D907CB"/>
    <w:rsid w:val="00D912D8"/>
    <w:rsid w:val="00D918E0"/>
    <w:rsid w:val="00D91BF2"/>
    <w:rsid w:val="00D92095"/>
    <w:rsid w:val="00D92BF1"/>
    <w:rsid w:val="00D92C78"/>
    <w:rsid w:val="00D92C8B"/>
    <w:rsid w:val="00D92DA4"/>
    <w:rsid w:val="00D932C3"/>
    <w:rsid w:val="00D93C1C"/>
    <w:rsid w:val="00D94026"/>
    <w:rsid w:val="00D94120"/>
    <w:rsid w:val="00D95087"/>
    <w:rsid w:val="00D951DD"/>
    <w:rsid w:val="00D952ED"/>
    <w:rsid w:val="00D9539B"/>
    <w:rsid w:val="00D954AE"/>
    <w:rsid w:val="00D95583"/>
    <w:rsid w:val="00D9577A"/>
    <w:rsid w:val="00D957FA"/>
    <w:rsid w:val="00D95987"/>
    <w:rsid w:val="00D9664C"/>
    <w:rsid w:val="00D968F5"/>
    <w:rsid w:val="00D9697C"/>
    <w:rsid w:val="00D96A10"/>
    <w:rsid w:val="00D9704D"/>
    <w:rsid w:val="00D970CE"/>
    <w:rsid w:val="00D97404"/>
    <w:rsid w:val="00D975A3"/>
    <w:rsid w:val="00D979D0"/>
    <w:rsid w:val="00DA008A"/>
    <w:rsid w:val="00DA0427"/>
    <w:rsid w:val="00DA08CA"/>
    <w:rsid w:val="00DA0D66"/>
    <w:rsid w:val="00DA0F37"/>
    <w:rsid w:val="00DA101A"/>
    <w:rsid w:val="00DA10E6"/>
    <w:rsid w:val="00DA122C"/>
    <w:rsid w:val="00DA2056"/>
    <w:rsid w:val="00DA254A"/>
    <w:rsid w:val="00DA25D3"/>
    <w:rsid w:val="00DA2715"/>
    <w:rsid w:val="00DA2FD5"/>
    <w:rsid w:val="00DA3325"/>
    <w:rsid w:val="00DA38BA"/>
    <w:rsid w:val="00DA419B"/>
    <w:rsid w:val="00DA4838"/>
    <w:rsid w:val="00DA4989"/>
    <w:rsid w:val="00DA533C"/>
    <w:rsid w:val="00DA564A"/>
    <w:rsid w:val="00DA5721"/>
    <w:rsid w:val="00DA5E0A"/>
    <w:rsid w:val="00DA5F18"/>
    <w:rsid w:val="00DA6173"/>
    <w:rsid w:val="00DA6225"/>
    <w:rsid w:val="00DA6334"/>
    <w:rsid w:val="00DA7477"/>
    <w:rsid w:val="00DA7573"/>
    <w:rsid w:val="00DA7583"/>
    <w:rsid w:val="00DA7BD4"/>
    <w:rsid w:val="00DB0191"/>
    <w:rsid w:val="00DB0359"/>
    <w:rsid w:val="00DB0EF6"/>
    <w:rsid w:val="00DB0F8A"/>
    <w:rsid w:val="00DB11B9"/>
    <w:rsid w:val="00DB1EE8"/>
    <w:rsid w:val="00DB26A8"/>
    <w:rsid w:val="00DB27CF"/>
    <w:rsid w:val="00DB2DA1"/>
    <w:rsid w:val="00DB31E8"/>
    <w:rsid w:val="00DB3209"/>
    <w:rsid w:val="00DB324C"/>
    <w:rsid w:val="00DB343C"/>
    <w:rsid w:val="00DB359B"/>
    <w:rsid w:val="00DB3FD3"/>
    <w:rsid w:val="00DB5138"/>
    <w:rsid w:val="00DB5F2A"/>
    <w:rsid w:val="00DB6876"/>
    <w:rsid w:val="00DB6BB3"/>
    <w:rsid w:val="00DB6EB4"/>
    <w:rsid w:val="00DB6F45"/>
    <w:rsid w:val="00DB708D"/>
    <w:rsid w:val="00DB72B7"/>
    <w:rsid w:val="00DB7546"/>
    <w:rsid w:val="00DB7725"/>
    <w:rsid w:val="00DB77D1"/>
    <w:rsid w:val="00DC0624"/>
    <w:rsid w:val="00DC0FC3"/>
    <w:rsid w:val="00DC1A58"/>
    <w:rsid w:val="00DC1AC0"/>
    <w:rsid w:val="00DC1CDD"/>
    <w:rsid w:val="00DC1D8E"/>
    <w:rsid w:val="00DC20C3"/>
    <w:rsid w:val="00DC227A"/>
    <w:rsid w:val="00DC2360"/>
    <w:rsid w:val="00DC26E4"/>
    <w:rsid w:val="00DC2BAE"/>
    <w:rsid w:val="00DC2CEE"/>
    <w:rsid w:val="00DC2D5A"/>
    <w:rsid w:val="00DC2DFC"/>
    <w:rsid w:val="00DC3257"/>
    <w:rsid w:val="00DC3279"/>
    <w:rsid w:val="00DC374B"/>
    <w:rsid w:val="00DC3BF1"/>
    <w:rsid w:val="00DC41EB"/>
    <w:rsid w:val="00DC44FE"/>
    <w:rsid w:val="00DC4B19"/>
    <w:rsid w:val="00DC4D1D"/>
    <w:rsid w:val="00DC4D25"/>
    <w:rsid w:val="00DC4D87"/>
    <w:rsid w:val="00DC5063"/>
    <w:rsid w:val="00DC54EB"/>
    <w:rsid w:val="00DC580A"/>
    <w:rsid w:val="00DC5B50"/>
    <w:rsid w:val="00DC66BC"/>
    <w:rsid w:val="00DC727F"/>
    <w:rsid w:val="00DC72B1"/>
    <w:rsid w:val="00DC748A"/>
    <w:rsid w:val="00DC7E78"/>
    <w:rsid w:val="00DC7E83"/>
    <w:rsid w:val="00DD0493"/>
    <w:rsid w:val="00DD0595"/>
    <w:rsid w:val="00DD07E9"/>
    <w:rsid w:val="00DD0924"/>
    <w:rsid w:val="00DD0CBF"/>
    <w:rsid w:val="00DD1071"/>
    <w:rsid w:val="00DD12FD"/>
    <w:rsid w:val="00DD14DA"/>
    <w:rsid w:val="00DD1576"/>
    <w:rsid w:val="00DD1C51"/>
    <w:rsid w:val="00DD1E5B"/>
    <w:rsid w:val="00DD2893"/>
    <w:rsid w:val="00DD360C"/>
    <w:rsid w:val="00DD40E9"/>
    <w:rsid w:val="00DD4308"/>
    <w:rsid w:val="00DD4717"/>
    <w:rsid w:val="00DD49CD"/>
    <w:rsid w:val="00DD4F74"/>
    <w:rsid w:val="00DD531F"/>
    <w:rsid w:val="00DD5531"/>
    <w:rsid w:val="00DD556C"/>
    <w:rsid w:val="00DD5737"/>
    <w:rsid w:val="00DD57C8"/>
    <w:rsid w:val="00DD5A73"/>
    <w:rsid w:val="00DD5E81"/>
    <w:rsid w:val="00DD664D"/>
    <w:rsid w:val="00DD680B"/>
    <w:rsid w:val="00DD6A62"/>
    <w:rsid w:val="00DD6C46"/>
    <w:rsid w:val="00DD6C7A"/>
    <w:rsid w:val="00DD6F44"/>
    <w:rsid w:val="00DD7CCA"/>
    <w:rsid w:val="00DD7FAE"/>
    <w:rsid w:val="00DE0BDE"/>
    <w:rsid w:val="00DE10CF"/>
    <w:rsid w:val="00DE1234"/>
    <w:rsid w:val="00DE1270"/>
    <w:rsid w:val="00DE13DF"/>
    <w:rsid w:val="00DE1E1E"/>
    <w:rsid w:val="00DE223E"/>
    <w:rsid w:val="00DE2397"/>
    <w:rsid w:val="00DE2D33"/>
    <w:rsid w:val="00DE34EB"/>
    <w:rsid w:val="00DE3536"/>
    <w:rsid w:val="00DE3592"/>
    <w:rsid w:val="00DE3E78"/>
    <w:rsid w:val="00DE41F8"/>
    <w:rsid w:val="00DE450A"/>
    <w:rsid w:val="00DE4B9D"/>
    <w:rsid w:val="00DE4C04"/>
    <w:rsid w:val="00DE4DBB"/>
    <w:rsid w:val="00DE4E78"/>
    <w:rsid w:val="00DE50EA"/>
    <w:rsid w:val="00DE545C"/>
    <w:rsid w:val="00DE5C9F"/>
    <w:rsid w:val="00DE5F70"/>
    <w:rsid w:val="00DE64BD"/>
    <w:rsid w:val="00DE6DC2"/>
    <w:rsid w:val="00DE6EE5"/>
    <w:rsid w:val="00DE7002"/>
    <w:rsid w:val="00DE70F1"/>
    <w:rsid w:val="00DE728A"/>
    <w:rsid w:val="00DE734E"/>
    <w:rsid w:val="00DE7844"/>
    <w:rsid w:val="00DE7863"/>
    <w:rsid w:val="00DE7887"/>
    <w:rsid w:val="00DE78FD"/>
    <w:rsid w:val="00DE7BF8"/>
    <w:rsid w:val="00DF0539"/>
    <w:rsid w:val="00DF0B47"/>
    <w:rsid w:val="00DF0BAA"/>
    <w:rsid w:val="00DF0DC3"/>
    <w:rsid w:val="00DF10E9"/>
    <w:rsid w:val="00DF11E2"/>
    <w:rsid w:val="00DF137A"/>
    <w:rsid w:val="00DF14F9"/>
    <w:rsid w:val="00DF1C2D"/>
    <w:rsid w:val="00DF1D8B"/>
    <w:rsid w:val="00DF1E03"/>
    <w:rsid w:val="00DF1FAE"/>
    <w:rsid w:val="00DF28A9"/>
    <w:rsid w:val="00DF2AD9"/>
    <w:rsid w:val="00DF2F52"/>
    <w:rsid w:val="00DF3B17"/>
    <w:rsid w:val="00DF4F4C"/>
    <w:rsid w:val="00DF4FEC"/>
    <w:rsid w:val="00DF5137"/>
    <w:rsid w:val="00DF54D0"/>
    <w:rsid w:val="00DF5699"/>
    <w:rsid w:val="00DF580C"/>
    <w:rsid w:val="00DF5942"/>
    <w:rsid w:val="00DF5ABB"/>
    <w:rsid w:val="00DF5B83"/>
    <w:rsid w:val="00DF5C1A"/>
    <w:rsid w:val="00DF5CD3"/>
    <w:rsid w:val="00DF5EED"/>
    <w:rsid w:val="00DF6B4E"/>
    <w:rsid w:val="00DF6BCB"/>
    <w:rsid w:val="00DF6D45"/>
    <w:rsid w:val="00DF7042"/>
    <w:rsid w:val="00DF7477"/>
    <w:rsid w:val="00DF78FD"/>
    <w:rsid w:val="00DF7EFE"/>
    <w:rsid w:val="00E00270"/>
    <w:rsid w:val="00E008B4"/>
    <w:rsid w:val="00E00906"/>
    <w:rsid w:val="00E00CB7"/>
    <w:rsid w:val="00E00E15"/>
    <w:rsid w:val="00E00F63"/>
    <w:rsid w:val="00E010F4"/>
    <w:rsid w:val="00E01210"/>
    <w:rsid w:val="00E014CE"/>
    <w:rsid w:val="00E01D50"/>
    <w:rsid w:val="00E022E9"/>
    <w:rsid w:val="00E02664"/>
    <w:rsid w:val="00E02C4D"/>
    <w:rsid w:val="00E031A5"/>
    <w:rsid w:val="00E0341B"/>
    <w:rsid w:val="00E0348F"/>
    <w:rsid w:val="00E035A6"/>
    <w:rsid w:val="00E038F5"/>
    <w:rsid w:val="00E03D67"/>
    <w:rsid w:val="00E04091"/>
    <w:rsid w:val="00E04510"/>
    <w:rsid w:val="00E04784"/>
    <w:rsid w:val="00E05419"/>
    <w:rsid w:val="00E05569"/>
    <w:rsid w:val="00E05A6C"/>
    <w:rsid w:val="00E05B19"/>
    <w:rsid w:val="00E05F59"/>
    <w:rsid w:val="00E05F70"/>
    <w:rsid w:val="00E063CB"/>
    <w:rsid w:val="00E06520"/>
    <w:rsid w:val="00E0655D"/>
    <w:rsid w:val="00E06C4D"/>
    <w:rsid w:val="00E06D81"/>
    <w:rsid w:val="00E06F34"/>
    <w:rsid w:val="00E07E08"/>
    <w:rsid w:val="00E1024A"/>
    <w:rsid w:val="00E1036A"/>
    <w:rsid w:val="00E10B17"/>
    <w:rsid w:val="00E10B67"/>
    <w:rsid w:val="00E11409"/>
    <w:rsid w:val="00E11549"/>
    <w:rsid w:val="00E11B3B"/>
    <w:rsid w:val="00E12064"/>
    <w:rsid w:val="00E12742"/>
    <w:rsid w:val="00E12831"/>
    <w:rsid w:val="00E12AB9"/>
    <w:rsid w:val="00E12B67"/>
    <w:rsid w:val="00E13039"/>
    <w:rsid w:val="00E1335F"/>
    <w:rsid w:val="00E1344B"/>
    <w:rsid w:val="00E13BB8"/>
    <w:rsid w:val="00E141D3"/>
    <w:rsid w:val="00E148D5"/>
    <w:rsid w:val="00E14941"/>
    <w:rsid w:val="00E14F02"/>
    <w:rsid w:val="00E151FF"/>
    <w:rsid w:val="00E1526B"/>
    <w:rsid w:val="00E1534B"/>
    <w:rsid w:val="00E15408"/>
    <w:rsid w:val="00E15743"/>
    <w:rsid w:val="00E15C52"/>
    <w:rsid w:val="00E15DC2"/>
    <w:rsid w:val="00E15EDA"/>
    <w:rsid w:val="00E15F0B"/>
    <w:rsid w:val="00E16003"/>
    <w:rsid w:val="00E160E8"/>
    <w:rsid w:val="00E16199"/>
    <w:rsid w:val="00E16311"/>
    <w:rsid w:val="00E163F3"/>
    <w:rsid w:val="00E1702C"/>
    <w:rsid w:val="00E176C2"/>
    <w:rsid w:val="00E17ADA"/>
    <w:rsid w:val="00E20B9A"/>
    <w:rsid w:val="00E20CC5"/>
    <w:rsid w:val="00E21ACA"/>
    <w:rsid w:val="00E225A9"/>
    <w:rsid w:val="00E22B80"/>
    <w:rsid w:val="00E22C0E"/>
    <w:rsid w:val="00E22C74"/>
    <w:rsid w:val="00E22CFF"/>
    <w:rsid w:val="00E231CD"/>
    <w:rsid w:val="00E231E1"/>
    <w:rsid w:val="00E23888"/>
    <w:rsid w:val="00E23B9C"/>
    <w:rsid w:val="00E23CE3"/>
    <w:rsid w:val="00E23CF7"/>
    <w:rsid w:val="00E23E76"/>
    <w:rsid w:val="00E244B2"/>
    <w:rsid w:val="00E249DB"/>
    <w:rsid w:val="00E24DE5"/>
    <w:rsid w:val="00E24FB2"/>
    <w:rsid w:val="00E25273"/>
    <w:rsid w:val="00E253A3"/>
    <w:rsid w:val="00E25402"/>
    <w:rsid w:val="00E254D2"/>
    <w:rsid w:val="00E259B0"/>
    <w:rsid w:val="00E259EA"/>
    <w:rsid w:val="00E25AF8"/>
    <w:rsid w:val="00E25CAF"/>
    <w:rsid w:val="00E26500"/>
    <w:rsid w:val="00E26AEC"/>
    <w:rsid w:val="00E26FE0"/>
    <w:rsid w:val="00E2757B"/>
    <w:rsid w:val="00E2792D"/>
    <w:rsid w:val="00E3044B"/>
    <w:rsid w:val="00E30828"/>
    <w:rsid w:val="00E30B37"/>
    <w:rsid w:val="00E30C6D"/>
    <w:rsid w:val="00E3109C"/>
    <w:rsid w:val="00E311D1"/>
    <w:rsid w:val="00E3168B"/>
    <w:rsid w:val="00E317AC"/>
    <w:rsid w:val="00E31C2D"/>
    <w:rsid w:val="00E31F66"/>
    <w:rsid w:val="00E32156"/>
    <w:rsid w:val="00E32432"/>
    <w:rsid w:val="00E337C5"/>
    <w:rsid w:val="00E33901"/>
    <w:rsid w:val="00E33A52"/>
    <w:rsid w:val="00E33B1E"/>
    <w:rsid w:val="00E33FA6"/>
    <w:rsid w:val="00E34277"/>
    <w:rsid w:val="00E3443E"/>
    <w:rsid w:val="00E34548"/>
    <w:rsid w:val="00E345F3"/>
    <w:rsid w:val="00E34EBE"/>
    <w:rsid w:val="00E3547C"/>
    <w:rsid w:val="00E3589F"/>
    <w:rsid w:val="00E3621B"/>
    <w:rsid w:val="00E36497"/>
    <w:rsid w:val="00E36DE3"/>
    <w:rsid w:val="00E36F43"/>
    <w:rsid w:val="00E373C4"/>
    <w:rsid w:val="00E37937"/>
    <w:rsid w:val="00E37F0C"/>
    <w:rsid w:val="00E40843"/>
    <w:rsid w:val="00E40ADF"/>
    <w:rsid w:val="00E418E3"/>
    <w:rsid w:val="00E423DE"/>
    <w:rsid w:val="00E42F07"/>
    <w:rsid w:val="00E4370F"/>
    <w:rsid w:val="00E4441D"/>
    <w:rsid w:val="00E444E9"/>
    <w:rsid w:val="00E4503D"/>
    <w:rsid w:val="00E453AB"/>
    <w:rsid w:val="00E4611D"/>
    <w:rsid w:val="00E462E6"/>
    <w:rsid w:val="00E463A0"/>
    <w:rsid w:val="00E4696A"/>
    <w:rsid w:val="00E46F8E"/>
    <w:rsid w:val="00E473C3"/>
    <w:rsid w:val="00E47579"/>
    <w:rsid w:val="00E47839"/>
    <w:rsid w:val="00E47FFD"/>
    <w:rsid w:val="00E502B1"/>
    <w:rsid w:val="00E506D5"/>
    <w:rsid w:val="00E51CDE"/>
    <w:rsid w:val="00E5210B"/>
    <w:rsid w:val="00E522F1"/>
    <w:rsid w:val="00E5249C"/>
    <w:rsid w:val="00E5293B"/>
    <w:rsid w:val="00E52A14"/>
    <w:rsid w:val="00E52F23"/>
    <w:rsid w:val="00E53631"/>
    <w:rsid w:val="00E5388F"/>
    <w:rsid w:val="00E53CBB"/>
    <w:rsid w:val="00E54239"/>
    <w:rsid w:val="00E54272"/>
    <w:rsid w:val="00E542BC"/>
    <w:rsid w:val="00E54521"/>
    <w:rsid w:val="00E54617"/>
    <w:rsid w:val="00E5469A"/>
    <w:rsid w:val="00E5484B"/>
    <w:rsid w:val="00E549E6"/>
    <w:rsid w:val="00E54B15"/>
    <w:rsid w:val="00E54C4D"/>
    <w:rsid w:val="00E551EA"/>
    <w:rsid w:val="00E56023"/>
    <w:rsid w:val="00E56924"/>
    <w:rsid w:val="00E56D6E"/>
    <w:rsid w:val="00E56FEF"/>
    <w:rsid w:val="00E5711A"/>
    <w:rsid w:val="00E5712C"/>
    <w:rsid w:val="00E577F9"/>
    <w:rsid w:val="00E57B7B"/>
    <w:rsid w:val="00E57FB5"/>
    <w:rsid w:val="00E60541"/>
    <w:rsid w:val="00E60F14"/>
    <w:rsid w:val="00E61718"/>
    <w:rsid w:val="00E61B23"/>
    <w:rsid w:val="00E61D1D"/>
    <w:rsid w:val="00E620E1"/>
    <w:rsid w:val="00E625BE"/>
    <w:rsid w:val="00E6284B"/>
    <w:rsid w:val="00E62D07"/>
    <w:rsid w:val="00E62DF6"/>
    <w:rsid w:val="00E62EE8"/>
    <w:rsid w:val="00E63414"/>
    <w:rsid w:val="00E63959"/>
    <w:rsid w:val="00E63A22"/>
    <w:rsid w:val="00E63B8F"/>
    <w:rsid w:val="00E63D62"/>
    <w:rsid w:val="00E645EB"/>
    <w:rsid w:val="00E646B5"/>
    <w:rsid w:val="00E64E74"/>
    <w:rsid w:val="00E64F95"/>
    <w:rsid w:val="00E65427"/>
    <w:rsid w:val="00E6543F"/>
    <w:rsid w:val="00E65977"/>
    <w:rsid w:val="00E661C0"/>
    <w:rsid w:val="00E66379"/>
    <w:rsid w:val="00E663F5"/>
    <w:rsid w:val="00E66795"/>
    <w:rsid w:val="00E66B67"/>
    <w:rsid w:val="00E66E97"/>
    <w:rsid w:val="00E67236"/>
    <w:rsid w:val="00E6776C"/>
    <w:rsid w:val="00E70779"/>
    <w:rsid w:val="00E707B9"/>
    <w:rsid w:val="00E70BD6"/>
    <w:rsid w:val="00E70EB1"/>
    <w:rsid w:val="00E71305"/>
    <w:rsid w:val="00E72193"/>
    <w:rsid w:val="00E72383"/>
    <w:rsid w:val="00E724D2"/>
    <w:rsid w:val="00E72D9F"/>
    <w:rsid w:val="00E73A80"/>
    <w:rsid w:val="00E73C41"/>
    <w:rsid w:val="00E74278"/>
    <w:rsid w:val="00E74791"/>
    <w:rsid w:val="00E747B2"/>
    <w:rsid w:val="00E74933"/>
    <w:rsid w:val="00E74EDC"/>
    <w:rsid w:val="00E75737"/>
    <w:rsid w:val="00E75875"/>
    <w:rsid w:val="00E75886"/>
    <w:rsid w:val="00E759B5"/>
    <w:rsid w:val="00E75A77"/>
    <w:rsid w:val="00E75AB2"/>
    <w:rsid w:val="00E75D6E"/>
    <w:rsid w:val="00E76007"/>
    <w:rsid w:val="00E76181"/>
    <w:rsid w:val="00E76FE0"/>
    <w:rsid w:val="00E770F2"/>
    <w:rsid w:val="00E774A7"/>
    <w:rsid w:val="00E77EAC"/>
    <w:rsid w:val="00E77F0E"/>
    <w:rsid w:val="00E80526"/>
    <w:rsid w:val="00E81069"/>
    <w:rsid w:val="00E812F7"/>
    <w:rsid w:val="00E814A7"/>
    <w:rsid w:val="00E81591"/>
    <w:rsid w:val="00E816F6"/>
    <w:rsid w:val="00E817AD"/>
    <w:rsid w:val="00E817EF"/>
    <w:rsid w:val="00E8184F"/>
    <w:rsid w:val="00E81DFE"/>
    <w:rsid w:val="00E828D5"/>
    <w:rsid w:val="00E82A81"/>
    <w:rsid w:val="00E82D81"/>
    <w:rsid w:val="00E82E5C"/>
    <w:rsid w:val="00E83259"/>
    <w:rsid w:val="00E837E3"/>
    <w:rsid w:val="00E839BE"/>
    <w:rsid w:val="00E83CAC"/>
    <w:rsid w:val="00E843B8"/>
    <w:rsid w:val="00E8483B"/>
    <w:rsid w:val="00E84C89"/>
    <w:rsid w:val="00E855D0"/>
    <w:rsid w:val="00E8584B"/>
    <w:rsid w:val="00E85A82"/>
    <w:rsid w:val="00E85C58"/>
    <w:rsid w:val="00E85E56"/>
    <w:rsid w:val="00E85FE4"/>
    <w:rsid w:val="00E860DD"/>
    <w:rsid w:val="00E8622E"/>
    <w:rsid w:val="00E86566"/>
    <w:rsid w:val="00E86AC5"/>
    <w:rsid w:val="00E8713D"/>
    <w:rsid w:val="00E876DC"/>
    <w:rsid w:val="00E8798D"/>
    <w:rsid w:val="00E87B6A"/>
    <w:rsid w:val="00E87DA9"/>
    <w:rsid w:val="00E87EC4"/>
    <w:rsid w:val="00E901E4"/>
    <w:rsid w:val="00E90329"/>
    <w:rsid w:val="00E90F88"/>
    <w:rsid w:val="00E910D5"/>
    <w:rsid w:val="00E914AE"/>
    <w:rsid w:val="00E91CFC"/>
    <w:rsid w:val="00E922C4"/>
    <w:rsid w:val="00E92BC4"/>
    <w:rsid w:val="00E93092"/>
    <w:rsid w:val="00E932C3"/>
    <w:rsid w:val="00E943AE"/>
    <w:rsid w:val="00E943C5"/>
    <w:rsid w:val="00E947B0"/>
    <w:rsid w:val="00E94F6E"/>
    <w:rsid w:val="00E95D82"/>
    <w:rsid w:val="00E95F21"/>
    <w:rsid w:val="00E96273"/>
    <w:rsid w:val="00E96E97"/>
    <w:rsid w:val="00E972F3"/>
    <w:rsid w:val="00E97335"/>
    <w:rsid w:val="00E9741E"/>
    <w:rsid w:val="00E97D49"/>
    <w:rsid w:val="00EA0251"/>
    <w:rsid w:val="00EA0B4A"/>
    <w:rsid w:val="00EA0F0E"/>
    <w:rsid w:val="00EA1065"/>
    <w:rsid w:val="00EA1434"/>
    <w:rsid w:val="00EA1645"/>
    <w:rsid w:val="00EA1BFB"/>
    <w:rsid w:val="00EA2068"/>
    <w:rsid w:val="00EA26EA"/>
    <w:rsid w:val="00EA366C"/>
    <w:rsid w:val="00EA3BEE"/>
    <w:rsid w:val="00EA3C3E"/>
    <w:rsid w:val="00EA4694"/>
    <w:rsid w:val="00EA4855"/>
    <w:rsid w:val="00EA48D3"/>
    <w:rsid w:val="00EA4A76"/>
    <w:rsid w:val="00EA4EC1"/>
    <w:rsid w:val="00EA546B"/>
    <w:rsid w:val="00EA55D8"/>
    <w:rsid w:val="00EA57C5"/>
    <w:rsid w:val="00EA5D7E"/>
    <w:rsid w:val="00EA5F31"/>
    <w:rsid w:val="00EA5F92"/>
    <w:rsid w:val="00EA64B4"/>
    <w:rsid w:val="00EA656D"/>
    <w:rsid w:val="00EA65F1"/>
    <w:rsid w:val="00EA6665"/>
    <w:rsid w:val="00EA6935"/>
    <w:rsid w:val="00EA6967"/>
    <w:rsid w:val="00EA6F44"/>
    <w:rsid w:val="00EA7270"/>
    <w:rsid w:val="00EA7613"/>
    <w:rsid w:val="00EA762D"/>
    <w:rsid w:val="00EA76E4"/>
    <w:rsid w:val="00EA793B"/>
    <w:rsid w:val="00EA7A7E"/>
    <w:rsid w:val="00EB05DA"/>
    <w:rsid w:val="00EB0BF6"/>
    <w:rsid w:val="00EB0ECF"/>
    <w:rsid w:val="00EB1017"/>
    <w:rsid w:val="00EB1634"/>
    <w:rsid w:val="00EB1842"/>
    <w:rsid w:val="00EB190F"/>
    <w:rsid w:val="00EB1AA4"/>
    <w:rsid w:val="00EB2218"/>
    <w:rsid w:val="00EB226D"/>
    <w:rsid w:val="00EB235B"/>
    <w:rsid w:val="00EB2A87"/>
    <w:rsid w:val="00EB3085"/>
    <w:rsid w:val="00EB31A3"/>
    <w:rsid w:val="00EB325B"/>
    <w:rsid w:val="00EB3E22"/>
    <w:rsid w:val="00EB44A1"/>
    <w:rsid w:val="00EB4B1D"/>
    <w:rsid w:val="00EB5308"/>
    <w:rsid w:val="00EB559B"/>
    <w:rsid w:val="00EB5C34"/>
    <w:rsid w:val="00EB6558"/>
    <w:rsid w:val="00EB693B"/>
    <w:rsid w:val="00EB7782"/>
    <w:rsid w:val="00EB7960"/>
    <w:rsid w:val="00EB7BA9"/>
    <w:rsid w:val="00EB7D75"/>
    <w:rsid w:val="00EC059A"/>
    <w:rsid w:val="00EC0B20"/>
    <w:rsid w:val="00EC0EC0"/>
    <w:rsid w:val="00EC0EE7"/>
    <w:rsid w:val="00EC0F27"/>
    <w:rsid w:val="00EC17CD"/>
    <w:rsid w:val="00EC1B97"/>
    <w:rsid w:val="00EC1C3A"/>
    <w:rsid w:val="00EC1F51"/>
    <w:rsid w:val="00EC2B1D"/>
    <w:rsid w:val="00EC2C37"/>
    <w:rsid w:val="00EC301A"/>
    <w:rsid w:val="00EC4233"/>
    <w:rsid w:val="00EC4544"/>
    <w:rsid w:val="00EC4682"/>
    <w:rsid w:val="00EC480A"/>
    <w:rsid w:val="00EC4A85"/>
    <w:rsid w:val="00EC52F7"/>
    <w:rsid w:val="00EC5504"/>
    <w:rsid w:val="00EC57B2"/>
    <w:rsid w:val="00EC58F4"/>
    <w:rsid w:val="00EC605D"/>
    <w:rsid w:val="00EC60A4"/>
    <w:rsid w:val="00EC650B"/>
    <w:rsid w:val="00EC7418"/>
    <w:rsid w:val="00EC7808"/>
    <w:rsid w:val="00EC7BFA"/>
    <w:rsid w:val="00EC7F90"/>
    <w:rsid w:val="00ED042E"/>
    <w:rsid w:val="00ED07E4"/>
    <w:rsid w:val="00ED1295"/>
    <w:rsid w:val="00ED1380"/>
    <w:rsid w:val="00ED1576"/>
    <w:rsid w:val="00ED1747"/>
    <w:rsid w:val="00ED1CE4"/>
    <w:rsid w:val="00ED1EB7"/>
    <w:rsid w:val="00ED259B"/>
    <w:rsid w:val="00ED2725"/>
    <w:rsid w:val="00ED2800"/>
    <w:rsid w:val="00ED2AB1"/>
    <w:rsid w:val="00ED2D59"/>
    <w:rsid w:val="00ED3486"/>
    <w:rsid w:val="00ED34D1"/>
    <w:rsid w:val="00ED365F"/>
    <w:rsid w:val="00ED367F"/>
    <w:rsid w:val="00ED3815"/>
    <w:rsid w:val="00ED3A35"/>
    <w:rsid w:val="00ED4206"/>
    <w:rsid w:val="00ED43E5"/>
    <w:rsid w:val="00ED45E5"/>
    <w:rsid w:val="00ED55B7"/>
    <w:rsid w:val="00ED58A2"/>
    <w:rsid w:val="00ED58C3"/>
    <w:rsid w:val="00ED5C3D"/>
    <w:rsid w:val="00ED5C71"/>
    <w:rsid w:val="00ED5C95"/>
    <w:rsid w:val="00ED5EEE"/>
    <w:rsid w:val="00ED6340"/>
    <w:rsid w:val="00ED6555"/>
    <w:rsid w:val="00ED667C"/>
    <w:rsid w:val="00ED726C"/>
    <w:rsid w:val="00ED7966"/>
    <w:rsid w:val="00EE01CC"/>
    <w:rsid w:val="00EE0316"/>
    <w:rsid w:val="00EE04EE"/>
    <w:rsid w:val="00EE0824"/>
    <w:rsid w:val="00EE0E9D"/>
    <w:rsid w:val="00EE15CA"/>
    <w:rsid w:val="00EE1760"/>
    <w:rsid w:val="00EE2143"/>
    <w:rsid w:val="00EE287D"/>
    <w:rsid w:val="00EE39AC"/>
    <w:rsid w:val="00EE3A09"/>
    <w:rsid w:val="00EE3B32"/>
    <w:rsid w:val="00EE3CB7"/>
    <w:rsid w:val="00EE3CFF"/>
    <w:rsid w:val="00EE3F39"/>
    <w:rsid w:val="00EE414C"/>
    <w:rsid w:val="00EE43AE"/>
    <w:rsid w:val="00EE44FE"/>
    <w:rsid w:val="00EE5406"/>
    <w:rsid w:val="00EE5B60"/>
    <w:rsid w:val="00EE5C69"/>
    <w:rsid w:val="00EE5EF8"/>
    <w:rsid w:val="00EE61F6"/>
    <w:rsid w:val="00EE6964"/>
    <w:rsid w:val="00EE6A1D"/>
    <w:rsid w:val="00EE6D18"/>
    <w:rsid w:val="00EE7775"/>
    <w:rsid w:val="00EE7CA9"/>
    <w:rsid w:val="00EE7E7A"/>
    <w:rsid w:val="00EF0803"/>
    <w:rsid w:val="00EF1230"/>
    <w:rsid w:val="00EF16FD"/>
    <w:rsid w:val="00EF218A"/>
    <w:rsid w:val="00EF223B"/>
    <w:rsid w:val="00EF29DE"/>
    <w:rsid w:val="00EF2E02"/>
    <w:rsid w:val="00EF327A"/>
    <w:rsid w:val="00EF345B"/>
    <w:rsid w:val="00EF36D2"/>
    <w:rsid w:val="00EF3978"/>
    <w:rsid w:val="00EF3AAC"/>
    <w:rsid w:val="00EF3F6A"/>
    <w:rsid w:val="00EF47F5"/>
    <w:rsid w:val="00EF488F"/>
    <w:rsid w:val="00EF4AEF"/>
    <w:rsid w:val="00EF4D42"/>
    <w:rsid w:val="00EF4FD1"/>
    <w:rsid w:val="00EF5318"/>
    <w:rsid w:val="00EF61CB"/>
    <w:rsid w:val="00EF708A"/>
    <w:rsid w:val="00EF710C"/>
    <w:rsid w:val="00EF72C3"/>
    <w:rsid w:val="00EF7409"/>
    <w:rsid w:val="00EF79CE"/>
    <w:rsid w:val="00F00152"/>
    <w:rsid w:val="00F00352"/>
    <w:rsid w:val="00F00B1B"/>
    <w:rsid w:val="00F00E2A"/>
    <w:rsid w:val="00F00E37"/>
    <w:rsid w:val="00F00F8E"/>
    <w:rsid w:val="00F010EE"/>
    <w:rsid w:val="00F01383"/>
    <w:rsid w:val="00F0167D"/>
    <w:rsid w:val="00F016AA"/>
    <w:rsid w:val="00F0177A"/>
    <w:rsid w:val="00F019D5"/>
    <w:rsid w:val="00F01EC6"/>
    <w:rsid w:val="00F0232A"/>
    <w:rsid w:val="00F02500"/>
    <w:rsid w:val="00F02A5D"/>
    <w:rsid w:val="00F02A66"/>
    <w:rsid w:val="00F02E44"/>
    <w:rsid w:val="00F032E2"/>
    <w:rsid w:val="00F037E3"/>
    <w:rsid w:val="00F038DE"/>
    <w:rsid w:val="00F03F97"/>
    <w:rsid w:val="00F03FF2"/>
    <w:rsid w:val="00F04479"/>
    <w:rsid w:val="00F04A11"/>
    <w:rsid w:val="00F04C7A"/>
    <w:rsid w:val="00F04F9E"/>
    <w:rsid w:val="00F057AD"/>
    <w:rsid w:val="00F057D5"/>
    <w:rsid w:val="00F05CB3"/>
    <w:rsid w:val="00F064A5"/>
    <w:rsid w:val="00F06A47"/>
    <w:rsid w:val="00F07049"/>
    <w:rsid w:val="00F07112"/>
    <w:rsid w:val="00F0717F"/>
    <w:rsid w:val="00F071FA"/>
    <w:rsid w:val="00F0747A"/>
    <w:rsid w:val="00F07574"/>
    <w:rsid w:val="00F07849"/>
    <w:rsid w:val="00F07882"/>
    <w:rsid w:val="00F07883"/>
    <w:rsid w:val="00F10177"/>
    <w:rsid w:val="00F108AD"/>
    <w:rsid w:val="00F1096A"/>
    <w:rsid w:val="00F10C2F"/>
    <w:rsid w:val="00F10C8F"/>
    <w:rsid w:val="00F10D83"/>
    <w:rsid w:val="00F10E8F"/>
    <w:rsid w:val="00F11871"/>
    <w:rsid w:val="00F1196B"/>
    <w:rsid w:val="00F11A6A"/>
    <w:rsid w:val="00F11BDD"/>
    <w:rsid w:val="00F11CC9"/>
    <w:rsid w:val="00F125EB"/>
    <w:rsid w:val="00F126BD"/>
    <w:rsid w:val="00F131FF"/>
    <w:rsid w:val="00F13433"/>
    <w:rsid w:val="00F134FC"/>
    <w:rsid w:val="00F1350E"/>
    <w:rsid w:val="00F13532"/>
    <w:rsid w:val="00F1356F"/>
    <w:rsid w:val="00F14419"/>
    <w:rsid w:val="00F1470E"/>
    <w:rsid w:val="00F147A5"/>
    <w:rsid w:val="00F147B3"/>
    <w:rsid w:val="00F14AA7"/>
    <w:rsid w:val="00F14E78"/>
    <w:rsid w:val="00F1532D"/>
    <w:rsid w:val="00F153C2"/>
    <w:rsid w:val="00F15565"/>
    <w:rsid w:val="00F15884"/>
    <w:rsid w:val="00F15B8E"/>
    <w:rsid w:val="00F15FD6"/>
    <w:rsid w:val="00F16665"/>
    <w:rsid w:val="00F16CDD"/>
    <w:rsid w:val="00F16FB0"/>
    <w:rsid w:val="00F1733B"/>
    <w:rsid w:val="00F17474"/>
    <w:rsid w:val="00F17921"/>
    <w:rsid w:val="00F179AD"/>
    <w:rsid w:val="00F201CC"/>
    <w:rsid w:val="00F20487"/>
    <w:rsid w:val="00F20A08"/>
    <w:rsid w:val="00F20AA7"/>
    <w:rsid w:val="00F20F65"/>
    <w:rsid w:val="00F2106D"/>
    <w:rsid w:val="00F213A9"/>
    <w:rsid w:val="00F21468"/>
    <w:rsid w:val="00F21653"/>
    <w:rsid w:val="00F22337"/>
    <w:rsid w:val="00F22D65"/>
    <w:rsid w:val="00F22E01"/>
    <w:rsid w:val="00F23175"/>
    <w:rsid w:val="00F232A9"/>
    <w:rsid w:val="00F2338F"/>
    <w:rsid w:val="00F23B69"/>
    <w:rsid w:val="00F23EEC"/>
    <w:rsid w:val="00F23FB0"/>
    <w:rsid w:val="00F242FF"/>
    <w:rsid w:val="00F24361"/>
    <w:rsid w:val="00F2453E"/>
    <w:rsid w:val="00F2480A"/>
    <w:rsid w:val="00F24891"/>
    <w:rsid w:val="00F24B9F"/>
    <w:rsid w:val="00F24CA6"/>
    <w:rsid w:val="00F25049"/>
    <w:rsid w:val="00F2514C"/>
    <w:rsid w:val="00F2542A"/>
    <w:rsid w:val="00F2558E"/>
    <w:rsid w:val="00F256AE"/>
    <w:rsid w:val="00F25773"/>
    <w:rsid w:val="00F257FA"/>
    <w:rsid w:val="00F26004"/>
    <w:rsid w:val="00F26CE3"/>
    <w:rsid w:val="00F270E8"/>
    <w:rsid w:val="00F2729F"/>
    <w:rsid w:val="00F27EF5"/>
    <w:rsid w:val="00F27FDB"/>
    <w:rsid w:val="00F30251"/>
    <w:rsid w:val="00F305CC"/>
    <w:rsid w:val="00F3145A"/>
    <w:rsid w:val="00F31505"/>
    <w:rsid w:val="00F31769"/>
    <w:rsid w:val="00F3179A"/>
    <w:rsid w:val="00F31D54"/>
    <w:rsid w:val="00F32357"/>
    <w:rsid w:val="00F3279F"/>
    <w:rsid w:val="00F32C70"/>
    <w:rsid w:val="00F32DB7"/>
    <w:rsid w:val="00F33BA6"/>
    <w:rsid w:val="00F33FE3"/>
    <w:rsid w:val="00F34449"/>
    <w:rsid w:val="00F34E02"/>
    <w:rsid w:val="00F353AB"/>
    <w:rsid w:val="00F3549E"/>
    <w:rsid w:val="00F35D45"/>
    <w:rsid w:val="00F35DEE"/>
    <w:rsid w:val="00F35F19"/>
    <w:rsid w:val="00F365A7"/>
    <w:rsid w:val="00F3681C"/>
    <w:rsid w:val="00F3769D"/>
    <w:rsid w:val="00F404F4"/>
    <w:rsid w:val="00F408AE"/>
    <w:rsid w:val="00F40F99"/>
    <w:rsid w:val="00F4143E"/>
    <w:rsid w:val="00F4177F"/>
    <w:rsid w:val="00F41C5C"/>
    <w:rsid w:val="00F41CC5"/>
    <w:rsid w:val="00F41D25"/>
    <w:rsid w:val="00F423C2"/>
    <w:rsid w:val="00F42DE8"/>
    <w:rsid w:val="00F433F8"/>
    <w:rsid w:val="00F433FE"/>
    <w:rsid w:val="00F43627"/>
    <w:rsid w:val="00F43647"/>
    <w:rsid w:val="00F43781"/>
    <w:rsid w:val="00F43815"/>
    <w:rsid w:val="00F43D7C"/>
    <w:rsid w:val="00F43E32"/>
    <w:rsid w:val="00F4463A"/>
    <w:rsid w:val="00F4463C"/>
    <w:rsid w:val="00F44714"/>
    <w:rsid w:val="00F4507F"/>
    <w:rsid w:val="00F45B15"/>
    <w:rsid w:val="00F460C2"/>
    <w:rsid w:val="00F463C0"/>
    <w:rsid w:val="00F464C0"/>
    <w:rsid w:val="00F473A5"/>
    <w:rsid w:val="00F473F3"/>
    <w:rsid w:val="00F474B8"/>
    <w:rsid w:val="00F478CA"/>
    <w:rsid w:val="00F47CE2"/>
    <w:rsid w:val="00F501F3"/>
    <w:rsid w:val="00F504E7"/>
    <w:rsid w:val="00F5082C"/>
    <w:rsid w:val="00F50A98"/>
    <w:rsid w:val="00F50E5F"/>
    <w:rsid w:val="00F50F1B"/>
    <w:rsid w:val="00F51460"/>
    <w:rsid w:val="00F51667"/>
    <w:rsid w:val="00F518F2"/>
    <w:rsid w:val="00F51A27"/>
    <w:rsid w:val="00F521DC"/>
    <w:rsid w:val="00F52DB8"/>
    <w:rsid w:val="00F52FFC"/>
    <w:rsid w:val="00F53199"/>
    <w:rsid w:val="00F535C9"/>
    <w:rsid w:val="00F5391F"/>
    <w:rsid w:val="00F53C73"/>
    <w:rsid w:val="00F541A1"/>
    <w:rsid w:val="00F543AC"/>
    <w:rsid w:val="00F54B09"/>
    <w:rsid w:val="00F54B17"/>
    <w:rsid w:val="00F54BEA"/>
    <w:rsid w:val="00F54CC6"/>
    <w:rsid w:val="00F54E8A"/>
    <w:rsid w:val="00F55030"/>
    <w:rsid w:val="00F559A8"/>
    <w:rsid w:val="00F55C21"/>
    <w:rsid w:val="00F55E5F"/>
    <w:rsid w:val="00F55F6D"/>
    <w:rsid w:val="00F56059"/>
    <w:rsid w:val="00F56288"/>
    <w:rsid w:val="00F5664B"/>
    <w:rsid w:val="00F5708D"/>
    <w:rsid w:val="00F5711F"/>
    <w:rsid w:val="00F5736B"/>
    <w:rsid w:val="00F57880"/>
    <w:rsid w:val="00F5798E"/>
    <w:rsid w:val="00F60249"/>
    <w:rsid w:val="00F6039B"/>
    <w:rsid w:val="00F605DB"/>
    <w:rsid w:val="00F608AB"/>
    <w:rsid w:val="00F608BF"/>
    <w:rsid w:val="00F60AD1"/>
    <w:rsid w:val="00F60BE7"/>
    <w:rsid w:val="00F612E1"/>
    <w:rsid w:val="00F6159C"/>
    <w:rsid w:val="00F61714"/>
    <w:rsid w:val="00F619CD"/>
    <w:rsid w:val="00F61CE0"/>
    <w:rsid w:val="00F61E43"/>
    <w:rsid w:val="00F6212E"/>
    <w:rsid w:val="00F622B0"/>
    <w:rsid w:val="00F6238F"/>
    <w:rsid w:val="00F624E6"/>
    <w:rsid w:val="00F62D8D"/>
    <w:rsid w:val="00F63E59"/>
    <w:rsid w:val="00F63EB4"/>
    <w:rsid w:val="00F63F99"/>
    <w:rsid w:val="00F64413"/>
    <w:rsid w:val="00F64BE0"/>
    <w:rsid w:val="00F65B68"/>
    <w:rsid w:val="00F65DDB"/>
    <w:rsid w:val="00F65EC5"/>
    <w:rsid w:val="00F65F69"/>
    <w:rsid w:val="00F67741"/>
    <w:rsid w:val="00F67846"/>
    <w:rsid w:val="00F67B42"/>
    <w:rsid w:val="00F7051E"/>
    <w:rsid w:val="00F70B72"/>
    <w:rsid w:val="00F70BB7"/>
    <w:rsid w:val="00F70DEF"/>
    <w:rsid w:val="00F70EA3"/>
    <w:rsid w:val="00F71398"/>
    <w:rsid w:val="00F71FA2"/>
    <w:rsid w:val="00F72663"/>
    <w:rsid w:val="00F7294C"/>
    <w:rsid w:val="00F72C5F"/>
    <w:rsid w:val="00F7309B"/>
    <w:rsid w:val="00F73549"/>
    <w:rsid w:val="00F738DA"/>
    <w:rsid w:val="00F73D9B"/>
    <w:rsid w:val="00F74A5A"/>
    <w:rsid w:val="00F752AB"/>
    <w:rsid w:val="00F75782"/>
    <w:rsid w:val="00F75804"/>
    <w:rsid w:val="00F758D7"/>
    <w:rsid w:val="00F75B1F"/>
    <w:rsid w:val="00F76C70"/>
    <w:rsid w:val="00F7703F"/>
    <w:rsid w:val="00F801F8"/>
    <w:rsid w:val="00F80376"/>
    <w:rsid w:val="00F80C1D"/>
    <w:rsid w:val="00F81130"/>
    <w:rsid w:val="00F81890"/>
    <w:rsid w:val="00F818F7"/>
    <w:rsid w:val="00F81FD4"/>
    <w:rsid w:val="00F828E2"/>
    <w:rsid w:val="00F82DCE"/>
    <w:rsid w:val="00F83012"/>
    <w:rsid w:val="00F8325D"/>
    <w:rsid w:val="00F832A9"/>
    <w:rsid w:val="00F832B0"/>
    <w:rsid w:val="00F83307"/>
    <w:rsid w:val="00F833A5"/>
    <w:rsid w:val="00F833BE"/>
    <w:rsid w:val="00F834FC"/>
    <w:rsid w:val="00F83A8D"/>
    <w:rsid w:val="00F844D3"/>
    <w:rsid w:val="00F84629"/>
    <w:rsid w:val="00F8486F"/>
    <w:rsid w:val="00F8488E"/>
    <w:rsid w:val="00F84B71"/>
    <w:rsid w:val="00F84D5D"/>
    <w:rsid w:val="00F84F0E"/>
    <w:rsid w:val="00F8519E"/>
    <w:rsid w:val="00F85271"/>
    <w:rsid w:val="00F85FF5"/>
    <w:rsid w:val="00F86955"/>
    <w:rsid w:val="00F86BB4"/>
    <w:rsid w:val="00F87033"/>
    <w:rsid w:val="00F8704A"/>
    <w:rsid w:val="00F870F5"/>
    <w:rsid w:val="00F901D1"/>
    <w:rsid w:val="00F902D2"/>
    <w:rsid w:val="00F90464"/>
    <w:rsid w:val="00F90A6D"/>
    <w:rsid w:val="00F90B12"/>
    <w:rsid w:val="00F90CBD"/>
    <w:rsid w:val="00F9109E"/>
    <w:rsid w:val="00F91210"/>
    <w:rsid w:val="00F91354"/>
    <w:rsid w:val="00F9177E"/>
    <w:rsid w:val="00F91972"/>
    <w:rsid w:val="00F91A59"/>
    <w:rsid w:val="00F91E4F"/>
    <w:rsid w:val="00F91FDF"/>
    <w:rsid w:val="00F92AA1"/>
    <w:rsid w:val="00F92EAB"/>
    <w:rsid w:val="00F92FDC"/>
    <w:rsid w:val="00F931D2"/>
    <w:rsid w:val="00F93431"/>
    <w:rsid w:val="00F93A4A"/>
    <w:rsid w:val="00F93C98"/>
    <w:rsid w:val="00F93CBD"/>
    <w:rsid w:val="00F93D27"/>
    <w:rsid w:val="00F94802"/>
    <w:rsid w:val="00F95080"/>
    <w:rsid w:val="00F954E2"/>
    <w:rsid w:val="00F95915"/>
    <w:rsid w:val="00F95DD6"/>
    <w:rsid w:val="00F96370"/>
    <w:rsid w:val="00F97302"/>
    <w:rsid w:val="00F97940"/>
    <w:rsid w:val="00F97BA3"/>
    <w:rsid w:val="00F97DC8"/>
    <w:rsid w:val="00F97EA2"/>
    <w:rsid w:val="00F97F0D"/>
    <w:rsid w:val="00FA0B0A"/>
    <w:rsid w:val="00FA1149"/>
    <w:rsid w:val="00FA121C"/>
    <w:rsid w:val="00FA1407"/>
    <w:rsid w:val="00FA18C0"/>
    <w:rsid w:val="00FA1A68"/>
    <w:rsid w:val="00FA1B1A"/>
    <w:rsid w:val="00FA1FCD"/>
    <w:rsid w:val="00FA204A"/>
    <w:rsid w:val="00FA2747"/>
    <w:rsid w:val="00FA2A33"/>
    <w:rsid w:val="00FA2C8F"/>
    <w:rsid w:val="00FA2CF7"/>
    <w:rsid w:val="00FA3410"/>
    <w:rsid w:val="00FA360B"/>
    <w:rsid w:val="00FA3860"/>
    <w:rsid w:val="00FA38AB"/>
    <w:rsid w:val="00FA3A50"/>
    <w:rsid w:val="00FA4223"/>
    <w:rsid w:val="00FA4763"/>
    <w:rsid w:val="00FA4830"/>
    <w:rsid w:val="00FA4C22"/>
    <w:rsid w:val="00FA5032"/>
    <w:rsid w:val="00FA5C6E"/>
    <w:rsid w:val="00FA5CB0"/>
    <w:rsid w:val="00FA692D"/>
    <w:rsid w:val="00FA6980"/>
    <w:rsid w:val="00FA6CDF"/>
    <w:rsid w:val="00FA713E"/>
    <w:rsid w:val="00FA7171"/>
    <w:rsid w:val="00FA741F"/>
    <w:rsid w:val="00FA76FA"/>
    <w:rsid w:val="00FA7BB5"/>
    <w:rsid w:val="00FA7C85"/>
    <w:rsid w:val="00FB04C6"/>
    <w:rsid w:val="00FB10DF"/>
    <w:rsid w:val="00FB12D8"/>
    <w:rsid w:val="00FB176A"/>
    <w:rsid w:val="00FB1778"/>
    <w:rsid w:val="00FB198F"/>
    <w:rsid w:val="00FB1A71"/>
    <w:rsid w:val="00FB1CDC"/>
    <w:rsid w:val="00FB238A"/>
    <w:rsid w:val="00FB2446"/>
    <w:rsid w:val="00FB256A"/>
    <w:rsid w:val="00FB2C81"/>
    <w:rsid w:val="00FB312D"/>
    <w:rsid w:val="00FB3886"/>
    <w:rsid w:val="00FB3BC4"/>
    <w:rsid w:val="00FB3F9C"/>
    <w:rsid w:val="00FB3FDE"/>
    <w:rsid w:val="00FB4143"/>
    <w:rsid w:val="00FB43FA"/>
    <w:rsid w:val="00FB458C"/>
    <w:rsid w:val="00FB4676"/>
    <w:rsid w:val="00FB4C4C"/>
    <w:rsid w:val="00FB504F"/>
    <w:rsid w:val="00FB5552"/>
    <w:rsid w:val="00FB5789"/>
    <w:rsid w:val="00FB5F3A"/>
    <w:rsid w:val="00FB61F4"/>
    <w:rsid w:val="00FB6AA9"/>
    <w:rsid w:val="00FB6AD4"/>
    <w:rsid w:val="00FB717D"/>
    <w:rsid w:val="00FB727D"/>
    <w:rsid w:val="00FB7F22"/>
    <w:rsid w:val="00FC00F3"/>
    <w:rsid w:val="00FC0A33"/>
    <w:rsid w:val="00FC1416"/>
    <w:rsid w:val="00FC14B2"/>
    <w:rsid w:val="00FC1823"/>
    <w:rsid w:val="00FC20F7"/>
    <w:rsid w:val="00FC2198"/>
    <w:rsid w:val="00FC21F2"/>
    <w:rsid w:val="00FC246F"/>
    <w:rsid w:val="00FC26A4"/>
    <w:rsid w:val="00FC2743"/>
    <w:rsid w:val="00FC2C93"/>
    <w:rsid w:val="00FC325A"/>
    <w:rsid w:val="00FC33ED"/>
    <w:rsid w:val="00FC3B3C"/>
    <w:rsid w:val="00FC43AD"/>
    <w:rsid w:val="00FC4DCE"/>
    <w:rsid w:val="00FC4E3F"/>
    <w:rsid w:val="00FC542D"/>
    <w:rsid w:val="00FC570F"/>
    <w:rsid w:val="00FC5876"/>
    <w:rsid w:val="00FC59BF"/>
    <w:rsid w:val="00FC5F81"/>
    <w:rsid w:val="00FC6093"/>
    <w:rsid w:val="00FC62F5"/>
    <w:rsid w:val="00FC680D"/>
    <w:rsid w:val="00FC6A47"/>
    <w:rsid w:val="00FC6CF4"/>
    <w:rsid w:val="00FC731E"/>
    <w:rsid w:val="00FC7EFA"/>
    <w:rsid w:val="00FD0345"/>
    <w:rsid w:val="00FD035A"/>
    <w:rsid w:val="00FD0582"/>
    <w:rsid w:val="00FD0855"/>
    <w:rsid w:val="00FD10D3"/>
    <w:rsid w:val="00FD19F1"/>
    <w:rsid w:val="00FD1A7E"/>
    <w:rsid w:val="00FD22EB"/>
    <w:rsid w:val="00FD2CC3"/>
    <w:rsid w:val="00FD31BF"/>
    <w:rsid w:val="00FD3CC7"/>
    <w:rsid w:val="00FD4148"/>
    <w:rsid w:val="00FD4D5B"/>
    <w:rsid w:val="00FD4DB0"/>
    <w:rsid w:val="00FD4F45"/>
    <w:rsid w:val="00FD5048"/>
    <w:rsid w:val="00FD5750"/>
    <w:rsid w:val="00FD5C17"/>
    <w:rsid w:val="00FD5CD5"/>
    <w:rsid w:val="00FD5F95"/>
    <w:rsid w:val="00FD6453"/>
    <w:rsid w:val="00FD67FD"/>
    <w:rsid w:val="00FD6908"/>
    <w:rsid w:val="00FD6FBD"/>
    <w:rsid w:val="00FD7B6B"/>
    <w:rsid w:val="00FD7BA2"/>
    <w:rsid w:val="00FD7C36"/>
    <w:rsid w:val="00FD7CB2"/>
    <w:rsid w:val="00FD7D46"/>
    <w:rsid w:val="00FD7D8B"/>
    <w:rsid w:val="00FE05A2"/>
    <w:rsid w:val="00FE0A8B"/>
    <w:rsid w:val="00FE0AF2"/>
    <w:rsid w:val="00FE11EF"/>
    <w:rsid w:val="00FE178F"/>
    <w:rsid w:val="00FE1C47"/>
    <w:rsid w:val="00FE1D6D"/>
    <w:rsid w:val="00FE22DD"/>
    <w:rsid w:val="00FE253A"/>
    <w:rsid w:val="00FE2CFB"/>
    <w:rsid w:val="00FE321E"/>
    <w:rsid w:val="00FE3633"/>
    <w:rsid w:val="00FE4A60"/>
    <w:rsid w:val="00FE54E0"/>
    <w:rsid w:val="00FE55F0"/>
    <w:rsid w:val="00FE6331"/>
    <w:rsid w:val="00FE685B"/>
    <w:rsid w:val="00FE6955"/>
    <w:rsid w:val="00FE6C12"/>
    <w:rsid w:val="00FE70E1"/>
    <w:rsid w:val="00FE748C"/>
    <w:rsid w:val="00FE7596"/>
    <w:rsid w:val="00FE7894"/>
    <w:rsid w:val="00FF01FA"/>
    <w:rsid w:val="00FF036F"/>
    <w:rsid w:val="00FF0629"/>
    <w:rsid w:val="00FF08A9"/>
    <w:rsid w:val="00FF0C75"/>
    <w:rsid w:val="00FF10FE"/>
    <w:rsid w:val="00FF1291"/>
    <w:rsid w:val="00FF21B5"/>
    <w:rsid w:val="00FF21C3"/>
    <w:rsid w:val="00FF278E"/>
    <w:rsid w:val="00FF2A11"/>
    <w:rsid w:val="00FF2AA0"/>
    <w:rsid w:val="00FF2E44"/>
    <w:rsid w:val="00FF3F6C"/>
    <w:rsid w:val="00FF4603"/>
    <w:rsid w:val="00FF4772"/>
    <w:rsid w:val="00FF4B07"/>
    <w:rsid w:val="00FF4BFC"/>
    <w:rsid w:val="00FF4C11"/>
    <w:rsid w:val="00FF51DB"/>
    <w:rsid w:val="00FF56B9"/>
    <w:rsid w:val="00FF57E8"/>
    <w:rsid w:val="00FF58A3"/>
    <w:rsid w:val="00FF58C0"/>
    <w:rsid w:val="00FF5948"/>
    <w:rsid w:val="00FF5C98"/>
    <w:rsid w:val="00FF6863"/>
    <w:rsid w:val="00FF6B71"/>
    <w:rsid w:val="00FF6EDF"/>
    <w:rsid w:val="00FF6EEA"/>
    <w:rsid w:val="00FF77DF"/>
    <w:rsid w:val="00FF7874"/>
    <w:rsid w:val="00FF7ABB"/>
    <w:rsid w:val="00FF7B99"/>
    <w:rsid w:val="00FF7FBF"/>
    <w:rsid w:val="015811A3"/>
    <w:rsid w:val="01D738FC"/>
    <w:rsid w:val="0257CBBB"/>
    <w:rsid w:val="03C29A7C"/>
    <w:rsid w:val="050F883A"/>
    <w:rsid w:val="06C9C015"/>
    <w:rsid w:val="09DA8422"/>
    <w:rsid w:val="0D8CD3AA"/>
    <w:rsid w:val="111C0836"/>
    <w:rsid w:val="13CE1F3D"/>
    <w:rsid w:val="14EC2A37"/>
    <w:rsid w:val="155CA63E"/>
    <w:rsid w:val="1698DE34"/>
    <w:rsid w:val="1C94B5E7"/>
    <w:rsid w:val="1CC236FE"/>
    <w:rsid w:val="1CEF1CC0"/>
    <w:rsid w:val="1E6EB0C9"/>
    <w:rsid w:val="1EFE4347"/>
    <w:rsid w:val="1F3B3B15"/>
    <w:rsid w:val="20DD292A"/>
    <w:rsid w:val="217384E8"/>
    <w:rsid w:val="26FA983D"/>
    <w:rsid w:val="298F1D03"/>
    <w:rsid w:val="2BA67196"/>
    <w:rsid w:val="2C84B43F"/>
    <w:rsid w:val="2D680E96"/>
    <w:rsid w:val="2DD339A9"/>
    <w:rsid w:val="34256EF5"/>
    <w:rsid w:val="36201E44"/>
    <w:rsid w:val="39AF09FB"/>
    <w:rsid w:val="3B4F5432"/>
    <w:rsid w:val="3EE15F82"/>
    <w:rsid w:val="404A56D5"/>
    <w:rsid w:val="440229EF"/>
    <w:rsid w:val="444B1796"/>
    <w:rsid w:val="4556CF4F"/>
    <w:rsid w:val="45E0BEA9"/>
    <w:rsid w:val="4ABCD316"/>
    <w:rsid w:val="4BD85140"/>
    <w:rsid w:val="4C43FB1A"/>
    <w:rsid w:val="4E24FF7B"/>
    <w:rsid w:val="4F43C566"/>
    <w:rsid w:val="4F45DEC1"/>
    <w:rsid w:val="50B11309"/>
    <w:rsid w:val="516FEA15"/>
    <w:rsid w:val="549E6E0E"/>
    <w:rsid w:val="569417BE"/>
    <w:rsid w:val="5C022FA5"/>
    <w:rsid w:val="5D788449"/>
    <w:rsid w:val="603AAE51"/>
    <w:rsid w:val="604C4785"/>
    <w:rsid w:val="61F2F19F"/>
    <w:rsid w:val="643C3845"/>
    <w:rsid w:val="648E6335"/>
    <w:rsid w:val="6512E2F6"/>
    <w:rsid w:val="66245AB3"/>
    <w:rsid w:val="6BF50286"/>
    <w:rsid w:val="6BF94B4A"/>
    <w:rsid w:val="6F3F50D2"/>
    <w:rsid w:val="6F854960"/>
    <w:rsid w:val="7470F9F7"/>
    <w:rsid w:val="74F70F7E"/>
    <w:rsid w:val="78578C2D"/>
    <w:rsid w:val="79AD75E6"/>
    <w:rsid w:val="79FE2317"/>
    <w:rsid w:val="7D64CEBE"/>
    <w:rsid w:val="7EFE049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7185C"/>
  <w14:defaultImageDpi w14:val="330"/>
  <w15:docId w15:val="{2814C708-1F59-44EC-B237-DFC80504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5"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04D4A"/>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uiPriority w:val="4"/>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uiPriority w:val="4"/>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uiPriority w:val="4"/>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uiPriority w:val="4"/>
    <w:qFormat/>
    <w:rsid w:val="00A63DE0"/>
    <w:pPr>
      <w:tabs>
        <w:tab w:val="clear" w:pos="851"/>
        <w:tab w:val="left" w:pos="567"/>
      </w:tabs>
      <w:outlineLvl w:val="3"/>
    </w:pPr>
    <w:rPr>
      <w:color w:val="0F7B7D"/>
      <w:sz w:val="24"/>
    </w:rPr>
  </w:style>
  <w:style w:type="paragraph" w:styleId="Heading5">
    <w:name w:val="heading 5"/>
    <w:basedOn w:val="Normal"/>
    <w:next w:val="BodyText"/>
    <w:link w:val="Heading5Char"/>
    <w:uiPriority w:val="4"/>
    <w:qFormat/>
    <w:rsid w:val="007C3F10"/>
    <w:pPr>
      <w:keepNext/>
      <w:spacing w:before="24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7C4DD7"/>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uiPriority w:val="4"/>
    <w:rsid w:val="007C4DD7"/>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uiPriority w:val="4"/>
    <w:rsid w:val="00F43647"/>
    <w:rPr>
      <w:rFonts w:ascii="Calibri" w:eastAsiaTheme="majorEastAsia" w:hAnsi="Calibri" w:cstheme="majorBidi"/>
      <w:b/>
      <w:bCs/>
      <w:sz w:val="28"/>
      <w:lang w:eastAsia="en-NZ"/>
    </w:rPr>
  </w:style>
  <w:style w:type="character" w:customStyle="1" w:styleId="Heading4Char">
    <w:name w:val="Heading 4 Char"/>
    <w:basedOn w:val="DefaultParagraphFont"/>
    <w:link w:val="Heading4"/>
    <w:uiPriority w:val="4"/>
    <w:rsid w:val="00A63DE0"/>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uiPriority w:val="4"/>
    <w:rsid w:val="007C4DD7"/>
    <w:rPr>
      <w:rFonts w:ascii="Calibri" w:eastAsiaTheme="majorEastAsia" w:hAnsi="Calibri" w:cstheme="majorBidi"/>
      <w:i/>
      <w:sz w:val="24"/>
      <w:lang w:eastAsia="en-NZ"/>
    </w:rPr>
  </w:style>
  <w:style w:type="paragraph" w:styleId="BodyText">
    <w:name w:val="Body Text"/>
    <w:basedOn w:val="Normal"/>
    <w:link w:val="BodyTextChar"/>
    <w:uiPriority w:val="5"/>
    <w:qFormat/>
    <w:rsid w:val="00EA64B4"/>
    <w:pPr>
      <w:jc w:val="left"/>
    </w:pPr>
  </w:style>
  <w:style w:type="character" w:customStyle="1" w:styleId="BodyTextChar">
    <w:name w:val="Body Text Char"/>
    <w:basedOn w:val="DefaultParagraphFont"/>
    <w:link w:val="BodyText"/>
    <w:uiPriority w:val="5"/>
    <w:rsid w:val="007C4DD7"/>
    <w:rPr>
      <w:rFonts w:ascii="Calibri" w:eastAsiaTheme="minorEastAsia" w:hAnsi="Calibri"/>
      <w:lang w:eastAsia="en-NZ"/>
    </w:rPr>
  </w:style>
  <w:style w:type="table" w:styleId="TableGrid">
    <w:name w:val="Table Grid"/>
    <w:basedOn w:val="TableNormal"/>
    <w:uiPriority w:val="3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F064A5"/>
    <w:pPr>
      <w:tabs>
        <w:tab w:val="right" w:pos="8504"/>
      </w:tabs>
      <w:spacing w:before="0" w:line="240" w:lineRule="auto"/>
      <w:jc w:val="left"/>
    </w:pPr>
    <w:rPr>
      <w:sz w:val="16"/>
    </w:rPr>
  </w:style>
  <w:style w:type="character" w:customStyle="1" w:styleId="HeaderChar">
    <w:name w:val="Header Char"/>
    <w:basedOn w:val="DefaultParagraphFont"/>
    <w:link w:val="Header"/>
    <w:semiHidden/>
    <w:rsid w:val="00F064A5"/>
    <w:rPr>
      <w:rFonts w:ascii="Calibri" w:eastAsiaTheme="minorEastAsia" w:hAnsi="Calibri"/>
      <w:sz w:val="16"/>
      <w:lang w:eastAsia="en-NZ"/>
    </w:rPr>
  </w:style>
  <w:style w:type="paragraph" w:styleId="Quote">
    <w:name w:val="Quote"/>
    <w:basedOn w:val="Normal"/>
    <w:next w:val="BodyText"/>
    <w:link w:val="QuoteChar"/>
    <w:uiPriority w:val="10"/>
    <w:qFormat/>
    <w:rsid w:val="003B75CD"/>
    <w:pPr>
      <w:spacing w:before="60" w:after="60" w:line="260" w:lineRule="atLeast"/>
      <w:ind w:left="567" w:right="567"/>
      <w:jc w:val="left"/>
    </w:pPr>
    <w:rPr>
      <w:sz w:val="20"/>
    </w:rPr>
  </w:style>
  <w:style w:type="character" w:customStyle="1" w:styleId="QuoteChar">
    <w:name w:val="Quote Char"/>
    <w:basedOn w:val="DefaultParagraphFont"/>
    <w:link w:val="Quote"/>
    <w:uiPriority w:val="10"/>
    <w:rsid w:val="003B75CD"/>
    <w:rPr>
      <w:rFonts w:ascii="Calibri" w:eastAsiaTheme="minorEastAsia" w:hAnsi="Calibri"/>
      <w:sz w:val="20"/>
      <w:lang w:eastAsia="en-NZ"/>
    </w:rPr>
  </w:style>
  <w:style w:type="paragraph" w:customStyle="1" w:styleId="Informationboxtext">
    <w:name w:val="Information box text"/>
    <w:basedOn w:val="Blueboxtext"/>
    <w:uiPriority w:val="8"/>
    <w:qFormat/>
    <w:rsid w:val="000E5373"/>
    <w:pPr>
      <w:pBdr>
        <w:top w:val="single" w:sz="4" w:space="15" w:color="D2DDE2"/>
        <w:left w:val="single" w:sz="4" w:space="15" w:color="D2DDE2"/>
        <w:bottom w:val="single" w:sz="4" w:space="15" w:color="D2DDE2"/>
        <w:right w:val="single" w:sz="4" w:space="15" w:color="D2DDE2"/>
      </w:pBdr>
      <w:shd w:val="clear" w:color="auto" w:fill="D2DDE2"/>
    </w:pPr>
    <w:rPr>
      <w:rFonts w:cs="Times New Roman"/>
      <w:szCs w:val="20"/>
    </w:rPr>
  </w:style>
  <w:style w:type="paragraph" w:customStyle="1" w:styleId="Informationboxbullet">
    <w:name w:val="Information box bullet"/>
    <w:basedOn w:val="Blue-boxbullet"/>
    <w:uiPriority w:val="9"/>
    <w:qFormat/>
    <w:rsid w:val="000E5373"/>
    <w:pPr>
      <w:numPr>
        <w:numId w:val="17"/>
      </w:numPr>
      <w:pBdr>
        <w:top w:val="single" w:sz="4" w:space="15" w:color="D2DDE2"/>
        <w:left w:val="single" w:sz="4" w:space="15" w:color="D2DDE2"/>
        <w:bottom w:val="single" w:sz="4" w:space="15" w:color="D2DDE2"/>
        <w:right w:val="single" w:sz="4" w:space="15" w:color="D2DDE2"/>
      </w:pBdr>
      <w:shd w:val="clear" w:color="auto" w:fill="D2DDE2"/>
      <w:spacing w:line="280" w:lineRule="atLeast"/>
    </w:pPr>
  </w:style>
  <w:style w:type="paragraph" w:customStyle="1" w:styleId="Informationboxheading">
    <w:name w:val="Information box heading"/>
    <w:basedOn w:val="Blueboxheading"/>
    <w:next w:val="Informationboxtext"/>
    <w:uiPriority w:val="7"/>
    <w:qFormat/>
    <w:rsid w:val="000E5373"/>
    <w:pPr>
      <w:pBdr>
        <w:top w:val="single" w:sz="4" w:space="15" w:color="D2DDE2"/>
        <w:left w:val="single" w:sz="4" w:space="15" w:color="D2DDE2"/>
        <w:bottom w:val="single" w:sz="4" w:space="15" w:color="D2DDE2"/>
        <w:right w:val="single" w:sz="4" w:space="15" w:color="D2DDE2"/>
      </w:pBdr>
      <w:shd w:val="clear" w:color="auto" w:fill="D2DDE2"/>
    </w:pPr>
  </w:style>
  <w:style w:type="paragraph" w:customStyle="1" w:styleId="Bullet">
    <w:name w:val="Bullet"/>
    <w:basedOn w:val="Normal"/>
    <w:link w:val="BulletChar"/>
    <w:uiPriority w:val="5"/>
    <w:qFormat/>
    <w:rsid w:val="008B5A2D"/>
    <w:pPr>
      <w:numPr>
        <w:numId w:val="12"/>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BodyText"/>
    <w:uiPriority w:val="17"/>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Bulletindented">
    <w:name w:val="Bullet indented"/>
    <w:basedOn w:val="Normal"/>
    <w:uiPriority w:val="5"/>
    <w:qFormat/>
    <w:rsid w:val="002A533C"/>
    <w:pPr>
      <w:numPr>
        <w:numId w:val="3"/>
      </w:numPr>
      <w:tabs>
        <w:tab w:val="clear" w:pos="397"/>
        <w:tab w:val="left" w:pos="794"/>
      </w:tabs>
      <w:spacing w:before="0"/>
      <w:jc w:val="left"/>
    </w:pPr>
  </w:style>
  <w:style w:type="paragraph" w:customStyle="1" w:styleId="Figureheading">
    <w:name w:val="Figure heading"/>
    <w:basedOn w:val="Normal"/>
    <w:next w:val="BodyText"/>
    <w:uiPriority w:val="11"/>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17"/>
    <w:rsid w:val="00624018"/>
    <w:pPr>
      <w:spacing w:line="360" w:lineRule="auto"/>
      <w:jc w:val="center"/>
    </w:pPr>
    <w:rPr>
      <w:b/>
      <w:color w:val="17556C"/>
      <w:sz w:val="52"/>
    </w:rPr>
  </w:style>
  <w:style w:type="character" w:customStyle="1" w:styleId="TitleChar">
    <w:name w:val="Title Char"/>
    <w:basedOn w:val="DefaultParagraphFont"/>
    <w:link w:val="Title"/>
    <w:uiPriority w:val="17"/>
    <w:rsid w:val="00F31505"/>
    <w:rPr>
      <w:rFonts w:ascii="Calibri" w:eastAsiaTheme="minorEastAsia" w:hAnsi="Calibri"/>
      <w:b/>
      <w:color w:val="17556C"/>
      <w:sz w:val="52"/>
      <w:lang w:eastAsia="en-NZ"/>
    </w:rPr>
  </w:style>
  <w:style w:type="paragraph" w:styleId="Subtitle">
    <w:name w:val="Subtitle"/>
    <w:basedOn w:val="Title"/>
    <w:link w:val="SubtitleChar"/>
    <w:uiPriority w:val="17"/>
    <w:rsid w:val="00D94120"/>
    <w:pPr>
      <w:spacing w:before="600" w:line="240" w:lineRule="auto"/>
    </w:pPr>
    <w:rPr>
      <w:sz w:val="36"/>
      <w:szCs w:val="36"/>
    </w:rPr>
  </w:style>
  <w:style w:type="character" w:customStyle="1" w:styleId="SubtitleChar">
    <w:name w:val="Subtitle Char"/>
    <w:basedOn w:val="DefaultParagraphFont"/>
    <w:link w:val="Subtitle"/>
    <w:uiPriority w:val="17"/>
    <w:rsid w:val="00F31505"/>
    <w:rPr>
      <w:rFonts w:ascii="Calibri" w:eastAsiaTheme="minorEastAsia" w:hAnsi="Calibri"/>
      <w:b/>
      <w:color w:val="17556C"/>
      <w:sz w:val="36"/>
      <w:szCs w:val="36"/>
      <w:lang w:eastAsia="en-NZ"/>
    </w:rPr>
  </w:style>
  <w:style w:type="paragraph" w:customStyle="1" w:styleId="Tableheading">
    <w:name w:val="Table heading"/>
    <w:basedOn w:val="Normal"/>
    <w:next w:val="Normal"/>
    <w:uiPriority w:val="11"/>
    <w:qFormat/>
    <w:rsid w:val="00EA64B4"/>
    <w:pPr>
      <w:keepNext/>
      <w:ind w:left="1134" w:hanging="1134"/>
      <w:jc w:val="left"/>
    </w:pPr>
    <w:rPr>
      <w:b/>
      <w:sz w:val="20"/>
    </w:rPr>
  </w:style>
  <w:style w:type="paragraph" w:customStyle="1" w:styleId="TableText">
    <w:name w:val="TableText"/>
    <w:basedOn w:val="Normal"/>
    <w:uiPriority w:val="11"/>
    <w:qFormat/>
    <w:rsid w:val="00EA64B4"/>
    <w:pPr>
      <w:spacing w:before="60" w:after="60" w:line="240" w:lineRule="atLeast"/>
      <w:jc w:val="left"/>
    </w:pPr>
    <w:rPr>
      <w:sz w:val="18"/>
    </w:rPr>
  </w:style>
  <w:style w:type="paragraph" w:customStyle="1" w:styleId="TableTextbold">
    <w:name w:val="TableText bold"/>
    <w:basedOn w:val="TableText"/>
    <w:uiPriority w:val="11"/>
    <w:rsid w:val="00EA64B4"/>
    <w:rPr>
      <w:b/>
    </w:rPr>
  </w:style>
  <w:style w:type="paragraph" w:styleId="TOC1">
    <w:name w:val="toc 1"/>
    <w:basedOn w:val="Normal"/>
    <w:next w:val="Normal"/>
    <w:uiPriority w:val="39"/>
    <w:rsid w:val="00C04D4A"/>
    <w:pPr>
      <w:tabs>
        <w:tab w:val="right" w:pos="8505"/>
      </w:tabs>
      <w:spacing w:before="280" w:after="0" w:line="240" w:lineRule="auto"/>
      <w:ind w:left="567" w:right="567" w:hanging="567"/>
      <w:jc w:val="left"/>
    </w:pPr>
    <w:rPr>
      <w:b/>
    </w:r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99"/>
    <w:rsid w:val="00EA64B4"/>
    <w:pPr>
      <w:tabs>
        <w:tab w:val="right" w:pos="7938"/>
        <w:tab w:val="right" w:pos="8505"/>
      </w:tabs>
      <w:jc w:val="left"/>
    </w:pPr>
    <w:rPr>
      <w:sz w:val="16"/>
    </w:rPr>
  </w:style>
  <w:style w:type="paragraph" w:customStyle="1" w:styleId="Footereven">
    <w:name w:val="Footer even"/>
    <w:basedOn w:val="Normal"/>
    <w:uiPriority w:val="99"/>
    <w:rsid w:val="00EA64B4"/>
    <w:pPr>
      <w:tabs>
        <w:tab w:val="left" w:pos="567"/>
      </w:tabs>
    </w:pPr>
    <w:rPr>
      <w:sz w:val="16"/>
    </w:rPr>
  </w:style>
  <w:style w:type="paragraph" w:customStyle="1" w:styleId="Numberedparagraph">
    <w:name w:val="Numbered paragraph"/>
    <w:basedOn w:val="Normal"/>
    <w:uiPriority w:val="5"/>
    <w:qFormat/>
    <w:rsid w:val="00643966"/>
    <w:pPr>
      <w:numPr>
        <w:numId w:val="4"/>
      </w:numPr>
      <w:spacing w:before="0"/>
      <w:jc w:val="left"/>
    </w:pPr>
  </w:style>
  <w:style w:type="paragraph" w:customStyle="1" w:styleId="BodyTextlista">
    <w:name w:val="Body Text list a)"/>
    <w:aliases w:val="b)"/>
    <w:basedOn w:val="Normal"/>
    <w:uiPriority w:val="5"/>
    <w:rsid w:val="00FC20F7"/>
    <w:pPr>
      <w:numPr>
        <w:numId w:val="196"/>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uiPriority w:val="39"/>
    <w:rsid w:val="00F54CC6"/>
    <w:pPr>
      <w:tabs>
        <w:tab w:val="left" w:pos="1540"/>
        <w:tab w:val="right" w:pos="8495"/>
      </w:tabs>
      <w:spacing w:before="60" w:after="60"/>
      <w:ind w:left="567"/>
    </w:pPr>
    <w:rPr>
      <w:b/>
      <w:bCs/>
      <w:noProof/>
    </w:r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uiPriority w:val="6"/>
    <w:rsid w:val="00EA64B4"/>
    <w:pPr>
      <w:numPr>
        <w:numId w:val="5"/>
      </w:numPr>
      <w:spacing w:before="60" w:after="60"/>
    </w:pPr>
  </w:style>
  <w:style w:type="paragraph" w:customStyle="1" w:styleId="TableBullet">
    <w:name w:val="TableBullet"/>
    <w:basedOn w:val="Normal"/>
    <w:uiPriority w:val="12"/>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uiPriority w:val="12"/>
    <w:qFormat/>
    <w:rsid w:val="005E3BCD"/>
    <w:pPr>
      <w:numPr>
        <w:numId w:val="7"/>
      </w:numPr>
    </w:pPr>
  </w:style>
  <w:style w:type="paragraph" w:customStyle="1" w:styleId="Subclause1">
    <w:name w:val="Subclause (1)"/>
    <w:aliases w:val="(2)"/>
    <w:basedOn w:val="Subclauselista0"/>
    <w:uiPriority w:val="2"/>
    <w:qFormat/>
    <w:rsid w:val="006F4E78"/>
    <w:pPr>
      <w:numPr>
        <w:ilvl w:val="0"/>
        <w:numId w:val="199"/>
      </w:numPr>
      <w:spacing w:before="120"/>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8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
    <w:name w:val="Box Bullet"/>
    <w:basedOn w:val="Informationboxtext"/>
    <w:semiHidden/>
    <w:rsid w:val="00EA64B4"/>
    <w:pPr>
      <w:pBdr>
        <w:top w:val="single" w:sz="6" w:space="15" w:color="auto"/>
        <w:left w:val="single" w:sz="6" w:space="15" w:color="auto"/>
        <w:bottom w:val="single" w:sz="6" w:space="15" w:color="auto"/>
        <w:right w:val="single" w:sz="6" w:space="15" w:color="auto"/>
      </w:pBdr>
      <w:tabs>
        <w:tab w:val="num" w:pos="851"/>
      </w:tabs>
      <w:spacing w:after="0" w:line="240" w:lineRule="auto"/>
      <w:ind w:left="851" w:hanging="567"/>
    </w:pPr>
    <w:rPr>
      <w:rFonts w:ascii="Arial" w:eastAsia="Times New Roman" w:hAnsi="Arial"/>
      <w:color w:val="auto"/>
      <w:lang w:eastAsia="en-GB"/>
    </w:rPr>
  </w:style>
  <w:style w:type="paragraph" w:customStyle="1" w:styleId="BoxHeading">
    <w:name w:val="BoxHeading"/>
    <w:basedOn w:val="Informationboxtext"/>
    <w:next w:val="Informationboxtext"/>
    <w:semiHidden/>
    <w:rsid w:val="00EA64B4"/>
    <w:pPr>
      <w:pBdr>
        <w:top w:val="single" w:sz="6" w:space="15" w:color="auto"/>
        <w:left w:val="single" w:sz="6" w:space="15" w:color="auto"/>
        <w:bottom w:val="single" w:sz="6" w:space="15" w:color="auto"/>
        <w:right w:val="single" w:sz="6" w:space="15" w:color="auto"/>
      </w:pBdr>
      <w:spacing w:before="0" w:after="240" w:line="240" w:lineRule="auto"/>
      <w:jc w:val="both"/>
    </w:pPr>
    <w:rPr>
      <w:rFonts w:ascii="Arial" w:eastAsia="Times New Roman" w:hAnsi="Arial"/>
      <w:b/>
      <w:color w:val="auto"/>
      <w:sz w:val="22"/>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uiPriority w:val="5"/>
    <w:locked/>
    <w:rsid w:val="007C4DD7"/>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8"/>
      </w:numPr>
    </w:pPr>
  </w:style>
  <w:style w:type="numbering" w:customStyle="1" w:styleId="Style2">
    <w:name w:val="Style2"/>
    <w:uiPriority w:val="99"/>
    <w:rsid w:val="008E0688"/>
    <w:pPr>
      <w:numPr>
        <w:numId w:val="9"/>
      </w:numPr>
    </w:pPr>
  </w:style>
  <w:style w:type="paragraph" w:customStyle="1" w:styleId="Greenbullet-casestudytables">
    <w:name w:val="Green bullet - case study tables"/>
    <w:basedOn w:val="Greentext-casestudytables"/>
    <w:uiPriority w:val="1"/>
    <w:semiHidden/>
    <w:rsid w:val="00C15722"/>
    <w:pPr>
      <w:numPr>
        <w:numId w:val="10"/>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pPr>
      <w:numPr>
        <w:numId w:val="11"/>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numPr>
        <w:numId w:val="2"/>
      </w:numPr>
      <w:tabs>
        <w:tab w:val="left" w:pos="680"/>
      </w:tabs>
      <w:spacing w:before="0"/>
    </w:pPr>
    <w:rPr>
      <w:rFonts w:cs="Times New Roman"/>
      <w:szCs w:val="20"/>
    </w:rPr>
  </w:style>
  <w:style w:type="paragraph" w:customStyle="1" w:styleId="Blueboxheading">
    <w:name w:val="Blue box heading"/>
    <w:basedOn w:val="Blueboxtext"/>
    <w:next w:val="Blueboxtext"/>
    <w:uiPriority w:val="1"/>
    <w:semiHidden/>
    <w:qFormat/>
    <w:rsid w:val="007823D6"/>
    <w:pPr>
      <w:keepNext/>
      <w:spacing w:before="240" w:after="0"/>
    </w:pPr>
    <w:rPr>
      <w:rFonts w:cs="Times New Roman"/>
      <w:b/>
      <w:szCs w:val="20"/>
    </w:rPr>
  </w:style>
  <w:style w:type="paragraph" w:customStyle="1" w:styleId="Blue-boxsub-bullet">
    <w:name w:val="Blue-box sub-bullet"/>
    <w:basedOn w:val="Blueboxtext"/>
    <w:uiPriority w:val="1"/>
    <w:semiHidden/>
    <w:qFormat/>
    <w:rsid w:val="007823D6"/>
    <w:pPr>
      <w:numPr>
        <w:numId w:val="13"/>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pPr>
  </w:style>
  <w:style w:type="paragraph" w:customStyle="1" w:styleId="Indent1">
    <w:name w:val="Indent 1"/>
    <w:basedOn w:val="BodyText"/>
    <w:uiPriority w:val="5"/>
    <w:qFormat/>
    <w:rsid w:val="00D06DB9"/>
    <w:pPr>
      <w:ind w:left="567"/>
    </w:pPr>
  </w:style>
  <w:style w:type="paragraph" w:customStyle="1" w:styleId="Partheading">
    <w:name w:val="Part heading"/>
    <w:basedOn w:val="Normal"/>
    <w:next w:val="BodyText"/>
    <w:qFormat/>
    <w:rsid w:val="00F43647"/>
    <w:pPr>
      <w:numPr>
        <w:numId w:val="15"/>
      </w:numPr>
      <w:spacing w:before="0" w:after="360" w:line="240" w:lineRule="auto"/>
      <w:jc w:val="left"/>
    </w:pPr>
    <w:rPr>
      <w:rFonts w:eastAsiaTheme="minorHAnsi"/>
      <w:b/>
      <w:bCs/>
      <w:color w:val="1C556C" w:themeColor="accent1"/>
      <w:sz w:val="48"/>
      <w:szCs w:val="48"/>
      <w:lang w:eastAsia="en-US"/>
    </w:rPr>
  </w:style>
  <w:style w:type="paragraph" w:customStyle="1" w:styleId="Clauseheading">
    <w:name w:val="Clause heading"/>
    <w:basedOn w:val="Normal"/>
    <w:next w:val="Subclause1"/>
    <w:uiPriority w:val="1"/>
    <w:qFormat/>
    <w:rsid w:val="00F43647"/>
    <w:pPr>
      <w:keepNext/>
      <w:numPr>
        <w:ilvl w:val="1"/>
        <w:numId w:val="15"/>
      </w:numPr>
      <w:spacing w:before="360" w:after="0" w:line="240" w:lineRule="auto"/>
      <w:jc w:val="left"/>
    </w:pPr>
    <w:rPr>
      <w:rFonts w:eastAsiaTheme="minorHAnsi"/>
      <w:b/>
      <w:bCs/>
      <w:sz w:val="28"/>
      <w:szCs w:val="28"/>
      <w:lang w:eastAsia="en-US"/>
    </w:rPr>
  </w:style>
  <w:style w:type="paragraph" w:customStyle="1" w:styleId="SubclauselistA">
    <w:name w:val="Subclause list (A)"/>
    <w:basedOn w:val="BodyText"/>
    <w:uiPriority w:val="3"/>
    <w:qFormat/>
    <w:rsid w:val="007603CB"/>
    <w:pPr>
      <w:numPr>
        <w:numId w:val="68"/>
      </w:numPr>
      <w:spacing w:before="0"/>
    </w:pPr>
  </w:style>
  <w:style w:type="paragraph" w:customStyle="1" w:styleId="Subclauselista0">
    <w:name w:val="Subclause list (a)"/>
    <w:basedOn w:val="Normal"/>
    <w:uiPriority w:val="2"/>
    <w:qFormat/>
    <w:rsid w:val="007603CB"/>
    <w:pPr>
      <w:numPr>
        <w:ilvl w:val="4"/>
        <w:numId w:val="203"/>
      </w:numPr>
      <w:spacing w:before="0"/>
      <w:jc w:val="left"/>
    </w:pPr>
    <w:rPr>
      <w:lang w:eastAsia="en-US"/>
    </w:rPr>
  </w:style>
  <w:style w:type="paragraph" w:customStyle="1" w:styleId="Subclauselisti">
    <w:name w:val="Subclause list (i)"/>
    <w:aliases w:val="(ii)"/>
    <w:basedOn w:val="BodyText"/>
    <w:uiPriority w:val="2"/>
    <w:qFormat/>
    <w:rsid w:val="007603CB"/>
    <w:pPr>
      <w:numPr>
        <w:ilvl w:val="5"/>
        <w:numId w:val="197"/>
      </w:numPr>
      <w:spacing w:before="0"/>
    </w:pPr>
    <w:rPr>
      <w:lang w:eastAsia="en-US"/>
    </w:rPr>
  </w:style>
  <w:style w:type="paragraph" w:styleId="CommentText">
    <w:name w:val="annotation text"/>
    <w:basedOn w:val="Normal"/>
    <w:link w:val="CommentTextChar"/>
    <w:uiPriority w:val="99"/>
    <w:rsid w:val="00F064A5"/>
    <w:pPr>
      <w:spacing w:line="240" w:lineRule="auto"/>
    </w:pPr>
    <w:rPr>
      <w:sz w:val="20"/>
      <w:szCs w:val="20"/>
    </w:rPr>
  </w:style>
  <w:style w:type="character" w:customStyle="1" w:styleId="CommentTextChar">
    <w:name w:val="Comment Text Char"/>
    <w:basedOn w:val="DefaultParagraphFont"/>
    <w:link w:val="CommentText"/>
    <w:uiPriority w:val="99"/>
    <w:rsid w:val="00F064A5"/>
    <w:rPr>
      <w:rFonts w:ascii="Calibri" w:eastAsiaTheme="minorEastAsia" w:hAnsi="Calibri"/>
      <w:sz w:val="20"/>
      <w:szCs w:val="20"/>
      <w:lang w:eastAsia="en-NZ"/>
    </w:rPr>
  </w:style>
  <w:style w:type="paragraph" w:customStyle="1" w:styleId="Indent2">
    <w:name w:val="Indent 2"/>
    <w:basedOn w:val="Indent1"/>
    <w:uiPriority w:val="5"/>
    <w:qFormat/>
    <w:rsid w:val="009D7973"/>
    <w:pPr>
      <w:ind w:left="1134"/>
    </w:pPr>
  </w:style>
  <w:style w:type="paragraph" w:customStyle="1" w:styleId="Indent3">
    <w:name w:val="Indent 3"/>
    <w:basedOn w:val="Indent2"/>
    <w:uiPriority w:val="5"/>
    <w:qFormat/>
    <w:rsid w:val="009D7973"/>
    <w:pPr>
      <w:ind w:left="1701"/>
    </w:pPr>
  </w:style>
  <w:style w:type="paragraph" w:customStyle="1" w:styleId="Subpartlevel2heading">
    <w:name w:val="Subpart level 2 heading"/>
    <w:basedOn w:val="Heading2"/>
    <w:next w:val="BodyText"/>
    <w:uiPriority w:val="3"/>
    <w:qFormat/>
    <w:rsid w:val="00B917B1"/>
    <w:rPr>
      <w:lang w:eastAsia="en-US"/>
    </w:rPr>
  </w:style>
  <w:style w:type="paragraph" w:customStyle="1" w:styleId="Informationboxsub-bullet">
    <w:name w:val="Information box sub-bullet"/>
    <w:basedOn w:val="Blue-boxsub-bullet"/>
    <w:uiPriority w:val="1"/>
    <w:semiHidden/>
    <w:qFormat/>
    <w:rsid w:val="008B4200"/>
  </w:style>
  <w:style w:type="paragraph" w:customStyle="1" w:styleId="Subclause">
    <w:name w:val="Subclause"/>
    <w:basedOn w:val="Subclauselista0"/>
    <w:uiPriority w:val="2"/>
    <w:qFormat/>
    <w:rsid w:val="00C66C2E"/>
    <w:pPr>
      <w:spacing w:before="120"/>
    </w:pPr>
  </w:style>
  <w:style w:type="character" w:customStyle="1" w:styleId="UnresolvedMention1">
    <w:name w:val="Unresolved Mention1"/>
    <w:basedOn w:val="DefaultParagraphFont"/>
    <w:uiPriority w:val="99"/>
    <w:semiHidden/>
    <w:unhideWhenUsed/>
    <w:rsid w:val="00546A58"/>
    <w:rPr>
      <w:color w:val="605E5C"/>
      <w:shd w:val="clear" w:color="auto" w:fill="E1DFDD"/>
    </w:rPr>
  </w:style>
  <w:style w:type="paragraph" w:customStyle="1" w:styleId="TableHeading0">
    <w:name w:val="Table Heading"/>
    <w:basedOn w:val="Normal"/>
    <w:semiHidden/>
    <w:rsid w:val="00A9786B"/>
    <w:pPr>
      <w:keepNext/>
      <w:spacing w:before="60" w:after="60" w:line="240" w:lineRule="auto"/>
      <w:jc w:val="center"/>
    </w:pPr>
    <w:rPr>
      <w:rFonts w:eastAsia="Times New Roman" w:cs="Times New Roman"/>
      <w:b/>
      <w:color w:val="0038A8"/>
      <w:sz w:val="20"/>
      <w:szCs w:val="24"/>
      <w:lang w:eastAsia="en-GB"/>
    </w:rPr>
  </w:style>
  <w:style w:type="paragraph" w:customStyle="1" w:styleId="TableBodyText">
    <w:name w:val="Table Body Text"/>
    <w:basedOn w:val="BodyText"/>
    <w:semiHidden/>
    <w:rsid w:val="00A9786B"/>
    <w:pPr>
      <w:spacing w:before="60" w:after="60" w:line="240" w:lineRule="auto"/>
    </w:pPr>
    <w:rPr>
      <w:rFonts w:eastAsia="Times New Roman" w:cs="Times New Roman"/>
      <w:sz w:val="20"/>
      <w:szCs w:val="24"/>
      <w:lang w:eastAsia="en-GB"/>
    </w:rPr>
  </w:style>
  <w:style w:type="paragraph" w:customStyle="1" w:styleId="Quoteab">
    <w:name w:val="Quote (a) (b)"/>
    <w:basedOn w:val="Subclauselista0"/>
    <w:uiPriority w:val="10"/>
    <w:qFormat/>
    <w:rsid w:val="00C9589B"/>
    <w:pPr>
      <w:numPr>
        <w:numId w:val="192"/>
      </w:numPr>
      <w:spacing w:after="80"/>
    </w:pPr>
    <w:rPr>
      <w:sz w:val="20"/>
      <w:szCs w:val="20"/>
    </w:rPr>
  </w:style>
  <w:style w:type="paragraph" w:styleId="ListParagraph">
    <w:name w:val="List Paragraph"/>
    <w:basedOn w:val="Normal"/>
    <w:uiPriority w:val="34"/>
    <w:qFormat/>
    <w:rsid w:val="00B0209B"/>
    <w:pPr>
      <w:spacing w:before="0" w:after="160" w:line="259" w:lineRule="auto"/>
      <w:ind w:left="720"/>
      <w:contextualSpacing/>
      <w:jc w:val="left"/>
    </w:pPr>
    <w:rPr>
      <w:rFonts w:asciiTheme="minorHAnsi" w:eastAsiaTheme="minorHAnsi" w:hAnsiTheme="minorHAnsi"/>
      <w:lang w:eastAsia="en-US"/>
    </w:rPr>
  </w:style>
  <w:style w:type="character" w:customStyle="1" w:styleId="doilink">
    <w:name w:val="doi_link"/>
    <w:basedOn w:val="DefaultParagraphFont"/>
    <w:rsid w:val="0048250E"/>
  </w:style>
  <w:style w:type="character" w:styleId="UnresolvedMention">
    <w:name w:val="Unresolved Mention"/>
    <w:basedOn w:val="DefaultParagraphFont"/>
    <w:uiPriority w:val="99"/>
    <w:semiHidden/>
    <w:unhideWhenUsed/>
    <w:rsid w:val="004D64A3"/>
    <w:rPr>
      <w:color w:val="605E5C"/>
      <w:shd w:val="clear" w:color="auto" w:fill="E1DFDD"/>
    </w:rPr>
  </w:style>
  <w:style w:type="character" w:styleId="Mention">
    <w:name w:val="Mention"/>
    <w:basedOn w:val="DefaultParagraphFont"/>
    <w:uiPriority w:val="99"/>
    <w:unhideWhenUsed/>
    <w:rsid w:val="007723F3"/>
    <w:rPr>
      <w:color w:val="2B579A"/>
      <w:shd w:val="clear" w:color="auto" w:fill="E1DFDD"/>
    </w:rPr>
  </w:style>
  <w:style w:type="character" w:customStyle="1" w:styleId="ui-provider">
    <w:name w:val="ui-provider"/>
    <w:basedOn w:val="DefaultParagraphFont"/>
    <w:rsid w:val="0095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464349543">
      <w:bodyDiv w:val="1"/>
      <w:marLeft w:val="0"/>
      <w:marRight w:val="0"/>
      <w:marTop w:val="0"/>
      <w:marBottom w:val="0"/>
      <w:divBdr>
        <w:top w:val="none" w:sz="0" w:space="0" w:color="auto"/>
        <w:left w:val="none" w:sz="0" w:space="0" w:color="auto"/>
        <w:bottom w:val="none" w:sz="0" w:space="0" w:color="auto"/>
        <w:right w:val="none" w:sz="0" w:space="0" w:color="auto"/>
      </w:divBdr>
    </w:div>
    <w:div w:id="698504614">
      <w:bodyDiv w:val="1"/>
      <w:marLeft w:val="0"/>
      <w:marRight w:val="0"/>
      <w:marTop w:val="0"/>
      <w:marBottom w:val="0"/>
      <w:divBdr>
        <w:top w:val="none" w:sz="0" w:space="0" w:color="auto"/>
        <w:left w:val="none" w:sz="0" w:space="0" w:color="auto"/>
        <w:bottom w:val="none" w:sz="0" w:space="0" w:color="auto"/>
        <w:right w:val="none" w:sz="0" w:space="0" w:color="auto"/>
      </w:divBdr>
    </w:div>
    <w:div w:id="857307347">
      <w:bodyDiv w:val="1"/>
      <w:marLeft w:val="0"/>
      <w:marRight w:val="0"/>
      <w:marTop w:val="0"/>
      <w:marBottom w:val="0"/>
      <w:divBdr>
        <w:top w:val="none" w:sz="0" w:space="0" w:color="auto"/>
        <w:left w:val="none" w:sz="0" w:space="0" w:color="auto"/>
        <w:bottom w:val="none" w:sz="0" w:space="0" w:color="auto"/>
        <w:right w:val="none" w:sz="0" w:space="0" w:color="auto"/>
      </w:divBdr>
    </w:div>
    <w:div w:id="953829682">
      <w:bodyDiv w:val="1"/>
      <w:marLeft w:val="0"/>
      <w:marRight w:val="0"/>
      <w:marTop w:val="0"/>
      <w:marBottom w:val="0"/>
      <w:divBdr>
        <w:top w:val="none" w:sz="0" w:space="0" w:color="auto"/>
        <w:left w:val="none" w:sz="0" w:space="0" w:color="auto"/>
        <w:bottom w:val="none" w:sz="0" w:space="0" w:color="auto"/>
        <w:right w:val="none" w:sz="0" w:space="0" w:color="auto"/>
      </w:divBdr>
    </w:div>
    <w:div w:id="1125543045">
      <w:bodyDiv w:val="1"/>
      <w:marLeft w:val="0"/>
      <w:marRight w:val="0"/>
      <w:marTop w:val="0"/>
      <w:marBottom w:val="0"/>
      <w:divBdr>
        <w:top w:val="none" w:sz="0" w:space="0" w:color="auto"/>
        <w:left w:val="none" w:sz="0" w:space="0" w:color="auto"/>
        <w:bottom w:val="none" w:sz="0" w:space="0" w:color="auto"/>
        <w:right w:val="none" w:sz="0" w:space="0" w:color="auto"/>
      </w:divBdr>
    </w:div>
    <w:div w:id="1281716456">
      <w:bodyDiv w:val="1"/>
      <w:marLeft w:val="0"/>
      <w:marRight w:val="0"/>
      <w:marTop w:val="0"/>
      <w:marBottom w:val="0"/>
      <w:divBdr>
        <w:top w:val="none" w:sz="0" w:space="0" w:color="auto"/>
        <w:left w:val="none" w:sz="0" w:space="0" w:color="auto"/>
        <w:bottom w:val="none" w:sz="0" w:space="0" w:color="auto"/>
        <w:right w:val="none" w:sz="0" w:space="0" w:color="auto"/>
      </w:divBdr>
    </w:div>
    <w:div w:id="151966382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762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i.org/10.1080/00288330809509965"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acts-and-regulations/national-policy-statements/national-policy-statement-freshwater-manage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8" ma:contentTypeDescription="Create a new document." ma:contentTypeScope="" ma:versionID="b831e7f2fdbdd417a4b33b7755dbc533">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969b2c666c0c427c38521e2cf201f618"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Metadata" minOccurs="0"/>
                <xsd:element ref="ns3:MediaServiceFastMetadata" minOccurs="0"/>
                <xsd:element ref="ns3:MediaServiceAutoKeyPoints" minOccurs="0"/>
                <xsd:element ref="ns3:MediaServiceKeyPoints" minOccurs="0"/>
                <xsd:element ref="ns3:Contract_x0020_Number" minOccurs="0"/>
                <xsd:element ref="ns3:MTS_x0020_Type" minOccurs="0"/>
                <xsd:element ref="ns3:MTS_x0020_ID" minOccurs="0"/>
                <xsd:element ref="ns3:Supplemental_x0020_Marking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MediaServiceLocation" minOccurs="0"/>
                <xsd:element ref="ns5:IconOverlay"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35a4097-c9ba-4550-a554-c845e2f0a4b6}"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To" ma:index="29" nillable="true" ma:displayName="To" ma:default="" ma:description="" ma:internalName="To">
      <xsd:simpleType>
        <xsd:restriction base="dms:Note">
          <xsd:maxLength value="255"/>
        </xsd:restriction>
      </xsd:simpleType>
    </xsd:element>
    <xsd:element name="From" ma:index="30" nillable="true" ma:displayName="From" ma:default="" ma:description="" ma:internalName="From">
      <xsd:simpleType>
        <xsd:restriction base="dms:Text">
          <xsd:maxLength value="255"/>
        </xsd:restriction>
      </xsd:simpleType>
    </xsd:element>
    <xsd:element name="Sent_x002f_Received" ma:index="31" nillable="true" ma:displayName="Sent/Received" ma:default="" ma:description="" ma:internalName="Sent_x002f_Received">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Contract_x0020_Number" ma:index="36" nillable="true" ma:displayName="Contract Number" ma:default="" ma:description="" ma:internalName="Contract_x0020_Number">
      <xsd:simpleType>
        <xsd:restriction base="dms:Text">
          <xsd:maxLength value="255"/>
        </xsd:restriction>
      </xsd:simpleType>
    </xsd:element>
    <xsd:element name="MTS_x0020_Type" ma:index="37" nillable="true" ma:displayName="MTS Type" ma:default="" ma:description="" ma:internalName="MTS_x0020_Type">
      <xsd:simpleType>
        <xsd:restriction base="dms:Note">
          <xsd:maxLength value="255"/>
        </xsd:restriction>
      </xsd:simpleType>
    </xsd:element>
    <xsd:element name="MTS_x0020_ID" ma:index="38" nillable="true" ma:displayName="MTS ID" ma:default="" ma:description="" ma:internalName="MTS_x0020_ID">
      <xsd:simpleType>
        <xsd:restriction base="dms:Text">
          <xsd:maxLength value="255"/>
        </xsd:restriction>
      </xsd:simpleType>
    </xsd:element>
    <xsd:element name="Supplemental_x0020_Markings" ma:index="39" nillable="true" ma:displayName="Supplemental Markings" ma:description="" ma:internalName="Supplemental_x0020_Markings">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TaxCatchAll xmlns="58a6f171-52cb-4404-b47d-af1c8daf8fd1" xsi:nil="true"/>
    <_dlc_DocId xmlns="58a6f171-52cb-4404-b47d-af1c8daf8fd1">ECM-878795244-101299</_dlc_DocId>
    <_dlc_DocIdUrl xmlns="58a6f171-52cb-4404-b47d-af1c8daf8fd1">
      <Url>https://ministryforenvironment.sharepoint.com/sites/ECM-Pol-FWI/_layouts/15/DocIdRedir.aspx?ID=ECM-878795244-101299</Url>
      <Description>ECM-878795244-101299</Description>
    </_dlc_DocIdUrl>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From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lcf76f155ced4ddcb4097134ff3c332f xmlns="0260602b-329e-45fc-b32d-889d2cd1ae59">
      <Terms xmlns="http://schemas.microsoft.com/office/infopath/2007/PartnerControls"/>
    </lcf76f155ced4ddcb4097134ff3c332f>
    <MTS_x0020_Type xmlns="0260602b-329e-45fc-b32d-889d2cd1ae59" xsi:nil="true"/>
    <Receiver xmlns="0260602b-329e-45fc-b32d-889d2cd1ae59" xsi:nil="true"/>
    <Other_x0020_Details_2 xmlns="0260602b-329e-45fc-b32d-889d2cd1ae59" xsi:nil="true"/>
    <Sent_x002f_Received xmlns="0260602b-329e-45fc-b32d-889d2cd1ae59" xsi:nil="true"/>
    <Other_x0020_Details_3 xmlns="0260602b-329e-45fc-b32d-889d2cd1ae59" xsi:nil="true"/>
    <To xmlns="0260602b-329e-45fc-b32d-889d2cd1ae59" xsi:nil="true"/>
    <Receiver_x0020_Date xmlns="0260602b-329e-45fc-b32d-889d2cd1ae59" xsi:nil="true"/>
    <Status xmlns="0260602b-329e-45fc-b32d-889d2cd1ae59" xsi:nil="true"/>
    <Document_x0020_Type xmlns="0260602b-329e-45fc-b32d-889d2cd1ae59" xsi:nil="true"/>
    <Contract_x0020_Number xmlns="0260602b-329e-45fc-b32d-889d2cd1ae59" xsi:nil="true"/>
    <Supplemental_x0020_Markings xmlns="0260602b-329e-45fc-b32d-889d2cd1ae59" xsi:nil="true"/>
    <_Flow_SignoffStatus xmlns="0260602b-329e-45fc-b32d-889d2cd1ae59" xsi:nil="true"/>
    <SharedWithUsers xmlns="65e65512-4319-4e85-9548-8afb53a6334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B4D46-1308-4B4A-967F-9A09C0C3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41584-B393-4B68-9583-B0FBDC262C73}">
  <ds:schemaRefs>
    <ds:schemaRef ds:uri="http://schemas.microsoft.com/sharepoint/events"/>
  </ds:schemaRefs>
</ds:datastoreItem>
</file>

<file path=customXml/itemProps3.xml><?xml version="1.0" encoding="utf-8"?>
<ds:datastoreItem xmlns:ds="http://schemas.openxmlformats.org/officeDocument/2006/customXml" ds:itemID="{2E5325A9-1792-4222-9814-B8E668597DC4}">
  <ds:schemaRefs>
    <ds:schemaRef ds:uri="0260602b-329e-45fc-b32d-889d2cd1ae59"/>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sharepoint/v4"/>
    <ds:schemaRef ds:uri="http://purl.org/dc/terms/"/>
    <ds:schemaRef ds:uri="http://schemas.microsoft.com/office/2006/documentManagement/types"/>
    <ds:schemaRef ds:uri="http://purl.org/dc/dcmitype/"/>
    <ds:schemaRef ds:uri="65e65512-4319-4e85-9548-8afb53a63346"/>
    <ds:schemaRef ds:uri="58a6f171-52cb-4404-b47d-af1c8daf8fd1"/>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DCE55BB-CB28-4AC1-9952-F275C8D759DA}">
  <ds:schemaRefs>
    <ds:schemaRef ds:uri="http://schemas.openxmlformats.org/officeDocument/2006/bibliography"/>
  </ds:schemaRefs>
</ds:datastoreItem>
</file>

<file path=customXml/itemProps5.xml><?xml version="1.0" encoding="utf-8"?>
<ds:datastoreItem xmlns:ds="http://schemas.openxmlformats.org/officeDocument/2006/customXml" ds:itemID="{84BA18BC-589D-4B88-9F9E-971C13B5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19863</Words>
  <Characters>113224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132822</CharactersWithSpaces>
  <SharedDoc>false</SharedDoc>
  <HLinks>
    <vt:vector size="402" baseType="variant">
      <vt:variant>
        <vt:i4>1704027</vt:i4>
      </vt:variant>
      <vt:variant>
        <vt:i4>396</vt:i4>
      </vt:variant>
      <vt:variant>
        <vt:i4>0</vt:i4>
      </vt:variant>
      <vt:variant>
        <vt:i4>5</vt:i4>
      </vt:variant>
      <vt:variant>
        <vt:lpwstr>https://doi.org/10.1080/00288330809509965</vt:lpwstr>
      </vt:variant>
      <vt:variant>
        <vt:lpwstr/>
      </vt:variant>
      <vt:variant>
        <vt:i4>6291578</vt:i4>
      </vt:variant>
      <vt:variant>
        <vt:i4>393</vt:i4>
      </vt:variant>
      <vt:variant>
        <vt:i4>0</vt:i4>
      </vt:variant>
      <vt:variant>
        <vt:i4>5</vt:i4>
      </vt:variant>
      <vt:variant>
        <vt:lpwstr>https://environment.govt.nz/acts-and-regulations/national-policy-statements/national-policy-statement-freshwater-management/</vt:lpwstr>
      </vt:variant>
      <vt:variant>
        <vt:lpwstr>material-incorporated-by-reference</vt:lpwstr>
      </vt:variant>
      <vt:variant>
        <vt:i4>1179701</vt:i4>
      </vt:variant>
      <vt:variant>
        <vt:i4>386</vt:i4>
      </vt:variant>
      <vt:variant>
        <vt:i4>0</vt:i4>
      </vt:variant>
      <vt:variant>
        <vt:i4>5</vt:i4>
      </vt:variant>
      <vt:variant>
        <vt:lpwstr/>
      </vt:variant>
      <vt:variant>
        <vt:lpwstr>_Toc156911388</vt:lpwstr>
      </vt:variant>
      <vt:variant>
        <vt:i4>1179701</vt:i4>
      </vt:variant>
      <vt:variant>
        <vt:i4>380</vt:i4>
      </vt:variant>
      <vt:variant>
        <vt:i4>0</vt:i4>
      </vt:variant>
      <vt:variant>
        <vt:i4>5</vt:i4>
      </vt:variant>
      <vt:variant>
        <vt:lpwstr/>
      </vt:variant>
      <vt:variant>
        <vt:lpwstr>_Toc156911387</vt:lpwstr>
      </vt:variant>
      <vt:variant>
        <vt:i4>1179701</vt:i4>
      </vt:variant>
      <vt:variant>
        <vt:i4>374</vt:i4>
      </vt:variant>
      <vt:variant>
        <vt:i4>0</vt:i4>
      </vt:variant>
      <vt:variant>
        <vt:i4>5</vt:i4>
      </vt:variant>
      <vt:variant>
        <vt:lpwstr/>
      </vt:variant>
      <vt:variant>
        <vt:lpwstr>_Toc156911386</vt:lpwstr>
      </vt:variant>
      <vt:variant>
        <vt:i4>1179701</vt:i4>
      </vt:variant>
      <vt:variant>
        <vt:i4>368</vt:i4>
      </vt:variant>
      <vt:variant>
        <vt:i4>0</vt:i4>
      </vt:variant>
      <vt:variant>
        <vt:i4>5</vt:i4>
      </vt:variant>
      <vt:variant>
        <vt:lpwstr/>
      </vt:variant>
      <vt:variant>
        <vt:lpwstr>_Toc156911385</vt:lpwstr>
      </vt:variant>
      <vt:variant>
        <vt:i4>1179701</vt:i4>
      </vt:variant>
      <vt:variant>
        <vt:i4>362</vt:i4>
      </vt:variant>
      <vt:variant>
        <vt:i4>0</vt:i4>
      </vt:variant>
      <vt:variant>
        <vt:i4>5</vt:i4>
      </vt:variant>
      <vt:variant>
        <vt:lpwstr/>
      </vt:variant>
      <vt:variant>
        <vt:lpwstr>_Toc156911384</vt:lpwstr>
      </vt:variant>
      <vt:variant>
        <vt:i4>1179701</vt:i4>
      </vt:variant>
      <vt:variant>
        <vt:i4>356</vt:i4>
      </vt:variant>
      <vt:variant>
        <vt:i4>0</vt:i4>
      </vt:variant>
      <vt:variant>
        <vt:i4>5</vt:i4>
      </vt:variant>
      <vt:variant>
        <vt:lpwstr/>
      </vt:variant>
      <vt:variant>
        <vt:lpwstr>_Toc156911383</vt:lpwstr>
      </vt:variant>
      <vt:variant>
        <vt:i4>1179701</vt:i4>
      </vt:variant>
      <vt:variant>
        <vt:i4>350</vt:i4>
      </vt:variant>
      <vt:variant>
        <vt:i4>0</vt:i4>
      </vt:variant>
      <vt:variant>
        <vt:i4>5</vt:i4>
      </vt:variant>
      <vt:variant>
        <vt:lpwstr/>
      </vt:variant>
      <vt:variant>
        <vt:lpwstr>_Toc156911382</vt:lpwstr>
      </vt:variant>
      <vt:variant>
        <vt:i4>1179701</vt:i4>
      </vt:variant>
      <vt:variant>
        <vt:i4>344</vt:i4>
      </vt:variant>
      <vt:variant>
        <vt:i4>0</vt:i4>
      </vt:variant>
      <vt:variant>
        <vt:i4>5</vt:i4>
      </vt:variant>
      <vt:variant>
        <vt:lpwstr/>
      </vt:variant>
      <vt:variant>
        <vt:lpwstr>_Toc156911381</vt:lpwstr>
      </vt:variant>
      <vt:variant>
        <vt:i4>1179701</vt:i4>
      </vt:variant>
      <vt:variant>
        <vt:i4>338</vt:i4>
      </vt:variant>
      <vt:variant>
        <vt:i4>0</vt:i4>
      </vt:variant>
      <vt:variant>
        <vt:i4>5</vt:i4>
      </vt:variant>
      <vt:variant>
        <vt:lpwstr/>
      </vt:variant>
      <vt:variant>
        <vt:lpwstr>_Toc156911380</vt:lpwstr>
      </vt:variant>
      <vt:variant>
        <vt:i4>1900597</vt:i4>
      </vt:variant>
      <vt:variant>
        <vt:i4>332</vt:i4>
      </vt:variant>
      <vt:variant>
        <vt:i4>0</vt:i4>
      </vt:variant>
      <vt:variant>
        <vt:i4>5</vt:i4>
      </vt:variant>
      <vt:variant>
        <vt:lpwstr/>
      </vt:variant>
      <vt:variant>
        <vt:lpwstr>_Toc156911379</vt:lpwstr>
      </vt:variant>
      <vt:variant>
        <vt:i4>1900597</vt:i4>
      </vt:variant>
      <vt:variant>
        <vt:i4>326</vt:i4>
      </vt:variant>
      <vt:variant>
        <vt:i4>0</vt:i4>
      </vt:variant>
      <vt:variant>
        <vt:i4>5</vt:i4>
      </vt:variant>
      <vt:variant>
        <vt:lpwstr/>
      </vt:variant>
      <vt:variant>
        <vt:lpwstr>_Toc156911378</vt:lpwstr>
      </vt:variant>
      <vt:variant>
        <vt:i4>1900597</vt:i4>
      </vt:variant>
      <vt:variant>
        <vt:i4>320</vt:i4>
      </vt:variant>
      <vt:variant>
        <vt:i4>0</vt:i4>
      </vt:variant>
      <vt:variant>
        <vt:i4>5</vt:i4>
      </vt:variant>
      <vt:variant>
        <vt:lpwstr/>
      </vt:variant>
      <vt:variant>
        <vt:lpwstr>_Toc156911377</vt:lpwstr>
      </vt:variant>
      <vt:variant>
        <vt:i4>1900597</vt:i4>
      </vt:variant>
      <vt:variant>
        <vt:i4>314</vt:i4>
      </vt:variant>
      <vt:variant>
        <vt:i4>0</vt:i4>
      </vt:variant>
      <vt:variant>
        <vt:i4>5</vt:i4>
      </vt:variant>
      <vt:variant>
        <vt:lpwstr/>
      </vt:variant>
      <vt:variant>
        <vt:lpwstr>_Toc156911376</vt:lpwstr>
      </vt:variant>
      <vt:variant>
        <vt:i4>1900597</vt:i4>
      </vt:variant>
      <vt:variant>
        <vt:i4>308</vt:i4>
      </vt:variant>
      <vt:variant>
        <vt:i4>0</vt:i4>
      </vt:variant>
      <vt:variant>
        <vt:i4>5</vt:i4>
      </vt:variant>
      <vt:variant>
        <vt:lpwstr/>
      </vt:variant>
      <vt:variant>
        <vt:lpwstr>_Toc156911375</vt:lpwstr>
      </vt:variant>
      <vt:variant>
        <vt:i4>1900597</vt:i4>
      </vt:variant>
      <vt:variant>
        <vt:i4>302</vt:i4>
      </vt:variant>
      <vt:variant>
        <vt:i4>0</vt:i4>
      </vt:variant>
      <vt:variant>
        <vt:i4>5</vt:i4>
      </vt:variant>
      <vt:variant>
        <vt:lpwstr/>
      </vt:variant>
      <vt:variant>
        <vt:lpwstr>_Toc156911374</vt:lpwstr>
      </vt:variant>
      <vt:variant>
        <vt:i4>1900597</vt:i4>
      </vt:variant>
      <vt:variant>
        <vt:i4>296</vt:i4>
      </vt:variant>
      <vt:variant>
        <vt:i4>0</vt:i4>
      </vt:variant>
      <vt:variant>
        <vt:i4>5</vt:i4>
      </vt:variant>
      <vt:variant>
        <vt:lpwstr/>
      </vt:variant>
      <vt:variant>
        <vt:lpwstr>_Toc156911373</vt:lpwstr>
      </vt:variant>
      <vt:variant>
        <vt:i4>1900597</vt:i4>
      </vt:variant>
      <vt:variant>
        <vt:i4>290</vt:i4>
      </vt:variant>
      <vt:variant>
        <vt:i4>0</vt:i4>
      </vt:variant>
      <vt:variant>
        <vt:i4>5</vt:i4>
      </vt:variant>
      <vt:variant>
        <vt:lpwstr/>
      </vt:variant>
      <vt:variant>
        <vt:lpwstr>_Toc156911372</vt:lpwstr>
      </vt:variant>
      <vt:variant>
        <vt:i4>1900597</vt:i4>
      </vt:variant>
      <vt:variant>
        <vt:i4>284</vt:i4>
      </vt:variant>
      <vt:variant>
        <vt:i4>0</vt:i4>
      </vt:variant>
      <vt:variant>
        <vt:i4>5</vt:i4>
      </vt:variant>
      <vt:variant>
        <vt:lpwstr/>
      </vt:variant>
      <vt:variant>
        <vt:lpwstr>_Toc156911371</vt:lpwstr>
      </vt:variant>
      <vt:variant>
        <vt:i4>1900597</vt:i4>
      </vt:variant>
      <vt:variant>
        <vt:i4>278</vt:i4>
      </vt:variant>
      <vt:variant>
        <vt:i4>0</vt:i4>
      </vt:variant>
      <vt:variant>
        <vt:i4>5</vt:i4>
      </vt:variant>
      <vt:variant>
        <vt:lpwstr/>
      </vt:variant>
      <vt:variant>
        <vt:lpwstr>_Toc156911370</vt:lpwstr>
      </vt:variant>
      <vt:variant>
        <vt:i4>1835061</vt:i4>
      </vt:variant>
      <vt:variant>
        <vt:i4>272</vt:i4>
      </vt:variant>
      <vt:variant>
        <vt:i4>0</vt:i4>
      </vt:variant>
      <vt:variant>
        <vt:i4>5</vt:i4>
      </vt:variant>
      <vt:variant>
        <vt:lpwstr/>
      </vt:variant>
      <vt:variant>
        <vt:lpwstr>_Toc156911369</vt:lpwstr>
      </vt:variant>
      <vt:variant>
        <vt:i4>1835061</vt:i4>
      </vt:variant>
      <vt:variant>
        <vt:i4>266</vt:i4>
      </vt:variant>
      <vt:variant>
        <vt:i4>0</vt:i4>
      </vt:variant>
      <vt:variant>
        <vt:i4>5</vt:i4>
      </vt:variant>
      <vt:variant>
        <vt:lpwstr/>
      </vt:variant>
      <vt:variant>
        <vt:lpwstr>_Toc156911368</vt:lpwstr>
      </vt:variant>
      <vt:variant>
        <vt:i4>1835061</vt:i4>
      </vt:variant>
      <vt:variant>
        <vt:i4>260</vt:i4>
      </vt:variant>
      <vt:variant>
        <vt:i4>0</vt:i4>
      </vt:variant>
      <vt:variant>
        <vt:i4>5</vt:i4>
      </vt:variant>
      <vt:variant>
        <vt:lpwstr/>
      </vt:variant>
      <vt:variant>
        <vt:lpwstr>_Toc156911367</vt:lpwstr>
      </vt:variant>
      <vt:variant>
        <vt:i4>1835061</vt:i4>
      </vt:variant>
      <vt:variant>
        <vt:i4>254</vt:i4>
      </vt:variant>
      <vt:variant>
        <vt:i4>0</vt:i4>
      </vt:variant>
      <vt:variant>
        <vt:i4>5</vt:i4>
      </vt:variant>
      <vt:variant>
        <vt:lpwstr/>
      </vt:variant>
      <vt:variant>
        <vt:lpwstr>_Toc156911366</vt:lpwstr>
      </vt:variant>
      <vt:variant>
        <vt:i4>1835061</vt:i4>
      </vt:variant>
      <vt:variant>
        <vt:i4>248</vt:i4>
      </vt:variant>
      <vt:variant>
        <vt:i4>0</vt:i4>
      </vt:variant>
      <vt:variant>
        <vt:i4>5</vt:i4>
      </vt:variant>
      <vt:variant>
        <vt:lpwstr/>
      </vt:variant>
      <vt:variant>
        <vt:lpwstr>_Toc156911365</vt:lpwstr>
      </vt:variant>
      <vt:variant>
        <vt:i4>1835061</vt:i4>
      </vt:variant>
      <vt:variant>
        <vt:i4>242</vt:i4>
      </vt:variant>
      <vt:variant>
        <vt:i4>0</vt:i4>
      </vt:variant>
      <vt:variant>
        <vt:i4>5</vt:i4>
      </vt:variant>
      <vt:variant>
        <vt:lpwstr/>
      </vt:variant>
      <vt:variant>
        <vt:lpwstr>_Toc156911364</vt:lpwstr>
      </vt:variant>
      <vt:variant>
        <vt:i4>1835061</vt:i4>
      </vt:variant>
      <vt:variant>
        <vt:i4>236</vt:i4>
      </vt:variant>
      <vt:variant>
        <vt:i4>0</vt:i4>
      </vt:variant>
      <vt:variant>
        <vt:i4>5</vt:i4>
      </vt:variant>
      <vt:variant>
        <vt:lpwstr/>
      </vt:variant>
      <vt:variant>
        <vt:lpwstr>_Toc156911363</vt:lpwstr>
      </vt:variant>
      <vt:variant>
        <vt:i4>1835061</vt:i4>
      </vt:variant>
      <vt:variant>
        <vt:i4>230</vt:i4>
      </vt:variant>
      <vt:variant>
        <vt:i4>0</vt:i4>
      </vt:variant>
      <vt:variant>
        <vt:i4>5</vt:i4>
      </vt:variant>
      <vt:variant>
        <vt:lpwstr/>
      </vt:variant>
      <vt:variant>
        <vt:lpwstr>_Toc156911362</vt:lpwstr>
      </vt:variant>
      <vt:variant>
        <vt:i4>1835061</vt:i4>
      </vt:variant>
      <vt:variant>
        <vt:i4>224</vt:i4>
      </vt:variant>
      <vt:variant>
        <vt:i4>0</vt:i4>
      </vt:variant>
      <vt:variant>
        <vt:i4>5</vt:i4>
      </vt:variant>
      <vt:variant>
        <vt:lpwstr/>
      </vt:variant>
      <vt:variant>
        <vt:lpwstr>_Toc156911361</vt:lpwstr>
      </vt:variant>
      <vt:variant>
        <vt:i4>1835061</vt:i4>
      </vt:variant>
      <vt:variant>
        <vt:i4>218</vt:i4>
      </vt:variant>
      <vt:variant>
        <vt:i4>0</vt:i4>
      </vt:variant>
      <vt:variant>
        <vt:i4>5</vt:i4>
      </vt:variant>
      <vt:variant>
        <vt:lpwstr/>
      </vt:variant>
      <vt:variant>
        <vt:lpwstr>_Toc156911360</vt:lpwstr>
      </vt:variant>
      <vt:variant>
        <vt:i4>2031669</vt:i4>
      </vt:variant>
      <vt:variant>
        <vt:i4>212</vt:i4>
      </vt:variant>
      <vt:variant>
        <vt:i4>0</vt:i4>
      </vt:variant>
      <vt:variant>
        <vt:i4>5</vt:i4>
      </vt:variant>
      <vt:variant>
        <vt:lpwstr/>
      </vt:variant>
      <vt:variant>
        <vt:lpwstr>_Toc156911359</vt:lpwstr>
      </vt:variant>
      <vt:variant>
        <vt:i4>2031669</vt:i4>
      </vt:variant>
      <vt:variant>
        <vt:i4>206</vt:i4>
      </vt:variant>
      <vt:variant>
        <vt:i4>0</vt:i4>
      </vt:variant>
      <vt:variant>
        <vt:i4>5</vt:i4>
      </vt:variant>
      <vt:variant>
        <vt:lpwstr/>
      </vt:variant>
      <vt:variant>
        <vt:lpwstr>_Toc156911358</vt:lpwstr>
      </vt:variant>
      <vt:variant>
        <vt:i4>2031669</vt:i4>
      </vt:variant>
      <vt:variant>
        <vt:i4>200</vt:i4>
      </vt:variant>
      <vt:variant>
        <vt:i4>0</vt:i4>
      </vt:variant>
      <vt:variant>
        <vt:i4>5</vt:i4>
      </vt:variant>
      <vt:variant>
        <vt:lpwstr/>
      </vt:variant>
      <vt:variant>
        <vt:lpwstr>_Toc156911357</vt:lpwstr>
      </vt:variant>
      <vt:variant>
        <vt:i4>2031669</vt:i4>
      </vt:variant>
      <vt:variant>
        <vt:i4>194</vt:i4>
      </vt:variant>
      <vt:variant>
        <vt:i4>0</vt:i4>
      </vt:variant>
      <vt:variant>
        <vt:i4>5</vt:i4>
      </vt:variant>
      <vt:variant>
        <vt:lpwstr/>
      </vt:variant>
      <vt:variant>
        <vt:lpwstr>_Toc156911356</vt:lpwstr>
      </vt:variant>
      <vt:variant>
        <vt:i4>2031669</vt:i4>
      </vt:variant>
      <vt:variant>
        <vt:i4>188</vt:i4>
      </vt:variant>
      <vt:variant>
        <vt:i4>0</vt:i4>
      </vt:variant>
      <vt:variant>
        <vt:i4>5</vt:i4>
      </vt:variant>
      <vt:variant>
        <vt:lpwstr/>
      </vt:variant>
      <vt:variant>
        <vt:lpwstr>_Toc156911355</vt:lpwstr>
      </vt:variant>
      <vt:variant>
        <vt:i4>2031669</vt:i4>
      </vt:variant>
      <vt:variant>
        <vt:i4>182</vt:i4>
      </vt:variant>
      <vt:variant>
        <vt:i4>0</vt:i4>
      </vt:variant>
      <vt:variant>
        <vt:i4>5</vt:i4>
      </vt:variant>
      <vt:variant>
        <vt:lpwstr/>
      </vt:variant>
      <vt:variant>
        <vt:lpwstr>_Toc156911354</vt:lpwstr>
      </vt:variant>
      <vt:variant>
        <vt:i4>2031669</vt:i4>
      </vt:variant>
      <vt:variant>
        <vt:i4>176</vt:i4>
      </vt:variant>
      <vt:variant>
        <vt:i4>0</vt:i4>
      </vt:variant>
      <vt:variant>
        <vt:i4>5</vt:i4>
      </vt:variant>
      <vt:variant>
        <vt:lpwstr/>
      </vt:variant>
      <vt:variant>
        <vt:lpwstr>_Toc156911353</vt:lpwstr>
      </vt:variant>
      <vt:variant>
        <vt:i4>2031669</vt:i4>
      </vt:variant>
      <vt:variant>
        <vt:i4>170</vt:i4>
      </vt:variant>
      <vt:variant>
        <vt:i4>0</vt:i4>
      </vt:variant>
      <vt:variant>
        <vt:i4>5</vt:i4>
      </vt:variant>
      <vt:variant>
        <vt:lpwstr/>
      </vt:variant>
      <vt:variant>
        <vt:lpwstr>_Toc156911352</vt:lpwstr>
      </vt:variant>
      <vt:variant>
        <vt:i4>2031669</vt:i4>
      </vt:variant>
      <vt:variant>
        <vt:i4>164</vt:i4>
      </vt:variant>
      <vt:variant>
        <vt:i4>0</vt:i4>
      </vt:variant>
      <vt:variant>
        <vt:i4>5</vt:i4>
      </vt:variant>
      <vt:variant>
        <vt:lpwstr/>
      </vt:variant>
      <vt:variant>
        <vt:lpwstr>_Toc156911351</vt:lpwstr>
      </vt:variant>
      <vt:variant>
        <vt:i4>2031669</vt:i4>
      </vt:variant>
      <vt:variant>
        <vt:i4>158</vt:i4>
      </vt:variant>
      <vt:variant>
        <vt:i4>0</vt:i4>
      </vt:variant>
      <vt:variant>
        <vt:i4>5</vt:i4>
      </vt:variant>
      <vt:variant>
        <vt:lpwstr/>
      </vt:variant>
      <vt:variant>
        <vt:lpwstr>_Toc156911350</vt:lpwstr>
      </vt:variant>
      <vt:variant>
        <vt:i4>1966133</vt:i4>
      </vt:variant>
      <vt:variant>
        <vt:i4>152</vt:i4>
      </vt:variant>
      <vt:variant>
        <vt:i4>0</vt:i4>
      </vt:variant>
      <vt:variant>
        <vt:i4>5</vt:i4>
      </vt:variant>
      <vt:variant>
        <vt:lpwstr/>
      </vt:variant>
      <vt:variant>
        <vt:lpwstr>_Toc156911349</vt:lpwstr>
      </vt:variant>
      <vt:variant>
        <vt:i4>1966133</vt:i4>
      </vt:variant>
      <vt:variant>
        <vt:i4>146</vt:i4>
      </vt:variant>
      <vt:variant>
        <vt:i4>0</vt:i4>
      </vt:variant>
      <vt:variant>
        <vt:i4>5</vt:i4>
      </vt:variant>
      <vt:variant>
        <vt:lpwstr/>
      </vt:variant>
      <vt:variant>
        <vt:lpwstr>_Toc156911348</vt:lpwstr>
      </vt:variant>
      <vt:variant>
        <vt:i4>1966133</vt:i4>
      </vt:variant>
      <vt:variant>
        <vt:i4>140</vt:i4>
      </vt:variant>
      <vt:variant>
        <vt:i4>0</vt:i4>
      </vt:variant>
      <vt:variant>
        <vt:i4>5</vt:i4>
      </vt:variant>
      <vt:variant>
        <vt:lpwstr/>
      </vt:variant>
      <vt:variant>
        <vt:lpwstr>_Toc156911347</vt:lpwstr>
      </vt:variant>
      <vt:variant>
        <vt:i4>1966133</vt:i4>
      </vt:variant>
      <vt:variant>
        <vt:i4>134</vt:i4>
      </vt:variant>
      <vt:variant>
        <vt:i4>0</vt:i4>
      </vt:variant>
      <vt:variant>
        <vt:i4>5</vt:i4>
      </vt:variant>
      <vt:variant>
        <vt:lpwstr/>
      </vt:variant>
      <vt:variant>
        <vt:lpwstr>_Toc156911346</vt:lpwstr>
      </vt:variant>
      <vt:variant>
        <vt:i4>1966133</vt:i4>
      </vt:variant>
      <vt:variant>
        <vt:i4>128</vt:i4>
      </vt:variant>
      <vt:variant>
        <vt:i4>0</vt:i4>
      </vt:variant>
      <vt:variant>
        <vt:i4>5</vt:i4>
      </vt:variant>
      <vt:variant>
        <vt:lpwstr/>
      </vt:variant>
      <vt:variant>
        <vt:lpwstr>_Toc156911345</vt:lpwstr>
      </vt:variant>
      <vt:variant>
        <vt:i4>1966133</vt:i4>
      </vt:variant>
      <vt:variant>
        <vt:i4>122</vt:i4>
      </vt:variant>
      <vt:variant>
        <vt:i4>0</vt:i4>
      </vt:variant>
      <vt:variant>
        <vt:i4>5</vt:i4>
      </vt:variant>
      <vt:variant>
        <vt:lpwstr/>
      </vt:variant>
      <vt:variant>
        <vt:lpwstr>_Toc156911344</vt:lpwstr>
      </vt:variant>
      <vt:variant>
        <vt:i4>1966133</vt:i4>
      </vt:variant>
      <vt:variant>
        <vt:i4>116</vt:i4>
      </vt:variant>
      <vt:variant>
        <vt:i4>0</vt:i4>
      </vt:variant>
      <vt:variant>
        <vt:i4>5</vt:i4>
      </vt:variant>
      <vt:variant>
        <vt:lpwstr/>
      </vt:variant>
      <vt:variant>
        <vt:lpwstr>_Toc156911343</vt:lpwstr>
      </vt:variant>
      <vt:variant>
        <vt:i4>1966133</vt:i4>
      </vt:variant>
      <vt:variant>
        <vt:i4>110</vt:i4>
      </vt:variant>
      <vt:variant>
        <vt:i4>0</vt:i4>
      </vt:variant>
      <vt:variant>
        <vt:i4>5</vt:i4>
      </vt:variant>
      <vt:variant>
        <vt:lpwstr/>
      </vt:variant>
      <vt:variant>
        <vt:lpwstr>_Toc156911342</vt:lpwstr>
      </vt:variant>
      <vt:variant>
        <vt:i4>1966133</vt:i4>
      </vt:variant>
      <vt:variant>
        <vt:i4>104</vt:i4>
      </vt:variant>
      <vt:variant>
        <vt:i4>0</vt:i4>
      </vt:variant>
      <vt:variant>
        <vt:i4>5</vt:i4>
      </vt:variant>
      <vt:variant>
        <vt:lpwstr/>
      </vt:variant>
      <vt:variant>
        <vt:lpwstr>_Toc156911341</vt:lpwstr>
      </vt:variant>
      <vt:variant>
        <vt:i4>1966133</vt:i4>
      </vt:variant>
      <vt:variant>
        <vt:i4>98</vt:i4>
      </vt:variant>
      <vt:variant>
        <vt:i4>0</vt:i4>
      </vt:variant>
      <vt:variant>
        <vt:i4>5</vt:i4>
      </vt:variant>
      <vt:variant>
        <vt:lpwstr/>
      </vt:variant>
      <vt:variant>
        <vt:lpwstr>_Toc156911340</vt:lpwstr>
      </vt:variant>
      <vt:variant>
        <vt:i4>1638453</vt:i4>
      </vt:variant>
      <vt:variant>
        <vt:i4>92</vt:i4>
      </vt:variant>
      <vt:variant>
        <vt:i4>0</vt:i4>
      </vt:variant>
      <vt:variant>
        <vt:i4>5</vt:i4>
      </vt:variant>
      <vt:variant>
        <vt:lpwstr/>
      </vt:variant>
      <vt:variant>
        <vt:lpwstr>_Toc156911339</vt:lpwstr>
      </vt:variant>
      <vt:variant>
        <vt:i4>1638453</vt:i4>
      </vt:variant>
      <vt:variant>
        <vt:i4>86</vt:i4>
      </vt:variant>
      <vt:variant>
        <vt:i4>0</vt:i4>
      </vt:variant>
      <vt:variant>
        <vt:i4>5</vt:i4>
      </vt:variant>
      <vt:variant>
        <vt:lpwstr/>
      </vt:variant>
      <vt:variant>
        <vt:lpwstr>_Toc156911338</vt:lpwstr>
      </vt:variant>
      <vt:variant>
        <vt:i4>1638453</vt:i4>
      </vt:variant>
      <vt:variant>
        <vt:i4>80</vt:i4>
      </vt:variant>
      <vt:variant>
        <vt:i4>0</vt:i4>
      </vt:variant>
      <vt:variant>
        <vt:i4>5</vt:i4>
      </vt:variant>
      <vt:variant>
        <vt:lpwstr/>
      </vt:variant>
      <vt:variant>
        <vt:lpwstr>_Toc156911337</vt:lpwstr>
      </vt:variant>
      <vt:variant>
        <vt:i4>1638453</vt:i4>
      </vt:variant>
      <vt:variant>
        <vt:i4>74</vt:i4>
      </vt:variant>
      <vt:variant>
        <vt:i4>0</vt:i4>
      </vt:variant>
      <vt:variant>
        <vt:i4>5</vt:i4>
      </vt:variant>
      <vt:variant>
        <vt:lpwstr/>
      </vt:variant>
      <vt:variant>
        <vt:lpwstr>_Toc156911336</vt:lpwstr>
      </vt:variant>
      <vt:variant>
        <vt:i4>1638453</vt:i4>
      </vt:variant>
      <vt:variant>
        <vt:i4>68</vt:i4>
      </vt:variant>
      <vt:variant>
        <vt:i4>0</vt:i4>
      </vt:variant>
      <vt:variant>
        <vt:i4>5</vt:i4>
      </vt:variant>
      <vt:variant>
        <vt:lpwstr/>
      </vt:variant>
      <vt:variant>
        <vt:lpwstr>_Toc156911335</vt:lpwstr>
      </vt:variant>
      <vt:variant>
        <vt:i4>1638453</vt:i4>
      </vt:variant>
      <vt:variant>
        <vt:i4>62</vt:i4>
      </vt:variant>
      <vt:variant>
        <vt:i4>0</vt:i4>
      </vt:variant>
      <vt:variant>
        <vt:i4>5</vt:i4>
      </vt:variant>
      <vt:variant>
        <vt:lpwstr/>
      </vt:variant>
      <vt:variant>
        <vt:lpwstr>_Toc156911334</vt:lpwstr>
      </vt:variant>
      <vt:variant>
        <vt:i4>1638453</vt:i4>
      </vt:variant>
      <vt:variant>
        <vt:i4>56</vt:i4>
      </vt:variant>
      <vt:variant>
        <vt:i4>0</vt:i4>
      </vt:variant>
      <vt:variant>
        <vt:i4>5</vt:i4>
      </vt:variant>
      <vt:variant>
        <vt:lpwstr/>
      </vt:variant>
      <vt:variant>
        <vt:lpwstr>_Toc156911333</vt:lpwstr>
      </vt:variant>
      <vt:variant>
        <vt:i4>1638453</vt:i4>
      </vt:variant>
      <vt:variant>
        <vt:i4>50</vt:i4>
      </vt:variant>
      <vt:variant>
        <vt:i4>0</vt:i4>
      </vt:variant>
      <vt:variant>
        <vt:i4>5</vt:i4>
      </vt:variant>
      <vt:variant>
        <vt:lpwstr/>
      </vt:variant>
      <vt:variant>
        <vt:lpwstr>_Toc156911332</vt:lpwstr>
      </vt:variant>
      <vt:variant>
        <vt:i4>1638453</vt:i4>
      </vt:variant>
      <vt:variant>
        <vt:i4>44</vt:i4>
      </vt:variant>
      <vt:variant>
        <vt:i4>0</vt:i4>
      </vt:variant>
      <vt:variant>
        <vt:i4>5</vt:i4>
      </vt:variant>
      <vt:variant>
        <vt:lpwstr/>
      </vt:variant>
      <vt:variant>
        <vt:lpwstr>_Toc156911331</vt:lpwstr>
      </vt:variant>
      <vt:variant>
        <vt:i4>1638453</vt:i4>
      </vt:variant>
      <vt:variant>
        <vt:i4>38</vt:i4>
      </vt:variant>
      <vt:variant>
        <vt:i4>0</vt:i4>
      </vt:variant>
      <vt:variant>
        <vt:i4>5</vt:i4>
      </vt:variant>
      <vt:variant>
        <vt:lpwstr/>
      </vt:variant>
      <vt:variant>
        <vt:lpwstr>_Toc156911330</vt:lpwstr>
      </vt:variant>
      <vt:variant>
        <vt:i4>1572917</vt:i4>
      </vt:variant>
      <vt:variant>
        <vt:i4>32</vt:i4>
      </vt:variant>
      <vt:variant>
        <vt:i4>0</vt:i4>
      </vt:variant>
      <vt:variant>
        <vt:i4>5</vt:i4>
      </vt:variant>
      <vt:variant>
        <vt:lpwstr/>
      </vt:variant>
      <vt:variant>
        <vt:lpwstr>_Toc156911329</vt:lpwstr>
      </vt:variant>
      <vt:variant>
        <vt:i4>1572917</vt:i4>
      </vt:variant>
      <vt:variant>
        <vt:i4>26</vt:i4>
      </vt:variant>
      <vt:variant>
        <vt:i4>0</vt:i4>
      </vt:variant>
      <vt:variant>
        <vt:i4>5</vt:i4>
      </vt:variant>
      <vt:variant>
        <vt:lpwstr/>
      </vt:variant>
      <vt:variant>
        <vt:lpwstr>_Toc156911328</vt:lpwstr>
      </vt:variant>
      <vt:variant>
        <vt:i4>1572917</vt:i4>
      </vt:variant>
      <vt:variant>
        <vt:i4>20</vt:i4>
      </vt:variant>
      <vt:variant>
        <vt:i4>0</vt:i4>
      </vt:variant>
      <vt:variant>
        <vt:i4>5</vt:i4>
      </vt:variant>
      <vt:variant>
        <vt:lpwstr/>
      </vt:variant>
      <vt:variant>
        <vt:lpwstr>_Toc156911327</vt:lpwstr>
      </vt:variant>
      <vt:variant>
        <vt:i4>1572917</vt:i4>
      </vt:variant>
      <vt:variant>
        <vt:i4>14</vt:i4>
      </vt:variant>
      <vt:variant>
        <vt:i4>0</vt:i4>
      </vt:variant>
      <vt:variant>
        <vt:i4>5</vt:i4>
      </vt:variant>
      <vt:variant>
        <vt:lpwstr/>
      </vt:variant>
      <vt:variant>
        <vt:lpwstr>_Toc156911326</vt:lpwstr>
      </vt:variant>
      <vt:variant>
        <vt:i4>1572917</vt:i4>
      </vt:variant>
      <vt:variant>
        <vt:i4>8</vt:i4>
      </vt:variant>
      <vt:variant>
        <vt:i4>0</vt:i4>
      </vt:variant>
      <vt:variant>
        <vt:i4>5</vt:i4>
      </vt:variant>
      <vt:variant>
        <vt:lpwstr/>
      </vt:variant>
      <vt:variant>
        <vt:lpwstr>_Toc156911325</vt:lpwstr>
      </vt:variant>
      <vt:variant>
        <vt:i4>1572917</vt:i4>
      </vt:variant>
      <vt:variant>
        <vt:i4>2</vt:i4>
      </vt:variant>
      <vt:variant>
        <vt:i4>0</vt:i4>
      </vt:variant>
      <vt:variant>
        <vt:i4>5</vt:i4>
      </vt:variant>
      <vt:variant>
        <vt:lpwstr/>
      </vt:variant>
      <vt:variant>
        <vt:lpwstr>_Toc156911324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Wilson</dc:creator>
  <cp:keywords/>
  <cp:lastModifiedBy>Vicki Addison</cp:lastModifiedBy>
  <cp:revision>2</cp:revision>
  <cp:lastPrinted>2022-12-01T21:19:00Z</cp:lastPrinted>
  <dcterms:created xsi:type="dcterms:W3CDTF">2024-11-12T01:10:00Z</dcterms:created>
  <dcterms:modified xsi:type="dcterms:W3CDTF">2024-11-12T01:10:00Z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13936972</vt:lpwstr>
  </property>
  <property fmtid="{D5CDD505-2E9C-101B-9397-08002B2CF9AE}" pid="3" name="ContentTypeId">
    <vt:lpwstr>0x010100F01ED631E09C5F47A877DCE13B9406DB</vt:lpwstr>
  </property>
  <property fmtid="{D5CDD505-2E9C-101B-9397-08002B2CF9AE}" pid="4" name="MSIP_Label_52dda6cc-d61d-4fd2-bf18-9b3017d931cc_Enabled">
    <vt:lpwstr>true</vt:lpwstr>
  </property>
  <property fmtid="{D5CDD505-2E9C-101B-9397-08002B2CF9AE}" pid="5" name="MSIP_Label_52dda6cc-d61d-4fd2-bf18-9b3017d931cc_ActionId">
    <vt:lpwstr>659488ff-79f8-45a2-b629-844b60b6fccc</vt:lpwstr>
  </property>
  <property fmtid="{D5CDD505-2E9C-101B-9397-08002B2CF9AE}" pid="6" name="MSIP_Label_52dda6cc-d61d-4fd2-bf18-9b3017d931cc_SetDate">
    <vt:lpwstr>2022-03-30T22:10:23Z</vt:lpwstr>
  </property>
  <property fmtid="{D5CDD505-2E9C-101B-9397-08002B2CF9AE}" pid="7" name="MSIP_Label_52dda6cc-d61d-4fd2-bf18-9b3017d931cc_Method">
    <vt:lpwstr>Privileged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Name">
    <vt:lpwstr>[UNCLASSIFIED]</vt:lpwstr>
  </property>
  <property fmtid="{D5CDD505-2E9C-101B-9397-08002B2CF9AE}" pid="10" name="MSIP_Label_52dda6cc-d61d-4fd2-bf18-9b3017d931cc_ContentBits">
    <vt:lpwstr>0</vt:lpwstr>
  </property>
  <property fmtid="{D5CDD505-2E9C-101B-9397-08002B2CF9AE}" pid="11" name="_dlc_DocIdItemGuid">
    <vt:lpwstr>39405377-3058-49b7-ac3e-986be58239b6</vt:lpwstr>
  </property>
  <property fmtid="{D5CDD505-2E9C-101B-9397-08002B2CF9AE}" pid="12" name="MediaServiceImageTags">
    <vt:lpwstr/>
  </property>
  <property fmtid="{D5CDD505-2E9C-101B-9397-08002B2CF9AE}" pid="13" name="Order">
    <vt:r8>11218800</vt:r8>
  </property>
  <property fmtid="{D5CDD505-2E9C-101B-9397-08002B2CF9AE}" pid="14" name="Te Puna Modified By">
    <vt:lpwstr/>
  </property>
  <property fmtid="{D5CDD505-2E9C-101B-9397-08002B2CF9AE}" pid="15" name="Te Puna Name">
    <vt:lpwstr/>
  </property>
  <property fmtid="{D5CDD505-2E9C-101B-9397-08002B2CF9AE}" pid="16" name="Best Bets Value">
    <vt:lpwstr/>
  </property>
  <property fmtid="{D5CDD505-2E9C-101B-9397-08002B2CF9AE}" pid="17" name="xd_ProgID">
    <vt:lpwstr/>
  </property>
  <property fmtid="{D5CDD505-2E9C-101B-9397-08002B2CF9AE}" pid="18" name="Nickname">
    <vt:lpwstr/>
  </property>
  <property fmtid="{D5CDD505-2E9C-101B-9397-08002B2CF9AE}" pid="19" name="OpenText Path">
    <vt:lpwstr/>
  </property>
  <property fmtid="{D5CDD505-2E9C-101B-9397-08002B2CF9AE}" pid="20" name="ComplianceAssetId">
    <vt:lpwstr/>
  </property>
  <property fmtid="{D5CDD505-2E9C-101B-9397-08002B2CF9AE}" pid="21" name="TemplateUrl">
    <vt:lpwstr/>
  </property>
  <property fmtid="{D5CDD505-2E9C-101B-9397-08002B2CF9AE}" pid="22" name="RSI">
    <vt:lpwstr/>
  </property>
  <property fmtid="{D5CDD505-2E9C-101B-9397-08002B2CF9AE}" pid="23" name="Categories0">
    <vt:lpwstr/>
  </property>
  <property fmtid="{D5CDD505-2E9C-101B-9397-08002B2CF9AE}" pid="24" name="Owned By">
    <vt:lpwstr/>
  </property>
  <property fmtid="{D5CDD505-2E9C-101B-9397-08002B2CF9AE}" pid="25" name="RM Classification">
    <vt:lpwstr/>
  </property>
  <property fmtid="{D5CDD505-2E9C-101B-9397-08002B2CF9AE}" pid="26" name="_ExtendedDescription">
    <vt:lpwstr/>
  </property>
  <property fmtid="{D5CDD505-2E9C-101B-9397-08002B2CF9AE}" pid="27" name="Te Puna Created By">
    <vt:lpwstr/>
  </property>
  <property fmtid="{D5CDD505-2E9C-101B-9397-08002B2CF9AE}" pid="28" name="TriggerFlowInfo">
    <vt:lpwstr/>
  </property>
  <property fmtid="{D5CDD505-2E9C-101B-9397-08002B2CF9AE}" pid="29" name="Current Security Clearance Level">
    <vt:lpwstr/>
  </property>
  <property fmtid="{D5CDD505-2E9C-101B-9397-08002B2CF9AE}" pid="30" name="File Number">
    <vt:lpwstr/>
  </property>
  <property fmtid="{D5CDD505-2E9C-101B-9397-08002B2CF9AE}" pid="31" name="URL">
    <vt:lpwstr/>
  </property>
  <property fmtid="{D5CDD505-2E9C-101B-9397-08002B2CF9AE}" pid="32" name="xd_Signature">
    <vt:bool>false</vt:bool>
  </property>
  <property fmtid="{D5CDD505-2E9C-101B-9397-08002B2CF9AE}" pid="33" name="Audit">
    <vt:lpwstr/>
  </property>
  <property fmtid="{D5CDD505-2E9C-101B-9397-08002B2CF9AE}" pid="34" name="Te Puna Owned By">
    <vt:lpwstr/>
  </property>
</Properties>
</file>