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0E4D8" w14:textId="5BFCA435" w:rsidR="0080531E" w:rsidRPr="007666D7" w:rsidRDefault="002F44BE" w:rsidP="0003640E">
      <w:pPr>
        <w:pStyle w:val="BodyText"/>
      </w:pPr>
      <w:r w:rsidRPr="007666D7">
        <w:rPr>
          <w:noProof/>
        </w:rPr>
        <w:drawing>
          <wp:anchor distT="0" distB="0" distL="114300" distR="114300" simplePos="0" relativeHeight="251658240" behindDoc="0" locked="0" layoutInCell="1" allowOverlap="1" wp14:anchorId="1A1584C6" wp14:editId="68FDC486">
            <wp:simplePos x="0" y="0"/>
            <wp:positionH relativeFrom="column">
              <wp:posOffset>-893445</wp:posOffset>
            </wp:positionH>
            <wp:positionV relativeFrom="paragraph">
              <wp:posOffset>-3688909</wp:posOffset>
            </wp:positionV>
            <wp:extent cx="7607326" cy="1075612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ed-amendments-to-the-nes-for-air-quality-summary-of-submissoins-cover.jpg"/>
                    <pic:cNvPicPr/>
                  </pic:nvPicPr>
                  <pic:blipFill>
                    <a:blip r:embed="rId8">
                      <a:extLst>
                        <a:ext uri="{28A0092B-C50C-407E-A947-70E740481C1C}">
                          <a14:useLocalDpi xmlns:a14="http://schemas.microsoft.com/office/drawing/2010/main" val="0"/>
                        </a:ext>
                      </a:extLst>
                    </a:blip>
                    <a:stretch>
                      <a:fillRect/>
                    </a:stretch>
                  </pic:blipFill>
                  <pic:spPr>
                    <a:xfrm>
                      <a:off x="0" y="0"/>
                      <a:ext cx="7607326" cy="10756120"/>
                    </a:xfrm>
                    <a:prstGeom prst="rect">
                      <a:avLst/>
                    </a:prstGeom>
                  </pic:spPr>
                </pic:pic>
              </a:graphicData>
            </a:graphic>
            <wp14:sizeRelH relativeFrom="margin">
              <wp14:pctWidth>0</wp14:pctWidth>
            </wp14:sizeRelH>
            <wp14:sizeRelV relativeFrom="margin">
              <wp14:pctHeight>0</wp14:pctHeight>
            </wp14:sizeRelV>
          </wp:anchor>
        </w:drawing>
      </w:r>
    </w:p>
    <w:p w14:paraId="571826E8" w14:textId="77777777" w:rsidR="0003640E" w:rsidRPr="007666D7" w:rsidRDefault="0003640E" w:rsidP="0003640E">
      <w:pPr>
        <w:pStyle w:val="BodyText"/>
      </w:pPr>
    </w:p>
    <w:p w14:paraId="54997676" w14:textId="77777777" w:rsidR="0003640E" w:rsidRPr="007666D7" w:rsidRDefault="0003640E" w:rsidP="0080531E">
      <w:pPr>
        <w:jc w:val="left"/>
        <w:rPr>
          <w:color w:val="FF0000"/>
        </w:rPr>
        <w:sectPr w:rsidR="0003640E" w:rsidRPr="007666D7" w:rsidSect="0036151C">
          <w:headerReference w:type="default" r:id="rId9"/>
          <w:footerReference w:type="default" r:id="rId10"/>
          <w:pgSz w:w="11907" w:h="16840" w:code="9"/>
          <w:pgMar w:top="5670" w:right="1418" w:bottom="1701" w:left="1418" w:header="567" w:footer="1134" w:gutter="0"/>
          <w:cols w:space="720"/>
        </w:sectPr>
      </w:pPr>
    </w:p>
    <w:p w14:paraId="4FF25C96" w14:textId="5F7FD0D8" w:rsidR="00452EC4" w:rsidRPr="007666D7" w:rsidRDefault="00452EC4" w:rsidP="00452EC4">
      <w:pPr>
        <w:pStyle w:val="Imprint"/>
        <w:rPr>
          <w:b/>
        </w:rPr>
      </w:pPr>
    </w:p>
    <w:p w14:paraId="457BD259" w14:textId="44DA29E2" w:rsidR="00301460" w:rsidRPr="007666D7" w:rsidRDefault="00301460" w:rsidP="00452EC4">
      <w:pPr>
        <w:pStyle w:val="Imprint"/>
        <w:rPr>
          <w:b/>
        </w:rPr>
      </w:pPr>
    </w:p>
    <w:p w14:paraId="008593E1" w14:textId="77777777" w:rsidR="00301460" w:rsidRPr="007666D7" w:rsidRDefault="00301460" w:rsidP="00452EC4">
      <w:pPr>
        <w:pStyle w:val="Imprint"/>
      </w:pPr>
    </w:p>
    <w:p w14:paraId="1FD6D457" w14:textId="0A264828" w:rsidR="00452EC4" w:rsidRPr="007666D7" w:rsidRDefault="00452EC4" w:rsidP="00452EC4">
      <w:pPr>
        <w:pStyle w:val="Imprint"/>
      </w:pPr>
      <w:r w:rsidRPr="007666D7">
        <w:t xml:space="preserve">This </w:t>
      </w:r>
      <w:r w:rsidR="00775F57" w:rsidRPr="007666D7">
        <w:t>document</w:t>
      </w:r>
      <w:r w:rsidRPr="007666D7">
        <w:t xml:space="preserve"> may be cited as:</w:t>
      </w:r>
      <w:r w:rsidR="00775F57" w:rsidRPr="007666D7">
        <w:t xml:space="preserve"> Ministry for the Environment. </w:t>
      </w:r>
      <w:r w:rsidR="000F10A7" w:rsidRPr="007666D7">
        <w:t>2020</w:t>
      </w:r>
      <w:r w:rsidR="00775F57" w:rsidRPr="007666D7">
        <w:t xml:space="preserve">. </w:t>
      </w:r>
      <w:r w:rsidR="002F730F" w:rsidRPr="007666D7">
        <w:rPr>
          <w:i/>
        </w:rPr>
        <w:t>P</w:t>
      </w:r>
      <w:r w:rsidR="000F10A7" w:rsidRPr="007666D7">
        <w:rPr>
          <w:i/>
        </w:rPr>
        <w:t>roposed amendments to</w:t>
      </w:r>
      <w:r w:rsidR="000B2C0A">
        <w:rPr>
          <w:i/>
        </w:rPr>
        <w:t> </w:t>
      </w:r>
      <w:r w:rsidR="000F10A7" w:rsidRPr="007666D7">
        <w:rPr>
          <w:i/>
        </w:rPr>
        <w:t>the National Environmental Standards for Air Quality</w:t>
      </w:r>
      <w:r w:rsidR="002F730F" w:rsidRPr="007666D7">
        <w:rPr>
          <w:i/>
        </w:rPr>
        <w:t>: Summary of submissions</w:t>
      </w:r>
      <w:r w:rsidR="00775F57" w:rsidRPr="007666D7">
        <w:t>. Wellington: Ministry for the Environment.</w:t>
      </w:r>
    </w:p>
    <w:p w14:paraId="0F9CCC06" w14:textId="77777777" w:rsidR="0080531E" w:rsidRPr="007666D7" w:rsidRDefault="0080531E" w:rsidP="0080531E">
      <w:pPr>
        <w:pStyle w:val="Imprint"/>
      </w:pPr>
    </w:p>
    <w:p w14:paraId="0D4BC16C" w14:textId="77777777" w:rsidR="0080531E" w:rsidRPr="007666D7" w:rsidRDefault="0080531E" w:rsidP="0080531E">
      <w:pPr>
        <w:pStyle w:val="Imprint"/>
      </w:pPr>
    </w:p>
    <w:p w14:paraId="2E480B66" w14:textId="77777777" w:rsidR="0080531E" w:rsidRPr="007666D7" w:rsidRDefault="0080531E" w:rsidP="0080531E">
      <w:pPr>
        <w:pStyle w:val="Imprint"/>
      </w:pPr>
    </w:p>
    <w:p w14:paraId="1CEA269E" w14:textId="77777777" w:rsidR="0080531E" w:rsidRPr="007666D7" w:rsidRDefault="0080531E" w:rsidP="0080531E">
      <w:pPr>
        <w:pStyle w:val="Imprint"/>
      </w:pPr>
    </w:p>
    <w:p w14:paraId="5DD837B7" w14:textId="77777777" w:rsidR="0080531E" w:rsidRPr="007666D7" w:rsidRDefault="0080531E" w:rsidP="0080531E">
      <w:pPr>
        <w:pStyle w:val="Imprint"/>
      </w:pPr>
    </w:p>
    <w:p w14:paraId="4ADE49C9" w14:textId="77777777" w:rsidR="0080531E" w:rsidRPr="007666D7" w:rsidRDefault="0080531E" w:rsidP="0080531E">
      <w:pPr>
        <w:pStyle w:val="Imprint"/>
      </w:pPr>
    </w:p>
    <w:p w14:paraId="4CC189D9" w14:textId="277552F8" w:rsidR="0080531E" w:rsidRPr="007666D7" w:rsidRDefault="0080531E" w:rsidP="0080531E">
      <w:pPr>
        <w:pStyle w:val="Imprint"/>
      </w:pPr>
    </w:p>
    <w:p w14:paraId="5AFCBA26" w14:textId="69007BBE" w:rsidR="00301460" w:rsidRPr="007666D7" w:rsidRDefault="00301460" w:rsidP="0080531E">
      <w:pPr>
        <w:pStyle w:val="Imprint"/>
      </w:pPr>
    </w:p>
    <w:p w14:paraId="5298236E" w14:textId="31941305" w:rsidR="00301460" w:rsidRPr="007666D7" w:rsidRDefault="00301460" w:rsidP="0080531E">
      <w:pPr>
        <w:pStyle w:val="Imprint"/>
      </w:pPr>
    </w:p>
    <w:p w14:paraId="18AA7B6A" w14:textId="5F4D47C1" w:rsidR="00301460" w:rsidRPr="007666D7" w:rsidRDefault="00301460" w:rsidP="0080531E">
      <w:pPr>
        <w:pStyle w:val="Imprint"/>
      </w:pPr>
    </w:p>
    <w:p w14:paraId="32C6A46F" w14:textId="759D6362" w:rsidR="00301460" w:rsidRPr="007666D7" w:rsidRDefault="00301460" w:rsidP="0080531E">
      <w:pPr>
        <w:pStyle w:val="Imprint"/>
      </w:pPr>
    </w:p>
    <w:p w14:paraId="13CB3A17" w14:textId="62E6EE02" w:rsidR="00301460" w:rsidRPr="007666D7" w:rsidRDefault="00301460" w:rsidP="0080531E">
      <w:pPr>
        <w:pStyle w:val="Imprint"/>
      </w:pPr>
    </w:p>
    <w:p w14:paraId="5045BB83" w14:textId="1D8D9E91" w:rsidR="002F730F" w:rsidRPr="007666D7" w:rsidRDefault="002F730F" w:rsidP="0080531E">
      <w:pPr>
        <w:pStyle w:val="Imprint"/>
      </w:pPr>
    </w:p>
    <w:p w14:paraId="1AE87F74" w14:textId="15FFABD8" w:rsidR="002F730F" w:rsidRPr="007666D7" w:rsidRDefault="002F730F" w:rsidP="0080531E">
      <w:pPr>
        <w:pStyle w:val="Imprint"/>
      </w:pPr>
    </w:p>
    <w:p w14:paraId="12D1F91E" w14:textId="77777777" w:rsidR="00663783" w:rsidRPr="007666D7" w:rsidRDefault="00663783" w:rsidP="0080531E">
      <w:pPr>
        <w:pStyle w:val="Imprint"/>
      </w:pPr>
    </w:p>
    <w:p w14:paraId="1C4EB158" w14:textId="77777777" w:rsidR="00760C00" w:rsidRPr="007666D7" w:rsidRDefault="00760C00" w:rsidP="0080531E">
      <w:pPr>
        <w:pStyle w:val="Imprint"/>
      </w:pPr>
    </w:p>
    <w:p w14:paraId="60779476" w14:textId="77777777" w:rsidR="00B54700" w:rsidRPr="007666D7" w:rsidRDefault="00B54700" w:rsidP="00B54700">
      <w:pPr>
        <w:pStyle w:val="Imprint"/>
        <w:spacing w:after="0"/>
      </w:pPr>
    </w:p>
    <w:p w14:paraId="11F62E5A" w14:textId="39C89E8F" w:rsidR="0080531E" w:rsidRPr="007666D7" w:rsidRDefault="0080531E" w:rsidP="0080531E">
      <w:pPr>
        <w:pStyle w:val="Imprint"/>
      </w:pPr>
      <w:r w:rsidRPr="007666D7">
        <w:t xml:space="preserve">Published in </w:t>
      </w:r>
      <w:r w:rsidR="000F10A7" w:rsidRPr="007666D7">
        <w:t>December</w:t>
      </w:r>
      <w:r w:rsidR="00775F57" w:rsidRPr="007666D7">
        <w:t xml:space="preserve"> </w:t>
      </w:r>
      <w:r w:rsidR="000F10A7" w:rsidRPr="007666D7">
        <w:t>2020</w:t>
      </w:r>
      <w:r w:rsidRPr="007666D7">
        <w:t xml:space="preserve"> by the</w:t>
      </w:r>
      <w:r w:rsidRPr="007666D7">
        <w:br/>
        <w:t xml:space="preserve">Ministry for the Environment </w:t>
      </w:r>
      <w:r w:rsidRPr="007666D7">
        <w:br/>
        <w:t>Manatū Mō Te Taiao</w:t>
      </w:r>
      <w:r w:rsidRPr="007666D7">
        <w:br/>
        <w:t>PO Box 10362, Wellington 6143, New Zealand</w:t>
      </w:r>
    </w:p>
    <w:p w14:paraId="013F2B72" w14:textId="26CFE0FF" w:rsidR="0080531E" w:rsidRPr="007666D7" w:rsidRDefault="00301460" w:rsidP="00301460">
      <w:pPr>
        <w:pStyle w:val="Imprint"/>
      </w:pPr>
      <w:r w:rsidRPr="007666D7">
        <w:t xml:space="preserve">ISBN: </w:t>
      </w:r>
      <w:r w:rsidR="00717CA3" w:rsidRPr="007666D7">
        <w:t>978-1-99-003342-1</w:t>
      </w:r>
      <w:r w:rsidRPr="007666D7">
        <w:br/>
      </w:r>
      <w:r w:rsidR="0080531E" w:rsidRPr="007666D7">
        <w:t xml:space="preserve">Publication number: ME </w:t>
      </w:r>
      <w:r w:rsidR="00717CA3" w:rsidRPr="007666D7">
        <w:t>1550</w:t>
      </w:r>
    </w:p>
    <w:p w14:paraId="6F727826" w14:textId="03EAD591" w:rsidR="0080531E" w:rsidRPr="007666D7" w:rsidRDefault="0080531E" w:rsidP="00593E94">
      <w:pPr>
        <w:pStyle w:val="Imprint"/>
        <w:spacing w:after="80"/>
      </w:pPr>
      <w:r w:rsidRPr="007666D7">
        <w:t xml:space="preserve">© Crown copyright New Zealand </w:t>
      </w:r>
      <w:r w:rsidR="000F10A7" w:rsidRPr="007666D7">
        <w:t>2020</w:t>
      </w:r>
    </w:p>
    <w:p w14:paraId="3E2740C7" w14:textId="1AEC97B6" w:rsidR="00A84FE1" w:rsidRPr="007666D7" w:rsidRDefault="0080531E" w:rsidP="00A84FE1">
      <w:pPr>
        <w:pStyle w:val="Imprint"/>
        <w:spacing w:before="240" w:after="0"/>
      </w:pPr>
      <w:r w:rsidRPr="007666D7">
        <w:t>This document is available on the Ministry for</w:t>
      </w:r>
      <w:r w:rsidR="004C4E8A" w:rsidRPr="007666D7">
        <w:t xml:space="preserve"> the Environment </w:t>
      </w:r>
      <w:r w:rsidR="00CB557F" w:rsidRPr="007666D7">
        <w:t>website</w:t>
      </w:r>
      <w:r w:rsidRPr="007666D7">
        <w:t xml:space="preserve">: </w:t>
      </w:r>
      <w:hyperlink r:id="rId11" w:history="1">
        <w:r w:rsidRPr="007666D7">
          <w:rPr>
            <w:rStyle w:val="Hyperlink"/>
          </w:rPr>
          <w:t>www.mfe.govt.nz</w:t>
        </w:r>
      </w:hyperlink>
      <w:r w:rsidR="00B51610" w:rsidRPr="007666D7">
        <w:rPr>
          <w:rStyle w:val="Hyperlink"/>
          <w:color w:val="auto"/>
        </w:rPr>
        <w:t>.</w:t>
      </w:r>
    </w:p>
    <w:p w14:paraId="02ECEB03" w14:textId="77777777" w:rsidR="0080531E" w:rsidRPr="007666D7" w:rsidRDefault="0080531E" w:rsidP="00A84FE1">
      <w:pPr>
        <w:sectPr w:rsidR="0080531E" w:rsidRPr="007666D7" w:rsidSect="007A3936">
          <w:headerReference w:type="even" r:id="rId12"/>
          <w:headerReference w:type="default" r:id="rId13"/>
          <w:footerReference w:type="even" r:id="rId14"/>
          <w:footerReference w:type="default" r:id="rId15"/>
          <w:pgSz w:w="11907" w:h="16840" w:code="9"/>
          <w:pgMar w:top="1134" w:right="1701" w:bottom="1134" w:left="1701" w:header="567" w:footer="567" w:gutter="0"/>
          <w:pgNumType w:fmt="lowerRoman"/>
          <w:cols w:space="720"/>
        </w:sectPr>
      </w:pPr>
    </w:p>
    <w:p w14:paraId="560087F6" w14:textId="77777777" w:rsidR="0080531E" w:rsidRPr="007666D7" w:rsidRDefault="0080531E" w:rsidP="004B6609">
      <w:pPr>
        <w:pStyle w:val="Heading"/>
        <w:spacing w:after="120"/>
      </w:pPr>
      <w:r w:rsidRPr="007666D7">
        <w:lastRenderedPageBreak/>
        <w:t>Contents</w:t>
      </w:r>
    </w:p>
    <w:p w14:paraId="6717D69A" w14:textId="6C8ADB40" w:rsidR="00737F44" w:rsidRPr="007666D7" w:rsidRDefault="00775F57">
      <w:pPr>
        <w:pStyle w:val="TOC1"/>
        <w:rPr>
          <w:rFonts w:asciiTheme="minorHAnsi" w:hAnsiTheme="minorHAnsi"/>
          <w:noProof/>
        </w:rPr>
      </w:pPr>
      <w:r w:rsidRPr="007666D7">
        <w:rPr>
          <w:color w:val="0092CF"/>
        </w:rPr>
        <w:fldChar w:fldCharType="begin"/>
      </w:r>
      <w:r w:rsidRPr="007666D7">
        <w:rPr>
          <w:color w:val="0092CF"/>
        </w:rPr>
        <w:instrText xml:space="preserve"> TOC \h \z \t "Heading 1,1,Heading 2,2" </w:instrText>
      </w:r>
      <w:r w:rsidRPr="007666D7">
        <w:rPr>
          <w:color w:val="0092CF"/>
        </w:rPr>
        <w:fldChar w:fldCharType="separate"/>
      </w:r>
      <w:hyperlink w:anchor="_Toc58401340" w:history="1">
        <w:r w:rsidR="00737F44" w:rsidRPr="007666D7">
          <w:rPr>
            <w:rStyle w:val="Hyperlink"/>
            <w:noProof/>
          </w:rPr>
          <w:t>Introduction</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_Toc58401340 \h </w:instrText>
        </w:r>
        <w:r w:rsidR="00737F44" w:rsidRPr="007666D7">
          <w:rPr>
            <w:noProof/>
            <w:webHidden/>
          </w:rPr>
        </w:r>
        <w:r w:rsidR="00737F44" w:rsidRPr="007666D7">
          <w:rPr>
            <w:noProof/>
            <w:webHidden/>
          </w:rPr>
          <w:fldChar w:fldCharType="separate"/>
        </w:r>
        <w:r w:rsidR="000B2C0A">
          <w:rPr>
            <w:noProof/>
            <w:webHidden/>
          </w:rPr>
          <w:t>5</w:t>
        </w:r>
        <w:r w:rsidR="00737F44" w:rsidRPr="007666D7">
          <w:rPr>
            <w:noProof/>
            <w:webHidden/>
          </w:rPr>
          <w:fldChar w:fldCharType="end"/>
        </w:r>
      </w:hyperlink>
    </w:p>
    <w:p w14:paraId="1890BD2C" w14:textId="194D0867" w:rsidR="00737F44" w:rsidRPr="007666D7" w:rsidRDefault="00DE0916">
      <w:pPr>
        <w:pStyle w:val="TOC2"/>
        <w:rPr>
          <w:rFonts w:asciiTheme="minorHAnsi" w:hAnsiTheme="minorHAnsi"/>
          <w:noProof/>
        </w:rPr>
      </w:pPr>
      <w:hyperlink w:anchor="_Toc58401341" w:history="1">
        <w:r w:rsidR="00737F44" w:rsidRPr="007666D7">
          <w:rPr>
            <w:rStyle w:val="Hyperlink"/>
            <w:noProof/>
          </w:rPr>
          <w:t>Amending the National Environmental Standards for Air Quality</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_Toc58401341 \h </w:instrText>
        </w:r>
        <w:r w:rsidR="00737F44" w:rsidRPr="007666D7">
          <w:rPr>
            <w:noProof/>
            <w:webHidden/>
          </w:rPr>
        </w:r>
        <w:r w:rsidR="00737F44" w:rsidRPr="007666D7">
          <w:rPr>
            <w:noProof/>
            <w:webHidden/>
          </w:rPr>
          <w:fldChar w:fldCharType="separate"/>
        </w:r>
        <w:r w:rsidR="000B2C0A">
          <w:rPr>
            <w:noProof/>
            <w:webHidden/>
          </w:rPr>
          <w:t>5</w:t>
        </w:r>
        <w:r w:rsidR="00737F44" w:rsidRPr="007666D7">
          <w:rPr>
            <w:noProof/>
            <w:webHidden/>
          </w:rPr>
          <w:fldChar w:fldCharType="end"/>
        </w:r>
      </w:hyperlink>
    </w:p>
    <w:p w14:paraId="03B5F1B1" w14:textId="19B0B2AD" w:rsidR="00737F44" w:rsidRPr="007666D7" w:rsidRDefault="00DE0916">
      <w:pPr>
        <w:pStyle w:val="TOC2"/>
        <w:rPr>
          <w:rFonts w:asciiTheme="minorHAnsi" w:hAnsiTheme="minorHAnsi"/>
          <w:noProof/>
        </w:rPr>
      </w:pPr>
      <w:hyperlink w:anchor="_Toc58401342" w:history="1">
        <w:r w:rsidR="00737F44" w:rsidRPr="007666D7">
          <w:rPr>
            <w:rStyle w:val="Hyperlink"/>
            <w:noProof/>
          </w:rPr>
          <w:t>Sources of PM</w:t>
        </w:r>
        <w:r w:rsidR="00737F44" w:rsidRPr="007666D7">
          <w:rPr>
            <w:rStyle w:val="Hyperlink"/>
            <w:noProof/>
            <w:vertAlign w:val="subscript"/>
          </w:rPr>
          <w:t xml:space="preserve">2.5 </w:t>
        </w:r>
        <w:r w:rsidR="00737F44" w:rsidRPr="007666D7">
          <w:rPr>
            <w:rStyle w:val="Hyperlink"/>
            <w:noProof/>
          </w:rPr>
          <w:t>in New Zealand</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_Toc58401342 \h </w:instrText>
        </w:r>
        <w:r w:rsidR="00737F44" w:rsidRPr="007666D7">
          <w:rPr>
            <w:noProof/>
            <w:webHidden/>
          </w:rPr>
        </w:r>
        <w:r w:rsidR="00737F44" w:rsidRPr="007666D7">
          <w:rPr>
            <w:noProof/>
            <w:webHidden/>
          </w:rPr>
          <w:fldChar w:fldCharType="separate"/>
        </w:r>
        <w:r w:rsidR="000B2C0A">
          <w:rPr>
            <w:noProof/>
            <w:webHidden/>
          </w:rPr>
          <w:t>5</w:t>
        </w:r>
        <w:r w:rsidR="00737F44" w:rsidRPr="007666D7">
          <w:rPr>
            <w:noProof/>
            <w:webHidden/>
          </w:rPr>
          <w:fldChar w:fldCharType="end"/>
        </w:r>
      </w:hyperlink>
    </w:p>
    <w:p w14:paraId="7605C952" w14:textId="1A237D00" w:rsidR="00737F44" w:rsidRPr="007666D7" w:rsidRDefault="00DE0916">
      <w:pPr>
        <w:pStyle w:val="TOC2"/>
        <w:rPr>
          <w:rFonts w:asciiTheme="minorHAnsi" w:hAnsiTheme="minorHAnsi"/>
          <w:noProof/>
        </w:rPr>
      </w:pPr>
      <w:hyperlink w:anchor="_Toc58401343" w:history="1">
        <w:r w:rsidR="00737F44" w:rsidRPr="007666D7">
          <w:rPr>
            <w:rStyle w:val="Hyperlink"/>
            <w:noProof/>
          </w:rPr>
          <w:t>What the current standards regulate</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_Toc58401343 \h </w:instrText>
        </w:r>
        <w:r w:rsidR="00737F44" w:rsidRPr="007666D7">
          <w:rPr>
            <w:noProof/>
            <w:webHidden/>
          </w:rPr>
        </w:r>
        <w:r w:rsidR="00737F44" w:rsidRPr="007666D7">
          <w:rPr>
            <w:noProof/>
            <w:webHidden/>
          </w:rPr>
          <w:fldChar w:fldCharType="separate"/>
        </w:r>
        <w:r w:rsidR="000B2C0A">
          <w:rPr>
            <w:noProof/>
            <w:webHidden/>
          </w:rPr>
          <w:t>5</w:t>
        </w:r>
        <w:r w:rsidR="00737F44" w:rsidRPr="007666D7">
          <w:rPr>
            <w:noProof/>
            <w:webHidden/>
          </w:rPr>
          <w:fldChar w:fldCharType="end"/>
        </w:r>
      </w:hyperlink>
    </w:p>
    <w:p w14:paraId="57094D91" w14:textId="6CEE6361" w:rsidR="00737F44" w:rsidRPr="007666D7" w:rsidRDefault="00DE0916">
      <w:pPr>
        <w:pStyle w:val="TOC2"/>
        <w:rPr>
          <w:rFonts w:asciiTheme="minorHAnsi" w:hAnsiTheme="minorHAnsi"/>
          <w:noProof/>
        </w:rPr>
      </w:pPr>
      <w:hyperlink w:anchor="_Toc58401344" w:history="1">
        <w:r w:rsidR="00737F44" w:rsidRPr="007666D7">
          <w:rPr>
            <w:rStyle w:val="Hyperlink"/>
            <w:noProof/>
          </w:rPr>
          <w:t>Why amend the standards?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_Toc58401344 \h </w:instrText>
        </w:r>
        <w:r w:rsidR="00737F44" w:rsidRPr="007666D7">
          <w:rPr>
            <w:noProof/>
            <w:webHidden/>
          </w:rPr>
        </w:r>
        <w:r w:rsidR="00737F44" w:rsidRPr="007666D7">
          <w:rPr>
            <w:noProof/>
            <w:webHidden/>
          </w:rPr>
          <w:fldChar w:fldCharType="separate"/>
        </w:r>
        <w:r w:rsidR="000B2C0A">
          <w:rPr>
            <w:noProof/>
            <w:webHidden/>
          </w:rPr>
          <w:t>6</w:t>
        </w:r>
        <w:r w:rsidR="00737F44" w:rsidRPr="007666D7">
          <w:rPr>
            <w:noProof/>
            <w:webHidden/>
          </w:rPr>
          <w:fldChar w:fldCharType="end"/>
        </w:r>
      </w:hyperlink>
    </w:p>
    <w:p w14:paraId="1AF19A68" w14:textId="02E080E3" w:rsidR="00737F44" w:rsidRPr="007666D7" w:rsidRDefault="00DE0916">
      <w:pPr>
        <w:pStyle w:val="TOC2"/>
        <w:rPr>
          <w:rFonts w:asciiTheme="minorHAnsi" w:hAnsiTheme="minorHAnsi"/>
          <w:noProof/>
        </w:rPr>
      </w:pPr>
      <w:hyperlink w:anchor="_Toc58401345" w:history="1">
        <w:r w:rsidR="00737F44" w:rsidRPr="007666D7">
          <w:rPr>
            <w:rStyle w:val="Hyperlink"/>
            <w:noProof/>
          </w:rPr>
          <w:t>What the amendments would do</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_Toc58401345 \h </w:instrText>
        </w:r>
        <w:r w:rsidR="00737F44" w:rsidRPr="007666D7">
          <w:rPr>
            <w:noProof/>
            <w:webHidden/>
          </w:rPr>
        </w:r>
        <w:r w:rsidR="00737F44" w:rsidRPr="007666D7">
          <w:rPr>
            <w:noProof/>
            <w:webHidden/>
          </w:rPr>
          <w:fldChar w:fldCharType="separate"/>
        </w:r>
        <w:r w:rsidR="000B2C0A">
          <w:rPr>
            <w:noProof/>
            <w:webHidden/>
          </w:rPr>
          <w:t>6</w:t>
        </w:r>
        <w:r w:rsidR="00737F44" w:rsidRPr="007666D7">
          <w:rPr>
            <w:noProof/>
            <w:webHidden/>
          </w:rPr>
          <w:fldChar w:fldCharType="end"/>
        </w:r>
      </w:hyperlink>
    </w:p>
    <w:p w14:paraId="41BD3C62" w14:textId="0D1E24B0" w:rsidR="00737F44" w:rsidRPr="007666D7" w:rsidRDefault="00DE0916">
      <w:pPr>
        <w:pStyle w:val="TOC1"/>
        <w:rPr>
          <w:rFonts w:asciiTheme="minorHAnsi" w:hAnsiTheme="minorHAnsi"/>
          <w:noProof/>
        </w:rPr>
      </w:pPr>
      <w:hyperlink w:anchor="_Toc58401346" w:history="1">
        <w:r w:rsidR="00737F44" w:rsidRPr="007666D7">
          <w:rPr>
            <w:rStyle w:val="Hyperlink"/>
            <w:noProof/>
          </w:rPr>
          <w:t>What the Government proposed</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_Toc58401346 \h </w:instrText>
        </w:r>
        <w:r w:rsidR="00737F44" w:rsidRPr="007666D7">
          <w:rPr>
            <w:noProof/>
            <w:webHidden/>
          </w:rPr>
        </w:r>
        <w:r w:rsidR="00737F44" w:rsidRPr="007666D7">
          <w:rPr>
            <w:noProof/>
            <w:webHidden/>
          </w:rPr>
          <w:fldChar w:fldCharType="separate"/>
        </w:r>
        <w:r w:rsidR="000B2C0A">
          <w:rPr>
            <w:noProof/>
            <w:webHidden/>
          </w:rPr>
          <w:t>7</w:t>
        </w:r>
        <w:r w:rsidR="00737F44" w:rsidRPr="007666D7">
          <w:rPr>
            <w:noProof/>
            <w:webHidden/>
          </w:rPr>
          <w:fldChar w:fldCharType="end"/>
        </w:r>
      </w:hyperlink>
    </w:p>
    <w:p w14:paraId="13C242B6" w14:textId="7CFD2E80" w:rsidR="00737F44" w:rsidRPr="007666D7" w:rsidRDefault="00DE0916">
      <w:pPr>
        <w:pStyle w:val="TOC2"/>
        <w:rPr>
          <w:rFonts w:asciiTheme="minorHAnsi" w:hAnsiTheme="minorHAnsi"/>
          <w:noProof/>
        </w:rPr>
      </w:pPr>
      <w:hyperlink w:anchor="_Toc58401347" w:history="1">
        <w:r w:rsidR="00737F44" w:rsidRPr="007666D7">
          <w:rPr>
            <w:rStyle w:val="Hyperlink"/>
            <w:noProof/>
            <w:shd w:val="clear" w:color="auto" w:fill="FFFFFF"/>
          </w:rPr>
          <w:t>Summary of proposals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_Toc58401347 \h </w:instrText>
        </w:r>
        <w:r w:rsidR="00737F44" w:rsidRPr="007666D7">
          <w:rPr>
            <w:noProof/>
            <w:webHidden/>
          </w:rPr>
        </w:r>
        <w:r w:rsidR="00737F44" w:rsidRPr="007666D7">
          <w:rPr>
            <w:noProof/>
            <w:webHidden/>
          </w:rPr>
          <w:fldChar w:fldCharType="separate"/>
        </w:r>
        <w:r w:rsidR="000B2C0A">
          <w:rPr>
            <w:noProof/>
            <w:webHidden/>
          </w:rPr>
          <w:t>7</w:t>
        </w:r>
        <w:r w:rsidR="00737F44" w:rsidRPr="007666D7">
          <w:rPr>
            <w:noProof/>
            <w:webHidden/>
          </w:rPr>
          <w:fldChar w:fldCharType="end"/>
        </w:r>
      </w:hyperlink>
    </w:p>
    <w:p w14:paraId="1E86020E" w14:textId="75B38FEC" w:rsidR="00737F44" w:rsidRPr="007666D7" w:rsidRDefault="00DE0916">
      <w:pPr>
        <w:pStyle w:val="TOC2"/>
        <w:rPr>
          <w:rFonts w:asciiTheme="minorHAnsi" w:hAnsiTheme="minorHAnsi"/>
          <w:noProof/>
        </w:rPr>
      </w:pPr>
      <w:hyperlink w:anchor="_Toc58401348" w:history="1">
        <w:r w:rsidR="00737F44" w:rsidRPr="007666D7">
          <w:rPr>
            <w:rStyle w:val="Hyperlink"/>
            <w:noProof/>
          </w:rPr>
          <w:t>More information</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_Toc58401348 \h </w:instrText>
        </w:r>
        <w:r w:rsidR="00737F44" w:rsidRPr="007666D7">
          <w:rPr>
            <w:noProof/>
            <w:webHidden/>
          </w:rPr>
        </w:r>
        <w:r w:rsidR="00737F44" w:rsidRPr="007666D7">
          <w:rPr>
            <w:noProof/>
            <w:webHidden/>
          </w:rPr>
          <w:fldChar w:fldCharType="separate"/>
        </w:r>
        <w:r w:rsidR="000B2C0A">
          <w:rPr>
            <w:noProof/>
            <w:webHidden/>
          </w:rPr>
          <w:t>7</w:t>
        </w:r>
        <w:r w:rsidR="00737F44" w:rsidRPr="007666D7">
          <w:rPr>
            <w:noProof/>
            <w:webHidden/>
          </w:rPr>
          <w:fldChar w:fldCharType="end"/>
        </w:r>
      </w:hyperlink>
    </w:p>
    <w:p w14:paraId="1609A6EF" w14:textId="47005A15" w:rsidR="00737F44" w:rsidRPr="007666D7" w:rsidRDefault="00DE0916">
      <w:pPr>
        <w:pStyle w:val="TOC1"/>
        <w:rPr>
          <w:rFonts w:asciiTheme="minorHAnsi" w:hAnsiTheme="minorHAnsi"/>
          <w:noProof/>
        </w:rPr>
      </w:pPr>
      <w:hyperlink w:anchor="_Toc58401349" w:history="1">
        <w:r w:rsidR="00737F44" w:rsidRPr="007666D7">
          <w:rPr>
            <w:rStyle w:val="Hyperlink"/>
            <w:noProof/>
            <w:shd w:val="clear" w:color="auto" w:fill="FFFFFF"/>
          </w:rPr>
          <w:t>How we consulted</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_Toc58401349 \h </w:instrText>
        </w:r>
        <w:r w:rsidR="00737F44" w:rsidRPr="007666D7">
          <w:rPr>
            <w:noProof/>
            <w:webHidden/>
          </w:rPr>
        </w:r>
        <w:r w:rsidR="00737F44" w:rsidRPr="007666D7">
          <w:rPr>
            <w:noProof/>
            <w:webHidden/>
          </w:rPr>
          <w:fldChar w:fldCharType="separate"/>
        </w:r>
        <w:r w:rsidR="000B2C0A">
          <w:rPr>
            <w:noProof/>
            <w:webHidden/>
          </w:rPr>
          <w:t>9</w:t>
        </w:r>
        <w:r w:rsidR="00737F44" w:rsidRPr="007666D7">
          <w:rPr>
            <w:noProof/>
            <w:webHidden/>
          </w:rPr>
          <w:fldChar w:fldCharType="end"/>
        </w:r>
      </w:hyperlink>
    </w:p>
    <w:p w14:paraId="0B55DC1E" w14:textId="2C7623C1" w:rsidR="00737F44" w:rsidRPr="007666D7" w:rsidRDefault="00DE0916">
      <w:pPr>
        <w:pStyle w:val="TOC2"/>
        <w:rPr>
          <w:rFonts w:asciiTheme="minorHAnsi" w:hAnsiTheme="minorHAnsi"/>
          <w:noProof/>
        </w:rPr>
      </w:pPr>
      <w:hyperlink w:anchor="_Toc58401350" w:history="1">
        <w:r w:rsidR="00737F44" w:rsidRPr="007666D7">
          <w:rPr>
            <w:rStyle w:val="Hyperlink"/>
            <w:noProof/>
            <w:shd w:val="clear" w:color="auto" w:fill="FFFFFF"/>
          </w:rPr>
          <w:t>Consultation document</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_Toc58401350 \h </w:instrText>
        </w:r>
        <w:r w:rsidR="00737F44" w:rsidRPr="007666D7">
          <w:rPr>
            <w:noProof/>
            <w:webHidden/>
          </w:rPr>
        </w:r>
        <w:r w:rsidR="00737F44" w:rsidRPr="007666D7">
          <w:rPr>
            <w:noProof/>
            <w:webHidden/>
          </w:rPr>
          <w:fldChar w:fldCharType="separate"/>
        </w:r>
        <w:r w:rsidR="000B2C0A">
          <w:rPr>
            <w:noProof/>
            <w:webHidden/>
          </w:rPr>
          <w:t>9</w:t>
        </w:r>
        <w:r w:rsidR="00737F44" w:rsidRPr="007666D7">
          <w:rPr>
            <w:noProof/>
            <w:webHidden/>
          </w:rPr>
          <w:fldChar w:fldCharType="end"/>
        </w:r>
      </w:hyperlink>
    </w:p>
    <w:p w14:paraId="77EA34B3" w14:textId="0ED9F671" w:rsidR="00737F44" w:rsidRPr="007666D7" w:rsidRDefault="00DE0916">
      <w:pPr>
        <w:pStyle w:val="TOC2"/>
        <w:rPr>
          <w:rFonts w:asciiTheme="minorHAnsi" w:hAnsiTheme="minorHAnsi"/>
          <w:noProof/>
        </w:rPr>
      </w:pPr>
      <w:hyperlink w:anchor="_Toc58401351" w:history="1">
        <w:r w:rsidR="00737F44" w:rsidRPr="007666D7">
          <w:rPr>
            <w:rStyle w:val="Hyperlink"/>
            <w:noProof/>
            <w:shd w:val="clear" w:color="auto" w:fill="FFFFFF"/>
          </w:rPr>
          <w:t>Engagement during public consultation, February–July 2020</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_Toc58401351 \h </w:instrText>
        </w:r>
        <w:r w:rsidR="00737F44" w:rsidRPr="007666D7">
          <w:rPr>
            <w:noProof/>
            <w:webHidden/>
          </w:rPr>
        </w:r>
        <w:r w:rsidR="00737F44" w:rsidRPr="007666D7">
          <w:rPr>
            <w:noProof/>
            <w:webHidden/>
          </w:rPr>
          <w:fldChar w:fldCharType="separate"/>
        </w:r>
        <w:r w:rsidR="000B2C0A">
          <w:rPr>
            <w:noProof/>
            <w:webHidden/>
          </w:rPr>
          <w:t>9</w:t>
        </w:r>
        <w:r w:rsidR="00737F44" w:rsidRPr="007666D7">
          <w:rPr>
            <w:noProof/>
            <w:webHidden/>
          </w:rPr>
          <w:fldChar w:fldCharType="end"/>
        </w:r>
      </w:hyperlink>
    </w:p>
    <w:p w14:paraId="6EF4B401" w14:textId="19D476D3" w:rsidR="00737F44" w:rsidRPr="007666D7" w:rsidRDefault="00DE0916">
      <w:pPr>
        <w:pStyle w:val="TOC1"/>
        <w:rPr>
          <w:rFonts w:asciiTheme="minorHAnsi" w:hAnsiTheme="minorHAnsi"/>
          <w:noProof/>
        </w:rPr>
      </w:pPr>
      <w:hyperlink w:anchor="_Toc58401352" w:history="1">
        <w:r w:rsidR="00737F44" w:rsidRPr="007666D7">
          <w:rPr>
            <w:rStyle w:val="Hyperlink"/>
            <w:noProof/>
          </w:rPr>
          <w:t>How to read this document</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_Toc58401352 \h </w:instrText>
        </w:r>
        <w:r w:rsidR="00737F44" w:rsidRPr="007666D7">
          <w:rPr>
            <w:noProof/>
            <w:webHidden/>
          </w:rPr>
        </w:r>
        <w:r w:rsidR="00737F44" w:rsidRPr="007666D7">
          <w:rPr>
            <w:noProof/>
            <w:webHidden/>
          </w:rPr>
          <w:fldChar w:fldCharType="separate"/>
        </w:r>
        <w:r w:rsidR="000B2C0A">
          <w:rPr>
            <w:noProof/>
            <w:webHidden/>
          </w:rPr>
          <w:t>11</w:t>
        </w:r>
        <w:r w:rsidR="00737F44" w:rsidRPr="007666D7">
          <w:rPr>
            <w:noProof/>
            <w:webHidden/>
          </w:rPr>
          <w:fldChar w:fldCharType="end"/>
        </w:r>
      </w:hyperlink>
    </w:p>
    <w:p w14:paraId="3CAA89AB" w14:textId="0CD55B4C" w:rsidR="00737F44" w:rsidRPr="007666D7" w:rsidRDefault="00DE0916">
      <w:pPr>
        <w:pStyle w:val="TOC2"/>
        <w:rPr>
          <w:rFonts w:asciiTheme="minorHAnsi" w:hAnsiTheme="minorHAnsi"/>
          <w:noProof/>
        </w:rPr>
      </w:pPr>
      <w:hyperlink w:anchor="_Toc58401353" w:history="1">
        <w:r w:rsidR="00737F44" w:rsidRPr="007666D7">
          <w:rPr>
            <w:rStyle w:val="Hyperlink"/>
            <w:noProof/>
            <w:shd w:val="clear" w:color="auto" w:fill="FFFFFF"/>
          </w:rPr>
          <w:t>Analysing the submissions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_Toc58401353 \h </w:instrText>
        </w:r>
        <w:r w:rsidR="00737F44" w:rsidRPr="007666D7">
          <w:rPr>
            <w:noProof/>
            <w:webHidden/>
          </w:rPr>
        </w:r>
        <w:r w:rsidR="00737F44" w:rsidRPr="007666D7">
          <w:rPr>
            <w:noProof/>
            <w:webHidden/>
          </w:rPr>
          <w:fldChar w:fldCharType="separate"/>
        </w:r>
        <w:r w:rsidR="000B2C0A">
          <w:rPr>
            <w:noProof/>
            <w:webHidden/>
          </w:rPr>
          <w:t>11</w:t>
        </w:r>
        <w:r w:rsidR="00737F44" w:rsidRPr="007666D7">
          <w:rPr>
            <w:noProof/>
            <w:webHidden/>
          </w:rPr>
          <w:fldChar w:fldCharType="end"/>
        </w:r>
      </w:hyperlink>
    </w:p>
    <w:p w14:paraId="75702FF9" w14:textId="123C4AAD" w:rsidR="00737F44" w:rsidRPr="007666D7" w:rsidRDefault="00DE0916">
      <w:pPr>
        <w:pStyle w:val="TOC2"/>
        <w:rPr>
          <w:rFonts w:asciiTheme="minorHAnsi" w:hAnsiTheme="minorHAnsi"/>
          <w:noProof/>
        </w:rPr>
      </w:pPr>
      <w:hyperlink w:anchor="_Toc58401354" w:history="1">
        <w:r w:rsidR="00737F44" w:rsidRPr="007666D7">
          <w:rPr>
            <w:rStyle w:val="Hyperlink"/>
            <w:noProof/>
          </w:rPr>
          <w:t>What happens next?</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_Toc58401354 \h </w:instrText>
        </w:r>
        <w:r w:rsidR="00737F44" w:rsidRPr="007666D7">
          <w:rPr>
            <w:noProof/>
            <w:webHidden/>
          </w:rPr>
        </w:r>
        <w:r w:rsidR="00737F44" w:rsidRPr="007666D7">
          <w:rPr>
            <w:noProof/>
            <w:webHidden/>
          </w:rPr>
          <w:fldChar w:fldCharType="separate"/>
        </w:r>
        <w:r w:rsidR="000B2C0A">
          <w:rPr>
            <w:noProof/>
            <w:webHidden/>
          </w:rPr>
          <w:t>11</w:t>
        </w:r>
        <w:r w:rsidR="00737F44" w:rsidRPr="007666D7">
          <w:rPr>
            <w:noProof/>
            <w:webHidden/>
          </w:rPr>
          <w:fldChar w:fldCharType="end"/>
        </w:r>
      </w:hyperlink>
    </w:p>
    <w:p w14:paraId="6BED4EE7" w14:textId="2384BC65" w:rsidR="00737F44" w:rsidRPr="007666D7" w:rsidRDefault="00DE0916">
      <w:pPr>
        <w:pStyle w:val="TOC1"/>
        <w:rPr>
          <w:rFonts w:asciiTheme="minorHAnsi" w:hAnsiTheme="minorHAnsi"/>
          <w:noProof/>
        </w:rPr>
      </w:pPr>
      <w:hyperlink w:anchor="_Toc58401355" w:history="1">
        <w:r w:rsidR="00737F44" w:rsidRPr="007666D7">
          <w:rPr>
            <w:rStyle w:val="Hyperlink"/>
            <w:rFonts w:eastAsia="Calibri"/>
            <w:noProof/>
          </w:rPr>
          <w:t>Overview of submissions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_Toc58401355 \h </w:instrText>
        </w:r>
        <w:r w:rsidR="00737F44" w:rsidRPr="007666D7">
          <w:rPr>
            <w:noProof/>
            <w:webHidden/>
          </w:rPr>
        </w:r>
        <w:r w:rsidR="00737F44" w:rsidRPr="007666D7">
          <w:rPr>
            <w:noProof/>
            <w:webHidden/>
          </w:rPr>
          <w:fldChar w:fldCharType="separate"/>
        </w:r>
        <w:r w:rsidR="000B2C0A">
          <w:rPr>
            <w:noProof/>
            <w:webHidden/>
          </w:rPr>
          <w:t>12</w:t>
        </w:r>
        <w:r w:rsidR="00737F44" w:rsidRPr="007666D7">
          <w:rPr>
            <w:noProof/>
            <w:webHidden/>
          </w:rPr>
          <w:fldChar w:fldCharType="end"/>
        </w:r>
      </w:hyperlink>
    </w:p>
    <w:p w14:paraId="09F8E00B" w14:textId="6815589F" w:rsidR="00737F44" w:rsidRPr="007666D7" w:rsidRDefault="00DE0916">
      <w:pPr>
        <w:pStyle w:val="TOC2"/>
        <w:rPr>
          <w:rFonts w:asciiTheme="minorHAnsi" w:hAnsiTheme="minorHAnsi"/>
          <w:noProof/>
        </w:rPr>
      </w:pPr>
      <w:hyperlink w:anchor="_Toc58401356" w:history="1">
        <w:r w:rsidR="00737F44" w:rsidRPr="007666D7">
          <w:rPr>
            <w:rStyle w:val="Hyperlink"/>
            <w:noProof/>
            <w:shd w:val="clear" w:color="auto" w:fill="FFFFFF"/>
          </w:rPr>
          <w:t xml:space="preserve">Overall levels of support </w:t>
        </w:r>
        <w:r w:rsidR="00737F44" w:rsidRPr="007666D7">
          <w:rPr>
            <w:rStyle w:val="Hyperlink"/>
            <w:noProof/>
          </w:rPr>
          <w:t>for</w:t>
        </w:r>
        <w:r w:rsidR="00737F44" w:rsidRPr="007666D7">
          <w:rPr>
            <w:rStyle w:val="Hyperlink"/>
            <w:noProof/>
            <w:shd w:val="clear" w:color="auto" w:fill="FFFFFF"/>
          </w:rPr>
          <w:t xml:space="preserve"> the proposed amendments to the NESAQ</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_Toc58401356 \h </w:instrText>
        </w:r>
        <w:r w:rsidR="00737F44" w:rsidRPr="007666D7">
          <w:rPr>
            <w:noProof/>
            <w:webHidden/>
          </w:rPr>
        </w:r>
        <w:r w:rsidR="00737F44" w:rsidRPr="007666D7">
          <w:rPr>
            <w:noProof/>
            <w:webHidden/>
          </w:rPr>
          <w:fldChar w:fldCharType="separate"/>
        </w:r>
        <w:r w:rsidR="000B2C0A">
          <w:rPr>
            <w:noProof/>
            <w:webHidden/>
          </w:rPr>
          <w:t>12</w:t>
        </w:r>
        <w:r w:rsidR="00737F44" w:rsidRPr="007666D7">
          <w:rPr>
            <w:noProof/>
            <w:webHidden/>
          </w:rPr>
          <w:fldChar w:fldCharType="end"/>
        </w:r>
      </w:hyperlink>
    </w:p>
    <w:p w14:paraId="2BB7BDAB" w14:textId="07E244AF" w:rsidR="00737F44" w:rsidRPr="007666D7" w:rsidRDefault="00DE0916">
      <w:pPr>
        <w:pStyle w:val="TOC1"/>
        <w:rPr>
          <w:rFonts w:asciiTheme="minorHAnsi" w:hAnsiTheme="minorHAnsi"/>
          <w:noProof/>
        </w:rPr>
      </w:pPr>
      <w:hyperlink w:anchor="_Toc58401357" w:history="1">
        <w:r w:rsidR="00737F44" w:rsidRPr="007666D7">
          <w:rPr>
            <w:rStyle w:val="Hyperlink"/>
            <w:noProof/>
          </w:rPr>
          <w:t>Key themes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_Toc58401357 \h </w:instrText>
        </w:r>
        <w:r w:rsidR="00737F44" w:rsidRPr="007666D7">
          <w:rPr>
            <w:noProof/>
            <w:webHidden/>
          </w:rPr>
        </w:r>
        <w:r w:rsidR="00737F44" w:rsidRPr="007666D7">
          <w:rPr>
            <w:noProof/>
            <w:webHidden/>
          </w:rPr>
          <w:fldChar w:fldCharType="separate"/>
        </w:r>
        <w:r w:rsidR="000B2C0A">
          <w:rPr>
            <w:noProof/>
            <w:webHidden/>
          </w:rPr>
          <w:t>13</w:t>
        </w:r>
        <w:r w:rsidR="00737F44" w:rsidRPr="007666D7">
          <w:rPr>
            <w:noProof/>
            <w:webHidden/>
          </w:rPr>
          <w:fldChar w:fldCharType="end"/>
        </w:r>
      </w:hyperlink>
    </w:p>
    <w:p w14:paraId="42F42163" w14:textId="2FD25B69" w:rsidR="00737F44" w:rsidRPr="007666D7" w:rsidRDefault="00DE0916">
      <w:pPr>
        <w:pStyle w:val="TOC2"/>
        <w:rPr>
          <w:rFonts w:asciiTheme="minorHAnsi" w:hAnsiTheme="minorHAnsi"/>
          <w:noProof/>
        </w:rPr>
      </w:pPr>
      <w:hyperlink w:anchor="_Toc58401358" w:history="1">
        <w:r w:rsidR="00737F44" w:rsidRPr="007666D7">
          <w:rPr>
            <w:rStyle w:val="Hyperlink"/>
            <w:noProof/>
            <w:shd w:val="clear" w:color="auto" w:fill="FFFFFF"/>
          </w:rPr>
          <w:t>General themes from submissions supporting the proposals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_Toc58401358 \h </w:instrText>
        </w:r>
        <w:r w:rsidR="00737F44" w:rsidRPr="007666D7">
          <w:rPr>
            <w:noProof/>
            <w:webHidden/>
          </w:rPr>
        </w:r>
        <w:r w:rsidR="00737F44" w:rsidRPr="007666D7">
          <w:rPr>
            <w:noProof/>
            <w:webHidden/>
          </w:rPr>
          <w:fldChar w:fldCharType="separate"/>
        </w:r>
        <w:r w:rsidR="000B2C0A">
          <w:rPr>
            <w:noProof/>
            <w:webHidden/>
          </w:rPr>
          <w:t>13</w:t>
        </w:r>
        <w:r w:rsidR="00737F44" w:rsidRPr="007666D7">
          <w:rPr>
            <w:noProof/>
            <w:webHidden/>
          </w:rPr>
          <w:fldChar w:fldCharType="end"/>
        </w:r>
      </w:hyperlink>
    </w:p>
    <w:p w14:paraId="2AB1ABC2" w14:textId="1976D153" w:rsidR="00737F44" w:rsidRPr="007666D7" w:rsidRDefault="00DE0916">
      <w:pPr>
        <w:pStyle w:val="TOC1"/>
        <w:rPr>
          <w:rFonts w:asciiTheme="minorHAnsi" w:hAnsiTheme="minorHAnsi"/>
          <w:noProof/>
        </w:rPr>
      </w:pPr>
      <w:hyperlink w:anchor="_Toc58401359" w:history="1">
        <w:r w:rsidR="00737F44" w:rsidRPr="007666D7">
          <w:rPr>
            <w:rStyle w:val="Hyperlink"/>
            <w:noProof/>
          </w:rPr>
          <w:t>What we heard from iwi and Māori</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_Toc58401359 \h </w:instrText>
        </w:r>
        <w:r w:rsidR="00737F44" w:rsidRPr="007666D7">
          <w:rPr>
            <w:noProof/>
            <w:webHidden/>
          </w:rPr>
        </w:r>
        <w:r w:rsidR="00737F44" w:rsidRPr="007666D7">
          <w:rPr>
            <w:noProof/>
            <w:webHidden/>
          </w:rPr>
          <w:fldChar w:fldCharType="separate"/>
        </w:r>
        <w:r w:rsidR="000B2C0A">
          <w:rPr>
            <w:noProof/>
            <w:webHidden/>
          </w:rPr>
          <w:t>15</w:t>
        </w:r>
        <w:r w:rsidR="00737F44" w:rsidRPr="007666D7">
          <w:rPr>
            <w:noProof/>
            <w:webHidden/>
          </w:rPr>
          <w:fldChar w:fldCharType="end"/>
        </w:r>
      </w:hyperlink>
    </w:p>
    <w:p w14:paraId="7D16EE51" w14:textId="1918BE40" w:rsidR="00737F44" w:rsidRPr="007666D7" w:rsidRDefault="00DE0916">
      <w:pPr>
        <w:pStyle w:val="TOC2"/>
        <w:rPr>
          <w:rFonts w:asciiTheme="minorHAnsi" w:hAnsiTheme="minorHAnsi"/>
          <w:noProof/>
        </w:rPr>
      </w:pPr>
      <w:hyperlink w:anchor="_Toc58401360" w:history="1">
        <w:r w:rsidR="00737F44" w:rsidRPr="007666D7">
          <w:rPr>
            <w:rStyle w:val="Hyperlink"/>
            <w:noProof/>
            <w:shd w:val="clear" w:color="auto" w:fill="FFFFFF"/>
          </w:rPr>
          <w:t>Hui on the proposed amendments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_Toc58401360 \h </w:instrText>
        </w:r>
        <w:r w:rsidR="00737F44" w:rsidRPr="007666D7">
          <w:rPr>
            <w:noProof/>
            <w:webHidden/>
          </w:rPr>
        </w:r>
        <w:r w:rsidR="00737F44" w:rsidRPr="007666D7">
          <w:rPr>
            <w:noProof/>
            <w:webHidden/>
          </w:rPr>
          <w:fldChar w:fldCharType="separate"/>
        </w:r>
        <w:r w:rsidR="000B2C0A">
          <w:rPr>
            <w:noProof/>
            <w:webHidden/>
          </w:rPr>
          <w:t>15</w:t>
        </w:r>
        <w:r w:rsidR="00737F44" w:rsidRPr="007666D7">
          <w:rPr>
            <w:noProof/>
            <w:webHidden/>
          </w:rPr>
          <w:fldChar w:fldCharType="end"/>
        </w:r>
      </w:hyperlink>
    </w:p>
    <w:p w14:paraId="73C18625" w14:textId="4C3A7097" w:rsidR="00737F44" w:rsidRPr="007666D7" w:rsidRDefault="00DE0916">
      <w:pPr>
        <w:pStyle w:val="TOC1"/>
        <w:rPr>
          <w:rFonts w:asciiTheme="minorHAnsi" w:hAnsiTheme="minorHAnsi"/>
          <w:noProof/>
        </w:rPr>
      </w:pPr>
      <w:hyperlink w:anchor="_Toc58401361" w:history="1">
        <w:r w:rsidR="00737F44" w:rsidRPr="007666D7">
          <w:rPr>
            <w:rStyle w:val="Hyperlink"/>
            <w:rFonts w:eastAsia="Times New Roman"/>
            <w:noProof/>
          </w:rPr>
          <w:t>Responses by policy area</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_Toc58401361 \h </w:instrText>
        </w:r>
        <w:r w:rsidR="00737F44" w:rsidRPr="007666D7">
          <w:rPr>
            <w:noProof/>
            <w:webHidden/>
          </w:rPr>
        </w:r>
        <w:r w:rsidR="00737F44" w:rsidRPr="007666D7">
          <w:rPr>
            <w:noProof/>
            <w:webHidden/>
          </w:rPr>
          <w:fldChar w:fldCharType="separate"/>
        </w:r>
        <w:r w:rsidR="000B2C0A">
          <w:rPr>
            <w:noProof/>
            <w:webHidden/>
          </w:rPr>
          <w:t>16</w:t>
        </w:r>
        <w:r w:rsidR="00737F44" w:rsidRPr="007666D7">
          <w:rPr>
            <w:noProof/>
            <w:webHidden/>
          </w:rPr>
          <w:fldChar w:fldCharType="end"/>
        </w:r>
      </w:hyperlink>
    </w:p>
    <w:p w14:paraId="624428DC" w14:textId="246A8618" w:rsidR="00737F44" w:rsidRPr="007666D7" w:rsidRDefault="00DE0916">
      <w:pPr>
        <w:pStyle w:val="TOC2"/>
        <w:rPr>
          <w:rFonts w:asciiTheme="minorHAnsi" w:hAnsiTheme="minorHAnsi"/>
          <w:noProof/>
        </w:rPr>
      </w:pPr>
      <w:hyperlink w:anchor="_Toc58401362" w:history="1">
        <w:r w:rsidR="00737F44" w:rsidRPr="007666D7">
          <w:rPr>
            <w:rStyle w:val="Hyperlink"/>
            <w:noProof/>
          </w:rPr>
          <w:t>Scope of the proposed amendments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_Toc58401362 \h </w:instrText>
        </w:r>
        <w:r w:rsidR="00737F44" w:rsidRPr="007666D7">
          <w:rPr>
            <w:noProof/>
            <w:webHidden/>
          </w:rPr>
        </w:r>
        <w:r w:rsidR="00737F44" w:rsidRPr="007666D7">
          <w:rPr>
            <w:noProof/>
            <w:webHidden/>
          </w:rPr>
          <w:fldChar w:fldCharType="separate"/>
        </w:r>
        <w:r w:rsidR="000B2C0A">
          <w:rPr>
            <w:noProof/>
            <w:webHidden/>
          </w:rPr>
          <w:t>16</w:t>
        </w:r>
        <w:r w:rsidR="00737F44" w:rsidRPr="007666D7">
          <w:rPr>
            <w:noProof/>
            <w:webHidden/>
          </w:rPr>
          <w:fldChar w:fldCharType="end"/>
        </w:r>
      </w:hyperlink>
    </w:p>
    <w:p w14:paraId="6BE05DA8" w14:textId="60CDB152" w:rsidR="00737F44" w:rsidRPr="007666D7" w:rsidRDefault="00DE0916">
      <w:pPr>
        <w:pStyle w:val="TOC2"/>
        <w:rPr>
          <w:rFonts w:asciiTheme="minorHAnsi" w:hAnsiTheme="minorHAnsi"/>
          <w:noProof/>
        </w:rPr>
      </w:pPr>
      <w:hyperlink w:anchor="_Toc58401363" w:history="1">
        <w:r w:rsidR="00737F44" w:rsidRPr="007666D7">
          <w:rPr>
            <w:rStyle w:val="Hyperlink"/>
            <w:noProof/>
          </w:rPr>
          <w:t>Introduce PM</w:t>
        </w:r>
        <w:r w:rsidR="00737F44" w:rsidRPr="007666D7">
          <w:rPr>
            <w:rStyle w:val="Hyperlink"/>
            <w:noProof/>
            <w:vertAlign w:val="subscript"/>
          </w:rPr>
          <w:t>2.5</w:t>
        </w:r>
        <w:r w:rsidR="00737F44" w:rsidRPr="007666D7">
          <w:rPr>
            <w:rStyle w:val="Hyperlink"/>
            <w:noProof/>
          </w:rPr>
          <w:t xml:space="preserve"> as the primary regulatory tool to manage particulate matter</w:t>
        </w:r>
        <w:r w:rsidR="00661FA7" w:rsidRPr="007666D7">
          <w:rPr>
            <w:rStyle w:val="Hyperlink"/>
            <w:noProof/>
          </w:rPr>
          <w:t> </w:t>
        </w:r>
        <w:r w:rsidR="00737F44" w:rsidRPr="007666D7">
          <w:rPr>
            <w:rStyle w:val="Hyperlink"/>
            <w:noProof/>
          </w:rPr>
          <w:t>pollution</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_Toc58401363 \h </w:instrText>
        </w:r>
        <w:r w:rsidR="00737F44" w:rsidRPr="007666D7">
          <w:rPr>
            <w:noProof/>
            <w:webHidden/>
          </w:rPr>
        </w:r>
        <w:r w:rsidR="00737F44" w:rsidRPr="007666D7">
          <w:rPr>
            <w:noProof/>
            <w:webHidden/>
          </w:rPr>
          <w:fldChar w:fldCharType="separate"/>
        </w:r>
        <w:r w:rsidR="000B2C0A">
          <w:rPr>
            <w:noProof/>
            <w:webHidden/>
          </w:rPr>
          <w:t>16</w:t>
        </w:r>
        <w:r w:rsidR="00737F44" w:rsidRPr="007666D7">
          <w:rPr>
            <w:noProof/>
            <w:webHidden/>
          </w:rPr>
          <w:fldChar w:fldCharType="end"/>
        </w:r>
      </w:hyperlink>
    </w:p>
    <w:p w14:paraId="1975D8CA" w14:textId="319A891B" w:rsidR="00737F44" w:rsidRPr="007666D7" w:rsidRDefault="00DE0916">
      <w:pPr>
        <w:pStyle w:val="TOC2"/>
        <w:rPr>
          <w:rFonts w:asciiTheme="minorHAnsi" w:hAnsiTheme="minorHAnsi"/>
          <w:noProof/>
        </w:rPr>
      </w:pPr>
      <w:hyperlink w:anchor="_Toc58401364" w:history="1">
        <w:r w:rsidR="00737F44" w:rsidRPr="007666D7">
          <w:rPr>
            <w:rStyle w:val="Hyperlink"/>
            <w:noProof/>
          </w:rPr>
          <w:t>Retain the PM</w:t>
        </w:r>
        <w:r w:rsidR="00737F44" w:rsidRPr="007666D7">
          <w:rPr>
            <w:rStyle w:val="Hyperlink"/>
            <w:noProof/>
            <w:vertAlign w:val="subscript"/>
          </w:rPr>
          <w:t>10</w:t>
        </w:r>
        <w:r w:rsidR="00737F44" w:rsidRPr="007666D7">
          <w:rPr>
            <w:rStyle w:val="Hyperlink"/>
            <w:noProof/>
          </w:rPr>
          <w:t xml:space="preserve"> standard with reduced mitigation requirements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_Toc58401364 \h </w:instrText>
        </w:r>
        <w:r w:rsidR="00737F44" w:rsidRPr="007666D7">
          <w:rPr>
            <w:noProof/>
            <w:webHidden/>
          </w:rPr>
        </w:r>
        <w:r w:rsidR="00737F44" w:rsidRPr="007666D7">
          <w:rPr>
            <w:noProof/>
            <w:webHidden/>
          </w:rPr>
          <w:fldChar w:fldCharType="separate"/>
        </w:r>
        <w:r w:rsidR="000B2C0A">
          <w:rPr>
            <w:noProof/>
            <w:webHidden/>
          </w:rPr>
          <w:t>22</w:t>
        </w:r>
        <w:r w:rsidR="00737F44" w:rsidRPr="007666D7">
          <w:rPr>
            <w:noProof/>
            <w:webHidden/>
          </w:rPr>
          <w:fldChar w:fldCharType="end"/>
        </w:r>
      </w:hyperlink>
    </w:p>
    <w:p w14:paraId="590A8071" w14:textId="7FCFDE38" w:rsidR="00737F44" w:rsidRPr="007666D7" w:rsidRDefault="00DE0916">
      <w:pPr>
        <w:pStyle w:val="TOC2"/>
        <w:rPr>
          <w:rFonts w:asciiTheme="minorHAnsi" w:hAnsiTheme="minorHAnsi"/>
          <w:noProof/>
        </w:rPr>
      </w:pPr>
      <w:hyperlink w:anchor="_Toc58401365" w:history="1">
        <w:r w:rsidR="00737F44" w:rsidRPr="007666D7">
          <w:rPr>
            <w:rStyle w:val="Hyperlink"/>
            <w:noProof/>
          </w:rPr>
          <w:t>Polluted airsheds and resource consents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_Toc58401365 \h </w:instrText>
        </w:r>
        <w:r w:rsidR="00737F44" w:rsidRPr="007666D7">
          <w:rPr>
            <w:noProof/>
            <w:webHidden/>
          </w:rPr>
        </w:r>
        <w:r w:rsidR="00737F44" w:rsidRPr="007666D7">
          <w:rPr>
            <w:noProof/>
            <w:webHidden/>
          </w:rPr>
          <w:fldChar w:fldCharType="separate"/>
        </w:r>
        <w:r w:rsidR="000B2C0A">
          <w:rPr>
            <w:noProof/>
            <w:webHidden/>
          </w:rPr>
          <w:t>24</w:t>
        </w:r>
        <w:r w:rsidR="00737F44" w:rsidRPr="007666D7">
          <w:rPr>
            <w:noProof/>
            <w:webHidden/>
          </w:rPr>
          <w:fldChar w:fldCharType="end"/>
        </w:r>
      </w:hyperlink>
    </w:p>
    <w:p w14:paraId="02EE5EB3" w14:textId="7E5B9EAF" w:rsidR="00737F44" w:rsidRPr="007666D7" w:rsidRDefault="00DE0916">
      <w:pPr>
        <w:pStyle w:val="TOC2"/>
        <w:rPr>
          <w:rFonts w:asciiTheme="minorHAnsi" w:hAnsiTheme="minorHAnsi"/>
          <w:noProof/>
        </w:rPr>
      </w:pPr>
      <w:hyperlink w:anchor="_Toc58401366" w:history="1">
        <w:r w:rsidR="00737F44" w:rsidRPr="007666D7">
          <w:rPr>
            <w:rStyle w:val="Hyperlink"/>
            <w:noProof/>
          </w:rPr>
          <w:t>Emissions standard</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_Toc58401366 \h </w:instrText>
        </w:r>
        <w:r w:rsidR="00737F44" w:rsidRPr="007666D7">
          <w:rPr>
            <w:noProof/>
            <w:webHidden/>
          </w:rPr>
        </w:r>
        <w:r w:rsidR="00737F44" w:rsidRPr="007666D7">
          <w:rPr>
            <w:noProof/>
            <w:webHidden/>
          </w:rPr>
          <w:fldChar w:fldCharType="separate"/>
        </w:r>
        <w:r w:rsidR="000B2C0A">
          <w:rPr>
            <w:noProof/>
            <w:webHidden/>
          </w:rPr>
          <w:t>28</w:t>
        </w:r>
        <w:r w:rsidR="00737F44" w:rsidRPr="007666D7">
          <w:rPr>
            <w:noProof/>
            <w:webHidden/>
          </w:rPr>
          <w:fldChar w:fldCharType="end"/>
        </w:r>
      </w:hyperlink>
    </w:p>
    <w:p w14:paraId="0DB39EDF" w14:textId="76670C1E" w:rsidR="00737F44" w:rsidRPr="007666D7" w:rsidRDefault="00DE0916">
      <w:pPr>
        <w:pStyle w:val="TOC2"/>
        <w:rPr>
          <w:rFonts w:asciiTheme="minorHAnsi" w:hAnsiTheme="minorHAnsi"/>
          <w:noProof/>
        </w:rPr>
      </w:pPr>
      <w:hyperlink w:anchor="_Toc58401367" w:history="1">
        <w:r w:rsidR="00737F44" w:rsidRPr="007666D7">
          <w:rPr>
            <w:rStyle w:val="Hyperlink"/>
            <w:noProof/>
          </w:rPr>
          <w:t>Apply emissions standards to all domestic solid fuel burners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_Toc58401367 \h </w:instrText>
        </w:r>
        <w:r w:rsidR="00737F44" w:rsidRPr="007666D7">
          <w:rPr>
            <w:noProof/>
            <w:webHidden/>
          </w:rPr>
        </w:r>
        <w:r w:rsidR="00737F44" w:rsidRPr="007666D7">
          <w:rPr>
            <w:noProof/>
            <w:webHidden/>
          </w:rPr>
          <w:fldChar w:fldCharType="separate"/>
        </w:r>
        <w:r w:rsidR="000B2C0A">
          <w:rPr>
            <w:noProof/>
            <w:webHidden/>
          </w:rPr>
          <w:t>32</w:t>
        </w:r>
        <w:r w:rsidR="00737F44" w:rsidRPr="007666D7">
          <w:rPr>
            <w:noProof/>
            <w:webHidden/>
          </w:rPr>
          <w:fldChar w:fldCharType="end"/>
        </w:r>
      </w:hyperlink>
    </w:p>
    <w:p w14:paraId="3EE27A13" w14:textId="75A646BF" w:rsidR="00737F44" w:rsidRPr="007666D7" w:rsidRDefault="00DE0916">
      <w:pPr>
        <w:pStyle w:val="TOC2"/>
        <w:rPr>
          <w:rFonts w:asciiTheme="minorHAnsi" w:hAnsiTheme="minorHAnsi"/>
          <w:noProof/>
        </w:rPr>
      </w:pPr>
      <w:hyperlink w:anchor="_Toc58401368" w:history="1">
        <w:r w:rsidR="00737F44" w:rsidRPr="007666D7">
          <w:rPr>
            <w:rStyle w:val="Hyperlink"/>
            <w:noProof/>
          </w:rPr>
          <w:t>Mercury emissions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_Toc58401368 \h </w:instrText>
        </w:r>
        <w:r w:rsidR="00737F44" w:rsidRPr="007666D7">
          <w:rPr>
            <w:noProof/>
            <w:webHidden/>
          </w:rPr>
        </w:r>
        <w:r w:rsidR="00737F44" w:rsidRPr="007666D7">
          <w:rPr>
            <w:noProof/>
            <w:webHidden/>
          </w:rPr>
          <w:fldChar w:fldCharType="separate"/>
        </w:r>
        <w:r w:rsidR="000B2C0A">
          <w:rPr>
            <w:noProof/>
            <w:webHidden/>
          </w:rPr>
          <w:t>38</w:t>
        </w:r>
        <w:r w:rsidR="00737F44" w:rsidRPr="007666D7">
          <w:rPr>
            <w:noProof/>
            <w:webHidden/>
          </w:rPr>
          <w:fldChar w:fldCharType="end"/>
        </w:r>
      </w:hyperlink>
    </w:p>
    <w:p w14:paraId="11720A10" w14:textId="6F3EA13E" w:rsidR="00737F44" w:rsidRPr="007666D7" w:rsidRDefault="00DE0916">
      <w:pPr>
        <w:pStyle w:val="TOC2"/>
        <w:rPr>
          <w:rFonts w:asciiTheme="minorHAnsi" w:hAnsiTheme="minorHAnsi"/>
          <w:noProof/>
        </w:rPr>
      </w:pPr>
      <w:hyperlink w:anchor="_Toc58401369" w:history="1">
        <w:r w:rsidR="00737F44" w:rsidRPr="007666D7">
          <w:rPr>
            <w:rStyle w:val="Hyperlink"/>
            <w:noProof/>
          </w:rPr>
          <w:t>Timing, implementation and transitional provisions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_Toc58401369 \h </w:instrText>
        </w:r>
        <w:r w:rsidR="00737F44" w:rsidRPr="007666D7">
          <w:rPr>
            <w:noProof/>
            <w:webHidden/>
          </w:rPr>
        </w:r>
        <w:r w:rsidR="00737F44" w:rsidRPr="007666D7">
          <w:rPr>
            <w:noProof/>
            <w:webHidden/>
          </w:rPr>
          <w:fldChar w:fldCharType="separate"/>
        </w:r>
        <w:r w:rsidR="000B2C0A">
          <w:rPr>
            <w:noProof/>
            <w:webHidden/>
          </w:rPr>
          <w:t>42</w:t>
        </w:r>
        <w:r w:rsidR="00737F44" w:rsidRPr="007666D7">
          <w:rPr>
            <w:noProof/>
            <w:webHidden/>
          </w:rPr>
          <w:fldChar w:fldCharType="end"/>
        </w:r>
      </w:hyperlink>
    </w:p>
    <w:p w14:paraId="5EF8D583" w14:textId="66A9C8DB" w:rsidR="00737F44" w:rsidRPr="007666D7" w:rsidRDefault="00DE0916">
      <w:pPr>
        <w:pStyle w:val="TOC2"/>
        <w:rPr>
          <w:rFonts w:asciiTheme="minorHAnsi" w:hAnsiTheme="minorHAnsi"/>
          <w:noProof/>
        </w:rPr>
      </w:pPr>
      <w:hyperlink w:anchor="_Toc58401370" w:history="1">
        <w:r w:rsidR="00737F44" w:rsidRPr="007666D7">
          <w:rPr>
            <w:rStyle w:val="Hyperlink"/>
            <w:noProof/>
          </w:rPr>
          <w:t>Other comments</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_Toc58401370 \h </w:instrText>
        </w:r>
        <w:r w:rsidR="00737F44" w:rsidRPr="007666D7">
          <w:rPr>
            <w:noProof/>
            <w:webHidden/>
          </w:rPr>
        </w:r>
        <w:r w:rsidR="00737F44" w:rsidRPr="007666D7">
          <w:rPr>
            <w:noProof/>
            <w:webHidden/>
          </w:rPr>
          <w:fldChar w:fldCharType="separate"/>
        </w:r>
        <w:r w:rsidR="000B2C0A">
          <w:rPr>
            <w:noProof/>
            <w:webHidden/>
          </w:rPr>
          <w:t>44</w:t>
        </w:r>
        <w:r w:rsidR="00737F44" w:rsidRPr="007666D7">
          <w:rPr>
            <w:noProof/>
            <w:webHidden/>
          </w:rPr>
          <w:fldChar w:fldCharType="end"/>
        </w:r>
      </w:hyperlink>
    </w:p>
    <w:p w14:paraId="0B23EA4B" w14:textId="700014C6" w:rsidR="00737F44" w:rsidRPr="007666D7" w:rsidRDefault="00DE0916">
      <w:pPr>
        <w:pStyle w:val="TOC2"/>
        <w:rPr>
          <w:rFonts w:asciiTheme="minorHAnsi" w:hAnsiTheme="minorHAnsi"/>
          <w:noProof/>
        </w:rPr>
      </w:pPr>
      <w:hyperlink w:anchor="_Toc58401371" w:history="1">
        <w:r w:rsidR="00737F44" w:rsidRPr="007666D7">
          <w:rPr>
            <w:rStyle w:val="Hyperlink"/>
            <w:noProof/>
          </w:rPr>
          <w:t>Iwi and Māori</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_Toc58401371 \h </w:instrText>
        </w:r>
        <w:r w:rsidR="00737F44" w:rsidRPr="007666D7">
          <w:rPr>
            <w:noProof/>
            <w:webHidden/>
          </w:rPr>
        </w:r>
        <w:r w:rsidR="00737F44" w:rsidRPr="007666D7">
          <w:rPr>
            <w:noProof/>
            <w:webHidden/>
          </w:rPr>
          <w:fldChar w:fldCharType="separate"/>
        </w:r>
        <w:r w:rsidR="000B2C0A">
          <w:rPr>
            <w:noProof/>
            <w:webHidden/>
          </w:rPr>
          <w:t>45</w:t>
        </w:r>
        <w:r w:rsidR="00737F44" w:rsidRPr="007666D7">
          <w:rPr>
            <w:noProof/>
            <w:webHidden/>
          </w:rPr>
          <w:fldChar w:fldCharType="end"/>
        </w:r>
      </w:hyperlink>
    </w:p>
    <w:p w14:paraId="7BE001B4" w14:textId="06C25057" w:rsidR="00737F44" w:rsidRPr="007666D7" w:rsidRDefault="00DE0916">
      <w:pPr>
        <w:pStyle w:val="TOC2"/>
        <w:rPr>
          <w:rFonts w:asciiTheme="minorHAnsi" w:hAnsiTheme="minorHAnsi"/>
          <w:noProof/>
        </w:rPr>
      </w:pPr>
      <w:hyperlink w:anchor="_Toc58401372" w:history="1">
        <w:r w:rsidR="00737F44" w:rsidRPr="007666D7">
          <w:rPr>
            <w:rStyle w:val="Hyperlink"/>
            <w:noProof/>
          </w:rPr>
          <w:t>Comments on other legislation and policy</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_Toc58401372 \h </w:instrText>
        </w:r>
        <w:r w:rsidR="00737F44" w:rsidRPr="007666D7">
          <w:rPr>
            <w:noProof/>
            <w:webHidden/>
          </w:rPr>
        </w:r>
        <w:r w:rsidR="00737F44" w:rsidRPr="007666D7">
          <w:rPr>
            <w:noProof/>
            <w:webHidden/>
          </w:rPr>
          <w:fldChar w:fldCharType="separate"/>
        </w:r>
        <w:r w:rsidR="000B2C0A">
          <w:rPr>
            <w:noProof/>
            <w:webHidden/>
          </w:rPr>
          <w:t>48</w:t>
        </w:r>
        <w:r w:rsidR="00737F44" w:rsidRPr="007666D7">
          <w:rPr>
            <w:noProof/>
            <w:webHidden/>
          </w:rPr>
          <w:fldChar w:fldCharType="end"/>
        </w:r>
      </w:hyperlink>
    </w:p>
    <w:p w14:paraId="44352EA1" w14:textId="5400C8DD" w:rsidR="00796A6F" w:rsidRPr="007666D7" w:rsidRDefault="00DE0916" w:rsidP="004B6609">
      <w:pPr>
        <w:pStyle w:val="TOC1"/>
      </w:pPr>
      <w:hyperlink w:anchor="_Toc58401373" w:history="1">
        <w:r w:rsidR="00737F44" w:rsidRPr="007666D7">
          <w:rPr>
            <w:rStyle w:val="Hyperlink"/>
            <w:noProof/>
          </w:rPr>
          <w:t>Glossary</w:t>
        </w:r>
        <w:r w:rsidR="00737F44" w:rsidRPr="007666D7">
          <w:rPr>
            <w:noProof/>
            <w:webHidden/>
          </w:rPr>
          <w:tab/>
        </w:r>
        <w:r w:rsidR="00737F44" w:rsidRPr="007666D7">
          <w:rPr>
            <w:noProof/>
            <w:webHidden/>
          </w:rPr>
          <w:fldChar w:fldCharType="begin"/>
        </w:r>
        <w:r w:rsidR="00737F44" w:rsidRPr="007666D7">
          <w:rPr>
            <w:noProof/>
            <w:webHidden/>
          </w:rPr>
          <w:instrText xml:space="preserve"> PAGEREF _Toc58401373 \h </w:instrText>
        </w:r>
        <w:r w:rsidR="00737F44" w:rsidRPr="007666D7">
          <w:rPr>
            <w:noProof/>
            <w:webHidden/>
          </w:rPr>
        </w:r>
        <w:r w:rsidR="00737F44" w:rsidRPr="007666D7">
          <w:rPr>
            <w:noProof/>
            <w:webHidden/>
          </w:rPr>
          <w:fldChar w:fldCharType="separate"/>
        </w:r>
        <w:r w:rsidR="000B2C0A">
          <w:rPr>
            <w:noProof/>
            <w:webHidden/>
          </w:rPr>
          <w:t>49</w:t>
        </w:r>
        <w:r w:rsidR="00737F44" w:rsidRPr="007666D7">
          <w:rPr>
            <w:noProof/>
            <w:webHidden/>
          </w:rPr>
          <w:fldChar w:fldCharType="end"/>
        </w:r>
      </w:hyperlink>
      <w:r w:rsidR="00775F57" w:rsidRPr="007666D7">
        <w:rPr>
          <w:color w:val="0092CF"/>
        </w:rPr>
        <w:fldChar w:fldCharType="end"/>
      </w:r>
    </w:p>
    <w:p w14:paraId="474ABB1E" w14:textId="77777777" w:rsidR="00532334" w:rsidRPr="007666D7" w:rsidRDefault="00532334" w:rsidP="004B6609">
      <w:pPr>
        <w:pStyle w:val="Heading"/>
        <w:pageBreakBefore/>
      </w:pPr>
      <w:r w:rsidRPr="007666D7">
        <w:lastRenderedPageBreak/>
        <w:t>Tables</w:t>
      </w:r>
    </w:p>
    <w:p w14:paraId="0BFF9B4F" w14:textId="74A45476" w:rsidR="00BB2983" w:rsidRPr="007666D7" w:rsidRDefault="004943C2">
      <w:pPr>
        <w:pStyle w:val="TableofFigures"/>
        <w:tabs>
          <w:tab w:val="right" w:pos="8494"/>
        </w:tabs>
        <w:rPr>
          <w:rFonts w:asciiTheme="minorHAnsi" w:hAnsiTheme="minorHAnsi"/>
          <w:noProof/>
        </w:rPr>
      </w:pPr>
      <w:r w:rsidRPr="007666D7">
        <w:fldChar w:fldCharType="begin"/>
      </w:r>
      <w:r w:rsidRPr="007666D7">
        <w:instrText xml:space="preserve"> TOC \h \z \t "Table heading" \c </w:instrText>
      </w:r>
      <w:r w:rsidRPr="007666D7">
        <w:fldChar w:fldCharType="separate"/>
      </w:r>
      <w:hyperlink w:anchor="_Toc58338790" w:history="1">
        <w:r w:rsidR="00BB2983" w:rsidRPr="007666D7">
          <w:rPr>
            <w:rStyle w:val="Hyperlink"/>
            <w:rFonts w:eastAsia="Times New Roman"/>
            <w:noProof/>
          </w:rPr>
          <w:t xml:space="preserve">Table 1: </w:t>
        </w:r>
        <w:r w:rsidR="00BB2983" w:rsidRPr="007666D7">
          <w:rPr>
            <w:rFonts w:asciiTheme="minorHAnsi" w:hAnsiTheme="minorHAnsi"/>
            <w:noProof/>
          </w:rPr>
          <w:tab/>
        </w:r>
        <w:r w:rsidR="00BB2983" w:rsidRPr="007666D7">
          <w:rPr>
            <w:rStyle w:val="Hyperlink"/>
            <w:rFonts w:eastAsia="Times New Roman"/>
            <w:noProof/>
          </w:rPr>
          <w:t xml:space="preserve">Summary of current and proposed provisions </w:t>
        </w:r>
        <w:r w:rsidR="00BB2983" w:rsidRPr="007666D7">
          <w:rPr>
            <w:rStyle w:val="Hyperlink"/>
            <w:noProof/>
          </w:rPr>
          <w:t>to the NESAQ</w:t>
        </w:r>
        <w:r w:rsidR="00BB2983" w:rsidRPr="007666D7">
          <w:rPr>
            <w:noProof/>
            <w:webHidden/>
          </w:rPr>
          <w:tab/>
        </w:r>
        <w:r w:rsidR="00BB2983" w:rsidRPr="007666D7">
          <w:rPr>
            <w:noProof/>
            <w:webHidden/>
          </w:rPr>
          <w:fldChar w:fldCharType="begin"/>
        </w:r>
        <w:r w:rsidR="00BB2983" w:rsidRPr="007666D7">
          <w:rPr>
            <w:noProof/>
            <w:webHidden/>
          </w:rPr>
          <w:instrText xml:space="preserve"> PAGEREF _Toc58338790 \h </w:instrText>
        </w:r>
        <w:r w:rsidR="00BB2983" w:rsidRPr="007666D7">
          <w:rPr>
            <w:noProof/>
            <w:webHidden/>
          </w:rPr>
        </w:r>
        <w:r w:rsidR="00BB2983" w:rsidRPr="007666D7">
          <w:rPr>
            <w:noProof/>
            <w:webHidden/>
          </w:rPr>
          <w:fldChar w:fldCharType="separate"/>
        </w:r>
        <w:r w:rsidR="000B2C0A">
          <w:rPr>
            <w:noProof/>
            <w:webHidden/>
          </w:rPr>
          <w:t>7</w:t>
        </w:r>
        <w:r w:rsidR="00BB2983" w:rsidRPr="007666D7">
          <w:rPr>
            <w:noProof/>
            <w:webHidden/>
          </w:rPr>
          <w:fldChar w:fldCharType="end"/>
        </w:r>
      </w:hyperlink>
    </w:p>
    <w:p w14:paraId="67F5D92C" w14:textId="374B8318" w:rsidR="00BB2983" w:rsidRPr="007666D7" w:rsidRDefault="00DE0916">
      <w:pPr>
        <w:pStyle w:val="TableofFigures"/>
        <w:tabs>
          <w:tab w:val="right" w:pos="8494"/>
        </w:tabs>
        <w:rPr>
          <w:rFonts w:asciiTheme="minorHAnsi" w:hAnsiTheme="minorHAnsi"/>
          <w:noProof/>
        </w:rPr>
      </w:pPr>
      <w:hyperlink w:anchor="_Toc58338791" w:history="1">
        <w:r w:rsidR="00BB2983" w:rsidRPr="007666D7">
          <w:rPr>
            <w:rStyle w:val="Hyperlink"/>
            <w:noProof/>
            <w:shd w:val="clear" w:color="auto" w:fill="FFFFFF"/>
          </w:rPr>
          <w:t xml:space="preserve">Table 2: </w:t>
        </w:r>
        <w:r w:rsidR="00BB2983" w:rsidRPr="007666D7">
          <w:rPr>
            <w:rFonts w:asciiTheme="minorHAnsi" w:hAnsiTheme="minorHAnsi"/>
            <w:noProof/>
          </w:rPr>
          <w:tab/>
        </w:r>
        <w:r w:rsidR="00BB2983" w:rsidRPr="007666D7">
          <w:rPr>
            <w:rStyle w:val="Hyperlink"/>
            <w:noProof/>
            <w:shd w:val="clear" w:color="auto" w:fill="FFFFFF"/>
          </w:rPr>
          <w:t>Levels of support by submitter category</w:t>
        </w:r>
        <w:r w:rsidR="00BB2983" w:rsidRPr="007666D7">
          <w:rPr>
            <w:noProof/>
            <w:webHidden/>
          </w:rPr>
          <w:tab/>
        </w:r>
        <w:r w:rsidR="00BB2983" w:rsidRPr="007666D7">
          <w:rPr>
            <w:noProof/>
            <w:webHidden/>
          </w:rPr>
          <w:fldChar w:fldCharType="begin"/>
        </w:r>
        <w:r w:rsidR="00BB2983" w:rsidRPr="007666D7">
          <w:rPr>
            <w:noProof/>
            <w:webHidden/>
          </w:rPr>
          <w:instrText xml:space="preserve"> PAGEREF _Toc58338791 \h </w:instrText>
        </w:r>
        <w:r w:rsidR="00BB2983" w:rsidRPr="007666D7">
          <w:rPr>
            <w:noProof/>
            <w:webHidden/>
          </w:rPr>
        </w:r>
        <w:r w:rsidR="00BB2983" w:rsidRPr="007666D7">
          <w:rPr>
            <w:noProof/>
            <w:webHidden/>
          </w:rPr>
          <w:fldChar w:fldCharType="separate"/>
        </w:r>
        <w:r w:rsidR="000B2C0A">
          <w:rPr>
            <w:noProof/>
            <w:webHidden/>
          </w:rPr>
          <w:t>12</w:t>
        </w:r>
        <w:r w:rsidR="00BB2983" w:rsidRPr="007666D7">
          <w:rPr>
            <w:noProof/>
            <w:webHidden/>
          </w:rPr>
          <w:fldChar w:fldCharType="end"/>
        </w:r>
      </w:hyperlink>
    </w:p>
    <w:p w14:paraId="5D996505" w14:textId="7A210C36" w:rsidR="00BB2983" w:rsidRPr="007666D7" w:rsidRDefault="00DE0916">
      <w:pPr>
        <w:pStyle w:val="TableofFigures"/>
        <w:tabs>
          <w:tab w:val="right" w:pos="8494"/>
        </w:tabs>
        <w:rPr>
          <w:rFonts w:asciiTheme="minorHAnsi" w:hAnsiTheme="minorHAnsi"/>
          <w:noProof/>
        </w:rPr>
      </w:pPr>
      <w:hyperlink w:anchor="_Toc58338792" w:history="1">
        <w:r w:rsidR="00BB2983" w:rsidRPr="007666D7">
          <w:rPr>
            <w:rStyle w:val="Hyperlink"/>
            <w:rFonts w:eastAsia="Calibri"/>
            <w:noProof/>
          </w:rPr>
          <w:t xml:space="preserve">Table 3: </w:t>
        </w:r>
        <w:r w:rsidR="00BB2983" w:rsidRPr="007666D7">
          <w:rPr>
            <w:rFonts w:asciiTheme="minorHAnsi" w:hAnsiTheme="minorHAnsi"/>
            <w:noProof/>
          </w:rPr>
          <w:tab/>
        </w:r>
        <w:r w:rsidR="00BB2983" w:rsidRPr="007666D7">
          <w:rPr>
            <w:rStyle w:val="Hyperlink"/>
            <w:rFonts w:eastAsia="Calibri"/>
            <w:noProof/>
          </w:rPr>
          <w:t>Feedback on specific policy</w:t>
        </w:r>
        <w:r w:rsidR="00BB2983" w:rsidRPr="007666D7">
          <w:rPr>
            <w:noProof/>
            <w:webHidden/>
          </w:rPr>
          <w:tab/>
        </w:r>
        <w:r w:rsidR="00BB2983" w:rsidRPr="007666D7">
          <w:rPr>
            <w:noProof/>
            <w:webHidden/>
          </w:rPr>
          <w:fldChar w:fldCharType="begin"/>
        </w:r>
        <w:r w:rsidR="00BB2983" w:rsidRPr="007666D7">
          <w:rPr>
            <w:noProof/>
            <w:webHidden/>
          </w:rPr>
          <w:instrText xml:space="preserve"> PAGEREF _Toc58338792 \h </w:instrText>
        </w:r>
        <w:r w:rsidR="00BB2983" w:rsidRPr="007666D7">
          <w:rPr>
            <w:noProof/>
            <w:webHidden/>
          </w:rPr>
        </w:r>
        <w:r w:rsidR="00BB2983" w:rsidRPr="007666D7">
          <w:rPr>
            <w:noProof/>
            <w:webHidden/>
          </w:rPr>
          <w:fldChar w:fldCharType="separate"/>
        </w:r>
        <w:r w:rsidR="000B2C0A">
          <w:rPr>
            <w:noProof/>
            <w:webHidden/>
          </w:rPr>
          <w:t>13</w:t>
        </w:r>
        <w:r w:rsidR="00BB2983" w:rsidRPr="007666D7">
          <w:rPr>
            <w:noProof/>
            <w:webHidden/>
          </w:rPr>
          <w:fldChar w:fldCharType="end"/>
        </w:r>
      </w:hyperlink>
    </w:p>
    <w:p w14:paraId="2DEE9315" w14:textId="40C977A4" w:rsidR="00532334" w:rsidRPr="007666D7" w:rsidRDefault="004943C2" w:rsidP="00D51469">
      <w:pPr>
        <w:pStyle w:val="BodyText"/>
      </w:pPr>
      <w:r w:rsidRPr="007666D7">
        <w:fldChar w:fldCharType="end"/>
      </w:r>
    </w:p>
    <w:p w14:paraId="348D6A71" w14:textId="77777777" w:rsidR="00532334" w:rsidRPr="007666D7" w:rsidRDefault="00532334" w:rsidP="004B5BDD"/>
    <w:p w14:paraId="3039346A" w14:textId="77777777" w:rsidR="00532334" w:rsidRPr="007666D7" w:rsidRDefault="00B51610" w:rsidP="008B68EC">
      <w:pPr>
        <w:pStyle w:val="Heading"/>
      </w:pPr>
      <w:r w:rsidRPr="007666D7">
        <w:t>Figure</w:t>
      </w:r>
      <w:r w:rsidR="00532334" w:rsidRPr="007666D7">
        <w:t>s</w:t>
      </w:r>
    </w:p>
    <w:p w14:paraId="2360635F" w14:textId="727A9750" w:rsidR="000B2C0A" w:rsidRDefault="004943C2">
      <w:pPr>
        <w:pStyle w:val="TableofFigures"/>
        <w:tabs>
          <w:tab w:val="right" w:pos="8495"/>
        </w:tabs>
        <w:rPr>
          <w:rFonts w:asciiTheme="minorHAnsi" w:hAnsiTheme="minorHAnsi"/>
          <w:noProof/>
        </w:rPr>
      </w:pPr>
      <w:r w:rsidRPr="007666D7">
        <w:fldChar w:fldCharType="begin"/>
      </w:r>
      <w:r w:rsidRPr="007666D7">
        <w:instrText xml:space="preserve"> TOC \h \z \t "Figure heading" \c </w:instrText>
      </w:r>
      <w:r w:rsidRPr="007666D7">
        <w:fldChar w:fldCharType="separate"/>
      </w:r>
      <w:hyperlink w:anchor="_Toc58579542" w:history="1">
        <w:r w:rsidR="000B2C0A" w:rsidRPr="00890627">
          <w:rPr>
            <w:rStyle w:val="Hyperlink"/>
            <w:rFonts w:eastAsia="Calibri"/>
            <w:noProof/>
          </w:rPr>
          <w:t xml:space="preserve">Figure 1: </w:t>
        </w:r>
        <w:r w:rsidR="000B2C0A">
          <w:rPr>
            <w:rFonts w:asciiTheme="minorHAnsi" w:hAnsiTheme="minorHAnsi"/>
            <w:noProof/>
          </w:rPr>
          <w:tab/>
        </w:r>
        <w:r w:rsidR="000B2C0A" w:rsidRPr="00890627">
          <w:rPr>
            <w:rStyle w:val="Hyperlink"/>
            <w:rFonts w:eastAsia="Calibri"/>
            <w:noProof/>
          </w:rPr>
          <w:t>All submitters: overall position</w:t>
        </w:r>
        <w:r w:rsidR="000B2C0A">
          <w:rPr>
            <w:noProof/>
            <w:webHidden/>
          </w:rPr>
          <w:tab/>
        </w:r>
        <w:r w:rsidR="000B2C0A">
          <w:rPr>
            <w:noProof/>
            <w:webHidden/>
          </w:rPr>
          <w:fldChar w:fldCharType="begin"/>
        </w:r>
        <w:r w:rsidR="000B2C0A">
          <w:rPr>
            <w:noProof/>
            <w:webHidden/>
          </w:rPr>
          <w:instrText xml:space="preserve"> PAGEREF _Toc58579542 \h </w:instrText>
        </w:r>
        <w:r w:rsidR="000B2C0A">
          <w:rPr>
            <w:noProof/>
            <w:webHidden/>
          </w:rPr>
        </w:r>
        <w:r w:rsidR="000B2C0A">
          <w:rPr>
            <w:noProof/>
            <w:webHidden/>
          </w:rPr>
          <w:fldChar w:fldCharType="separate"/>
        </w:r>
        <w:r w:rsidR="000B2C0A">
          <w:rPr>
            <w:noProof/>
            <w:webHidden/>
          </w:rPr>
          <w:t>12</w:t>
        </w:r>
        <w:r w:rsidR="000B2C0A">
          <w:rPr>
            <w:noProof/>
            <w:webHidden/>
          </w:rPr>
          <w:fldChar w:fldCharType="end"/>
        </w:r>
      </w:hyperlink>
    </w:p>
    <w:p w14:paraId="43D10BA1" w14:textId="346FB262" w:rsidR="000B2C0A" w:rsidRDefault="00DE0916">
      <w:pPr>
        <w:pStyle w:val="TableofFigures"/>
        <w:tabs>
          <w:tab w:val="right" w:pos="8495"/>
        </w:tabs>
        <w:rPr>
          <w:rFonts w:asciiTheme="minorHAnsi" w:hAnsiTheme="minorHAnsi"/>
          <w:noProof/>
        </w:rPr>
      </w:pPr>
      <w:hyperlink w:anchor="_Toc58579543" w:history="1">
        <w:r w:rsidR="000B2C0A" w:rsidRPr="00890627">
          <w:rPr>
            <w:rStyle w:val="Hyperlink"/>
            <w:noProof/>
          </w:rPr>
          <w:t xml:space="preserve">Figure 2: </w:t>
        </w:r>
        <w:r w:rsidR="000B2C0A">
          <w:rPr>
            <w:rFonts w:asciiTheme="minorHAnsi" w:hAnsiTheme="minorHAnsi"/>
            <w:noProof/>
          </w:rPr>
          <w:tab/>
        </w:r>
        <w:r w:rsidR="000B2C0A" w:rsidRPr="00890627">
          <w:rPr>
            <w:rStyle w:val="Hyperlink"/>
            <w:noProof/>
          </w:rPr>
          <w:t>Question 1 Responses</w:t>
        </w:r>
        <w:r w:rsidR="000B2C0A">
          <w:rPr>
            <w:noProof/>
            <w:webHidden/>
          </w:rPr>
          <w:tab/>
        </w:r>
        <w:r w:rsidR="000B2C0A">
          <w:rPr>
            <w:noProof/>
            <w:webHidden/>
          </w:rPr>
          <w:fldChar w:fldCharType="begin"/>
        </w:r>
        <w:r w:rsidR="000B2C0A">
          <w:rPr>
            <w:noProof/>
            <w:webHidden/>
          </w:rPr>
          <w:instrText xml:space="preserve"> PAGEREF _Toc58579543 \h </w:instrText>
        </w:r>
        <w:r w:rsidR="000B2C0A">
          <w:rPr>
            <w:noProof/>
            <w:webHidden/>
          </w:rPr>
        </w:r>
        <w:r w:rsidR="000B2C0A">
          <w:rPr>
            <w:noProof/>
            <w:webHidden/>
          </w:rPr>
          <w:fldChar w:fldCharType="separate"/>
        </w:r>
        <w:r w:rsidR="000B2C0A">
          <w:rPr>
            <w:noProof/>
            <w:webHidden/>
          </w:rPr>
          <w:t>16</w:t>
        </w:r>
        <w:r w:rsidR="000B2C0A">
          <w:rPr>
            <w:noProof/>
            <w:webHidden/>
          </w:rPr>
          <w:fldChar w:fldCharType="end"/>
        </w:r>
      </w:hyperlink>
    </w:p>
    <w:p w14:paraId="45B7EA57" w14:textId="7C806B91" w:rsidR="000B2C0A" w:rsidRDefault="00DE0916">
      <w:pPr>
        <w:pStyle w:val="TableofFigures"/>
        <w:tabs>
          <w:tab w:val="right" w:pos="8495"/>
        </w:tabs>
        <w:rPr>
          <w:rFonts w:asciiTheme="minorHAnsi" w:hAnsiTheme="minorHAnsi"/>
          <w:noProof/>
        </w:rPr>
      </w:pPr>
      <w:hyperlink w:anchor="_Toc58579544" w:history="1">
        <w:r w:rsidR="000B2C0A" w:rsidRPr="00890627">
          <w:rPr>
            <w:rStyle w:val="Hyperlink"/>
            <w:noProof/>
          </w:rPr>
          <w:t xml:space="preserve">Figure 3: </w:t>
        </w:r>
        <w:r w:rsidR="000B2C0A">
          <w:rPr>
            <w:rFonts w:asciiTheme="minorHAnsi" w:hAnsiTheme="minorHAnsi"/>
            <w:noProof/>
          </w:rPr>
          <w:tab/>
        </w:r>
        <w:r w:rsidR="000B2C0A" w:rsidRPr="00890627">
          <w:rPr>
            <w:rStyle w:val="Hyperlink"/>
            <w:noProof/>
          </w:rPr>
          <w:t>Question 2 Responses</w:t>
        </w:r>
        <w:r w:rsidR="000B2C0A">
          <w:rPr>
            <w:noProof/>
            <w:webHidden/>
          </w:rPr>
          <w:tab/>
        </w:r>
        <w:r w:rsidR="000B2C0A">
          <w:rPr>
            <w:noProof/>
            <w:webHidden/>
          </w:rPr>
          <w:fldChar w:fldCharType="begin"/>
        </w:r>
        <w:r w:rsidR="000B2C0A">
          <w:rPr>
            <w:noProof/>
            <w:webHidden/>
          </w:rPr>
          <w:instrText xml:space="preserve"> PAGEREF _Toc58579544 \h </w:instrText>
        </w:r>
        <w:r w:rsidR="000B2C0A">
          <w:rPr>
            <w:noProof/>
            <w:webHidden/>
          </w:rPr>
        </w:r>
        <w:r w:rsidR="000B2C0A">
          <w:rPr>
            <w:noProof/>
            <w:webHidden/>
          </w:rPr>
          <w:fldChar w:fldCharType="separate"/>
        </w:r>
        <w:r w:rsidR="000B2C0A">
          <w:rPr>
            <w:noProof/>
            <w:webHidden/>
          </w:rPr>
          <w:t>18</w:t>
        </w:r>
        <w:r w:rsidR="000B2C0A">
          <w:rPr>
            <w:noProof/>
            <w:webHidden/>
          </w:rPr>
          <w:fldChar w:fldCharType="end"/>
        </w:r>
      </w:hyperlink>
    </w:p>
    <w:p w14:paraId="3BA5F70E" w14:textId="34DE2FAC" w:rsidR="000B2C0A" w:rsidRDefault="00DE0916">
      <w:pPr>
        <w:pStyle w:val="TableofFigures"/>
        <w:tabs>
          <w:tab w:val="right" w:pos="8495"/>
        </w:tabs>
        <w:rPr>
          <w:rFonts w:asciiTheme="minorHAnsi" w:hAnsiTheme="minorHAnsi"/>
          <w:noProof/>
        </w:rPr>
      </w:pPr>
      <w:hyperlink w:anchor="_Toc58579545" w:history="1">
        <w:r w:rsidR="000B2C0A" w:rsidRPr="00890627">
          <w:rPr>
            <w:rStyle w:val="Hyperlink"/>
            <w:noProof/>
          </w:rPr>
          <w:t xml:space="preserve">Figure 4: </w:t>
        </w:r>
        <w:r w:rsidR="000B2C0A">
          <w:rPr>
            <w:rFonts w:asciiTheme="minorHAnsi" w:hAnsiTheme="minorHAnsi"/>
            <w:noProof/>
          </w:rPr>
          <w:tab/>
        </w:r>
        <w:r w:rsidR="000B2C0A" w:rsidRPr="00890627">
          <w:rPr>
            <w:rStyle w:val="Hyperlink"/>
            <w:noProof/>
          </w:rPr>
          <w:t>Question 3 Responses</w:t>
        </w:r>
        <w:r w:rsidR="000B2C0A">
          <w:rPr>
            <w:noProof/>
            <w:webHidden/>
          </w:rPr>
          <w:tab/>
        </w:r>
        <w:r w:rsidR="000B2C0A">
          <w:rPr>
            <w:noProof/>
            <w:webHidden/>
          </w:rPr>
          <w:fldChar w:fldCharType="begin"/>
        </w:r>
        <w:r w:rsidR="000B2C0A">
          <w:rPr>
            <w:noProof/>
            <w:webHidden/>
          </w:rPr>
          <w:instrText xml:space="preserve"> PAGEREF _Toc58579545 \h </w:instrText>
        </w:r>
        <w:r w:rsidR="000B2C0A">
          <w:rPr>
            <w:noProof/>
            <w:webHidden/>
          </w:rPr>
        </w:r>
        <w:r w:rsidR="000B2C0A">
          <w:rPr>
            <w:noProof/>
            <w:webHidden/>
          </w:rPr>
          <w:fldChar w:fldCharType="separate"/>
        </w:r>
        <w:r w:rsidR="000B2C0A">
          <w:rPr>
            <w:noProof/>
            <w:webHidden/>
          </w:rPr>
          <w:t>19</w:t>
        </w:r>
        <w:r w:rsidR="000B2C0A">
          <w:rPr>
            <w:noProof/>
            <w:webHidden/>
          </w:rPr>
          <w:fldChar w:fldCharType="end"/>
        </w:r>
      </w:hyperlink>
    </w:p>
    <w:p w14:paraId="690399B1" w14:textId="44CCC80A" w:rsidR="000B2C0A" w:rsidRDefault="00DE0916">
      <w:pPr>
        <w:pStyle w:val="TableofFigures"/>
        <w:tabs>
          <w:tab w:val="right" w:pos="8495"/>
        </w:tabs>
        <w:rPr>
          <w:rFonts w:asciiTheme="minorHAnsi" w:hAnsiTheme="minorHAnsi"/>
          <w:noProof/>
        </w:rPr>
      </w:pPr>
      <w:hyperlink w:anchor="_Toc58579546" w:history="1">
        <w:r w:rsidR="000B2C0A" w:rsidRPr="00890627">
          <w:rPr>
            <w:rStyle w:val="Hyperlink"/>
            <w:noProof/>
          </w:rPr>
          <w:t xml:space="preserve">Figure 5: </w:t>
        </w:r>
        <w:r w:rsidR="000B2C0A">
          <w:rPr>
            <w:rFonts w:asciiTheme="minorHAnsi" w:hAnsiTheme="minorHAnsi"/>
            <w:noProof/>
          </w:rPr>
          <w:tab/>
        </w:r>
        <w:r w:rsidR="000B2C0A" w:rsidRPr="00890627">
          <w:rPr>
            <w:rStyle w:val="Hyperlink"/>
            <w:noProof/>
          </w:rPr>
          <w:t>Question 4 Responses</w:t>
        </w:r>
        <w:r w:rsidR="000B2C0A">
          <w:rPr>
            <w:noProof/>
            <w:webHidden/>
          </w:rPr>
          <w:tab/>
        </w:r>
        <w:r w:rsidR="000B2C0A">
          <w:rPr>
            <w:noProof/>
            <w:webHidden/>
          </w:rPr>
          <w:fldChar w:fldCharType="begin"/>
        </w:r>
        <w:r w:rsidR="000B2C0A">
          <w:rPr>
            <w:noProof/>
            <w:webHidden/>
          </w:rPr>
          <w:instrText xml:space="preserve"> PAGEREF _Toc58579546 \h </w:instrText>
        </w:r>
        <w:r w:rsidR="000B2C0A">
          <w:rPr>
            <w:noProof/>
            <w:webHidden/>
          </w:rPr>
        </w:r>
        <w:r w:rsidR="000B2C0A">
          <w:rPr>
            <w:noProof/>
            <w:webHidden/>
          </w:rPr>
          <w:fldChar w:fldCharType="separate"/>
        </w:r>
        <w:r w:rsidR="000B2C0A">
          <w:rPr>
            <w:noProof/>
            <w:webHidden/>
          </w:rPr>
          <w:t>20</w:t>
        </w:r>
        <w:r w:rsidR="000B2C0A">
          <w:rPr>
            <w:noProof/>
            <w:webHidden/>
          </w:rPr>
          <w:fldChar w:fldCharType="end"/>
        </w:r>
      </w:hyperlink>
    </w:p>
    <w:p w14:paraId="4A2C11B0" w14:textId="4D94F954" w:rsidR="000B2C0A" w:rsidRDefault="00DE0916">
      <w:pPr>
        <w:pStyle w:val="TableofFigures"/>
        <w:tabs>
          <w:tab w:val="right" w:pos="8495"/>
        </w:tabs>
        <w:rPr>
          <w:rFonts w:asciiTheme="minorHAnsi" w:hAnsiTheme="minorHAnsi"/>
          <w:noProof/>
        </w:rPr>
      </w:pPr>
      <w:hyperlink w:anchor="_Toc58579547" w:history="1">
        <w:r w:rsidR="000B2C0A" w:rsidRPr="00890627">
          <w:rPr>
            <w:rStyle w:val="Hyperlink"/>
            <w:noProof/>
          </w:rPr>
          <w:t xml:space="preserve">Figure 6: </w:t>
        </w:r>
        <w:r w:rsidR="000B2C0A">
          <w:rPr>
            <w:rFonts w:asciiTheme="minorHAnsi" w:hAnsiTheme="minorHAnsi"/>
            <w:noProof/>
          </w:rPr>
          <w:tab/>
        </w:r>
        <w:r w:rsidR="000B2C0A" w:rsidRPr="00890627">
          <w:rPr>
            <w:rStyle w:val="Hyperlink"/>
            <w:noProof/>
          </w:rPr>
          <w:t>Question 5 Responses</w:t>
        </w:r>
        <w:r w:rsidR="000B2C0A">
          <w:rPr>
            <w:noProof/>
            <w:webHidden/>
          </w:rPr>
          <w:tab/>
        </w:r>
        <w:r w:rsidR="000B2C0A">
          <w:rPr>
            <w:noProof/>
            <w:webHidden/>
          </w:rPr>
          <w:fldChar w:fldCharType="begin"/>
        </w:r>
        <w:r w:rsidR="000B2C0A">
          <w:rPr>
            <w:noProof/>
            <w:webHidden/>
          </w:rPr>
          <w:instrText xml:space="preserve"> PAGEREF _Toc58579547 \h </w:instrText>
        </w:r>
        <w:r w:rsidR="000B2C0A">
          <w:rPr>
            <w:noProof/>
            <w:webHidden/>
          </w:rPr>
        </w:r>
        <w:r w:rsidR="000B2C0A">
          <w:rPr>
            <w:noProof/>
            <w:webHidden/>
          </w:rPr>
          <w:fldChar w:fldCharType="separate"/>
        </w:r>
        <w:r w:rsidR="000B2C0A">
          <w:rPr>
            <w:noProof/>
            <w:webHidden/>
          </w:rPr>
          <w:t>22</w:t>
        </w:r>
        <w:r w:rsidR="000B2C0A">
          <w:rPr>
            <w:noProof/>
            <w:webHidden/>
          </w:rPr>
          <w:fldChar w:fldCharType="end"/>
        </w:r>
      </w:hyperlink>
    </w:p>
    <w:p w14:paraId="17AF667B" w14:textId="3CC36F8C" w:rsidR="000B2C0A" w:rsidRDefault="00DE0916">
      <w:pPr>
        <w:pStyle w:val="TableofFigures"/>
        <w:tabs>
          <w:tab w:val="right" w:pos="8495"/>
        </w:tabs>
        <w:rPr>
          <w:rFonts w:asciiTheme="minorHAnsi" w:hAnsiTheme="minorHAnsi"/>
          <w:noProof/>
        </w:rPr>
      </w:pPr>
      <w:hyperlink w:anchor="_Toc58579548" w:history="1">
        <w:r w:rsidR="000B2C0A" w:rsidRPr="00890627">
          <w:rPr>
            <w:rStyle w:val="Hyperlink"/>
            <w:noProof/>
          </w:rPr>
          <w:t xml:space="preserve">Figure 7: </w:t>
        </w:r>
        <w:r w:rsidR="000B2C0A">
          <w:rPr>
            <w:rFonts w:asciiTheme="minorHAnsi" w:hAnsiTheme="minorHAnsi"/>
            <w:noProof/>
          </w:rPr>
          <w:tab/>
        </w:r>
        <w:r w:rsidR="000B2C0A" w:rsidRPr="00890627">
          <w:rPr>
            <w:rStyle w:val="Hyperlink"/>
            <w:noProof/>
          </w:rPr>
          <w:t>Question 7 Responses</w:t>
        </w:r>
        <w:r w:rsidR="000B2C0A">
          <w:rPr>
            <w:noProof/>
            <w:webHidden/>
          </w:rPr>
          <w:tab/>
        </w:r>
        <w:r w:rsidR="000B2C0A">
          <w:rPr>
            <w:noProof/>
            <w:webHidden/>
          </w:rPr>
          <w:fldChar w:fldCharType="begin"/>
        </w:r>
        <w:r w:rsidR="000B2C0A">
          <w:rPr>
            <w:noProof/>
            <w:webHidden/>
          </w:rPr>
          <w:instrText xml:space="preserve"> PAGEREF _Toc58579548 \h </w:instrText>
        </w:r>
        <w:r w:rsidR="000B2C0A">
          <w:rPr>
            <w:noProof/>
            <w:webHidden/>
          </w:rPr>
        </w:r>
        <w:r w:rsidR="000B2C0A">
          <w:rPr>
            <w:noProof/>
            <w:webHidden/>
          </w:rPr>
          <w:fldChar w:fldCharType="separate"/>
        </w:r>
        <w:r w:rsidR="000B2C0A">
          <w:rPr>
            <w:noProof/>
            <w:webHidden/>
          </w:rPr>
          <w:t>24</w:t>
        </w:r>
        <w:r w:rsidR="000B2C0A">
          <w:rPr>
            <w:noProof/>
            <w:webHidden/>
          </w:rPr>
          <w:fldChar w:fldCharType="end"/>
        </w:r>
      </w:hyperlink>
    </w:p>
    <w:p w14:paraId="3EFB327C" w14:textId="2CD1527B" w:rsidR="000B2C0A" w:rsidRDefault="00DE0916">
      <w:pPr>
        <w:pStyle w:val="TableofFigures"/>
        <w:tabs>
          <w:tab w:val="right" w:pos="8495"/>
        </w:tabs>
        <w:rPr>
          <w:rFonts w:asciiTheme="minorHAnsi" w:hAnsiTheme="minorHAnsi"/>
          <w:noProof/>
        </w:rPr>
      </w:pPr>
      <w:hyperlink w:anchor="_Toc58579549" w:history="1">
        <w:r w:rsidR="000B2C0A" w:rsidRPr="00890627">
          <w:rPr>
            <w:rStyle w:val="Hyperlink"/>
            <w:rFonts w:eastAsia="Calibri"/>
            <w:noProof/>
          </w:rPr>
          <w:t xml:space="preserve">Figure 8: </w:t>
        </w:r>
        <w:r w:rsidR="000B2C0A">
          <w:rPr>
            <w:rFonts w:asciiTheme="minorHAnsi" w:hAnsiTheme="minorHAnsi"/>
            <w:noProof/>
          </w:rPr>
          <w:tab/>
        </w:r>
        <w:r w:rsidR="000B2C0A" w:rsidRPr="00890627">
          <w:rPr>
            <w:rStyle w:val="Hyperlink"/>
            <w:rFonts w:eastAsia="Calibri"/>
            <w:noProof/>
          </w:rPr>
          <w:t>Question 9 Responses</w:t>
        </w:r>
        <w:r w:rsidR="000B2C0A">
          <w:rPr>
            <w:noProof/>
            <w:webHidden/>
          </w:rPr>
          <w:tab/>
        </w:r>
        <w:r w:rsidR="000B2C0A">
          <w:rPr>
            <w:noProof/>
            <w:webHidden/>
          </w:rPr>
          <w:fldChar w:fldCharType="begin"/>
        </w:r>
        <w:r w:rsidR="000B2C0A">
          <w:rPr>
            <w:noProof/>
            <w:webHidden/>
          </w:rPr>
          <w:instrText xml:space="preserve"> PAGEREF _Toc58579549 \h </w:instrText>
        </w:r>
        <w:r w:rsidR="000B2C0A">
          <w:rPr>
            <w:noProof/>
            <w:webHidden/>
          </w:rPr>
        </w:r>
        <w:r w:rsidR="000B2C0A">
          <w:rPr>
            <w:noProof/>
            <w:webHidden/>
          </w:rPr>
          <w:fldChar w:fldCharType="separate"/>
        </w:r>
        <w:r w:rsidR="000B2C0A">
          <w:rPr>
            <w:noProof/>
            <w:webHidden/>
          </w:rPr>
          <w:t>26</w:t>
        </w:r>
        <w:r w:rsidR="000B2C0A">
          <w:rPr>
            <w:noProof/>
            <w:webHidden/>
          </w:rPr>
          <w:fldChar w:fldCharType="end"/>
        </w:r>
      </w:hyperlink>
    </w:p>
    <w:p w14:paraId="45CC828F" w14:textId="3634C7A8" w:rsidR="000B2C0A" w:rsidRDefault="00DE0916">
      <w:pPr>
        <w:pStyle w:val="TableofFigures"/>
        <w:tabs>
          <w:tab w:val="right" w:pos="8495"/>
        </w:tabs>
        <w:rPr>
          <w:rFonts w:asciiTheme="minorHAnsi" w:hAnsiTheme="minorHAnsi"/>
          <w:noProof/>
        </w:rPr>
      </w:pPr>
      <w:hyperlink w:anchor="_Toc58579550" w:history="1">
        <w:r w:rsidR="000B2C0A" w:rsidRPr="00890627">
          <w:rPr>
            <w:rStyle w:val="Hyperlink"/>
            <w:noProof/>
          </w:rPr>
          <w:t xml:space="preserve">Figure 9: </w:t>
        </w:r>
        <w:r w:rsidR="000B2C0A">
          <w:rPr>
            <w:rFonts w:asciiTheme="minorHAnsi" w:hAnsiTheme="minorHAnsi"/>
            <w:noProof/>
          </w:rPr>
          <w:tab/>
        </w:r>
        <w:r w:rsidR="000B2C0A" w:rsidRPr="00890627">
          <w:rPr>
            <w:rStyle w:val="Hyperlink"/>
            <w:noProof/>
          </w:rPr>
          <w:t>Question 10 Responses</w:t>
        </w:r>
        <w:r w:rsidR="000B2C0A">
          <w:rPr>
            <w:noProof/>
            <w:webHidden/>
          </w:rPr>
          <w:tab/>
        </w:r>
        <w:r w:rsidR="000B2C0A">
          <w:rPr>
            <w:noProof/>
            <w:webHidden/>
          </w:rPr>
          <w:fldChar w:fldCharType="begin"/>
        </w:r>
        <w:r w:rsidR="000B2C0A">
          <w:rPr>
            <w:noProof/>
            <w:webHidden/>
          </w:rPr>
          <w:instrText xml:space="preserve"> PAGEREF _Toc58579550 \h </w:instrText>
        </w:r>
        <w:r w:rsidR="000B2C0A">
          <w:rPr>
            <w:noProof/>
            <w:webHidden/>
          </w:rPr>
        </w:r>
        <w:r w:rsidR="000B2C0A">
          <w:rPr>
            <w:noProof/>
            <w:webHidden/>
          </w:rPr>
          <w:fldChar w:fldCharType="separate"/>
        </w:r>
        <w:r w:rsidR="000B2C0A">
          <w:rPr>
            <w:noProof/>
            <w:webHidden/>
          </w:rPr>
          <w:t>27</w:t>
        </w:r>
        <w:r w:rsidR="000B2C0A">
          <w:rPr>
            <w:noProof/>
            <w:webHidden/>
          </w:rPr>
          <w:fldChar w:fldCharType="end"/>
        </w:r>
      </w:hyperlink>
    </w:p>
    <w:p w14:paraId="51B974AD" w14:textId="122406A6" w:rsidR="000B2C0A" w:rsidRDefault="00DE0916">
      <w:pPr>
        <w:pStyle w:val="TableofFigures"/>
        <w:tabs>
          <w:tab w:val="right" w:pos="8495"/>
        </w:tabs>
        <w:rPr>
          <w:rFonts w:asciiTheme="minorHAnsi" w:hAnsiTheme="minorHAnsi"/>
          <w:noProof/>
        </w:rPr>
      </w:pPr>
      <w:hyperlink w:anchor="_Toc58579551" w:history="1">
        <w:r w:rsidR="000B2C0A" w:rsidRPr="00890627">
          <w:rPr>
            <w:rStyle w:val="Hyperlink"/>
            <w:noProof/>
          </w:rPr>
          <w:t xml:space="preserve">Figure 10: </w:t>
        </w:r>
        <w:r w:rsidR="000B2C0A">
          <w:rPr>
            <w:rFonts w:asciiTheme="minorHAnsi" w:hAnsiTheme="minorHAnsi"/>
            <w:noProof/>
          </w:rPr>
          <w:tab/>
        </w:r>
        <w:r w:rsidR="000B2C0A" w:rsidRPr="00890627">
          <w:rPr>
            <w:rStyle w:val="Hyperlink"/>
            <w:noProof/>
          </w:rPr>
          <w:t>Question 11 Responses</w:t>
        </w:r>
        <w:r w:rsidR="000B2C0A">
          <w:rPr>
            <w:noProof/>
            <w:webHidden/>
          </w:rPr>
          <w:tab/>
        </w:r>
        <w:r w:rsidR="000B2C0A">
          <w:rPr>
            <w:noProof/>
            <w:webHidden/>
          </w:rPr>
          <w:fldChar w:fldCharType="begin"/>
        </w:r>
        <w:r w:rsidR="000B2C0A">
          <w:rPr>
            <w:noProof/>
            <w:webHidden/>
          </w:rPr>
          <w:instrText xml:space="preserve"> PAGEREF _Toc58579551 \h </w:instrText>
        </w:r>
        <w:r w:rsidR="000B2C0A">
          <w:rPr>
            <w:noProof/>
            <w:webHidden/>
          </w:rPr>
        </w:r>
        <w:r w:rsidR="000B2C0A">
          <w:rPr>
            <w:noProof/>
            <w:webHidden/>
          </w:rPr>
          <w:fldChar w:fldCharType="separate"/>
        </w:r>
        <w:r w:rsidR="000B2C0A">
          <w:rPr>
            <w:noProof/>
            <w:webHidden/>
          </w:rPr>
          <w:t>28</w:t>
        </w:r>
        <w:r w:rsidR="000B2C0A">
          <w:rPr>
            <w:noProof/>
            <w:webHidden/>
          </w:rPr>
          <w:fldChar w:fldCharType="end"/>
        </w:r>
      </w:hyperlink>
    </w:p>
    <w:p w14:paraId="52BDEAB0" w14:textId="7D01F43B" w:rsidR="000B2C0A" w:rsidRDefault="00DE0916">
      <w:pPr>
        <w:pStyle w:val="TableofFigures"/>
        <w:tabs>
          <w:tab w:val="right" w:pos="8495"/>
        </w:tabs>
        <w:rPr>
          <w:rFonts w:asciiTheme="minorHAnsi" w:hAnsiTheme="minorHAnsi"/>
          <w:noProof/>
        </w:rPr>
      </w:pPr>
      <w:hyperlink w:anchor="_Toc58579552" w:history="1">
        <w:r w:rsidR="000B2C0A" w:rsidRPr="00890627">
          <w:rPr>
            <w:rStyle w:val="Hyperlink"/>
            <w:rFonts w:eastAsia="Calibri"/>
            <w:noProof/>
          </w:rPr>
          <w:t xml:space="preserve">Figure 11: </w:t>
        </w:r>
        <w:r w:rsidR="000B2C0A">
          <w:rPr>
            <w:rFonts w:asciiTheme="minorHAnsi" w:hAnsiTheme="minorHAnsi"/>
            <w:noProof/>
          </w:rPr>
          <w:tab/>
        </w:r>
        <w:r w:rsidR="000B2C0A" w:rsidRPr="00890627">
          <w:rPr>
            <w:rStyle w:val="Hyperlink"/>
            <w:rFonts w:eastAsia="Calibri"/>
            <w:noProof/>
          </w:rPr>
          <w:t>Question 12 Responses</w:t>
        </w:r>
        <w:r w:rsidR="000B2C0A">
          <w:rPr>
            <w:noProof/>
            <w:webHidden/>
          </w:rPr>
          <w:tab/>
        </w:r>
        <w:r w:rsidR="000B2C0A">
          <w:rPr>
            <w:noProof/>
            <w:webHidden/>
          </w:rPr>
          <w:fldChar w:fldCharType="begin"/>
        </w:r>
        <w:r w:rsidR="000B2C0A">
          <w:rPr>
            <w:noProof/>
            <w:webHidden/>
          </w:rPr>
          <w:instrText xml:space="preserve"> PAGEREF _Toc58579552 \h </w:instrText>
        </w:r>
        <w:r w:rsidR="000B2C0A">
          <w:rPr>
            <w:noProof/>
            <w:webHidden/>
          </w:rPr>
        </w:r>
        <w:r w:rsidR="000B2C0A">
          <w:rPr>
            <w:noProof/>
            <w:webHidden/>
          </w:rPr>
          <w:fldChar w:fldCharType="separate"/>
        </w:r>
        <w:r w:rsidR="000B2C0A">
          <w:rPr>
            <w:noProof/>
            <w:webHidden/>
          </w:rPr>
          <w:t>30</w:t>
        </w:r>
        <w:r w:rsidR="000B2C0A">
          <w:rPr>
            <w:noProof/>
            <w:webHidden/>
          </w:rPr>
          <w:fldChar w:fldCharType="end"/>
        </w:r>
      </w:hyperlink>
    </w:p>
    <w:p w14:paraId="5AE1339C" w14:textId="1A9036A9" w:rsidR="000B2C0A" w:rsidRDefault="00DE0916">
      <w:pPr>
        <w:pStyle w:val="TableofFigures"/>
        <w:tabs>
          <w:tab w:val="right" w:pos="8495"/>
        </w:tabs>
        <w:rPr>
          <w:rFonts w:asciiTheme="minorHAnsi" w:hAnsiTheme="minorHAnsi"/>
          <w:noProof/>
        </w:rPr>
      </w:pPr>
      <w:hyperlink w:anchor="_Toc58579553" w:history="1">
        <w:r w:rsidR="000B2C0A" w:rsidRPr="00890627">
          <w:rPr>
            <w:rStyle w:val="Hyperlink"/>
            <w:noProof/>
          </w:rPr>
          <w:t xml:space="preserve">Figure 12: </w:t>
        </w:r>
        <w:r w:rsidR="000B2C0A">
          <w:rPr>
            <w:rFonts w:asciiTheme="minorHAnsi" w:hAnsiTheme="minorHAnsi"/>
            <w:noProof/>
          </w:rPr>
          <w:tab/>
        </w:r>
        <w:r w:rsidR="000B2C0A" w:rsidRPr="00890627">
          <w:rPr>
            <w:rStyle w:val="Hyperlink"/>
            <w:noProof/>
          </w:rPr>
          <w:t>Question 13 Responses</w:t>
        </w:r>
        <w:r w:rsidR="000B2C0A">
          <w:rPr>
            <w:noProof/>
            <w:webHidden/>
          </w:rPr>
          <w:tab/>
        </w:r>
        <w:r w:rsidR="000B2C0A">
          <w:rPr>
            <w:noProof/>
            <w:webHidden/>
          </w:rPr>
          <w:fldChar w:fldCharType="begin"/>
        </w:r>
        <w:r w:rsidR="000B2C0A">
          <w:rPr>
            <w:noProof/>
            <w:webHidden/>
          </w:rPr>
          <w:instrText xml:space="preserve"> PAGEREF _Toc58579553 \h </w:instrText>
        </w:r>
        <w:r w:rsidR="000B2C0A">
          <w:rPr>
            <w:noProof/>
            <w:webHidden/>
          </w:rPr>
        </w:r>
        <w:r w:rsidR="000B2C0A">
          <w:rPr>
            <w:noProof/>
            <w:webHidden/>
          </w:rPr>
          <w:fldChar w:fldCharType="separate"/>
        </w:r>
        <w:r w:rsidR="000B2C0A">
          <w:rPr>
            <w:noProof/>
            <w:webHidden/>
          </w:rPr>
          <w:t>32</w:t>
        </w:r>
        <w:r w:rsidR="000B2C0A">
          <w:rPr>
            <w:noProof/>
            <w:webHidden/>
          </w:rPr>
          <w:fldChar w:fldCharType="end"/>
        </w:r>
      </w:hyperlink>
    </w:p>
    <w:p w14:paraId="0C85C111" w14:textId="7F4CDA57" w:rsidR="000B2C0A" w:rsidRDefault="00DE0916">
      <w:pPr>
        <w:pStyle w:val="TableofFigures"/>
        <w:tabs>
          <w:tab w:val="right" w:pos="8495"/>
        </w:tabs>
        <w:rPr>
          <w:rFonts w:asciiTheme="minorHAnsi" w:hAnsiTheme="minorHAnsi"/>
          <w:noProof/>
        </w:rPr>
      </w:pPr>
      <w:hyperlink w:anchor="_Toc58579554" w:history="1">
        <w:r w:rsidR="000B2C0A" w:rsidRPr="00890627">
          <w:rPr>
            <w:rStyle w:val="Hyperlink"/>
            <w:noProof/>
          </w:rPr>
          <w:t xml:space="preserve">Figure 13: </w:t>
        </w:r>
        <w:r w:rsidR="000B2C0A">
          <w:rPr>
            <w:rFonts w:asciiTheme="minorHAnsi" w:hAnsiTheme="minorHAnsi"/>
            <w:noProof/>
          </w:rPr>
          <w:tab/>
        </w:r>
        <w:r w:rsidR="000B2C0A" w:rsidRPr="00890627">
          <w:rPr>
            <w:rStyle w:val="Hyperlink"/>
            <w:noProof/>
          </w:rPr>
          <w:t>Question 14 Responses</w:t>
        </w:r>
        <w:r w:rsidR="000B2C0A">
          <w:rPr>
            <w:noProof/>
            <w:webHidden/>
          </w:rPr>
          <w:tab/>
        </w:r>
        <w:r w:rsidR="000B2C0A">
          <w:rPr>
            <w:noProof/>
            <w:webHidden/>
          </w:rPr>
          <w:fldChar w:fldCharType="begin"/>
        </w:r>
        <w:r w:rsidR="000B2C0A">
          <w:rPr>
            <w:noProof/>
            <w:webHidden/>
          </w:rPr>
          <w:instrText xml:space="preserve"> PAGEREF _Toc58579554 \h </w:instrText>
        </w:r>
        <w:r w:rsidR="000B2C0A">
          <w:rPr>
            <w:noProof/>
            <w:webHidden/>
          </w:rPr>
        </w:r>
        <w:r w:rsidR="000B2C0A">
          <w:rPr>
            <w:noProof/>
            <w:webHidden/>
          </w:rPr>
          <w:fldChar w:fldCharType="separate"/>
        </w:r>
        <w:r w:rsidR="000B2C0A">
          <w:rPr>
            <w:noProof/>
            <w:webHidden/>
          </w:rPr>
          <w:t>35</w:t>
        </w:r>
        <w:r w:rsidR="000B2C0A">
          <w:rPr>
            <w:noProof/>
            <w:webHidden/>
          </w:rPr>
          <w:fldChar w:fldCharType="end"/>
        </w:r>
      </w:hyperlink>
    </w:p>
    <w:p w14:paraId="024C510B" w14:textId="30310D29" w:rsidR="000B2C0A" w:rsidRDefault="00DE0916">
      <w:pPr>
        <w:pStyle w:val="TableofFigures"/>
        <w:tabs>
          <w:tab w:val="right" w:pos="8495"/>
        </w:tabs>
        <w:rPr>
          <w:rFonts w:asciiTheme="minorHAnsi" w:hAnsiTheme="minorHAnsi"/>
          <w:noProof/>
        </w:rPr>
      </w:pPr>
      <w:hyperlink w:anchor="_Toc58579555" w:history="1">
        <w:r w:rsidR="000B2C0A" w:rsidRPr="00890627">
          <w:rPr>
            <w:rStyle w:val="Hyperlink"/>
            <w:noProof/>
          </w:rPr>
          <w:t xml:space="preserve">Figure 14: </w:t>
        </w:r>
        <w:r w:rsidR="000B2C0A">
          <w:rPr>
            <w:rFonts w:asciiTheme="minorHAnsi" w:hAnsiTheme="minorHAnsi"/>
            <w:noProof/>
          </w:rPr>
          <w:tab/>
        </w:r>
        <w:r w:rsidR="000B2C0A" w:rsidRPr="00890627">
          <w:rPr>
            <w:rStyle w:val="Hyperlink"/>
            <w:noProof/>
          </w:rPr>
          <w:t>Question 15 Responses</w:t>
        </w:r>
        <w:r w:rsidR="000B2C0A">
          <w:rPr>
            <w:noProof/>
            <w:webHidden/>
          </w:rPr>
          <w:tab/>
        </w:r>
        <w:r w:rsidR="000B2C0A">
          <w:rPr>
            <w:noProof/>
            <w:webHidden/>
          </w:rPr>
          <w:fldChar w:fldCharType="begin"/>
        </w:r>
        <w:r w:rsidR="000B2C0A">
          <w:rPr>
            <w:noProof/>
            <w:webHidden/>
          </w:rPr>
          <w:instrText xml:space="preserve"> PAGEREF _Toc58579555 \h </w:instrText>
        </w:r>
        <w:r w:rsidR="000B2C0A">
          <w:rPr>
            <w:noProof/>
            <w:webHidden/>
          </w:rPr>
        </w:r>
        <w:r w:rsidR="000B2C0A">
          <w:rPr>
            <w:noProof/>
            <w:webHidden/>
          </w:rPr>
          <w:fldChar w:fldCharType="separate"/>
        </w:r>
        <w:r w:rsidR="000B2C0A">
          <w:rPr>
            <w:noProof/>
            <w:webHidden/>
          </w:rPr>
          <w:t>38</w:t>
        </w:r>
        <w:r w:rsidR="000B2C0A">
          <w:rPr>
            <w:noProof/>
            <w:webHidden/>
          </w:rPr>
          <w:fldChar w:fldCharType="end"/>
        </w:r>
      </w:hyperlink>
    </w:p>
    <w:p w14:paraId="44CDB863" w14:textId="0026CDF8" w:rsidR="000B2C0A" w:rsidRDefault="00DE0916">
      <w:pPr>
        <w:pStyle w:val="TableofFigures"/>
        <w:tabs>
          <w:tab w:val="right" w:pos="8495"/>
        </w:tabs>
        <w:rPr>
          <w:rFonts w:asciiTheme="minorHAnsi" w:hAnsiTheme="minorHAnsi"/>
          <w:noProof/>
        </w:rPr>
      </w:pPr>
      <w:hyperlink w:anchor="_Toc58579556" w:history="1">
        <w:r w:rsidR="000B2C0A" w:rsidRPr="00890627">
          <w:rPr>
            <w:rStyle w:val="Hyperlink"/>
            <w:noProof/>
          </w:rPr>
          <w:t xml:space="preserve">Figure 15: </w:t>
        </w:r>
        <w:r w:rsidR="000B2C0A">
          <w:rPr>
            <w:rFonts w:asciiTheme="minorHAnsi" w:hAnsiTheme="minorHAnsi"/>
            <w:noProof/>
          </w:rPr>
          <w:tab/>
        </w:r>
        <w:r w:rsidR="000B2C0A" w:rsidRPr="00890627">
          <w:rPr>
            <w:rStyle w:val="Hyperlink"/>
            <w:noProof/>
          </w:rPr>
          <w:t>Question 16 Responses</w:t>
        </w:r>
        <w:r w:rsidR="000B2C0A">
          <w:rPr>
            <w:noProof/>
            <w:webHidden/>
          </w:rPr>
          <w:tab/>
        </w:r>
        <w:r w:rsidR="000B2C0A">
          <w:rPr>
            <w:noProof/>
            <w:webHidden/>
          </w:rPr>
          <w:fldChar w:fldCharType="begin"/>
        </w:r>
        <w:r w:rsidR="000B2C0A">
          <w:rPr>
            <w:noProof/>
            <w:webHidden/>
          </w:rPr>
          <w:instrText xml:space="preserve"> PAGEREF _Toc58579556 \h </w:instrText>
        </w:r>
        <w:r w:rsidR="000B2C0A">
          <w:rPr>
            <w:noProof/>
            <w:webHidden/>
          </w:rPr>
        </w:r>
        <w:r w:rsidR="000B2C0A">
          <w:rPr>
            <w:noProof/>
            <w:webHidden/>
          </w:rPr>
          <w:fldChar w:fldCharType="separate"/>
        </w:r>
        <w:r w:rsidR="000B2C0A">
          <w:rPr>
            <w:noProof/>
            <w:webHidden/>
          </w:rPr>
          <w:t>39</w:t>
        </w:r>
        <w:r w:rsidR="000B2C0A">
          <w:rPr>
            <w:noProof/>
            <w:webHidden/>
          </w:rPr>
          <w:fldChar w:fldCharType="end"/>
        </w:r>
      </w:hyperlink>
    </w:p>
    <w:p w14:paraId="232779F2" w14:textId="33957E24" w:rsidR="000B2C0A" w:rsidRDefault="00DE0916">
      <w:pPr>
        <w:pStyle w:val="TableofFigures"/>
        <w:tabs>
          <w:tab w:val="right" w:pos="8495"/>
        </w:tabs>
        <w:rPr>
          <w:rFonts w:asciiTheme="minorHAnsi" w:hAnsiTheme="minorHAnsi"/>
          <w:noProof/>
        </w:rPr>
      </w:pPr>
      <w:hyperlink w:anchor="_Toc58579557" w:history="1">
        <w:r w:rsidR="000B2C0A" w:rsidRPr="00890627">
          <w:rPr>
            <w:rStyle w:val="Hyperlink"/>
            <w:noProof/>
          </w:rPr>
          <w:t xml:space="preserve">Figure 16: </w:t>
        </w:r>
        <w:r w:rsidR="000B2C0A">
          <w:rPr>
            <w:rFonts w:asciiTheme="minorHAnsi" w:hAnsiTheme="minorHAnsi"/>
            <w:noProof/>
          </w:rPr>
          <w:tab/>
        </w:r>
        <w:r w:rsidR="000B2C0A" w:rsidRPr="00890627">
          <w:rPr>
            <w:rStyle w:val="Hyperlink"/>
            <w:noProof/>
          </w:rPr>
          <w:t>Question 19 Responses</w:t>
        </w:r>
        <w:r w:rsidR="000B2C0A">
          <w:rPr>
            <w:noProof/>
            <w:webHidden/>
          </w:rPr>
          <w:tab/>
        </w:r>
        <w:r w:rsidR="000B2C0A">
          <w:rPr>
            <w:noProof/>
            <w:webHidden/>
          </w:rPr>
          <w:fldChar w:fldCharType="begin"/>
        </w:r>
        <w:r w:rsidR="000B2C0A">
          <w:rPr>
            <w:noProof/>
            <w:webHidden/>
          </w:rPr>
          <w:instrText xml:space="preserve"> PAGEREF _Toc58579557 \h </w:instrText>
        </w:r>
        <w:r w:rsidR="000B2C0A">
          <w:rPr>
            <w:noProof/>
            <w:webHidden/>
          </w:rPr>
        </w:r>
        <w:r w:rsidR="000B2C0A">
          <w:rPr>
            <w:noProof/>
            <w:webHidden/>
          </w:rPr>
          <w:fldChar w:fldCharType="separate"/>
        </w:r>
        <w:r w:rsidR="000B2C0A">
          <w:rPr>
            <w:noProof/>
            <w:webHidden/>
          </w:rPr>
          <w:t>41</w:t>
        </w:r>
        <w:r w:rsidR="000B2C0A">
          <w:rPr>
            <w:noProof/>
            <w:webHidden/>
          </w:rPr>
          <w:fldChar w:fldCharType="end"/>
        </w:r>
      </w:hyperlink>
    </w:p>
    <w:p w14:paraId="3C7E0A70" w14:textId="13B70830" w:rsidR="000B2C0A" w:rsidRDefault="00DE0916">
      <w:pPr>
        <w:pStyle w:val="TableofFigures"/>
        <w:tabs>
          <w:tab w:val="right" w:pos="8495"/>
        </w:tabs>
        <w:rPr>
          <w:rFonts w:asciiTheme="minorHAnsi" w:hAnsiTheme="minorHAnsi"/>
          <w:noProof/>
        </w:rPr>
      </w:pPr>
      <w:hyperlink w:anchor="_Toc58579558" w:history="1">
        <w:r w:rsidR="000B2C0A" w:rsidRPr="00890627">
          <w:rPr>
            <w:rStyle w:val="Hyperlink"/>
            <w:noProof/>
          </w:rPr>
          <w:t xml:space="preserve">Figure 17: </w:t>
        </w:r>
        <w:r w:rsidR="000B2C0A">
          <w:rPr>
            <w:rFonts w:asciiTheme="minorHAnsi" w:hAnsiTheme="minorHAnsi"/>
            <w:noProof/>
          </w:rPr>
          <w:tab/>
        </w:r>
        <w:r w:rsidR="000B2C0A" w:rsidRPr="00890627">
          <w:rPr>
            <w:rStyle w:val="Hyperlink"/>
            <w:noProof/>
          </w:rPr>
          <w:t>Question 21 Responses</w:t>
        </w:r>
        <w:r w:rsidR="000B2C0A">
          <w:rPr>
            <w:noProof/>
            <w:webHidden/>
          </w:rPr>
          <w:tab/>
        </w:r>
        <w:r w:rsidR="000B2C0A">
          <w:rPr>
            <w:noProof/>
            <w:webHidden/>
          </w:rPr>
          <w:fldChar w:fldCharType="begin"/>
        </w:r>
        <w:r w:rsidR="000B2C0A">
          <w:rPr>
            <w:noProof/>
            <w:webHidden/>
          </w:rPr>
          <w:instrText xml:space="preserve"> PAGEREF _Toc58579558 \h </w:instrText>
        </w:r>
        <w:r w:rsidR="000B2C0A">
          <w:rPr>
            <w:noProof/>
            <w:webHidden/>
          </w:rPr>
        </w:r>
        <w:r w:rsidR="000B2C0A">
          <w:rPr>
            <w:noProof/>
            <w:webHidden/>
          </w:rPr>
          <w:fldChar w:fldCharType="separate"/>
        </w:r>
        <w:r w:rsidR="000B2C0A">
          <w:rPr>
            <w:noProof/>
            <w:webHidden/>
          </w:rPr>
          <w:t>42</w:t>
        </w:r>
        <w:r w:rsidR="000B2C0A">
          <w:rPr>
            <w:noProof/>
            <w:webHidden/>
          </w:rPr>
          <w:fldChar w:fldCharType="end"/>
        </w:r>
      </w:hyperlink>
    </w:p>
    <w:p w14:paraId="4A633624" w14:textId="179BD957" w:rsidR="000B2C0A" w:rsidRDefault="00DE0916">
      <w:pPr>
        <w:pStyle w:val="TableofFigures"/>
        <w:tabs>
          <w:tab w:val="right" w:pos="8495"/>
        </w:tabs>
        <w:rPr>
          <w:rFonts w:asciiTheme="minorHAnsi" w:hAnsiTheme="minorHAnsi"/>
          <w:noProof/>
        </w:rPr>
      </w:pPr>
      <w:hyperlink w:anchor="_Toc58579559" w:history="1">
        <w:r w:rsidR="000B2C0A" w:rsidRPr="00890627">
          <w:rPr>
            <w:rStyle w:val="Hyperlink"/>
            <w:noProof/>
          </w:rPr>
          <w:t xml:space="preserve">Figure 18: </w:t>
        </w:r>
        <w:r w:rsidR="000B2C0A">
          <w:rPr>
            <w:rFonts w:asciiTheme="minorHAnsi" w:hAnsiTheme="minorHAnsi"/>
            <w:noProof/>
          </w:rPr>
          <w:tab/>
        </w:r>
        <w:r w:rsidR="000B2C0A" w:rsidRPr="00890627">
          <w:rPr>
            <w:rStyle w:val="Hyperlink"/>
            <w:noProof/>
          </w:rPr>
          <w:t>Question 22 Responses</w:t>
        </w:r>
        <w:r w:rsidR="000B2C0A">
          <w:rPr>
            <w:noProof/>
            <w:webHidden/>
          </w:rPr>
          <w:tab/>
        </w:r>
        <w:r w:rsidR="000B2C0A">
          <w:rPr>
            <w:noProof/>
            <w:webHidden/>
          </w:rPr>
          <w:fldChar w:fldCharType="begin"/>
        </w:r>
        <w:r w:rsidR="000B2C0A">
          <w:rPr>
            <w:noProof/>
            <w:webHidden/>
          </w:rPr>
          <w:instrText xml:space="preserve"> PAGEREF _Toc58579559 \h </w:instrText>
        </w:r>
        <w:r w:rsidR="000B2C0A">
          <w:rPr>
            <w:noProof/>
            <w:webHidden/>
          </w:rPr>
        </w:r>
        <w:r w:rsidR="000B2C0A">
          <w:rPr>
            <w:noProof/>
            <w:webHidden/>
          </w:rPr>
          <w:fldChar w:fldCharType="separate"/>
        </w:r>
        <w:r w:rsidR="000B2C0A">
          <w:rPr>
            <w:noProof/>
            <w:webHidden/>
          </w:rPr>
          <w:t>44</w:t>
        </w:r>
        <w:r w:rsidR="000B2C0A">
          <w:rPr>
            <w:noProof/>
            <w:webHidden/>
          </w:rPr>
          <w:fldChar w:fldCharType="end"/>
        </w:r>
      </w:hyperlink>
    </w:p>
    <w:p w14:paraId="5B20D98B" w14:textId="6A6B9768" w:rsidR="000B2C0A" w:rsidRDefault="00DE0916">
      <w:pPr>
        <w:pStyle w:val="TableofFigures"/>
        <w:tabs>
          <w:tab w:val="right" w:pos="8495"/>
        </w:tabs>
        <w:rPr>
          <w:rFonts w:asciiTheme="minorHAnsi" w:hAnsiTheme="minorHAnsi"/>
          <w:noProof/>
        </w:rPr>
      </w:pPr>
      <w:hyperlink w:anchor="_Toc58579560" w:history="1">
        <w:r w:rsidR="000B2C0A" w:rsidRPr="00890627">
          <w:rPr>
            <w:rStyle w:val="Hyperlink"/>
            <w:noProof/>
          </w:rPr>
          <w:t xml:space="preserve">Figure 19: </w:t>
        </w:r>
        <w:r w:rsidR="000B2C0A">
          <w:rPr>
            <w:rFonts w:asciiTheme="minorHAnsi" w:hAnsiTheme="minorHAnsi"/>
            <w:noProof/>
          </w:rPr>
          <w:tab/>
        </w:r>
        <w:r w:rsidR="000B2C0A" w:rsidRPr="00890627">
          <w:rPr>
            <w:rStyle w:val="Hyperlink"/>
            <w:noProof/>
          </w:rPr>
          <w:t>Question 24 Responses</w:t>
        </w:r>
        <w:r w:rsidR="000B2C0A">
          <w:rPr>
            <w:noProof/>
            <w:webHidden/>
          </w:rPr>
          <w:tab/>
        </w:r>
        <w:r w:rsidR="000B2C0A">
          <w:rPr>
            <w:noProof/>
            <w:webHidden/>
          </w:rPr>
          <w:fldChar w:fldCharType="begin"/>
        </w:r>
        <w:r w:rsidR="000B2C0A">
          <w:rPr>
            <w:noProof/>
            <w:webHidden/>
          </w:rPr>
          <w:instrText xml:space="preserve"> PAGEREF _Toc58579560 \h </w:instrText>
        </w:r>
        <w:r w:rsidR="000B2C0A">
          <w:rPr>
            <w:noProof/>
            <w:webHidden/>
          </w:rPr>
        </w:r>
        <w:r w:rsidR="000B2C0A">
          <w:rPr>
            <w:noProof/>
            <w:webHidden/>
          </w:rPr>
          <w:fldChar w:fldCharType="separate"/>
        </w:r>
        <w:r w:rsidR="000B2C0A">
          <w:rPr>
            <w:noProof/>
            <w:webHidden/>
          </w:rPr>
          <w:t>45</w:t>
        </w:r>
        <w:r w:rsidR="000B2C0A">
          <w:rPr>
            <w:noProof/>
            <w:webHidden/>
          </w:rPr>
          <w:fldChar w:fldCharType="end"/>
        </w:r>
      </w:hyperlink>
    </w:p>
    <w:p w14:paraId="16469ADE" w14:textId="5A53A328" w:rsidR="000B2C0A" w:rsidRDefault="00DE0916">
      <w:pPr>
        <w:pStyle w:val="TableofFigures"/>
        <w:tabs>
          <w:tab w:val="right" w:pos="8495"/>
        </w:tabs>
        <w:rPr>
          <w:rFonts w:asciiTheme="minorHAnsi" w:hAnsiTheme="minorHAnsi"/>
          <w:noProof/>
        </w:rPr>
      </w:pPr>
      <w:hyperlink w:anchor="_Toc58579561" w:history="1">
        <w:r w:rsidR="000B2C0A" w:rsidRPr="00890627">
          <w:rPr>
            <w:rStyle w:val="Hyperlink"/>
            <w:noProof/>
          </w:rPr>
          <w:t xml:space="preserve">Figure 20: </w:t>
        </w:r>
        <w:r w:rsidR="000B2C0A">
          <w:rPr>
            <w:rFonts w:asciiTheme="minorHAnsi" w:hAnsiTheme="minorHAnsi"/>
            <w:noProof/>
          </w:rPr>
          <w:tab/>
        </w:r>
        <w:r w:rsidR="000B2C0A" w:rsidRPr="00890627">
          <w:rPr>
            <w:rStyle w:val="Hyperlink"/>
            <w:noProof/>
          </w:rPr>
          <w:t>Question 25 Responses</w:t>
        </w:r>
        <w:r w:rsidR="000B2C0A">
          <w:rPr>
            <w:noProof/>
            <w:webHidden/>
          </w:rPr>
          <w:tab/>
        </w:r>
        <w:r w:rsidR="000B2C0A">
          <w:rPr>
            <w:noProof/>
            <w:webHidden/>
          </w:rPr>
          <w:fldChar w:fldCharType="begin"/>
        </w:r>
        <w:r w:rsidR="000B2C0A">
          <w:rPr>
            <w:noProof/>
            <w:webHidden/>
          </w:rPr>
          <w:instrText xml:space="preserve"> PAGEREF _Toc58579561 \h </w:instrText>
        </w:r>
        <w:r w:rsidR="000B2C0A">
          <w:rPr>
            <w:noProof/>
            <w:webHidden/>
          </w:rPr>
        </w:r>
        <w:r w:rsidR="000B2C0A">
          <w:rPr>
            <w:noProof/>
            <w:webHidden/>
          </w:rPr>
          <w:fldChar w:fldCharType="separate"/>
        </w:r>
        <w:r w:rsidR="000B2C0A">
          <w:rPr>
            <w:noProof/>
            <w:webHidden/>
          </w:rPr>
          <w:t>46</w:t>
        </w:r>
        <w:r w:rsidR="000B2C0A">
          <w:rPr>
            <w:noProof/>
            <w:webHidden/>
          </w:rPr>
          <w:fldChar w:fldCharType="end"/>
        </w:r>
      </w:hyperlink>
    </w:p>
    <w:p w14:paraId="2DAFE34F" w14:textId="09143A62" w:rsidR="000B2C0A" w:rsidRDefault="00DE0916">
      <w:pPr>
        <w:pStyle w:val="TableofFigures"/>
        <w:tabs>
          <w:tab w:val="right" w:pos="8495"/>
        </w:tabs>
        <w:rPr>
          <w:rFonts w:asciiTheme="minorHAnsi" w:hAnsiTheme="minorHAnsi"/>
          <w:noProof/>
        </w:rPr>
      </w:pPr>
      <w:hyperlink w:anchor="_Toc58579562" w:history="1">
        <w:r w:rsidR="000B2C0A" w:rsidRPr="00890627">
          <w:rPr>
            <w:rStyle w:val="Hyperlink"/>
            <w:noProof/>
          </w:rPr>
          <w:t xml:space="preserve">Figure 21: </w:t>
        </w:r>
        <w:r w:rsidR="000B2C0A">
          <w:rPr>
            <w:rFonts w:asciiTheme="minorHAnsi" w:hAnsiTheme="minorHAnsi"/>
            <w:noProof/>
          </w:rPr>
          <w:tab/>
        </w:r>
        <w:r w:rsidR="000B2C0A" w:rsidRPr="00890627">
          <w:rPr>
            <w:rStyle w:val="Hyperlink"/>
            <w:noProof/>
          </w:rPr>
          <w:t>Question 26 Responses</w:t>
        </w:r>
        <w:r w:rsidR="000B2C0A">
          <w:rPr>
            <w:noProof/>
            <w:webHidden/>
          </w:rPr>
          <w:tab/>
        </w:r>
        <w:r w:rsidR="000B2C0A">
          <w:rPr>
            <w:noProof/>
            <w:webHidden/>
          </w:rPr>
          <w:fldChar w:fldCharType="begin"/>
        </w:r>
        <w:r w:rsidR="000B2C0A">
          <w:rPr>
            <w:noProof/>
            <w:webHidden/>
          </w:rPr>
          <w:instrText xml:space="preserve"> PAGEREF _Toc58579562 \h </w:instrText>
        </w:r>
        <w:r w:rsidR="000B2C0A">
          <w:rPr>
            <w:noProof/>
            <w:webHidden/>
          </w:rPr>
        </w:r>
        <w:r w:rsidR="000B2C0A">
          <w:rPr>
            <w:noProof/>
            <w:webHidden/>
          </w:rPr>
          <w:fldChar w:fldCharType="separate"/>
        </w:r>
        <w:r w:rsidR="000B2C0A">
          <w:rPr>
            <w:noProof/>
            <w:webHidden/>
          </w:rPr>
          <w:t>47</w:t>
        </w:r>
        <w:r w:rsidR="000B2C0A">
          <w:rPr>
            <w:noProof/>
            <w:webHidden/>
          </w:rPr>
          <w:fldChar w:fldCharType="end"/>
        </w:r>
      </w:hyperlink>
    </w:p>
    <w:p w14:paraId="18B296B1" w14:textId="4FB00B11" w:rsidR="008A2FF1" w:rsidRPr="007666D7" w:rsidRDefault="004943C2" w:rsidP="00550456">
      <w:pPr>
        <w:pStyle w:val="TableofFigures"/>
        <w:tabs>
          <w:tab w:val="right" w:pos="8495"/>
        </w:tabs>
      </w:pPr>
      <w:r w:rsidRPr="007666D7">
        <w:fldChar w:fldCharType="end"/>
      </w:r>
    </w:p>
    <w:p w14:paraId="6B3EAD5D" w14:textId="4CD052AF" w:rsidR="00725D65" w:rsidRPr="007666D7" w:rsidRDefault="00796A6F" w:rsidP="00725D65">
      <w:pPr>
        <w:pStyle w:val="Heading1"/>
        <w:rPr>
          <w:rFonts w:eastAsia="Times New Roman"/>
          <w:b w:val="0"/>
        </w:rPr>
      </w:pPr>
      <w:bookmarkStart w:id="0" w:name="_Toc215561202"/>
      <w:r w:rsidRPr="007666D7">
        <w:br w:type="page"/>
      </w:r>
      <w:bookmarkStart w:id="1" w:name="_Toc58401340"/>
      <w:r w:rsidR="00725D65" w:rsidRPr="007666D7">
        <w:lastRenderedPageBreak/>
        <w:t>Introduction</w:t>
      </w:r>
      <w:bookmarkEnd w:id="1"/>
    </w:p>
    <w:p w14:paraId="5E8DC3BE" w14:textId="653CD562" w:rsidR="00725D65" w:rsidRPr="007666D7" w:rsidRDefault="00725D65" w:rsidP="00B62725">
      <w:pPr>
        <w:pStyle w:val="Heading2"/>
        <w:spacing w:before="240"/>
      </w:pPr>
      <w:bookmarkStart w:id="2" w:name="_Toc58401341"/>
      <w:r w:rsidRPr="007666D7">
        <w:t>Amending the National Environmental Standards for Air Quality</w:t>
      </w:r>
      <w:bookmarkEnd w:id="2"/>
    </w:p>
    <w:p w14:paraId="7F9B2CB5" w14:textId="379DA97D" w:rsidR="00725D65" w:rsidRPr="007666D7" w:rsidRDefault="00725D65" w:rsidP="00725D65">
      <w:pPr>
        <w:pStyle w:val="BodyText"/>
      </w:pPr>
      <w:r w:rsidRPr="007666D7">
        <w:t>Although Aotearoa New Zealand’s air quality is generally good, many places in New Zealand have poor air quality. Human activities and natural sources emit gases and particles into the air. Some of these emissions can reduce air quality and harm our health, our environment and</w:t>
      </w:r>
      <w:r w:rsidR="00C6477C" w:rsidRPr="007666D7">
        <w:t> </w:t>
      </w:r>
      <w:r w:rsidRPr="007666D7">
        <w:t>o</w:t>
      </w:r>
      <w:r w:rsidR="00A26D16" w:rsidRPr="007666D7">
        <w:t>ur economy.</w:t>
      </w:r>
    </w:p>
    <w:p w14:paraId="7F0F100A" w14:textId="75D5C0BC" w:rsidR="00725D65" w:rsidRPr="007666D7" w:rsidRDefault="00725D65" w:rsidP="00725D65">
      <w:pPr>
        <w:pStyle w:val="BodyText"/>
      </w:pPr>
      <w:r w:rsidRPr="007666D7">
        <w:t>In New Zealand, particulate matter is the air pollutant of most concern to human health. Exposure can cause disease and premature death from respiratory and cardiovascular causes,</w:t>
      </w:r>
      <w:r w:rsidR="00C6477C" w:rsidRPr="007666D7">
        <w:t> </w:t>
      </w:r>
      <w:r w:rsidRPr="007666D7">
        <w:t>and e</w:t>
      </w:r>
      <w:r w:rsidR="00A26D16" w:rsidRPr="007666D7">
        <w:t>xacerbate asthma and emphysema.</w:t>
      </w:r>
    </w:p>
    <w:p w14:paraId="67649CB2" w14:textId="36732316" w:rsidR="00725D65" w:rsidRPr="007666D7" w:rsidRDefault="00725D65" w:rsidP="00725D65">
      <w:pPr>
        <w:pStyle w:val="BodyText"/>
      </w:pPr>
      <w:r w:rsidRPr="007666D7">
        <w:t>Fine airborne particles, smaller than 2.5 microns (PM</w:t>
      </w:r>
      <w:r w:rsidRPr="007666D7">
        <w:rPr>
          <w:vertAlign w:val="subscript"/>
        </w:rPr>
        <w:t>2.5</w:t>
      </w:r>
      <w:r w:rsidRPr="007666D7">
        <w:t>) are especially harmful. They have a direct caus</w:t>
      </w:r>
      <w:r w:rsidR="00A26D16" w:rsidRPr="007666D7">
        <w:t>al link to premature mortality.</w:t>
      </w:r>
    </w:p>
    <w:p w14:paraId="19DC3F18" w14:textId="471748AD" w:rsidR="00725D65" w:rsidRPr="007666D7" w:rsidRDefault="00725D65" w:rsidP="00725D65">
      <w:pPr>
        <w:pStyle w:val="Heading2"/>
      </w:pPr>
      <w:bookmarkStart w:id="3" w:name="_Toc58401342"/>
      <w:r w:rsidRPr="007666D7">
        <w:t>Sources of PM</w:t>
      </w:r>
      <w:r w:rsidRPr="007666D7">
        <w:rPr>
          <w:vertAlign w:val="subscript"/>
        </w:rPr>
        <w:t xml:space="preserve">2.5 </w:t>
      </w:r>
      <w:r w:rsidRPr="007666D7">
        <w:t>in New Zealand</w:t>
      </w:r>
      <w:bookmarkEnd w:id="3"/>
    </w:p>
    <w:p w14:paraId="2FEF6A10" w14:textId="714BE9B6" w:rsidR="005D0201" w:rsidRPr="007666D7" w:rsidRDefault="005D0201" w:rsidP="005D0201">
      <w:pPr>
        <w:pStyle w:val="BodyText"/>
      </w:pPr>
      <w:r w:rsidRPr="007666D7">
        <w:t>In New Zealand, PM</w:t>
      </w:r>
      <w:r w:rsidRPr="007666D7">
        <w:rPr>
          <w:vertAlign w:val="subscript"/>
        </w:rPr>
        <w:t>2.5</w:t>
      </w:r>
      <w:r w:rsidRPr="007666D7">
        <w:t xml:space="preserve"> tends to be more closely associated with human activities, whereas PM</w:t>
      </w:r>
      <w:r w:rsidRPr="007666D7">
        <w:rPr>
          <w:vertAlign w:val="subscript"/>
        </w:rPr>
        <w:t>10</w:t>
      </w:r>
      <w:r w:rsidRPr="007666D7">
        <w:t xml:space="preserve"> can have a substantial natural component. As reported in </w:t>
      </w:r>
      <w:r w:rsidRPr="007666D7">
        <w:rPr>
          <w:i/>
        </w:rPr>
        <w:t>Our air 2018</w:t>
      </w:r>
      <w:r w:rsidRPr="007666D7">
        <w:t>, human sources of particulate pollution in New Zealand are mainly from combustion. The main source of PM</w:t>
      </w:r>
      <w:r w:rsidRPr="007666D7">
        <w:rPr>
          <w:vertAlign w:val="subscript"/>
        </w:rPr>
        <w:t xml:space="preserve">2.5 </w:t>
      </w:r>
      <w:r w:rsidRPr="007666D7">
        <w:t xml:space="preserve">is burning wood for domestic heating. Other important sources are: </w:t>
      </w:r>
    </w:p>
    <w:p w14:paraId="2D773A76" w14:textId="7192A64B" w:rsidR="005D0201" w:rsidRPr="007666D7" w:rsidRDefault="005D0201" w:rsidP="003A49A0">
      <w:pPr>
        <w:pStyle w:val="Bullet"/>
        <w:tabs>
          <w:tab w:val="left" w:pos="397"/>
        </w:tabs>
      </w:pPr>
      <w:r w:rsidRPr="007666D7">
        <w:t>burning wood and coal for industrial process heat, for instance, with wood or coal-fired boilers</w:t>
      </w:r>
    </w:p>
    <w:p w14:paraId="5F6CF8D6" w14:textId="164450E5" w:rsidR="005D0201" w:rsidRPr="007666D7" w:rsidRDefault="005D0201" w:rsidP="003A49A0">
      <w:pPr>
        <w:pStyle w:val="Bullet"/>
        <w:tabs>
          <w:tab w:val="left" w:pos="397"/>
        </w:tabs>
      </w:pPr>
      <w:r w:rsidRPr="007666D7">
        <w:t>transport, including exhaust emissions and road dust</w:t>
      </w:r>
    </w:p>
    <w:p w14:paraId="7292E085" w14:textId="15F47527" w:rsidR="005D0201" w:rsidRPr="007666D7" w:rsidRDefault="00A26D16" w:rsidP="003A49A0">
      <w:pPr>
        <w:pStyle w:val="Bullet"/>
        <w:tabs>
          <w:tab w:val="left" w:pos="397"/>
        </w:tabs>
      </w:pPr>
      <w:r w:rsidRPr="007666D7">
        <w:t>agricultural burning.</w:t>
      </w:r>
    </w:p>
    <w:p w14:paraId="316D3ACF" w14:textId="40A1D217" w:rsidR="00725D65" w:rsidRPr="007666D7" w:rsidRDefault="005D0201" w:rsidP="00725D65">
      <w:pPr>
        <w:pStyle w:val="BodyText"/>
      </w:pPr>
      <w:r w:rsidRPr="007666D7">
        <w:t>Natural sources include sea salt, pollen, volcanic eruptions and bushfires.</w:t>
      </w:r>
      <w:r w:rsidR="00725D65" w:rsidRPr="007666D7">
        <w:t xml:space="preserve"> </w:t>
      </w:r>
    </w:p>
    <w:p w14:paraId="69FFE0CA" w14:textId="2A9A08A4" w:rsidR="00725D65" w:rsidRPr="007666D7" w:rsidRDefault="00725D65" w:rsidP="00725D65">
      <w:pPr>
        <w:pStyle w:val="Heading2"/>
      </w:pPr>
      <w:bookmarkStart w:id="4" w:name="_Toc58401343"/>
      <w:r w:rsidRPr="007666D7">
        <w:t>What the current standards regulate</w:t>
      </w:r>
      <w:bookmarkEnd w:id="4"/>
    </w:p>
    <w:p w14:paraId="185F9C12" w14:textId="77777777" w:rsidR="00725D65" w:rsidRPr="007666D7" w:rsidRDefault="00725D65" w:rsidP="00725D65">
      <w:pPr>
        <w:pStyle w:val="BodyText"/>
      </w:pPr>
      <w:r w:rsidRPr="007666D7">
        <w:t>The regulations aim to protect New Zealanders from exposure to air contaminants.</w:t>
      </w:r>
    </w:p>
    <w:p w14:paraId="26F32D97" w14:textId="02CF0000" w:rsidR="00725D65" w:rsidRPr="007666D7" w:rsidRDefault="00725D65" w:rsidP="00725D65">
      <w:pPr>
        <w:pStyle w:val="BodyText"/>
      </w:pPr>
      <w:r w:rsidRPr="007666D7">
        <w:t xml:space="preserve">The Resource Management (National Environmental Standards for Air Quality) Regulations 2004 (NESAQ) regulate specific activities </w:t>
      </w:r>
      <w:r w:rsidR="00311D18" w:rsidRPr="007666D7">
        <w:t xml:space="preserve">that </w:t>
      </w:r>
      <w:r w:rsidRPr="007666D7">
        <w:t>discharge toxins and dioxins to the air, and set</w:t>
      </w:r>
      <w:r w:rsidR="00A147F0" w:rsidRPr="007666D7">
        <w:t> </w:t>
      </w:r>
      <w:r w:rsidRPr="007666D7">
        <w:t>ambient air quality standards for a range of contaminants. These include particulate matter</w:t>
      </w:r>
      <w:r w:rsidR="00A147F0" w:rsidRPr="007666D7">
        <w:t> </w:t>
      </w:r>
      <w:r w:rsidRPr="007666D7">
        <w:t>measuring 10 microns or less (PM</w:t>
      </w:r>
      <w:r w:rsidRPr="007666D7">
        <w:rPr>
          <w:vertAlign w:val="subscript"/>
        </w:rPr>
        <w:t>10</w:t>
      </w:r>
      <w:r w:rsidRPr="007666D7">
        <w:t xml:space="preserve">), nitrogen dioxide, sulphur dioxide, carbon monoxide and ozone. </w:t>
      </w:r>
    </w:p>
    <w:p w14:paraId="5A28C588" w14:textId="404DD7AE" w:rsidR="00725D65" w:rsidRPr="007666D7" w:rsidRDefault="00725D65" w:rsidP="00725D65">
      <w:pPr>
        <w:pStyle w:val="BodyText"/>
      </w:pPr>
      <w:r w:rsidRPr="007666D7">
        <w:t xml:space="preserve">Over the </w:t>
      </w:r>
      <w:r w:rsidR="005D3AF2" w:rsidRPr="007666D7">
        <w:t>p</w:t>
      </w:r>
      <w:r w:rsidRPr="007666D7">
        <w:t xml:space="preserve">ast 15 years, regional councils have applied these regulations, successfully reducing air pollution in many areas. This has improved public health, and most New Zealanders now enjoy air quality that complies with the regulations. </w:t>
      </w:r>
    </w:p>
    <w:p w14:paraId="692EDDC7" w14:textId="0BAA0784" w:rsidR="00725D65" w:rsidRPr="007666D7" w:rsidRDefault="00725D65" w:rsidP="00725D65">
      <w:pPr>
        <w:pStyle w:val="Heading2"/>
      </w:pPr>
      <w:bookmarkStart w:id="5" w:name="_Toc58401344"/>
      <w:r w:rsidRPr="007666D7">
        <w:lastRenderedPageBreak/>
        <w:t>Why amend the standards?</w:t>
      </w:r>
      <w:bookmarkEnd w:id="5"/>
    </w:p>
    <w:p w14:paraId="45FF004C" w14:textId="7D1954A6" w:rsidR="00725D65" w:rsidRPr="007666D7" w:rsidRDefault="00725D65" w:rsidP="00725D65">
      <w:pPr>
        <w:pStyle w:val="Heading3"/>
        <w:spacing w:before="240"/>
      </w:pPr>
      <w:r w:rsidRPr="007666D7">
        <w:t>Reduce discharges of PM</w:t>
      </w:r>
      <w:r w:rsidRPr="007666D7">
        <w:rPr>
          <w:vertAlign w:val="subscript"/>
        </w:rPr>
        <w:t>2.5</w:t>
      </w:r>
      <w:r w:rsidRPr="007666D7">
        <w:t xml:space="preserve"> </w:t>
      </w:r>
    </w:p>
    <w:p w14:paraId="62BB37C1" w14:textId="5F8059A1" w:rsidR="00725D65" w:rsidRPr="007666D7" w:rsidRDefault="00725D65" w:rsidP="00725D65">
      <w:pPr>
        <w:pStyle w:val="BodyText"/>
      </w:pPr>
      <w:r w:rsidRPr="007666D7">
        <w:t>It is timely to update the standards to reflect the large body of science about the health impacts of PM</w:t>
      </w:r>
      <w:r w:rsidRPr="007666D7">
        <w:rPr>
          <w:vertAlign w:val="subscript"/>
        </w:rPr>
        <w:t>2.5</w:t>
      </w:r>
      <w:r w:rsidRPr="007666D7">
        <w:t xml:space="preserve"> that ha</w:t>
      </w:r>
      <w:r w:rsidR="00132669" w:rsidRPr="007666D7">
        <w:t>ve</w:t>
      </w:r>
      <w:r w:rsidRPr="007666D7">
        <w:t xml:space="preserve"> developed since the ambient PM</w:t>
      </w:r>
      <w:r w:rsidRPr="007666D7">
        <w:rPr>
          <w:vertAlign w:val="subscript"/>
        </w:rPr>
        <w:t>10</w:t>
      </w:r>
      <w:r w:rsidRPr="007666D7">
        <w:t xml:space="preserve"> standards were introduced in</w:t>
      </w:r>
      <w:r w:rsidR="00A147F0" w:rsidRPr="007666D7">
        <w:t> </w:t>
      </w:r>
      <w:r w:rsidRPr="007666D7">
        <w:t xml:space="preserve">2004. </w:t>
      </w:r>
    </w:p>
    <w:p w14:paraId="721B4379" w14:textId="4B719FFF" w:rsidR="00725D65" w:rsidRPr="007666D7" w:rsidRDefault="00725D65" w:rsidP="00725D65">
      <w:pPr>
        <w:pStyle w:val="BodyText"/>
      </w:pPr>
      <w:r w:rsidRPr="007666D7">
        <w:t>Shifting the focus from larger particles (PM</w:t>
      </w:r>
      <w:r w:rsidRPr="007666D7">
        <w:rPr>
          <w:vertAlign w:val="subscript"/>
        </w:rPr>
        <w:t>10</w:t>
      </w:r>
      <w:r w:rsidRPr="007666D7">
        <w:t>) to smaller (PM</w:t>
      </w:r>
      <w:r w:rsidRPr="007666D7">
        <w:rPr>
          <w:vertAlign w:val="subscript"/>
        </w:rPr>
        <w:t>2.5</w:t>
      </w:r>
      <w:r w:rsidRPr="007666D7">
        <w:t xml:space="preserve">) would help to address discharges from human rather than natural sources. </w:t>
      </w:r>
    </w:p>
    <w:p w14:paraId="1AF87770" w14:textId="0994CE1A" w:rsidR="00725D65" w:rsidRPr="007666D7" w:rsidRDefault="00725D65" w:rsidP="00725D65">
      <w:pPr>
        <w:pStyle w:val="Heading3"/>
        <w:rPr>
          <w:b w:val="0"/>
          <w:bCs w:val="0"/>
        </w:rPr>
      </w:pPr>
      <w:r w:rsidRPr="007666D7">
        <w:t xml:space="preserve">Regulate new domestic solid fuel </w:t>
      </w:r>
      <w:r w:rsidR="00C4203B" w:rsidRPr="007666D7">
        <w:t>burners</w:t>
      </w:r>
    </w:p>
    <w:p w14:paraId="5D8F9265" w14:textId="2BC4AF2A" w:rsidR="006E6034" w:rsidRPr="007666D7" w:rsidRDefault="006E6034" w:rsidP="00725D65">
      <w:pPr>
        <w:pStyle w:val="BodyText"/>
      </w:pPr>
      <w:r w:rsidRPr="007666D7">
        <w:t xml:space="preserve">Amending the NESAQ would also address loopholes in standards for emissions from domestic heating. </w:t>
      </w:r>
      <w:r w:rsidR="00C4203B" w:rsidRPr="007666D7">
        <w:t xml:space="preserve">The </w:t>
      </w:r>
      <w:r w:rsidRPr="007666D7">
        <w:t xml:space="preserve">current </w:t>
      </w:r>
      <w:r w:rsidR="00C4203B" w:rsidRPr="007666D7">
        <w:t xml:space="preserve">standards </w:t>
      </w:r>
      <w:r w:rsidRPr="007666D7">
        <w:t xml:space="preserve">for new burners </w:t>
      </w:r>
      <w:r w:rsidR="00C4203B" w:rsidRPr="007666D7">
        <w:t>installed in homes after 2005 only apply to</w:t>
      </w:r>
      <w:r w:rsidR="00E8701F" w:rsidRPr="007666D7">
        <w:t> </w:t>
      </w:r>
      <w:r w:rsidR="00C4203B" w:rsidRPr="007666D7">
        <w:t xml:space="preserve">wood burners used for space heating. </w:t>
      </w:r>
      <w:r w:rsidRPr="007666D7">
        <w:t>Other types of new solid-fuel burners are currently</w:t>
      </w:r>
      <w:r w:rsidR="00E8701F" w:rsidRPr="007666D7">
        <w:t> </w:t>
      </w:r>
      <w:r w:rsidRPr="007666D7">
        <w:t>excluded.</w:t>
      </w:r>
    </w:p>
    <w:p w14:paraId="490ACE8A" w14:textId="6F1D3880" w:rsidR="00725D65" w:rsidRPr="007666D7" w:rsidRDefault="006E6034" w:rsidP="00725D65">
      <w:pPr>
        <w:pStyle w:val="BodyText"/>
      </w:pPr>
      <w:r w:rsidRPr="007666D7">
        <w:t>Increasing the stringency of the domestic burner standards will help address New Zealand’s major source of PM</w:t>
      </w:r>
      <w:r w:rsidRPr="007666D7">
        <w:rPr>
          <w:vertAlign w:val="subscript"/>
        </w:rPr>
        <w:t>2.5</w:t>
      </w:r>
      <w:r w:rsidRPr="007666D7">
        <w:t>.</w:t>
      </w:r>
    </w:p>
    <w:p w14:paraId="5F1B5581" w14:textId="1E01B1EC" w:rsidR="008C1398" w:rsidRPr="007666D7" w:rsidRDefault="008C1398" w:rsidP="008C1398">
      <w:pPr>
        <w:pStyle w:val="Heading3"/>
        <w:spacing w:before="240"/>
      </w:pPr>
      <w:r w:rsidRPr="007666D7">
        <w:t xml:space="preserve">Meet </w:t>
      </w:r>
      <w:r w:rsidR="00276973" w:rsidRPr="007666D7">
        <w:t xml:space="preserve">the </w:t>
      </w:r>
      <w:r w:rsidRPr="007666D7">
        <w:t>Minamata Convention on Mercury</w:t>
      </w:r>
    </w:p>
    <w:p w14:paraId="7455AACB" w14:textId="058B2849" w:rsidR="003B1455" w:rsidRPr="007666D7" w:rsidRDefault="003B1455" w:rsidP="00725D65">
      <w:pPr>
        <w:pStyle w:val="BodyText"/>
      </w:pPr>
      <w:r w:rsidRPr="007666D7">
        <w:t xml:space="preserve">New Zealand is working to meet its commitments under the Minamata Convention on Mercury. </w:t>
      </w:r>
      <w:r w:rsidR="006E6034" w:rsidRPr="007666D7">
        <w:t xml:space="preserve">Amending the NESAQ would also provide an opportunity to </w:t>
      </w:r>
      <w:r w:rsidRPr="007666D7">
        <w:t>meet these commitments.</w:t>
      </w:r>
    </w:p>
    <w:p w14:paraId="3EA26F95" w14:textId="160D270B" w:rsidR="00725D65" w:rsidRPr="007666D7" w:rsidRDefault="00725D65" w:rsidP="00CD4BE2">
      <w:pPr>
        <w:pStyle w:val="Heading2"/>
      </w:pPr>
      <w:bookmarkStart w:id="6" w:name="_Toc58401345"/>
      <w:r w:rsidRPr="007666D7">
        <w:t>What the amendments would do</w:t>
      </w:r>
      <w:bookmarkEnd w:id="6"/>
    </w:p>
    <w:p w14:paraId="789F6CBC" w14:textId="523B5631" w:rsidR="00725D65" w:rsidRPr="007666D7" w:rsidRDefault="00725D65" w:rsidP="00CD4BE2">
      <w:pPr>
        <w:pStyle w:val="BodyText"/>
      </w:pPr>
      <w:r w:rsidRPr="007666D7">
        <w:t>The scope of the proposed amendments is limited. They would:</w:t>
      </w:r>
    </w:p>
    <w:p w14:paraId="171B5EB0" w14:textId="08503E40" w:rsidR="00725D65" w:rsidRPr="007666D7" w:rsidRDefault="00725D65" w:rsidP="00CD4BE2">
      <w:pPr>
        <w:pStyle w:val="Bullet"/>
      </w:pPr>
      <w:r w:rsidRPr="007666D7">
        <w:t xml:space="preserve">set new standards for ambient fine particles </w:t>
      </w:r>
    </w:p>
    <w:p w14:paraId="6496032F" w14:textId="1031C6B5" w:rsidR="003B1455" w:rsidRPr="007666D7" w:rsidRDefault="003B1455" w:rsidP="00CD4BE2">
      <w:pPr>
        <w:pStyle w:val="Bullet"/>
      </w:pPr>
      <w:r w:rsidRPr="007666D7">
        <w:t xml:space="preserve">amend the design standards for </w:t>
      </w:r>
      <w:r w:rsidR="00725D65" w:rsidRPr="007666D7">
        <w:t xml:space="preserve">new domestic solid fuel </w:t>
      </w:r>
      <w:r w:rsidRPr="007666D7">
        <w:t>burners</w:t>
      </w:r>
    </w:p>
    <w:p w14:paraId="2AA4EE29" w14:textId="77777777" w:rsidR="003B1455" w:rsidRPr="007666D7" w:rsidRDefault="003B1455" w:rsidP="003B1455">
      <w:pPr>
        <w:pStyle w:val="Bullet"/>
        <w:tabs>
          <w:tab w:val="left" w:pos="397"/>
        </w:tabs>
      </w:pPr>
      <w:r w:rsidRPr="007666D7">
        <w:t>prohibit the use of mercury in certain industrial processes</w:t>
      </w:r>
    </w:p>
    <w:p w14:paraId="145172F0" w14:textId="17BDFD56" w:rsidR="003B1455" w:rsidRPr="007666D7" w:rsidRDefault="003B1455" w:rsidP="003B1455">
      <w:pPr>
        <w:pStyle w:val="Bullet"/>
        <w:tabs>
          <w:tab w:val="left" w:pos="397"/>
        </w:tabs>
      </w:pPr>
      <w:r w:rsidRPr="007666D7">
        <w:t xml:space="preserve">require use of international best practice guidance for certain mercury emission sources. </w:t>
      </w:r>
    </w:p>
    <w:p w14:paraId="3FF7E9B3" w14:textId="35D449B0" w:rsidR="00725D65" w:rsidRPr="007666D7" w:rsidRDefault="00725D65" w:rsidP="003A49A0">
      <w:pPr>
        <w:pStyle w:val="Bullet"/>
        <w:numPr>
          <w:ilvl w:val="0"/>
          <w:numId w:val="0"/>
        </w:numPr>
      </w:pPr>
      <w:r w:rsidRPr="007666D7">
        <w:t>This would ensure appropriate and targeted regulation of New Zealand’s main source of particulate pollution</w:t>
      </w:r>
      <w:r w:rsidR="003B1455" w:rsidRPr="007666D7">
        <w:t>, and help New Zealand meet its commitments under the Minamata Convention on Mercury</w:t>
      </w:r>
      <w:r w:rsidRPr="007666D7">
        <w:t xml:space="preserve">. </w:t>
      </w:r>
    </w:p>
    <w:p w14:paraId="24CD3B8A" w14:textId="55318F0C" w:rsidR="00725D65" w:rsidRPr="007666D7" w:rsidRDefault="00725D65" w:rsidP="00CD4BE2">
      <w:pPr>
        <w:pStyle w:val="BodyText"/>
      </w:pPr>
      <w:r w:rsidRPr="007666D7">
        <w:t xml:space="preserve">This document outlines the submissions on the proposed amendments. </w:t>
      </w:r>
    </w:p>
    <w:p w14:paraId="164BD53A" w14:textId="28421E33" w:rsidR="00DC2CE5" w:rsidRPr="007666D7" w:rsidRDefault="00DC2CE5">
      <w:pPr>
        <w:spacing w:before="0" w:after="200" w:line="276" w:lineRule="auto"/>
        <w:jc w:val="left"/>
      </w:pPr>
      <w:r w:rsidRPr="007666D7">
        <w:br w:type="page"/>
      </w:r>
    </w:p>
    <w:p w14:paraId="547E8242" w14:textId="77777777" w:rsidR="00A13015" w:rsidRPr="007666D7" w:rsidRDefault="00A13015" w:rsidP="00A13015">
      <w:pPr>
        <w:pStyle w:val="Heading1"/>
        <w:rPr>
          <w:b w:val="0"/>
          <w:bCs w:val="0"/>
        </w:rPr>
      </w:pPr>
      <w:bookmarkStart w:id="7" w:name="_Toc46760563"/>
      <w:bookmarkStart w:id="8" w:name="_Toc58401346"/>
      <w:r w:rsidRPr="007666D7">
        <w:lastRenderedPageBreak/>
        <w:t>What the Government proposed</w:t>
      </w:r>
      <w:bookmarkEnd w:id="7"/>
      <w:bookmarkEnd w:id="8"/>
    </w:p>
    <w:p w14:paraId="14580A67" w14:textId="77777777" w:rsidR="00A13015" w:rsidRPr="007666D7" w:rsidRDefault="00A13015" w:rsidP="00717CA3">
      <w:pPr>
        <w:pStyle w:val="Heading2"/>
        <w:spacing w:before="0"/>
        <w:rPr>
          <w:shd w:val="clear" w:color="auto" w:fill="FFFFFF"/>
        </w:rPr>
      </w:pPr>
      <w:bookmarkStart w:id="9" w:name="_Toc46760564"/>
      <w:bookmarkStart w:id="10" w:name="_Toc58401347"/>
      <w:r w:rsidRPr="007666D7">
        <w:rPr>
          <w:shd w:val="clear" w:color="auto" w:fill="FFFFFF"/>
        </w:rPr>
        <w:t>Summary of proposals</w:t>
      </w:r>
      <w:bookmarkEnd w:id="9"/>
      <w:bookmarkEnd w:id="10"/>
    </w:p>
    <w:p w14:paraId="1093BE87" w14:textId="4C271E5D" w:rsidR="00A13015" w:rsidRPr="007666D7" w:rsidRDefault="00A13015" w:rsidP="00244E75">
      <w:pPr>
        <w:pStyle w:val="BodyText"/>
        <w:spacing w:before="100" w:after="100"/>
      </w:pPr>
      <w:r w:rsidRPr="007666D7">
        <w:t>The NESAQ is an instrument under the Resource Management Act 1991 (RMA). It sets an acceptable minimum level of health protection for all New Zealanders and the environment.</w:t>
      </w:r>
    </w:p>
    <w:p w14:paraId="0F0101DC" w14:textId="6620396A" w:rsidR="00A13015" w:rsidRPr="007666D7" w:rsidRDefault="00A13015" w:rsidP="00A13015">
      <w:pPr>
        <w:pStyle w:val="Heading2"/>
        <w:spacing w:after="120"/>
      </w:pPr>
      <w:bookmarkStart w:id="11" w:name="_Toc58401348"/>
      <w:r w:rsidRPr="007666D7">
        <w:t>More information</w:t>
      </w:r>
      <w:bookmarkEnd w:id="11"/>
    </w:p>
    <w:p w14:paraId="34B10CF8" w14:textId="4271FA09" w:rsidR="00A13015" w:rsidRPr="007666D7" w:rsidRDefault="00DE0916" w:rsidP="00244E75">
      <w:pPr>
        <w:pStyle w:val="Bullet"/>
        <w:spacing w:after="100"/>
      </w:pPr>
      <w:hyperlink r:id="rId16" w:history="1">
        <w:r w:rsidR="00A13015" w:rsidRPr="007666D7">
          <w:rPr>
            <w:rStyle w:val="Hyperlink"/>
          </w:rPr>
          <w:t>Current Resource Management (National Environmental Standards for Air Quality) Regulations 2004</w:t>
        </w:r>
      </w:hyperlink>
      <w:r w:rsidR="00A13015" w:rsidRPr="007666D7">
        <w:t>.</w:t>
      </w:r>
    </w:p>
    <w:p w14:paraId="074B5AD7" w14:textId="77777777" w:rsidR="00A13015" w:rsidRPr="007666D7" w:rsidRDefault="00DE0916" w:rsidP="00244E75">
      <w:pPr>
        <w:pStyle w:val="Bullet"/>
        <w:spacing w:after="100"/>
      </w:pPr>
      <w:hyperlink r:id="rId17" w:history="1">
        <w:r w:rsidR="00A13015" w:rsidRPr="007666D7">
          <w:rPr>
            <w:rStyle w:val="Hyperlink"/>
          </w:rPr>
          <w:t>Proposed amendments to the Resource Management (National Environmental Standards for Air Quality) Regulations 2004.</w:t>
        </w:r>
      </w:hyperlink>
      <w:r w:rsidR="00A13015" w:rsidRPr="007666D7">
        <w:t xml:space="preserve"> </w:t>
      </w:r>
    </w:p>
    <w:p w14:paraId="4350858E" w14:textId="239D9FD0" w:rsidR="00A13015" w:rsidRPr="007666D7" w:rsidRDefault="00DE0916" w:rsidP="00244E75">
      <w:pPr>
        <w:pStyle w:val="Bullet"/>
        <w:spacing w:after="100"/>
      </w:pPr>
      <w:hyperlink r:id="rId18" w:history="1">
        <w:r w:rsidR="00A13015" w:rsidRPr="007666D7">
          <w:rPr>
            <w:rStyle w:val="Hyperlink"/>
          </w:rPr>
          <w:t>Kaupapa summary of proposed amendments to the Resource Management (National Environmental Standards for Air Quality) Regulations 2004.</w:t>
        </w:r>
      </w:hyperlink>
      <w:r w:rsidR="00A13015" w:rsidRPr="007666D7">
        <w:t xml:space="preserve"> </w:t>
      </w:r>
    </w:p>
    <w:p w14:paraId="0320749A" w14:textId="470C5443" w:rsidR="00A13015" w:rsidRPr="007666D7" w:rsidRDefault="00DE0916" w:rsidP="00456A72">
      <w:pPr>
        <w:pStyle w:val="Bullet"/>
      </w:pPr>
      <w:hyperlink r:id="rId19" w:history="1">
        <w:r w:rsidR="00A13015" w:rsidRPr="007666D7">
          <w:rPr>
            <w:rStyle w:val="Hyperlink"/>
          </w:rPr>
          <w:t>Discussion document on the proposed amendments to the Resource Management (National Environmental Standards for Air Quality) Regulations 2004</w:t>
        </w:r>
      </w:hyperlink>
      <w:r w:rsidR="00A13015" w:rsidRPr="007666D7">
        <w:t xml:space="preserve">. </w:t>
      </w:r>
    </w:p>
    <w:p w14:paraId="0F25ED86" w14:textId="22495D80" w:rsidR="00A13015" w:rsidRPr="007666D7" w:rsidRDefault="009367DB" w:rsidP="00A13015">
      <w:pPr>
        <w:pStyle w:val="BodyText"/>
      </w:pPr>
      <w:r w:rsidRPr="007666D7">
        <w:t>T</w:t>
      </w:r>
      <w:r w:rsidR="00A13015" w:rsidRPr="007666D7">
        <w:t xml:space="preserve">able </w:t>
      </w:r>
      <w:r w:rsidRPr="007666D7">
        <w:t xml:space="preserve">1 </w:t>
      </w:r>
      <w:r w:rsidR="00A13015" w:rsidRPr="007666D7">
        <w:t xml:space="preserve">sets out the proposed amendments to the NESAQ as in the discussion document. </w:t>
      </w:r>
    </w:p>
    <w:p w14:paraId="0AB0CC9E" w14:textId="225D5939" w:rsidR="00A13015" w:rsidRPr="007666D7" w:rsidRDefault="00A13015" w:rsidP="009367DB">
      <w:pPr>
        <w:pStyle w:val="Tableheading"/>
        <w:rPr>
          <w:rFonts w:eastAsia="Times New Roman"/>
        </w:rPr>
      </w:pPr>
      <w:bookmarkStart w:id="12" w:name="_Toc31617461"/>
      <w:bookmarkStart w:id="13" w:name="_Toc58338790"/>
      <w:r w:rsidRPr="007666D7">
        <w:rPr>
          <w:rFonts w:eastAsia="Times New Roman"/>
        </w:rPr>
        <w:t xml:space="preserve">Table 1: </w:t>
      </w:r>
      <w:r w:rsidRPr="007666D7">
        <w:rPr>
          <w:rFonts w:eastAsia="Times New Roman"/>
        </w:rPr>
        <w:tab/>
        <w:t>Summary of current and proposed provisions</w:t>
      </w:r>
      <w:bookmarkEnd w:id="12"/>
      <w:r w:rsidR="00033094" w:rsidRPr="007666D7">
        <w:rPr>
          <w:rFonts w:eastAsia="Times New Roman"/>
        </w:rPr>
        <w:t xml:space="preserve"> </w:t>
      </w:r>
      <w:r w:rsidR="00033094" w:rsidRPr="007666D7">
        <w:t>to the NESAQ</w:t>
      </w:r>
      <w:bookmarkEnd w:id="13"/>
    </w:p>
    <w:tbl>
      <w:tblPr>
        <w:tblStyle w:val="TableGrid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80" w:firstRow="0" w:lastRow="0" w:firstColumn="1" w:lastColumn="0" w:noHBand="0" w:noVBand="1"/>
      </w:tblPr>
      <w:tblGrid>
        <w:gridCol w:w="1923"/>
        <w:gridCol w:w="2613"/>
        <w:gridCol w:w="3969"/>
      </w:tblGrid>
      <w:tr w:rsidR="002D35B1" w:rsidRPr="007666D7" w14:paraId="3E121079" w14:textId="77777777" w:rsidTr="00661FA7">
        <w:trPr>
          <w:tblHeader/>
        </w:trPr>
        <w:tc>
          <w:tcPr>
            <w:tcW w:w="1923" w:type="dxa"/>
            <w:tcBorders>
              <w:bottom w:val="single" w:sz="4" w:space="0" w:color="1C556C" w:themeColor="accent1"/>
            </w:tcBorders>
            <w:shd w:val="clear" w:color="auto" w:fill="1C556C" w:themeFill="accent1"/>
            <w:tcMar>
              <w:right w:w="57" w:type="dxa"/>
            </w:tcMar>
          </w:tcPr>
          <w:p w14:paraId="3BA672AF" w14:textId="77777777" w:rsidR="00A13015" w:rsidRPr="007666D7" w:rsidRDefault="00A13015" w:rsidP="000C4A7A">
            <w:pPr>
              <w:pStyle w:val="TableTextbold"/>
              <w:spacing w:before="50" w:after="50"/>
              <w:rPr>
                <w:color w:val="FFFFFF" w:themeColor="background1"/>
              </w:rPr>
            </w:pPr>
            <w:r w:rsidRPr="007666D7">
              <w:rPr>
                <w:color w:val="FFFFFF" w:themeColor="background1"/>
              </w:rPr>
              <w:t>Proposed amendments</w:t>
            </w:r>
          </w:p>
        </w:tc>
        <w:tc>
          <w:tcPr>
            <w:tcW w:w="2613" w:type="dxa"/>
            <w:tcBorders>
              <w:bottom w:val="single" w:sz="4" w:space="0" w:color="1C556C" w:themeColor="accent1"/>
            </w:tcBorders>
            <w:shd w:val="clear" w:color="auto" w:fill="1C556C" w:themeFill="accent1"/>
          </w:tcPr>
          <w:p w14:paraId="7B8A80A2" w14:textId="77777777" w:rsidR="00A13015" w:rsidRPr="007666D7" w:rsidRDefault="00A13015" w:rsidP="000C4A7A">
            <w:pPr>
              <w:pStyle w:val="TableTextbold"/>
              <w:spacing w:before="50" w:after="50"/>
              <w:rPr>
                <w:color w:val="FFFFFF" w:themeColor="background1"/>
              </w:rPr>
            </w:pPr>
            <w:r w:rsidRPr="007666D7">
              <w:rPr>
                <w:color w:val="FFFFFF" w:themeColor="background1"/>
              </w:rPr>
              <w:t>Current NESAQ provisions</w:t>
            </w:r>
          </w:p>
        </w:tc>
        <w:tc>
          <w:tcPr>
            <w:tcW w:w="3969" w:type="dxa"/>
            <w:tcBorders>
              <w:bottom w:val="single" w:sz="4" w:space="0" w:color="1C556C" w:themeColor="accent1"/>
            </w:tcBorders>
            <w:shd w:val="clear" w:color="auto" w:fill="1C556C" w:themeFill="accent1"/>
          </w:tcPr>
          <w:p w14:paraId="0B75B79F" w14:textId="77777777" w:rsidR="00A13015" w:rsidRPr="007666D7" w:rsidRDefault="00A13015" w:rsidP="000C4A7A">
            <w:pPr>
              <w:pStyle w:val="TableTextbold"/>
              <w:spacing w:before="50" w:after="50"/>
              <w:rPr>
                <w:color w:val="FFFFFF" w:themeColor="background1"/>
              </w:rPr>
            </w:pPr>
            <w:r w:rsidRPr="007666D7">
              <w:rPr>
                <w:color w:val="FFFFFF" w:themeColor="background1"/>
              </w:rPr>
              <w:t>Proposed provisions</w:t>
            </w:r>
          </w:p>
        </w:tc>
      </w:tr>
      <w:tr w:rsidR="00C2712F" w:rsidRPr="007666D7" w14:paraId="156E859C" w14:textId="77777777" w:rsidTr="00661FA7">
        <w:tc>
          <w:tcPr>
            <w:tcW w:w="1923" w:type="dxa"/>
            <w:tcBorders>
              <w:bottom w:val="single" w:sz="4" w:space="0" w:color="D2DDE2" w:themeColor="accent3"/>
            </w:tcBorders>
            <w:shd w:val="clear" w:color="auto" w:fill="D2DDE2" w:themeFill="accent3"/>
            <w:vAlign w:val="center"/>
          </w:tcPr>
          <w:p w14:paraId="560ED742" w14:textId="77777777" w:rsidR="00A13015" w:rsidRPr="007666D7" w:rsidRDefault="00A13015" w:rsidP="000C4A7A">
            <w:pPr>
              <w:pStyle w:val="TableTextbold"/>
              <w:spacing w:before="50" w:after="50"/>
            </w:pPr>
            <w:r w:rsidRPr="007666D7">
              <w:t>Particulate matter</w:t>
            </w:r>
          </w:p>
        </w:tc>
        <w:tc>
          <w:tcPr>
            <w:tcW w:w="2613" w:type="dxa"/>
            <w:tcBorders>
              <w:bottom w:val="single" w:sz="4" w:space="0" w:color="D2DDE2" w:themeColor="accent3"/>
            </w:tcBorders>
            <w:shd w:val="clear" w:color="auto" w:fill="D2DDE2" w:themeFill="accent3"/>
          </w:tcPr>
          <w:p w14:paraId="1264EEFF" w14:textId="77777777" w:rsidR="00A13015" w:rsidRPr="007666D7" w:rsidRDefault="00A13015" w:rsidP="000C4A7A">
            <w:pPr>
              <w:pStyle w:val="TableTextbold"/>
              <w:spacing w:before="50" w:after="50"/>
            </w:pPr>
          </w:p>
        </w:tc>
        <w:tc>
          <w:tcPr>
            <w:tcW w:w="3969" w:type="dxa"/>
            <w:tcBorders>
              <w:bottom w:val="single" w:sz="4" w:space="0" w:color="D2DDE2" w:themeColor="accent3"/>
            </w:tcBorders>
            <w:shd w:val="clear" w:color="auto" w:fill="D2DDE2" w:themeFill="accent3"/>
          </w:tcPr>
          <w:p w14:paraId="45317551" w14:textId="77777777" w:rsidR="00A13015" w:rsidRPr="007666D7" w:rsidRDefault="00A13015" w:rsidP="000C4A7A">
            <w:pPr>
              <w:pStyle w:val="TableTextbold"/>
              <w:spacing w:before="50" w:after="50"/>
            </w:pPr>
          </w:p>
        </w:tc>
      </w:tr>
      <w:tr w:rsidR="00A13015" w:rsidRPr="007666D7" w14:paraId="4EE7285B" w14:textId="77777777" w:rsidTr="00661FA7">
        <w:tblPrEx>
          <w:tblLook w:val="04A0" w:firstRow="1" w:lastRow="0" w:firstColumn="1" w:lastColumn="0" w:noHBand="0" w:noVBand="1"/>
        </w:tblPrEx>
        <w:tc>
          <w:tcPr>
            <w:tcW w:w="1923" w:type="dxa"/>
            <w:tcBorders>
              <w:top w:val="single" w:sz="4" w:space="0" w:color="D2DDE2" w:themeColor="accent3"/>
            </w:tcBorders>
          </w:tcPr>
          <w:p w14:paraId="4C087BB3" w14:textId="77777777" w:rsidR="00A13015" w:rsidRPr="007666D7" w:rsidRDefault="00A13015" w:rsidP="000B2FE0">
            <w:pPr>
              <w:pStyle w:val="TableText"/>
            </w:pPr>
            <w:r w:rsidRPr="007666D7">
              <w:t>PM</w:t>
            </w:r>
            <w:r w:rsidRPr="007666D7">
              <w:rPr>
                <w:vertAlign w:val="subscript"/>
              </w:rPr>
              <w:t>2.5</w:t>
            </w:r>
            <w:r w:rsidRPr="007666D7">
              <w:t xml:space="preserve"> </w:t>
            </w:r>
          </w:p>
        </w:tc>
        <w:tc>
          <w:tcPr>
            <w:tcW w:w="2613" w:type="dxa"/>
            <w:tcBorders>
              <w:top w:val="single" w:sz="4" w:space="0" w:color="D2DDE2" w:themeColor="accent3"/>
            </w:tcBorders>
          </w:tcPr>
          <w:p w14:paraId="7C7E6D8C" w14:textId="77777777" w:rsidR="00A13015" w:rsidRPr="007666D7" w:rsidRDefault="00A13015" w:rsidP="000B2FE0">
            <w:pPr>
              <w:pStyle w:val="TableText"/>
            </w:pPr>
            <w:r w:rsidRPr="007666D7">
              <w:t>None</w:t>
            </w:r>
          </w:p>
        </w:tc>
        <w:tc>
          <w:tcPr>
            <w:tcW w:w="3969" w:type="dxa"/>
            <w:tcBorders>
              <w:top w:val="single" w:sz="4" w:space="0" w:color="D2DDE2" w:themeColor="accent3"/>
            </w:tcBorders>
          </w:tcPr>
          <w:p w14:paraId="193D86CD" w14:textId="5D51BCCB" w:rsidR="00A13015" w:rsidRPr="007666D7" w:rsidRDefault="00A13015" w:rsidP="001945D6">
            <w:pPr>
              <w:pStyle w:val="TableText"/>
              <w:spacing w:after="0"/>
            </w:pPr>
            <w:r w:rsidRPr="007666D7">
              <w:t>Daily average PM</w:t>
            </w:r>
            <w:r w:rsidRPr="007666D7">
              <w:rPr>
                <w:vertAlign w:val="subscript"/>
              </w:rPr>
              <w:t>2.5</w:t>
            </w:r>
            <w:r w:rsidRPr="007666D7">
              <w:t xml:space="preserve"> standard – 25</w:t>
            </w:r>
            <w:r w:rsidRPr="007666D7">
              <w:rPr>
                <w:rFonts w:cs="Calibri"/>
              </w:rPr>
              <w:t> µ</w:t>
            </w:r>
            <w:r w:rsidRPr="007666D7">
              <w:t>g/m</w:t>
            </w:r>
            <w:r w:rsidRPr="007666D7">
              <w:rPr>
                <w:vertAlign w:val="superscript"/>
              </w:rPr>
              <w:t xml:space="preserve">3 </w:t>
            </w:r>
            <w:r w:rsidRPr="007666D7">
              <w:t>(three or fewer exceedances allowed in a 12</w:t>
            </w:r>
            <w:r w:rsidR="002D35B1" w:rsidRPr="007666D7">
              <w:noBreakHyphen/>
            </w:r>
            <w:r w:rsidRPr="007666D7">
              <w:t>month period)</w:t>
            </w:r>
          </w:p>
          <w:p w14:paraId="68693286" w14:textId="77777777" w:rsidR="00A13015" w:rsidRPr="007666D7" w:rsidRDefault="00A13015" w:rsidP="001945D6">
            <w:pPr>
              <w:pStyle w:val="TableText"/>
              <w:spacing w:after="0"/>
              <w:rPr>
                <w:vertAlign w:val="superscript"/>
              </w:rPr>
            </w:pPr>
            <w:r w:rsidRPr="007666D7">
              <w:t>Annual average PM</w:t>
            </w:r>
            <w:r w:rsidRPr="007666D7">
              <w:rPr>
                <w:vertAlign w:val="subscript"/>
              </w:rPr>
              <w:t xml:space="preserve">2.5 </w:t>
            </w:r>
            <w:r w:rsidRPr="007666D7">
              <w:t>standard – 10</w:t>
            </w:r>
            <w:r w:rsidRPr="007666D7">
              <w:rPr>
                <w:rFonts w:cs="Calibri"/>
              </w:rPr>
              <w:t> µ</w:t>
            </w:r>
            <w:r w:rsidRPr="007666D7">
              <w:t>g/m</w:t>
            </w:r>
            <w:r w:rsidRPr="007666D7">
              <w:rPr>
                <w:vertAlign w:val="superscript"/>
              </w:rPr>
              <w:t>3</w:t>
            </w:r>
          </w:p>
          <w:p w14:paraId="26C42688" w14:textId="77777777" w:rsidR="00A13015" w:rsidRPr="007666D7" w:rsidRDefault="00A13015" w:rsidP="001945D6">
            <w:pPr>
              <w:pStyle w:val="TableText"/>
              <w:spacing w:after="0"/>
            </w:pPr>
            <w:r w:rsidRPr="007666D7">
              <w:t>Monitoring required in all airsheds</w:t>
            </w:r>
          </w:p>
          <w:p w14:paraId="4E06FFCE" w14:textId="77777777" w:rsidR="00A13015" w:rsidRPr="007666D7" w:rsidRDefault="00A13015" w:rsidP="001945D6">
            <w:pPr>
              <w:pStyle w:val="TableText"/>
              <w:spacing w:after="0"/>
            </w:pPr>
            <w:r w:rsidRPr="007666D7">
              <w:t>Publicly notify breaches</w:t>
            </w:r>
          </w:p>
          <w:p w14:paraId="2587341E" w14:textId="22CB8694" w:rsidR="00A13015" w:rsidRPr="007666D7" w:rsidRDefault="00A13015" w:rsidP="00A13015">
            <w:pPr>
              <w:pStyle w:val="TableText"/>
            </w:pPr>
            <w:r w:rsidRPr="007666D7">
              <w:t>Replace PM</w:t>
            </w:r>
            <w:r w:rsidRPr="007666D7">
              <w:rPr>
                <w:vertAlign w:val="subscript"/>
              </w:rPr>
              <w:t>10</w:t>
            </w:r>
            <w:r w:rsidRPr="007666D7">
              <w:t xml:space="preserve"> with PM</w:t>
            </w:r>
            <w:r w:rsidRPr="007666D7">
              <w:rPr>
                <w:vertAlign w:val="subscript"/>
              </w:rPr>
              <w:t>2.5</w:t>
            </w:r>
            <w:r w:rsidRPr="007666D7">
              <w:t xml:space="preserve"> for ‘offset’ and open fires provisions</w:t>
            </w:r>
          </w:p>
        </w:tc>
      </w:tr>
      <w:tr w:rsidR="00A13015" w:rsidRPr="007666D7" w14:paraId="7FC52AB6" w14:textId="77777777" w:rsidTr="00661FA7">
        <w:tblPrEx>
          <w:tblLook w:val="04A0" w:firstRow="1" w:lastRow="0" w:firstColumn="1" w:lastColumn="0" w:noHBand="0" w:noVBand="1"/>
        </w:tblPrEx>
        <w:tc>
          <w:tcPr>
            <w:tcW w:w="1923" w:type="dxa"/>
          </w:tcPr>
          <w:p w14:paraId="15041383" w14:textId="77777777" w:rsidR="00A13015" w:rsidRPr="007666D7" w:rsidRDefault="00A13015" w:rsidP="000B2FE0">
            <w:pPr>
              <w:pStyle w:val="TableText"/>
            </w:pPr>
            <w:r w:rsidRPr="007666D7">
              <w:t>PM</w:t>
            </w:r>
            <w:r w:rsidRPr="007666D7">
              <w:rPr>
                <w:vertAlign w:val="subscript"/>
              </w:rPr>
              <w:t>10</w:t>
            </w:r>
            <w:r w:rsidRPr="007666D7">
              <w:t xml:space="preserve"> </w:t>
            </w:r>
          </w:p>
        </w:tc>
        <w:tc>
          <w:tcPr>
            <w:tcW w:w="2613" w:type="dxa"/>
          </w:tcPr>
          <w:p w14:paraId="586D4402" w14:textId="5EF55A9E" w:rsidR="00A13015" w:rsidRPr="007666D7" w:rsidRDefault="00A13015" w:rsidP="001945D6">
            <w:pPr>
              <w:pStyle w:val="TableText"/>
              <w:spacing w:after="0"/>
            </w:pPr>
            <w:r w:rsidRPr="007666D7">
              <w:t>Daily average PM</w:t>
            </w:r>
            <w:r w:rsidRPr="007666D7">
              <w:rPr>
                <w:vertAlign w:val="subscript"/>
              </w:rPr>
              <w:t>10</w:t>
            </w:r>
            <w:r w:rsidRPr="007666D7">
              <w:t xml:space="preserve"> standard – 50</w:t>
            </w:r>
            <w:r w:rsidR="002D35B1" w:rsidRPr="007666D7">
              <w:t> </w:t>
            </w:r>
            <w:r w:rsidRPr="007666D7">
              <w:rPr>
                <w:rFonts w:cs="Calibri"/>
              </w:rPr>
              <w:t>µ</w:t>
            </w:r>
            <w:r w:rsidRPr="007666D7">
              <w:t>g/m</w:t>
            </w:r>
            <w:r w:rsidRPr="007666D7">
              <w:rPr>
                <w:vertAlign w:val="superscript"/>
              </w:rPr>
              <w:t>3</w:t>
            </w:r>
            <w:r w:rsidRPr="007666D7">
              <w:t xml:space="preserve"> </w:t>
            </w:r>
          </w:p>
          <w:p w14:paraId="72D6DC23" w14:textId="1ADF998A" w:rsidR="00A13015" w:rsidRPr="007666D7" w:rsidRDefault="00A13015" w:rsidP="000B2FE0">
            <w:pPr>
              <w:pStyle w:val="TableText"/>
            </w:pPr>
            <w:r w:rsidRPr="007666D7">
              <w:t>One exceedance of daily PM</w:t>
            </w:r>
            <w:r w:rsidRPr="007666D7">
              <w:rPr>
                <w:vertAlign w:val="subscript"/>
              </w:rPr>
              <w:t>10</w:t>
            </w:r>
            <w:r w:rsidRPr="007666D7">
              <w:t xml:space="preserve"> allowed from 1 September 2020</w:t>
            </w:r>
          </w:p>
        </w:tc>
        <w:tc>
          <w:tcPr>
            <w:tcW w:w="3969" w:type="dxa"/>
          </w:tcPr>
          <w:p w14:paraId="37C81BA2" w14:textId="77777777" w:rsidR="00A13015" w:rsidRPr="007666D7" w:rsidRDefault="00A13015" w:rsidP="001945D6">
            <w:pPr>
              <w:pStyle w:val="TableText"/>
              <w:spacing w:after="0"/>
            </w:pPr>
            <w:r w:rsidRPr="007666D7">
              <w:t>PM</w:t>
            </w:r>
            <w:r w:rsidRPr="007666D7">
              <w:rPr>
                <w:vertAlign w:val="subscript"/>
              </w:rPr>
              <w:t>10</w:t>
            </w:r>
            <w:r w:rsidRPr="007666D7">
              <w:t xml:space="preserve"> standard retained </w:t>
            </w:r>
          </w:p>
          <w:p w14:paraId="12D8E581" w14:textId="77777777" w:rsidR="00A13015" w:rsidRPr="007666D7" w:rsidRDefault="00A13015" w:rsidP="001945D6">
            <w:pPr>
              <w:pStyle w:val="TableText"/>
              <w:spacing w:after="0"/>
            </w:pPr>
            <w:r w:rsidRPr="007666D7">
              <w:t>Monitoring requirements retained</w:t>
            </w:r>
          </w:p>
          <w:p w14:paraId="25E93C90" w14:textId="77777777" w:rsidR="00A13015" w:rsidRPr="007666D7" w:rsidRDefault="00A13015" w:rsidP="000B2FE0">
            <w:pPr>
              <w:pStyle w:val="TableText"/>
            </w:pPr>
            <w:r w:rsidRPr="007666D7">
              <w:t>Publicly notify breaches</w:t>
            </w:r>
          </w:p>
        </w:tc>
      </w:tr>
      <w:tr w:rsidR="00A13015" w:rsidRPr="007666D7" w14:paraId="057DC0A2" w14:textId="77777777" w:rsidTr="00661FA7">
        <w:tblPrEx>
          <w:tblLook w:val="04A0" w:firstRow="1" w:lastRow="0" w:firstColumn="1" w:lastColumn="0" w:noHBand="0" w:noVBand="1"/>
        </w:tblPrEx>
        <w:tc>
          <w:tcPr>
            <w:tcW w:w="1923" w:type="dxa"/>
            <w:tcBorders>
              <w:bottom w:val="single" w:sz="4" w:space="0" w:color="1C556C" w:themeColor="accent1"/>
            </w:tcBorders>
          </w:tcPr>
          <w:p w14:paraId="4A04967B" w14:textId="77777777" w:rsidR="00A13015" w:rsidRPr="007666D7" w:rsidRDefault="00A13015" w:rsidP="000B2FE0">
            <w:pPr>
              <w:pStyle w:val="TableText"/>
            </w:pPr>
            <w:r w:rsidRPr="007666D7">
              <w:t xml:space="preserve">‘Offset’ discharges in polluted airsheds </w:t>
            </w:r>
          </w:p>
        </w:tc>
        <w:tc>
          <w:tcPr>
            <w:tcW w:w="2613" w:type="dxa"/>
            <w:tcBorders>
              <w:bottom w:val="single" w:sz="4" w:space="0" w:color="1C556C" w:themeColor="accent1"/>
            </w:tcBorders>
          </w:tcPr>
          <w:p w14:paraId="2D0DCB05" w14:textId="77777777" w:rsidR="00A13015" w:rsidRPr="007666D7" w:rsidRDefault="00A13015" w:rsidP="001945D6">
            <w:pPr>
              <w:pStyle w:val="TableText"/>
              <w:spacing w:after="0"/>
            </w:pPr>
            <w:r w:rsidRPr="007666D7">
              <w:t>‘Polluted’ if daily PM</w:t>
            </w:r>
            <w:r w:rsidRPr="007666D7">
              <w:rPr>
                <w:vertAlign w:val="subscript"/>
              </w:rPr>
              <w:t>10</w:t>
            </w:r>
            <w:r w:rsidRPr="007666D7">
              <w:t xml:space="preserve"> standard breached, averaged where possible over previous five years </w:t>
            </w:r>
          </w:p>
          <w:p w14:paraId="05324C99" w14:textId="77777777" w:rsidR="00A13015" w:rsidRPr="007666D7" w:rsidRDefault="00A13015" w:rsidP="001945D6">
            <w:pPr>
              <w:pStyle w:val="TableText"/>
              <w:spacing w:after="0"/>
            </w:pPr>
            <w:r w:rsidRPr="007666D7">
              <w:t>Polluted until PM</w:t>
            </w:r>
            <w:r w:rsidRPr="007666D7">
              <w:rPr>
                <w:vertAlign w:val="subscript"/>
              </w:rPr>
              <w:t>10</w:t>
            </w:r>
            <w:r w:rsidRPr="007666D7">
              <w:t xml:space="preserve"> standard not breached in previous five years </w:t>
            </w:r>
          </w:p>
          <w:p w14:paraId="75B12B86" w14:textId="77777777" w:rsidR="00A13015" w:rsidRPr="007666D7" w:rsidRDefault="00A13015" w:rsidP="000B2FE0">
            <w:pPr>
              <w:pStyle w:val="TableText"/>
            </w:pPr>
            <w:r w:rsidRPr="007666D7">
              <w:t>New resource consent applications that will increase PM</w:t>
            </w:r>
            <w:r w:rsidRPr="007666D7">
              <w:rPr>
                <w:vertAlign w:val="subscript"/>
              </w:rPr>
              <w:t>10</w:t>
            </w:r>
            <w:r w:rsidRPr="007666D7">
              <w:t xml:space="preserve"> by more than 2.5 </w:t>
            </w:r>
            <w:r w:rsidRPr="007666D7">
              <w:rPr>
                <w:rFonts w:cs="Calibri"/>
              </w:rPr>
              <w:t>µ</w:t>
            </w:r>
            <w:r w:rsidRPr="007666D7">
              <w:t>g/m</w:t>
            </w:r>
            <w:r w:rsidRPr="007666D7">
              <w:rPr>
                <w:vertAlign w:val="superscript"/>
              </w:rPr>
              <w:t xml:space="preserve">3 </w:t>
            </w:r>
            <w:r w:rsidRPr="007666D7">
              <w:t>in a polluted airshed</w:t>
            </w:r>
            <w:r w:rsidRPr="007666D7">
              <w:rPr>
                <w:vertAlign w:val="superscript"/>
              </w:rPr>
              <w:t xml:space="preserve"> </w:t>
            </w:r>
            <w:r w:rsidRPr="007666D7">
              <w:t>must be declined, unless discharges will be offset elsewhere in airshed</w:t>
            </w:r>
          </w:p>
        </w:tc>
        <w:tc>
          <w:tcPr>
            <w:tcW w:w="3969" w:type="dxa"/>
            <w:tcBorders>
              <w:bottom w:val="single" w:sz="4" w:space="0" w:color="1C556C" w:themeColor="accent1"/>
            </w:tcBorders>
          </w:tcPr>
          <w:p w14:paraId="28DF9863" w14:textId="77777777" w:rsidR="00A13015" w:rsidRPr="007666D7" w:rsidRDefault="00A13015" w:rsidP="001945D6">
            <w:pPr>
              <w:pStyle w:val="TableText"/>
              <w:spacing w:after="0"/>
            </w:pPr>
            <w:r w:rsidRPr="007666D7">
              <w:t>Reflect change from PM</w:t>
            </w:r>
            <w:r w:rsidRPr="007666D7">
              <w:rPr>
                <w:vertAlign w:val="subscript"/>
              </w:rPr>
              <w:t>10</w:t>
            </w:r>
            <w:r w:rsidRPr="007666D7">
              <w:t xml:space="preserve"> to PM</w:t>
            </w:r>
            <w:r w:rsidRPr="007666D7">
              <w:rPr>
                <w:vertAlign w:val="subscript"/>
              </w:rPr>
              <w:t>2.5</w:t>
            </w:r>
            <w:r w:rsidRPr="007666D7">
              <w:t xml:space="preserve"> standards </w:t>
            </w:r>
          </w:p>
          <w:p w14:paraId="24E5C63D" w14:textId="77777777" w:rsidR="00A13015" w:rsidRPr="007666D7" w:rsidRDefault="00A13015" w:rsidP="001945D6">
            <w:pPr>
              <w:pStyle w:val="TableText"/>
              <w:spacing w:after="0"/>
            </w:pPr>
            <w:r w:rsidRPr="007666D7">
              <w:t>‘Polluted’ if either daily or annual PM</w:t>
            </w:r>
            <w:r w:rsidRPr="007666D7">
              <w:rPr>
                <w:vertAlign w:val="subscript"/>
              </w:rPr>
              <w:t>2.5</w:t>
            </w:r>
            <w:r w:rsidRPr="007666D7">
              <w:t xml:space="preserve"> standards breached, where possible averaged over previous five years </w:t>
            </w:r>
          </w:p>
          <w:p w14:paraId="1DF2D573" w14:textId="77777777" w:rsidR="00A13015" w:rsidRPr="007666D7" w:rsidRDefault="00A13015" w:rsidP="001945D6">
            <w:pPr>
              <w:pStyle w:val="TableText"/>
              <w:spacing w:after="0"/>
            </w:pPr>
            <w:r w:rsidRPr="007666D7">
              <w:t>Meaningful data required to calculate average exceedances</w:t>
            </w:r>
          </w:p>
          <w:p w14:paraId="07F3549A" w14:textId="77777777" w:rsidR="00A13015" w:rsidRPr="007666D7" w:rsidRDefault="00A13015" w:rsidP="001945D6">
            <w:pPr>
              <w:pStyle w:val="TableText"/>
              <w:spacing w:after="0"/>
            </w:pPr>
            <w:r w:rsidRPr="007666D7">
              <w:t>Polluted until neither PM</w:t>
            </w:r>
            <w:r w:rsidRPr="007666D7">
              <w:rPr>
                <w:vertAlign w:val="subscript"/>
              </w:rPr>
              <w:t>2.5</w:t>
            </w:r>
            <w:r w:rsidRPr="007666D7">
              <w:t xml:space="preserve"> standard has been breached in previous five years</w:t>
            </w:r>
          </w:p>
          <w:p w14:paraId="1D0157C9" w14:textId="77777777" w:rsidR="00A13015" w:rsidRPr="007666D7" w:rsidRDefault="00A13015" w:rsidP="001945D6">
            <w:pPr>
              <w:pStyle w:val="TableText"/>
              <w:spacing w:after="0"/>
            </w:pPr>
            <w:r w:rsidRPr="007666D7">
              <w:t>PM</w:t>
            </w:r>
            <w:r w:rsidRPr="007666D7">
              <w:rPr>
                <w:vertAlign w:val="subscript"/>
              </w:rPr>
              <w:t>10</w:t>
            </w:r>
            <w:r w:rsidRPr="007666D7">
              <w:t xml:space="preserve"> standard used where airshed does not yet have adequate meaningful PM</w:t>
            </w:r>
            <w:r w:rsidRPr="007666D7">
              <w:rPr>
                <w:vertAlign w:val="subscript"/>
              </w:rPr>
              <w:t>2.5</w:t>
            </w:r>
            <w:r w:rsidRPr="007666D7">
              <w:t xml:space="preserve"> data</w:t>
            </w:r>
          </w:p>
          <w:p w14:paraId="57918A91" w14:textId="77777777" w:rsidR="00A13015" w:rsidRPr="007666D7" w:rsidRDefault="00A13015" w:rsidP="000B2FE0">
            <w:pPr>
              <w:pStyle w:val="TableText"/>
            </w:pPr>
            <w:r w:rsidRPr="007666D7">
              <w:t>Decline new consent applications to discharge PM</w:t>
            </w:r>
            <w:r w:rsidRPr="007666D7">
              <w:rPr>
                <w:vertAlign w:val="subscript"/>
              </w:rPr>
              <w:t>2.5</w:t>
            </w:r>
            <w:r w:rsidRPr="007666D7">
              <w:t xml:space="preserve"> in a polluted airshed, unless offset within the same airshed</w:t>
            </w:r>
          </w:p>
        </w:tc>
      </w:tr>
      <w:tr w:rsidR="00632E70" w:rsidRPr="007666D7" w14:paraId="0443378E" w14:textId="77777777" w:rsidTr="00661FA7">
        <w:tc>
          <w:tcPr>
            <w:tcW w:w="1923" w:type="dxa"/>
            <w:tcBorders>
              <w:bottom w:val="nil"/>
            </w:tcBorders>
            <w:shd w:val="clear" w:color="auto" w:fill="D2DDE2" w:themeFill="accent3"/>
          </w:tcPr>
          <w:p w14:paraId="4453C62B" w14:textId="77777777" w:rsidR="00632E70" w:rsidRPr="007666D7" w:rsidRDefault="00632E70" w:rsidP="00A147F0">
            <w:pPr>
              <w:pStyle w:val="TableTextbold"/>
            </w:pPr>
            <w:r w:rsidRPr="007666D7">
              <w:lastRenderedPageBreak/>
              <w:t>Solid-fuel burners</w:t>
            </w:r>
          </w:p>
        </w:tc>
        <w:tc>
          <w:tcPr>
            <w:tcW w:w="2613" w:type="dxa"/>
            <w:tcBorders>
              <w:bottom w:val="nil"/>
            </w:tcBorders>
            <w:shd w:val="clear" w:color="auto" w:fill="D2DDE2" w:themeFill="accent3"/>
          </w:tcPr>
          <w:p w14:paraId="32156642" w14:textId="77777777" w:rsidR="00632E70" w:rsidRPr="007666D7" w:rsidRDefault="00632E70" w:rsidP="00632E70">
            <w:pPr>
              <w:pStyle w:val="TableTextbold"/>
            </w:pPr>
          </w:p>
        </w:tc>
        <w:tc>
          <w:tcPr>
            <w:tcW w:w="3969" w:type="dxa"/>
            <w:tcBorders>
              <w:bottom w:val="nil"/>
            </w:tcBorders>
            <w:shd w:val="clear" w:color="auto" w:fill="D2DDE2" w:themeFill="accent3"/>
          </w:tcPr>
          <w:p w14:paraId="5CE625C1" w14:textId="2CC1B49E" w:rsidR="00632E70" w:rsidRPr="007666D7" w:rsidRDefault="00940DDE" w:rsidP="00A147F0">
            <w:pPr>
              <w:pStyle w:val="TableTextbold"/>
            </w:pPr>
            <w:r w:rsidRPr="007666D7">
              <w:t> </w:t>
            </w:r>
          </w:p>
        </w:tc>
      </w:tr>
      <w:tr w:rsidR="00220BA2" w:rsidRPr="007666D7" w14:paraId="3CFB1C26" w14:textId="77777777" w:rsidTr="00661FA7">
        <w:tblPrEx>
          <w:tblLook w:val="04A0" w:firstRow="1" w:lastRow="0" w:firstColumn="1" w:lastColumn="0" w:noHBand="0" w:noVBand="1"/>
        </w:tblPrEx>
        <w:trPr>
          <w:trHeight w:val="20"/>
        </w:trPr>
        <w:tc>
          <w:tcPr>
            <w:tcW w:w="1923" w:type="dxa"/>
            <w:tcBorders>
              <w:top w:val="nil"/>
            </w:tcBorders>
          </w:tcPr>
          <w:p w14:paraId="21B6FF48" w14:textId="779E1827" w:rsidR="00A13015" w:rsidRPr="007666D7" w:rsidRDefault="00A13015" w:rsidP="00A147F0">
            <w:pPr>
              <w:pStyle w:val="TableText"/>
            </w:pPr>
            <w:r w:rsidRPr="007666D7">
              <w:t>Emission standard for burners</w:t>
            </w:r>
          </w:p>
        </w:tc>
        <w:tc>
          <w:tcPr>
            <w:tcW w:w="2613" w:type="dxa"/>
            <w:tcBorders>
              <w:top w:val="nil"/>
            </w:tcBorders>
          </w:tcPr>
          <w:p w14:paraId="046C2595" w14:textId="1E3AE2A0" w:rsidR="00A13015" w:rsidRPr="007666D7" w:rsidRDefault="00A13015" w:rsidP="00A147F0">
            <w:pPr>
              <w:pStyle w:val="TableText"/>
            </w:pPr>
            <w:r w:rsidRPr="007666D7">
              <w:t>No more than 1.5</w:t>
            </w:r>
            <w:r w:rsidR="00940DDE" w:rsidRPr="007666D7">
              <w:t> </w:t>
            </w:r>
            <w:r w:rsidRPr="007666D7">
              <w:t>g/kg</w:t>
            </w:r>
          </w:p>
        </w:tc>
        <w:tc>
          <w:tcPr>
            <w:tcW w:w="3969" w:type="dxa"/>
            <w:tcBorders>
              <w:top w:val="nil"/>
            </w:tcBorders>
          </w:tcPr>
          <w:p w14:paraId="43EA6FFD" w14:textId="5414C3B4" w:rsidR="00A13015" w:rsidRPr="007666D7" w:rsidRDefault="00A13015" w:rsidP="00A147F0">
            <w:pPr>
              <w:pStyle w:val="TableText"/>
              <w:spacing w:after="0"/>
            </w:pPr>
            <w:r w:rsidRPr="007666D7">
              <w:t>No more than 1.0</w:t>
            </w:r>
            <w:r w:rsidR="00940DDE" w:rsidRPr="007666D7">
              <w:t> </w:t>
            </w:r>
            <w:r w:rsidRPr="007666D7">
              <w:t>g/kg</w:t>
            </w:r>
          </w:p>
          <w:p w14:paraId="13D712DB" w14:textId="77777777" w:rsidR="00A13015" w:rsidRPr="007666D7" w:rsidRDefault="00A13015" w:rsidP="00A147F0">
            <w:pPr>
              <w:pStyle w:val="TableText"/>
            </w:pPr>
            <w:r w:rsidRPr="007666D7">
              <w:t>Specify updated and/or appropriate methods for measuring</w:t>
            </w:r>
          </w:p>
        </w:tc>
      </w:tr>
      <w:tr w:rsidR="00A13015" w:rsidRPr="007666D7" w14:paraId="2FD938F7" w14:textId="77777777" w:rsidTr="00661FA7">
        <w:tblPrEx>
          <w:tblLook w:val="04A0" w:firstRow="1" w:lastRow="0" w:firstColumn="1" w:lastColumn="0" w:noHBand="0" w:noVBand="1"/>
        </w:tblPrEx>
        <w:tc>
          <w:tcPr>
            <w:tcW w:w="1923" w:type="dxa"/>
          </w:tcPr>
          <w:p w14:paraId="0873A750" w14:textId="77777777" w:rsidR="00A13015" w:rsidRPr="007666D7" w:rsidRDefault="00A13015" w:rsidP="00A147F0">
            <w:pPr>
              <w:pStyle w:val="TableText"/>
            </w:pPr>
            <w:r w:rsidRPr="007666D7">
              <w:t>Thermal efficiency standard for burners</w:t>
            </w:r>
          </w:p>
        </w:tc>
        <w:tc>
          <w:tcPr>
            <w:tcW w:w="2613" w:type="dxa"/>
          </w:tcPr>
          <w:p w14:paraId="57E662CE" w14:textId="77777777" w:rsidR="00A13015" w:rsidRPr="007666D7" w:rsidRDefault="00A13015" w:rsidP="00A147F0">
            <w:pPr>
              <w:pStyle w:val="TableText"/>
            </w:pPr>
            <w:r w:rsidRPr="007666D7">
              <w:t>No less than 65 per cent</w:t>
            </w:r>
          </w:p>
        </w:tc>
        <w:tc>
          <w:tcPr>
            <w:tcW w:w="3969" w:type="dxa"/>
          </w:tcPr>
          <w:p w14:paraId="3C696243" w14:textId="77777777" w:rsidR="00A13015" w:rsidRPr="007666D7" w:rsidRDefault="00A13015" w:rsidP="00A147F0">
            <w:pPr>
              <w:pStyle w:val="TableText"/>
              <w:spacing w:after="0"/>
            </w:pPr>
            <w:r w:rsidRPr="007666D7">
              <w:t>No less than 65 per cent (no change)</w:t>
            </w:r>
          </w:p>
          <w:p w14:paraId="31EB6D9F" w14:textId="77777777" w:rsidR="00A13015" w:rsidRPr="007666D7" w:rsidRDefault="00A13015" w:rsidP="00A147F0">
            <w:pPr>
              <w:pStyle w:val="TableText"/>
            </w:pPr>
            <w:r w:rsidRPr="007666D7">
              <w:t>Specify updated and/or appropriate methods for calculating</w:t>
            </w:r>
          </w:p>
        </w:tc>
      </w:tr>
      <w:tr w:rsidR="00220BA2" w:rsidRPr="007666D7" w14:paraId="7605CB44" w14:textId="77777777" w:rsidTr="00661FA7">
        <w:tblPrEx>
          <w:tblLook w:val="04A0" w:firstRow="1" w:lastRow="0" w:firstColumn="1" w:lastColumn="0" w:noHBand="0" w:noVBand="1"/>
        </w:tblPrEx>
        <w:tc>
          <w:tcPr>
            <w:tcW w:w="1923" w:type="dxa"/>
            <w:vMerge w:val="restart"/>
          </w:tcPr>
          <w:p w14:paraId="3B6B2B28" w14:textId="77777777" w:rsidR="00A13015" w:rsidRPr="007666D7" w:rsidRDefault="00A13015" w:rsidP="00A147F0">
            <w:pPr>
              <w:pStyle w:val="TableText"/>
            </w:pPr>
            <w:r w:rsidRPr="007666D7">
              <w:t>Application of standard for burners</w:t>
            </w:r>
          </w:p>
        </w:tc>
        <w:tc>
          <w:tcPr>
            <w:tcW w:w="2613" w:type="dxa"/>
          </w:tcPr>
          <w:p w14:paraId="196365B1" w14:textId="77777777" w:rsidR="00A13015" w:rsidRPr="007666D7" w:rsidRDefault="00A13015" w:rsidP="00A147F0">
            <w:pPr>
              <w:pStyle w:val="TableText"/>
            </w:pPr>
            <w:r w:rsidRPr="007666D7">
              <w:t>Applies to new wood burners</w:t>
            </w:r>
          </w:p>
        </w:tc>
        <w:tc>
          <w:tcPr>
            <w:tcW w:w="3969" w:type="dxa"/>
          </w:tcPr>
          <w:p w14:paraId="1540E7B5" w14:textId="16D711F9" w:rsidR="00A13015" w:rsidRPr="007666D7" w:rsidRDefault="00A13015" w:rsidP="00A147F0">
            <w:pPr>
              <w:pStyle w:val="TableText"/>
              <w:spacing w:after="0"/>
            </w:pPr>
            <w:r w:rsidRPr="007666D7">
              <w:t>Applies to all new domestic solid fuel burners including open fires, wood, coal, pellet, and multi-fuel burners, cookers and water boilers</w:t>
            </w:r>
          </w:p>
        </w:tc>
      </w:tr>
      <w:tr w:rsidR="00220BA2" w:rsidRPr="007666D7" w14:paraId="38C0BC12" w14:textId="77777777" w:rsidTr="00661FA7">
        <w:tblPrEx>
          <w:tblLook w:val="04A0" w:firstRow="1" w:lastRow="0" w:firstColumn="1" w:lastColumn="0" w:noHBand="0" w:noVBand="1"/>
        </w:tblPrEx>
        <w:trPr>
          <w:trHeight w:val="614"/>
        </w:trPr>
        <w:tc>
          <w:tcPr>
            <w:tcW w:w="1923" w:type="dxa"/>
            <w:vMerge/>
          </w:tcPr>
          <w:p w14:paraId="5753D89A" w14:textId="77777777" w:rsidR="00A13015" w:rsidRPr="007666D7" w:rsidRDefault="00A13015" w:rsidP="00A147F0">
            <w:pPr>
              <w:pStyle w:val="TableText"/>
            </w:pPr>
          </w:p>
        </w:tc>
        <w:tc>
          <w:tcPr>
            <w:tcW w:w="2613" w:type="dxa"/>
          </w:tcPr>
          <w:p w14:paraId="46A9712C" w14:textId="70536AD6" w:rsidR="00A13015" w:rsidRPr="007666D7" w:rsidRDefault="00A13015" w:rsidP="00A147F0">
            <w:pPr>
              <w:pStyle w:val="TableText"/>
            </w:pPr>
            <w:r w:rsidRPr="007666D7">
              <w:t>Applies only to properties of less than 2 hectares</w:t>
            </w:r>
          </w:p>
        </w:tc>
        <w:tc>
          <w:tcPr>
            <w:tcW w:w="3969" w:type="dxa"/>
          </w:tcPr>
          <w:p w14:paraId="6D678E08" w14:textId="324ECE4F" w:rsidR="00A13015" w:rsidRPr="007666D7" w:rsidRDefault="00A13015" w:rsidP="00A147F0">
            <w:pPr>
              <w:pStyle w:val="TableText"/>
            </w:pPr>
            <w:r w:rsidRPr="007666D7">
              <w:t>Applies only to properties of less than 2 hectares (no change)</w:t>
            </w:r>
          </w:p>
        </w:tc>
      </w:tr>
      <w:tr w:rsidR="00220BA2" w:rsidRPr="007666D7" w14:paraId="19AE1194" w14:textId="77777777" w:rsidTr="00661FA7">
        <w:tblPrEx>
          <w:tblLook w:val="04A0" w:firstRow="1" w:lastRow="0" w:firstColumn="1" w:lastColumn="0" w:noHBand="0" w:noVBand="1"/>
        </w:tblPrEx>
        <w:trPr>
          <w:trHeight w:val="614"/>
        </w:trPr>
        <w:tc>
          <w:tcPr>
            <w:tcW w:w="1923" w:type="dxa"/>
            <w:tcBorders>
              <w:bottom w:val="nil"/>
            </w:tcBorders>
          </w:tcPr>
          <w:p w14:paraId="54FBDF6C" w14:textId="49D9DEED" w:rsidR="00A13015" w:rsidRPr="007666D7" w:rsidRDefault="00A13015" w:rsidP="00A147F0">
            <w:pPr>
              <w:pStyle w:val="TableText"/>
            </w:pPr>
            <w:r w:rsidRPr="007666D7">
              <w:t>Solid fuel burning, open fires prohibited</w:t>
            </w:r>
          </w:p>
        </w:tc>
        <w:tc>
          <w:tcPr>
            <w:tcW w:w="2613" w:type="dxa"/>
            <w:tcBorders>
              <w:bottom w:val="nil"/>
            </w:tcBorders>
          </w:tcPr>
          <w:p w14:paraId="5DB706C1" w14:textId="5F74D69B" w:rsidR="00A13015" w:rsidRPr="007666D7" w:rsidRDefault="00A13015" w:rsidP="00A147F0">
            <w:pPr>
              <w:pStyle w:val="TableText"/>
            </w:pPr>
            <w:r w:rsidRPr="007666D7">
              <w:t>Prohibit discharges indefinitely from newly installed, solid fuel open fires when PM</w:t>
            </w:r>
            <w:r w:rsidRPr="007666D7">
              <w:rPr>
                <w:vertAlign w:val="subscript"/>
              </w:rPr>
              <w:t>10</w:t>
            </w:r>
            <w:r w:rsidRPr="007666D7">
              <w:t xml:space="preserve"> standard is breached</w:t>
            </w:r>
          </w:p>
        </w:tc>
        <w:tc>
          <w:tcPr>
            <w:tcW w:w="3969" w:type="dxa"/>
            <w:tcBorders>
              <w:bottom w:val="nil"/>
            </w:tcBorders>
          </w:tcPr>
          <w:p w14:paraId="518AEFC1" w14:textId="77777777" w:rsidR="00A13015" w:rsidRPr="007666D7" w:rsidRDefault="00A13015" w:rsidP="00A147F0">
            <w:pPr>
              <w:pStyle w:val="TableText"/>
              <w:spacing w:after="0"/>
            </w:pPr>
            <w:r w:rsidRPr="007666D7">
              <w:t>Reflect change from PM</w:t>
            </w:r>
            <w:r w:rsidRPr="007666D7">
              <w:rPr>
                <w:vertAlign w:val="subscript"/>
              </w:rPr>
              <w:t>10</w:t>
            </w:r>
            <w:r w:rsidRPr="007666D7">
              <w:t xml:space="preserve"> standard to PM</w:t>
            </w:r>
            <w:r w:rsidRPr="007666D7">
              <w:rPr>
                <w:vertAlign w:val="subscript"/>
              </w:rPr>
              <w:t>2.5</w:t>
            </w:r>
            <w:r w:rsidRPr="007666D7">
              <w:t xml:space="preserve"> standards </w:t>
            </w:r>
          </w:p>
          <w:p w14:paraId="5A1CB08E" w14:textId="77777777" w:rsidR="00A13015" w:rsidRPr="007666D7" w:rsidRDefault="00A13015" w:rsidP="00A147F0">
            <w:pPr>
              <w:pStyle w:val="TableText"/>
            </w:pPr>
            <w:r w:rsidRPr="007666D7">
              <w:t>Applies indefinitely when either daily or annual PM</w:t>
            </w:r>
            <w:r w:rsidRPr="007666D7">
              <w:rPr>
                <w:vertAlign w:val="subscript"/>
              </w:rPr>
              <w:t>2.5</w:t>
            </w:r>
            <w:r w:rsidRPr="007666D7">
              <w:t xml:space="preserve"> standard is breached</w:t>
            </w:r>
          </w:p>
        </w:tc>
      </w:tr>
      <w:tr w:rsidR="00A13015" w:rsidRPr="007666D7" w14:paraId="53A05B22" w14:textId="77777777" w:rsidTr="00661FA7">
        <w:tc>
          <w:tcPr>
            <w:tcW w:w="4536" w:type="dxa"/>
            <w:gridSpan w:val="2"/>
            <w:tcBorders>
              <w:top w:val="nil"/>
              <w:bottom w:val="nil"/>
            </w:tcBorders>
            <w:shd w:val="clear" w:color="auto" w:fill="D2DDE2" w:themeFill="accent3"/>
          </w:tcPr>
          <w:p w14:paraId="45E51403" w14:textId="77777777" w:rsidR="00A13015" w:rsidRPr="007666D7" w:rsidRDefault="00A13015" w:rsidP="00A147F0">
            <w:pPr>
              <w:pStyle w:val="TableTextbold"/>
            </w:pPr>
            <w:r w:rsidRPr="007666D7">
              <w:t>Monitoring</w:t>
            </w:r>
          </w:p>
        </w:tc>
        <w:tc>
          <w:tcPr>
            <w:tcW w:w="3969" w:type="dxa"/>
            <w:tcBorders>
              <w:top w:val="nil"/>
              <w:bottom w:val="nil"/>
            </w:tcBorders>
            <w:shd w:val="clear" w:color="auto" w:fill="D2DDE2" w:themeFill="accent3"/>
          </w:tcPr>
          <w:p w14:paraId="003D883E" w14:textId="77777777" w:rsidR="00A13015" w:rsidRPr="007666D7" w:rsidRDefault="00A13015" w:rsidP="00A147F0">
            <w:pPr>
              <w:pStyle w:val="TableTextbold"/>
            </w:pPr>
          </w:p>
        </w:tc>
      </w:tr>
      <w:tr w:rsidR="00220BA2" w:rsidRPr="007666D7" w14:paraId="5F12A4A6" w14:textId="77777777" w:rsidTr="00661FA7">
        <w:tblPrEx>
          <w:tblLook w:val="04A0" w:firstRow="1" w:lastRow="0" w:firstColumn="1" w:lastColumn="0" w:noHBand="0" w:noVBand="1"/>
        </w:tblPrEx>
        <w:trPr>
          <w:trHeight w:val="1134"/>
        </w:trPr>
        <w:tc>
          <w:tcPr>
            <w:tcW w:w="1923" w:type="dxa"/>
            <w:tcBorders>
              <w:top w:val="nil"/>
              <w:bottom w:val="nil"/>
            </w:tcBorders>
          </w:tcPr>
          <w:p w14:paraId="49D5126D" w14:textId="77777777" w:rsidR="00A13015" w:rsidRPr="007666D7" w:rsidRDefault="00A13015" w:rsidP="00A147F0">
            <w:pPr>
              <w:pStyle w:val="TableText"/>
            </w:pPr>
            <w:r w:rsidRPr="007666D7">
              <w:t>Monitoring methods</w:t>
            </w:r>
          </w:p>
        </w:tc>
        <w:tc>
          <w:tcPr>
            <w:tcW w:w="2613" w:type="dxa"/>
            <w:tcBorders>
              <w:top w:val="nil"/>
              <w:bottom w:val="nil"/>
            </w:tcBorders>
          </w:tcPr>
          <w:p w14:paraId="0E30B71E" w14:textId="77777777" w:rsidR="00A13015" w:rsidRPr="007666D7" w:rsidRDefault="00A13015" w:rsidP="008E7B97">
            <w:pPr>
              <w:pStyle w:val="TableText"/>
              <w:spacing w:after="0"/>
            </w:pPr>
            <w:r w:rsidRPr="007666D7">
              <w:t>Specified in Schedule 2 of the NESAQ</w:t>
            </w:r>
          </w:p>
          <w:p w14:paraId="7DEDB35D" w14:textId="34637F9C" w:rsidR="00A13015" w:rsidRPr="007666D7" w:rsidRDefault="00A13015" w:rsidP="00A147F0">
            <w:pPr>
              <w:pStyle w:val="TableText"/>
            </w:pPr>
            <w:r w:rsidRPr="007666D7">
              <w:t>Various Australian/New Zealand standards and US Code of Federal Regulations for monitoring PM</w:t>
            </w:r>
            <w:r w:rsidRPr="007666D7">
              <w:rPr>
                <w:vertAlign w:val="subscript"/>
              </w:rPr>
              <w:t>10</w:t>
            </w:r>
            <w:r w:rsidRPr="007666D7">
              <w:t xml:space="preserve"> </w:t>
            </w:r>
          </w:p>
        </w:tc>
        <w:tc>
          <w:tcPr>
            <w:tcW w:w="3969" w:type="dxa"/>
            <w:tcBorders>
              <w:top w:val="nil"/>
              <w:bottom w:val="nil"/>
            </w:tcBorders>
          </w:tcPr>
          <w:p w14:paraId="23070334" w14:textId="77777777" w:rsidR="00A13015" w:rsidRPr="007666D7" w:rsidRDefault="00A13015" w:rsidP="00A147F0">
            <w:pPr>
              <w:pStyle w:val="TableText"/>
            </w:pPr>
            <w:r w:rsidRPr="007666D7">
              <w:t>Specify updated and appropriate methods for monitoring PM</w:t>
            </w:r>
            <w:r w:rsidRPr="007666D7">
              <w:rPr>
                <w:vertAlign w:val="subscript"/>
              </w:rPr>
              <w:t>10</w:t>
            </w:r>
            <w:r w:rsidRPr="007666D7">
              <w:t xml:space="preserve"> and PM</w:t>
            </w:r>
            <w:r w:rsidRPr="007666D7">
              <w:rPr>
                <w:vertAlign w:val="subscript"/>
              </w:rPr>
              <w:t>2.5</w:t>
            </w:r>
            <w:r w:rsidRPr="007666D7">
              <w:t xml:space="preserve"> in Schedule 2 of the NESAQ</w:t>
            </w:r>
          </w:p>
        </w:tc>
      </w:tr>
      <w:tr w:rsidR="00632E70" w:rsidRPr="007666D7" w14:paraId="2B84B1B7" w14:textId="77777777" w:rsidTr="00661FA7">
        <w:tc>
          <w:tcPr>
            <w:tcW w:w="1923" w:type="dxa"/>
            <w:tcBorders>
              <w:top w:val="nil"/>
              <w:bottom w:val="nil"/>
            </w:tcBorders>
            <w:shd w:val="clear" w:color="auto" w:fill="D2DDE2" w:themeFill="accent3"/>
          </w:tcPr>
          <w:p w14:paraId="69436E70" w14:textId="77777777" w:rsidR="00A13015" w:rsidRPr="007666D7" w:rsidRDefault="00A13015" w:rsidP="00A147F0">
            <w:pPr>
              <w:pStyle w:val="TableTextbold"/>
            </w:pPr>
            <w:r w:rsidRPr="007666D7">
              <w:t>Mercury</w:t>
            </w:r>
          </w:p>
        </w:tc>
        <w:tc>
          <w:tcPr>
            <w:tcW w:w="2613" w:type="dxa"/>
            <w:tcBorders>
              <w:top w:val="nil"/>
              <w:bottom w:val="nil"/>
            </w:tcBorders>
            <w:shd w:val="clear" w:color="auto" w:fill="D2DDE2" w:themeFill="accent3"/>
          </w:tcPr>
          <w:p w14:paraId="5AF09B5F" w14:textId="77777777" w:rsidR="00A13015" w:rsidRPr="007666D7" w:rsidRDefault="00A13015" w:rsidP="00A147F0">
            <w:pPr>
              <w:pStyle w:val="TableTextbold"/>
            </w:pPr>
          </w:p>
        </w:tc>
        <w:tc>
          <w:tcPr>
            <w:tcW w:w="3969" w:type="dxa"/>
            <w:tcBorders>
              <w:top w:val="nil"/>
              <w:bottom w:val="nil"/>
            </w:tcBorders>
            <w:shd w:val="clear" w:color="auto" w:fill="D2DDE2" w:themeFill="accent3"/>
          </w:tcPr>
          <w:p w14:paraId="5B857FCD" w14:textId="77777777" w:rsidR="00A13015" w:rsidRPr="007666D7" w:rsidRDefault="00A13015" w:rsidP="00A147F0">
            <w:pPr>
              <w:pStyle w:val="TableTextbold"/>
            </w:pPr>
          </w:p>
        </w:tc>
      </w:tr>
      <w:tr w:rsidR="00A13015" w:rsidRPr="007666D7" w14:paraId="2077234D" w14:textId="77777777" w:rsidTr="00661FA7">
        <w:tc>
          <w:tcPr>
            <w:tcW w:w="1923" w:type="dxa"/>
            <w:tcBorders>
              <w:top w:val="nil"/>
            </w:tcBorders>
            <w:shd w:val="clear" w:color="auto" w:fill="auto"/>
          </w:tcPr>
          <w:p w14:paraId="1CA295F2" w14:textId="77777777" w:rsidR="00A13015" w:rsidRPr="007666D7" w:rsidRDefault="00A13015" w:rsidP="00A147F0">
            <w:pPr>
              <w:pStyle w:val="TableText"/>
            </w:pPr>
            <w:r w:rsidRPr="007666D7">
              <w:t>Use of mercury in industrial processes</w:t>
            </w:r>
          </w:p>
        </w:tc>
        <w:tc>
          <w:tcPr>
            <w:tcW w:w="2613" w:type="dxa"/>
            <w:tcBorders>
              <w:top w:val="nil"/>
            </w:tcBorders>
            <w:shd w:val="clear" w:color="auto" w:fill="auto"/>
          </w:tcPr>
          <w:p w14:paraId="245F1DF0" w14:textId="77777777" w:rsidR="00A13015" w:rsidRPr="007666D7" w:rsidRDefault="00A13015" w:rsidP="00A147F0">
            <w:pPr>
              <w:pStyle w:val="TableText"/>
            </w:pPr>
            <w:r w:rsidRPr="007666D7">
              <w:t>None</w:t>
            </w:r>
          </w:p>
        </w:tc>
        <w:tc>
          <w:tcPr>
            <w:tcW w:w="3969" w:type="dxa"/>
            <w:tcBorders>
              <w:top w:val="nil"/>
            </w:tcBorders>
            <w:shd w:val="clear" w:color="auto" w:fill="auto"/>
          </w:tcPr>
          <w:p w14:paraId="700C3C6D" w14:textId="77777777" w:rsidR="00A13015" w:rsidRPr="007666D7" w:rsidRDefault="00A13015" w:rsidP="00A147F0">
            <w:pPr>
              <w:pStyle w:val="TableText"/>
            </w:pPr>
            <w:r w:rsidRPr="007666D7">
              <w:t>Prohibit use of mercury in certain industrial processes specified in Annex B of the Minamata Convention</w:t>
            </w:r>
          </w:p>
        </w:tc>
      </w:tr>
      <w:tr w:rsidR="00A13015" w:rsidRPr="007666D7" w14:paraId="702D85A4" w14:textId="77777777" w:rsidTr="00661FA7">
        <w:tc>
          <w:tcPr>
            <w:tcW w:w="1923" w:type="dxa"/>
            <w:shd w:val="clear" w:color="auto" w:fill="auto"/>
          </w:tcPr>
          <w:p w14:paraId="159204A3" w14:textId="77777777" w:rsidR="00A13015" w:rsidRPr="007666D7" w:rsidRDefault="00A13015" w:rsidP="00A147F0">
            <w:pPr>
              <w:pStyle w:val="TableText"/>
            </w:pPr>
            <w:r w:rsidRPr="007666D7">
              <w:t>Emissions that may contain mercury</w:t>
            </w:r>
          </w:p>
        </w:tc>
        <w:tc>
          <w:tcPr>
            <w:tcW w:w="2613" w:type="dxa"/>
            <w:shd w:val="clear" w:color="auto" w:fill="auto"/>
          </w:tcPr>
          <w:p w14:paraId="1DC89584" w14:textId="77777777" w:rsidR="00A13015" w:rsidRPr="007666D7" w:rsidRDefault="00A13015" w:rsidP="00A147F0">
            <w:pPr>
              <w:pStyle w:val="TableText"/>
            </w:pPr>
            <w:r w:rsidRPr="007666D7">
              <w:t>None</w:t>
            </w:r>
          </w:p>
        </w:tc>
        <w:tc>
          <w:tcPr>
            <w:tcW w:w="3969" w:type="dxa"/>
            <w:shd w:val="clear" w:color="auto" w:fill="auto"/>
          </w:tcPr>
          <w:p w14:paraId="331CBA8D" w14:textId="77777777" w:rsidR="00A13015" w:rsidRPr="007666D7" w:rsidRDefault="00A13015" w:rsidP="00A147F0">
            <w:pPr>
              <w:pStyle w:val="TableText"/>
            </w:pPr>
            <w:r w:rsidRPr="007666D7">
              <w:t>Incorporate by reference international best practice guidelines for emissions sources specified in Annex D of the Minamata Convention</w:t>
            </w:r>
          </w:p>
        </w:tc>
      </w:tr>
    </w:tbl>
    <w:p w14:paraId="1D6CDD4A" w14:textId="7C141087" w:rsidR="00A13015" w:rsidRPr="007666D7" w:rsidRDefault="009367DB" w:rsidP="00661FA7">
      <w:pPr>
        <w:pStyle w:val="Note"/>
        <w:rPr>
          <w:rFonts w:eastAsia="Times New Roman"/>
        </w:rPr>
      </w:pPr>
      <w:r w:rsidRPr="007666D7">
        <w:rPr>
          <w:rFonts w:eastAsia="Times New Roman"/>
          <w:b/>
          <w:bCs/>
        </w:rPr>
        <w:t>Note:</w:t>
      </w:r>
      <w:r w:rsidRPr="007666D7">
        <w:rPr>
          <w:rFonts w:eastAsia="Times New Roman"/>
        </w:rPr>
        <w:t xml:space="preserve"> This table only includes the provisions we expect to amend.</w:t>
      </w:r>
      <w:r w:rsidR="008E67BA" w:rsidRPr="007666D7">
        <w:rPr>
          <w:rFonts w:eastAsia="Times New Roman"/>
        </w:rPr>
        <w:t xml:space="preserve"> </w:t>
      </w:r>
      <w:r w:rsidR="008E7B97" w:rsidRPr="007666D7">
        <w:t>g/kg</w:t>
      </w:r>
      <w:r w:rsidR="008E7B97" w:rsidRPr="007666D7">
        <w:rPr>
          <w:rFonts w:cs="Calibri"/>
        </w:rPr>
        <w:t xml:space="preserve"> = grams per kilogram;</w:t>
      </w:r>
      <w:r w:rsidR="007666D7" w:rsidRPr="007666D7">
        <w:rPr>
          <w:rFonts w:cs="Calibri"/>
        </w:rPr>
        <w:t xml:space="preserve"> </w:t>
      </w:r>
      <w:r w:rsidR="00EC602D" w:rsidRPr="007666D7">
        <w:rPr>
          <w:rFonts w:eastAsia="Times New Roman"/>
        </w:rPr>
        <w:t xml:space="preserve">Resource Management (National </w:t>
      </w:r>
      <w:r w:rsidR="00EC602D" w:rsidRPr="007666D7">
        <w:t>Environmental</w:t>
      </w:r>
      <w:r w:rsidR="00EC602D" w:rsidRPr="007666D7">
        <w:rPr>
          <w:rFonts w:eastAsia="Times New Roman"/>
        </w:rPr>
        <w:t xml:space="preserve"> Standards for Air Quality) Regulations 2004; </w:t>
      </w:r>
      <w:r w:rsidR="004A3384" w:rsidRPr="007666D7">
        <w:rPr>
          <w:rFonts w:cs="Calibri"/>
        </w:rPr>
        <w:t>PM</w:t>
      </w:r>
      <w:r w:rsidR="004A3384" w:rsidRPr="007666D7">
        <w:rPr>
          <w:rFonts w:cs="Calibri"/>
          <w:vertAlign w:val="subscript"/>
        </w:rPr>
        <w:t>2.5</w:t>
      </w:r>
      <w:r w:rsidR="004A3384" w:rsidRPr="007666D7">
        <w:rPr>
          <w:rFonts w:cs="Calibri"/>
        </w:rPr>
        <w:t xml:space="preserve"> = fine airborne particles,</w:t>
      </w:r>
      <w:r w:rsidR="00BC2451" w:rsidRPr="007666D7">
        <w:rPr>
          <w:rFonts w:cs="Calibri"/>
        </w:rPr>
        <w:t> </w:t>
      </w:r>
      <w:r w:rsidR="004A3384" w:rsidRPr="007666D7">
        <w:rPr>
          <w:rFonts w:cs="Calibri"/>
        </w:rPr>
        <w:t xml:space="preserve">smaller than 2.5 microns; </w:t>
      </w:r>
      <w:r w:rsidR="00644AE4" w:rsidRPr="007666D7">
        <w:rPr>
          <w:rFonts w:cs="Calibri"/>
        </w:rPr>
        <w:t>PM</w:t>
      </w:r>
      <w:r w:rsidR="00644AE4" w:rsidRPr="007666D7">
        <w:rPr>
          <w:rFonts w:cs="Calibri"/>
          <w:vertAlign w:val="subscript"/>
        </w:rPr>
        <w:t>10</w:t>
      </w:r>
      <w:r w:rsidR="00644AE4" w:rsidRPr="007666D7">
        <w:rPr>
          <w:rFonts w:cs="Calibri"/>
        </w:rPr>
        <w:t xml:space="preserve"> = </w:t>
      </w:r>
      <w:r w:rsidR="004A3384" w:rsidRPr="007666D7">
        <w:rPr>
          <w:rFonts w:cs="Calibri"/>
        </w:rPr>
        <w:t>particulate matter measuring 10</w:t>
      </w:r>
      <w:r w:rsidR="00644AE4" w:rsidRPr="007666D7">
        <w:rPr>
          <w:rFonts w:cs="Calibri"/>
        </w:rPr>
        <w:t> </w:t>
      </w:r>
      <w:r w:rsidR="004A3384" w:rsidRPr="007666D7">
        <w:rPr>
          <w:rFonts w:cs="Calibri"/>
        </w:rPr>
        <w:t>microns or less</w:t>
      </w:r>
      <w:r w:rsidR="00644AE4" w:rsidRPr="007666D7">
        <w:rPr>
          <w:rFonts w:cs="Calibri"/>
        </w:rPr>
        <w:t xml:space="preserve">; </w:t>
      </w:r>
      <w:r w:rsidR="00CF3391" w:rsidRPr="007666D7">
        <w:rPr>
          <w:rFonts w:cs="Calibri"/>
        </w:rPr>
        <w:t>µ</w:t>
      </w:r>
      <w:r w:rsidR="00CF3391" w:rsidRPr="007666D7">
        <w:t>g/m</w:t>
      </w:r>
      <w:r w:rsidR="00CF3391" w:rsidRPr="007666D7">
        <w:rPr>
          <w:vertAlign w:val="superscript"/>
        </w:rPr>
        <w:t>3</w:t>
      </w:r>
      <w:r w:rsidR="008E7B97" w:rsidRPr="007666D7">
        <w:t xml:space="preserve"> = </w:t>
      </w:r>
      <w:r w:rsidR="003A49A0" w:rsidRPr="007666D7">
        <w:t>microgram per</w:t>
      </w:r>
      <w:r w:rsidR="00BC2451" w:rsidRPr="007666D7">
        <w:t> </w:t>
      </w:r>
      <w:r w:rsidR="008E7B97" w:rsidRPr="007666D7">
        <w:t>cubic metres.</w:t>
      </w:r>
    </w:p>
    <w:p w14:paraId="0B8D5C94" w14:textId="27A86C64" w:rsidR="008E02E0" w:rsidRPr="007666D7" w:rsidRDefault="008E02E0">
      <w:pPr>
        <w:spacing w:before="0" w:after="200" w:line="276" w:lineRule="auto"/>
        <w:jc w:val="left"/>
      </w:pPr>
      <w:r w:rsidRPr="007666D7">
        <w:br w:type="page"/>
      </w:r>
    </w:p>
    <w:p w14:paraId="06C6D27E" w14:textId="77777777" w:rsidR="0025301E" w:rsidRPr="007666D7" w:rsidRDefault="0025301E" w:rsidP="0025301E">
      <w:pPr>
        <w:pStyle w:val="Heading1"/>
      </w:pPr>
      <w:bookmarkStart w:id="14" w:name="_Toc46760566"/>
      <w:bookmarkStart w:id="15" w:name="_Toc58401349"/>
      <w:r w:rsidRPr="007666D7">
        <w:rPr>
          <w:shd w:val="clear" w:color="auto" w:fill="FFFFFF"/>
        </w:rPr>
        <w:lastRenderedPageBreak/>
        <w:t>How we consulted</w:t>
      </w:r>
      <w:bookmarkEnd w:id="14"/>
      <w:bookmarkEnd w:id="15"/>
    </w:p>
    <w:p w14:paraId="1485D8E2" w14:textId="5108CBF8" w:rsidR="0025301E" w:rsidRPr="007666D7" w:rsidRDefault="0025301E" w:rsidP="0025301E">
      <w:pPr>
        <w:pStyle w:val="BodyText"/>
      </w:pPr>
      <w:r w:rsidRPr="007666D7">
        <w:t xml:space="preserve">We published a consultation document, along with summaries of the proposed NESAQ amendments. </w:t>
      </w:r>
    </w:p>
    <w:p w14:paraId="6DDE16E9" w14:textId="77777777" w:rsidR="0025301E" w:rsidRPr="007666D7" w:rsidRDefault="0025301E" w:rsidP="0025301E">
      <w:pPr>
        <w:pStyle w:val="BodyText"/>
      </w:pPr>
      <w:r w:rsidRPr="007666D7">
        <w:t>See the Ministry for the Environment website:</w:t>
      </w:r>
    </w:p>
    <w:p w14:paraId="7C21ED6A" w14:textId="320F1648" w:rsidR="0025301E" w:rsidRPr="007666D7" w:rsidRDefault="0025301E" w:rsidP="0025301E">
      <w:pPr>
        <w:pStyle w:val="Bullet"/>
      </w:pPr>
      <w:r w:rsidRPr="007666D7">
        <w:t xml:space="preserve">Improving the quality of our air: </w:t>
      </w:r>
      <w:hyperlink r:id="rId20" w:history="1">
        <w:r w:rsidRPr="007666D7">
          <w:rPr>
            <w:rStyle w:val="Hyperlink"/>
          </w:rPr>
          <w:t>main consultation page</w:t>
        </w:r>
      </w:hyperlink>
      <w:r w:rsidRPr="007666D7">
        <w:rPr>
          <w:color w:val="32809C" w:themeColor="hyperlink"/>
        </w:rPr>
        <w:t>.</w:t>
      </w:r>
      <w:r w:rsidR="009B6807" w:rsidRPr="007666D7">
        <w:t xml:space="preserve"> </w:t>
      </w:r>
    </w:p>
    <w:p w14:paraId="3C9DF69E" w14:textId="7453186F" w:rsidR="0025301E" w:rsidRPr="007666D7" w:rsidRDefault="00DE0916" w:rsidP="0025301E">
      <w:pPr>
        <w:pStyle w:val="Bullet"/>
      </w:pPr>
      <w:hyperlink r:id="rId21" w:history="1">
        <w:r w:rsidR="0025301E" w:rsidRPr="007666D7">
          <w:rPr>
            <w:rStyle w:val="Hyperlink"/>
          </w:rPr>
          <w:t>Consultation document and proposed amendments</w:t>
        </w:r>
      </w:hyperlink>
      <w:r w:rsidR="0025301E" w:rsidRPr="007666D7">
        <w:t>.</w:t>
      </w:r>
    </w:p>
    <w:p w14:paraId="130ACFA9" w14:textId="4A3347C1" w:rsidR="0025301E" w:rsidRPr="007666D7" w:rsidRDefault="0025301E" w:rsidP="003506ED">
      <w:pPr>
        <w:pStyle w:val="BodyText"/>
      </w:pPr>
      <w:r w:rsidRPr="007666D7">
        <w:t xml:space="preserve">We notified the public about the consultation through a variety of means, including publishing on social media and on the front page of our website. We notified iwi, key stakeholders, and individuals who expressed an interest in the consultation, directly via email or post. The Ministry of Health directly notified all public health units. </w:t>
      </w:r>
    </w:p>
    <w:p w14:paraId="20CD4C14" w14:textId="5D8B6CAA" w:rsidR="0025301E" w:rsidRPr="007666D7" w:rsidRDefault="0025301E" w:rsidP="0025301E">
      <w:pPr>
        <w:pStyle w:val="BodyText"/>
      </w:pPr>
      <w:r w:rsidRPr="007666D7">
        <w:t xml:space="preserve">The consultation allowed for any member of the public to make a submission, using the online web form, email address, or by post. </w:t>
      </w:r>
    </w:p>
    <w:p w14:paraId="7EEC7241" w14:textId="4E972FE5" w:rsidR="0025301E" w:rsidRPr="007666D7" w:rsidRDefault="0025301E" w:rsidP="0025301E">
      <w:pPr>
        <w:pStyle w:val="BodyText"/>
      </w:pPr>
      <w:r w:rsidRPr="007666D7">
        <w:t>Public consultation was originally scheduled to run from February 2020 until April 2020 but was</w:t>
      </w:r>
      <w:r w:rsidR="00BC2451" w:rsidRPr="007666D7">
        <w:t> </w:t>
      </w:r>
      <w:r w:rsidRPr="007666D7">
        <w:t xml:space="preserve">extended to July 2020 as a result of the national lockdown </w:t>
      </w:r>
      <w:r w:rsidR="00B646AD" w:rsidRPr="007666D7">
        <w:t xml:space="preserve">in </w:t>
      </w:r>
      <w:r w:rsidR="002639F5" w:rsidRPr="007666D7">
        <w:t>response</w:t>
      </w:r>
      <w:r w:rsidR="002639F5" w:rsidRPr="007666D7" w:rsidDel="003151EE">
        <w:t xml:space="preserve"> </w:t>
      </w:r>
      <w:r w:rsidR="002639F5" w:rsidRPr="007666D7">
        <w:t xml:space="preserve">to the </w:t>
      </w:r>
      <w:r w:rsidR="003151EE" w:rsidRPr="007666D7">
        <w:t>COVID</w:t>
      </w:r>
      <w:r w:rsidRPr="007666D7">
        <w:t>-19</w:t>
      </w:r>
      <w:r w:rsidR="002639F5" w:rsidRPr="007666D7">
        <w:t xml:space="preserve"> pandemic</w:t>
      </w:r>
      <w:r w:rsidRPr="007666D7">
        <w:t xml:space="preserve">. During the consultation period, officials engaged with </w:t>
      </w:r>
      <w:r w:rsidR="00C47FCD" w:rsidRPr="007666D7">
        <w:t xml:space="preserve">select </w:t>
      </w:r>
      <w:r w:rsidRPr="007666D7">
        <w:t>iwi partners and key stakeholders. This included hui with iwi</w:t>
      </w:r>
      <w:r w:rsidR="002F19DA" w:rsidRPr="007666D7">
        <w:t xml:space="preserve"> and </w:t>
      </w:r>
      <w:r w:rsidRPr="007666D7">
        <w:t xml:space="preserve">hapū, workshops with regional council staff and meetings with industry representatives. See below for more details. </w:t>
      </w:r>
    </w:p>
    <w:p w14:paraId="4FE82365" w14:textId="60CD2C42" w:rsidR="0025301E" w:rsidRPr="007666D7" w:rsidRDefault="002F19DA" w:rsidP="0025301E">
      <w:pPr>
        <w:pStyle w:val="Heading2"/>
        <w:rPr>
          <w:shd w:val="clear" w:color="auto" w:fill="FFFFFF"/>
        </w:rPr>
      </w:pPr>
      <w:bookmarkStart w:id="16" w:name="_Toc58401350"/>
      <w:bookmarkStart w:id="17" w:name="_Hlk39570157"/>
      <w:r w:rsidRPr="007666D7">
        <w:rPr>
          <w:shd w:val="clear" w:color="auto" w:fill="FFFFFF"/>
        </w:rPr>
        <w:t>C</w:t>
      </w:r>
      <w:r w:rsidR="0025301E" w:rsidRPr="007666D7">
        <w:rPr>
          <w:shd w:val="clear" w:color="auto" w:fill="FFFFFF"/>
        </w:rPr>
        <w:t>onsultation document</w:t>
      </w:r>
      <w:bookmarkEnd w:id="16"/>
      <w:r w:rsidR="0025301E" w:rsidRPr="007666D7">
        <w:rPr>
          <w:shd w:val="clear" w:color="auto" w:fill="FFFFFF"/>
        </w:rPr>
        <w:t xml:space="preserve"> </w:t>
      </w:r>
    </w:p>
    <w:bookmarkEnd w:id="17"/>
    <w:p w14:paraId="17A2B63B" w14:textId="5D7D6C51" w:rsidR="0025301E" w:rsidRPr="007666D7" w:rsidRDefault="0025301E" w:rsidP="0025301E">
      <w:pPr>
        <w:pStyle w:val="BodyText"/>
      </w:pPr>
      <w:r w:rsidRPr="007666D7">
        <w:t xml:space="preserve">The consultation document, </w:t>
      </w:r>
      <w:r w:rsidRPr="007666D7">
        <w:rPr>
          <w:i/>
          <w:iCs/>
        </w:rPr>
        <w:t>Improving the quality of our air</w:t>
      </w:r>
      <w:r w:rsidRPr="007666D7">
        <w:t xml:space="preserve">, provided a proposal for discussion, setting out the core components of the amendments in seven sections. We have analysed the submissions in this report according to this structure. </w:t>
      </w:r>
    </w:p>
    <w:p w14:paraId="5835B56C" w14:textId="63737EF0" w:rsidR="0025301E" w:rsidRPr="007666D7" w:rsidRDefault="0025301E" w:rsidP="0025301E">
      <w:pPr>
        <w:pStyle w:val="BodyText"/>
      </w:pPr>
      <w:r w:rsidRPr="007666D7">
        <w:t>The document invited members of the public to respond to 23 questions. The online consultation tool and the kaupapa summary included an extra four questions for iwi and hapū.</w:t>
      </w:r>
    </w:p>
    <w:p w14:paraId="1F7DCEB9" w14:textId="4B4AE481" w:rsidR="0025301E" w:rsidRPr="007666D7" w:rsidRDefault="0025301E" w:rsidP="0025301E">
      <w:pPr>
        <w:pStyle w:val="Heading2"/>
        <w:rPr>
          <w:shd w:val="clear" w:color="auto" w:fill="FFFFFF"/>
        </w:rPr>
      </w:pPr>
      <w:bookmarkStart w:id="18" w:name="_Toc58401351"/>
      <w:bookmarkStart w:id="19" w:name="_Hlk39570097"/>
      <w:r w:rsidRPr="007666D7">
        <w:rPr>
          <w:shd w:val="clear" w:color="auto" w:fill="FFFFFF"/>
        </w:rPr>
        <w:t>Engagement during public consultation,</w:t>
      </w:r>
      <w:r w:rsidRPr="007666D7">
        <w:rPr>
          <w:shd w:val="clear" w:color="auto" w:fill="FFFFFF"/>
        </w:rPr>
        <w:br/>
        <w:t>February–July 2020</w:t>
      </w:r>
      <w:bookmarkEnd w:id="18"/>
    </w:p>
    <w:bookmarkEnd w:id="19"/>
    <w:p w14:paraId="3870448F" w14:textId="4BDBC215" w:rsidR="0025301E" w:rsidRPr="007666D7" w:rsidRDefault="0025301E" w:rsidP="0025301E">
      <w:pPr>
        <w:pStyle w:val="BodyText"/>
      </w:pPr>
      <w:r w:rsidRPr="007666D7">
        <w:t>We met with interested parties between February and July 2020. Due to the impacts of the</w:t>
      </w:r>
      <w:r w:rsidR="00B429C1" w:rsidRPr="007666D7">
        <w:t> </w:t>
      </w:r>
      <w:r w:rsidRPr="007666D7">
        <w:t>COVID-19 response, such as travel restrictions, many meetings were held virtually</w:t>
      </w:r>
      <w:r w:rsidR="008956CC" w:rsidRPr="007666D7">
        <w:t xml:space="preserve"> and </w:t>
      </w:r>
      <w:r w:rsidRPr="007666D7">
        <w:t>included</w:t>
      </w:r>
      <w:r w:rsidR="008956CC" w:rsidRPr="007666D7">
        <w:t xml:space="preserve"> the following.</w:t>
      </w:r>
      <w:r w:rsidRPr="007666D7">
        <w:t xml:space="preserve"> </w:t>
      </w:r>
    </w:p>
    <w:p w14:paraId="4602E203" w14:textId="4006D260" w:rsidR="0025301E" w:rsidRPr="007666D7" w:rsidRDefault="0025301E" w:rsidP="0025301E">
      <w:pPr>
        <w:pStyle w:val="Heading3"/>
      </w:pPr>
      <w:bookmarkStart w:id="20" w:name="_Hlk40080160"/>
      <w:r w:rsidRPr="007666D7">
        <w:t>Hui with iwi</w:t>
      </w:r>
      <w:r w:rsidR="008956CC" w:rsidRPr="007666D7">
        <w:t xml:space="preserve"> and </w:t>
      </w:r>
      <w:r w:rsidRPr="007666D7">
        <w:t>hapū</w:t>
      </w:r>
    </w:p>
    <w:bookmarkEnd w:id="20"/>
    <w:p w14:paraId="77A5728A" w14:textId="4F0C1A12" w:rsidR="0025301E" w:rsidRPr="007666D7" w:rsidRDefault="0025301E" w:rsidP="0025301E">
      <w:pPr>
        <w:pStyle w:val="BodyText"/>
      </w:pPr>
      <w:r w:rsidRPr="007666D7">
        <w:t>We notified all iwi groups of the proposals in writing. Although we invited all iwi groups to discuss the proposals, we requested to meet with iwi in areas of known poor air quality. Hui</w:t>
      </w:r>
      <w:r w:rsidR="00B429C1" w:rsidRPr="007666D7">
        <w:t> </w:t>
      </w:r>
      <w:r w:rsidRPr="007666D7">
        <w:t xml:space="preserve">were held with iwi </w:t>
      </w:r>
      <w:r w:rsidR="008956CC" w:rsidRPr="007666D7">
        <w:t xml:space="preserve">that </w:t>
      </w:r>
      <w:r w:rsidRPr="007666D7">
        <w:t>specifically expressed an interest in air quality and the proposed amendments. Hui were both virtual and in</w:t>
      </w:r>
      <w:r w:rsidR="008956CC" w:rsidRPr="007666D7">
        <w:t xml:space="preserve"> </w:t>
      </w:r>
      <w:r w:rsidRPr="007666D7">
        <w:t xml:space="preserve">person. </w:t>
      </w:r>
    </w:p>
    <w:p w14:paraId="21281617" w14:textId="77777777" w:rsidR="0025301E" w:rsidRPr="007666D7" w:rsidRDefault="0025301E" w:rsidP="0025301E">
      <w:pPr>
        <w:pStyle w:val="BodyText"/>
        <w:keepNext/>
      </w:pPr>
      <w:r w:rsidRPr="007666D7">
        <w:lastRenderedPageBreak/>
        <w:t xml:space="preserve">Officials attended hui with representatives of: </w:t>
      </w:r>
    </w:p>
    <w:p w14:paraId="19E430DF" w14:textId="77777777" w:rsidR="0025301E" w:rsidRPr="007666D7" w:rsidRDefault="0025301E" w:rsidP="0025301E">
      <w:pPr>
        <w:pStyle w:val="Bullet"/>
      </w:pPr>
      <w:r w:rsidRPr="007666D7">
        <w:t xml:space="preserve">Ngāi Te Rangi </w:t>
      </w:r>
    </w:p>
    <w:p w14:paraId="62339D8C" w14:textId="77777777" w:rsidR="0025301E" w:rsidRPr="007666D7" w:rsidRDefault="0025301E" w:rsidP="0025301E">
      <w:pPr>
        <w:pStyle w:val="Bullet"/>
      </w:pPr>
      <w:r w:rsidRPr="007666D7">
        <w:t>Whareroa Collective, including Ngāti Kuku hapū and Ngāi Tukairangi hapū</w:t>
      </w:r>
    </w:p>
    <w:p w14:paraId="712FE916" w14:textId="77777777" w:rsidR="0025301E" w:rsidRPr="007666D7" w:rsidRDefault="0025301E" w:rsidP="0025301E">
      <w:pPr>
        <w:pStyle w:val="Bullet"/>
      </w:pPr>
      <w:r w:rsidRPr="007666D7">
        <w:t>Raukawa Charitable Trust</w:t>
      </w:r>
    </w:p>
    <w:p w14:paraId="560DDA0A" w14:textId="19AEC988" w:rsidR="0025301E" w:rsidRPr="007666D7" w:rsidRDefault="0025301E" w:rsidP="0025301E">
      <w:pPr>
        <w:pStyle w:val="Bullet"/>
      </w:pPr>
      <w:r w:rsidRPr="007666D7">
        <w:t>Te Tau Ihu Iwi Forum – including Ngāti Apā ki te Rā Tō, Ngāti Kuia, Rangitāne, Ngāti Koata, Ngāti Rārua, Ngāti Toa, Ngāti Tama and Te Atī Awa</w:t>
      </w:r>
    </w:p>
    <w:p w14:paraId="6C72A4F2" w14:textId="53F6ED37" w:rsidR="0025301E" w:rsidRPr="007666D7" w:rsidRDefault="0025301E" w:rsidP="0025301E">
      <w:pPr>
        <w:pStyle w:val="Bullet"/>
      </w:pPr>
      <w:r w:rsidRPr="007666D7">
        <w:t>Northland iwi, including Ngāpuhi, Ngātiwai, Ngāti Whātua and Maniapoto.</w:t>
      </w:r>
      <w:bookmarkStart w:id="21" w:name="_Hlk40080199"/>
    </w:p>
    <w:p w14:paraId="052EC6A9" w14:textId="1F6BA6FF" w:rsidR="0025301E" w:rsidRPr="007666D7" w:rsidRDefault="0025301E" w:rsidP="0025301E">
      <w:pPr>
        <w:pStyle w:val="BodyText"/>
      </w:pPr>
      <w:r w:rsidRPr="007666D7">
        <w:t>Some hui followed on from earlier, targeted discussions with iwi (including Te Atī Awa) in 2018 to determine the scope of the amendments. Unfortunately, were unable to follow up our 2018</w:t>
      </w:r>
      <w:r w:rsidR="00F941EF" w:rsidRPr="007666D7">
        <w:t> </w:t>
      </w:r>
      <w:r w:rsidRPr="007666D7">
        <w:t>hui with Ngāi Tahu during the public consultation.</w:t>
      </w:r>
    </w:p>
    <w:p w14:paraId="6E8806DA" w14:textId="77777777" w:rsidR="0025301E" w:rsidRPr="007666D7" w:rsidRDefault="0025301E" w:rsidP="0025301E">
      <w:pPr>
        <w:pStyle w:val="Heading3"/>
      </w:pPr>
      <w:r w:rsidRPr="007666D7">
        <w:t>Industry meetings</w:t>
      </w:r>
    </w:p>
    <w:bookmarkEnd w:id="21"/>
    <w:p w14:paraId="737BC1A4" w14:textId="2405A21F" w:rsidR="0025301E" w:rsidRPr="007666D7" w:rsidRDefault="0025301E" w:rsidP="0025301E">
      <w:pPr>
        <w:pStyle w:val="BodyText"/>
      </w:pPr>
      <w:r w:rsidRPr="007666D7">
        <w:t xml:space="preserve">We held a virtual meeting with representatives of the New Zealand Home Heating Association to discuss the </w:t>
      </w:r>
      <w:r w:rsidR="00DE0916">
        <w:t>e</w:t>
      </w:r>
      <w:bookmarkStart w:id="22" w:name="_GoBack"/>
      <w:bookmarkEnd w:id="22"/>
      <w:r w:rsidR="00253FA4" w:rsidRPr="007666D7">
        <w:t>ffects</w:t>
      </w:r>
      <w:r w:rsidRPr="007666D7">
        <w:t xml:space="preserve"> of the proposals </w:t>
      </w:r>
      <w:r w:rsidR="003A49A0" w:rsidRPr="007666D7">
        <w:t xml:space="preserve">on </w:t>
      </w:r>
      <w:r w:rsidRPr="007666D7">
        <w:t>emissions and thermal efficiency standards for solid fuel burners. We were able to discuss potential impact</w:t>
      </w:r>
      <w:r w:rsidR="00C47FCD" w:rsidRPr="007666D7">
        <w:t xml:space="preserve"> </w:t>
      </w:r>
      <w:r w:rsidRPr="007666D7">
        <w:t>on manufacturers, importers, retailers and installers of domestic solid fuel burners. We held other virtual industry meetings in response to requests to meet, including with Oceania Gold and Fulton Hogan.</w:t>
      </w:r>
    </w:p>
    <w:p w14:paraId="6DC0B8DF" w14:textId="77777777" w:rsidR="0025301E" w:rsidRPr="007666D7" w:rsidRDefault="0025301E" w:rsidP="0025301E">
      <w:pPr>
        <w:pStyle w:val="Heading3"/>
      </w:pPr>
      <w:r w:rsidRPr="007666D7">
        <w:t>National Air Quality Working Group and regional council workshops</w:t>
      </w:r>
    </w:p>
    <w:p w14:paraId="15812C70" w14:textId="14274E62" w:rsidR="0025301E" w:rsidRPr="007666D7" w:rsidRDefault="0025301E" w:rsidP="0025301E">
      <w:pPr>
        <w:pStyle w:val="BodyText"/>
      </w:pPr>
      <w:r w:rsidRPr="007666D7">
        <w:t xml:space="preserve">We led a series of virtual workshops to test the amendments with members of the National Air Quality Working Group (NAQWG), which includes air quality science and regulatory practitioners from all regional councils. </w:t>
      </w:r>
    </w:p>
    <w:p w14:paraId="08A84865" w14:textId="7FD99166" w:rsidR="0025301E" w:rsidRPr="007666D7" w:rsidRDefault="0025301E" w:rsidP="0025301E">
      <w:pPr>
        <w:pStyle w:val="BodyText"/>
      </w:pPr>
      <w:r w:rsidRPr="007666D7">
        <w:t>We also hosted a virtual meeting</w:t>
      </w:r>
      <w:r w:rsidR="00BB053F" w:rsidRPr="007666D7">
        <w:t xml:space="preserve"> with members of the Regional Policy Special Interest Group (Policy SIG)</w:t>
      </w:r>
      <w:r w:rsidRPr="007666D7">
        <w:t xml:space="preserve"> to discuss policy and financial impacts for councils and their communities. This</w:t>
      </w:r>
      <w:r w:rsidR="00BB053F" w:rsidRPr="007666D7">
        <w:t xml:space="preserve"> group</w:t>
      </w:r>
      <w:r w:rsidRPr="007666D7">
        <w:t xml:space="preserve"> comprise</w:t>
      </w:r>
      <w:r w:rsidR="00CA27BD" w:rsidRPr="007666D7">
        <w:t>s</w:t>
      </w:r>
      <w:r w:rsidRPr="007666D7">
        <w:t xml:space="preserve"> policy practitioners from regional councils.</w:t>
      </w:r>
    </w:p>
    <w:p w14:paraId="17928E0C" w14:textId="7A36C7E8" w:rsidR="0025301E" w:rsidRPr="007666D7" w:rsidRDefault="0025301E" w:rsidP="0025301E">
      <w:pPr>
        <w:pStyle w:val="BodyText"/>
      </w:pPr>
      <w:r w:rsidRPr="007666D7">
        <w:t>These engagements with members of NAQWG and the Policy SIG during the public consultation period built on earlier, targeted engagement with regional council practitioners in</w:t>
      </w:r>
      <w:r w:rsidR="00F941EF" w:rsidRPr="007666D7">
        <w:t> </w:t>
      </w:r>
      <w:r w:rsidRPr="007666D7">
        <w:t xml:space="preserve">2018 to refine the scope of the proposals. </w:t>
      </w:r>
    </w:p>
    <w:p w14:paraId="6C600F2A" w14:textId="77777777" w:rsidR="0025301E" w:rsidRPr="007666D7" w:rsidRDefault="0025301E" w:rsidP="0025301E">
      <w:pPr>
        <w:pStyle w:val="Heading3"/>
      </w:pPr>
      <w:r w:rsidRPr="007666D7">
        <w:t xml:space="preserve">Further council engagement </w:t>
      </w:r>
    </w:p>
    <w:p w14:paraId="3C32AFED" w14:textId="23E29B71" w:rsidR="0025301E" w:rsidRPr="007666D7" w:rsidRDefault="0025301E" w:rsidP="0025301E">
      <w:pPr>
        <w:pStyle w:val="BodyText"/>
      </w:pPr>
      <w:r w:rsidRPr="007666D7">
        <w:t xml:space="preserve">We had further online discussions with representatives from councils interested in the implications of the proposals to manage air quality in their region. </w:t>
      </w:r>
    </w:p>
    <w:p w14:paraId="035312B2" w14:textId="13E29A17" w:rsidR="00004630" w:rsidRPr="007666D7" w:rsidRDefault="00004630">
      <w:pPr>
        <w:spacing w:before="0" w:after="200" w:line="276" w:lineRule="auto"/>
        <w:jc w:val="left"/>
      </w:pPr>
      <w:r w:rsidRPr="007666D7">
        <w:br w:type="page"/>
      </w:r>
    </w:p>
    <w:p w14:paraId="6961B8C5" w14:textId="2066E3FC" w:rsidR="0042519D" w:rsidRPr="007666D7" w:rsidRDefault="0042519D" w:rsidP="0042519D">
      <w:pPr>
        <w:pStyle w:val="Heading1"/>
      </w:pPr>
      <w:bookmarkStart w:id="23" w:name="_Toc46760567"/>
      <w:bookmarkStart w:id="24" w:name="_Toc58401352"/>
      <w:r w:rsidRPr="007666D7">
        <w:lastRenderedPageBreak/>
        <w:t>How to read this document</w:t>
      </w:r>
      <w:bookmarkEnd w:id="23"/>
      <w:bookmarkEnd w:id="24"/>
    </w:p>
    <w:p w14:paraId="64FA5287" w14:textId="78CA6B4E" w:rsidR="0042519D" w:rsidRPr="007666D7" w:rsidRDefault="0042519D" w:rsidP="0042519D">
      <w:pPr>
        <w:pStyle w:val="BodyText"/>
      </w:pPr>
      <w:r w:rsidRPr="007666D7">
        <w:t xml:space="preserve">This report </w:t>
      </w:r>
      <w:r w:rsidR="00E71584" w:rsidRPr="007666D7">
        <w:t>provides</w:t>
      </w:r>
      <w:r w:rsidRPr="007666D7">
        <w:t xml:space="preserve"> an overview of themes in the submissions on the proposed amendments to the NESAQ consultation document. </w:t>
      </w:r>
    </w:p>
    <w:p w14:paraId="723CF3A2" w14:textId="5D008102" w:rsidR="0042519D" w:rsidRPr="007666D7" w:rsidRDefault="0042519D" w:rsidP="0042519D">
      <w:pPr>
        <w:pStyle w:val="BodyText"/>
      </w:pPr>
      <w:r w:rsidRPr="007666D7">
        <w:t xml:space="preserve">The themes are set out under proposal headings. These correspond to subsections of the consultation document and address responses to the questions in </w:t>
      </w:r>
      <w:r w:rsidR="00BB4798" w:rsidRPr="007666D7">
        <w:t xml:space="preserve">each </w:t>
      </w:r>
      <w:r w:rsidRPr="007666D7">
        <w:t xml:space="preserve">subsection. </w:t>
      </w:r>
    </w:p>
    <w:p w14:paraId="275B91F4" w14:textId="55EF61F8" w:rsidR="0042519D" w:rsidRPr="007666D7" w:rsidRDefault="0042519D" w:rsidP="0042519D">
      <w:pPr>
        <w:pStyle w:val="Heading2"/>
      </w:pPr>
      <w:bookmarkStart w:id="25" w:name="_Toc46760568"/>
      <w:bookmarkStart w:id="26" w:name="_Toc58401353"/>
      <w:r w:rsidRPr="007666D7">
        <w:rPr>
          <w:shd w:val="clear" w:color="auto" w:fill="FFFFFF"/>
        </w:rPr>
        <w:t>Analysing the submissions</w:t>
      </w:r>
      <w:bookmarkEnd w:id="25"/>
      <w:bookmarkEnd w:id="26"/>
    </w:p>
    <w:p w14:paraId="7EFAFA1B" w14:textId="1184BC3B" w:rsidR="0042519D" w:rsidRPr="007666D7" w:rsidRDefault="0042519D" w:rsidP="0042519D">
      <w:pPr>
        <w:pStyle w:val="BodyText"/>
      </w:pPr>
      <w:r w:rsidRPr="007666D7">
        <w:t>We aggregated submission points on a common theme so we could assess the range of</w:t>
      </w:r>
      <w:r w:rsidR="009B6807" w:rsidRPr="007666D7">
        <w:t xml:space="preserve"> </w:t>
      </w:r>
      <w:r w:rsidRPr="007666D7">
        <w:t xml:space="preserve">views. We then analysed and evaluated the merits of the points raised. Not all submissions, or submission points, are addressed individually in this report. </w:t>
      </w:r>
    </w:p>
    <w:p w14:paraId="7D59CE0C" w14:textId="47BFC621" w:rsidR="0042519D" w:rsidRPr="007666D7" w:rsidRDefault="0042519D" w:rsidP="0042519D">
      <w:pPr>
        <w:pStyle w:val="BodyText"/>
        <w:rPr>
          <w:b/>
          <w:bCs/>
          <w:sz w:val="28"/>
          <w:szCs w:val="28"/>
        </w:rPr>
      </w:pPr>
      <w:r w:rsidRPr="007666D7">
        <w:t>Submissions are grouped into themes largely based on the topic and associated question in the</w:t>
      </w:r>
      <w:r w:rsidR="00390102" w:rsidRPr="007666D7">
        <w:t> </w:t>
      </w:r>
      <w:r w:rsidRPr="007666D7">
        <w:t xml:space="preserve">discussion document. Sometimes when we grouped submissions, a general view </w:t>
      </w:r>
      <w:r w:rsidR="001A4504" w:rsidRPr="007666D7">
        <w:t xml:space="preserve">was expressed </w:t>
      </w:r>
      <w:r w:rsidR="00AC4E68" w:rsidRPr="007666D7">
        <w:t>that</w:t>
      </w:r>
      <w:r w:rsidRPr="007666D7">
        <w:t xml:space="preserve"> did not represent one absolute view.</w:t>
      </w:r>
    </w:p>
    <w:p w14:paraId="7942A674" w14:textId="77777777" w:rsidR="0042519D" w:rsidRPr="007666D7" w:rsidRDefault="0042519D" w:rsidP="0042519D">
      <w:pPr>
        <w:pStyle w:val="Heading2"/>
      </w:pPr>
      <w:bookmarkStart w:id="27" w:name="_Toc46760569"/>
      <w:bookmarkStart w:id="28" w:name="_Toc58401354"/>
      <w:r w:rsidRPr="007666D7">
        <w:t>What happens next</w:t>
      </w:r>
      <w:bookmarkEnd w:id="27"/>
      <w:r w:rsidRPr="007666D7">
        <w:t>?</w:t>
      </w:r>
      <w:bookmarkEnd w:id="28"/>
    </w:p>
    <w:p w14:paraId="0CF8B956" w14:textId="274479FD" w:rsidR="0042519D" w:rsidRPr="007666D7" w:rsidRDefault="0042519D" w:rsidP="0042519D">
      <w:pPr>
        <w:pStyle w:val="BodyText"/>
      </w:pPr>
      <w:r w:rsidRPr="007666D7">
        <w:t xml:space="preserve">This report </w:t>
      </w:r>
      <w:r w:rsidR="004E6EA3" w:rsidRPr="007666D7">
        <w:t>also</w:t>
      </w:r>
      <w:r w:rsidRPr="007666D7">
        <w:t xml:space="preserve"> summar</w:t>
      </w:r>
      <w:r w:rsidR="004E6EA3" w:rsidRPr="007666D7">
        <w:t>ises</w:t>
      </w:r>
      <w:r w:rsidRPr="007666D7">
        <w:t xml:space="preserve"> the feedback from consultation </w:t>
      </w:r>
      <w:bookmarkStart w:id="29" w:name="_Hlk39735540"/>
      <w:r w:rsidRPr="007666D7">
        <w:t xml:space="preserve">on the </w:t>
      </w:r>
      <w:bookmarkEnd w:id="29"/>
      <w:r w:rsidRPr="007666D7">
        <w:t>proposed amendments to the NESAQ. The next steps are:</w:t>
      </w:r>
    </w:p>
    <w:p w14:paraId="3CEAE232" w14:textId="18772ED7" w:rsidR="0042519D" w:rsidRPr="007666D7" w:rsidRDefault="004E6EA3" w:rsidP="0042519D">
      <w:pPr>
        <w:pStyle w:val="Numberedparagraph"/>
        <w:numPr>
          <w:ilvl w:val="0"/>
          <w:numId w:val="39"/>
        </w:numPr>
      </w:pPr>
      <w:r w:rsidRPr="007666D7">
        <w:t>w</w:t>
      </w:r>
      <w:r w:rsidR="0042519D" w:rsidRPr="007666D7">
        <w:t>e will continue to refine the proposals</w:t>
      </w:r>
      <w:r w:rsidRPr="007666D7">
        <w:t>,</w:t>
      </w:r>
      <w:r w:rsidR="0042519D" w:rsidRPr="007666D7">
        <w:t xml:space="preserve"> in light of the feedback and further evidence</w:t>
      </w:r>
    </w:p>
    <w:p w14:paraId="19F47CB8" w14:textId="73C10895" w:rsidR="0042519D" w:rsidRPr="007666D7" w:rsidRDefault="004E6EA3" w:rsidP="0042519D">
      <w:pPr>
        <w:pStyle w:val="Numberedparagraph"/>
      </w:pPr>
      <w:r w:rsidRPr="007666D7">
        <w:t>w</w:t>
      </w:r>
      <w:r w:rsidR="0042519D" w:rsidRPr="007666D7">
        <w:t xml:space="preserve">e will prepare a recommendations report for the relevant Minister or Associate Minister for the Environment </w:t>
      </w:r>
    </w:p>
    <w:p w14:paraId="53616F8A" w14:textId="6BA67706" w:rsidR="0042519D" w:rsidRPr="007666D7" w:rsidRDefault="004E6EA3" w:rsidP="0042519D">
      <w:pPr>
        <w:pStyle w:val="Numberedparagraph"/>
      </w:pPr>
      <w:r w:rsidRPr="007666D7">
        <w:t>o</w:t>
      </w:r>
      <w:r w:rsidR="0042519D" w:rsidRPr="007666D7">
        <w:t xml:space="preserve">nce </w:t>
      </w:r>
      <w:r w:rsidR="002162C3" w:rsidRPr="007666D7">
        <w:t>m</w:t>
      </w:r>
      <w:r w:rsidR="0042519D" w:rsidRPr="007666D7">
        <w:t xml:space="preserve">inisterial decisions are confirmed, we will work with the Minister to seek Cabinet approval to instruct the Parliamentary Counsel Office to draft the amendments </w:t>
      </w:r>
    </w:p>
    <w:p w14:paraId="5C00F306" w14:textId="27098DED" w:rsidR="0042519D" w:rsidRPr="007666D7" w:rsidRDefault="002162C3" w:rsidP="0042519D">
      <w:pPr>
        <w:pStyle w:val="Numberedparagraph"/>
      </w:pPr>
      <w:r w:rsidRPr="007666D7">
        <w:t>w</w:t>
      </w:r>
      <w:r w:rsidR="0042519D" w:rsidRPr="007666D7">
        <w:t xml:space="preserve">e will then work with the Minister to seek Cabinet approval of the amendments for notification in the </w:t>
      </w:r>
      <w:r w:rsidR="0042519D" w:rsidRPr="007666D7">
        <w:rPr>
          <w:i/>
          <w:iCs/>
        </w:rPr>
        <w:t>New Zealand Gazette</w:t>
      </w:r>
      <w:r w:rsidR="00C47FCD" w:rsidRPr="007666D7">
        <w:rPr>
          <w:i/>
          <w:iCs/>
        </w:rPr>
        <w:t>.</w:t>
      </w:r>
      <w:r w:rsidR="0042519D" w:rsidRPr="007666D7">
        <w:t xml:space="preserve"> </w:t>
      </w:r>
    </w:p>
    <w:p w14:paraId="2B780A9E" w14:textId="1B30F799" w:rsidR="0042519D" w:rsidRPr="007666D7" w:rsidRDefault="00B6049D" w:rsidP="00390102">
      <w:pPr>
        <w:pStyle w:val="BodyText"/>
      </w:pPr>
      <w:r w:rsidRPr="007666D7">
        <w:t>A</w:t>
      </w:r>
      <w:r w:rsidR="0042519D" w:rsidRPr="007666D7">
        <w:t>t t</w:t>
      </w:r>
      <w:r w:rsidR="003A49A0" w:rsidRPr="007666D7">
        <w:t>he time of publishing this document</w:t>
      </w:r>
      <w:r w:rsidR="0042519D" w:rsidRPr="007666D7">
        <w:t>, we intend the amendments to be gazetted before the Minamata Convention Conference of Parties in October 2021.</w:t>
      </w:r>
    </w:p>
    <w:p w14:paraId="4428AF1E" w14:textId="7C9619CA" w:rsidR="0008662D" w:rsidRPr="007666D7" w:rsidRDefault="0008662D">
      <w:pPr>
        <w:spacing w:before="0" w:after="200" w:line="276" w:lineRule="auto"/>
        <w:jc w:val="left"/>
      </w:pPr>
      <w:r w:rsidRPr="007666D7">
        <w:br w:type="page"/>
      </w:r>
    </w:p>
    <w:p w14:paraId="12F0F51E" w14:textId="0F02AC1A" w:rsidR="0076656C" w:rsidRPr="007666D7" w:rsidRDefault="0076656C" w:rsidP="0076656C">
      <w:pPr>
        <w:pStyle w:val="Heading1"/>
      </w:pPr>
      <w:bookmarkStart w:id="30" w:name="_Toc46760570"/>
      <w:bookmarkStart w:id="31" w:name="_Toc58401355"/>
      <w:r w:rsidRPr="007666D7">
        <w:rPr>
          <w:rFonts w:eastAsia="Calibri"/>
        </w:rPr>
        <w:lastRenderedPageBreak/>
        <w:t>Overview of submissions</w:t>
      </w:r>
      <w:bookmarkEnd w:id="30"/>
      <w:bookmarkEnd w:id="31"/>
    </w:p>
    <w:p w14:paraId="40F84701" w14:textId="45530E95" w:rsidR="0076656C" w:rsidRPr="007666D7" w:rsidRDefault="0076656C" w:rsidP="0076656C">
      <w:pPr>
        <w:pStyle w:val="BodyText"/>
        <w:rPr>
          <w:rFonts w:eastAsia="Calibri"/>
        </w:rPr>
      </w:pPr>
      <w:r w:rsidRPr="007666D7">
        <w:rPr>
          <w:rFonts w:eastAsia="Calibri"/>
        </w:rPr>
        <w:t>This section outlines all submissions and their themes, and summarises the data collected from</w:t>
      </w:r>
      <w:r w:rsidR="00201516" w:rsidRPr="007666D7">
        <w:rPr>
          <w:rFonts w:eastAsia="Calibri"/>
        </w:rPr>
        <w:t> </w:t>
      </w:r>
      <w:r w:rsidRPr="007666D7">
        <w:rPr>
          <w:rFonts w:eastAsia="Calibri"/>
        </w:rPr>
        <w:t xml:space="preserve">submitters. This section does not contain any analysis of the feedback. </w:t>
      </w:r>
    </w:p>
    <w:p w14:paraId="0FC8D9AB" w14:textId="545FD32B" w:rsidR="0076656C" w:rsidRPr="007666D7" w:rsidRDefault="0076656C" w:rsidP="0076656C">
      <w:pPr>
        <w:pStyle w:val="Heading2"/>
        <w:rPr>
          <w:shd w:val="clear" w:color="auto" w:fill="FFFFFF"/>
        </w:rPr>
      </w:pPr>
      <w:bookmarkStart w:id="32" w:name="_Toc46760573"/>
      <w:bookmarkStart w:id="33" w:name="_Toc58401356"/>
      <w:r w:rsidRPr="007666D7">
        <w:rPr>
          <w:shd w:val="clear" w:color="auto" w:fill="FFFFFF"/>
        </w:rPr>
        <w:t xml:space="preserve">Overall levels of support </w:t>
      </w:r>
      <w:r w:rsidRPr="007666D7">
        <w:t>for</w:t>
      </w:r>
      <w:r w:rsidRPr="007666D7">
        <w:rPr>
          <w:shd w:val="clear" w:color="auto" w:fill="FFFFFF"/>
        </w:rPr>
        <w:t xml:space="preserve"> the proposed</w:t>
      </w:r>
      <w:bookmarkEnd w:id="32"/>
      <w:r w:rsidRPr="007666D7">
        <w:rPr>
          <w:shd w:val="clear" w:color="auto" w:fill="FFFFFF"/>
        </w:rPr>
        <w:t xml:space="preserve"> amendments to the NESAQ</w:t>
      </w:r>
      <w:bookmarkEnd w:id="33"/>
    </w:p>
    <w:p w14:paraId="3B63519A" w14:textId="0B2BFBDC" w:rsidR="0076656C" w:rsidRPr="007666D7" w:rsidRDefault="00D964AF" w:rsidP="0076656C">
      <w:pPr>
        <w:pStyle w:val="BodyText"/>
        <w:rPr>
          <w:rFonts w:eastAsia="Calibri"/>
        </w:rPr>
      </w:pPr>
      <w:r w:rsidRPr="007666D7">
        <w:rPr>
          <w:rFonts w:eastAsia="Calibri"/>
        </w:rPr>
        <w:t>S</w:t>
      </w:r>
      <w:r w:rsidR="0076656C" w:rsidRPr="007666D7">
        <w:rPr>
          <w:rFonts w:eastAsia="Calibri"/>
        </w:rPr>
        <w:t>ubstantially more overall support (either in full or in part) than opposition (either in full or in part)</w:t>
      </w:r>
      <w:r w:rsidRPr="007666D7">
        <w:rPr>
          <w:rFonts w:eastAsia="Calibri"/>
        </w:rPr>
        <w:t xml:space="preserve"> is evident for the proposed amendments</w:t>
      </w:r>
      <w:r w:rsidR="0076656C" w:rsidRPr="007666D7">
        <w:rPr>
          <w:rFonts w:eastAsia="Calibri"/>
        </w:rPr>
        <w:t xml:space="preserve">. </w:t>
      </w:r>
      <w:r w:rsidR="00B43903" w:rsidRPr="007666D7">
        <w:rPr>
          <w:rFonts w:eastAsia="Calibri"/>
        </w:rPr>
        <w:t>Figure 1</w:t>
      </w:r>
      <w:r w:rsidR="0076656C" w:rsidRPr="007666D7">
        <w:rPr>
          <w:rFonts w:eastAsia="Calibri"/>
        </w:rPr>
        <w:t xml:space="preserve"> shows the overall support, using the total submissions tally of 118. </w:t>
      </w:r>
    </w:p>
    <w:p w14:paraId="6C3E4ABF" w14:textId="459F8DFE" w:rsidR="0076656C" w:rsidRPr="007666D7" w:rsidRDefault="0076656C" w:rsidP="0076656C">
      <w:pPr>
        <w:pStyle w:val="BodyText"/>
        <w:rPr>
          <w:rFonts w:eastAsia="Calibri"/>
        </w:rPr>
      </w:pPr>
      <w:r w:rsidRPr="007666D7">
        <w:rPr>
          <w:rFonts w:eastAsia="Calibri"/>
        </w:rPr>
        <w:t xml:space="preserve">Table 2 sets out the distribution of responses by submitter category. </w:t>
      </w:r>
    </w:p>
    <w:p w14:paraId="2CC67E5E" w14:textId="72517389" w:rsidR="0076656C" w:rsidRPr="007666D7" w:rsidRDefault="0076656C" w:rsidP="000F4BB3">
      <w:pPr>
        <w:pStyle w:val="Figureheading"/>
        <w:spacing w:after="0"/>
        <w:rPr>
          <w:rFonts w:eastAsia="Calibri"/>
        </w:rPr>
      </w:pPr>
      <w:bookmarkStart w:id="34" w:name="_Toc58579542"/>
      <w:r w:rsidRPr="007666D7">
        <w:rPr>
          <w:rFonts w:eastAsia="Calibri"/>
        </w:rPr>
        <w:t xml:space="preserve">Figure 1: </w:t>
      </w:r>
      <w:r w:rsidRPr="007666D7">
        <w:rPr>
          <w:rFonts w:eastAsia="Calibri"/>
        </w:rPr>
        <w:tab/>
        <w:t>All submitters: overall position</w:t>
      </w:r>
      <w:bookmarkEnd w:id="34"/>
      <w:r w:rsidRPr="007666D7">
        <w:rPr>
          <w:rFonts w:eastAsia="Calibri"/>
        </w:rPr>
        <w:t xml:space="preserve"> </w:t>
      </w:r>
    </w:p>
    <w:p w14:paraId="5075C98B" w14:textId="720820EF" w:rsidR="00707EAA" w:rsidRPr="007666D7" w:rsidRDefault="00550921" w:rsidP="0013194D">
      <w:pPr>
        <w:pStyle w:val="BodyText"/>
        <w:jc w:val="center"/>
      </w:pPr>
      <w:r w:rsidRPr="007666D7">
        <w:rPr>
          <w:noProof/>
        </w:rPr>
        <w:drawing>
          <wp:inline distT="0" distB="0" distL="0" distR="0" wp14:anchorId="1438E92C" wp14:editId="2B28FDD9">
            <wp:extent cx="2841323"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22642" t="8306" r="22120" b="7856"/>
                    <a:stretch/>
                  </pic:blipFill>
                  <pic:spPr bwMode="auto">
                    <a:xfrm>
                      <a:off x="0" y="0"/>
                      <a:ext cx="2856743" cy="2834701"/>
                    </a:xfrm>
                    <a:prstGeom prst="rect">
                      <a:avLst/>
                    </a:prstGeom>
                    <a:noFill/>
                    <a:ln>
                      <a:noFill/>
                    </a:ln>
                    <a:extLst>
                      <a:ext uri="{53640926-AAD7-44D8-BBD7-CCE9431645EC}">
                        <a14:shadowObscured xmlns:a14="http://schemas.microsoft.com/office/drawing/2010/main"/>
                      </a:ext>
                    </a:extLst>
                  </pic:spPr>
                </pic:pic>
              </a:graphicData>
            </a:graphic>
          </wp:inline>
        </w:drawing>
      </w:r>
    </w:p>
    <w:p w14:paraId="4DF1E266" w14:textId="185058AA" w:rsidR="001A4AE7" w:rsidRPr="007666D7" w:rsidRDefault="001A4AE7" w:rsidP="000F4BB3">
      <w:pPr>
        <w:pStyle w:val="Note"/>
        <w:spacing w:before="0"/>
        <w:rPr>
          <w:rFonts w:eastAsia="Calibri"/>
          <w:b/>
        </w:rPr>
      </w:pPr>
      <w:r w:rsidRPr="007666D7">
        <w:rPr>
          <w:rFonts w:eastAsia="Calibri"/>
          <w:b/>
        </w:rPr>
        <w:t>Note</w:t>
      </w:r>
      <w:r w:rsidR="00B43903" w:rsidRPr="007666D7">
        <w:rPr>
          <w:rFonts w:eastAsia="Calibri"/>
          <w:b/>
        </w:rPr>
        <w:t>:</w:t>
      </w:r>
      <w:r w:rsidRPr="007666D7">
        <w:rPr>
          <w:rFonts w:eastAsia="Calibri"/>
        </w:rPr>
        <w:t xml:space="preserve"> Submitters were able to select ‘neutral’, meaning ‘impartial’ as opposed to ‘not specified’.</w:t>
      </w:r>
      <w:r w:rsidRPr="007666D7">
        <w:rPr>
          <w:rFonts w:eastAsia="Calibri"/>
          <w:b/>
        </w:rPr>
        <w:t xml:space="preserve"> </w:t>
      </w:r>
    </w:p>
    <w:p w14:paraId="25686095" w14:textId="0033B79D" w:rsidR="0008662D" w:rsidRPr="007666D7" w:rsidRDefault="001A4AE7" w:rsidP="001A4AE7">
      <w:pPr>
        <w:pStyle w:val="Tableheading"/>
        <w:rPr>
          <w:shd w:val="clear" w:color="auto" w:fill="FFFFFF"/>
        </w:rPr>
      </w:pPr>
      <w:bookmarkStart w:id="35" w:name="_Toc58338791"/>
      <w:r w:rsidRPr="007666D7">
        <w:rPr>
          <w:shd w:val="clear" w:color="auto" w:fill="FFFFFF"/>
        </w:rPr>
        <w:t xml:space="preserve">Table 2: </w:t>
      </w:r>
      <w:r w:rsidRPr="007666D7">
        <w:rPr>
          <w:shd w:val="clear" w:color="auto" w:fill="FFFFFF"/>
        </w:rPr>
        <w:tab/>
        <w:t>Levels of support by submitter category</w:t>
      </w:r>
      <w:bookmarkEnd w:id="35"/>
    </w:p>
    <w:tbl>
      <w:tblPr>
        <w:tblW w:w="8505" w:type="dxa"/>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14"/>
        <w:gridCol w:w="1198"/>
        <w:gridCol w:w="964"/>
        <w:gridCol w:w="969"/>
        <w:gridCol w:w="969"/>
        <w:gridCol w:w="963"/>
        <w:gridCol w:w="928"/>
      </w:tblGrid>
      <w:tr w:rsidR="00473270" w:rsidRPr="007666D7" w14:paraId="3ECB9FFA" w14:textId="77777777" w:rsidTr="00E83067">
        <w:trPr>
          <w:tblHeader/>
        </w:trPr>
        <w:tc>
          <w:tcPr>
            <w:tcW w:w="2514" w:type="dxa"/>
            <w:shd w:val="clear" w:color="auto" w:fill="1C556C" w:themeFill="accent1"/>
            <w:vAlign w:val="bottom"/>
            <w:hideMark/>
          </w:tcPr>
          <w:p w14:paraId="1B13F714" w14:textId="1E68CB2E" w:rsidR="00473270" w:rsidRPr="007666D7" w:rsidRDefault="00473270" w:rsidP="0035451A">
            <w:pPr>
              <w:pStyle w:val="TableTextbold"/>
              <w:spacing w:before="40" w:after="40"/>
              <w:rPr>
                <w:rFonts w:ascii="Segoe UI" w:eastAsia="Times New Roman" w:hAnsi="Segoe UI"/>
                <w:color w:val="FFFFFF" w:themeColor="background1"/>
              </w:rPr>
            </w:pPr>
            <w:bookmarkStart w:id="36" w:name="_Hlk40100459"/>
            <w:r w:rsidRPr="007666D7">
              <w:rPr>
                <w:rFonts w:eastAsia="Times New Roman"/>
                <w:color w:val="FFFFFF" w:themeColor="background1"/>
              </w:rPr>
              <w:t>Submitter category</w:t>
            </w:r>
          </w:p>
        </w:tc>
        <w:tc>
          <w:tcPr>
            <w:tcW w:w="1198" w:type="dxa"/>
            <w:shd w:val="clear" w:color="auto" w:fill="1C556C" w:themeFill="accent1"/>
            <w:vAlign w:val="bottom"/>
            <w:hideMark/>
          </w:tcPr>
          <w:p w14:paraId="67FA8CD6" w14:textId="77777777" w:rsidR="00473270" w:rsidRPr="007666D7" w:rsidRDefault="00473270" w:rsidP="002A6F22">
            <w:pPr>
              <w:pStyle w:val="TableTextbold"/>
              <w:spacing w:before="40" w:after="40"/>
              <w:jc w:val="center"/>
              <w:rPr>
                <w:rFonts w:ascii="Segoe UI" w:eastAsia="Times New Roman" w:hAnsi="Segoe UI"/>
                <w:color w:val="FFFFFF" w:themeColor="background1"/>
              </w:rPr>
            </w:pPr>
            <w:r w:rsidRPr="007666D7">
              <w:rPr>
                <w:rFonts w:eastAsia="Times New Roman"/>
                <w:color w:val="FFFFFF" w:themeColor="background1"/>
              </w:rPr>
              <w:t>Oppose</w:t>
            </w:r>
          </w:p>
        </w:tc>
        <w:tc>
          <w:tcPr>
            <w:tcW w:w="964" w:type="dxa"/>
            <w:shd w:val="clear" w:color="auto" w:fill="1C556C" w:themeFill="accent1"/>
            <w:vAlign w:val="bottom"/>
          </w:tcPr>
          <w:p w14:paraId="11F9CE07" w14:textId="5337C23F" w:rsidR="00473270" w:rsidRPr="007666D7" w:rsidRDefault="00473270" w:rsidP="002A6F22">
            <w:pPr>
              <w:pStyle w:val="TableTextbold"/>
              <w:spacing w:before="40" w:after="40"/>
              <w:jc w:val="center"/>
              <w:rPr>
                <w:rFonts w:eastAsia="Times New Roman"/>
                <w:color w:val="FFFFFF" w:themeColor="background1"/>
              </w:rPr>
            </w:pPr>
            <w:r w:rsidRPr="007666D7">
              <w:rPr>
                <w:rFonts w:eastAsia="Times New Roman"/>
                <w:color w:val="FFFFFF" w:themeColor="background1"/>
              </w:rPr>
              <w:t>Oppose in part</w:t>
            </w:r>
          </w:p>
        </w:tc>
        <w:tc>
          <w:tcPr>
            <w:tcW w:w="969" w:type="dxa"/>
            <w:shd w:val="clear" w:color="auto" w:fill="1C556C" w:themeFill="accent1"/>
            <w:vAlign w:val="bottom"/>
          </w:tcPr>
          <w:p w14:paraId="3761A5AE" w14:textId="77777777" w:rsidR="00473270" w:rsidRPr="007666D7" w:rsidRDefault="00473270" w:rsidP="002A6F22">
            <w:pPr>
              <w:pStyle w:val="TableTextbold"/>
              <w:spacing w:before="40" w:after="40"/>
              <w:jc w:val="center"/>
              <w:rPr>
                <w:rFonts w:eastAsia="Times New Roman"/>
                <w:color w:val="FFFFFF" w:themeColor="background1"/>
              </w:rPr>
            </w:pPr>
            <w:r w:rsidRPr="007666D7">
              <w:rPr>
                <w:rFonts w:eastAsia="Times New Roman"/>
                <w:color w:val="FFFFFF" w:themeColor="background1"/>
              </w:rPr>
              <w:t>Support</w:t>
            </w:r>
          </w:p>
        </w:tc>
        <w:tc>
          <w:tcPr>
            <w:tcW w:w="969" w:type="dxa"/>
            <w:shd w:val="clear" w:color="auto" w:fill="1C556C" w:themeFill="accent1"/>
            <w:vAlign w:val="bottom"/>
          </w:tcPr>
          <w:p w14:paraId="381DD476" w14:textId="77777777" w:rsidR="00473270" w:rsidRPr="007666D7" w:rsidRDefault="00473270" w:rsidP="002A6F22">
            <w:pPr>
              <w:pStyle w:val="TableTextbold"/>
              <w:spacing w:before="40" w:after="40"/>
              <w:jc w:val="center"/>
              <w:rPr>
                <w:rFonts w:eastAsia="Times New Roman"/>
                <w:color w:val="FFFFFF" w:themeColor="background1"/>
              </w:rPr>
            </w:pPr>
            <w:r w:rsidRPr="007666D7">
              <w:rPr>
                <w:rFonts w:eastAsia="Times New Roman"/>
                <w:color w:val="FFFFFF" w:themeColor="background1"/>
              </w:rPr>
              <w:t>Support in part</w:t>
            </w:r>
          </w:p>
        </w:tc>
        <w:tc>
          <w:tcPr>
            <w:tcW w:w="963" w:type="dxa"/>
            <w:shd w:val="clear" w:color="auto" w:fill="1C556C" w:themeFill="accent1"/>
            <w:vAlign w:val="bottom"/>
          </w:tcPr>
          <w:p w14:paraId="6B6C7AF2" w14:textId="03FE4260" w:rsidR="00473270" w:rsidRPr="007666D7" w:rsidRDefault="00473270" w:rsidP="002A6F22">
            <w:pPr>
              <w:pStyle w:val="TableTextbold"/>
              <w:spacing w:before="40" w:after="40"/>
              <w:jc w:val="center"/>
              <w:rPr>
                <w:rFonts w:eastAsia="Times New Roman"/>
                <w:color w:val="FFFFFF" w:themeColor="background1"/>
              </w:rPr>
            </w:pPr>
            <w:r w:rsidRPr="007666D7">
              <w:rPr>
                <w:rFonts w:eastAsia="Times New Roman"/>
                <w:color w:val="FFFFFF" w:themeColor="background1"/>
              </w:rPr>
              <w:t>Neutral</w:t>
            </w:r>
          </w:p>
        </w:tc>
        <w:tc>
          <w:tcPr>
            <w:tcW w:w="928" w:type="dxa"/>
            <w:shd w:val="clear" w:color="auto" w:fill="1C556C" w:themeFill="accent1"/>
            <w:vAlign w:val="bottom"/>
          </w:tcPr>
          <w:p w14:paraId="3BB58C14" w14:textId="77777777" w:rsidR="00473270" w:rsidRPr="007666D7" w:rsidRDefault="00473270" w:rsidP="002A6F22">
            <w:pPr>
              <w:pStyle w:val="TableTextbold"/>
              <w:spacing w:before="40" w:after="40"/>
              <w:jc w:val="center"/>
              <w:rPr>
                <w:rFonts w:eastAsia="Times New Roman"/>
                <w:color w:val="FFFFFF" w:themeColor="background1"/>
              </w:rPr>
            </w:pPr>
            <w:r w:rsidRPr="007666D7">
              <w:rPr>
                <w:rFonts w:eastAsia="Times New Roman"/>
                <w:color w:val="FFFFFF" w:themeColor="background1"/>
              </w:rPr>
              <w:t>Total</w:t>
            </w:r>
          </w:p>
        </w:tc>
      </w:tr>
      <w:tr w:rsidR="00E83067" w:rsidRPr="007666D7" w14:paraId="32044F6B" w14:textId="77777777" w:rsidTr="00E83067">
        <w:tc>
          <w:tcPr>
            <w:tcW w:w="2514" w:type="dxa"/>
            <w:shd w:val="clear" w:color="auto" w:fill="auto"/>
            <w:hideMark/>
          </w:tcPr>
          <w:p w14:paraId="24C502F4"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Business/industry</w:t>
            </w:r>
          </w:p>
        </w:tc>
        <w:tc>
          <w:tcPr>
            <w:tcW w:w="1198" w:type="dxa"/>
            <w:shd w:val="clear" w:color="auto" w:fill="auto"/>
            <w:hideMark/>
          </w:tcPr>
          <w:p w14:paraId="350F08E8" w14:textId="632A202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1CD583F3" w14:textId="7D1FA590"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6</w:t>
            </w:r>
          </w:p>
        </w:tc>
        <w:tc>
          <w:tcPr>
            <w:tcW w:w="969" w:type="dxa"/>
          </w:tcPr>
          <w:p w14:paraId="4633C8AF" w14:textId="1C83CE5C"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4</w:t>
            </w:r>
          </w:p>
        </w:tc>
        <w:tc>
          <w:tcPr>
            <w:tcW w:w="969" w:type="dxa"/>
          </w:tcPr>
          <w:p w14:paraId="4BA6BF62" w14:textId="013CAA9C"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24</w:t>
            </w:r>
          </w:p>
        </w:tc>
        <w:tc>
          <w:tcPr>
            <w:tcW w:w="963" w:type="dxa"/>
          </w:tcPr>
          <w:p w14:paraId="5708FC53" w14:textId="5FD8ECAA"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3</w:t>
            </w:r>
          </w:p>
        </w:tc>
        <w:tc>
          <w:tcPr>
            <w:tcW w:w="928" w:type="dxa"/>
          </w:tcPr>
          <w:p w14:paraId="0EC4E14F" w14:textId="31D62792"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37</w:t>
            </w:r>
          </w:p>
        </w:tc>
      </w:tr>
      <w:tr w:rsidR="00E83067" w:rsidRPr="007666D7" w14:paraId="28593D7D" w14:textId="77777777" w:rsidTr="00E83067">
        <w:tc>
          <w:tcPr>
            <w:tcW w:w="2514" w:type="dxa"/>
            <w:shd w:val="clear" w:color="auto" w:fill="auto"/>
          </w:tcPr>
          <w:p w14:paraId="6A678CCB"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City/district council</w:t>
            </w:r>
          </w:p>
        </w:tc>
        <w:tc>
          <w:tcPr>
            <w:tcW w:w="1198" w:type="dxa"/>
            <w:shd w:val="clear" w:color="auto" w:fill="auto"/>
          </w:tcPr>
          <w:p w14:paraId="2191282E" w14:textId="62215B2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58BF3DC8" w14:textId="421F8909"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w:t>
            </w:r>
          </w:p>
        </w:tc>
        <w:tc>
          <w:tcPr>
            <w:tcW w:w="969" w:type="dxa"/>
          </w:tcPr>
          <w:p w14:paraId="3BB21007" w14:textId="07905659"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2</w:t>
            </w:r>
          </w:p>
        </w:tc>
        <w:tc>
          <w:tcPr>
            <w:tcW w:w="969" w:type="dxa"/>
          </w:tcPr>
          <w:p w14:paraId="391DA560" w14:textId="0F69D7E0"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5</w:t>
            </w:r>
          </w:p>
        </w:tc>
        <w:tc>
          <w:tcPr>
            <w:tcW w:w="963" w:type="dxa"/>
          </w:tcPr>
          <w:p w14:paraId="415E1CA1" w14:textId="1FFC2999"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2</w:t>
            </w:r>
          </w:p>
        </w:tc>
        <w:tc>
          <w:tcPr>
            <w:tcW w:w="928" w:type="dxa"/>
          </w:tcPr>
          <w:p w14:paraId="527D34A3" w14:textId="7FB8D338"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10</w:t>
            </w:r>
          </w:p>
        </w:tc>
      </w:tr>
      <w:tr w:rsidR="00E83067" w:rsidRPr="007666D7" w14:paraId="1077C0C8" w14:textId="77777777" w:rsidTr="00E83067">
        <w:tc>
          <w:tcPr>
            <w:tcW w:w="2514" w:type="dxa"/>
            <w:shd w:val="clear" w:color="auto" w:fill="auto"/>
            <w:hideMark/>
          </w:tcPr>
          <w:p w14:paraId="0298A9F3" w14:textId="4C4B5326"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Crown/public organisation</w:t>
            </w:r>
          </w:p>
        </w:tc>
        <w:tc>
          <w:tcPr>
            <w:tcW w:w="1198" w:type="dxa"/>
            <w:shd w:val="clear" w:color="auto" w:fill="auto"/>
            <w:hideMark/>
          </w:tcPr>
          <w:p w14:paraId="35BC71F8" w14:textId="34B3BEB7"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196D14C2" w14:textId="4ED904B2"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08C222E8" w14:textId="474D4D47"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5</w:t>
            </w:r>
          </w:p>
        </w:tc>
        <w:tc>
          <w:tcPr>
            <w:tcW w:w="969" w:type="dxa"/>
          </w:tcPr>
          <w:p w14:paraId="1AC1DC40" w14:textId="6A8B5E80"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7</w:t>
            </w:r>
          </w:p>
        </w:tc>
        <w:tc>
          <w:tcPr>
            <w:tcW w:w="963" w:type="dxa"/>
          </w:tcPr>
          <w:p w14:paraId="1A2B3F0C" w14:textId="27D4A561"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28" w:type="dxa"/>
          </w:tcPr>
          <w:p w14:paraId="081E60E4" w14:textId="708BFA9C"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12</w:t>
            </w:r>
          </w:p>
        </w:tc>
      </w:tr>
      <w:tr w:rsidR="00E83067" w:rsidRPr="007666D7" w14:paraId="1102E2E3" w14:textId="77777777" w:rsidTr="00E83067">
        <w:tc>
          <w:tcPr>
            <w:tcW w:w="2514" w:type="dxa"/>
            <w:shd w:val="clear" w:color="auto" w:fill="auto"/>
            <w:hideMark/>
          </w:tcPr>
          <w:p w14:paraId="5D2B63BD"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 xml:space="preserve">Individual </w:t>
            </w:r>
          </w:p>
        </w:tc>
        <w:tc>
          <w:tcPr>
            <w:tcW w:w="1198" w:type="dxa"/>
            <w:shd w:val="clear" w:color="auto" w:fill="auto"/>
            <w:hideMark/>
          </w:tcPr>
          <w:p w14:paraId="649E3482" w14:textId="339AF912"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245139D1" w14:textId="7696061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3</w:t>
            </w:r>
          </w:p>
        </w:tc>
        <w:tc>
          <w:tcPr>
            <w:tcW w:w="969" w:type="dxa"/>
          </w:tcPr>
          <w:p w14:paraId="5B23D18E" w14:textId="7B9A786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11</w:t>
            </w:r>
          </w:p>
        </w:tc>
        <w:tc>
          <w:tcPr>
            <w:tcW w:w="969" w:type="dxa"/>
          </w:tcPr>
          <w:p w14:paraId="082B0B22" w14:textId="7FB54DB1"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11</w:t>
            </w:r>
          </w:p>
        </w:tc>
        <w:tc>
          <w:tcPr>
            <w:tcW w:w="963" w:type="dxa"/>
          </w:tcPr>
          <w:p w14:paraId="7656C2F5" w14:textId="23D94911"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7</w:t>
            </w:r>
          </w:p>
        </w:tc>
        <w:tc>
          <w:tcPr>
            <w:tcW w:w="928" w:type="dxa"/>
          </w:tcPr>
          <w:p w14:paraId="79822643" w14:textId="451A28D5"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32</w:t>
            </w:r>
          </w:p>
        </w:tc>
      </w:tr>
      <w:tr w:rsidR="00E83067" w:rsidRPr="007666D7" w14:paraId="1200C8DE" w14:textId="77777777" w:rsidTr="00E83067">
        <w:tc>
          <w:tcPr>
            <w:tcW w:w="2514" w:type="dxa"/>
            <w:shd w:val="clear" w:color="auto" w:fill="auto"/>
            <w:hideMark/>
          </w:tcPr>
          <w:p w14:paraId="36C6CC66"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 xml:space="preserve">Iwi/Māori </w:t>
            </w:r>
          </w:p>
        </w:tc>
        <w:tc>
          <w:tcPr>
            <w:tcW w:w="1198" w:type="dxa"/>
            <w:shd w:val="clear" w:color="auto" w:fill="auto"/>
            <w:hideMark/>
          </w:tcPr>
          <w:p w14:paraId="039C25CC" w14:textId="487F233B"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1862B431" w14:textId="7475847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1DA76E4E" w14:textId="700AF36B"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3B3F6A26" w14:textId="69728B1D"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4</w:t>
            </w:r>
          </w:p>
        </w:tc>
        <w:tc>
          <w:tcPr>
            <w:tcW w:w="963" w:type="dxa"/>
          </w:tcPr>
          <w:p w14:paraId="0AD7F60B" w14:textId="61D4C7F2"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28" w:type="dxa"/>
          </w:tcPr>
          <w:p w14:paraId="1A06CD5B" w14:textId="179D5E74"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4</w:t>
            </w:r>
          </w:p>
        </w:tc>
      </w:tr>
      <w:tr w:rsidR="00E83067" w:rsidRPr="007666D7" w14:paraId="34FDFD94" w14:textId="77777777" w:rsidTr="00E83067">
        <w:tc>
          <w:tcPr>
            <w:tcW w:w="2514" w:type="dxa"/>
            <w:shd w:val="clear" w:color="auto" w:fill="auto"/>
            <w:hideMark/>
          </w:tcPr>
          <w:p w14:paraId="4326B7F4"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Regional/unitary council</w:t>
            </w:r>
          </w:p>
        </w:tc>
        <w:tc>
          <w:tcPr>
            <w:tcW w:w="1198" w:type="dxa"/>
            <w:shd w:val="clear" w:color="auto" w:fill="auto"/>
            <w:hideMark/>
          </w:tcPr>
          <w:p w14:paraId="3F6BD42C" w14:textId="50775F48"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26B76F3B" w14:textId="5B689649"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6632FCB4" w14:textId="6F293998"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4D15702A" w14:textId="6A4FD5A3"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14</w:t>
            </w:r>
          </w:p>
        </w:tc>
        <w:tc>
          <w:tcPr>
            <w:tcW w:w="963" w:type="dxa"/>
          </w:tcPr>
          <w:p w14:paraId="4A7CCEE1" w14:textId="3B0786A6"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28" w:type="dxa"/>
          </w:tcPr>
          <w:p w14:paraId="31195C7D" w14:textId="5B51F131"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14</w:t>
            </w:r>
          </w:p>
        </w:tc>
      </w:tr>
      <w:tr w:rsidR="00E83067" w:rsidRPr="007666D7" w14:paraId="184F9195" w14:textId="77777777" w:rsidTr="00E83067">
        <w:tc>
          <w:tcPr>
            <w:tcW w:w="2514" w:type="dxa"/>
            <w:shd w:val="clear" w:color="auto" w:fill="auto"/>
            <w:hideMark/>
          </w:tcPr>
          <w:p w14:paraId="0EF5EC43"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Science/research organisation</w:t>
            </w:r>
          </w:p>
        </w:tc>
        <w:tc>
          <w:tcPr>
            <w:tcW w:w="1198" w:type="dxa"/>
            <w:shd w:val="clear" w:color="auto" w:fill="auto"/>
            <w:hideMark/>
          </w:tcPr>
          <w:p w14:paraId="0B75837C" w14:textId="719ED3D8"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3641E7EA" w14:textId="7531E6A6"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196ADADF" w14:textId="166A5EC6"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335B4ED7" w14:textId="09C29E23"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3" w:type="dxa"/>
          </w:tcPr>
          <w:p w14:paraId="50EC5FED" w14:textId="0A394DC7"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28" w:type="dxa"/>
          </w:tcPr>
          <w:p w14:paraId="1728EE6D" w14:textId="53699373"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r>
      <w:tr w:rsidR="00E83067" w:rsidRPr="007666D7" w14:paraId="477E6F70" w14:textId="77777777" w:rsidTr="00E83067">
        <w:tc>
          <w:tcPr>
            <w:tcW w:w="2514" w:type="dxa"/>
            <w:shd w:val="clear" w:color="auto" w:fill="auto"/>
            <w:hideMark/>
          </w:tcPr>
          <w:p w14:paraId="3F90CDA2" w14:textId="77777777" w:rsidR="00473270" w:rsidRPr="007666D7" w:rsidRDefault="00473270" w:rsidP="0035451A">
            <w:pPr>
              <w:pStyle w:val="TableText"/>
              <w:spacing w:before="40" w:after="40"/>
              <w:rPr>
                <w:rFonts w:eastAsia="Times New Roman" w:cs="Calibri"/>
                <w:szCs w:val="18"/>
              </w:rPr>
            </w:pPr>
            <w:r w:rsidRPr="007666D7">
              <w:rPr>
                <w:rFonts w:eastAsia="Times New Roman" w:cs="Calibri"/>
                <w:szCs w:val="18"/>
              </w:rPr>
              <w:t>Other organisation</w:t>
            </w:r>
          </w:p>
        </w:tc>
        <w:tc>
          <w:tcPr>
            <w:tcW w:w="1198" w:type="dxa"/>
            <w:shd w:val="clear" w:color="auto" w:fill="auto"/>
            <w:hideMark/>
          </w:tcPr>
          <w:p w14:paraId="312D84C9" w14:textId="24C976F5"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4" w:type="dxa"/>
          </w:tcPr>
          <w:p w14:paraId="3A4BF10E" w14:textId="144A798C"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0E6B7E5B" w14:textId="000E3B8B"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69" w:type="dxa"/>
          </w:tcPr>
          <w:p w14:paraId="4CDB1B7C" w14:textId="581AE454"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4</w:t>
            </w:r>
          </w:p>
        </w:tc>
        <w:tc>
          <w:tcPr>
            <w:tcW w:w="963" w:type="dxa"/>
          </w:tcPr>
          <w:p w14:paraId="0CBA4741" w14:textId="0825B060"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0</w:t>
            </w:r>
          </w:p>
        </w:tc>
        <w:tc>
          <w:tcPr>
            <w:tcW w:w="928" w:type="dxa"/>
          </w:tcPr>
          <w:p w14:paraId="614C4EF8" w14:textId="6C4B8C54" w:rsidR="00473270" w:rsidRPr="007666D7" w:rsidRDefault="00473270" w:rsidP="002A6F22">
            <w:pPr>
              <w:pStyle w:val="TableText"/>
              <w:spacing w:before="40" w:after="40"/>
              <w:jc w:val="center"/>
              <w:rPr>
                <w:rFonts w:eastAsia="Times New Roman" w:cs="Calibri"/>
                <w:szCs w:val="18"/>
              </w:rPr>
            </w:pPr>
            <w:r w:rsidRPr="007666D7">
              <w:rPr>
                <w:rFonts w:eastAsia="Times New Roman" w:cs="Calibri"/>
                <w:szCs w:val="18"/>
              </w:rPr>
              <w:t>4</w:t>
            </w:r>
          </w:p>
        </w:tc>
      </w:tr>
      <w:tr w:rsidR="00473270" w:rsidRPr="007666D7" w14:paraId="0C383C32" w14:textId="77777777" w:rsidTr="00E83067">
        <w:tc>
          <w:tcPr>
            <w:tcW w:w="2514" w:type="dxa"/>
            <w:shd w:val="clear" w:color="auto" w:fill="auto"/>
            <w:hideMark/>
          </w:tcPr>
          <w:p w14:paraId="5885F261" w14:textId="69E44972" w:rsidR="00473270" w:rsidRPr="007666D7" w:rsidRDefault="004D726A" w:rsidP="0035451A">
            <w:pPr>
              <w:pStyle w:val="TableTextbold"/>
              <w:spacing w:before="40" w:after="40"/>
              <w:rPr>
                <w:rFonts w:eastAsia="Times New Roman"/>
              </w:rPr>
            </w:pPr>
            <w:r>
              <w:rPr>
                <w:rFonts w:eastAsia="Times New Roman"/>
              </w:rPr>
              <w:t>T</w:t>
            </w:r>
            <w:r w:rsidR="00473270" w:rsidRPr="007666D7">
              <w:rPr>
                <w:rFonts w:eastAsia="Times New Roman"/>
              </w:rPr>
              <w:t>otal</w:t>
            </w:r>
          </w:p>
        </w:tc>
        <w:tc>
          <w:tcPr>
            <w:tcW w:w="1198" w:type="dxa"/>
            <w:shd w:val="clear" w:color="auto" w:fill="auto"/>
            <w:hideMark/>
          </w:tcPr>
          <w:p w14:paraId="25B05326" w14:textId="5FE55CA2" w:rsidR="00473270" w:rsidRPr="007666D7" w:rsidRDefault="00473270" w:rsidP="002A6F22">
            <w:pPr>
              <w:pStyle w:val="TableTextbold"/>
              <w:spacing w:before="40" w:after="40"/>
              <w:jc w:val="center"/>
              <w:rPr>
                <w:rFonts w:eastAsia="Times New Roman"/>
              </w:rPr>
            </w:pPr>
            <w:r w:rsidRPr="007666D7">
              <w:rPr>
                <w:rFonts w:eastAsia="Times New Roman"/>
              </w:rPr>
              <w:t>0</w:t>
            </w:r>
          </w:p>
        </w:tc>
        <w:tc>
          <w:tcPr>
            <w:tcW w:w="964" w:type="dxa"/>
          </w:tcPr>
          <w:p w14:paraId="78729F75" w14:textId="28EC156A" w:rsidR="00473270" w:rsidRPr="007666D7" w:rsidRDefault="00473270" w:rsidP="002A6F22">
            <w:pPr>
              <w:pStyle w:val="TableTextbold"/>
              <w:spacing w:before="40" w:after="40"/>
              <w:jc w:val="center"/>
              <w:rPr>
                <w:rFonts w:eastAsia="Times New Roman"/>
              </w:rPr>
            </w:pPr>
            <w:r w:rsidRPr="007666D7">
              <w:rPr>
                <w:rFonts w:eastAsia="Times New Roman"/>
              </w:rPr>
              <w:t>10</w:t>
            </w:r>
          </w:p>
        </w:tc>
        <w:tc>
          <w:tcPr>
            <w:tcW w:w="969" w:type="dxa"/>
          </w:tcPr>
          <w:p w14:paraId="605C56B8" w14:textId="3D0EF0E7" w:rsidR="00473270" w:rsidRPr="007666D7" w:rsidRDefault="00473270" w:rsidP="002A6F22">
            <w:pPr>
              <w:pStyle w:val="TableTextbold"/>
              <w:spacing w:before="40" w:after="40"/>
              <w:jc w:val="center"/>
              <w:rPr>
                <w:rFonts w:eastAsia="Times New Roman"/>
              </w:rPr>
            </w:pPr>
            <w:r w:rsidRPr="007666D7">
              <w:rPr>
                <w:rFonts w:eastAsia="Times New Roman"/>
              </w:rPr>
              <w:t>27</w:t>
            </w:r>
          </w:p>
        </w:tc>
        <w:tc>
          <w:tcPr>
            <w:tcW w:w="969" w:type="dxa"/>
          </w:tcPr>
          <w:p w14:paraId="5177BD90" w14:textId="1AB6549E" w:rsidR="00473270" w:rsidRPr="007666D7" w:rsidRDefault="00473270" w:rsidP="002A6F22">
            <w:pPr>
              <w:pStyle w:val="TableTextbold"/>
              <w:spacing w:before="40" w:after="40"/>
              <w:jc w:val="center"/>
              <w:rPr>
                <w:rFonts w:eastAsia="Times New Roman"/>
              </w:rPr>
            </w:pPr>
            <w:r w:rsidRPr="007666D7">
              <w:rPr>
                <w:rFonts w:eastAsia="Times New Roman"/>
              </w:rPr>
              <w:t>69</w:t>
            </w:r>
          </w:p>
        </w:tc>
        <w:tc>
          <w:tcPr>
            <w:tcW w:w="963" w:type="dxa"/>
          </w:tcPr>
          <w:p w14:paraId="79B02CA7" w14:textId="4E2D1046" w:rsidR="00473270" w:rsidRPr="007666D7" w:rsidRDefault="00473270" w:rsidP="002A6F22">
            <w:pPr>
              <w:pStyle w:val="TableTextbold"/>
              <w:spacing w:before="40" w:after="40"/>
              <w:jc w:val="center"/>
              <w:rPr>
                <w:rFonts w:eastAsia="Times New Roman"/>
              </w:rPr>
            </w:pPr>
            <w:r w:rsidRPr="007666D7">
              <w:rPr>
                <w:rFonts w:eastAsia="Times New Roman"/>
              </w:rPr>
              <w:t>12</w:t>
            </w:r>
          </w:p>
        </w:tc>
        <w:tc>
          <w:tcPr>
            <w:tcW w:w="928" w:type="dxa"/>
          </w:tcPr>
          <w:p w14:paraId="76ADFFB8" w14:textId="2953604A" w:rsidR="00473270" w:rsidRPr="007666D7" w:rsidRDefault="00473270" w:rsidP="002A6F22">
            <w:pPr>
              <w:pStyle w:val="TableTextbold"/>
              <w:spacing w:before="40" w:after="40"/>
              <w:jc w:val="center"/>
              <w:rPr>
                <w:rFonts w:eastAsia="Times New Roman"/>
              </w:rPr>
            </w:pPr>
            <w:r w:rsidRPr="007666D7">
              <w:rPr>
                <w:rFonts w:eastAsia="Times New Roman"/>
              </w:rPr>
              <w:t>118</w:t>
            </w:r>
          </w:p>
        </w:tc>
      </w:tr>
    </w:tbl>
    <w:p w14:paraId="0B624297" w14:textId="03A84049" w:rsidR="00E83067" w:rsidRPr="007666D7" w:rsidRDefault="00E83067" w:rsidP="00E83067">
      <w:pPr>
        <w:pStyle w:val="Heading1"/>
        <w:pageBreakBefore/>
        <w:rPr>
          <w:b w:val="0"/>
          <w:bCs w:val="0"/>
        </w:rPr>
      </w:pPr>
      <w:bookmarkStart w:id="37" w:name="_Toc58401357"/>
      <w:bookmarkEnd w:id="36"/>
      <w:r w:rsidRPr="007666D7">
        <w:lastRenderedPageBreak/>
        <w:t>Key themes</w:t>
      </w:r>
      <w:bookmarkEnd w:id="37"/>
    </w:p>
    <w:p w14:paraId="3E877F7D" w14:textId="0E984F3A" w:rsidR="00E83067" w:rsidRPr="007666D7" w:rsidRDefault="00E83067" w:rsidP="00E83067">
      <w:pPr>
        <w:pStyle w:val="BodyText"/>
        <w:rPr>
          <w:rFonts w:eastAsia="Calibri"/>
        </w:rPr>
      </w:pPr>
      <w:r w:rsidRPr="007666D7">
        <w:rPr>
          <w:rFonts w:eastAsia="Calibri"/>
        </w:rPr>
        <w:t>This section sets out the general themes we noted, as well as feedback on specific issues.</w:t>
      </w:r>
    </w:p>
    <w:p w14:paraId="6F32A9B6" w14:textId="65AF7308" w:rsidR="00E83067" w:rsidRPr="007666D7" w:rsidRDefault="00E83067" w:rsidP="00E973A1">
      <w:pPr>
        <w:pStyle w:val="Heading2"/>
        <w:spacing w:before="280"/>
        <w:rPr>
          <w:shd w:val="clear" w:color="auto" w:fill="FFFFFF"/>
        </w:rPr>
      </w:pPr>
      <w:bookmarkStart w:id="38" w:name="_Toc58401358"/>
      <w:r w:rsidRPr="007666D7">
        <w:rPr>
          <w:shd w:val="clear" w:color="auto" w:fill="FFFFFF"/>
        </w:rPr>
        <w:t>General themes from submissions supporting the</w:t>
      </w:r>
      <w:r w:rsidR="00E973A1" w:rsidRPr="007666D7">
        <w:rPr>
          <w:shd w:val="clear" w:color="auto" w:fill="FFFFFF"/>
        </w:rPr>
        <w:t> </w:t>
      </w:r>
      <w:r w:rsidRPr="007666D7">
        <w:rPr>
          <w:shd w:val="clear" w:color="auto" w:fill="FFFFFF"/>
        </w:rPr>
        <w:t>proposals</w:t>
      </w:r>
      <w:bookmarkEnd w:id="38"/>
    </w:p>
    <w:p w14:paraId="59F2EB10" w14:textId="0D524272" w:rsidR="00A56EAA" w:rsidRPr="007666D7" w:rsidRDefault="00E83067" w:rsidP="00E973A1">
      <w:pPr>
        <w:pStyle w:val="BodyText"/>
      </w:pPr>
      <w:r w:rsidRPr="007666D7">
        <w:rPr>
          <w:rFonts w:eastAsia="Calibri"/>
        </w:rPr>
        <w:t xml:space="preserve">The submissions represented interests </w:t>
      </w:r>
      <w:r w:rsidRPr="007666D7">
        <w:t>from</w:t>
      </w:r>
      <w:r w:rsidRPr="007666D7">
        <w:rPr>
          <w:rFonts w:eastAsia="Calibri"/>
        </w:rPr>
        <w:t xml:space="preserve"> a range of sectors and perspectives. They had varying levels of support overall for the proposed amendments. Table 3 lists the </w:t>
      </w:r>
      <w:r w:rsidRPr="007666D7">
        <w:t>feedback and</w:t>
      </w:r>
      <w:r w:rsidR="00E973A1" w:rsidRPr="007666D7">
        <w:t> </w:t>
      </w:r>
      <w:r w:rsidRPr="007666D7">
        <w:t xml:space="preserve">outlines the general themes </w:t>
      </w:r>
      <w:r w:rsidR="001E24E4" w:rsidRPr="007666D7">
        <w:t xml:space="preserve">that </w:t>
      </w:r>
      <w:r w:rsidRPr="007666D7">
        <w:t>emerged. The feedback relates to matters that submitters most commonly discussed.</w:t>
      </w:r>
    </w:p>
    <w:p w14:paraId="05A59A04" w14:textId="7999C49A" w:rsidR="00E83067" w:rsidRPr="007666D7" w:rsidRDefault="00E83067" w:rsidP="00A56EAA">
      <w:pPr>
        <w:pStyle w:val="Tableheading"/>
        <w:rPr>
          <w:rFonts w:eastAsia="Calibri"/>
        </w:rPr>
      </w:pPr>
      <w:bookmarkStart w:id="39" w:name="_Toc58338792"/>
      <w:r w:rsidRPr="007666D7">
        <w:rPr>
          <w:rFonts w:eastAsia="Calibri"/>
        </w:rPr>
        <w:t xml:space="preserve">Table 3: </w:t>
      </w:r>
      <w:r w:rsidR="00A56EAA" w:rsidRPr="007666D7">
        <w:rPr>
          <w:rFonts w:eastAsia="Calibri"/>
        </w:rPr>
        <w:tab/>
      </w:r>
      <w:r w:rsidRPr="007666D7">
        <w:rPr>
          <w:rFonts w:eastAsia="Calibri"/>
        </w:rPr>
        <w:t>Feedback on specific policy</w:t>
      </w:r>
      <w:bookmarkEnd w:id="39"/>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1985"/>
        <w:gridCol w:w="6520"/>
      </w:tblGrid>
      <w:tr w:rsidR="00A56EAA" w:rsidRPr="007666D7" w14:paraId="2CA0D47B" w14:textId="77777777" w:rsidTr="002A6F22">
        <w:trPr>
          <w:tblHeader/>
        </w:trPr>
        <w:tc>
          <w:tcPr>
            <w:tcW w:w="1985" w:type="dxa"/>
            <w:shd w:val="clear" w:color="auto" w:fill="1C556C" w:themeFill="accent1"/>
            <w:hideMark/>
          </w:tcPr>
          <w:p w14:paraId="3D123856" w14:textId="5BA456EB" w:rsidR="00E83067" w:rsidRPr="007666D7" w:rsidRDefault="00E83067" w:rsidP="00E973A1">
            <w:pPr>
              <w:pStyle w:val="TableTextbold"/>
              <w:spacing w:before="50" w:after="50"/>
              <w:rPr>
                <w:rFonts w:eastAsia="Times New Roman"/>
                <w:color w:val="FFFFFF" w:themeColor="background1"/>
              </w:rPr>
            </w:pPr>
            <w:r w:rsidRPr="007666D7">
              <w:rPr>
                <w:rFonts w:eastAsia="Times New Roman"/>
                <w:color w:val="FFFFFF" w:themeColor="background1"/>
              </w:rPr>
              <w:t>Policy</w:t>
            </w:r>
          </w:p>
        </w:tc>
        <w:tc>
          <w:tcPr>
            <w:tcW w:w="6520" w:type="dxa"/>
            <w:shd w:val="clear" w:color="auto" w:fill="1C556C" w:themeFill="accent1"/>
            <w:hideMark/>
          </w:tcPr>
          <w:p w14:paraId="72FB455C" w14:textId="63283320" w:rsidR="00E83067" w:rsidRPr="007666D7" w:rsidRDefault="00E83067" w:rsidP="00E973A1">
            <w:pPr>
              <w:pStyle w:val="TableTextbold"/>
              <w:spacing w:before="50" w:after="50"/>
              <w:rPr>
                <w:rFonts w:eastAsia="Times New Roman"/>
                <w:color w:val="FFFFFF" w:themeColor="background1"/>
              </w:rPr>
            </w:pPr>
            <w:r w:rsidRPr="007666D7">
              <w:rPr>
                <w:rFonts w:eastAsia="Times New Roman"/>
                <w:color w:val="FFFFFF" w:themeColor="background1"/>
              </w:rPr>
              <w:t>Key themes from the feedback</w:t>
            </w:r>
          </w:p>
        </w:tc>
      </w:tr>
      <w:tr w:rsidR="00E83067" w:rsidRPr="007666D7" w14:paraId="1D31F4F5" w14:textId="77777777" w:rsidTr="002A6F22">
        <w:tc>
          <w:tcPr>
            <w:tcW w:w="1985" w:type="dxa"/>
            <w:shd w:val="clear" w:color="auto" w:fill="auto"/>
            <w:hideMark/>
          </w:tcPr>
          <w:p w14:paraId="3104487A" w14:textId="2A6F63A7" w:rsidR="00E83067" w:rsidRPr="007666D7" w:rsidRDefault="00E83067" w:rsidP="000B2FE0">
            <w:pPr>
              <w:pStyle w:val="TableText"/>
              <w:rPr>
                <w:rFonts w:eastAsia="Times New Roman" w:cs="Times New Roman"/>
                <w:sz w:val="20"/>
                <w:szCs w:val="20"/>
              </w:rPr>
            </w:pPr>
            <w:r w:rsidRPr="007666D7">
              <w:t>Introduce PM</w:t>
            </w:r>
            <w:r w:rsidRPr="007666D7">
              <w:rPr>
                <w:vertAlign w:val="subscript"/>
              </w:rPr>
              <w:t xml:space="preserve">2.5 </w:t>
            </w:r>
            <w:r w:rsidRPr="007666D7">
              <w:t>as the primary regulatory tool to manage ambient particulate matter</w:t>
            </w:r>
          </w:p>
        </w:tc>
        <w:tc>
          <w:tcPr>
            <w:tcW w:w="6520" w:type="dxa"/>
            <w:shd w:val="clear" w:color="auto" w:fill="auto"/>
            <w:hideMark/>
          </w:tcPr>
          <w:p w14:paraId="0C5D4957" w14:textId="63BE2A36" w:rsidR="00E83067" w:rsidRPr="007666D7" w:rsidRDefault="00E83067" w:rsidP="00A56EAA">
            <w:pPr>
              <w:pStyle w:val="TableBullet"/>
              <w:spacing w:before="60"/>
            </w:pPr>
            <w:r w:rsidRPr="007666D7">
              <w:t>PM</w:t>
            </w:r>
            <w:r w:rsidRPr="007666D7">
              <w:rPr>
                <w:vertAlign w:val="subscript"/>
              </w:rPr>
              <w:t xml:space="preserve">2.5 </w:t>
            </w:r>
            <w:r w:rsidRPr="007666D7">
              <w:t>standard is recognised as the better indicator of the effects on human health.</w:t>
            </w:r>
          </w:p>
          <w:p w14:paraId="71D339FC" w14:textId="77777777" w:rsidR="00E83067" w:rsidRPr="007666D7" w:rsidRDefault="00E83067" w:rsidP="00E973A1">
            <w:pPr>
              <w:pStyle w:val="TableBullet"/>
              <w:spacing w:after="50"/>
            </w:pPr>
            <w:r w:rsidRPr="007666D7">
              <w:t>There is strong scientific evidence of links between PM</w:t>
            </w:r>
            <w:r w:rsidRPr="007666D7">
              <w:rPr>
                <w:vertAlign w:val="subscript"/>
              </w:rPr>
              <w:t xml:space="preserve">2.5 </w:t>
            </w:r>
            <w:r w:rsidRPr="007666D7">
              <w:t>and adverse health effects.</w:t>
            </w:r>
          </w:p>
          <w:p w14:paraId="4F647F44" w14:textId="77777777" w:rsidR="00E83067" w:rsidRPr="007666D7" w:rsidRDefault="00E83067" w:rsidP="00E973A1">
            <w:pPr>
              <w:pStyle w:val="TableBullet"/>
              <w:spacing w:after="50"/>
            </w:pPr>
            <w:r w:rsidRPr="007666D7">
              <w:t>Ambient PM</w:t>
            </w:r>
            <w:r w:rsidRPr="007666D7">
              <w:rPr>
                <w:vertAlign w:val="subscript"/>
              </w:rPr>
              <w:t>10</w:t>
            </w:r>
            <w:r w:rsidRPr="007666D7">
              <w:t xml:space="preserve"> concentrations measured around New Zealand can be significantly influenced by non-anthropogenic sources.</w:t>
            </w:r>
          </w:p>
          <w:p w14:paraId="5D734452" w14:textId="53C2860A" w:rsidR="00E83067" w:rsidRPr="007666D7" w:rsidRDefault="00E83067" w:rsidP="00E973A1">
            <w:pPr>
              <w:pStyle w:val="TableBullet"/>
              <w:spacing w:after="50"/>
            </w:pPr>
            <w:r w:rsidRPr="007666D7">
              <w:t>Introducing PM</w:t>
            </w:r>
            <w:r w:rsidRPr="007666D7">
              <w:rPr>
                <w:vertAlign w:val="subscript"/>
              </w:rPr>
              <w:t xml:space="preserve">2.5 </w:t>
            </w:r>
            <w:r w:rsidRPr="007666D7">
              <w:t>would align New Zealand with overseas practices.</w:t>
            </w:r>
          </w:p>
          <w:p w14:paraId="2A10D7DB" w14:textId="17D7069B" w:rsidR="00E83067" w:rsidRPr="007666D7" w:rsidRDefault="00E83067" w:rsidP="00E973A1">
            <w:pPr>
              <w:pStyle w:val="TableBullet"/>
              <w:spacing w:after="50"/>
            </w:pPr>
            <w:r w:rsidRPr="007666D7">
              <w:t>Introducing PM</w:t>
            </w:r>
            <w:r w:rsidRPr="007666D7">
              <w:rPr>
                <w:vertAlign w:val="subscript"/>
              </w:rPr>
              <w:t xml:space="preserve">2.5 </w:t>
            </w:r>
            <w:r w:rsidRPr="007666D7">
              <w:t>would align New Zealand with the World Health Organization (WHO) ambient air quality guidelines. Strong support for an annual PM</w:t>
            </w:r>
            <w:r w:rsidRPr="007666D7">
              <w:rPr>
                <w:vertAlign w:val="subscript"/>
              </w:rPr>
              <w:t>2.5</w:t>
            </w:r>
            <w:r w:rsidRPr="007666D7">
              <w:t xml:space="preserve"> standard set in line with the WHO guidelines.</w:t>
            </w:r>
          </w:p>
          <w:p w14:paraId="6335ACC5" w14:textId="77777777" w:rsidR="00E83067" w:rsidRPr="007666D7" w:rsidRDefault="00E83067" w:rsidP="000B2FE0">
            <w:pPr>
              <w:pStyle w:val="TableBullet"/>
            </w:pPr>
            <w:r w:rsidRPr="007666D7">
              <w:t>General support for a daily PM</w:t>
            </w:r>
            <w:r w:rsidRPr="007666D7">
              <w:rPr>
                <w:vertAlign w:val="subscript"/>
              </w:rPr>
              <w:t>2.5</w:t>
            </w:r>
            <w:r w:rsidRPr="007666D7">
              <w:t xml:space="preserve"> standard, with mixed feedback on the limit for the daily standard.</w:t>
            </w:r>
          </w:p>
        </w:tc>
      </w:tr>
      <w:tr w:rsidR="00E83067" w:rsidRPr="007666D7" w14:paraId="57A1EA12" w14:textId="77777777" w:rsidTr="002A6F22">
        <w:tc>
          <w:tcPr>
            <w:tcW w:w="1985" w:type="dxa"/>
            <w:shd w:val="clear" w:color="auto" w:fill="auto"/>
            <w:hideMark/>
          </w:tcPr>
          <w:p w14:paraId="208F2A5B" w14:textId="77777777" w:rsidR="00E83067" w:rsidRPr="007666D7" w:rsidRDefault="00E83067" w:rsidP="000B2FE0">
            <w:pPr>
              <w:pStyle w:val="TableText"/>
              <w:rPr>
                <w:rFonts w:eastAsia="Times New Roman" w:cs="Times New Roman"/>
                <w:sz w:val="20"/>
                <w:szCs w:val="20"/>
              </w:rPr>
            </w:pPr>
            <w:r w:rsidRPr="007666D7">
              <w:t>Retain the PM</w:t>
            </w:r>
            <w:r w:rsidRPr="007666D7">
              <w:rPr>
                <w:vertAlign w:val="subscript"/>
              </w:rPr>
              <w:t>10</w:t>
            </w:r>
            <w:r w:rsidRPr="007666D7">
              <w:t xml:space="preserve"> standard with reduced mitigation requirements for breaches</w:t>
            </w:r>
          </w:p>
        </w:tc>
        <w:tc>
          <w:tcPr>
            <w:tcW w:w="6520" w:type="dxa"/>
            <w:shd w:val="clear" w:color="auto" w:fill="auto"/>
            <w:hideMark/>
          </w:tcPr>
          <w:p w14:paraId="2F58A63F" w14:textId="6E16DE66" w:rsidR="00E83067" w:rsidRPr="007666D7" w:rsidRDefault="00E83067" w:rsidP="00E973A1">
            <w:pPr>
              <w:pStyle w:val="TableBullet"/>
              <w:spacing w:before="60" w:after="50"/>
            </w:pPr>
            <w:r w:rsidRPr="007666D7">
              <w:t>General support for councils continuing to monitor PM</w:t>
            </w:r>
            <w:r w:rsidRPr="007666D7">
              <w:rPr>
                <w:vertAlign w:val="subscript"/>
              </w:rPr>
              <w:t>10</w:t>
            </w:r>
            <w:r w:rsidRPr="007666D7">
              <w:t xml:space="preserve"> as well as PM</w:t>
            </w:r>
            <w:r w:rsidRPr="007666D7">
              <w:rPr>
                <w:vertAlign w:val="subscript"/>
              </w:rPr>
              <w:t>2.5</w:t>
            </w:r>
            <w:r w:rsidRPr="007666D7">
              <w:t xml:space="preserve">. </w:t>
            </w:r>
          </w:p>
          <w:p w14:paraId="76EE99C6" w14:textId="0405FE45" w:rsidR="00E83067" w:rsidRPr="007666D7" w:rsidRDefault="00E83067" w:rsidP="00E973A1">
            <w:pPr>
              <w:pStyle w:val="TableBullet"/>
              <w:spacing w:after="50"/>
            </w:pPr>
            <w:r w:rsidRPr="007666D7">
              <w:t>Some submitters misinterpreted the consultation document as proposing to remove the PM</w:t>
            </w:r>
            <w:r w:rsidRPr="007666D7">
              <w:rPr>
                <w:vertAlign w:val="subscript"/>
              </w:rPr>
              <w:t>10</w:t>
            </w:r>
            <w:r w:rsidRPr="007666D7">
              <w:t xml:space="preserve"> standard. </w:t>
            </w:r>
          </w:p>
          <w:p w14:paraId="3A8E276F" w14:textId="0630F6BA" w:rsidR="00E83067" w:rsidRPr="007666D7" w:rsidRDefault="00E83067" w:rsidP="00E973A1">
            <w:pPr>
              <w:pStyle w:val="TableBullet"/>
              <w:spacing w:after="50"/>
            </w:pPr>
            <w:r w:rsidRPr="007666D7">
              <w:t>PM</w:t>
            </w:r>
            <w:r w:rsidRPr="007666D7">
              <w:rPr>
                <w:vertAlign w:val="subscript"/>
              </w:rPr>
              <w:t>10</w:t>
            </w:r>
            <w:r w:rsidRPr="007666D7">
              <w:t xml:space="preserve"> should continue to be monitored for information only.</w:t>
            </w:r>
          </w:p>
          <w:p w14:paraId="7A8B9361" w14:textId="6B7EE507" w:rsidR="00E83067" w:rsidRPr="007666D7" w:rsidRDefault="00E83067" w:rsidP="000B2FE0">
            <w:pPr>
              <w:pStyle w:val="TableBullet"/>
            </w:pPr>
            <w:r w:rsidRPr="007666D7">
              <w:t xml:space="preserve">Costs would likely be minimal </w:t>
            </w:r>
            <w:r w:rsidR="00CA2C21" w:rsidRPr="007666D7">
              <w:t>because</w:t>
            </w:r>
            <w:r w:rsidRPr="007666D7">
              <w:t xml:space="preserve"> councils already monitor PM</w:t>
            </w:r>
            <w:r w:rsidRPr="007666D7">
              <w:rPr>
                <w:vertAlign w:val="subscript"/>
              </w:rPr>
              <w:t>10</w:t>
            </w:r>
            <w:r w:rsidRPr="007666D7">
              <w:t>.</w:t>
            </w:r>
          </w:p>
        </w:tc>
      </w:tr>
      <w:tr w:rsidR="00E83067" w:rsidRPr="007666D7" w14:paraId="6C228A42" w14:textId="77777777" w:rsidTr="002A6F22">
        <w:tc>
          <w:tcPr>
            <w:tcW w:w="1985" w:type="dxa"/>
            <w:shd w:val="clear" w:color="auto" w:fill="auto"/>
          </w:tcPr>
          <w:p w14:paraId="799D9BDD" w14:textId="023149C8" w:rsidR="00E83067" w:rsidRPr="007666D7" w:rsidRDefault="00E83067" w:rsidP="000B2FE0">
            <w:pPr>
              <w:pStyle w:val="TableText"/>
              <w:rPr>
                <w:rFonts w:eastAsia="Times New Roman" w:cs="Times New Roman"/>
                <w:sz w:val="20"/>
                <w:szCs w:val="20"/>
              </w:rPr>
            </w:pPr>
            <w:r w:rsidRPr="007666D7">
              <w:t>PM</w:t>
            </w:r>
            <w:r w:rsidRPr="007666D7">
              <w:rPr>
                <w:vertAlign w:val="subscript"/>
              </w:rPr>
              <w:t>2.5</w:t>
            </w:r>
            <w:r w:rsidRPr="007666D7">
              <w:t xml:space="preserve"> standards determine ‘polluted’ status and offsets provision</w:t>
            </w:r>
          </w:p>
        </w:tc>
        <w:tc>
          <w:tcPr>
            <w:tcW w:w="6520" w:type="dxa"/>
            <w:shd w:val="clear" w:color="auto" w:fill="auto"/>
          </w:tcPr>
          <w:p w14:paraId="2E7159A2" w14:textId="4C491657" w:rsidR="00E83067" w:rsidRPr="007666D7" w:rsidRDefault="00E83067" w:rsidP="00E973A1">
            <w:pPr>
              <w:pStyle w:val="TableBullet"/>
              <w:spacing w:before="60" w:after="50"/>
            </w:pPr>
            <w:r w:rsidRPr="007666D7">
              <w:t>Broad support for using PM</w:t>
            </w:r>
            <w:r w:rsidRPr="007666D7">
              <w:rPr>
                <w:vertAlign w:val="subscript"/>
              </w:rPr>
              <w:t>2.5</w:t>
            </w:r>
            <w:r w:rsidRPr="007666D7">
              <w:t xml:space="preserve"> to determine ‘polluted’ status.</w:t>
            </w:r>
          </w:p>
          <w:p w14:paraId="4D886881" w14:textId="0E485F18" w:rsidR="00E83067" w:rsidRPr="007666D7" w:rsidRDefault="00E83067" w:rsidP="00E973A1">
            <w:pPr>
              <w:pStyle w:val="TableBullet"/>
              <w:spacing w:after="50"/>
            </w:pPr>
            <w:r w:rsidRPr="007666D7">
              <w:t>General agreement that airsheds should be determined polluted if they exceed either the daily or the annual PM</w:t>
            </w:r>
            <w:r w:rsidRPr="007666D7">
              <w:rPr>
                <w:vertAlign w:val="subscript"/>
              </w:rPr>
              <w:t xml:space="preserve">2.5 </w:t>
            </w:r>
            <w:r w:rsidRPr="007666D7">
              <w:t>standard. However, some suggest that only the annual PM</w:t>
            </w:r>
            <w:r w:rsidRPr="007666D7">
              <w:rPr>
                <w:vertAlign w:val="subscript"/>
              </w:rPr>
              <w:t>2.5</w:t>
            </w:r>
            <w:r w:rsidRPr="007666D7">
              <w:t xml:space="preserve"> standard should determine ‘polluted’ status, while others note that only the daily PM</w:t>
            </w:r>
            <w:r w:rsidRPr="007666D7">
              <w:rPr>
                <w:vertAlign w:val="subscript"/>
              </w:rPr>
              <w:t>2.5</w:t>
            </w:r>
            <w:r w:rsidRPr="007666D7">
              <w:t xml:space="preserve"> standard should determine ‘polluted’ status.</w:t>
            </w:r>
          </w:p>
          <w:p w14:paraId="051DEFBD" w14:textId="379641BA" w:rsidR="00E83067" w:rsidRPr="007666D7" w:rsidRDefault="00E83067" w:rsidP="00E973A1">
            <w:pPr>
              <w:pStyle w:val="TableBullet"/>
              <w:spacing w:after="50"/>
            </w:pPr>
            <w:r w:rsidRPr="007666D7">
              <w:t xml:space="preserve">General opposition to the offsets provision because it is difficult to apply and has unequal impact. </w:t>
            </w:r>
          </w:p>
          <w:p w14:paraId="6882D516" w14:textId="77777777" w:rsidR="00E83067" w:rsidRPr="007666D7" w:rsidRDefault="00E83067" w:rsidP="00E973A1">
            <w:pPr>
              <w:pStyle w:val="TableBullet"/>
              <w:spacing w:after="50"/>
            </w:pPr>
            <w:r w:rsidRPr="007666D7">
              <w:t>Responses are nearly evenly split between identifying and not being able to identify more appropriate, measurable thresholds for controlling consented discharges in a PM</w:t>
            </w:r>
            <w:r w:rsidRPr="007666D7">
              <w:rPr>
                <w:vertAlign w:val="subscript"/>
              </w:rPr>
              <w:t xml:space="preserve">2.5 </w:t>
            </w:r>
            <w:r w:rsidRPr="007666D7">
              <w:t xml:space="preserve">context. </w:t>
            </w:r>
          </w:p>
          <w:p w14:paraId="7E35AC5E" w14:textId="6D48D676" w:rsidR="00E83067" w:rsidRPr="007666D7" w:rsidRDefault="00E83067" w:rsidP="000B2FE0">
            <w:pPr>
              <w:pStyle w:val="TableBullet"/>
            </w:pPr>
            <w:r w:rsidRPr="007666D7">
              <w:t>General agreement on using the PM</w:t>
            </w:r>
            <w:r w:rsidRPr="007666D7">
              <w:rPr>
                <w:vertAlign w:val="subscript"/>
              </w:rPr>
              <w:t>10</w:t>
            </w:r>
            <w:r w:rsidRPr="007666D7">
              <w:t xml:space="preserve"> standard to determine an airshed’s ‘polluted’ status if councils do not have adequate PM</w:t>
            </w:r>
            <w:r w:rsidRPr="007666D7">
              <w:rPr>
                <w:vertAlign w:val="subscript"/>
              </w:rPr>
              <w:t xml:space="preserve">2.5 </w:t>
            </w:r>
            <w:r w:rsidRPr="007666D7">
              <w:t>data.</w:t>
            </w:r>
          </w:p>
        </w:tc>
      </w:tr>
      <w:tr w:rsidR="00E83067" w:rsidRPr="007666D7" w14:paraId="75247CA0" w14:textId="77777777" w:rsidTr="002A6F22">
        <w:tc>
          <w:tcPr>
            <w:tcW w:w="1985" w:type="dxa"/>
            <w:shd w:val="clear" w:color="auto" w:fill="auto"/>
          </w:tcPr>
          <w:p w14:paraId="307A1B4B" w14:textId="445F009F" w:rsidR="00E83067" w:rsidRPr="007666D7" w:rsidRDefault="00E83067" w:rsidP="000B2FE0">
            <w:pPr>
              <w:pStyle w:val="TableText"/>
            </w:pPr>
            <w:r w:rsidRPr="007666D7">
              <w:t>Burner emissions standard of 1.0 g/kg, as tested to AS/NZS 4013:2014</w:t>
            </w:r>
          </w:p>
        </w:tc>
        <w:tc>
          <w:tcPr>
            <w:tcW w:w="6520" w:type="dxa"/>
            <w:shd w:val="clear" w:color="auto" w:fill="auto"/>
          </w:tcPr>
          <w:p w14:paraId="5775DB38" w14:textId="04274552" w:rsidR="00E83067" w:rsidRPr="007666D7" w:rsidRDefault="00E83067" w:rsidP="00E973A1">
            <w:pPr>
              <w:pStyle w:val="TableBullet"/>
              <w:spacing w:before="60" w:after="50"/>
            </w:pPr>
            <w:r w:rsidRPr="007666D7">
              <w:t>Majority support for an emission standard of 1.0</w:t>
            </w:r>
            <w:r w:rsidR="00FE08C0" w:rsidRPr="007666D7">
              <w:t> </w:t>
            </w:r>
            <w:r w:rsidRPr="007666D7">
              <w:t>g/kg or lower.</w:t>
            </w:r>
          </w:p>
          <w:p w14:paraId="5F67DE6A" w14:textId="6496C71F" w:rsidR="00E83067" w:rsidRPr="007666D7" w:rsidRDefault="00E83067" w:rsidP="00E973A1">
            <w:pPr>
              <w:pStyle w:val="TableBullet"/>
              <w:spacing w:after="50"/>
            </w:pPr>
            <w:r w:rsidRPr="007666D7">
              <w:t xml:space="preserve">Some support for applying a burner emissions standard more stringent than the proposed new standard in certain areas, such as polluted areas, valleys and basins </w:t>
            </w:r>
            <w:r w:rsidR="0076377B" w:rsidRPr="007666D7">
              <w:t xml:space="preserve">that </w:t>
            </w:r>
            <w:r w:rsidRPr="007666D7">
              <w:t>can trap smoke, or residential areas.</w:t>
            </w:r>
          </w:p>
          <w:p w14:paraId="2ECC7801" w14:textId="411B0707" w:rsidR="00E83067" w:rsidRPr="007666D7" w:rsidRDefault="00E83067" w:rsidP="000B2FE0">
            <w:pPr>
              <w:pStyle w:val="TableBullet"/>
            </w:pPr>
            <w:r w:rsidRPr="007666D7">
              <w:t>Some disagreement that the reduction in tested emissions would reduce real-life emissions or improve health.</w:t>
            </w:r>
          </w:p>
        </w:tc>
      </w:tr>
      <w:tr w:rsidR="00E83067" w:rsidRPr="007666D7" w14:paraId="7A819B38" w14:textId="77777777" w:rsidTr="002A6F22">
        <w:tc>
          <w:tcPr>
            <w:tcW w:w="1985" w:type="dxa"/>
            <w:shd w:val="clear" w:color="auto" w:fill="auto"/>
          </w:tcPr>
          <w:p w14:paraId="13CE0428" w14:textId="12E63DAA" w:rsidR="00E83067" w:rsidRPr="007666D7" w:rsidRDefault="00E83067" w:rsidP="000B2FE0">
            <w:pPr>
              <w:pStyle w:val="TableText"/>
            </w:pPr>
            <w:r w:rsidRPr="007666D7">
              <w:lastRenderedPageBreak/>
              <w:t>Apply burner emission</w:t>
            </w:r>
            <w:r w:rsidR="000C7BCA" w:rsidRPr="007666D7">
              <w:t>s</w:t>
            </w:r>
            <w:r w:rsidRPr="007666D7">
              <w:t xml:space="preserve"> standards to all new domestic solid fuel burners (on properties 2 hectares or less)</w:t>
            </w:r>
          </w:p>
        </w:tc>
        <w:tc>
          <w:tcPr>
            <w:tcW w:w="6520" w:type="dxa"/>
            <w:shd w:val="clear" w:color="auto" w:fill="auto"/>
          </w:tcPr>
          <w:p w14:paraId="61823A16" w14:textId="0E9E5880" w:rsidR="00E83067" w:rsidRPr="007666D7" w:rsidRDefault="00E83067" w:rsidP="00A56EAA">
            <w:pPr>
              <w:pStyle w:val="TableBullet"/>
              <w:spacing w:before="60"/>
            </w:pPr>
            <w:r w:rsidRPr="007666D7">
              <w:t xml:space="preserve">General support for applying the emissions standard to all types of new domestic solid fuel burners. </w:t>
            </w:r>
          </w:p>
          <w:p w14:paraId="5BFB49BD" w14:textId="09AD2D91" w:rsidR="00E83067" w:rsidRPr="007666D7" w:rsidRDefault="00E83067" w:rsidP="000B2FE0">
            <w:pPr>
              <w:pStyle w:val="TableBullet"/>
            </w:pPr>
            <w:r w:rsidRPr="007666D7">
              <w:t xml:space="preserve">Some disagreement that 2 hectares is an appropriate density measure. </w:t>
            </w:r>
          </w:p>
          <w:p w14:paraId="5248B924" w14:textId="709B9CD4" w:rsidR="00E83067" w:rsidRPr="007666D7" w:rsidRDefault="00E83067" w:rsidP="000B2FE0">
            <w:pPr>
              <w:pStyle w:val="TableBullet"/>
            </w:pPr>
            <w:r w:rsidRPr="007666D7">
              <w:t>Some disagreement on including cooker and water heaters in the design standards.</w:t>
            </w:r>
          </w:p>
          <w:p w14:paraId="4AF37FFB" w14:textId="2944B6DF" w:rsidR="00E83067" w:rsidRPr="007666D7" w:rsidRDefault="00E83067" w:rsidP="000B2FE0">
            <w:pPr>
              <w:pStyle w:val="TableBullet"/>
            </w:pPr>
            <w:r w:rsidRPr="007666D7">
              <w:t>Further feedback suggesting the proposed standard should also apply to existing domestic burners not just those newly installed.</w:t>
            </w:r>
          </w:p>
        </w:tc>
      </w:tr>
      <w:tr w:rsidR="00E83067" w:rsidRPr="007666D7" w14:paraId="7B4E83E8" w14:textId="77777777" w:rsidTr="002A6F22">
        <w:tc>
          <w:tcPr>
            <w:tcW w:w="1985" w:type="dxa"/>
            <w:shd w:val="clear" w:color="auto" w:fill="auto"/>
          </w:tcPr>
          <w:p w14:paraId="592CA7C8" w14:textId="77777777" w:rsidR="00E83067" w:rsidRPr="007666D7" w:rsidRDefault="00E83067" w:rsidP="000B2FE0">
            <w:pPr>
              <w:pStyle w:val="TableText"/>
            </w:pPr>
            <w:r w:rsidRPr="007666D7">
              <w:t>Mercury emissions</w:t>
            </w:r>
          </w:p>
        </w:tc>
        <w:tc>
          <w:tcPr>
            <w:tcW w:w="6520" w:type="dxa"/>
            <w:shd w:val="clear" w:color="auto" w:fill="auto"/>
          </w:tcPr>
          <w:p w14:paraId="212D87FD" w14:textId="5443EE39" w:rsidR="00E83067" w:rsidRPr="007666D7" w:rsidRDefault="00E83067" w:rsidP="00A56EAA">
            <w:pPr>
              <w:pStyle w:val="TableBullet"/>
              <w:spacing w:before="60"/>
            </w:pPr>
            <w:r w:rsidRPr="007666D7">
              <w:t xml:space="preserve">General support for the proposals as written in the consultation document. </w:t>
            </w:r>
          </w:p>
          <w:p w14:paraId="6AC6B0B3" w14:textId="77777777" w:rsidR="00E83067" w:rsidRPr="007666D7" w:rsidRDefault="00E83067" w:rsidP="000B2FE0">
            <w:pPr>
              <w:pStyle w:val="TableBullet"/>
            </w:pPr>
            <w:r w:rsidRPr="007666D7">
              <w:t>No use noted of any of the manufacturing processes that use mercury specified in Annex D of the Minamata Convention that are to be prohibited.</w:t>
            </w:r>
          </w:p>
          <w:p w14:paraId="6375C148" w14:textId="77777777" w:rsidR="00E83067" w:rsidRPr="007666D7" w:rsidRDefault="00E83067" w:rsidP="000B2FE0">
            <w:pPr>
              <w:pStyle w:val="TableBullet"/>
            </w:pPr>
            <w:r w:rsidRPr="007666D7">
              <w:t>Some queried why the proposal did not include crematoria and geothermal power stations.</w:t>
            </w:r>
          </w:p>
          <w:p w14:paraId="3784C38B" w14:textId="0E0AAB40" w:rsidR="00E83067" w:rsidRPr="007666D7" w:rsidRDefault="00E83067" w:rsidP="000B2FE0">
            <w:pPr>
              <w:pStyle w:val="TableBullet"/>
            </w:pPr>
            <w:r w:rsidRPr="007666D7">
              <w:t>Clarification of when, how and by whom the Best Available Technologies and Best Environmental Practices (BAT/BEP) would be applied.</w:t>
            </w:r>
          </w:p>
        </w:tc>
      </w:tr>
      <w:tr w:rsidR="00E83067" w:rsidRPr="007666D7" w14:paraId="2C02E182" w14:textId="77777777" w:rsidTr="002A6F22">
        <w:tc>
          <w:tcPr>
            <w:tcW w:w="1985" w:type="dxa"/>
            <w:shd w:val="clear" w:color="auto" w:fill="auto"/>
          </w:tcPr>
          <w:p w14:paraId="0E276860" w14:textId="77777777" w:rsidR="00E83067" w:rsidRPr="007666D7" w:rsidRDefault="00E83067" w:rsidP="000B2FE0">
            <w:pPr>
              <w:pStyle w:val="TableText"/>
            </w:pPr>
            <w:r w:rsidRPr="007666D7">
              <w:t>Timing, implementation and transitional provisions</w:t>
            </w:r>
          </w:p>
        </w:tc>
        <w:tc>
          <w:tcPr>
            <w:tcW w:w="6520" w:type="dxa"/>
            <w:shd w:val="clear" w:color="auto" w:fill="auto"/>
          </w:tcPr>
          <w:p w14:paraId="18DBDF8D" w14:textId="450A7393" w:rsidR="00E83067" w:rsidRPr="007666D7" w:rsidRDefault="00E83067" w:rsidP="00A56EAA">
            <w:pPr>
              <w:pStyle w:val="TableBullet"/>
              <w:spacing w:before="60"/>
            </w:pPr>
            <w:r w:rsidRPr="007666D7">
              <w:t>Majority agreement on requiring lead-in times for monitoring PM</w:t>
            </w:r>
            <w:r w:rsidRPr="007666D7">
              <w:rPr>
                <w:vertAlign w:val="subscript"/>
              </w:rPr>
              <w:t>2.5</w:t>
            </w:r>
            <w:r w:rsidRPr="007666D7">
              <w:t xml:space="preserve"> and for burners that would no longer comply. Suggested lead-in times vary from </w:t>
            </w:r>
            <w:r w:rsidR="001366B2" w:rsidRPr="007666D7">
              <w:t>6 </w:t>
            </w:r>
            <w:r w:rsidRPr="007666D7">
              <w:t xml:space="preserve">months to </w:t>
            </w:r>
            <w:r w:rsidR="001366B2" w:rsidRPr="007666D7">
              <w:t xml:space="preserve">5 </w:t>
            </w:r>
            <w:r w:rsidRPr="007666D7">
              <w:t>years to start PM</w:t>
            </w:r>
            <w:r w:rsidRPr="007666D7">
              <w:rPr>
                <w:vertAlign w:val="subscript"/>
              </w:rPr>
              <w:t>2.5</w:t>
            </w:r>
            <w:r w:rsidRPr="007666D7">
              <w:t xml:space="preserve"> monitoring, and from two months to 10 years to phase out non-compliant burners. </w:t>
            </w:r>
          </w:p>
          <w:p w14:paraId="461BF24C" w14:textId="15F08AF6" w:rsidR="00E83067" w:rsidRPr="007666D7" w:rsidRDefault="00E83067" w:rsidP="000B2FE0">
            <w:pPr>
              <w:pStyle w:val="TableBullet"/>
            </w:pPr>
            <w:r w:rsidRPr="007666D7">
              <w:t>Considerations for lead-in times for monitoring and managing PM</w:t>
            </w:r>
            <w:r w:rsidRPr="007666D7">
              <w:rPr>
                <w:vertAlign w:val="subscript"/>
              </w:rPr>
              <w:t>2.5</w:t>
            </w:r>
            <w:r w:rsidRPr="007666D7">
              <w:t>:</w:t>
            </w:r>
          </w:p>
          <w:p w14:paraId="392B31CA" w14:textId="78F5DF96" w:rsidR="00E83067" w:rsidRPr="007666D7" w:rsidRDefault="00E83067" w:rsidP="00A56EAA">
            <w:pPr>
              <w:pStyle w:val="TableDash"/>
            </w:pPr>
            <w:r w:rsidRPr="007666D7">
              <w:t xml:space="preserve">in the interest of public health, lead-ins should be as short as practicable </w:t>
            </w:r>
          </w:p>
          <w:p w14:paraId="4921E69A" w14:textId="100CA479" w:rsidR="00E83067" w:rsidRPr="007666D7" w:rsidRDefault="00E83067" w:rsidP="000B2FE0">
            <w:pPr>
              <w:pStyle w:val="TableDash"/>
            </w:pPr>
            <w:r w:rsidRPr="007666D7">
              <w:t xml:space="preserve">longer lead-ins may be necessary due to the cost, technology and new procedures to move to compliant burners. </w:t>
            </w:r>
          </w:p>
          <w:p w14:paraId="34988214" w14:textId="11CA4F0A" w:rsidR="00E83067" w:rsidRPr="007666D7" w:rsidRDefault="00E83067" w:rsidP="000B2FE0">
            <w:pPr>
              <w:pStyle w:val="TableBullet"/>
            </w:pPr>
            <w:r w:rsidRPr="007666D7">
              <w:t>Longer lead-ins may be necessary to enable low-income households to transition to compliant heating without creating an extra financial or health burden.</w:t>
            </w:r>
          </w:p>
          <w:p w14:paraId="59C314D4" w14:textId="5DE2D0C9" w:rsidR="00E83067" w:rsidRPr="007666D7" w:rsidRDefault="00E83067" w:rsidP="000B2FE0">
            <w:pPr>
              <w:pStyle w:val="TableBullet"/>
            </w:pPr>
            <w:r w:rsidRPr="007666D7">
              <w:t xml:space="preserve">For other suggestions about transition, see Response by policy area – </w:t>
            </w:r>
            <w:hyperlink w:anchor="_Q22._Are_there" w:history="1">
              <w:r w:rsidRPr="007666D7">
                <w:rPr>
                  <w:rStyle w:val="Hyperlink"/>
                </w:rPr>
                <w:t>Q22</w:t>
              </w:r>
            </w:hyperlink>
            <w:r w:rsidRPr="007666D7">
              <w:t xml:space="preserve">. </w:t>
            </w:r>
          </w:p>
        </w:tc>
      </w:tr>
    </w:tbl>
    <w:p w14:paraId="0591FF90" w14:textId="512C7ACE" w:rsidR="00E83067" w:rsidRPr="007666D7" w:rsidRDefault="00EC5F92" w:rsidP="00A34458">
      <w:pPr>
        <w:pStyle w:val="Note"/>
        <w:rPr>
          <w:rFonts w:eastAsia="Calibri"/>
          <w:color w:val="000000"/>
        </w:rPr>
      </w:pPr>
      <w:r w:rsidRPr="007666D7">
        <w:rPr>
          <w:rFonts w:eastAsia="Calibri"/>
          <w:b/>
          <w:bCs/>
          <w:color w:val="000000"/>
        </w:rPr>
        <w:t>Note:</w:t>
      </w:r>
      <w:r w:rsidRPr="007666D7">
        <w:rPr>
          <w:rFonts w:eastAsia="Calibri"/>
          <w:color w:val="000000"/>
        </w:rPr>
        <w:t xml:space="preserve"> </w:t>
      </w:r>
      <w:r w:rsidR="004A7A7E" w:rsidRPr="007666D7">
        <w:t>g/kg = grams per kilogram;</w:t>
      </w:r>
      <w:r w:rsidR="007F0708" w:rsidRPr="007666D7">
        <w:t xml:space="preserve"> PM</w:t>
      </w:r>
      <w:r w:rsidR="007F0708" w:rsidRPr="007666D7">
        <w:rPr>
          <w:vertAlign w:val="subscript"/>
        </w:rPr>
        <w:t>2.5</w:t>
      </w:r>
      <w:r w:rsidR="007F0708" w:rsidRPr="007666D7">
        <w:t xml:space="preserve"> = fine airborne particles, smaller than 2.5 microns; PM</w:t>
      </w:r>
      <w:r w:rsidR="007F0708" w:rsidRPr="007666D7">
        <w:rPr>
          <w:vertAlign w:val="subscript"/>
        </w:rPr>
        <w:t>10</w:t>
      </w:r>
      <w:r w:rsidR="007F0708" w:rsidRPr="007666D7">
        <w:t xml:space="preserve"> = particulate matter measuring 10 microns or less</w:t>
      </w:r>
      <w:r w:rsidR="00497C60" w:rsidRPr="007666D7">
        <w:t>.</w:t>
      </w:r>
    </w:p>
    <w:p w14:paraId="57AC8954" w14:textId="7C9A31DC" w:rsidR="00553BED" w:rsidRPr="007666D7" w:rsidRDefault="00553BED">
      <w:pPr>
        <w:spacing w:before="0" w:after="200" w:line="276" w:lineRule="auto"/>
        <w:jc w:val="left"/>
        <w:rPr>
          <w:rFonts w:eastAsia="Calibri" w:cs="Calibri"/>
          <w:color w:val="000000"/>
        </w:rPr>
      </w:pPr>
      <w:r w:rsidRPr="007666D7">
        <w:rPr>
          <w:rFonts w:eastAsia="Calibri" w:cs="Calibri"/>
          <w:color w:val="000000"/>
        </w:rPr>
        <w:br w:type="page"/>
      </w:r>
    </w:p>
    <w:p w14:paraId="66052A56" w14:textId="240DF3ED" w:rsidR="001178D0" w:rsidRPr="007666D7" w:rsidRDefault="001178D0" w:rsidP="001178D0">
      <w:pPr>
        <w:pStyle w:val="Heading1"/>
        <w:rPr>
          <w:b w:val="0"/>
          <w:bCs w:val="0"/>
        </w:rPr>
      </w:pPr>
      <w:bookmarkStart w:id="40" w:name="_Toc46760575"/>
      <w:bookmarkStart w:id="41" w:name="_Toc58401359"/>
      <w:r w:rsidRPr="007666D7">
        <w:lastRenderedPageBreak/>
        <w:t>What we heard from iwi</w:t>
      </w:r>
      <w:r w:rsidR="006A0F66" w:rsidRPr="007666D7">
        <w:t xml:space="preserve"> and </w:t>
      </w:r>
      <w:r w:rsidRPr="007666D7">
        <w:t>Māori</w:t>
      </w:r>
      <w:bookmarkEnd w:id="40"/>
      <w:bookmarkEnd w:id="41"/>
    </w:p>
    <w:p w14:paraId="6F360D8A" w14:textId="1A882613" w:rsidR="001178D0" w:rsidRPr="007666D7" w:rsidRDefault="001178D0" w:rsidP="001178D0">
      <w:pPr>
        <w:pStyle w:val="Heading2"/>
        <w:spacing w:before="240"/>
        <w:rPr>
          <w:shd w:val="clear" w:color="auto" w:fill="FFFFFF"/>
        </w:rPr>
      </w:pPr>
      <w:bookmarkStart w:id="42" w:name="_Toc46760576"/>
      <w:bookmarkStart w:id="43" w:name="_Toc58401360"/>
      <w:r w:rsidRPr="007666D7">
        <w:rPr>
          <w:shd w:val="clear" w:color="auto" w:fill="FFFFFF"/>
        </w:rPr>
        <w:t xml:space="preserve">Hui on the proposed </w:t>
      </w:r>
      <w:bookmarkEnd w:id="42"/>
      <w:r w:rsidRPr="007666D7">
        <w:rPr>
          <w:shd w:val="clear" w:color="auto" w:fill="FFFFFF"/>
        </w:rPr>
        <w:t>amendments</w:t>
      </w:r>
      <w:bookmarkEnd w:id="43"/>
    </w:p>
    <w:p w14:paraId="07B26158" w14:textId="0C344CE8" w:rsidR="001178D0" w:rsidRPr="007666D7" w:rsidRDefault="001178D0" w:rsidP="001178D0">
      <w:pPr>
        <w:pStyle w:val="BodyText"/>
      </w:pPr>
      <w:r w:rsidRPr="007666D7">
        <w:t xml:space="preserve">In February 2020, we wrote to iwi around the country, notifying them of the kaupapa and seeking their advice and guidance. We targeted those in areas of poor air quality. </w:t>
      </w:r>
    </w:p>
    <w:p w14:paraId="614D2A55" w14:textId="036EA31D" w:rsidR="001178D0" w:rsidRPr="007666D7" w:rsidRDefault="001178D0" w:rsidP="001178D0">
      <w:pPr>
        <w:pStyle w:val="BodyText"/>
      </w:pPr>
      <w:r w:rsidRPr="007666D7">
        <w:t>Some iwi noted their lack of capacity to formally submit, due to under-resourcing and competing priorities. Because of this, we took these conversations into consideration and did not require a formal written submission.</w:t>
      </w:r>
    </w:p>
    <w:p w14:paraId="77B3C9F2" w14:textId="3E5DE7B7" w:rsidR="001178D0" w:rsidRPr="007666D7" w:rsidRDefault="001178D0" w:rsidP="001178D0">
      <w:pPr>
        <w:pStyle w:val="BodyText"/>
      </w:pPr>
      <w:r w:rsidRPr="007666D7">
        <w:t>Four submitters from the written submissions identified as either an iwi representative or Māori organisation. They largely support the amendments, noting that their support was either in full or in part. The general consensus is to use both the PM</w:t>
      </w:r>
      <w:r w:rsidRPr="007666D7">
        <w:rPr>
          <w:vertAlign w:val="subscript"/>
        </w:rPr>
        <w:t>10</w:t>
      </w:r>
      <w:r w:rsidRPr="007666D7">
        <w:t xml:space="preserve"> and the PM</w:t>
      </w:r>
      <w:r w:rsidRPr="007666D7">
        <w:rPr>
          <w:vertAlign w:val="subscript"/>
        </w:rPr>
        <w:t xml:space="preserve">2.5 </w:t>
      </w:r>
      <w:r w:rsidRPr="007666D7">
        <w:t>standards, and to decline rather than offset new resource consents for polluted airsheds.</w:t>
      </w:r>
      <w:r w:rsidRPr="007666D7">
        <w:tab/>
      </w:r>
    </w:p>
    <w:p w14:paraId="47574897" w14:textId="6811A8B6" w:rsidR="001178D0" w:rsidRPr="007666D7" w:rsidRDefault="001178D0" w:rsidP="001178D0">
      <w:pPr>
        <w:pStyle w:val="BodyText"/>
      </w:pPr>
      <w:r w:rsidRPr="007666D7">
        <w:t>Through hui and written submissions</w:t>
      </w:r>
      <w:r w:rsidR="003C7934" w:rsidRPr="007666D7">
        <w:t>,</w:t>
      </w:r>
      <w:r w:rsidRPr="007666D7">
        <w:t xml:space="preserve"> iwi generally expressed support, noting that the proposals would enhance the mauri of the air and its capacity to support human and environmental well</w:t>
      </w:r>
      <w:r w:rsidR="0078275F" w:rsidRPr="007666D7">
        <w:t>-</w:t>
      </w:r>
      <w:r w:rsidRPr="007666D7">
        <w:t>being. Submissions noted that respiratory health issues disproportionately affect Māori, so better air quality</w:t>
      </w:r>
      <w:r w:rsidR="0078275F" w:rsidRPr="007666D7">
        <w:t xml:space="preserve"> is needed</w:t>
      </w:r>
      <w:r w:rsidRPr="007666D7">
        <w:t>. Iwi in the Mount Maunganui airshed expressed concern about shifting the primary regulatory tool to PM</w:t>
      </w:r>
      <w:r w:rsidRPr="007666D7">
        <w:rPr>
          <w:vertAlign w:val="subscript"/>
        </w:rPr>
        <w:t>2.5</w:t>
      </w:r>
      <w:r w:rsidRPr="007666D7">
        <w:t xml:space="preserve">, noting the ongoing adverse health effects they are experiencing </w:t>
      </w:r>
      <w:r w:rsidR="003056EC" w:rsidRPr="007666D7">
        <w:t xml:space="preserve">that are </w:t>
      </w:r>
      <w:r w:rsidRPr="007666D7">
        <w:t>associated with industrial PM</w:t>
      </w:r>
      <w:r w:rsidRPr="007666D7">
        <w:rPr>
          <w:vertAlign w:val="subscript"/>
        </w:rPr>
        <w:t>10</w:t>
      </w:r>
      <w:r w:rsidRPr="007666D7">
        <w:t xml:space="preserve"> emissions in the area.</w:t>
      </w:r>
    </w:p>
    <w:p w14:paraId="4277B491" w14:textId="73B3B054" w:rsidR="001178D0" w:rsidRPr="007666D7" w:rsidRDefault="001178D0">
      <w:pPr>
        <w:spacing w:before="0" w:after="200" w:line="276" w:lineRule="auto"/>
        <w:jc w:val="left"/>
        <w:rPr>
          <w:rFonts w:eastAsia="Calibri" w:cs="Calibri"/>
          <w:color w:val="000000"/>
        </w:rPr>
      </w:pPr>
      <w:r w:rsidRPr="007666D7">
        <w:rPr>
          <w:rFonts w:eastAsia="Calibri" w:cs="Calibri"/>
          <w:color w:val="000000"/>
        </w:rPr>
        <w:br w:type="page"/>
      </w:r>
    </w:p>
    <w:p w14:paraId="7A2C69A8" w14:textId="77777777" w:rsidR="00B74F20" w:rsidRPr="007666D7" w:rsidRDefault="00B74F20" w:rsidP="00B74F20">
      <w:pPr>
        <w:pStyle w:val="Heading1"/>
        <w:rPr>
          <w:rFonts w:eastAsia="Times New Roman"/>
          <w:b w:val="0"/>
        </w:rPr>
      </w:pPr>
      <w:bookmarkStart w:id="44" w:name="_Toc46760578"/>
      <w:bookmarkStart w:id="45" w:name="_Toc58401361"/>
      <w:r w:rsidRPr="007666D7">
        <w:rPr>
          <w:rFonts w:eastAsia="Times New Roman"/>
        </w:rPr>
        <w:lastRenderedPageBreak/>
        <w:t>Responses by policy area</w:t>
      </w:r>
      <w:bookmarkEnd w:id="44"/>
      <w:bookmarkEnd w:id="45"/>
    </w:p>
    <w:p w14:paraId="14DE5A1B" w14:textId="395039AA" w:rsidR="00B74F20" w:rsidRPr="007666D7" w:rsidRDefault="00B74F20" w:rsidP="00B74F20">
      <w:pPr>
        <w:pStyle w:val="Heading2"/>
        <w:spacing w:before="240"/>
      </w:pPr>
      <w:bookmarkStart w:id="46" w:name="_Toc58401362"/>
      <w:bookmarkStart w:id="47" w:name="_Toc46760579"/>
      <w:r w:rsidRPr="007666D7">
        <w:t>Scope of the proposed amendments</w:t>
      </w:r>
      <w:bookmarkEnd w:id="46"/>
      <w:r w:rsidRPr="007666D7">
        <w:t xml:space="preserve"> </w:t>
      </w:r>
      <w:bookmarkEnd w:id="47"/>
    </w:p>
    <w:p w14:paraId="31336BE4" w14:textId="6F125C4C" w:rsidR="00B74F20" w:rsidRPr="007666D7" w:rsidRDefault="00B74F20" w:rsidP="00B74F20">
      <w:pPr>
        <w:pStyle w:val="BodyText"/>
      </w:pPr>
      <w:r w:rsidRPr="007666D7">
        <w:t>This section summarises responses to questions 1</w:t>
      </w:r>
      <w:r w:rsidR="003056EC" w:rsidRPr="007666D7">
        <w:t xml:space="preserve"> to </w:t>
      </w:r>
      <w:r w:rsidRPr="007666D7">
        <w:t>27 of the discussion document on the scope of the proposed NESAQ amendments. It also outlines the comments on the drafting structure and policies.</w:t>
      </w:r>
    </w:p>
    <w:p w14:paraId="1CBED881" w14:textId="2EEFA07D" w:rsidR="00B74F20" w:rsidRPr="007666D7" w:rsidRDefault="006418C0" w:rsidP="006A58B2">
      <w:pPr>
        <w:pStyle w:val="Heading2"/>
        <w:spacing w:before="280"/>
      </w:pPr>
      <w:bookmarkStart w:id="48" w:name="_Toc58401363"/>
      <w:r w:rsidRPr="007666D7">
        <w:t>Introduce PM</w:t>
      </w:r>
      <w:r w:rsidRPr="007666D7">
        <w:rPr>
          <w:vertAlign w:val="subscript"/>
        </w:rPr>
        <w:t>2.5</w:t>
      </w:r>
      <w:r w:rsidRPr="007666D7">
        <w:t xml:space="preserve"> as the primary regulatory tool to manage particulate matter</w:t>
      </w:r>
      <w:r w:rsidR="00661FA7" w:rsidRPr="007666D7">
        <w:t> </w:t>
      </w:r>
      <w:r w:rsidRPr="007666D7">
        <w:t>pollution</w:t>
      </w:r>
      <w:bookmarkEnd w:id="48"/>
    </w:p>
    <w:p w14:paraId="60849C10" w14:textId="0AFC6F3F" w:rsidR="00B74F20" w:rsidRPr="007666D7" w:rsidRDefault="006418C0" w:rsidP="00BE50DB">
      <w:pPr>
        <w:pStyle w:val="Heading3"/>
        <w:spacing w:before="240"/>
      </w:pPr>
      <w:r w:rsidRPr="007666D7">
        <w:t>Q1. Do you agree the proposed PM</w:t>
      </w:r>
      <w:r w:rsidRPr="007666D7">
        <w:rPr>
          <w:vertAlign w:val="subscript"/>
        </w:rPr>
        <w:t>2.5</w:t>
      </w:r>
      <w:r w:rsidRPr="007666D7">
        <w:t xml:space="preserve"> standards should replace the PM</w:t>
      </w:r>
      <w:r w:rsidRPr="007666D7">
        <w:rPr>
          <w:vertAlign w:val="subscript"/>
        </w:rPr>
        <w:t>10</w:t>
      </w:r>
      <w:r w:rsidRPr="007666D7">
        <w:t xml:space="preserve"> standard as the primary standard for managing particulate matter?</w:t>
      </w:r>
    </w:p>
    <w:p w14:paraId="4DD9BBAE" w14:textId="5DCA4E3B" w:rsidR="00B74F20" w:rsidRPr="007666D7" w:rsidRDefault="00B74F20" w:rsidP="00B74F20">
      <w:pPr>
        <w:pStyle w:val="Figureheading"/>
      </w:pPr>
      <w:bookmarkStart w:id="49" w:name="_Toc58579543"/>
      <w:r w:rsidRPr="007666D7">
        <w:t xml:space="preserve">Figure 2: </w:t>
      </w:r>
      <w:r w:rsidRPr="007666D7">
        <w:tab/>
        <w:t>Q</w:t>
      </w:r>
      <w:r w:rsidR="006418C0" w:rsidRPr="007666D7">
        <w:t>uestion 1 Responses</w:t>
      </w:r>
      <w:bookmarkEnd w:id="49"/>
    </w:p>
    <w:p w14:paraId="5A63EB6D" w14:textId="77777777" w:rsidR="00B74F20" w:rsidRPr="007666D7" w:rsidRDefault="00B74F20" w:rsidP="00AA35C4">
      <w:pPr>
        <w:pStyle w:val="BodyText"/>
        <w:spacing w:before="0" w:after="0"/>
      </w:pPr>
      <w:r w:rsidRPr="007666D7">
        <w:rPr>
          <w:noProof/>
        </w:rPr>
        <w:drawing>
          <wp:inline distT="0" distB="0" distL="0" distR="0" wp14:anchorId="213BE614" wp14:editId="74E2C35A">
            <wp:extent cx="5376672" cy="34454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4B97BA" w14:textId="2E9DE935" w:rsidR="00B74F20" w:rsidRPr="007666D7" w:rsidRDefault="00B74F20" w:rsidP="001E1680">
      <w:pPr>
        <w:pStyle w:val="BodyText"/>
        <w:spacing w:before="0" w:after="0"/>
      </w:pPr>
      <w:r w:rsidRPr="007666D7">
        <w:t xml:space="preserve">Total </w:t>
      </w:r>
      <w:r w:rsidR="00077B5B" w:rsidRPr="007666D7">
        <w:t>responses: 102</w:t>
      </w:r>
    </w:p>
    <w:p w14:paraId="5D08A052" w14:textId="77777777" w:rsidR="00B74F20" w:rsidRPr="007666D7" w:rsidRDefault="00B74F20" w:rsidP="001E1680">
      <w:pPr>
        <w:pStyle w:val="BodyText"/>
        <w:spacing w:before="0" w:after="0"/>
      </w:pPr>
      <w:r w:rsidRPr="007666D7">
        <w:t>Agree: 93</w:t>
      </w:r>
    </w:p>
    <w:p w14:paraId="2EFB5D41" w14:textId="7EAF3E79" w:rsidR="00B74F20" w:rsidRPr="007666D7" w:rsidRDefault="00B74F20" w:rsidP="00B74F20">
      <w:pPr>
        <w:pStyle w:val="BodyText"/>
        <w:spacing w:before="0"/>
      </w:pPr>
      <w:r w:rsidRPr="007666D7">
        <w:t>Do</w:t>
      </w:r>
      <w:r w:rsidR="003848EB" w:rsidRPr="007666D7">
        <w:t xml:space="preserve"> </w:t>
      </w:r>
      <w:r w:rsidRPr="007666D7">
        <w:t>n</w:t>
      </w:r>
      <w:r w:rsidR="003848EB" w:rsidRPr="007666D7">
        <w:t>o</w:t>
      </w:r>
      <w:r w:rsidRPr="007666D7">
        <w:t>t agree: 9</w:t>
      </w:r>
    </w:p>
    <w:p w14:paraId="7C355CED" w14:textId="397A26C6" w:rsidR="00B74F20" w:rsidRPr="007666D7" w:rsidRDefault="00B74F20" w:rsidP="00264CFD">
      <w:pPr>
        <w:pStyle w:val="Heading4"/>
      </w:pPr>
      <w:r w:rsidRPr="007666D7">
        <w:t>Summary of feedback</w:t>
      </w:r>
    </w:p>
    <w:p w14:paraId="263AF9E5" w14:textId="458059F8" w:rsidR="00B74F20" w:rsidRPr="007666D7" w:rsidRDefault="00B74F20" w:rsidP="00B74F20">
      <w:pPr>
        <w:pStyle w:val="BodyText"/>
      </w:pPr>
      <w:r w:rsidRPr="007666D7">
        <w:t>The submissions process revealed broad support for PM</w:t>
      </w:r>
      <w:r w:rsidRPr="007666D7">
        <w:rPr>
          <w:vertAlign w:val="subscript"/>
        </w:rPr>
        <w:t>2.5</w:t>
      </w:r>
      <w:r w:rsidRPr="007666D7">
        <w:t xml:space="preserve"> as the primary regulatory tool</w:t>
      </w:r>
      <w:r w:rsidR="00B74AB6" w:rsidRPr="007666D7">
        <w:t xml:space="preserve"> to manage particulate matter pollution</w:t>
      </w:r>
      <w:r w:rsidRPr="007666D7">
        <w:t xml:space="preserve">. Reasons for support included improvements to human health, aligning New Zealand with overseas practices or the </w:t>
      </w:r>
      <w:r w:rsidR="00B74AB6" w:rsidRPr="007666D7">
        <w:t>World Health Organization (</w:t>
      </w:r>
      <w:r w:rsidRPr="007666D7">
        <w:t>WHO</w:t>
      </w:r>
      <w:r w:rsidR="00B74AB6" w:rsidRPr="007666D7">
        <w:t>)</w:t>
      </w:r>
      <w:r w:rsidRPr="007666D7">
        <w:t xml:space="preserve"> guidelines, and scientific evidence for the negative effects of PM</w:t>
      </w:r>
      <w:r w:rsidRPr="007666D7">
        <w:rPr>
          <w:vertAlign w:val="subscript"/>
        </w:rPr>
        <w:t>2.5</w:t>
      </w:r>
      <w:r w:rsidRPr="007666D7">
        <w:t xml:space="preserve">. </w:t>
      </w:r>
    </w:p>
    <w:p w14:paraId="3F917B2B" w14:textId="2E0BF11B" w:rsidR="00B74F20" w:rsidRPr="007666D7" w:rsidRDefault="00B74F20" w:rsidP="00B711AB">
      <w:pPr>
        <w:pStyle w:val="BodyText"/>
      </w:pPr>
      <w:r w:rsidRPr="007666D7">
        <w:t>Those opposing suggested using both the PM</w:t>
      </w:r>
      <w:r w:rsidRPr="007666D7">
        <w:rPr>
          <w:vertAlign w:val="subscript"/>
        </w:rPr>
        <w:t>10</w:t>
      </w:r>
      <w:r w:rsidRPr="007666D7">
        <w:t xml:space="preserve"> and PM</w:t>
      </w:r>
      <w:r w:rsidRPr="007666D7">
        <w:rPr>
          <w:vertAlign w:val="subscript"/>
        </w:rPr>
        <w:t xml:space="preserve">2.5 </w:t>
      </w:r>
      <w:r w:rsidRPr="007666D7">
        <w:t xml:space="preserve">standards to trigger polluted status and mitigation requirements. </w:t>
      </w:r>
    </w:p>
    <w:p w14:paraId="60F598F2" w14:textId="17FE7686" w:rsidR="00B74F20" w:rsidRPr="007666D7" w:rsidRDefault="00DA63FE" w:rsidP="00B74F20">
      <w:pPr>
        <w:pStyle w:val="BodyText"/>
      </w:pPr>
      <w:r w:rsidRPr="007666D7">
        <w:lastRenderedPageBreak/>
        <w:t>S</w:t>
      </w:r>
      <w:r w:rsidR="00B74F20" w:rsidRPr="007666D7">
        <w:t xml:space="preserve">ome ambiguity and misunderstanding </w:t>
      </w:r>
      <w:r w:rsidRPr="007666D7">
        <w:t xml:space="preserve">exists </w:t>
      </w:r>
      <w:r w:rsidR="00B74F20" w:rsidRPr="007666D7">
        <w:t>about this policy, which led to the misinterpretation that PM</w:t>
      </w:r>
      <w:r w:rsidR="00B74F20" w:rsidRPr="007666D7">
        <w:rPr>
          <w:vertAlign w:val="subscript"/>
        </w:rPr>
        <w:t xml:space="preserve">2.5 </w:t>
      </w:r>
      <w:r w:rsidR="00B74F20" w:rsidRPr="007666D7">
        <w:t>monitoring would replace PM</w:t>
      </w:r>
      <w:r w:rsidR="00B74F20" w:rsidRPr="007666D7">
        <w:rPr>
          <w:vertAlign w:val="subscript"/>
        </w:rPr>
        <w:t>10</w:t>
      </w:r>
      <w:r w:rsidR="00B74F20" w:rsidRPr="007666D7">
        <w:t xml:space="preserve"> monitoring. The policy</w:t>
      </w:r>
      <w:r w:rsidR="00077FCE" w:rsidRPr="007666D7">
        <w:t>,</w:t>
      </w:r>
      <w:r w:rsidR="00B74F20" w:rsidRPr="007666D7">
        <w:t xml:space="preserve"> as written</w:t>
      </w:r>
      <w:r w:rsidR="00190B39" w:rsidRPr="007666D7">
        <w:t> </w:t>
      </w:r>
      <w:r w:rsidR="00B74F20" w:rsidRPr="007666D7">
        <w:t>in the discussion document</w:t>
      </w:r>
      <w:r w:rsidR="00077FCE" w:rsidRPr="007666D7">
        <w:t>,</w:t>
      </w:r>
      <w:r w:rsidR="00B74F20" w:rsidRPr="007666D7">
        <w:t xml:space="preserve"> proposes that while the primary regulatory tool would</w:t>
      </w:r>
      <w:r w:rsidR="002A6F22" w:rsidRPr="007666D7">
        <w:t> </w:t>
      </w:r>
      <w:r w:rsidR="00B74F20" w:rsidRPr="007666D7">
        <w:t>shift</w:t>
      </w:r>
      <w:r w:rsidR="007171DB" w:rsidRPr="007666D7">
        <w:t> </w:t>
      </w:r>
      <w:r w:rsidR="00B74F20" w:rsidRPr="007666D7">
        <w:t>to PM</w:t>
      </w:r>
      <w:r w:rsidR="00B74F20" w:rsidRPr="007666D7">
        <w:rPr>
          <w:vertAlign w:val="subscript"/>
        </w:rPr>
        <w:t>2.5</w:t>
      </w:r>
      <w:r w:rsidR="00B74F20" w:rsidRPr="007666D7">
        <w:t>, PM</w:t>
      </w:r>
      <w:r w:rsidR="00B74F20" w:rsidRPr="007666D7">
        <w:rPr>
          <w:vertAlign w:val="subscript"/>
        </w:rPr>
        <w:t>10</w:t>
      </w:r>
      <w:r w:rsidR="00B74F20" w:rsidRPr="007666D7">
        <w:t xml:space="preserve"> monitoring would continue, and councils would still have to notify</w:t>
      </w:r>
      <w:r w:rsidR="002A6F22" w:rsidRPr="007666D7">
        <w:t> </w:t>
      </w:r>
      <w:r w:rsidR="00B74F20" w:rsidRPr="007666D7">
        <w:t>breaches</w:t>
      </w:r>
      <w:r w:rsidR="007171DB" w:rsidRPr="007666D7">
        <w:t> </w:t>
      </w:r>
      <w:r w:rsidR="00B74F20" w:rsidRPr="007666D7">
        <w:t>of the</w:t>
      </w:r>
      <w:r w:rsidR="003E5ED0" w:rsidRPr="007666D7">
        <w:t> </w:t>
      </w:r>
      <w:r w:rsidR="00B74F20" w:rsidRPr="007666D7">
        <w:t>PM</w:t>
      </w:r>
      <w:r w:rsidR="00B74F20" w:rsidRPr="007666D7">
        <w:rPr>
          <w:vertAlign w:val="subscript"/>
        </w:rPr>
        <w:t>10</w:t>
      </w:r>
      <w:r w:rsidR="00B74F20" w:rsidRPr="007666D7">
        <w:t xml:space="preserve"> standard.</w:t>
      </w:r>
    </w:p>
    <w:p w14:paraId="48F977FF" w14:textId="77777777" w:rsidR="00B74F20" w:rsidRPr="007666D7" w:rsidRDefault="00B74F20" w:rsidP="00056665">
      <w:pPr>
        <w:pStyle w:val="Heading5"/>
        <w:spacing w:after="120"/>
      </w:pPr>
      <w:r w:rsidRPr="007666D7">
        <w:t>Reasons for support included</w:t>
      </w:r>
    </w:p>
    <w:p w14:paraId="257D43AF" w14:textId="76819847" w:rsidR="00B74F20" w:rsidRPr="007666D7" w:rsidRDefault="00B74F20" w:rsidP="00B74F20">
      <w:pPr>
        <w:pStyle w:val="Bullet"/>
      </w:pPr>
      <w:r w:rsidRPr="007666D7">
        <w:t>Ambient PM</w:t>
      </w:r>
      <w:r w:rsidRPr="007666D7">
        <w:rPr>
          <w:vertAlign w:val="subscript"/>
        </w:rPr>
        <w:t xml:space="preserve">2.5 </w:t>
      </w:r>
      <w:r w:rsidRPr="007666D7">
        <w:t>concentrations are recognised as a better indicator than PM</w:t>
      </w:r>
      <w:r w:rsidRPr="007666D7">
        <w:rPr>
          <w:vertAlign w:val="subscript"/>
        </w:rPr>
        <w:t>10</w:t>
      </w:r>
      <w:r w:rsidRPr="007666D7">
        <w:t xml:space="preserve"> concentrations of the effects of particulate matter on human health.</w:t>
      </w:r>
    </w:p>
    <w:p w14:paraId="519A6671" w14:textId="044F9859" w:rsidR="00B74F20" w:rsidRPr="007666D7" w:rsidRDefault="005E04BA" w:rsidP="00B74F20">
      <w:pPr>
        <w:pStyle w:val="Bullet"/>
      </w:pPr>
      <w:r w:rsidRPr="007666D7">
        <w:t>S</w:t>
      </w:r>
      <w:r w:rsidR="00B74F20" w:rsidRPr="007666D7">
        <w:t xml:space="preserve">trong scientific evidence </w:t>
      </w:r>
      <w:r w:rsidRPr="007666D7">
        <w:t xml:space="preserve">exists </w:t>
      </w:r>
      <w:r w:rsidR="00B74F20" w:rsidRPr="007666D7">
        <w:t>of links between PM</w:t>
      </w:r>
      <w:r w:rsidR="00B74F20" w:rsidRPr="007666D7">
        <w:rPr>
          <w:vertAlign w:val="subscript"/>
        </w:rPr>
        <w:t xml:space="preserve">2.5 </w:t>
      </w:r>
      <w:r w:rsidR="00B74F20" w:rsidRPr="007666D7">
        <w:t>and adverse health effects.</w:t>
      </w:r>
    </w:p>
    <w:p w14:paraId="2B58DD09" w14:textId="77777777" w:rsidR="00B74F20" w:rsidRPr="007666D7" w:rsidRDefault="00B74F20" w:rsidP="00B74F20">
      <w:pPr>
        <w:pStyle w:val="Bullet"/>
      </w:pPr>
      <w:r w:rsidRPr="007666D7">
        <w:t>Ambient PM</w:t>
      </w:r>
      <w:r w:rsidRPr="007666D7">
        <w:rPr>
          <w:vertAlign w:val="subscript"/>
        </w:rPr>
        <w:t>10</w:t>
      </w:r>
      <w:r w:rsidRPr="007666D7">
        <w:t xml:space="preserve"> concentrations measured around New Zealand can be significantly influenced by non-anthropogenic sources.</w:t>
      </w:r>
    </w:p>
    <w:p w14:paraId="0B246FE6" w14:textId="28BAB7FC" w:rsidR="00B74F20" w:rsidRPr="007666D7" w:rsidRDefault="00B74F20" w:rsidP="00B74F20">
      <w:pPr>
        <w:pStyle w:val="Bullet"/>
      </w:pPr>
      <w:r w:rsidRPr="007666D7">
        <w:t>Shifting to PM</w:t>
      </w:r>
      <w:r w:rsidRPr="007666D7">
        <w:rPr>
          <w:vertAlign w:val="subscript"/>
        </w:rPr>
        <w:t>2.5</w:t>
      </w:r>
      <w:r w:rsidRPr="007666D7">
        <w:t xml:space="preserve"> would align New Zealand with overseas practices.</w:t>
      </w:r>
    </w:p>
    <w:p w14:paraId="0FE584ED" w14:textId="33192EF1" w:rsidR="00B74F20" w:rsidRPr="007666D7" w:rsidRDefault="00B74F20" w:rsidP="00B74F20">
      <w:pPr>
        <w:pStyle w:val="Bullet"/>
      </w:pPr>
      <w:r w:rsidRPr="007666D7">
        <w:t>Shifting to PM</w:t>
      </w:r>
      <w:r w:rsidRPr="007666D7">
        <w:rPr>
          <w:vertAlign w:val="subscript"/>
        </w:rPr>
        <w:t xml:space="preserve">2.5 </w:t>
      </w:r>
      <w:r w:rsidRPr="007666D7">
        <w:t>would align New Zealand with the WHO guidelines.</w:t>
      </w:r>
    </w:p>
    <w:p w14:paraId="73293EAD" w14:textId="77777777" w:rsidR="00B74F20" w:rsidRPr="007666D7" w:rsidRDefault="00B74F20" w:rsidP="00B74F20">
      <w:pPr>
        <w:pStyle w:val="Bullet"/>
      </w:pPr>
      <w:r w:rsidRPr="007666D7">
        <w:t>Councils are largely supportive of the policy, noting that PM</w:t>
      </w:r>
      <w:r w:rsidRPr="007666D7">
        <w:rPr>
          <w:vertAlign w:val="subscript"/>
        </w:rPr>
        <w:t xml:space="preserve">2.5 </w:t>
      </w:r>
      <w:r w:rsidRPr="007666D7">
        <w:t>would be a better measurement for human health outcomes.</w:t>
      </w:r>
    </w:p>
    <w:p w14:paraId="10567719" w14:textId="77777777" w:rsidR="00B74F20" w:rsidRPr="007666D7" w:rsidRDefault="00B74F20" w:rsidP="00056665">
      <w:pPr>
        <w:pStyle w:val="Heading5"/>
        <w:spacing w:after="120"/>
      </w:pPr>
      <w:r w:rsidRPr="007666D7">
        <w:t>Reasons for opposition included</w:t>
      </w:r>
    </w:p>
    <w:p w14:paraId="6023C47C" w14:textId="77777777" w:rsidR="00B74F20" w:rsidRPr="007666D7" w:rsidRDefault="00B74F20" w:rsidP="00B74F20">
      <w:pPr>
        <w:pStyle w:val="Bullet"/>
      </w:pPr>
      <w:r w:rsidRPr="007666D7">
        <w:t>Some councils noted that the proposed PM</w:t>
      </w:r>
      <w:r w:rsidRPr="007666D7">
        <w:rPr>
          <w:vertAlign w:val="subscript"/>
        </w:rPr>
        <w:t xml:space="preserve">2.5 </w:t>
      </w:r>
      <w:r w:rsidRPr="007666D7">
        <w:t>standard would be difficult to achieve.</w:t>
      </w:r>
    </w:p>
    <w:p w14:paraId="5735B10C" w14:textId="13687ABC" w:rsidR="00B74F20" w:rsidRPr="007666D7" w:rsidRDefault="00B74F20" w:rsidP="00B74F20">
      <w:pPr>
        <w:pStyle w:val="Bullet"/>
      </w:pPr>
      <w:r w:rsidRPr="007666D7">
        <w:t>Some councils noted increased costs or long timeframes would be necessary for compliance.</w:t>
      </w:r>
    </w:p>
    <w:p w14:paraId="41D5F7B2" w14:textId="77777777" w:rsidR="00B74F20" w:rsidRPr="007666D7" w:rsidRDefault="00B74F20" w:rsidP="00B74F20">
      <w:pPr>
        <w:pStyle w:val="Bullet"/>
      </w:pPr>
      <w:r w:rsidRPr="007666D7">
        <w:t>It was suggested the PM</w:t>
      </w:r>
      <w:r w:rsidRPr="007666D7">
        <w:rPr>
          <w:vertAlign w:val="subscript"/>
        </w:rPr>
        <w:t>10</w:t>
      </w:r>
      <w:r w:rsidRPr="007666D7">
        <w:t xml:space="preserve"> standard should continue to trigger polluted status alongside the new PM</w:t>
      </w:r>
      <w:r w:rsidRPr="007666D7">
        <w:rPr>
          <w:vertAlign w:val="subscript"/>
        </w:rPr>
        <w:t xml:space="preserve">2.5 </w:t>
      </w:r>
      <w:r w:rsidRPr="007666D7">
        <w:t>standard.</w:t>
      </w:r>
    </w:p>
    <w:p w14:paraId="488C3570" w14:textId="18ADA4BD" w:rsidR="00B74F20" w:rsidRPr="007666D7" w:rsidRDefault="00B74F20" w:rsidP="00B74F20">
      <w:pPr>
        <w:pStyle w:val="Bullet"/>
      </w:pPr>
      <w:r w:rsidRPr="007666D7">
        <w:t>A few public health units raised concerns about the effects on human health if the proposals shift away from PM</w:t>
      </w:r>
      <w:r w:rsidRPr="007666D7">
        <w:rPr>
          <w:vertAlign w:val="subscript"/>
        </w:rPr>
        <w:t>10</w:t>
      </w:r>
      <w:r w:rsidRPr="007666D7">
        <w:t>.</w:t>
      </w:r>
    </w:p>
    <w:p w14:paraId="4BE92F77" w14:textId="022F22B0" w:rsidR="006418C0" w:rsidRPr="007666D7" w:rsidRDefault="006418C0" w:rsidP="006418C0">
      <w:pPr>
        <w:pStyle w:val="Heading3"/>
        <w:spacing w:before="240"/>
      </w:pPr>
      <w:r w:rsidRPr="007666D7">
        <w:lastRenderedPageBreak/>
        <w:t>Q2. Do you agree we should include both a daily and an annual standard</w:t>
      </w:r>
      <w:r w:rsidR="006A58B2" w:rsidRPr="007666D7">
        <w:t> </w:t>
      </w:r>
      <w:r w:rsidRPr="007666D7">
        <w:t>for PM</w:t>
      </w:r>
      <w:r w:rsidRPr="007666D7">
        <w:rPr>
          <w:vertAlign w:val="subscript"/>
        </w:rPr>
        <w:t>2.5</w:t>
      </w:r>
      <w:r w:rsidRPr="007666D7">
        <w:t>?</w:t>
      </w:r>
    </w:p>
    <w:p w14:paraId="07D9D6FC" w14:textId="685C0E7F" w:rsidR="00CB4DB1" w:rsidRPr="007666D7" w:rsidRDefault="00CB4DB1" w:rsidP="00AA35C4">
      <w:pPr>
        <w:pStyle w:val="Figureheading"/>
        <w:spacing w:after="0"/>
      </w:pPr>
      <w:bookmarkStart w:id="50" w:name="_Toc58579544"/>
      <w:r w:rsidRPr="007666D7">
        <w:t xml:space="preserve">Figure 3: </w:t>
      </w:r>
      <w:r w:rsidR="003E5ED0" w:rsidRPr="007666D7">
        <w:tab/>
      </w:r>
      <w:r w:rsidR="006418C0" w:rsidRPr="007666D7">
        <w:t>Question 2 Responses</w:t>
      </w:r>
      <w:bookmarkEnd w:id="50"/>
      <w:r w:rsidRPr="007666D7">
        <w:t xml:space="preserve"> </w:t>
      </w:r>
    </w:p>
    <w:p w14:paraId="1355662F" w14:textId="77777777" w:rsidR="00CB4DB1" w:rsidRPr="007666D7" w:rsidRDefault="00B74F20" w:rsidP="00CB4DB1">
      <w:pPr>
        <w:pStyle w:val="BodyText"/>
        <w:spacing w:before="0"/>
        <w:rPr>
          <w:highlight w:val="yellow"/>
        </w:rPr>
      </w:pPr>
      <w:r w:rsidRPr="007666D7">
        <w:rPr>
          <w:noProof/>
        </w:rPr>
        <w:drawing>
          <wp:inline distT="0" distB="0" distL="0" distR="0" wp14:anchorId="32F2BE99" wp14:editId="25E321B8">
            <wp:extent cx="5382895" cy="3251835"/>
            <wp:effectExtent l="0" t="0" r="8255"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9F8BE9" w14:textId="50F26910" w:rsidR="00077B5B" w:rsidRPr="007666D7" w:rsidRDefault="00077B5B" w:rsidP="00077B5B">
      <w:pPr>
        <w:pStyle w:val="BodyText"/>
        <w:spacing w:before="0" w:after="0"/>
      </w:pPr>
      <w:r w:rsidRPr="007666D7">
        <w:t>Total responses: 66</w:t>
      </w:r>
    </w:p>
    <w:p w14:paraId="62469FC3" w14:textId="77777777" w:rsidR="00B74F20" w:rsidRPr="007666D7" w:rsidRDefault="00B74F20" w:rsidP="001E1680">
      <w:pPr>
        <w:pStyle w:val="BodyText"/>
        <w:spacing w:before="0" w:after="0"/>
      </w:pPr>
      <w:r w:rsidRPr="007666D7">
        <w:t>Agree: 51</w:t>
      </w:r>
    </w:p>
    <w:p w14:paraId="4A6BDA79" w14:textId="16DAA3CD" w:rsidR="00B74F20" w:rsidRPr="007666D7" w:rsidRDefault="00B74F20" w:rsidP="00CB4DB1">
      <w:pPr>
        <w:pStyle w:val="BodyText"/>
        <w:spacing w:before="0"/>
      </w:pPr>
      <w:r w:rsidRPr="007666D7">
        <w:t>Do</w:t>
      </w:r>
      <w:r w:rsidR="003848EB" w:rsidRPr="007666D7">
        <w:t xml:space="preserve"> </w:t>
      </w:r>
      <w:r w:rsidRPr="007666D7">
        <w:t>n</w:t>
      </w:r>
      <w:r w:rsidR="003848EB" w:rsidRPr="007666D7">
        <w:t>o</w:t>
      </w:r>
      <w:r w:rsidRPr="007666D7">
        <w:t>t agree: 15</w:t>
      </w:r>
      <w:r w:rsidR="009B6807" w:rsidRPr="007666D7">
        <w:rPr>
          <w:color w:val="1F497D" w:themeColor="text2"/>
        </w:rPr>
        <w:t xml:space="preserve"> </w:t>
      </w:r>
    </w:p>
    <w:p w14:paraId="26A93D9C" w14:textId="77777777" w:rsidR="00B74F20" w:rsidRPr="007666D7" w:rsidRDefault="00B74F20" w:rsidP="00264CFD">
      <w:pPr>
        <w:pStyle w:val="Heading4"/>
      </w:pPr>
      <w:r w:rsidRPr="007666D7">
        <w:t>Summary of feedback</w:t>
      </w:r>
    </w:p>
    <w:p w14:paraId="45AD417E" w14:textId="0616C5B1" w:rsidR="00B74F20" w:rsidRPr="007666D7" w:rsidRDefault="00B74F20" w:rsidP="00CB4DB1">
      <w:pPr>
        <w:pStyle w:val="BodyText"/>
      </w:pPr>
      <w:r w:rsidRPr="007666D7">
        <w:t>As above, submitters generally support including both a daily and annual standard</w:t>
      </w:r>
      <w:r w:rsidR="00D40F9B" w:rsidRPr="007666D7">
        <w:t xml:space="preserve"> for PM</w:t>
      </w:r>
      <w:r w:rsidR="00D40F9B" w:rsidRPr="007666D7">
        <w:rPr>
          <w:vertAlign w:val="subscript"/>
        </w:rPr>
        <w:t>2.5</w:t>
      </w:r>
      <w:r w:rsidRPr="007666D7">
        <w:t>. Opponents suggested that an annual standard is sufficient.</w:t>
      </w:r>
    </w:p>
    <w:p w14:paraId="22B664FA" w14:textId="77777777" w:rsidR="00B74F20" w:rsidRPr="007666D7" w:rsidRDefault="00B74F20" w:rsidP="00056665">
      <w:pPr>
        <w:pStyle w:val="Heading5"/>
        <w:spacing w:after="120"/>
      </w:pPr>
      <w:r w:rsidRPr="007666D7">
        <w:t>Reasons for support included</w:t>
      </w:r>
    </w:p>
    <w:p w14:paraId="4A4C9B5E" w14:textId="77777777" w:rsidR="00B74F20" w:rsidRPr="007666D7" w:rsidRDefault="00B74F20" w:rsidP="00AA35C4">
      <w:pPr>
        <w:pStyle w:val="Bullet"/>
        <w:spacing w:after="100"/>
      </w:pPr>
      <w:r w:rsidRPr="007666D7">
        <w:t>Both a daily and an annual standard would align New Zealand with the WHO guidelines.</w:t>
      </w:r>
    </w:p>
    <w:p w14:paraId="77F1491A" w14:textId="1EDC2025" w:rsidR="00B74F20" w:rsidRPr="007666D7" w:rsidRDefault="00B74F20" w:rsidP="00AA35C4">
      <w:pPr>
        <w:pStyle w:val="Bullet"/>
        <w:spacing w:after="100"/>
      </w:pPr>
      <w:r w:rsidRPr="007666D7">
        <w:t>Both a daily and annual standard are best to manage adverse health effects caused by</w:t>
      </w:r>
      <w:r w:rsidR="00B711AB" w:rsidRPr="007666D7">
        <w:t> </w:t>
      </w:r>
      <w:r w:rsidRPr="007666D7">
        <w:t>PM</w:t>
      </w:r>
      <w:r w:rsidRPr="007666D7">
        <w:rPr>
          <w:vertAlign w:val="subscript"/>
        </w:rPr>
        <w:t>2.5</w:t>
      </w:r>
      <w:r w:rsidRPr="007666D7">
        <w:t>.</w:t>
      </w:r>
    </w:p>
    <w:p w14:paraId="7E8E501F" w14:textId="77777777" w:rsidR="00B74F20" w:rsidRPr="007666D7" w:rsidRDefault="00B74F20" w:rsidP="00AA35C4">
      <w:pPr>
        <w:pStyle w:val="Bullet"/>
        <w:spacing w:after="100"/>
      </w:pPr>
      <w:r w:rsidRPr="007666D7">
        <w:t>Including a daily standard helps to address seasonal exceedances and peaks.</w:t>
      </w:r>
    </w:p>
    <w:p w14:paraId="34A4A1D5" w14:textId="7B4D67C5" w:rsidR="00B74F20" w:rsidRPr="007666D7" w:rsidRDefault="00B74F20" w:rsidP="00AA35C4">
      <w:pPr>
        <w:pStyle w:val="Bullet"/>
        <w:spacing w:after="100"/>
      </w:pPr>
      <w:r w:rsidRPr="007666D7">
        <w:t>Public health units and district health boards noted that there is value in having both standards, from the health perspective.</w:t>
      </w:r>
    </w:p>
    <w:p w14:paraId="2AE149DD" w14:textId="1F8A5F07" w:rsidR="00B74F20" w:rsidRPr="007666D7" w:rsidRDefault="00B74F20" w:rsidP="00B74F20">
      <w:pPr>
        <w:pStyle w:val="Bullet"/>
      </w:pPr>
      <w:r w:rsidRPr="007666D7">
        <w:t>Councils largely support having both standards, noting health effects as the reason.</w:t>
      </w:r>
    </w:p>
    <w:p w14:paraId="1FDB62D4" w14:textId="77777777" w:rsidR="00B74F20" w:rsidRPr="007666D7" w:rsidRDefault="00B74F20" w:rsidP="00056665">
      <w:pPr>
        <w:pStyle w:val="Heading5"/>
        <w:spacing w:after="120"/>
      </w:pPr>
      <w:r w:rsidRPr="007666D7">
        <w:t>Reasons for opposition included</w:t>
      </w:r>
    </w:p>
    <w:p w14:paraId="3E6B13B1" w14:textId="54D3801C" w:rsidR="00B74F20" w:rsidRPr="007666D7" w:rsidRDefault="00B74F20" w:rsidP="00AA35C4">
      <w:pPr>
        <w:pStyle w:val="Bullet"/>
        <w:spacing w:after="100"/>
      </w:pPr>
      <w:r w:rsidRPr="007666D7">
        <w:t xml:space="preserve">Only an annual standard is needed, </w:t>
      </w:r>
      <w:r w:rsidR="00271910" w:rsidRPr="007666D7">
        <w:t>because</w:t>
      </w:r>
      <w:r w:rsidRPr="007666D7">
        <w:t xml:space="preserve"> health effects from annual concentrations are more severe than those from daily exposure.</w:t>
      </w:r>
    </w:p>
    <w:p w14:paraId="2CDF3B61" w14:textId="61675476" w:rsidR="00B74F20" w:rsidRPr="007666D7" w:rsidRDefault="00B74F20" w:rsidP="00AA35C4">
      <w:pPr>
        <w:pStyle w:val="Bullet"/>
        <w:spacing w:after="100"/>
      </w:pPr>
      <w:r w:rsidRPr="007666D7">
        <w:t>Several other countries only have an annual standard.</w:t>
      </w:r>
    </w:p>
    <w:p w14:paraId="0AF5B60F" w14:textId="49626D4C" w:rsidR="00B74F20" w:rsidRPr="007666D7" w:rsidRDefault="00B74F20" w:rsidP="00B74F20">
      <w:pPr>
        <w:pStyle w:val="Bullet"/>
      </w:pPr>
      <w:r w:rsidRPr="007666D7">
        <w:t xml:space="preserve">A daily standard might not be the best measure of short-term effects, so a more acute standard, such as hourly, might be more representative. </w:t>
      </w:r>
    </w:p>
    <w:p w14:paraId="3789049B" w14:textId="63EF428C" w:rsidR="00CB4DB1" w:rsidRPr="007666D7" w:rsidRDefault="00B74F20" w:rsidP="00CB4DB1">
      <w:pPr>
        <w:pStyle w:val="BodyText"/>
      </w:pPr>
      <w:r w:rsidRPr="007666D7">
        <w:lastRenderedPageBreak/>
        <w:t xml:space="preserve">Several submissions referred to the Parliamentary Commissioner for the Environment’s </w:t>
      </w:r>
      <w:r w:rsidR="00740864" w:rsidRPr="007666D7">
        <w:t>c</w:t>
      </w:r>
      <w:r w:rsidRPr="007666D7">
        <w:t xml:space="preserve">ommentary on the 2014 Air Domain report. This mentions that the health effects are more severe from long-term than short-term exposure. </w:t>
      </w:r>
    </w:p>
    <w:p w14:paraId="46570701" w14:textId="49D3FFD7" w:rsidR="006418C0" w:rsidRPr="007666D7" w:rsidRDefault="006418C0" w:rsidP="006418C0">
      <w:pPr>
        <w:pStyle w:val="Heading3"/>
        <w:spacing w:before="240"/>
      </w:pPr>
      <w:r w:rsidRPr="007666D7">
        <w:t>Q3. Do you agree the standards should reflect the World Health Organization guidelines?</w:t>
      </w:r>
    </w:p>
    <w:p w14:paraId="0F560B4F" w14:textId="346F9333" w:rsidR="00B74F20" w:rsidRPr="007666D7" w:rsidRDefault="00F640D7" w:rsidP="00F640D7">
      <w:pPr>
        <w:pStyle w:val="Figureheading"/>
        <w:spacing w:after="0"/>
      </w:pPr>
      <w:bookmarkStart w:id="51" w:name="_Toc58579545"/>
      <w:r w:rsidRPr="007666D7">
        <w:t xml:space="preserve">Figure 4: </w:t>
      </w:r>
      <w:r w:rsidRPr="007666D7">
        <w:tab/>
        <w:t>Q</w:t>
      </w:r>
      <w:r w:rsidR="006418C0" w:rsidRPr="007666D7">
        <w:t>uestion 3 Responses</w:t>
      </w:r>
      <w:bookmarkEnd w:id="51"/>
    </w:p>
    <w:p w14:paraId="72FC8F77" w14:textId="77777777" w:rsidR="00B74F20" w:rsidRPr="007666D7" w:rsidRDefault="00B74F20" w:rsidP="00AA35C4">
      <w:pPr>
        <w:pStyle w:val="BodyText"/>
        <w:spacing w:before="0" w:after="0"/>
      </w:pPr>
      <w:r w:rsidRPr="007666D7">
        <w:rPr>
          <w:noProof/>
        </w:rPr>
        <w:drawing>
          <wp:inline distT="0" distB="0" distL="0" distR="0" wp14:anchorId="3BD1C474" wp14:editId="13A9DF55">
            <wp:extent cx="5362041" cy="305371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DF18F5" w14:textId="606AAB67" w:rsidR="00077B5B" w:rsidRPr="007666D7" w:rsidRDefault="00077B5B" w:rsidP="00077B5B">
      <w:pPr>
        <w:pStyle w:val="BodyText"/>
        <w:spacing w:before="0" w:after="0"/>
      </w:pPr>
      <w:r w:rsidRPr="007666D7">
        <w:t>Total responses: 66</w:t>
      </w:r>
    </w:p>
    <w:p w14:paraId="7810392B" w14:textId="77777777" w:rsidR="00B74F20" w:rsidRPr="007666D7" w:rsidRDefault="00B74F20" w:rsidP="001E1680">
      <w:pPr>
        <w:pStyle w:val="BodyText"/>
        <w:spacing w:before="0" w:after="0"/>
      </w:pPr>
      <w:r w:rsidRPr="007666D7">
        <w:t>Agree: 49</w:t>
      </w:r>
    </w:p>
    <w:p w14:paraId="216E2241" w14:textId="7E9E8FB1" w:rsidR="00B74F20" w:rsidRPr="007666D7" w:rsidRDefault="00B74F20" w:rsidP="00F640D7">
      <w:pPr>
        <w:pStyle w:val="BodyText"/>
        <w:spacing w:before="0"/>
      </w:pPr>
      <w:r w:rsidRPr="007666D7">
        <w:t>Do</w:t>
      </w:r>
      <w:r w:rsidR="003848EB" w:rsidRPr="007666D7">
        <w:t xml:space="preserve"> </w:t>
      </w:r>
      <w:r w:rsidRPr="007666D7">
        <w:t>n</w:t>
      </w:r>
      <w:r w:rsidR="003848EB" w:rsidRPr="007666D7">
        <w:t>o</w:t>
      </w:r>
      <w:r w:rsidRPr="007666D7">
        <w:t>t agree: 17</w:t>
      </w:r>
    </w:p>
    <w:p w14:paraId="37A653F4" w14:textId="77777777" w:rsidR="00B74F20" w:rsidRPr="007666D7" w:rsidRDefault="00B74F20" w:rsidP="00264CFD">
      <w:pPr>
        <w:pStyle w:val="Heading4"/>
      </w:pPr>
      <w:r w:rsidRPr="007666D7">
        <w:t>Summary of feedback</w:t>
      </w:r>
    </w:p>
    <w:p w14:paraId="02EF8D23" w14:textId="3DC75009" w:rsidR="00B74F20" w:rsidRPr="007666D7" w:rsidRDefault="003A49A0" w:rsidP="00F640D7">
      <w:pPr>
        <w:pStyle w:val="BodyText"/>
      </w:pPr>
      <w:r w:rsidRPr="007666D7">
        <w:t>Submitters expressed</w:t>
      </w:r>
      <w:r w:rsidR="00B74F20" w:rsidRPr="007666D7">
        <w:t xml:space="preserve"> considerable support for aligning the standards with the WHO</w:t>
      </w:r>
      <w:r w:rsidR="007D6C26" w:rsidRPr="007666D7">
        <w:t xml:space="preserve"> </w:t>
      </w:r>
      <w:r w:rsidR="00B74F20" w:rsidRPr="007666D7">
        <w:t>guidelines. However, some submitters mentioned the need to consider New Zealand’s local</w:t>
      </w:r>
      <w:r w:rsidR="007D6C26" w:rsidRPr="007666D7">
        <w:t> </w:t>
      </w:r>
      <w:r w:rsidR="00B74F20" w:rsidRPr="007666D7">
        <w:t>context and the current WHO guidelines review.</w:t>
      </w:r>
    </w:p>
    <w:p w14:paraId="3B0634DB" w14:textId="77777777" w:rsidR="00B74F20" w:rsidRPr="007666D7" w:rsidRDefault="00B74F20" w:rsidP="00056665">
      <w:pPr>
        <w:pStyle w:val="Heading5"/>
        <w:spacing w:after="120"/>
      </w:pPr>
      <w:r w:rsidRPr="007666D7">
        <w:t>Reasons for support included</w:t>
      </w:r>
    </w:p>
    <w:p w14:paraId="782697CA" w14:textId="298D6421" w:rsidR="00B74F20" w:rsidRPr="007666D7" w:rsidRDefault="00B74F20" w:rsidP="00D37BA1">
      <w:pPr>
        <w:pStyle w:val="Bullet"/>
      </w:pPr>
      <w:r w:rsidRPr="007666D7">
        <w:t>The WHO guidelines are robust, well established and based on scientific evidence.</w:t>
      </w:r>
    </w:p>
    <w:p w14:paraId="7B9A163E" w14:textId="524C8495" w:rsidR="00B74F20" w:rsidRPr="007666D7" w:rsidRDefault="00B74F20" w:rsidP="00D37BA1">
      <w:pPr>
        <w:pStyle w:val="Bullet"/>
      </w:pPr>
      <w:r w:rsidRPr="007666D7">
        <w:t>The WHO guidelines provide both daily and annual standards that are needed to manage exposure to fine particulate matter.</w:t>
      </w:r>
    </w:p>
    <w:p w14:paraId="61543E16" w14:textId="5D19CB45" w:rsidR="00B74F20" w:rsidRPr="007666D7" w:rsidRDefault="00B74F20" w:rsidP="00D37BA1">
      <w:pPr>
        <w:pStyle w:val="Bullet"/>
      </w:pPr>
      <w:r w:rsidRPr="007666D7">
        <w:t>The WHO guidelines are already used in industry and as criteria in industrial air quality assessments.</w:t>
      </w:r>
    </w:p>
    <w:p w14:paraId="77DEABAE" w14:textId="77777777" w:rsidR="00B74F20" w:rsidRPr="007666D7" w:rsidRDefault="00B74F20" w:rsidP="00D37BA1">
      <w:pPr>
        <w:pStyle w:val="Bullet"/>
      </w:pPr>
      <w:r w:rsidRPr="007666D7">
        <w:t xml:space="preserve">Public health units noted that the WHO guidelines represent the most well-established scientific evidence for the health effects of exposure to fine particulate matter. </w:t>
      </w:r>
    </w:p>
    <w:p w14:paraId="346D1C4F" w14:textId="77777777" w:rsidR="00B74F20" w:rsidRPr="007666D7" w:rsidRDefault="00B74F20" w:rsidP="00056665">
      <w:pPr>
        <w:pStyle w:val="Heading5"/>
        <w:spacing w:after="120"/>
      </w:pPr>
      <w:r w:rsidRPr="007666D7">
        <w:t>Reasons for opposition included</w:t>
      </w:r>
    </w:p>
    <w:p w14:paraId="58E3E454" w14:textId="79D4118B" w:rsidR="00B74F20" w:rsidRPr="007666D7" w:rsidRDefault="00B74F20" w:rsidP="007A35A7">
      <w:pPr>
        <w:pStyle w:val="Bullet"/>
      </w:pPr>
      <w:r w:rsidRPr="007666D7">
        <w:t>The WHO guidelines do not consider New Zealand’s local context.</w:t>
      </w:r>
    </w:p>
    <w:p w14:paraId="39BB5E5B" w14:textId="7EC38282" w:rsidR="00B74F20" w:rsidRPr="007666D7" w:rsidRDefault="00B74F20" w:rsidP="007A35A7">
      <w:pPr>
        <w:pStyle w:val="Bullet"/>
      </w:pPr>
      <w:r w:rsidRPr="007666D7">
        <w:t xml:space="preserve">The WHO guidelines are not strict enough, </w:t>
      </w:r>
      <w:r w:rsidR="00536C88" w:rsidRPr="007666D7">
        <w:t>because</w:t>
      </w:r>
      <w:r w:rsidRPr="007666D7">
        <w:t xml:space="preserve"> there is no safe level of exposure to particulate matter.</w:t>
      </w:r>
    </w:p>
    <w:p w14:paraId="641F9BDA" w14:textId="6E8CBB0B" w:rsidR="00B74F20" w:rsidRPr="007666D7" w:rsidRDefault="00B74F20" w:rsidP="007A35A7">
      <w:pPr>
        <w:pStyle w:val="Bullet"/>
      </w:pPr>
      <w:r w:rsidRPr="007666D7">
        <w:lastRenderedPageBreak/>
        <w:t>More research is needed to consider if the WHO guidelines are appropriate for New</w:t>
      </w:r>
      <w:r w:rsidR="00DC4EF7" w:rsidRPr="007666D7">
        <w:t> </w:t>
      </w:r>
      <w:r w:rsidRPr="007666D7">
        <w:t xml:space="preserve">Zealand’s context. </w:t>
      </w:r>
    </w:p>
    <w:p w14:paraId="2BAAEF62" w14:textId="4FC7433F" w:rsidR="00B74F20" w:rsidRPr="007666D7" w:rsidRDefault="00B74F20" w:rsidP="007A35A7">
      <w:pPr>
        <w:pStyle w:val="Bullet"/>
      </w:pPr>
      <w:r w:rsidRPr="007666D7">
        <w:t>The WHO daily PM</w:t>
      </w:r>
      <w:r w:rsidRPr="007666D7">
        <w:rPr>
          <w:vertAlign w:val="subscript"/>
        </w:rPr>
        <w:t>2.5</w:t>
      </w:r>
      <w:r w:rsidRPr="007666D7">
        <w:t xml:space="preserve"> guideline is too strict, given many New Zealand airsheds cannot meet</w:t>
      </w:r>
      <w:r w:rsidR="00DC4EF7" w:rsidRPr="007666D7">
        <w:t> </w:t>
      </w:r>
      <w:r w:rsidRPr="007666D7">
        <w:t>the current PM</w:t>
      </w:r>
      <w:r w:rsidRPr="007666D7">
        <w:rPr>
          <w:vertAlign w:val="subscript"/>
        </w:rPr>
        <w:t>10</w:t>
      </w:r>
      <w:r w:rsidRPr="007666D7">
        <w:t xml:space="preserve"> standard.</w:t>
      </w:r>
    </w:p>
    <w:p w14:paraId="57AE5FBC" w14:textId="77777777" w:rsidR="00B74F20" w:rsidRPr="007666D7" w:rsidRDefault="00B74F20" w:rsidP="007A35A7">
      <w:pPr>
        <w:pStyle w:val="Bullet"/>
      </w:pPr>
      <w:r w:rsidRPr="007666D7">
        <w:t>The current WHO guidelines are outdated.</w:t>
      </w:r>
    </w:p>
    <w:p w14:paraId="579BA708" w14:textId="6DEDBBA2" w:rsidR="00B74F20" w:rsidRPr="007666D7" w:rsidRDefault="00B74F20" w:rsidP="007A35A7">
      <w:pPr>
        <w:pStyle w:val="Bullet"/>
      </w:pPr>
      <w:r w:rsidRPr="007666D7">
        <w:t xml:space="preserve">The WHO guidelines may change </w:t>
      </w:r>
      <w:r w:rsidR="001E1680" w:rsidRPr="007666D7">
        <w:t>because</w:t>
      </w:r>
      <w:r w:rsidRPr="007666D7">
        <w:t xml:space="preserve"> they are currently under review.</w:t>
      </w:r>
    </w:p>
    <w:p w14:paraId="0963C1CA" w14:textId="2E0C21FC" w:rsidR="00B74F20" w:rsidRPr="007666D7" w:rsidRDefault="00B74F20" w:rsidP="006418C0">
      <w:pPr>
        <w:pStyle w:val="Heading5"/>
      </w:pPr>
      <w:r w:rsidRPr="007666D7">
        <w:t>Other issues</w:t>
      </w:r>
    </w:p>
    <w:p w14:paraId="530E1ABA" w14:textId="58E51DD2" w:rsidR="00B74F20" w:rsidRPr="007666D7" w:rsidRDefault="00B74F20" w:rsidP="007A35A7">
      <w:pPr>
        <w:pStyle w:val="BodyText"/>
      </w:pPr>
      <w:r w:rsidRPr="007666D7">
        <w:t>Councils largely supported the policy but noted poor timing of the amendments, given the review of the WHO guidelines.</w:t>
      </w:r>
    </w:p>
    <w:p w14:paraId="5F244230" w14:textId="0A4A8279" w:rsidR="00B74F20" w:rsidRPr="007666D7" w:rsidRDefault="003A49A0" w:rsidP="007A35A7">
      <w:pPr>
        <w:pStyle w:val="BodyText"/>
      </w:pPr>
      <w:r w:rsidRPr="007666D7">
        <w:t>Submitters</w:t>
      </w:r>
      <w:r w:rsidR="00B74F20" w:rsidRPr="007666D7">
        <w:t xml:space="preserve"> strong</w:t>
      </w:r>
      <w:r w:rsidRPr="007666D7">
        <w:t>ly suppor</w:t>
      </w:r>
      <w:r w:rsidR="00B74F20" w:rsidRPr="007666D7">
        <w:t>t</w:t>
      </w:r>
      <w:r w:rsidRPr="007666D7">
        <w:t xml:space="preserve">ed delaying </w:t>
      </w:r>
      <w:r w:rsidR="00B74F20" w:rsidRPr="007666D7">
        <w:t xml:space="preserve">the amendments until after the review of the WHO guidelines, so that the proposed standards align with the new WHO guidelines. </w:t>
      </w:r>
    </w:p>
    <w:p w14:paraId="0D0C0581" w14:textId="70E03A48" w:rsidR="00B74F20" w:rsidRPr="007666D7" w:rsidRDefault="00B74F20" w:rsidP="007A35A7">
      <w:pPr>
        <w:pStyle w:val="BodyText"/>
      </w:pPr>
      <w:r w:rsidRPr="007666D7">
        <w:t>It was suggested that New Zealand should regularly update its standards to reflect the current WHO guidelines.</w:t>
      </w:r>
    </w:p>
    <w:p w14:paraId="62952AE8" w14:textId="7C64E28B" w:rsidR="006418C0" w:rsidRPr="007666D7" w:rsidRDefault="006418C0" w:rsidP="006418C0">
      <w:pPr>
        <w:pStyle w:val="Heading3"/>
        <w:spacing w:before="240"/>
      </w:pPr>
      <w:r w:rsidRPr="007666D7">
        <w:t>Q4. Do you consider that your airshed would meet the proposed PM</w:t>
      </w:r>
      <w:r w:rsidRPr="007666D7">
        <w:rPr>
          <w:vertAlign w:val="subscript"/>
        </w:rPr>
        <w:t>2.5</w:t>
      </w:r>
      <w:r w:rsidRPr="007666D7">
        <w:t> standards? If not, what emissions sources do you expect to be</w:t>
      </w:r>
      <w:r w:rsidR="00DC4EF7" w:rsidRPr="007666D7">
        <w:t> </w:t>
      </w:r>
      <w:r w:rsidRPr="007666D7">
        <w:t>most problematic?</w:t>
      </w:r>
    </w:p>
    <w:p w14:paraId="0E9A97FE" w14:textId="1B10CB86" w:rsidR="00406B29" w:rsidRPr="007666D7" w:rsidRDefault="00406B29" w:rsidP="00406B29">
      <w:pPr>
        <w:pStyle w:val="Figureheading"/>
        <w:spacing w:after="0"/>
      </w:pPr>
      <w:bookmarkStart w:id="52" w:name="_Toc58579546"/>
      <w:r w:rsidRPr="007666D7">
        <w:t xml:space="preserve">Figure 5: </w:t>
      </w:r>
      <w:r w:rsidRPr="007666D7">
        <w:tab/>
        <w:t>Q</w:t>
      </w:r>
      <w:r w:rsidR="006418C0" w:rsidRPr="007666D7">
        <w:t>uestion 4 Responses</w:t>
      </w:r>
      <w:bookmarkEnd w:id="52"/>
    </w:p>
    <w:p w14:paraId="1D4F9B1D" w14:textId="77777777" w:rsidR="00885102" w:rsidRPr="007666D7" w:rsidRDefault="00885102" w:rsidP="000F2CED">
      <w:pPr>
        <w:pStyle w:val="BodyText"/>
        <w:spacing w:after="0"/>
        <w:rPr>
          <w:color w:val="1F497D" w:themeColor="text2"/>
        </w:rPr>
      </w:pPr>
      <w:r w:rsidRPr="007666D7">
        <w:rPr>
          <w:noProof/>
        </w:rPr>
        <w:drawing>
          <wp:inline distT="0" distB="0" distL="0" distR="0" wp14:anchorId="1C25C705" wp14:editId="62F0DDDC">
            <wp:extent cx="5446644" cy="344291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D2AD74" w14:textId="156BEB1A" w:rsidR="00077B5B" w:rsidRPr="007666D7" w:rsidRDefault="00077B5B" w:rsidP="00077B5B">
      <w:pPr>
        <w:pStyle w:val="BodyText"/>
        <w:spacing w:before="0" w:after="0"/>
      </w:pPr>
      <w:r w:rsidRPr="007666D7">
        <w:t>Total responses: 56</w:t>
      </w:r>
    </w:p>
    <w:p w14:paraId="671B9D92" w14:textId="77777777" w:rsidR="00885102" w:rsidRPr="007666D7" w:rsidRDefault="00885102" w:rsidP="00D902A7">
      <w:pPr>
        <w:spacing w:before="0" w:after="0"/>
        <w:rPr>
          <w:color w:val="000000" w:themeColor="text1"/>
        </w:rPr>
      </w:pPr>
      <w:r w:rsidRPr="007666D7">
        <w:rPr>
          <w:color w:val="000000" w:themeColor="text1"/>
        </w:rPr>
        <w:t>Airshed would comply: 9</w:t>
      </w:r>
    </w:p>
    <w:p w14:paraId="2978E260" w14:textId="5BDDB3A2" w:rsidR="00885102" w:rsidRPr="007666D7" w:rsidRDefault="00885102" w:rsidP="00406B29">
      <w:pPr>
        <w:spacing w:before="0"/>
        <w:rPr>
          <w:color w:val="1F497D" w:themeColor="text2"/>
        </w:rPr>
      </w:pPr>
      <w:r w:rsidRPr="007666D7">
        <w:rPr>
          <w:color w:val="000000" w:themeColor="text1"/>
        </w:rPr>
        <w:t>Airshed would not comply: 47</w:t>
      </w:r>
    </w:p>
    <w:p w14:paraId="1D914BC7" w14:textId="62BDADD3" w:rsidR="00885102" w:rsidRPr="007666D7" w:rsidRDefault="00885102" w:rsidP="00264CFD">
      <w:pPr>
        <w:pStyle w:val="Heading4"/>
      </w:pPr>
      <w:r w:rsidRPr="007666D7">
        <w:lastRenderedPageBreak/>
        <w:t>Summary of feedback</w:t>
      </w:r>
    </w:p>
    <w:p w14:paraId="6A14CF08" w14:textId="77586422" w:rsidR="00885102" w:rsidRPr="007666D7" w:rsidRDefault="00885102" w:rsidP="00B23CD7">
      <w:pPr>
        <w:pStyle w:val="BodyText"/>
        <w:keepNext/>
      </w:pPr>
      <w:r w:rsidRPr="007666D7">
        <w:t>Most submitters (47) reported their airshed would not meet the proposed PM</w:t>
      </w:r>
      <w:r w:rsidRPr="007666D7">
        <w:rPr>
          <w:vertAlign w:val="subscript"/>
        </w:rPr>
        <w:t>2.5</w:t>
      </w:r>
      <w:r w:rsidRPr="007666D7">
        <w:t xml:space="preserve"> standard. However, this did not discourage them from supporting the proposal. </w:t>
      </w:r>
    </w:p>
    <w:p w14:paraId="3B575985" w14:textId="77777777" w:rsidR="00885102" w:rsidRPr="007666D7" w:rsidRDefault="00885102" w:rsidP="00406B29">
      <w:pPr>
        <w:pStyle w:val="BodyText"/>
      </w:pPr>
      <w:r w:rsidRPr="007666D7">
        <w:t xml:space="preserve">The most problematic emissions sources were considered to be wood burners, traffic, industry, and agricultural or rural outdoor burning. Most submitters considered wood burners to be the worst emitters in their airshed. </w:t>
      </w:r>
    </w:p>
    <w:p w14:paraId="21122793" w14:textId="4A0A2189" w:rsidR="00885102" w:rsidRPr="007666D7" w:rsidRDefault="00885102" w:rsidP="00406B29">
      <w:pPr>
        <w:pStyle w:val="BodyText"/>
      </w:pPr>
      <w:r w:rsidRPr="007666D7">
        <w:t>Urban dwellers said transport emissions were the second most problematic emissions source. Those in rural areas considered either agricultural or rural outdoor burning to be the second most problematic</w:t>
      </w:r>
      <w:r w:rsidR="00C51618" w:rsidRPr="007666D7">
        <w:t xml:space="preserve"> </w:t>
      </w:r>
      <w:r w:rsidR="00546546" w:rsidRPr="007666D7">
        <w:t xml:space="preserve">emissions </w:t>
      </w:r>
      <w:r w:rsidR="00C51618" w:rsidRPr="007666D7">
        <w:t>source</w:t>
      </w:r>
      <w:r w:rsidRPr="007666D7">
        <w:t>.</w:t>
      </w:r>
    </w:p>
    <w:p w14:paraId="5084E73A" w14:textId="7E62CCF8" w:rsidR="00885102" w:rsidRPr="007666D7" w:rsidRDefault="00885102" w:rsidP="00406B29">
      <w:pPr>
        <w:pStyle w:val="BodyText"/>
      </w:pPr>
      <w:r w:rsidRPr="007666D7">
        <w:t>It was noted that open burning and the sale of wet wood should be banned, as it is in some other countries.</w:t>
      </w:r>
    </w:p>
    <w:p w14:paraId="15A77816" w14:textId="77777777" w:rsidR="00885102" w:rsidRPr="007666D7" w:rsidRDefault="00885102" w:rsidP="00056665">
      <w:pPr>
        <w:pStyle w:val="Heading5"/>
        <w:spacing w:after="120"/>
      </w:pPr>
      <w:r w:rsidRPr="007666D7">
        <w:t>Reasons for meeting proposed standards included</w:t>
      </w:r>
    </w:p>
    <w:p w14:paraId="54B69991" w14:textId="77777777" w:rsidR="00885102" w:rsidRPr="007666D7" w:rsidRDefault="00885102" w:rsidP="00406B29">
      <w:pPr>
        <w:pStyle w:val="Bullet"/>
      </w:pPr>
      <w:r w:rsidRPr="007666D7">
        <w:t>Their airshed already meets the PM</w:t>
      </w:r>
      <w:r w:rsidRPr="007666D7">
        <w:rPr>
          <w:vertAlign w:val="subscript"/>
        </w:rPr>
        <w:t>10</w:t>
      </w:r>
      <w:r w:rsidRPr="007666D7">
        <w:t xml:space="preserve"> standard.</w:t>
      </w:r>
    </w:p>
    <w:p w14:paraId="7C2E24A4" w14:textId="13D43555" w:rsidR="00885102" w:rsidRPr="007666D7" w:rsidRDefault="00885102" w:rsidP="00885102">
      <w:pPr>
        <w:pStyle w:val="Bullet"/>
      </w:pPr>
      <w:r w:rsidRPr="007666D7">
        <w:t>Their airshed has already been monitoring PM</w:t>
      </w:r>
      <w:r w:rsidRPr="007666D7">
        <w:rPr>
          <w:vertAlign w:val="subscript"/>
        </w:rPr>
        <w:t>2.5</w:t>
      </w:r>
      <w:r w:rsidRPr="007666D7">
        <w:t>, and the data indicate that their airshed would meet the proposed standard.</w:t>
      </w:r>
    </w:p>
    <w:p w14:paraId="1140A709" w14:textId="77777777" w:rsidR="00885102" w:rsidRPr="007666D7" w:rsidRDefault="00885102" w:rsidP="00885102">
      <w:pPr>
        <w:pStyle w:val="Bullet"/>
      </w:pPr>
      <w:r w:rsidRPr="007666D7">
        <w:t>Their airshed has been modelled to meet the proposed standard.</w:t>
      </w:r>
    </w:p>
    <w:p w14:paraId="7854B6B1" w14:textId="77777777" w:rsidR="00885102" w:rsidRPr="007666D7" w:rsidRDefault="00885102" w:rsidP="00056665">
      <w:pPr>
        <w:pStyle w:val="Heading5"/>
        <w:spacing w:after="120"/>
      </w:pPr>
      <w:r w:rsidRPr="007666D7">
        <w:t>Reasons for not meeting the proposed standards included</w:t>
      </w:r>
    </w:p>
    <w:p w14:paraId="64F1ADDE" w14:textId="5970B553" w:rsidR="00885102" w:rsidRPr="007666D7" w:rsidRDefault="00885102" w:rsidP="00885102">
      <w:pPr>
        <w:pStyle w:val="Bullet"/>
      </w:pPr>
      <w:r w:rsidRPr="007666D7">
        <w:t>Their airshed already monitors PM</w:t>
      </w:r>
      <w:r w:rsidRPr="007666D7">
        <w:rPr>
          <w:vertAlign w:val="subscript"/>
        </w:rPr>
        <w:t>2.5</w:t>
      </w:r>
      <w:r w:rsidRPr="007666D7">
        <w:t>, and the data indicate that their airshed would not meet the proposed standard.</w:t>
      </w:r>
    </w:p>
    <w:p w14:paraId="26A80A5F" w14:textId="7B2E6065" w:rsidR="00885102" w:rsidRPr="007666D7" w:rsidRDefault="00885102" w:rsidP="00885102">
      <w:pPr>
        <w:pStyle w:val="Bullet"/>
      </w:pPr>
      <w:r w:rsidRPr="007666D7">
        <w:t>Their airshed already fails to meet the PM</w:t>
      </w:r>
      <w:r w:rsidRPr="007666D7">
        <w:rPr>
          <w:vertAlign w:val="subscript"/>
        </w:rPr>
        <w:t>10</w:t>
      </w:r>
      <w:r w:rsidRPr="007666D7">
        <w:t xml:space="preserve"> standard.</w:t>
      </w:r>
    </w:p>
    <w:p w14:paraId="17A2A77F" w14:textId="0D677D85" w:rsidR="00885102" w:rsidRPr="007666D7" w:rsidRDefault="00885102" w:rsidP="00885102">
      <w:pPr>
        <w:pStyle w:val="Bullet"/>
      </w:pPr>
      <w:r w:rsidRPr="007666D7">
        <w:t>Their airshed has large PM</w:t>
      </w:r>
      <w:r w:rsidRPr="007666D7">
        <w:rPr>
          <w:vertAlign w:val="subscript"/>
        </w:rPr>
        <w:t>10</w:t>
      </w:r>
      <w:r w:rsidRPr="007666D7">
        <w:t xml:space="preserve"> increases in winter, mainly from PM</w:t>
      </w:r>
      <w:r w:rsidRPr="007666D7">
        <w:rPr>
          <w:vertAlign w:val="subscript"/>
        </w:rPr>
        <w:t>2.5</w:t>
      </w:r>
      <w:r w:rsidRPr="007666D7">
        <w:t xml:space="preserve">, and therefore would not meet the proposed standard. </w:t>
      </w:r>
    </w:p>
    <w:p w14:paraId="56006377" w14:textId="041D8E31" w:rsidR="00885102" w:rsidRPr="007666D7" w:rsidRDefault="00885102" w:rsidP="00B23CD7">
      <w:pPr>
        <w:pStyle w:val="Heading5"/>
        <w:spacing w:after="120"/>
      </w:pPr>
      <w:r w:rsidRPr="007666D7">
        <w:t>Other issues</w:t>
      </w:r>
    </w:p>
    <w:p w14:paraId="67F4AC23" w14:textId="19F940EE" w:rsidR="00885102" w:rsidRPr="007666D7" w:rsidRDefault="00885102" w:rsidP="00885102">
      <w:pPr>
        <w:pStyle w:val="Bullet"/>
      </w:pPr>
      <w:r w:rsidRPr="007666D7">
        <w:t>Some councils are unsure whether they would meet the standard, due to inconsistencies and uncertainties in the PM</w:t>
      </w:r>
      <w:r w:rsidRPr="007666D7">
        <w:rPr>
          <w:vertAlign w:val="subscript"/>
        </w:rPr>
        <w:t xml:space="preserve">2.5 </w:t>
      </w:r>
      <w:r w:rsidRPr="007666D7">
        <w:t xml:space="preserve">modelling. </w:t>
      </w:r>
    </w:p>
    <w:p w14:paraId="307CA7BD" w14:textId="6E23134D" w:rsidR="00885102" w:rsidRPr="007666D7" w:rsidRDefault="00885102" w:rsidP="00885102">
      <w:pPr>
        <w:pStyle w:val="Bullet"/>
      </w:pPr>
      <w:r w:rsidRPr="007666D7">
        <w:t xml:space="preserve">Some councils noted that their gains under the current NESAQ and their current air plans would help them meet the proposed standard. </w:t>
      </w:r>
    </w:p>
    <w:p w14:paraId="393BBC27" w14:textId="23F1E738" w:rsidR="00885102" w:rsidRPr="007666D7" w:rsidRDefault="00885102" w:rsidP="00885102">
      <w:pPr>
        <w:pStyle w:val="Bullet"/>
      </w:pPr>
      <w:r w:rsidRPr="007666D7">
        <w:t>Some councils have done significant work to improve air quality under the current standard but do not expect to meet the proposed PM</w:t>
      </w:r>
      <w:r w:rsidRPr="007666D7">
        <w:rPr>
          <w:vertAlign w:val="subscript"/>
        </w:rPr>
        <w:t>2.5</w:t>
      </w:r>
      <w:r w:rsidRPr="007666D7">
        <w:t xml:space="preserve"> standards. They are concerned about how their communities will respond to changes that will likely be required to meet the new standards.</w:t>
      </w:r>
    </w:p>
    <w:p w14:paraId="43ADEA60" w14:textId="2F4AED18" w:rsidR="00885102" w:rsidRPr="007666D7" w:rsidRDefault="00885102" w:rsidP="00885102">
      <w:pPr>
        <w:pStyle w:val="Bullet"/>
      </w:pPr>
      <w:r w:rsidRPr="007666D7">
        <w:t>Some district health boards noted that achievability should not be a factor in introducing the standards.</w:t>
      </w:r>
    </w:p>
    <w:p w14:paraId="02054649" w14:textId="7AF6F17D" w:rsidR="00885102" w:rsidRPr="007666D7" w:rsidRDefault="00885102" w:rsidP="006418C0">
      <w:pPr>
        <w:pStyle w:val="Heading2"/>
      </w:pPr>
      <w:bookmarkStart w:id="53" w:name="_Toc58401364"/>
      <w:r w:rsidRPr="007666D7">
        <w:lastRenderedPageBreak/>
        <w:t>Retain the PM</w:t>
      </w:r>
      <w:r w:rsidRPr="007666D7">
        <w:rPr>
          <w:vertAlign w:val="subscript"/>
        </w:rPr>
        <w:t>10</w:t>
      </w:r>
      <w:r w:rsidRPr="007666D7">
        <w:t xml:space="preserve"> standard with reduced mitigation requirements</w:t>
      </w:r>
      <w:bookmarkEnd w:id="53"/>
    </w:p>
    <w:p w14:paraId="6E9B4769" w14:textId="0FA2DF76" w:rsidR="006418C0" w:rsidRPr="007666D7" w:rsidRDefault="006418C0" w:rsidP="0018598F">
      <w:pPr>
        <w:pStyle w:val="Heading3"/>
        <w:spacing w:before="240"/>
      </w:pPr>
      <w:r w:rsidRPr="007666D7">
        <w:t>Q5. Do you agree councils should be required to keep monitoring PM</w:t>
      </w:r>
      <w:r w:rsidRPr="007666D7">
        <w:rPr>
          <w:vertAlign w:val="subscript"/>
        </w:rPr>
        <w:t>10</w:t>
      </w:r>
      <w:r w:rsidRPr="007666D7">
        <w:t>?</w:t>
      </w:r>
    </w:p>
    <w:p w14:paraId="5B5A1814" w14:textId="17F92D2B" w:rsidR="00322C1C" w:rsidRPr="007666D7" w:rsidRDefault="00322C1C" w:rsidP="006417BD">
      <w:pPr>
        <w:pStyle w:val="Figureheading"/>
        <w:spacing w:after="0"/>
      </w:pPr>
      <w:bookmarkStart w:id="54" w:name="_Toc58579547"/>
      <w:r w:rsidRPr="007666D7">
        <w:t xml:space="preserve">Figure 6: </w:t>
      </w:r>
      <w:r w:rsidRPr="007666D7">
        <w:tab/>
        <w:t>Q</w:t>
      </w:r>
      <w:r w:rsidR="006418C0" w:rsidRPr="007666D7">
        <w:t>uestion 5 Responses</w:t>
      </w:r>
      <w:bookmarkEnd w:id="54"/>
    </w:p>
    <w:p w14:paraId="1F661718" w14:textId="77777777" w:rsidR="00885102" w:rsidRPr="007666D7" w:rsidRDefault="00885102" w:rsidP="006208F4">
      <w:pPr>
        <w:pStyle w:val="BodyText"/>
        <w:spacing w:before="0" w:after="0"/>
      </w:pPr>
      <w:r w:rsidRPr="007666D7">
        <w:rPr>
          <w:noProof/>
        </w:rPr>
        <w:drawing>
          <wp:inline distT="0" distB="0" distL="0" distR="0" wp14:anchorId="67923308" wp14:editId="4A7AC7CE">
            <wp:extent cx="5398617" cy="328993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CC47BF" w14:textId="1E16BD69" w:rsidR="00077B5B" w:rsidRPr="007666D7" w:rsidRDefault="00077B5B" w:rsidP="00077B5B">
      <w:pPr>
        <w:pStyle w:val="BodyText"/>
        <w:spacing w:before="0" w:after="0"/>
      </w:pPr>
      <w:r w:rsidRPr="007666D7">
        <w:t>Total responses: 86</w:t>
      </w:r>
    </w:p>
    <w:p w14:paraId="0B3728A9" w14:textId="77777777" w:rsidR="00885102" w:rsidRPr="007666D7" w:rsidRDefault="00885102" w:rsidP="006208F4">
      <w:pPr>
        <w:pStyle w:val="BodyText"/>
        <w:spacing w:before="0" w:after="0"/>
      </w:pPr>
      <w:r w:rsidRPr="007666D7">
        <w:t>Agree: 70</w:t>
      </w:r>
    </w:p>
    <w:p w14:paraId="5E1F93AA" w14:textId="0C5FC065" w:rsidR="00885102" w:rsidRPr="007666D7" w:rsidRDefault="00885102" w:rsidP="00322C1C">
      <w:pPr>
        <w:pStyle w:val="BodyText"/>
        <w:spacing w:before="0"/>
        <w:rPr>
          <w:color w:val="1F497D" w:themeColor="text2"/>
        </w:rPr>
      </w:pPr>
      <w:r w:rsidRPr="007666D7">
        <w:t>Do</w:t>
      </w:r>
      <w:r w:rsidR="003848EB" w:rsidRPr="007666D7">
        <w:t xml:space="preserve"> </w:t>
      </w:r>
      <w:r w:rsidRPr="007666D7">
        <w:t>n</w:t>
      </w:r>
      <w:r w:rsidR="003848EB" w:rsidRPr="007666D7">
        <w:t>o</w:t>
      </w:r>
      <w:r w:rsidRPr="007666D7">
        <w:t xml:space="preserve">t agree: 16 </w:t>
      </w:r>
    </w:p>
    <w:p w14:paraId="7C70CA67" w14:textId="77777777" w:rsidR="00885102" w:rsidRPr="007666D7" w:rsidRDefault="00885102" w:rsidP="0018598F">
      <w:pPr>
        <w:pStyle w:val="Heading4"/>
        <w:spacing w:before="160"/>
      </w:pPr>
      <w:r w:rsidRPr="007666D7">
        <w:t>Summary of feedback</w:t>
      </w:r>
    </w:p>
    <w:p w14:paraId="0E11D5F8" w14:textId="009FFB31" w:rsidR="00885102" w:rsidRPr="007666D7" w:rsidRDefault="00885102" w:rsidP="001F2BFD">
      <w:pPr>
        <w:pStyle w:val="BodyText"/>
        <w:keepLines/>
        <w:spacing w:before="100" w:after="100"/>
      </w:pPr>
      <w:r w:rsidRPr="007666D7">
        <w:t>The continuation of monitoring PM</w:t>
      </w:r>
      <w:r w:rsidRPr="007666D7">
        <w:rPr>
          <w:vertAlign w:val="subscript"/>
        </w:rPr>
        <w:t>10</w:t>
      </w:r>
      <w:r w:rsidRPr="007666D7">
        <w:t xml:space="preserve"> as well as PM</w:t>
      </w:r>
      <w:r w:rsidRPr="007666D7">
        <w:rPr>
          <w:vertAlign w:val="subscript"/>
        </w:rPr>
        <w:t xml:space="preserve">2.5 </w:t>
      </w:r>
      <w:r w:rsidRPr="007666D7">
        <w:t>was largely supported. As noted, some submitters appear to have misinterpreted the proposal to retain the PM</w:t>
      </w:r>
      <w:r w:rsidRPr="007666D7">
        <w:rPr>
          <w:vertAlign w:val="subscript"/>
        </w:rPr>
        <w:t>10</w:t>
      </w:r>
      <w:r w:rsidRPr="007666D7">
        <w:t xml:space="preserve"> standard, due to the</w:t>
      </w:r>
      <w:r w:rsidR="00322C1C" w:rsidRPr="007666D7">
        <w:t> </w:t>
      </w:r>
      <w:r w:rsidRPr="007666D7">
        <w:t>ambiguity of PM</w:t>
      </w:r>
      <w:r w:rsidRPr="007666D7">
        <w:rPr>
          <w:vertAlign w:val="subscript"/>
        </w:rPr>
        <w:t>2.5</w:t>
      </w:r>
      <w:r w:rsidRPr="007666D7">
        <w:t xml:space="preserve"> replacing PM</w:t>
      </w:r>
      <w:r w:rsidRPr="007666D7">
        <w:rPr>
          <w:vertAlign w:val="subscript"/>
        </w:rPr>
        <w:t>10</w:t>
      </w:r>
      <w:r w:rsidRPr="007666D7">
        <w:t xml:space="preserve"> as the primary regulatory tool to manage particulate matter. Some interpreted this as retaining PM</w:t>
      </w:r>
      <w:r w:rsidRPr="007666D7">
        <w:rPr>
          <w:vertAlign w:val="subscript"/>
        </w:rPr>
        <w:t>10</w:t>
      </w:r>
      <w:r w:rsidRPr="007666D7">
        <w:t xml:space="preserve"> as a monitoring requirement only. Some submitters said they opposed the policy but that PM</w:t>
      </w:r>
      <w:r w:rsidRPr="007666D7">
        <w:rPr>
          <w:vertAlign w:val="subscript"/>
        </w:rPr>
        <w:t>10</w:t>
      </w:r>
      <w:r w:rsidRPr="007666D7">
        <w:t xml:space="preserve"> monitoring should continue for recording purposes only.</w:t>
      </w:r>
    </w:p>
    <w:p w14:paraId="5D4A4B02" w14:textId="77777777" w:rsidR="00885102" w:rsidRPr="007666D7" w:rsidRDefault="00885102" w:rsidP="00056665">
      <w:pPr>
        <w:pStyle w:val="Heading5"/>
        <w:spacing w:after="120"/>
      </w:pPr>
      <w:r w:rsidRPr="007666D7">
        <w:t>Reasons for support included</w:t>
      </w:r>
    </w:p>
    <w:p w14:paraId="062C633F" w14:textId="6FA0DD72" w:rsidR="00885102" w:rsidRPr="007666D7" w:rsidRDefault="00885102" w:rsidP="00885102">
      <w:pPr>
        <w:pStyle w:val="Bullet"/>
      </w:pPr>
      <w:r w:rsidRPr="007666D7">
        <w:t>Exposure to coarse fraction</w:t>
      </w:r>
      <w:r w:rsidR="003A49A0" w:rsidRPr="007666D7">
        <w:rPr>
          <w:rStyle w:val="FootnoteReference"/>
        </w:rPr>
        <w:footnoteReference w:id="1"/>
      </w:r>
      <w:r w:rsidRPr="007666D7">
        <w:t xml:space="preserve"> PM</w:t>
      </w:r>
      <w:r w:rsidRPr="007666D7">
        <w:rPr>
          <w:vertAlign w:val="subscript"/>
        </w:rPr>
        <w:t>10</w:t>
      </w:r>
      <w:r w:rsidRPr="007666D7">
        <w:t xml:space="preserve"> particles can still negatively affect people’s health. </w:t>
      </w:r>
    </w:p>
    <w:p w14:paraId="6FE8215B" w14:textId="5861FCA4" w:rsidR="00885102" w:rsidRPr="007666D7" w:rsidRDefault="00885102" w:rsidP="00885102">
      <w:pPr>
        <w:pStyle w:val="Bullet"/>
      </w:pPr>
      <w:r w:rsidRPr="007666D7">
        <w:t>PM</w:t>
      </w:r>
      <w:r w:rsidRPr="007666D7">
        <w:rPr>
          <w:vertAlign w:val="subscript"/>
        </w:rPr>
        <w:t>10</w:t>
      </w:r>
      <w:r w:rsidRPr="007666D7">
        <w:t xml:space="preserve"> remains as a WHO standard, and New Zealand should align with the WHO standards.</w:t>
      </w:r>
    </w:p>
    <w:p w14:paraId="3754861D" w14:textId="01FEA69D" w:rsidR="00885102" w:rsidRPr="007666D7" w:rsidRDefault="00885102" w:rsidP="00885102">
      <w:pPr>
        <w:pStyle w:val="Bullet"/>
      </w:pPr>
      <w:r w:rsidRPr="007666D7">
        <w:t>Continuing to monitor PM</w:t>
      </w:r>
      <w:r w:rsidRPr="007666D7">
        <w:rPr>
          <w:vertAlign w:val="subscript"/>
        </w:rPr>
        <w:t>10</w:t>
      </w:r>
      <w:r w:rsidRPr="007666D7">
        <w:t xml:space="preserve"> would help to show trends in New Zealand air pollution, </w:t>
      </w:r>
      <w:r w:rsidR="001C4C24" w:rsidRPr="007666D7">
        <w:t>because</w:t>
      </w:r>
      <w:r w:rsidRPr="007666D7">
        <w:t xml:space="preserve"> councils have a history of PM</w:t>
      </w:r>
      <w:r w:rsidRPr="007666D7">
        <w:rPr>
          <w:vertAlign w:val="subscript"/>
        </w:rPr>
        <w:t>10</w:t>
      </w:r>
      <w:r w:rsidRPr="007666D7">
        <w:t xml:space="preserve"> data.</w:t>
      </w:r>
    </w:p>
    <w:p w14:paraId="40A9C94C" w14:textId="6F617C1C" w:rsidR="00885102" w:rsidRPr="007666D7" w:rsidRDefault="00885102" w:rsidP="00885102">
      <w:pPr>
        <w:pStyle w:val="Bullet"/>
      </w:pPr>
      <w:r w:rsidRPr="007666D7">
        <w:t>Public health units noted that continuing to monitor PM</w:t>
      </w:r>
      <w:r w:rsidRPr="007666D7">
        <w:rPr>
          <w:vertAlign w:val="subscript"/>
        </w:rPr>
        <w:t>10</w:t>
      </w:r>
      <w:r w:rsidRPr="007666D7">
        <w:t xml:space="preserve"> would be best to manage health effects from exposure to particulate matter.</w:t>
      </w:r>
    </w:p>
    <w:p w14:paraId="4C9C3C61" w14:textId="44191CF0" w:rsidR="00885102" w:rsidRPr="007666D7" w:rsidRDefault="00885102" w:rsidP="00885102">
      <w:pPr>
        <w:pStyle w:val="Bullet"/>
      </w:pPr>
      <w:r w:rsidRPr="007666D7">
        <w:t xml:space="preserve">Councils are supportive </w:t>
      </w:r>
      <w:r w:rsidR="00054DBF" w:rsidRPr="007666D7">
        <w:t xml:space="preserve">because </w:t>
      </w:r>
      <w:r w:rsidRPr="007666D7">
        <w:t>PM</w:t>
      </w:r>
      <w:r w:rsidRPr="007666D7">
        <w:rPr>
          <w:vertAlign w:val="subscript"/>
        </w:rPr>
        <w:t>10</w:t>
      </w:r>
      <w:r w:rsidRPr="007666D7">
        <w:t xml:space="preserve"> also affects human health. Some noted that PM</w:t>
      </w:r>
      <w:r w:rsidRPr="007666D7">
        <w:rPr>
          <w:vertAlign w:val="subscript"/>
        </w:rPr>
        <w:t>10</w:t>
      </w:r>
      <w:r w:rsidRPr="007666D7">
        <w:t xml:space="preserve"> should be monitored</w:t>
      </w:r>
      <w:r w:rsidR="007D2C36" w:rsidRPr="007666D7">
        <w:t>,</w:t>
      </w:r>
      <w:r w:rsidRPr="007666D7">
        <w:t xml:space="preserve"> at least through a transition period, to ensure meaningful data.</w:t>
      </w:r>
    </w:p>
    <w:p w14:paraId="20C531ED" w14:textId="77777777" w:rsidR="00885102" w:rsidRPr="007666D7" w:rsidRDefault="00885102" w:rsidP="00056665">
      <w:pPr>
        <w:pStyle w:val="Heading5"/>
        <w:spacing w:after="120"/>
      </w:pPr>
      <w:r w:rsidRPr="007666D7">
        <w:lastRenderedPageBreak/>
        <w:t>Reasons for opposition included</w:t>
      </w:r>
    </w:p>
    <w:p w14:paraId="48191F06" w14:textId="77777777" w:rsidR="00885102" w:rsidRPr="007666D7" w:rsidRDefault="00885102" w:rsidP="00322C1C">
      <w:pPr>
        <w:pStyle w:val="Bullet"/>
        <w:keepNext/>
      </w:pPr>
      <w:r w:rsidRPr="007666D7">
        <w:t>Exposure to PM</w:t>
      </w:r>
      <w:r w:rsidRPr="007666D7">
        <w:rPr>
          <w:vertAlign w:val="subscript"/>
        </w:rPr>
        <w:t xml:space="preserve">2.5 </w:t>
      </w:r>
      <w:r w:rsidRPr="007666D7">
        <w:t>is linked to more negative health effects than PM</w:t>
      </w:r>
      <w:r w:rsidRPr="007666D7">
        <w:rPr>
          <w:vertAlign w:val="subscript"/>
        </w:rPr>
        <w:t>10</w:t>
      </w:r>
      <w:r w:rsidRPr="007666D7">
        <w:t>.</w:t>
      </w:r>
    </w:p>
    <w:p w14:paraId="06C7FF6D" w14:textId="77777777" w:rsidR="00885102" w:rsidRPr="007666D7" w:rsidRDefault="00885102" w:rsidP="00885102">
      <w:pPr>
        <w:pStyle w:val="Bullet"/>
      </w:pPr>
      <w:r w:rsidRPr="007666D7">
        <w:t>PM</w:t>
      </w:r>
      <w:r w:rsidRPr="007666D7">
        <w:rPr>
          <w:vertAlign w:val="subscript"/>
        </w:rPr>
        <w:t>10</w:t>
      </w:r>
      <w:r w:rsidRPr="007666D7">
        <w:t xml:space="preserve"> monitoring picks up exceedances from naturally occurring sources.</w:t>
      </w:r>
    </w:p>
    <w:p w14:paraId="419EAEB2" w14:textId="33E0D1EC" w:rsidR="00885102" w:rsidRPr="007666D7" w:rsidRDefault="00885102" w:rsidP="00885102">
      <w:pPr>
        <w:pStyle w:val="Bullet"/>
      </w:pPr>
      <w:r w:rsidRPr="007666D7">
        <w:t>There are costs to councils and taxpayers from continuing to monitor PM</w:t>
      </w:r>
      <w:r w:rsidRPr="007666D7">
        <w:rPr>
          <w:vertAlign w:val="subscript"/>
        </w:rPr>
        <w:t>10</w:t>
      </w:r>
      <w:r w:rsidRPr="007666D7">
        <w:t>.</w:t>
      </w:r>
    </w:p>
    <w:p w14:paraId="7FA0C20B" w14:textId="410DBA5C" w:rsidR="00885102" w:rsidRPr="007666D7" w:rsidRDefault="00885102" w:rsidP="00F03112">
      <w:pPr>
        <w:pStyle w:val="Heading5"/>
        <w:spacing w:after="120"/>
      </w:pPr>
      <w:r w:rsidRPr="007666D7">
        <w:t>Other issues</w:t>
      </w:r>
    </w:p>
    <w:p w14:paraId="554128F7" w14:textId="587DB955" w:rsidR="00885102" w:rsidRPr="007666D7" w:rsidRDefault="00885102" w:rsidP="00885102">
      <w:pPr>
        <w:pStyle w:val="Bullet"/>
      </w:pPr>
      <w:r w:rsidRPr="007666D7">
        <w:t>Continued monitoring of PM</w:t>
      </w:r>
      <w:r w:rsidRPr="007666D7">
        <w:rPr>
          <w:vertAlign w:val="subscript"/>
        </w:rPr>
        <w:t>10</w:t>
      </w:r>
      <w:r w:rsidRPr="007666D7">
        <w:t xml:space="preserve"> could be determined on a site-by-site basis. </w:t>
      </w:r>
    </w:p>
    <w:p w14:paraId="3FCD6712" w14:textId="0066E254" w:rsidR="00885102" w:rsidRPr="007666D7" w:rsidRDefault="00885102" w:rsidP="00885102">
      <w:pPr>
        <w:pStyle w:val="Bullet"/>
      </w:pPr>
      <w:r w:rsidRPr="007666D7">
        <w:t>PM</w:t>
      </w:r>
      <w:r w:rsidRPr="007666D7">
        <w:rPr>
          <w:vertAlign w:val="subscript"/>
        </w:rPr>
        <w:t>10</w:t>
      </w:r>
      <w:r w:rsidRPr="007666D7">
        <w:t xml:space="preserve"> monitoring should continue</w:t>
      </w:r>
      <w:r w:rsidR="0053424A" w:rsidRPr="007666D7">
        <w:t>,</w:t>
      </w:r>
      <w:r w:rsidRPr="007666D7">
        <w:t xml:space="preserve"> at least through the transition period or until enough</w:t>
      </w:r>
      <w:r w:rsidR="009B6807" w:rsidRPr="007666D7">
        <w:t xml:space="preserve"> </w:t>
      </w:r>
      <w:r w:rsidRPr="007666D7">
        <w:t>PM</w:t>
      </w:r>
      <w:r w:rsidRPr="007666D7">
        <w:rPr>
          <w:vertAlign w:val="subscript"/>
        </w:rPr>
        <w:t xml:space="preserve">2.5 </w:t>
      </w:r>
      <w:r w:rsidRPr="007666D7">
        <w:t xml:space="preserve">data </w:t>
      </w:r>
      <w:r w:rsidR="000F0A6B" w:rsidRPr="007666D7">
        <w:t>are available</w:t>
      </w:r>
      <w:r w:rsidR="00C1578E" w:rsidRPr="007666D7">
        <w:t>,</w:t>
      </w:r>
      <w:r w:rsidR="000F0A6B" w:rsidRPr="007666D7">
        <w:t xml:space="preserve"> </w:t>
      </w:r>
      <w:r w:rsidRPr="007666D7">
        <w:t xml:space="preserve">to ensure consistency. </w:t>
      </w:r>
    </w:p>
    <w:p w14:paraId="45F7E120" w14:textId="77777777" w:rsidR="00885102" w:rsidRPr="007666D7" w:rsidRDefault="00885102" w:rsidP="00885102">
      <w:pPr>
        <w:pStyle w:val="Bullet"/>
      </w:pPr>
      <w:r w:rsidRPr="007666D7">
        <w:t>A few councils noted the need to monitor air pollutants other than particulate matter.</w:t>
      </w:r>
      <w:r w:rsidRPr="007666D7">
        <w:tab/>
      </w:r>
    </w:p>
    <w:p w14:paraId="51845C52" w14:textId="6195C5B2" w:rsidR="00885102" w:rsidRPr="007666D7" w:rsidRDefault="00885102" w:rsidP="00885102">
      <w:pPr>
        <w:pStyle w:val="Bullet"/>
      </w:pPr>
      <w:r w:rsidRPr="007666D7">
        <w:t>Public health units pushed for adding the annual PM</w:t>
      </w:r>
      <w:r w:rsidRPr="007666D7">
        <w:rPr>
          <w:vertAlign w:val="subscript"/>
        </w:rPr>
        <w:t>10</w:t>
      </w:r>
      <w:r w:rsidRPr="007666D7">
        <w:t xml:space="preserve"> standard as well as retaining the daily PM</w:t>
      </w:r>
      <w:r w:rsidRPr="007666D7">
        <w:rPr>
          <w:vertAlign w:val="subscript"/>
        </w:rPr>
        <w:t>10</w:t>
      </w:r>
      <w:r w:rsidRPr="007666D7">
        <w:t xml:space="preserve"> standard, in line with </w:t>
      </w:r>
      <w:r w:rsidR="0053424A" w:rsidRPr="007666D7">
        <w:t xml:space="preserve">the </w:t>
      </w:r>
      <w:r w:rsidRPr="007666D7">
        <w:t>WHO guidelines.</w:t>
      </w:r>
    </w:p>
    <w:p w14:paraId="0AB2CC47" w14:textId="77777777" w:rsidR="00885102" w:rsidRPr="007666D7" w:rsidRDefault="00885102" w:rsidP="006418C0">
      <w:pPr>
        <w:pStyle w:val="Heading3"/>
      </w:pPr>
      <w:r w:rsidRPr="007666D7">
        <w:t>Q6. What would be the additional costs involved in retaining PM</w:t>
      </w:r>
      <w:r w:rsidRPr="007666D7">
        <w:rPr>
          <w:vertAlign w:val="subscript"/>
        </w:rPr>
        <w:t>10</w:t>
      </w:r>
      <w:r w:rsidRPr="007666D7">
        <w:t xml:space="preserve"> monitoring alongside PM</w:t>
      </w:r>
      <w:r w:rsidRPr="007666D7">
        <w:rPr>
          <w:vertAlign w:val="subscript"/>
        </w:rPr>
        <w:t>2.5</w:t>
      </w:r>
      <w:r w:rsidRPr="007666D7">
        <w:t xml:space="preserve"> monitoring, versus the potential loss of valuable monitoring information? </w:t>
      </w:r>
    </w:p>
    <w:p w14:paraId="08536F4D" w14:textId="51634EE9" w:rsidR="00885102" w:rsidRPr="007666D7" w:rsidRDefault="00885102" w:rsidP="00322C1C">
      <w:pPr>
        <w:pStyle w:val="BodyText"/>
      </w:pPr>
      <w:r w:rsidRPr="007666D7">
        <w:t xml:space="preserve">Total </w:t>
      </w:r>
      <w:r w:rsidR="00077B5B" w:rsidRPr="007666D7">
        <w:t>responses</w:t>
      </w:r>
      <w:r w:rsidRPr="007666D7">
        <w:t xml:space="preserve">: </w:t>
      </w:r>
      <w:r w:rsidR="00077B5B" w:rsidRPr="007666D7">
        <w:t>56</w:t>
      </w:r>
    </w:p>
    <w:p w14:paraId="03E19699" w14:textId="12DAC301" w:rsidR="00885102" w:rsidRPr="007666D7" w:rsidRDefault="00885102" w:rsidP="00264CFD">
      <w:pPr>
        <w:pStyle w:val="Heading4"/>
      </w:pPr>
      <w:r w:rsidRPr="007666D7">
        <w:t>Summary of feedback</w:t>
      </w:r>
    </w:p>
    <w:p w14:paraId="005B12D9" w14:textId="140C4BAF" w:rsidR="00885102" w:rsidRPr="007666D7" w:rsidRDefault="00885102" w:rsidP="00322C1C">
      <w:pPr>
        <w:pStyle w:val="BodyText"/>
      </w:pPr>
      <w:r w:rsidRPr="007666D7">
        <w:t xml:space="preserve">Submitters noted that costs would likely be minimal </w:t>
      </w:r>
      <w:r w:rsidR="0046017B" w:rsidRPr="007666D7">
        <w:t>because</w:t>
      </w:r>
      <w:r w:rsidRPr="007666D7">
        <w:t xml:space="preserve"> councils already monitor PM</w:t>
      </w:r>
      <w:r w:rsidRPr="007666D7">
        <w:rPr>
          <w:vertAlign w:val="subscript"/>
        </w:rPr>
        <w:t>10</w:t>
      </w:r>
      <w:r w:rsidRPr="007666D7">
        <w:t>.</w:t>
      </w:r>
    </w:p>
    <w:p w14:paraId="40EEC934" w14:textId="569EDF8A" w:rsidR="00885102" w:rsidRPr="007666D7" w:rsidRDefault="0046017B" w:rsidP="00F03112">
      <w:pPr>
        <w:pStyle w:val="Heading5"/>
        <w:spacing w:after="120"/>
      </w:pPr>
      <w:r w:rsidRPr="007666D7">
        <w:t xml:space="preserve">Main </w:t>
      </w:r>
      <w:r w:rsidR="00885102" w:rsidRPr="007666D7">
        <w:t xml:space="preserve">themes </w:t>
      </w:r>
    </w:p>
    <w:p w14:paraId="23A9967A" w14:textId="7E1458F0" w:rsidR="00885102" w:rsidRPr="007666D7" w:rsidRDefault="00885102" w:rsidP="00885102">
      <w:pPr>
        <w:pStyle w:val="Bullet"/>
      </w:pPr>
      <w:r w:rsidRPr="007666D7">
        <w:t xml:space="preserve">The costs of implementing the proposals should not be taken into consideration </w:t>
      </w:r>
      <w:r w:rsidR="00E96112" w:rsidRPr="007666D7">
        <w:t>because</w:t>
      </w:r>
      <w:r w:rsidRPr="007666D7">
        <w:t xml:space="preserve"> the effects on human health should be the main concern of the proposal.</w:t>
      </w:r>
    </w:p>
    <w:p w14:paraId="3BFE8C3B" w14:textId="3AA7E38F" w:rsidR="00885102" w:rsidRPr="007666D7" w:rsidRDefault="00885102" w:rsidP="00885102">
      <w:pPr>
        <w:pStyle w:val="Bullet"/>
      </w:pPr>
      <w:r w:rsidRPr="007666D7">
        <w:t>The costs should be negligible</w:t>
      </w:r>
      <w:r w:rsidR="00E96112" w:rsidRPr="007666D7">
        <w:t>,</w:t>
      </w:r>
      <w:r w:rsidRPr="007666D7">
        <w:t xml:space="preserve"> </w:t>
      </w:r>
      <w:r w:rsidR="00E96112" w:rsidRPr="007666D7">
        <w:t>because</w:t>
      </w:r>
      <w:r w:rsidRPr="007666D7">
        <w:t xml:space="preserve"> councils already monitor PM</w:t>
      </w:r>
      <w:r w:rsidRPr="007666D7">
        <w:rPr>
          <w:vertAlign w:val="subscript"/>
        </w:rPr>
        <w:t>10</w:t>
      </w:r>
      <w:r w:rsidRPr="007666D7">
        <w:t xml:space="preserve"> and some already monitor PM</w:t>
      </w:r>
      <w:r w:rsidRPr="007666D7">
        <w:rPr>
          <w:vertAlign w:val="subscript"/>
        </w:rPr>
        <w:t>2.5</w:t>
      </w:r>
      <w:r w:rsidRPr="007666D7">
        <w:t>.</w:t>
      </w:r>
    </w:p>
    <w:p w14:paraId="2F5678F8" w14:textId="33C85384" w:rsidR="00885102" w:rsidRPr="007666D7" w:rsidRDefault="00885102" w:rsidP="00885102">
      <w:pPr>
        <w:pStyle w:val="Bullet"/>
      </w:pPr>
      <w:r w:rsidRPr="007666D7">
        <w:t>A group of councils noted that installing new monitors would now cost less due to advances in monitoring instruments.</w:t>
      </w:r>
    </w:p>
    <w:p w14:paraId="236B8B27" w14:textId="71F35F3D" w:rsidR="00885102" w:rsidRPr="007666D7" w:rsidRDefault="00885102" w:rsidP="00885102">
      <w:pPr>
        <w:pStyle w:val="Bullet"/>
      </w:pPr>
      <w:r w:rsidRPr="007666D7">
        <w:t xml:space="preserve">There will be costs involved in installing new monitors and for ongoing monitoring and maintenance. </w:t>
      </w:r>
    </w:p>
    <w:p w14:paraId="6FC60E76" w14:textId="0E2B1039" w:rsidR="00885102" w:rsidRPr="007666D7" w:rsidRDefault="00885102" w:rsidP="00885102">
      <w:pPr>
        <w:pStyle w:val="Bullet"/>
      </w:pPr>
      <w:r w:rsidRPr="007666D7">
        <w:t xml:space="preserve">Public health units commented that the extra monitoring costs were warranted, </w:t>
      </w:r>
      <w:r w:rsidR="00BC6051" w:rsidRPr="007666D7">
        <w:t>because</w:t>
      </w:r>
      <w:r w:rsidRPr="007666D7">
        <w:t xml:space="preserve"> monitoring will protect human health and bring health benefits that outweigh any added</w:t>
      </w:r>
      <w:r w:rsidR="007631A3" w:rsidRPr="007666D7">
        <w:t> </w:t>
      </w:r>
      <w:r w:rsidRPr="007666D7">
        <w:t xml:space="preserve">cost. </w:t>
      </w:r>
    </w:p>
    <w:p w14:paraId="4F77EB48" w14:textId="5E29E8CD" w:rsidR="00242CAD" w:rsidRPr="007666D7" w:rsidRDefault="00242CAD" w:rsidP="006418C0">
      <w:pPr>
        <w:pStyle w:val="Heading2"/>
      </w:pPr>
      <w:bookmarkStart w:id="55" w:name="_Toc58401365"/>
      <w:r w:rsidRPr="007666D7">
        <w:lastRenderedPageBreak/>
        <w:t>Polluted airsheds and resource consents</w:t>
      </w:r>
      <w:bookmarkEnd w:id="55"/>
    </w:p>
    <w:p w14:paraId="08D4E734" w14:textId="001CFB0D" w:rsidR="006418C0" w:rsidRPr="007666D7" w:rsidRDefault="006418C0" w:rsidP="008F013E">
      <w:pPr>
        <w:pStyle w:val="Heading3"/>
        <w:spacing w:before="240"/>
      </w:pPr>
      <w:r w:rsidRPr="007666D7">
        <w:t>Q7. Do you agree an airshed should be deemed polluted if it exceeds either the annual or the daily PM</w:t>
      </w:r>
      <w:r w:rsidRPr="007666D7">
        <w:rPr>
          <w:vertAlign w:val="subscript"/>
        </w:rPr>
        <w:t>2.5</w:t>
      </w:r>
      <w:r w:rsidRPr="007666D7">
        <w:t xml:space="preserve"> standard?</w:t>
      </w:r>
    </w:p>
    <w:p w14:paraId="2F74C18A" w14:textId="717D0030" w:rsidR="007631A3" w:rsidRPr="007666D7" w:rsidRDefault="007631A3" w:rsidP="009D2985">
      <w:pPr>
        <w:pStyle w:val="Figureheading"/>
        <w:spacing w:after="0"/>
      </w:pPr>
      <w:bookmarkStart w:id="56" w:name="_Toc58579548"/>
      <w:r w:rsidRPr="007666D7">
        <w:t xml:space="preserve">Figure 7: </w:t>
      </w:r>
      <w:r w:rsidRPr="007666D7">
        <w:tab/>
        <w:t>Q</w:t>
      </w:r>
      <w:r w:rsidR="006418C0" w:rsidRPr="007666D7">
        <w:t>uestion 7 Responses</w:t>
      </w:r>
      <w:bookmarkEnd w:id="56"/>
    </w:p>
    <w:p w14:paraId="4B1F9458" w14:textId="77777777" w:rsidR="006E7C28" w:rsidRPr="007666D7" w:rsidRDefault="00242CAD" w:rsidP="009433AB">
      <w:pPr>
        <w:pStyle w:val="BodyText"/>
        <w:spacing w:before="0" w:after="0"/>
        <w:rPr>
          <w:highlight w:val="yellow"/>
        </w:rPr>
      </w:pPr>
      <w:r w:rsidRPr="007666D7">
        <w:rPr>
          <w:noProof/>
        </w:rPr>
        <w:drawing>
          <wp:inline distT="0" distB="0" distL="0" distR="0" wp14:anchorId="704819CD" wp14:editId="7F263204">
            <wp:extent cx="5438693" cy="3530379"/>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2DA0E6" w14:textId="72587CF5" w:rsidR="00077B5B" w:rsidRPr="007666D7" w:rsidRDefault="00077B5B" w:rsidP="00077B5B">
      <w:pPr>
        <w:pStyle w:val="BodyText"/>
        <w:spacing w:before="0" w:after="0"/>
      </w:pPr>
      <w:r w:rsidRPr="007666D7">
        <w:t>Total responses:</w:t>
      </w:r>
      <w:r w:rsidR="006D24BC" w:rsidRPr="007666D7">
        <w:t xml:space="preserve"> 64</w:t>
      </w:r>
    </w:p>
    <w:p w14:paraId="38C13560" w14:textId="47D72D42" w:rsidR="00242CAD" w:rsidRPr="007666D7" w:rsidRDefault="00242CAD" w:rsidP="00264CFD">
      <w:pPr>
        <w:pStyle w:val="BodyText"/>
        <w:spacing w:before="0" w:after="0"/>
      </w:pPr>
      <w:r w:rsidRPr="007666D7">
        <w:t xml:space="preserve">Agree: 39 </w:t>
      </w:r>
    </w:p>
    <w:p w14:paraId="67298727" w14:textId="4C332688" w:rsidR="00242CAD" w:rsidRPr="007666D7" w:rsidRDefault="00242CAD" w:rsidP="007631A3">
      <w:pPr>
        <w:pStyle w:val="BodyText"/>
        <w:spacing w:before="0"/>
      </w:pPr>
      <w:r w:rsidRPr="007666D7">
        <w:t>Do</w:t>
      </w:r>
      <w:r w:rsidR="003848EB" w:rsidRPr="007666D7">
        <w:t xml:space="preserve"> </w:t>
      </w:r>
      <w:r w:rsidRPr="007666D7">
        <w:t>n</w:t>
      </w:r>
      <w:r w:rsidR="003848EB" w:rsidRPr="007666D7">
        <w:t>o</w:t>
      </w:r>
      <w:r w:rsidRPr="007666D7">
        <w:t xml:space="preserve">t agree: 25 </w:t>
      </w:r>
    </w:p>
    <w:p w14:paraId="3F32D6DC" w14:textId="7759AFB9" w:rsidR="00242CAD" w:rsidRPr="007666D7" w:rsidRDefault="00242CAD" w:rsidP="00264CFD">
      <w:pPr>
        <w:pStyle w:val="Heading4"/>
      </w:pPr>
      <w:r w:rsidRPr="007666D7">
        <w:t>Summary of feedback</w:t>
      </w:r>
    </w:p>
    <w:p w14:paraId="1C697AC9" w14:textId="65DA2203" w:rsidR="00242CAD" w:rsidRPr="007666D7" w:rsidRDefault="00242CAD" w:rsidP="00B23CD7">
      <w:pPr>
        <w:pStyle w:val="BodyText"/>
        <w:spacing w:before="100" w:after="100"/>
      </w:pPr>
      <w:r w:rsidRPr="007666D7">
        <w:t>Public submissions largely supported using both the annual and daily PM</w:t>
      </w:r>
      <w:r w:rsidRPr="007666D7">
        <w:rPr>
          <w:vertAlign w:val="subscript"/>
        </w:rPr>
        <w:t>2.5</w:t>
      </w:r>
      <w:r w:rsidRPr="007666D7">
        <w:t xml:space="preserve"> standard</w:t>
      </w:r>
      <w:r w:rsidR="00BE6159" w:rsidRPr="007666D7">
        <w:t>s</w:t>
      </w:r>
      <w:r w:rsidRPr="007666D7">
        <w:t xml:space="preserve"> to determine polluted status.</w:t>
      </w:r>
    </w:p>
    <w:p w14:paraId="159821BA" w14:textId="56898F76" w:rsidR="00242CAD" w:rsidRPr="007666D7" w:rsidRDefault="00242CAD" w:rsidP="00B23CD7">
      <w:pPr>
        <w:pStyle w:val="BodyText"/>
        <w:spacing w:before="100" w:after="100"/>
      </w:pPr>
      <w:r w:rsidRPr="007666D7">
        <w:t>Reasons for opposition included that polluted status should be based on only annual or only daily exceedances. Some noted a daily standard might not accurately reflect short, hourly exceedances. Others commented that different standards should apply to different locations, such as rural and urban.</w:t>
      </w:r>
    </w:p>
    <w:p w14:paraId="08529299" w14:textId="77777777" w:rsidR="00242CAD" w:rsidRPr="007666D7" w:rsidRDefault="00242CAD" w:rsidP="00056665">
      <w:pPr>
        <w:pStyle w:val="Heading5"/>
        <w:spacing w:after="120"/>
      </w:pPr>
      <w:r w:rsidRPr="007666D7">
        <w:t>Reasons for support included</w:t>
      </w:r>
    </w:p>
    <w:p w14:paraId="62CEA9A2" w14:textId="77777777" w:rsidR="00242CAD" w:rsidRPr="007666D7" w:rsidRDefault="00242CAD" w:rsidP="00B23CD7">
      <w:pPr>
        <w:pStyle w:val="Bullet"/>
        <w:spacing w:after="100"/>
      </w:pPr>
      <w:r w:rsidRPr="007666D7">
        <w:t>Both short-term and long-term exposure is harmful to human health.</w:t>
      </w:r>
    </w:p>
    <w:p w14:paraId="2D4E9294" w14:textId="41702BF8" w:rsidR="00242CAD" w:rsidRPr="007666D7" w:rsidRDefault="00242CAD" w:rsidP="00B23CD7">
      <w:pPr>
        <w:pStyle w:val="Bullet"/>
        <w:spacing w:after="100"/>
      </w:pPr>
      <w:r w:rsidRPr="007666D7">
        <w:t>There is no safe level of exposure to particulate matter.</w:t>
      </w:r>
    </w:p>
    <w:p w14:paraId="3A5A12BB" w14:textId="77777777" w:rsidR="00242CAD" w:rsidRPr="007666D7" w:rsidRDefault="00242CAD" w:rsidP="00242CAD">
      <w:pPr>
        <w:pStyle w:val="Bullet"/>
      </w:pPr>
      <w:r w:rsidRPr="007666D7">
        <w:t>The WHO guidelines include both a daily and annual standard for polluted status.</w:t>
      </w:r>
    </w:p>
    <w:p w14:paraId="2C8D570B" w14:textId="77777777" w:rsidR="00242CAD" w:rsidRPr="007666D7" w:rsidRDefault="00242CAD" w:rsidP="00056665">
      <w:pPr>
        <w:pStyle w:val="Heading5"/>
        <w:spacing w:after="120"/>
      </w:pPr>
      <w:r w:rsidRPr="007666D7">
        <w:t>Reasons for opposition included</w:t>
      </w:r>
    </w:p>
    <w:p w14:paraId="455102EF" w14:textId="36985213" w:rsidR="00242CAD" w:rsidRPr="007666D7" w:rsidRDefault="00242CAD" w:rsidP="00B23CD7">
      <w:pPr>
        <w:pStyle w:val="Bullet"/>
        <w:spacing w:after="100"/>
      </w:pPr>
      <w:r w:rsidRPr="007666D7">
        <w:t>The polluted status should be based on the annual standard only (suggested by several submitters, including some councils).</w:t>
      </w:r>
    </w:p>
    <w:p w14:paraId="4FEA5EAB" w14:textId="47314FBF" w:rsidR="00242CAD" w:rsidRPr="007666D7" w:rsidRDefault="00242CAD" w:rsidP="00242CAD">
      <w:pPr>
        <w:pStyle w:val="Bullet"/>
      </w:pPr>
      <w:r w:rsidRPr="007666D7">
        <w:t>The standards are too strict; airsheds with generally good air quality would be classified as</w:t>
      </w:r>
      <w:r w:rsidR="00B711AB" w:rsidRPr="007666D7">
        <w:t> </w:t>
      </w:r>
      <w:r w:rsidRPr="007666D7">
        <w:t>polluted.</w:t>
      </w:r>
    </w:p>
    <w:p w14:paraId="6D3EA9C6" w14:textId="77777777" w:rsidR="00242CAD" w:rsidRPr="007666D7" w:rsidRDefault="00242CAD" w:rsidP="00242CAD">
      <w:pPr>
        <w:pStyle w:val="Bullet"/>
      </w:pPr>
      <w:r w:rsidRPr="007666D7">
        <w:lastRenderedPageBreak/>
        <w:t>The number of permitted daily exceedances should be higher.</w:t>
      </w:r>
    </w:p>
    <w:p w14:paraId="1804011A" w14:textId="26CFD495" w:rsidR="00242CAD" w:rsidRPr="007666D7" w:rsidRDefault="00242CAD" w:rsidP="00242CAD">
      <w:pPr>
        <w:pStyle w:val="Bullet"/>
      </w:pPr>
      <w:r w:rsidRPr="007666D7">
        <w:t xml:space="preserve">There should not be just one polluted status </w:t>
      </w:r>
      <w:r w:rsidR="001F5F1C" w:rsidRPr="007666D7">
        <w:t>level</w:t>
      </w:r>
      <w:r w:rsidRPr="007666D7">
        <w:t>.</w:t>
      </w:r>
      <w:r w:rsidR="001F5F1C" w:rsidRPr="007666D7">
        <w:t xml:space="preserve"> Instead, there should be a tier system or multiple levels of polluted status.</w:t>
      </w:r>
    </w:p>
    <w:p w14:paraId="6CAAF2C6" w14:textId="77777777" w:rsidR="00242CAD" w:rsidRPr="007666D7" w:rsidRDefault="00242CAD" w:rsidP="00242CAD">
      <w:pPr>
        <w:pStyle w:val="Bullet"/>
      </w:pPr>
      <w:r w:rsidRPr="007666D7">
        <w:t>PM</w:t>
      </w:r>
      <w:r w:rsidRPr="007666D7">
        <w:rPr>
          <w:vertAlign w:val="subscript"/>
        </w:rPr>
        <w:t>10</w:t>
      </w:r>
      <w:r w:rsidRPr="007666D7">
        <w:t xml:space="preserve"> should remain, to address industrial emissions.</w:t>
      </w:r>
    </w:p>
    <w:p w14:paraId="753075D6" w14:textId="457C2A3A" w:rsidR="00242CAD" w:rsidRPr="007666D7" w:rsidRDefault="00242CAD" w:rsidP="008F013E">
      <w:pPr>
        <w:pStyle w:val="Heading5"/>
        <w:spacing w:after="120"/>
      </w:pPr>
      <w:r w:rsidRPr="007666D7">
        <w:t>Other issues</w:t>
      </w:r>
    </w:p>
    <w:p w14:paraId="5F257FC3" w14:textId="34EB061E" w:rsidR="00242CAD" w:rsidRPr="007666D7" w:rsidRDefault="00242CAD" w:rsidP="00B610DD">
      <w:pPr>
        <w:pStyle w:val="Bullet"/>
      </w:pPr>
      <w:r w:rsidRPr="007666D7">
        <w:t>Activating the polluted status should trigger stricter measures on wood burner installation and use, open fires and other sources of particulate matter.</w:t>
      </w:r>
    </w:p>
    <w:p w14:paraId="3CA340C5" w14:textId="00BA4333" w:rsidR="00242CAD" w:rsidRPr="007666D7" w:rsidRDefault="00242CAD" w:rsidP="00B610DD">
      <w:pPr>
        <w:pStyle w:val="Bullet"/>
      </w:pPr>
      <w:r w:rsidRPr="007666D7">
        <w:t>One council suggested that airsheds should not be ‘deemed polluted’ and recommended mitigation measures to reduce PM</w:t>
      </w:r>
      <w:r w:rsidRPr="007666D7">
        <w:rPr>
          <w:vertAlign w:val="subscript"/>
        </w:rPr>
        <w:t>2.5</w:t>
      </w:r>
      <w:r w:rsidRPr="007666D7">
        <w:t>.</w:t>
      </w:r>
    </w:p>
    <w:p w14:paraId="5DF892BE" w14:textId="35FD0C97" w:rsidR="00242CAD" w:rsidRPr="007666D7" w:rsidRDefault="00242CAD" w:rsidP="00B610DD">
      <w:pPr>
        <w:pStyle w:val="Bullet"/>
      </w:pPr>
      <w:r w:rsidRPr="007666D7">
        <w:t>Some submitters noted that the intent of the current policy was inconsistent in how it was actually carried out. Several suggested changes for the current Regulation 17.</w:t>
      </w:r>
    </w:p>
    <w:p w14:paraId="24226050" w14:textId="77777777" w:rsidR="00242CAD" w:rsidRPr="007666D7" w:rsidRDefault="00242CAD" w:rsidP="00B610DD">
      <w:pPr>
        <w:pStyle w:val="Bullet"/>
      </w:pPr>
      <w:r w:rsidRPr="007666D7">
        <w:t>Concerns were raised about the lack of transitional provisions.</w:t>
      </w:r>
    </w:p>
    <w:p w14:paraId="61431D3E" w14:textId="77777777" w:rsidR="00242CAD" w:rsidRPr="007666D7" w:rsidRDefault="00242CAD" w:rsidP="006418C0">
      <w:pPr>
        <w:pStyle w:val="Heading3"/>
      </w:pPr>
      <w:r w:rsidRPr="007666D7">
        <w:t>Q8. If all new resource consent applications to discharge PM</w:t>
      </w:r>
      <w:r w:rsidRPr="007666D7">
        <w:rPr>
          <w:vertAlign w:val="subscript"/>
        </w:rPr>
        <w:t xml:space="preserve">2.5 </w:t>
      </w:r>
      <w:r w:rsidRPr="007666D7">
        <w:t>into a polluted airshed must be offset or declined, how would this affect your activities, or activities in your region?</w:t>
      </w:r>
    </w:p>
    <w:p w14:paraId="66C5BD3F" w14:textId="2562F608" w:rsidR="00242CAD" w:rsidRPr="007666D7" w:rsidRDefault="006D24BC" w:rsidP="007631A3">
      <w:pPr>
        <w:pStyle w:val="BodyText"/>
      </w:pPr>
      <w:r w:rsidRPr="007666D7">
        <w:t>Total responses: 75</w:t>
      </w:r>
    </w:p>
    <w:p w14:paraId="4AF9FF0A" w14:textId="77777777" w:rsidR="00242CAD" w:rsidRPr="007666D7" w:rsidRDefault="00242CAD" w:rsidP="00264CFD">
      <w:pPr>
        <w:pStyle w:val="Heading4"/>
      </w:pPr>
      <w:r w:rsidRPr="007666D7">
        <w:t>Summary of feedback</w:t>
      </w:r>
    </w:p>
    <w:p w14:paraId="73BA04B6" w14:textId="49B04455" w:rsidR="00242CAD" w:rsidRPr="007666D7" w:rsidRDefault="001F5F1C" w:rsidP="007631A3">
      <w:pPr>
        <w:pStyle w:val="BodyText"/>
        <w:rPr>
          <w:rFonts w:eastAsia="Calibri" w:cs="Times New Roman"/>
        </w:rPr>
      </w:pPr>
      <w:r w:rsidRPr="007666D7">
        <w:t>Submitters</w:t>
      </w:r>
      <w:r w:rsidR="00242CAD" w:rsidRPr="007666D7">
        <w:t xml:space="preserve"> broad</w:t>
      </w:r>
      <w:r w:rsidRPr="007666D7">
        <w:t>ly</w:t>
      </w:r>
      <w:r w:rsidR="00242CAD" w:rsidRPr="007666D7">
        <w:t xml:space="preserve"> oppos</w:t>
      </w:r>
      <w:r w:rsidRPr="007666D7">
        <w:t>ed</w:t>
      </w:r>
      <w:r w:rsidR="00242CAD" w:rsidRPr="007666D7">
        <w:t xml:space="preserve"> to the offset provision,</w:t>
      </w:r>
      <w:r w:rsidRPr="007666D7">
        <w:t xml:space="preserve"> noting</w:t>
      </w:r>
      <w:r w:rsidR="00242CAD" w:rsidRPr="007666D7">
        <w:t xml:space="preserve"> the following points: </w:t>
      </w:r>
    </w:p>
    <w:p w14:paraId="4253B167" w14:textId="544CDCEE" w:rsidR="00242CAD" w:rsidRPr="007666D7" w:rsidRDefault="00242CAD" w:rsidP="00242CAD">
      <w:pPr>
        <w:pStyle w:val="Bullet"/>
        <w:rPr>
          <w:rFonts w:eastAsia="Calibri"/>
        </w:rPr>
      </w:pPr>
      <w:r w:rsidRPr="007666D7">
        <w:rPr>
          <w:rFonts w:eastAsia="Calibri"/>
        </w:rPr>
        <w:t>Some industry submitters noted that consents should be based on PM</w:t>
      </w:r>
      <w:r w:rsidRPr="007666D7">
        <w:rPr>
          <w:rFonts w:eastAsia="Calibri"/>
          <w:vertAlign w:val="subscript"/>
        </w:rPr>
        <w:t>10</w:t>
      </w:r>
      <w:r w:rsidRPr="007666D7">
        <w:rPr>
          <w:rFonts w:eastAsia="Calibri"/>
        </w:rPr>
        <w:t xml:space="preserve">, </w:t>
      </w:r>
      <w:r w:rsidR="00D834B1" w:rsidRPr="007666D7">
        <w:rPr>
          <w:rFonts w:eastAsia="Calibri"/>
        </w:rPr>
        <w:t>because</w:t>
      </w:r>
      <w:r w:rsidRPr="007666D7">
        <w:rPr>
          <w:rFonts w:eastAsia="Calibri"/>
        </w:rPr>
        <w:t xml:space="preserve"> there was little PM</w:t>
      </w:r>
      <w:r w:rsidRPr="007666D7">
        <w:rPr>
          <w:rFonts w:eastAsia="Calibri"/>
          <w:vertAlign w:val="subscript"/>
        </w:rPr>
        <w:t>2.5</w:t>
      </w:r>
      <w:r w:rsidRPr="007666D7">
        <w:rPr>
          <w:rFonts w:eastAsia="Calibri"/>
        </w:rPr>
        <w:t xml:space="preserve"> in their airshed.</w:t>
      </w:r>
    </w:p>
    <w:p w14:paraId="1FC99CDA" w14:textId="08A39A3C" w:rsidR="00242CAD" w:rsidRPr="007666D7" w:rsidRDefault="00242CAD" w:rsidP="00242CAD">
      <w:pPr>
        <w:pStyle w:val="Bullet"/>
        <w:rPr>
          <w:rFonts w:eastAsia="Calibri"/>
        </w:rPr>
      </w:pPr>
      <w:r w:rsidRPr="007666D7">
        <w:rPr>
          <w:rFonts w:eastAsia="Calibri"/>
        </w:rPr>
        <w:t xml:space="preserve">Some councils noted they would not be affected </w:t>
      </w:r>
      <w:r w:rsidR="00241776" w:rsidRPr="007666D7">
        <w:rPr>
          <w:rFonts w:eastAsia="Calibri"/>
        </w:rPr>
        <w:t xml:space="preserve">because </w:t>
      </w:r>
      <w:r w:rsidRPr="007666D7">
        <w:rPr>
          <w:rFonts w:eastAsia="Calibri"/>
        </w:rPr>
        <w:t>they did not have any polluted airsheds.</w:t>
      </w:r>
    </w:p>
    <w:p w14:paraId="14932845" w14:textId="00376FF3" w:rsidR="00242CAD" w:rsidRPr="007666D7" w:rsidRDefault="00242CAD" w:rsidP="00242CAD">
      <w:pPr>
        <w:pStyle w:val="Bullet"/>
        <w:rPr>
          <w:rFonts w:eastAsia="Calibri"/>
        </w:rPr>
      </w:pPr>
      <w:r w:rsidRPr="007666D7">
        <w:rPr>
          <w:rFonts w:eastAsia="Calibri"/>
        </w:rPr>
        <w:t>Several councils and businesses noted this provision was unfair to industry, if industry was not the dominant source of pollution.</w:t>
      </w:r>
    </w:p>
    <w:p w14:paraId="6C7CA712" w14:textId="6DEA8DED" w:rsidR="00242CAD" w:rsidRPr="007666D7" w:rsidRDefault="00242CAD" w:rsidP="00242CAD">
      <w:pPr>
        <w:pStyle w:val="Bullet"/>
        <w:rPr>
          <w:rFonts w:eastAsia="Calibri"/>
        </w:rPr>
      </w:pPr>
      <w:r w:rsidRPr="007666D7">
        <w:rPr>
          <w:rFonts w:eastAsia="Calibri"/>
        </w:rPr>
        <w:t>Submitters noted the ineffectiveness and inefficiency of this policy, including difficulty to apply and lack of opportunities to use in some places.</w:t>
      </w:r>
    </w:p>
    <w:p w14:paraId="05224CBD" w14:textId="68AF24B1" w:rsidR="00242CAD" w:rsidRPr="007666D7" w:rsidRDefault="00242CAD" w:rsidP="00242CAD">
      <w:pPr>
        <w:pStyle w:val="Bullet"/>
        <w:rPr>
          <w:rFonts w:eastAsia="Calibri"/>
        </w:rPr>
      </w:pPr>
      <w:r w:rsidRPr="007666D7">
        <w:rPr>
          <w:rFonts w:eastAsia="Calibri"/>
        </w:rPr>
        <w:t>Some district health boards noted this provision would not be strict enough to protect human health from discharges to air.</w:t>
      </w:r>
    </w:p>
    <w:p w14:paraId="0FE6910E" w14:textId="03746D8F" w:rsidR="00242CAD" w:rsidRPr="007666D7" w:rsidRDefault="00242CAD" w:rsidP="007631A3">
      <w:pPr>
        <w:pStyle w:val="BodyText"/>
        <w:rPr>
          <w:rFonts w:eastAsia="Calibri"/>
        </w:rPr>
      </w:pPr>
      <w:r w:rsidRPr="007666D7">
        <w:rPr>
          <w:rFonts w:eastAsia="Calibri"/>
        </w:rPr>
        <w:t>Some submitters suggested that all PM</w:t>
      </w:r>
      <w:r w:rsidRPr="007666D7">
        <w:rPr>
          <w:rFonts w:eastAsia="Calibri"/>
          <w:vertAlign w:val="subscript"/>
        </w:rPr>
        <w:t>2.5</w:t>
      </w:r>
      <w:r w:rsidRPr="007666D7">
        <w:rPr>
          <w:rFonts w:eastAsia="Calibri"/>
        </w:rPr>
        <w:t xml:space="preserve"> discharges should be declined because any exposure affects human health.</w:t>
      </w:r>
    </w:p>
    <w:p w14:paraId="1B5787E0" w14:textId="17252C32" w:rsidR="00242CAD" w:rsidRPr="007666D7" w:rsidRDefault="00242CAD" w:rsidP="007631A3">
      <w:pPr>
        <w:pStyle w:val="BodyText"/>
        <w:rPr>
          <w:rFonts w:eastAsia="Calibri"/>
        </w:rPr>
      </w:pPr>
      <w:r w:rsidRPr="007666D7">
        <w:rPr>
          <w:rFonts w:eastAsia="Calibri"/>
        </w:rPr>
        <w:t xml:space="preserve">Many noted the need for clear guidance from the Ministry </w:t>
      </w:r>
      <w:r w:rsidR="002E1513" w:rsidRPr="007666D7">
        <w:rPr>
          <w:rFonts w:eastAsia="Calibri"/>
        </w:rPr>
        <w:t xml:space="preserve">for the Environment </w:t>
      </w:r>
      <w:r w:rsidRPr="007666D7">
        <w:rPr>
          <w:rFonts w:eastAsia="Calibri"/>
        </w:rPr>
        <w:t>on these provisions.</w:t>
      </w:r>
    </w:p>
    <w:p w14:paraId="08046249" w14:textId="3E3A1C5A" w:rsidR="00242CAD" w:rsidRPr="007666D7" w:rsidRDefault="00242CAD" w:rsidP="007631A3">
      <w:pPr>
        <w:pStyle w:val="BodyText"/>
        <w:rPr>
          <w:rFonts w:eastAsia="Calibri"/>
        </w:rPr>
      </w:pPr>
      <w:r w:rsidRPr="007666D7">
        <w:rPr>
          <w:rFonts w:eastAsia="Calibri"/>
        </w:rPr>
        <w:t xml:space="preserve">Several submitters noted this provision would likely have little effect on reducing </w:t>
      </w:r>
      <w:r w:rsidR="002E1513" w:rsidRPr="007666D7">
        <w:rPr>
          <w:rFonts w:eastAsia="Calibri"/>
        </w:rPr>
        <w:t>particulate matter</w:t>
      </w:r>
      <w:r w:rsidRPr="007666D7">
        <w:rPr>
          <w:rFonts w:eastAsia="Calibri"/>
        </w:rPr>
        <w:t xml:space="preserve"> </w:t>
      </w:r>
      <w:r w:rsidR="002E1513" w:rsidRPr="007666D7">
        <w:rPr>
          <w:rFonts w:eastAsia="Calibri"/>
        </w:rPr>
        <w:t>because</w:t>
      </w:r>
      <w:r w:rsidRPr="007666D7">
        <w:rPr>
          <w:rFonts w:eastAsia="Calibri"/>
        </w:rPr>
        <w:t xml:space="preserve"> it</w:t>
      </w:r>
      <w:r w:rsidR="00B711AB" w:rsidRPr="007666D7">
        <w:rPr>
          <w:rFonts w:eastAsia="Calibri"/>
        </w:rPr>
        <w:t> </w:t>
      </w:r>
      <w:r w:rsidRPr="007666D7">
        <w:rPr>
          <w:rFonts w:eastAsia="Calibri"/>
        </w:rPr>
        <w:t>does not address existing sources or home heating, the greatest source of emissions in their</w:t>
      </w:r>
      <w:r w:rsidR="00B711AB" w:rsidRPr="007666D7">
        <w:rPr>
          <w:rFonts w:eastAsia="Calibri"/>
        </w:rPr>
        <w:t> </w:t>
      </w:r>
      <w:r w:rsidRPr="007666D7">
        <w:rPr>
          <w:rFonts w:eastAsia="Calibri"/>
        </w:rPr>
        <w:t>airshed.</w:t>
      </w:r>
    </w:p>
    <w:p w14:paraId="2B3B500E" w14:textId="230D4A7D" w:rsidR="00242CAD" w:rsidRPr="007666D7" w:rsidRDefault="00242CAD" w:rsidP="007631A3">
      <w:pPr>
        <w:pStyle w:val="BodyText"/>
        <w:rPr>
          <w:rFonts w:eastAsia="Calibri"/>
        </w:rPr>
      </w:pPr>
      <w:r w:rsidRPr="007666D7">
        <w:rPr>
          <w:rFonts w:eastAsia="Calibri"/>
        </w:rPr>
        <w:t>Some said that offsetting would just be ‘moving the problem elsewhere’, so new discharge consents should be declined to avoid this.</w:t>
      </w:r>
    </w:p>
    <w:p w14:paraId="4FEF6D95" w14:textId="554538A4" w:rsidR="006418C0" w:rsidRPr="007666D7" w:rsidRDefault="006418C0" w:rsidP="006418C0">
      <w:pPr>
        <w:pStyle w:val="Heading3"/>
        <w:rPr>
          <w:rFonts w:eastAsia="Calibri"/>
        </w:rPr>
      </w:pPr>
      <w:r w:rsidRPr="007666D7">
        <w:rPr>
          <w:rFonts w:eastAsia="Calibri"/>
        </w:rPr>
        <w:lastRenderedPageBreak/>
        <w:t>Q9. Can you identify a more appropriate, measurable threshold for controlling consented discharges in a PM</w:t>
      </w:r>
      <w:r w:rsidRPr="007666D7">
        <w:rPr>
          <w:rFonts w:eastAsia="Calibri"/>
          <w:vertAlign w:val="subscript"/>
        </w:rPr>
        <w:t>2.5</w:t>
      </w:r>
      <w:r w:rsidRPr="007666D7">
        <w:rPr>
          <w:rFonts w:eastAsia="Calibri"/>
        </w:rPr>
        <w:t xml:space="preserve"> context?</w:t>
      </w:r>
    </w:p>
    <w:p w14:paraId="4725D198" w14:textId="212908B8" w:rsidR="007631A3" w:rsidRPr="007666D7" w:rsidRDefault="007631A3" w:rsidP="00846A6B">
      <w:pPr>
        <w:pStyle w:val="Figureheading"/>
        <w:spacing w:after="80"/>
        <w:rPr>
          <w:rFonts w:eastAsia="Calibri"/>
        </w:rPr>
      </w:pPr>
      <w:bookmarkStart w:id="57" w:name="_Toc58579549"/>
      <w:r w:rsidRPr="007666D7">
        <w:rPr>
          <w:rFonts w:eastAsia="Calibri"/>
        </w:rPr>
        <w:t xml:space="preserve">Figure 8: </w:t>
      </w:r>
      <w:r w:rsidRPr="007666D7">
        <w:rPr>
          <w:rFonts w:eastAsia="Calibri"/>
        </w:rPr>
        <w:tab/>
        <w:t>Q</w:t>
      </w:r>
      <w:r w:rsidR="006418C0" w:rsidRPr="007666D7">
        <w:rPr>
          <w:rFonts w:eastAsia="Calibri"/>
        </w:rPr>
        <w:t>uestion 9 Responses</w:t>
      </w:r>
      <w:bookmarkEnd w:id="57"/>
    </w:p>
    <w:p w14:paraId="1D7AF225" w14:textId="77777777" w:rsidR="00242CAD" w:rsidRPr="007666D7" w:rsidRDefault="00242CAD" w:rsidP="007A4BAD">
      <w:pPr>
        <w:pStyle w:val="BodyText"/>
        <w:spacing w:before="0" w:after="0"/>
        <w:rPr>
          <w:color w:val="1F497D" w:themeColor="text2"/>
        </w:rPr>
      </w:pPr>
      <w:r w:rsidRPr="007666D7">
        <w:rPr>
          <w:noProof/>
        </w:rPr>
        <w:drawing>
          <wp:inline distT="0" distB="0" distL="0" distR="0" wp14:anchorId="000D6752" wp14:editId="7FF8FD82">
            <wp:extent cx="5398770" cy="31813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A82CBE" w14:textId="6D869571" w:rsidR="00242CAD" w:rsidRPr="007666D7" w:rsidRDefault="006D24BC" w:rsidP="00264CFD">
      <w:pPr>
        <w:pStyle w:val="BodyText"/>
        <w:spacing w:before="0" w:after="0"/>
      </w:pPr>
      <w:r w:rsidRPr="007666D7">
        <w:t>Total responses: 52</w:t>
      </w:r>
    </w:p>
    <w:p w14:paraId="1EC92A73" w14:textId="47E6C3BA" w:rsidR="00242CAD" w:rsidRPr="007666D7" w:rsidRDefault="00242CAD" w:rsidP="00264CFD">
      <w:pPr>
        <w:pStyle w:val="BodyText"/>
        <w:spacing w:before="0" w:after="0"/>
      </w:pPr>
      <w:r w:rsidRPr="007666D7">
        <w:t xml:space="preserve">Can identify a </w:t>
      </w:r>
      <w:r w:rsidR="006D24BC" w:rsidRPr="007666D7">
        <w:t xml:space="preserve">more appropriate </w:t>
      </w:r>
      <w:r w:rsidRPr="007666D7">
        <w:t xml:space="preserve">threshold: 33 </w:t>
      </w:r>
    </w:p>
    <w:p w14:paraId="266E44D0" w14:textId="4612DE8B" w:rsidR="00242CAD" w:rsidRPr="007666D7" w:rsidRDefault="00242CAD" w:rsidP="007631A3">
      <w:pPr>
        <w:pStyle w:val="BodyText"/>
        <w:spacing w:before="0"/>
      </w:pPr>
      <w:r w:rsidRPr="007666D7">
        <w:t>Can</w:t>
      </w:r>
      <w:r w:rsidR="00081433" w:rsidRPr="007666D7">
        <w:t>no</w:t>
      </w:r>
      <w:r w:rsidRPr="007666D7">
        <w:t xml:space="preserve">t identify a </w:t>
      </w:r>
      <w:r w:rsidR="006D24BC" w:rsidRPr="007666D7">
        <w:t xml:space="preserve">more appropriate </w:t>
      </w:r>
      <w:r w:rsidRPr="007666D7">
        <w:t xml:space="preserve">threshold: </w:t>
      </w:r>
      <w:r w:rsidR="006D24BC" w:rsidRPr="007666D7">
        <w:t>19</w:t>
      </w:r>
    </w:p>
    <w:p w14:paraId="6F529A87" w14:textId="77777777" w:rsidR="00242CAD" w:rsidRPr="007666D7" w:rsidRDefault="00242CAD" w:rsidP="00846A6B">
      <w:pPr>
        <w:pStyle w:val="Heading4"/>
        <w:spacing w:before="200"/>
      </w:pPr>
      <w:r w:rsidRPr="007666D7">
        <w:t>Summary of feedback</w:t>
      </w:r>
    </w:p>
    <w:p w14:paraId="4EFF2B5F" w14:textId="7892FCA2" w:rsidR="00242CAD" w:rsidRPr="007666D7" w:rsidRDefault="00242CAD" w:rsidP="00846A6B">
      <w:pPr>
        <w:shd w:val="clear" w:color="auto" w:fill="FFFFFF" w:themeFill="background1"/>
        <w:spacing w:before="100" w:after="100"/>
        <w:ind w:right="141"/>
      </w:pPr>
      <w:r w:rsidRPr="007666D7">
        <w:t>Submitters broadly agreed they could identify more appropriate, measurable thresholds for controlling consented discharges in a PM</w:t>
      </w:r>
      <w:r w:rsidRPr="007666D7">
        <w:rPr>
          <w:vertAlign w:val="subscript"/>
        </w:rPr>
        <w:t xml:space="preserve">2.5 </w:t>
      </w:r>
      <w:r w:rsidRPr="007666D7">
        <w:t>context.</w:t>
      </w:r>
    </w:p>
    <w:p w14:paraId="2E2FBEF1" w14:textId="55C83986" w:rsidR="00242CAD" w:rsidRPr="007666D7" w:rsidRDefault="00242CAD" w:rsidP="00846A6B">
      <w:pPr>
        <w:pStyle w:val="Heading5"/>
        <w:spacing w:before="200" w:after="120"/>
      </w:pPr>
      <w:r w:rsidRPr="007666D7">
        <w:t>More appropriate, measurable thresholds or measures identified included</w:t>
      </w:r>
    </w:p>
    <w:p w14:paraId="78BCFECF" w14:textId="0BF59B36" w:rsidR="00242CAD" w:rsidRPr="007666D7" w:rsidRDefault="00242CAD" w:rsidP="00846A6B">
      <w:pPr>
        <w:pStyle w:val="Bullet"/>
        <w:spacing w:after="100"/>
      </w:pPr>
      <w:r w:rsidRPr="007666D7">
        <w:t>A zero limit or a requirement to decline all new resource consent applications for PM</w:t>
      </w:r>
      <w:r w:rsidRPr="007666D7">
        <w:rPr>
          <w:vertAlign w:val="subscript"/>
        </w:rPr>
        <w:t>2.5</w:t>
      </w:r>
      <w:r w:rsidRPr="007666D7">
        <w:t xml:space="preserve"> discharges into polluted airsheds.</w:t>
      </w:r>
    </w:p>
    <w:p w14:paraId="0588548C" w14:textId="15F12980" w:rsidR="00242CAD" w:rsidRPr="007666D7" w:rsidRDefault="00242CAD" w:rsidP="00846A6B">
      <w:pPr>
        <w:pStyle w:val="Bullet"/>
        <w:spacing w:after="100"/>
      </w:pPr>
      <w:r w:rsidRPr="007666D7">
        <w:t>A significance threshold of 10 per</w:t>
      </w:r>
      <w:r w:rsidR="004A1BB8" w:rsidRPr="007666D7">
        <w:t xml:space="preserve"> </w:t>
      </w:r>
      <w:r w:rsidRPr="007666D7">
        <w:t>cent o</w:t>
      </w:r>
      <w:r w:rsidR="001F5F1C" w:rsidRPr="007666D7">
        <w:t>f the daily standard (ie, 2.5 microgram</w:t>
      </w:r>
      <w:r w:rsidR="00982547" w:rsidRPr="007666D7">
        <w:t xml:space="preserve"> per cubic</w:t>
      </w:r>
      <w:r w:rsidR="00E34EAA" w:rsidRPr="007666D7">
        <w:t> </w:t>
      </w:r>
      <w:r w:rsidR="00982547" w:rsidRPr="007666D7">
        <w:t>metre</w:t>
      </w:r>
      <w:r w:rsidRPr="007666D7">
        <w:t>).</w:t>
      </w:r>
    </w:p>
    <w:p w14:paraId="5A203063" w14:textId="2A5B165F" w:rsidR="00242CAD" w:rsidRPr="007666D7" w:rsidRDefault="00242CAD" w:rsidP="00242CAD">
      <w:pPr>
        <w:pStyle w:val="Bullet"/>
      </w:pPr>
      <w:r w:rsidRPr="007666D7">
        <w:t>A 5 per</w:t>
      </w:r>
      <w:r w:rsidR="004A1BB8" w:rsidRPr="007666D7">
        <w:t xml:space="preserve"> </w:t>
      </w:r>
      <w:r w:rsidRPr="007666D7">
        <w:t>cent significance threshold based on total existing discharges (eg, tonnes</w:t>
      </w:r>
      <w:r w:rsidR="00982547" w:rsidRPr="007666D7">
        <w:t xml:space="preserve"> per </w:t>
      </w:r>
      <w:r w:rsidRPr="007666D7">
        <w:t>year) as</w:t>
      </w:r>
      <w:r w:rsidR="00B711AB" w:rsidRPr="007666D7">
        <w:t> </w:t>
      </w:r>
      <w:r w:rsidRPr="007666D7">
        <w:t>oppo</w:t>
      </w:r>
      <w:r w:rsidR="001F5F1C" w:rsidRPr="007666D7">
        <w:t>sed to a concentration limit (microgram</w:t>
      </w:r>
      <w:r w:rsidR="00B51774" w:rsidRPr="007666D7">
        <w:t xml:space="preserve"> per cubic metre</w:t>
      </w:r>
      <w:r w:rsidRPr="007666D7">
        <w:t>).</w:t>
      </w:r>
    </w:p>
    <w:p w14:paraId="1FED2247" w14:textId="1FDEBBE0" w:rsidR="00242CAD" w:rsidRPr="007666D7" w:rsidRDefault="00242CAD" w:rsidP="00846A6B">
      <w:pPr>
        <w:pStyle w:val="Heading5"/>
        <w:spacing w:before="200" w:after="120"/>
      </w:pPr>
      <w:r w:rsidRPr="007666D7">
        <w:t>Other suggestions</w:t>
      </w:r>
    </w:p>
    <w:p w14:paraId="6748CF3D" w14:textId="47CD62CB" w:rsidR="00242CAD" w:rsidRPr="007666D7" w:rsidRDefault="00242CAD" w:rsidP="00DC6626">
      <w:pPr>
        <w:pStyle w:val="Bullet"/>
        <w:spacing w:after="100"/>
      </w:pPr>
      <w:r w:rsidRPr="007666D7">
        <w:t>Consider mitigation measures instead of discharge thresholds.</w:t>
      </w:r>
    </w:p>
    <w:p w14:paraId="6F434201" w14:textId="77777777" w:rsidR="00242CAD" w:rsidRPr="007666D7" w:rsidRDefault="00242CAD" w:rsidP="00DC6626">
      <w:pPr>
        <w:pStyle w:val="Bullet"/>
        <w:spacing w:after="100"/>
      </w:pPr>
      <w:r w:rsidRPr="007666D7">
        <w:t>Replace offsets with more stringent rules.</w:t>
      </w:r>
    </w:p>
    <w:p w14:paraId="02482152" w14:textId="076C0E2D" w:rsidR="00242CAD" w:rsidRPr="007666D7" w:rsidRDefault="00DB49E0" w:rsidP="00DC6626">
      <w:pPr>
        <w:pStyle w:val="Bullet"/>
        <w:spacing w:after="100"/>
      </w:pPr>
      <w:r w:rsidRPr="007666D7">
        <w:t>Introduce ma</w:t>
      </w:r>
      <w:r w:rsidR="00242CAD" w:rsidRPr="007666D7">
        <w:t>nagement plans</w:t>
      </w:r>
      <w:r w:rsidRPr="007666D7">
        <w:t xml:space="preserve"> which are independent from councils or resource consent applicants</w:t>
      </w:r>
      <w:r w:rsidR="00242CAD" w:rsidRPr="007666D7">
        <w:t xml:space="preserve">. </w:t>
      </w:r>
    </w:p>
    <w:p w14:paraId="2432EB22" w14:textId="7A639C9F" w:rsidR="00242CAD" w:rsidRPr="007666D7" w:rsidRDefault="00DB49E0" w:rsidP="00DC6626">
      <w:pPr>
        <w:pStyle w:val="Bullet"/>
        <w:spacing w:after="100"/>
      </w:pPr>
      <w:r w:rsidRPr="007666D7">
        <w:t>Set up a council offset fund</w:t>
      </w:r>
      <w:r w:rsidR="0025312C" w:rsidRPr="007666D7">
        <w:t xml:space="preserve">, to </w:t>
      </w:r>
      <w:r w:rsidR="00242CAD" w:rsidRPr="007666D7">
        <w:t>which consent holders would contribute payment</w:t>
      </w:r>
      <w:r w:rsidR="00815545" w:rsidRPr="007666D7">
        <w:t>s</w:t>
      </w:r>
      <w:r w:rsidR="00242CAD" w:rsidRPr="007666D7">
        <w:t xml:space="preserve"> and the council would </w:t>
      </w:r>
      <w:r w:rsidR="00815545" w:rsidRPr="007666D7">
        <w:t xml:space="preserve">then </w:t>
      </w:r>
      <w:r w:rsidR="00242CAD" w:rsidRPr="007666D7">
        <w:t>ensure mitigation was undertaken.</w:t>
      </w:r>
    </w:p>
    <w:p w14:paraId="50732E80" w14:textId="46B4A510" w:rsidR="00242CAD" w:rsidRPr="007666D7" w:rsidRDefault="00242CAD" w:rsidP="00DC6626">
      <w:pPr>
        <w:pStyle w:val="Bullet"/>
        <w:spacing w:after="100"/>
      </w:pPr>
      <w:r w:rsidRPr="007666D7">
        <w:t xml:space="preserve">Some </w:t>
      </w:r>
      <w:r w:rsidR="008B7C6A" w:rsidRPr="007666D7">
        <w:t xml:space="preserve">submitters </w:t>
      </w:r>
      <w:r w:rsidRPr="007666D7">
        <w:t>were unable to identify a</w:t>
      </w:r>
      <w:r w:rsidR="00853B9F" w:rsidRPr="007666D7">
        <w:t xml:space="preserve"> more appropriate</w:t>
      </w:r>
      <w:r w:rsidR="001F5F1C" w:rsidRPr="007666D7">
        <w:t xml:space="preserve"> </w:t>
      </w:r>
      <w:r w:rsidRPr="007666D7">
        <w:t>threshold. However, several suggested more data collection and research</w:t>
      </w:r>
      <w:r w:rsidR="00853B9F" w:rsidRPr="007666D7">
        <w:t xml:space="preserve"> is needed to inform this threshold</w:t>
      </w:r>
      <w:r w:rsidRPr="007666D7">
        <w:t>. A technical advisory group was suggested to</w:t>
      </w:r>
      <w:r w:rsidR="002F6F68" w:rsidRPr="007666D7">
        <w:t> </w:t>
      </w:r>
      <w:r w:rsidRPr="007666D7">
        <w:t xml:space="preserve">do this. </w:t>
      </w:r>
    </w:p>
    <w:p w14:paraId="1B2D2830" w14:textId="2C383F51" w:rsidR="006418C0" w:rsidRPr="007666D7" w:rsidRDefault="006418C0" w:rsidP="00933822">
      <w:pPr>
        <w:pStyle w:val="Heading3"/>
      </w:pPr>
      <w:r w:rsidRPr="007666D7">
        <w:lastRenderedPageBreak/>
        <w:t>Q10. Do you agree that if councils do not have adequate PM</w:t>
      </w:r>
      <w:r w:rsidRPr="007666D7">
        <w:rPr>
          <w:vertAlign w:val="subscript"/>
        </w:rPr>
        <w:t>2.5</w:t>
      </w:r>
      <w:r w:rsidRPr="007666D7">
        <w:t xml:space="preserve"> data, the airshed’s classification under the PM</w:t>
      </w:r>
      <w:r w:rsidRPr="007666D7">
        <w:rPr>
          <w:vertAlign w:val="subscript"/>
        </w:rPr>
        <w:t>10</w:t>
      </w:r>
      <w:r w:rsidRPr="007666D7">
        <w:t xml:space="preserve"> standards should apply?</w:t>
      </w:r>
    </w:p>
    <w:p w14:paraId="38A6B822" w14:textId="57C5F7E5" w:rsidR="00F047DB" w:rsidRPr="007666D7" w:rsidRDefault="00F047DB" w:rsidP="00F047DB">
      <w:pPr>
        <w:pStyle w:val="Figureheading"/>
        <w:spacing w:after="0"/>
      </w:pPr>
      <w:bookmarkStart w:id="58" w:name="_Toc58579550"/>
      <w:r w:rsidRPr="007666D7">
        <w:t xml:space="preserve">Figure 9: </w:t>
      </w:r>
      <w:r w:rsidRPr="007666D7">
        <w:tab/>
        <w:t>Q</w:t>
      </w:r>
      <w:r w:rsidR="00933822" w:rsidRPr="007666D7">
        <w:t>uestion 10 Responses</w:t>
      </w:r>
      <w:bookmarkEnd w:id="58"/>
    </w:p>
    <w:p w14:paraId="6DCBC95A" w14:textId="77777777" w:rsidR="00242CAD" w:rsidRPr="007666D7" w:rsidRDefault="00242CAD" w:rsidP="00DC6626">
      <w:pPr>
        <w:pStyle w:val="BodyText"/>
        <w:spacing w:before="80" w:after="0"/>
        <w:rPr>
          <w:color w:val="1F497D" w:themeColor="text2"/>
        </w:rPr>
      </w:pPr>
      <w:r w:rsidRPr="007666D7">
        <w:rPr>
          <w:noProof/>
        </w:rPr>
        <w:drawing>
          <wp:inline distT="0" distB="0" distL="0" distR="0" wp14:anchorId="734C5339" wp14:editId="5D7ACA46">
            <wp:extent cx="5478449" cy="318847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F86E44" w14:textId="5A375DC2" w:rsidR="00242CAD" w:rsidRPr="007666D7" w:rsidRDefault="00DB49E0" w:rsidP="00264CFD">
      <w:pPr>
        <w:pStyle w:val="BodyText"/>
        <w:spacing w:before="0" w:after="0"/>
      </w:pPr>
      <w:r w:rsidRPr="007666D7">
        <w:t>Total responses: 55</w:t>
      </w:r>
    </w:p>
    <w:p w14:paraId="7EAB082E" w14:textId="152BFDA1" w:rsidR="00242CAD" w:rsidRPr="007666D7" w:rsidRDefault="00242CAD" w:rsidP="00264CFD">
      <w:pPr>
        <w:pStyle w:val="BodyText"/>
        <w:spacing w:before="0" w:after="0"/>
      </w:pPr>
      <w:r w:rsidRPr="007666D7">
        <w:t>Agree: 34</w:t>
      </w:r>
    </w:p>
    <w:p w14:paraId="0265D8FB" w14:textId="0D8A2385" w:rsidR="00242CAD" w:rsidRPr="007666D7" w:rsidRDefault="00242CAD" w:rsidP="00F047DB">
      <w:pPr>
        <w:pStyle w:val="BodyText"/>
        <w:spacing w:before="0"/>
      </w:pPr>
      <w:r w:rsidRPr="007666D7">
        <w:t>Do</w:t>
      </w:r>
      <w:r w:rsidR="003848EB" w:rsidRPr="007666D7">
        <w:t xml:space="preserve"> </w:t>
      </w:r>
      <w:r w:rsidRPr="007666D7">
        <w:t>n</w:t>
      </w:r>
      <w:r w:rsidR="003848EB" w:rsidRPr="007666D7">
        <w:t>o</w:t>
      </w:r>
      <w:r w:rsidRPr="007666D7">
        <w:t>t agree: 21</w:t>
      </w:r>
      <w:r w:rsidR="007666D7" w:rsidRPr="007666D7">
        <w:t xml:space="preserve"> </w:t>
      </w:r>
    </w:p>
    <w:p w14:paraId="1841C9DC" w14:textId="77777777" w:rsidR="00242CAD" w:rsidRPr="007666D7" w:rsidRDefault="00242CAD" w:rsidP="00DC6626">
      <w:pPr>
        <w:pStyle w:val="Heading4"/>
        <w:spacing w:before="200"/>
      </w:pPr>
      <w:r w:rsidRPr="007666D7">
        <w:t>Summary of feedback</w:t>
      </w:r>
    </w:p>
    <w:p w14:paraId="2EE9CB00" w14:textId="65161D7B" w:rsidR="00242CAD" w:rsidRPr="007666D7" w:rsidRDefault="00242CAD" w:rsidP="00DA31FC">
      <w:pPr>
        <w:pStyle w:val="BodyText"/>
        <w:spacing w:before="100" w:after="100"/>
      </w:pPr>
      <w:r w:rsidRPr="007666D7">
        <w:t>Submissions largely support classifying airsheds as polluted under the PM</w:t>
      </w:r>
      <w:r w:rsidRPr="007666D7">
        <w:rPr>
          <w:vertAlign w:val="subscript"/>
        </w:rPr>
        <w:t>10</w:t>
      </w:r>
      <w:r w:rsidRPr="007666D7">
        <w:t xml:space="preserve"> standards if councils do not have adequate PM</w:t>
      </w:r>
      <w:r w:rsidRPr="007666D7">
        <w:rPr>
          <w:vertAlign w:val="subscript"/>
        </w:rPr>
        <w:t xml:space="preserve">2.5 </w:t>
      </w:r>
      <w:r w:rsidRPr="007666D7">
        <w:t>data.</w:t>
      </w:r>
    </w:p>
    <w:p w14:paraId="5A1D93D1" w14:textId="77777777" w:rsidR="00242CAD" w:rsidRPr="007666D7" w:rsidRDefault="00242CAD" w:rsidP="00056665">
      <w:pPr>
        <w:pStyle w:val="Heading5"/>
        <w:spacing w:after="120"/>
      </w:pPr>
      <w:r w:rsidRPr="007666D7">
        <w:t>Reasons for support included</w:t>
      </w:r>
    </w:p>
    <w:p w14:paraId="3BBCAA71" w14:textId="7AB4B545" w:rsidR="00242CAD" w:rsidRPr="007666D7" w:rsidRDefault="00242CAD" w:rsidP="00DA31FC">
      <w:pPr>
        <w:pStyle w:val="Bullet"/>
        <w:spacing w:after="100"/>
      </w:pPr>
      <w:r w:rsidRPr="007666D7">
        <w:t>PM</w:t>
      </w:r>
      <w:r w:rsidRPr="007666D7">
        <w:rPr>
          <w:vertAlign w:val="subscript"/>
        </w:rPr>
        <w:t>10</w:t>
      </w:r>
      <w:r w:rsidRPr="007666D7">
        <w:t xml:space="preserve"> should apply, </w:t>
      </w:r>
      <w:r w:rsidR="00DA31FC" w:rsidRPr="007666D7">
        <w:t>because</w:t>
      </w:r>
      <w:r w:rsidRPr="007666D7">
        <w:t xml:space="preserve"> it is the next best available data.</w:t>
      </w:r>
    </w:p>
    <w:p w14:paraId="4FE39202" w14:textId="77777777" w:rsidR="00242CAD" w:rsidRPr="007666D7" w:rsidRDefault="00242CAD" w:rsidP="00056665">
      <w:pPr>
        <w:pStyle w:val="Heading5"/>
        <w:spacing w:after="120"/>
      </w:pPr>
      <w:r w:rsidRPr="007666D7">
        <w:t>Reasons for opposition included</w:t>
      </w:r>
    </w:p>
    <w:p w14:paraId="68653236" w14:textId="77777777" w:rsidR="00242CAD" w:rsidRPr="007666D7" w:rsidRDefault="00242CAD" w:rsidP="00DA31FC">
      <w:pPr>
        <w:pStyle w:val="Bullet"/>
        <w:spacing w:after="100"/>
      </w:pPr>
      <w:r w:rsidRPr="007666D7">
        <w:t>All councils should be required to monitor PM</w:t>
      </w:r>
      <w:r w:rsidRPr="007666D7">
        <w:rPr>
          <w:vertAlign w:val="subscript"/>
        </w:rPr>
        <w:t>2.5</w:t>
      </w:r>
      <w:r w:rsidRPr="007666D7">
        <w:t xml:space="preserve"> after a transition period.</w:t>
      </w:r>
    </w:p>
    <w:p w14:paraId="0D443982" w14:textId="0F40E8FA" w:rsidR="00242CAD" w:rsidRPr="007666D7" w:rsidRDefault="00242CAD" w:rsidP="00242CAD">
      <w:pPr>
        <w:pStyle w:val="Bullet"/>
      </w:pPr>
      <w:r w:rsidRPr="007666D7">
        <w:t xml:space="preserve">Some airsheds </w:t>
      </w:r>
      <w:r w:rsidR="00DA31FC" w:rsidRPr="007666D7">
        <w:t xml:space="preserve">that </w:t>
      </w:r>
      <w:r w:rsidRPr="007666D7">
        <w:t>were polluted for PM</w:t>
      </w:r>
      <w:r w:rsidRPr="007666D7">
        <w:rPr>
          <w:vertAlign w:val="subscript"/>
        </w:rPr>
        <w:t>10</w:t>
      </w:r>
      <w:r w:rsidRPr="007666D7">
        <w:t xml:space="preserve"> would no longer be polluted for PM</w:t>
      </w:r>
      <w:r w:rsidRPr="007666D7">
        <w:rPr>
          <w:vertAlign w:val="subscript"/>
        </w:rPr>
        <w:t>2.5</w:t>
      </w:r>
      <w:r w:rsidRPr="007666D7">
        <w:t>. This</w:t>
      </w:r>
      <w:r w:rsidR="004545C4" w:rsidRPr="007666D7">
        <w:t> </w:t>
      </w:r>
      <w:r w:rsidRPr="007666D7">
        <w:t>was particularly noted by industry submitters for some industrial areas.</w:t>
      </w:r>
    </w:p>
    <w:p w14:paraId="0D5ED552" w14:textId="26BFB016" w:rsidR="00242CAD" w:rsidRPr="007666D7" w:rsidRDefault="00242CAD" w:rsidP="00E34EAA">
      <w:pPr>
        <w:pStyle w:val="Heading5"/>
        <w:spacing w:after="120"/>
      </w:pPr>
      <w:r w:rsidRPr="007666D7">
        <w:t>Other issues</w:t>
      </w:r>
    </w:p>
    <w:p w14:paraId="0A2A5AE6" w14:textId="4EEF2B29" w:rsidR="00242CAD" w:rsidRPr="007666D7" w:rsidRDefault="00242CAD" w:rsidP="00DA31FC">
      <w:pPr>
        <w:pStyle w:val="Bullet"/>
        <w:spacing w:after="100"/>
      </w:pPr>
      <w:r w:rsidRPr="007666D7">
        <w:t>Some submitters may have misinterpreted the question. Many noted that this should only apply for a transitional period.</w:t>
      </w:r>
    </w:p>
    <w:p w14:paraId="15EDCE33" w14:textId="3EA7E04B" w:rsidR="00242CAD" w:rsidRPr="007666D7" w:rsidRDefault="00242CAD" w:rsidP="00242CAD">
      <w:pPr>
        <w:pStyle w:val="Bullet"/>
      </w:pPr>
      <w:r w:rsidRPr="007666D7">
        <w:t>Some noted that this should only be carried over if the main source of pollution for the airshed was wood burners.</w:t>
      </w:r>
    </w:p>
    <w:p w14:paraId="5F0C272F" w14:textId="77777777" w:rsidR="00242CAD" w:rsidRPr="007666D7" w:rsidRDefault="00242CAD" w:rsidP="00242CAD">
      <w:pPr>
        <w:pStyle w:val="Bullet"/>
      </w:pPr>
      <w:r w:rsidRPr="007666D7">
        <w:t>Submitters noted that a compliance strategy would help with this provision.</w:t>
      </w:r>
    </w:p>
    <w:p w14:paraId="014CFB9D" w14:textId="57BDAAFF" w:rsidR="004B3F88" w:rsidRPr="007666D7" w:rsidRDefault="004B3F88" w:rsidP="00933822">
      <w:pPr>
        <w:pStyle w:val="Heading2"/>
      </w:pPr>
      <w:bookmarkStart w:id="59" w:name="_Toc58401366"/>
      <w:r w:rsidRPr="007666D7">
        <w:lastRenderedPageBreak/>
        <w:t>Emissions standard</w:t>
      </w:r>
      <w:bookmarkEnd w:id="59"/>
    </w:p>
    <w:p w14:paraId="2255CF8E" w14:textId="0DA8CF0D" w:rsidR="00933822" w:rsidRPr="007666D7" w:rsidRDefault="00933822" w:rsidP="00E34EAA">
      <w:pPr>
        <w:pStyle w:val="Heading3"/>
        <w:spacing w:before="240"/>
      </w:pPr>
      <w:r w:rsidRPr="007666D7">
        <w:t>Q11. Do you agree with the proposal to reduce the emissions standard to no more than 1.0 g/kg? If not, what do you think the standard should</w:t>
      </w:r>
      <w:r w:rsidR="00E34EAA" w:rsidRPr="007666D7">
        <w:t> </w:t>
      </w:r>
      <w:r w:rsidRPr="007666D7">
        <w:t>be?</w:t>
      </w:r>
    </w:p>
    <w:p w14:paraId="0FB9F1D0" w14:textId="24BEBB76" w:rsidR="004B3F88" w:rsidRPr="007666D7" w:rsidRDefault="004B3F88" w:rsidP="004B3F88">
      <w:pPr>
        <w:pStyle w:val="Figureheading"/>
      </w:pPr>
      <w:bookmarkStart w:id="60" w:name="_Toc58579551"/>
      <w:r w:rsidRPr="007666D7">
        <w:t xml:space="preserve">Figure 10: </w:t>
      </w:r>
      <w:r w:rsidRPr="007666D7">
        <w:tab/>
        <w:t>Q</w:t>
      </w:r>
      <w:r w:rsidR="00933822" w:rsidRPr="007666D7">
        <w:t>uestion 11 Responses</w:t>
      </w:r>
      <w:bookmarkEnd w:id="60"/>
    </w:p>
    <w:p w14:paraId="58D0AF21" w14:textId="77777777" w:rsidR="007A4BAD" w:rsidRPr="007666D7" w:rsidRDefault="004B3F88" w:rsidP="007A4BAD">
      <w:pPr>
        <w:pStyle w:val="BodyText"/>
        <w:spacing w:before="0" w:after="0"/>
      </w:pPr>
      <w:r w:rsidRPr="007666D7">
        <w:rPr>
          <w:noProof/>
        </w:rPr>
        <w:drawing>
          <wp:inline distT="0" distB="0" distL="0" distR="0" wp14:anchorId="21D23EC6" wp14:editId="4D9D6C4F">
            <wp:extent cx="5534108" cy="354584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5D791A" w14:textId="0702BF1A" w:rsidR="004B3F88" w:rsidRPr="007666D7" w:rsidRDefault="00DB49E0" w:rsidP="00264CFD">
      <w:pPr>
        <w:pStyle w:val="BodyText"/>
        <w:spacing w:before="0" w:after="0"/>
      </w:pPr>
      <w:r w:rsidRPr="007666D7">
        <w:t>Total responses: 48</w:t>
      </w:r>
    </w:p>
    <w:p w14:paraId="79FB7D5C" w14:textId="408755BA" w:rsidR="004B3F88" w:rsidRPr="007666D7" w:rsidRDefault="004B3F88" w:rsidP="00264CFD">
      <w:pPr>
        <w:pStyle w:val="BodyText"/>
        <w:spacing w:before="0" w:after="0"/>
      </w:pPr>
      <w:r w:rsidRPr="007666D7">
        <w:t xml:space="preserve">Agree: 35 </w:t>
      </w:r>
    </w:p>
    <w:p w14:paraId="4005307D" w14:textId="52BA9D9E" w:rsidR="004B3F88" w:rsidRPr="007666D7" w:rsidRDefault="004B3F88" w:rsidP="007A4BAD">
      <w:pPr>
        <w:pStyle w:val="BodyText"/>
        <w:spacing w:before="0"/>
      </w:pPr>
      <w:r w:rsidRPr="007666D7">
        <w:t>Do</w:t>
      </w:r>
      <w:r w:rsidR="003848EB" w:rsidRPr="007666D7">
        <w:t xml:space="preserve"> </w:t>
      </w:r>
      <w:r w:rsidRPr="007666D7">
        <w:t>n</w:t>
      </w:r>
      <w:r w:rsidR="003848EB" w:rsidRPr="007666D7">
        <w:t>o</w:t>
      </w:r>
      <w:r w:rsidR="00301A31" w:rsidRPr="007666D7">
        <w:t>t agree: 13</w:t>
      </w:r>
    </w:p>
    <w:p w14:paraId="2221F285" w14:textId="77777777" w:rsidR="004B3F88" w:rsidRPr="007666D7" w:rsidRDefault="004B3F88" w:rsidP="00264CFD">
      <w:pPr>
        <w:pStyle w:val="Heading4"/>
      </w:pPr>
      <w:r w:rsidRPr="007666D7">
        <w:t>Summary of feedback</w:t>
      </w:r>
    </w:p>
    <w:p w14:paraId="0B619A42" w14:textId="7AA40DDD" w:rsidR="004B3F88" w:rsidRPr="007666D7" w:rsidRDefault="004B3F88" w:rsidP="004B3F88">
      <w:pPr>
        <w:pStyle w:val="BodyText"/>
      </w:pPr>
      <w:r w:rsidRPr="007666D7">
        <w:t>Submissions largely support an emission standard of 1.0</w:t>
      </w:r>
      <w:r w:rsidR="0032716D" w:rsidRPr="007666D7">
        <w:t xml:space="preserve"> gram per kilogram (</w:t>
      </w:r>
      <w:r w:rsidRPr="007666D7">
        <w:t>g/kg</w:t>
      </w:r>
      <w:r w:rsidR="0032716D" w:rsidRPr="007666D7">
        <w:t>)</w:t>
      </w:r>
      <w:r w:rsidRPr="007666D7">
        <w:t xml:space="preserve"> or lower for newly installed domestic burners. This included feedback from business</w:t>
      </w:r>
      <w:r w:rsidR="0032716D" w:rsidRPr="007666D7">
        <w:t xml:space="preserve"> and </w:t>
      </w:r>
      <w:r w:rsidRPr="007666D7">
        <w:t>industry, public health, local and regional councils.</w:t>
      </w:r>
    </w:p>
    <w:p w14:paraId="3A678375" w14:textId="15906011" w:rsidR="004B3F88" w:rsidRPr="007666D7" w:rsidRDefault="004B3F88" w:rsidP="004B3F88">
      <w:pPr>
        <w:pStyle w:val="BodyText"/>
      </w:pPr>
      <w:r w:rsidRPr="007666D7">
        <w:t>Some opposed the policy on the basis that stricter standards would place a financial burden on</w:t>
      </w:r>
      <w:r w:rsidR="007A4BAD" w:rsidRPr="007666D7">
        <w:t> </w:t>
      </w:r>
      <w:r w:rsidRPr="007666D7">
        <w:t>low-income households without evidence of corresponding health benefits, and that the proposed standards would make no difference where emissions standards are already stricter than 1.0</w:t>
      </w:r>
      <w:r w:rsidR="00374EE5" w:rsidRPr="007666D7">
        <w:t> </w:t>
      </w:r>
      <w:r w:rsidRPr="007666D7">
        <w:t>g/kg. This view was held by a group of individuals, business</w:t>
      </w:r>
      <w:r w:rsidR="007A089E" w:rsidRPr="007666D7">
        <w:t xml:space="preserve"> and </w:t>
      </w:r>
      <w:r w:rsidRPr="007666D7">
        <w:t>industry submitters and a collection of councils from regions with high numbers of exceedances in winter.</w:t>
      </w:r>
    </w:p>
    <w:p w14:paraId="302B0329" w14:textId="77777777" w:rsidR="004B3F88" w:rsidRPr="007666D7" w:rsidRDefault="004B3F88" w:rsidP="00056665">
      <w:pPr>
        <w:pStyle w:val="Heading5"/>
        <w:spacing w:after="120"/>
      </w:pPr>
      <w:r w:rsidRPr="007666D7">
        <w:t>Reasons for support included</w:t>
      </w:r>
    </w:p>
    <w:p w14:paraId="7D2505B2" w14:textId="372C6FF8" w:rsidR="004B3F88" w:rsidRPr="007666D7" w:rsidRDefault="004B3F88" w:rsidP="004B3F88">
      <w:pPr>
        <w:pStyle w:val="Bullet"/>
      </w:pPr>
      <w:r w:rsidRPr="007666D7">
        <w:t xml:space="preserve">It is reasonable </w:t>
      </w:r>
      <w:r w:rsidR="006903BA" w:rsidRPr="007666D7">
        <w:t>to reduce the emissions standard to no more than 1.0</w:t>
      </w:r>
      <w:r w:rsidR="008B1BD4" w:rsidRPr="007666D7">
        <w:t> </w:t>
      </w:r>
      <w:r w:rsidR="006903BA" w:rsidRPr="007666D7">
        <w:t xml:space="preserve">g/kg </w:t>
      </w:r>
      <w:r w:rsidRPr="007666D7">
        <w:t>and could be</w:t>
      </w:r>
      <w:r w:rsidR="00DF7A7E" w:rsidRPr="007666D7">
        <w:t> </w:t>
      </w:r>
      <w:r w:rsidRPr="007666D7">
        <w:t xml:space="preserve">achieved easily, </w:t>
      </w:r>
      <w:r w:rsidR="00DD37B4" w:rsidRPr="007666D7">
        <w:t xml:space="preserve">because </w:t>
      </w:r>
      <w:r w:rsidRPr="007666D7">
        <w:t>many burners on the market already meet the proposed standard.</w:t>
      </w:r>
    </w:p>
    <w:p w14:paraId="10587AA6" w14:textId="0B0AFF2A" w:rsidR="004B3F88" w:rsidRPr="007666D7" w:rsidRDefault="004B3F88" w:rsidP="004B3F88">
      <w:pPr>
        <w:pStyle w:val="Bullet"/>
      </w:pPr>
      <w:r w:rsidRPr="007666D7">
        <w:t>Manufacturers have already invested significantly in research and development for low</w:t>
      </w:r>
      <w:r w:rsidR="00004328" w:rsidRPr="007666D7">
        <w:noBreakHyphen/>
      </w:r>
      <w:r w:rsidRPr="007666D7">
        <w:t>emission appliances.</w:t>
      </w:r>
    </w:p>
    <w:p w14:paraId="2D65E4E2" w14:textId="7B6BDCB8" w:rsidR="004B3F88" w:rsidRPr="007666D7" w:rsidRDefault="004B3F88" w:rsidP="004B3F88">
      <w:pPr>
        <w:pStyle w:val="Bullet"/>
      </w:pPr>
      <w:r w:rsidRPr="007666D7">
        <w:lastRenderedPageBreak/>
        <w:t>Slightly higher costs to home owners of installing lower emission burners are outweighed by health benefits to the community.</w:t>
      </w:r>
    </w:p>
    <w:p w14:paraId="390A7CE1" w14:textId="6C4C7874" w:rsidR="004B3F88" w:rsidRPr="007666D7" w:rsidRDefault="004B3F88" w:rsidP="004B3F88">
      <w:pPr>
        <w:pStyle w:val="Bullet"/>
      </w:pPr>
      <w:r w:rsidRPr="007666D7">
        <w:t>Setting the limit lower than 1.0</w:t>
      </w:r>
      <w:r w:rsidR="00E615E1" w:rsidRPr="007666D7">
        <w:t> </w:t>
      </w:r>
      <w:r w:rsidRPr="007666D7">
        <w:t>g/kg could encourage consumers to install burners that are not the right size for their household.</w:t>
      </w:r>
    </w:p>
    <w:p w14:paraId="6265A837" w14:textId="77777777" w:rsidR="004B3F88" w:rsidRPr="007666D7" w:rsidRDefault="004B3F88" w:rsidP="00056665">
      <w:pPr>
        <w:pStyle w:val="Heading5"/>
        <w:spacing w:after="120"/>
      </w:pPr>
      <w:r w:rsidRPr="007666D7">
        <w:t>Reasons for opposition included</w:t>
      </w:r>
    </w:p>
    <w:p w14:paraId="70F33612" w14:textId="2F66AA85" w:rsidR="004B3F88" w:rsidRPr="007666D7" w:rsidRDefault="004B3F88" w:rsidP="004B3F88">
      <w:pPr>
        <w:pStyle w:val="Bullet"/>
      </w:pPr>
      <w:r w:rsidRPr="007666D7">
        <w:t>There should be better scientific evidence to determine the benefits of changing the standard from 1.5</w:t>
      </w:r>
      <w:r w:rsidR="00E615E1" w:rsidRPr="007666D7">
        <w:t> g/kg</w:t>
      </w:r>
      <w:r w:rsidRPr="007666D7">
        <w:t xml:space="preserve"> to 1.0 g/kg.</w:t>
      </w:r>
    </w:p>
    <w:p w14:paraId="3D6E468D" w14:textId="78A15701" w:rsidR="004B3F88" w:rsidRPr="007666D7" w:rsidRDefault="004B3F88" w:rsidP="004B3F88">
      <w:pPr>
        <w:pStyle w:val="Bullet"/>
      </w:pPr>
      <w:r w:rsidRPr="007666D7">
        <w:t>There should be testing to show that low-emission burners actually have lower emissions</w:t>
      </w:r>
      <w:r w:rsidR="00056665" w:rsidRPr="007666D7">
        <w:t> </w:t>
      </w:r>
      <w:r w:rsidRPr="007666D7">
        <w:t xml:space="preserve">in ‘real life’. </w:t>
      </w:r>
    </w:p>
    <w:p w14:paraId="4A956C5C" w14:textId="4407D0EA" w:rsidR="004B3F88" w:rsidRPr="007666D7" w:rsidRDefault="004B3F88" w:rsidP="004B3F88">
      <w:pPr>
        <w:pStyle w:val="Bullet"/>
      </w:pPr>
      <w:r w:rsidRPr="007666D7">
        <w:t>The proposal would have no effect in areas where emissions standards are stricter than</w:t>
      </w:r>
      <w:r w:rsidR="00056665" w:rsidRPr="007666D7">
        <w:t> </w:t>
      </w:r>
      <w:r w:rsidRPr="007666D7">
        <w:t>1.0</w:t>
      </w:r>
      <w:r w:rsidR="008D6682" w:rsidRPr="007666D7">
        <w:t> </w:t>
      </w:r>
      <w:r w:rsidRPr="007666D7">
        <w:t xml:space="preserve">g/kg. </w:t>
      </w:r>
    </w:p>
    <w:p w14:paraId="616AD6CB" w14:textId="1F3FEA76" w:rsidR="004B3F88" w:rsidRPr="007666D7" w:rsidRDefault="004B3F88" w:rsidP="004B3F88">
      <w:pPr>
        <w:pStyle w:val="Bullet"/>
      </w:pPr>
      <w:r w:rsidRPr="007666D7">
        <w:t>The current emissions standard of 1.5</w:t>
      </w:r>
      <w:r w:rsidR="008D6682" w:rsidRPr="007666D7">
        <w:t> </w:t>
      </w:r>
      <w:r w:rsidRPr="007666D7">
        <w:t>g/kg is sufficient; it has effectively reduced pollution</w:t>
      </w:r>
      <w:r w:rsidR="00056665" w:rsidRPr="007666D7">
        <w:t> </w:t>
      </w:r>
      <w:r w:rsidRPr="007666D7">
        <w:t>levels in all airsheds. Several business</w:t>
      </w:r>
      <w:r w:rsidR="008D6682" w:rsidRPr="007666D7">
        <w:t xml:space="preserve"> and </w:t>
      </w:r>
      <w:r w:rsidRPr="007666D7">
        <w:t>industry submitters and local councils</w:t>
      </w:r>
      <w:r w:rsidR="00056665" w:rsidRPr="007666D7">
        <w:t> </w:t>
      </w:r>
      <w:r w:rsidRPr="007666D7">
        <w:t>held this</w:t>
      </w:r>
      <w:r w:rsidR="008D6682" w:rsidRPr="007666D7">
        <w:t> </w:t>
      </w:r>
      <w:r w:rsidRPr="007666D7">
        <w:t xml:space="preserve">view. </w:t>
      </w:r>
    </w:p>
    <w:p w14:paraId="5ABF0DA0" w14:textId="15831A18" w:rsidR="004B3F88" w:rsidRPr="007666D7" w:rsidRDefault="004B3F88" w:rsidP="00933822">
      <w:pPr>
        <w:pStyle w:val="Heading5"/>
      </w:pPr>
      <w:r w:rsidRPr="007666D7">
        <w:t>Other issues</w:t>
      </w:r>
    </w:p>
    <w:p w14:paraId="6E7A91D5" w14:textId="06319F2D" w:rsidR="004B3F88" w:rsidRPr="007666D7" w:rsidRDefault="004B3F88" w:rsidP="004B3F88">
      <w:pPr>
        <w:pStyle w:val="BodyText"/>
      </w:pPr>
      <w:r w:rsidRPr="007666D7">
        <w:t>Several public health submitters and some regional councils and individuals said the standard should be lower than 1.0</w:t>
      </w:r>
      <w:r w:rsidR="00162723" w:rsidRPr="007666D7">
        <w:t> </w:t>
      </w:r>
      <w:r w:rsidRPr="007666D7">
        <w:t xml:space="preserve">g/kg because: </w:t>
      </w:r>
    </w:p>
    <w:p w14:paraId="6F3988FE" w14:textId="19C1BB25" w:rsidR="004B3F88" w:rsidRPr="007666D7" w:rsidRDefault="00162723" w:rsidP="004B3F88">
      <w:pPr>
        <w:pStyle w:val="Bullet"/>
      </w:pPr>
      <w:r w:rsidRPr="007666D7">
        <w:t>m</w:t>
      </w:r>
      <w:r w:rsidR="004B3F88" w:rsidRPr="007666D7">
        <w:t>any burners already on the market could meet an even stricter standard</w:t>
      </w:r>
    </w:p>
    <w:p w14:paraId="0D4978C7" w14:textId="404880FE" w:rsidR="004B3F88" w:rsidRPr="007666D7" w:rsidRDefault="00162723" w:rsidP="004B3F88">
      <w:pPr>
        <w:pStyle w:val="Bullet"/>
      </w:pPr>
      <w:r w:rsidRPr="007666D7">
        <w:t>s</w:t>
      </w:r>
      <w:r w:rsidR="004B3F88" w:rsidRPr="007666D7">
        <w:t>ome councils have successfully set stricter standards in their own areas, such as 0.6</w:t>
      </w:r>
      <w:r w:rsidRPr="007666D7">
        <w:t> g/kg</w:t>
      </w:r>
      <w:r w:rsidR="00056665" w:rsidRPr="007666D7">
        <w:t> </w:t>
      </w:r>
      <w:r w:rsidR="004B3F88" w:rsidRPr="007666D7">
        <w:t>or 0.7</w:t>
      </w:r>
      <w:r w:rsidRPr="007666D7">
        <w:t> </w:t>
      </w:r>
      <w:r w:rsidR="004B3F88" w:rsidRPr="007666D7">
        <w:t xml:space="preserve">g/kg </w:t>
      </w:r>
    </w:p>
    <w:p w14:paraId="56AB318C" w14:textId="32B6E800" w:rsidR="004B3F88" w:rsidRPr="007666D7" w:rsidRDefault="004B3F88" w:rsidP="004B3F88">
      <w:pPr>
        <w:pStyle w:val="Bullet"/>
      </w:pPr>
      <w:r w:rsidRPr="007666D7">
        <w:t>‘</w:t>
      </w:r>
      <w:r w:rsidR="00162723" w:rsidRPr="007666D7">
        <w:t>r</w:t>
      </w:r>
      <w:r w:rsidRPr="007666D7">
        <w:t>eal-life’ emissions for a burner that meets a 1.0</w:t>
      </w:r>
      <w:r w:rsidR="00162723" w:rsidRPr="007666D7">
        <w:t> </w:t>
      </w:r>
      <w:r w:rsidRPr="007666D7">
        <w:t>g/kg standard are much higher than</w:t>
      </w:r>
      <w:r w:rsidR="00056665" w:rsidRPr="007666D7">
        <w:t> </w:t>
      </w:r>
      <w:r w:rsidRPr="007666D7">
        <w:t>1.0</w:t>
      </w:r>
      <w:r w:rsidR="009E3A86" w:rsidRPr="007666D7">
        <w:t> </w:t>
      </w:r>
      <w:r w:rsidRPr="007666D7">
        <w:t xml:space="preserve">g/kg </w:t>
      </w:r>
    </w:p>
    <w:p w14:paraId="0098BE1A" w14:textId="0B6483DE" w:rsidR="004B3F88" w:rsidRPr="007666D7" w:rsidRDefault="009E3A86" w:rsidP="004B3F88">
      <w:pPr>
        <w:pStyle w:val="Bullet"/>
      </w:pPr>
      <w:r w:rsidRPr="007666D7">
        <w:t>t</w:t>
      </w:r>
      <w:r w:rsidR="004B3F88" w:rsidRPr="007666D7">
        <w:t>he standard should be as low as technically feasible</w:t>
      </w:r>
    </w:p>
    <w:p w14:paraId="7EC190AE" w14:textId="4FD643E8" w:rsidR="004B3F88" w:rsidRPr="007666D7" w:rsidRDefault="009E3A86" w:rsidP="004B3F88">
      <w:pPr>
        <w:pStyle w:val="Bullet"/>
      </w:pPr>
      <w:r w:rsidRPr="007666D7">
        <w:t>s</w:t>
      </w:r>
      <w:r w:rsidR="004B3F88" w:rsidRPr="007666D7">
        <w:t>tricter standards would encourage continuous design of better, lower emission burners.</w:t>
      </w:r>
    </w:p>
    <w:p w14:paraId="62D86DFA" w14:textId="50D4E466" w:rsidR="004B3F88" w:rsidRPr="007666D7" w:rsidRDefault="004B3F88" w:rsidP="004B3F88">
      <w:pPr>
        <w:pStyle w:val="BodyText"/>
      </w:pPr>
      <w:r w:rsidRPr="007666D7">
        <w:t>Several regional councils and some individuals said the 1.0</w:t>
      </w:r>
      <w:r w:rsidR="003F1EE1" w:rsidRPr="007666D7">
        <w:t> </w:t>
      </w:r>
      <w:r w:rsidRPr="007666D7">
        <w:t xml:space="preserve">g/kg standard for newly installed burners should apply to both new and existing burners because: </w:t>
      </w:r>
    </w:p>
    <w:p w14:paraId="2400047C" w14:textId="31EC7150" w:rsidR="004B3F88" w:rsidRPr="007666D7" w:rsidRDefault="003F1EE1" w:rsidP="004B3F88">
      <w:pPr>
        <w:pStyle w:val="Bullet"/>
      </w:pPr>
      <w:r w:rsidRPr="007666D7">
        <w:t>a</w:t>
      </w:r>
      <w:r w:rsidR="004B3F88" w:rsidRPr="007666D7">
        <w:t>pplying the stricter standard only to newly installed burners would take a long time to improve air quality</w:t>
      </w:r>
    </w:p>
    <w:p w14:paraId="2FB8DBC5" w14:textId="69230110" w:rsidR="004B3F88" w:rsidRPr="007666D7" w:rsidRDefault="003F1EE1" w:rsidP="004B3F88">
      <w:pPr>
        <w:pStyle w:val="Bullet"/>
      </w:pPr>
      <w:r w:rsidRPr="007666D7">
        <w:t>s</w:t>
      </w:r>
      <w:r w:rsidR="004B3F88" w:rsidRPr="007666D7">
        <w:t xml:space="preserve">ome areas have a high proportion of properties with older burners </w:t>
      </w:r>
      <w:r w:rsidRPr="007666D7">
        <w:t xml:space="preserve">that </w:t>
      </w:r>
      <w:r w:rsidR="004B3F88" w:rsidRPr="007666D7">
        <w:t>do</w:t>
      </w:r>
      <w:r w:rsidRPr="007666D7">
        <w:t xml:space="preserve"> </w:t>
      </w:r>
      <w:r w:rsidR="004B3F88" w:rsidRPr="007666D7">
        <w:t>n</w:t>
      </w:r>
      <w:r w:rsidRPr="007666D7">
        <w:t>o</w:t>
      </w:r>
      <w:r w:rsidR="004B3F88" w:rsidRPr="007666D7">
        <w:t>t meet current 1.5</w:t>
      </w:r>
      <w:r w:rsidRPr="007666D7">
        <w:t> </w:t>
      </w:r>
      <w:r w:rsidR="004B3F88" w:rsidRPr="007666D7">
        <w:t>g/kg standard</w:t>
      </w:r>
    </w:p>
    <w:p w14:paraId="61D3DC6C" w14:textId="06DF2C64" w:rsidR="004B3F88" w:rsidRPr="007666D7" w:rsidRDefault="003F1EE1" w:rsidP="004B3F88">
      <w:pPr>
        <w:pStyle w:val="Bullet"/>
      </w:pPr>
      <w:r w:rsidRPr="007666D7">
        <w:t>h</w:t>
      </w:r>
      <w:r w:rsidR="004B3F88" w:rsidRPr="007666D7">
        <w:t>ouseholds could keep using their existing high-emissions coal and multi-fuel burners indefinitely</w:t>
      </w:r>
    </w:p>
    <w:p w14:paraId="21457C43" w14:textId="46B48380" w:rsidR="00933822" w:rsidRPr="007666D7" w:rsidRDefault="003F1EE1" w:rsidP="00737F44">
      <w:pPr>
        <w:pStyle w:val="Bullet"/>
      </w:pPr>
      <w:r w:rsidRPr="007666D7">
        <w:t>r</w:t>
      </w:r>
      <w:r w:rsidR="004B3F88" w:rsidRPr="007666D7">
        <w:t>emoving older, higher emissions burners (particularly from polluted airsheds) would improve air quality in areas where it is poor.</w:t>
      </w:r>
    </w:p>
    <w:p w14:paraId="0E32433D" w14:textId="67A4A87B" w:rsidR="00933822" w:rsidRPr="007666D7" w:rsidRDefault="00933822" w:rsidP="00933822">
      <w:pPr>
        <w:pStyle w:val="Heading3"/>
      </w:pPr>
      <w:r w:rsidRPr="007666D7">
        <w:rPr>
          <w:rFonts w:eastAsia="Calibri"/>
        </w:rPr>
        <w:lastRenderedPageBreak/>
        <w:t>Q12. Are there areas where a lower (more stringent) standard could be</w:t>
      </w:r>
      <w:r w:rsidR="00E34EAA" w:rsidRPr="007666D7">
        <w:rPr>
          <w:rFonts w:eastAsia="Calibri"/>
        </w:rPr>
        <w:t> </w:t>
      </w:r>
      <w:r w:rsidRPr="007666D7">
        <w:rPr>
          <w:rFonts w:eastAsia="Calibri"/>
        </w:rPr>
        <w:t>applied?</w:t>
      </w:r>
    </w:p>
    <w:p w14:paraId="4F807B67" w14:textId="61321C40" w:rsidR="00553BED" w:rsidRPr="007666D7" w:rsidRDefault="004C306E" w:rsidP="004C306E">
      <w:pPr>
        <w:pStyle w:val="Figureheading"/>
        <w:rPr>
          <w:rFonts w:eastAsia="Calibri"/>
        </w:rPr>
      </w:pPr>
      <w:bookmarkStart w:id="61" w:name="_Toc58579552"/>
      <w:r w:rsidRPr="007666D7">
        <w:rPr>
          <w:rFonts w:eastAsia="Calibri"/>
        </w:rPr>
        <w:t xml:space="preserve">Figure 11: </w:t>
      </w:r>
      <w:r w:rsidRPr="007666D7">
        <w:rPr>
          <w:rFonts w:eastAsia="Calibri"/>
        </w:rPr>
        <w:tab/>
        <w:t>Q</w:t>
      </w:r>
      <w:r w:rsidR="00933822" w:rsidRPr="007666D7">
        <w:rPr>
          <w:rFonts w:eastAsia="Calibri"/>
        </w:rPr>
        <w:t>uestion 12 Responses</w:t>
      </w:r>
      <w:bookmarkEnd w:id="61"/>
    </w:p>
    <w:p w14:paraId="3BD59537" w14:textId="0BB84AE4" w:rsidR="00AA26E6" w:rsidRPr="007666D7" w:rsidRDefault="00AA26E6" w:rsidP="00DF7A7E">
      <w:pPr>
        <w:pStyle w:val="BodyText"/>
        <w:spacing w:before="0" w:after="0"/>
        <w:rPr>
          <w:rFonts w:eastAsia="Calibri"/>
        </w:rPr>
      </w:pPr>
      <w:r w:rsidRPr="007666D7">
        <w:rPr>
          <w:noProof/>
        </w:rPr>
        <w:drawing>
          <wp:inline distT="0" distB="0" distL="0" distR="0" wp14:anchorId="6447C13B" wp14:editId="6FE7C9BD">
            <wp:extent cx="5669280" cy="338709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EAA46C" w14:textId="79F71B74" w:rsidR="00D2623C" w:rsidRPr="007666D7" w:rsidRDefault="00DB49E0" w:rsidP="00264CFD">
      <w:pPr>
        <w:pStyle w:val="BodyText"/>
        <w:spacing w:before="0" w:after="0"/>
      </w:pPr>
      <w:r w:rsidRPr="007666D7">
        <w:t>Total responses: 4</w:t>
      </w:r>
      <w:r w:rsidR="00D2623C" w:rsidRPr="007666D7">
        <w:t xml:space="preserve">7 </w:t>
      </w:r>
    </w:p>
    <w:p w14:paraId="0BB2C743" w14:textId="3C2E7799" w:rsidR="00D2623C" w:rsidRPr="007666D7" w:rsidRDefault="00D2623C" w:rsidP="00264CFD">
      <w:pPr>
        <w:pStyle w:val="BodyText"/>
        <w:spacing w:before="0" w:after="0"/>
      </w:pPr>
      <w:r w:rsidRPr="007666D7">
        <w:t xml:space="preserve">Agree: 34 </w:t>
      </w:r>
    </w:p>
    <w:p w14:paraId="64930AE9" w14:textId="0A07009A" w:rsidR="00D2623C" w:rsidRPr="007666D7" w:rsidRDefault="00D2623C" w:rsidP="00D2623C">
      <w:pPr>
        <w:pStyle w:val="BodyText"/>
        <w:spacing w:before="0"/>
      </w:pPr>
      <w:r w:rsidRPr="007666D7">
        <w:t>Do</w:t>
      </w:r>
      <w:r w:rsidR="003848EB" w:rsidRPr="007666D7">
        <w:t xml:space="preserve"> </w:t>
      </w:r>
      <w:r w:rsidRPr="007666D7">
        <w:t>n</w:t>
      </w:r>
      <w:r w:rsidR="003848EB" w:rsidRPr="007666D7">
        <w:t>o</w:t>
      </w:r>
      <w:r w:rsidRPr="007666D7">
        <w:t>t agree: 13</w:t>
      </w:r>
      <w:r w:rsidR="007666D7" w:rsidRPr="007666D7">
        <w:t xml:space="preserve"> </w:t>
      </w:r>
    </w:p>
    <w:p w14:paraId="48805A24" w14:textId="77777777" w:rsidR="00E41812" w:rsidRPr="007666D7" w:rsidRDefault="00E41812" w:rsidP="00264CFD">
      <w:pPr>
        <w:pStyle w:val="Heading4"/>
      </w:pPr>
      <w:r w:rsidRPr="007666D7">
        <w:t>Summary of feedback</w:t>
      </w:r>
    </w:p>
    <w:p w14:paraId="7F0EE048" w14:textId="4A2CFEBC" w:rsidR="00E41812" w:rsidRPr="007666D7" w:rsidRDefault="00E41812" w:rsidP="008A2A54">
      <w:pPr>
        <w:pStyle w:val="BodyText"/>
      </w:pPr>
      <w:r w:rsidRPr="007666D7">
        <w:t>Most submitters supported applying an emissions standard more stringent than 1.0</w:t>
      </w:r>
      <w:r w:rsidR="00BF7E7D" w:rsidRPr="007666D7">
        <w:t> </w:t>
      </w:r>
      <w:r w:rsidRPr="007666D7">
        <w:t>g/kg in certain areas. Some said it should apply in areas</w:t>
      </w:r>
      <w:r w:rsidR="00D40AC8" w:rsidRPr="007666D7">
        <w:t>,</w:t>
      </w:r>
      <w:r w:rsidRPr="007666D7">
        <w:t xml:space="preserve"> such as polluted airsheds, city centres or valleys</w:t>
      </w:r>
      <w:r w:rsidR="00AB442C" w:rsidRPr="007666D7">
        <w:t>,</w:t>
      </w:r>
      <w:r w:rsidRPr="007666D7">
        <w:t xml:space="preserve"> which can trap smoke in winter, while others said stricter standards should apply in all residential areas. Some submitters opposed more stringent standards for specified areas because it would be unfair to some households and confusing to</w:t>
      </w:r>
      <w:r w:rsidR="00853B9F" w:rsidRPr="007666D7">
        <w:t xml:space="preserve"> domestic</w:t>
      </w:r>
      <w:r w:rsidRPr="007666D7">
        <w:t xml:space="preserve"> heating suppliers.</w:t>
      </w:r>
    </w:p>
    <w:p w14:paraId="78BF15C0" w14:textId="29CB4E7B" w:rsidR="00E41812" w:rsidRPr="007666D7" w:rsidRDefault="00E41812" w:rsidP="008A2A54">
      <w:pPr>
        <w:pStyle w:val="BodyText"/>
      </w:pPr>
      <w:r w:rsidRPr="007666D7">
        <w:t>Supporters said that an emissions standard more stringent than 1.0</w:t>
      </w:r>
      <w:r w:rsidR="00E25C4D" w:rsidRPr="007666D7">
        <w:t> </w:t>
      </w:r>
      <w:r w:rsidRPr="007666D7">
        <w:t xml:space="preserve">g/kg could be applied in: </w:t>
      </w:r>
    </w:p>
    <w:p w14:paraId="55B260A8" w14:textId="77777777" w:rsidR="00E41812" w:rsidRPr="007666D7" w:rsidRDefault="00E41812" w:rsidP="008A2A54">
      <w:pPr>
        <w:pStyle w:val="Bullet"/>
      </w:pPr>
      <w:r w:rsidRPr="007666D7">
        <w:t xml:space="preserve">high exceedance areas </w:t>
      </w:r>
    </w:p>
    <w:p w14:paraId="3732FB40" w14:textId="0D2872A0" w:rsidR="00E41812" w:rsidRPr="007666D7" w:rsidRDefault="00E41812" w:rsidP="008A2A54">
      <w:pPr>
        <w:pStyle w:val="Bullet"/>
      </w:pPr>
      <w:r w:rsidRPr="007666D7">
        <w:t xml:space="preserve">polluted airsheds, as mitigation </w:t>
      </w:r>
    </w:p>
    <w:p w14:paraId="39DDA782" w14:textId="77777777" w:rsidR="00E41812" w:rsidRPr="007666D7" w:rsidRDefault="00E41812" w:rsidP="008A2A54">
      <w:pPr>
        <w:pStyle w:val="Bullet"/>
      </w:pPr>
      <w:r w:rsidRPr="007666D7">
        <w:t>areas where people are more likely to be exposed to emissions:</w:t>
      </w:r>
    </w:p>
    <w:p w14:paraId="076FF73A" w14:textId="7DB1C907" w:rsidR="00E41812" w:rsidRPr="007666D7" w:rsidRDefault="00E41812" w:rsidP="00E41812">
      <w:pPr>
        <w:pStyle w:val="Sub-list"/>
      </w:pPr>
      <w:r w:rsidRPr="007666D7">
        <w:t>urban areas</w:t>
      </w:r>
      <w:r w:rsidR="009B6807" w:rsidRPr="007666D7">
        <w:t xml:space="preserve"> </w:t>
      </w:r>
    </w:p>
    <w:p w14:paraId="6D6C2D1B" w14:textId="77777777" w:rsidR="00E41812" w:rsidRPr="007666D7" w:rsidRDefault="00E41812" w:rsidP="00E41812">
      <w:pPr>
        <w:pStyle w:val="Sub-list"/>
      </w:pPr>
      <w:r w:rsidRPr="007666D7">
        <w:t xml:space="preserve">residential areas </w:t>
      </w:r>
    </w:p>
    <w:p w14:paraId="6A0B581F" w14:textId="597F2CE3" w:rsidR="00E41812" w:rsidRPr="007666D7" w:rsidRDefault="00E41812" w:rsidP="00E41812">
      <w:pPr>
        <w:pStyle w:val="Sub-list"/>
      </w:pPr>
      <w:r w:rsidRPr="007666D7">
        <w:t xml:space="preserve">populated valleys and basins </w:t>
      </w:r>
      <w:r w:rsidR="000C14AC" w:rsidRPr="007666D7">
        <w:t xml:space="preserve">that </w:t>
      </w:r>
      <w:r w:rsidRPr="007666D7">
        <w:t>can trap smoke</w:t>
      </w:r>
    </w:p>
    <w:p w14:paraId="50408C14" w14:textId="40111129" w:rsidR="00E41812" w:rsidRPr="007666D7" w:rsidRDefault="00BC6A12" w:rsidP="00E41812">
      <w:pPr>
        <w:pStyle w:val="Bullet"/>
      </w:pPr>
      <w:r w:rsidRPr="007666D7">
        <w:t>urban areas</w:t>
      </w:r>
      <w:r w:rsidR="00E41812" w:rsidRPr="007666D7">
        <w:t xml:space="preserve"> where there is </w:t>
      </w:r>
      <w:r w:rsidRPr="007666D7">
        <w:t xml:space="preserve">not </w:t>
      </w:r>
      <w:r w:rsidR="00E41812" w:rsidRPr="007666D7">
        <w:t>enough space for emissions to disperse</w:t>
      </w:r>
      <w:r w:rsidRPr="007666D7">
        <w:t xml:space="preserve"> (eg not small settlements)</w:t>
      </w:r>
    </w:p>
    <w:p w14:paraId="574ACDE8" w14:textId="3D4775AF" w:rsidR="00E41812" w:rsidRPr="007666D7" w:rsidRDefault="00E41812" w:rsidP="00E41812">
      <w:pPr>
        <w:pStyle w:val="Bullet"/>
      </w:pPr>
      <w:r w:rsidRPr="007666D7">
        <w:t>defined areas within council boundaries, at each regional councils’ discretion, as they can currently do</w:t>
      </w:r>
      <w:r w:rsidR="00BC6A12" w:rsidRPr="007666D7">
        <w:t>.</w:t>
      </w:r>
      <w:r w:rsidRPr="007666D7">
        <w:t xml:space="preserve"> </w:t>
      </w:r>
    </w:p>
    <w:p w14:paraId="426197E2" w14:textId="77777777" w:rsidR="00E41812" w:rsidRPr="007666D7" w:rsidRDefault="00E41812" w:rsidP="00056665">
      <w:pPr>
        <w:pStyle w:val="Heading5"/>
        <w:spacing w:after="120"/>
      </w:pPr>
      <w:r w:rsidRPr="007666D7">
        <w:lastRenderedPageBreak/>
        <w:t>Reasons for opposition included</w:t>
      </w:r>
    </w:p>
    <w:p w14:paraId="350C903F" w14:textId="77777777" w:rsidR="00E41812" w:rsidRPr="007666D7" w:rsidRDefault="00E41812" w:rsidP="00DF7A7E">
      <w:pPr>
        <w:pStyle w:val="Bullet"/>
      </w:pPr>
      <w:r w:rsidRPr="007666D7">
        <w:t xml:space="preserve">More stringent measures only in certain areas may exacerbate housing affordability and energy poverty issues. </w:t>
      </w:r>
    </w:p>
    <w:p w14:paraId="3E067DE1" w14:textId="78488FC7" w:rsidR="00E41812" w:rsidRPr="007666D7" w:rsidRDefault="00E41812" w:rsidP="00DF7A7E">
      <w:pPr>
        <w:pStyle w:val="Bullet"/>
      </w:pPr>
      <w:r w:rsidRPr="007666D7">
        <w:t xml:space="preserve">Applying the regulations should be consistent to avoid complexity, confusion and costs to burner suppliers. </w:t>
      </w:r>
    </w:p>
    <w:p w14:paraId="1A17F509" w14:textId="331772A9" w:rsidR="00E41812" w:rsidRPr="007666D7" w:rsidRDefault="00CE0535" w:rsidP="00DF7A7E">
      <w:pPr>
        <w:pStyle w:val="Bullet"/>
      </w:pPr>
      <w:r w:rsidRPr="007666D7">
        <w:t>L</w:t>
      </w:r>
      <w:r w:rsidR="00E41812" w:rsidRPr="007666D7">
        <w:t xml:space="preserve">ittle benefit </w:t>
      </w:r>
      <w:r w:rsidRPr="007666D7">
        <w:t xml:space="preserve">would be gained </w:t>
      </w:r>
      <w:r w:rsidR="00E41812" w:rsidRPr="007666D7">
        <w:t xml:space="preserve">from setting even lower emissions standards in some areas, unless it is a standard to ban solid fuel burning. </w:t>
      </w:r>
    </w:p>
    <w:p w14:paraId="24201B02" w14:textId="03A27AC6" w:rsidR="00E41812" w:rsidRPr="007666D7" w:rsidRDefault="00E41812" w:rsidP="00DF7A7E">
      <w:pPr>
        <w:pStyle w:val="Bullet"/>
      </w:pPr>
      <w:r w:rsidRPr="007666D7">
        <w:t>Regional councils are best placed to decide where to apply stricter measures.</w:t>
      </w:r>
    </w:p>
    <w:p w14:paraId="1855917D" w14:textId="12434E01" w:rsidR="00E41812" w:rsidRPr="007666D7" w:rsidRDefault="00E41812" w:rsidP="00DF7A7E">
      <w:pPr>
        <w:pStyle w:val="Bullet"/>
      </w:pPr>
      <w:r w:rsidRPr="007666D7">
        <w:t>Stricter standards without justification may prevent access to heating for low socio-economic communities that rely on wood</w:t>
      </w:r>
      <w:r w:rsidR="00F34410" w:rsidRPr="007666D7">
        <w:t xml:space="preserve"> or </w:t>
      </w:r>
      <w:r w:rsidRPr="007666D7">
        <w:t xml:space="preserve">coal burning. </w:t>
      </w:r>
    </w:p>
    <w:p w14:paraId="25BB2C5F" w14:textId="624E1E01" w:rsidR="00E41812" w:rsidRPr="007666D7" w:rsidRDefault="00E41812" w:rsidP="00E34EAA">
      <w:pPr>
        <w:pStyle w:val="Heading5"/>
        <w:spacing w:after="120"/>
      </w:pPr>
      <w:r w:rsidRPr="007666D7">
        <w:t>Other issues</w:t>
      </w:r>
    </w:p>
    <w:p w14:paraId="18A208B0" w14:textId="77777777" w:rsidR="00E41812" w:rsidRPr="007666D7" w:rsidRDefault="00E41812" w:rsidP="00DF7A7E">
      <w:pPr>
        <w:pStyle w:val="Bullet"/>
      </w:pPr>
      <w:r w:rsidRPr="007666D7">
        <w:t>Actual burner emissions levels are highly dependent on operator behaviour, fuel type and fuel quality.</w:t>
      </w:r>
    </w:p>
    <w:p w14:paraId="1B34090E" w14:textId="4A63ED17" w:rsidR="00E41812" w:rsidRPr="007666D7" w:rsidRDefault="00E41812" w:rsidP="00DF7A7E">
      <w:pPr>
        <w:pStyle w:val="Bullet"/>
      </w:pPr>
      <w:r w:rsidRPr="007666D7">
        <w:t>Most submitters requested the proposal be extended to regulate fuel quality (eg, firewood moisture content).</w:t>
      </w:r>
    </w:p>
    <w:p w14:paraId="364C0BA5" w14:textId="4333A089" w:rsidR="00E41812" w:rsidRPr="007666D7" w:rsidRDefault="00E41812" w:rsidP="00DF7A7E">
      <w:pPr>
        <w:pStyle w:val="Bullet"/>
      </w:pPr>
      <w:r w:rsidRPr="007666D7">
        <w:t>Real-life emissions are much higher than those tested in a laboratory.</w:t>
      </w:r>
    </w:p>
    <w:p w14:paraId="1E677D34" w14:textId="77777777" w:rsidR="00E41812" w:rsidRPr="007666D7" w:rsidRDefault="00E41812" w:rsidP="00DF7A7E">
      <w:pPr>
        <w:pStyle w:val="Bullet"/>
      </w:pPr>
      <w:r w:rsidRPr="007666D7">
        <w:t>The thermal efficiency standard is a barrier to burner design for lower emissions.</w:t>
      </w:r>
    </w:p>
    <w:p w14:paraId="033AF994" w14:textId="7DA6E64A" w:rsidR="00E41812" w:rsidRPr="007666D7" w:rsidRDefault="00E41812" w:rsidP="00DF7A7E">
      <w:pPr>
        <w:pStyle w:val="Bullet"/>
      </w:pPr>
      <w:r w:rsidRPr="007666D7">
        <w:t>Emissions reduction devices can be used on high emissions burners to meet the emission</w:t>
      </w:r>
      <w:r w:rsidR="0032140C" w:rsidRPr="007666D7">
        <w:t> </w:t>
      </w:r>
      <w:r w:rsidRPr="007666D7">
        <w:t>standard.</w:t>
      </w:r>
    </w:p>
    <w:p w14:paraId="08855366" w14:textId="18CB4C04" w:rsidR="00E41812" w:rsidRPr="007666D7" w:rsidRDefault="00E41812" w:rsidP="00DF7A7E">
      <w:pPr>
        <w:pStyle w:val="Bullet"/>
      </w:pPr>
      <w:r w:rsidRPr="007666D7">
        <w:t xml:space="preserve">There should be exceptions for households in remote and cold areas </w:t>
      </w:r>
      <w:r w:rsidR="00074CC3" w:rsidRPr="007666D7">
        <w:t xml:space="preserve">that </w:t>
      </w:r>
      <w:r w:rsidRPr="007666D7">
        <w:t>depend on burning wood and coal for cooking and heating, due to unreliable electricity supply.</w:t>
      </w:r>
    </w:p>
    <w:p w14:paraId="26FF68B4" w14:textId="7EE81C2F" w:rsidR="00E41812" w:rsidRPr="007666D7" w:rsidRDefault="00E41812" w:rsidP="00933822">
      <w:pPr>
        <w:pStyle w:val="Heading2"/>
      </w:pPr>
      <w:bookmarkStart w:id="62" w:name="_Toc58401367"/>
      <w:r w:rsidRPr="007666D7">
        <w:lastRenderedPageBreak/>
        <w:t>Apply emissions standards to all domestic solid fuel</w:t>
      </w:r>
      <w:r w:rsidR="0032140C" w:rsidRPr="007666D7">
        <w:t> </w:t>
      </w:r>
      <w:r w:rsidRPr="007666D7">
        <w:t>burners</w:t>
      </w:r>
      <w:bookmarkEnd w:id="62"/>
      <w:r w:rsidRPr="007666D7">
        <w:t xml:space="preserve"> </w:t>
      </w:r>
    </w:p>
    <w:p w14:paraId="0E9B5BFB" w14:textId="20093B5E" w:rsidR="00933822" w:rsidRPr="007666D7" w:rsidRDefault="00933822" w:rsidP="0032140C">
      <w:pPr>
        <w:pStyle w:val="Heading3"/>
        <w:spacing w:before="240"/>
      </w:pPr>
      <w:r w:rsidRPr="007666D7">
        <w:t>Q13. Do you agree the new emissions standard should apply to all new domestic, solid fuel burners newly installed on properties less than 2 hectares in size?</w:t>
      </w:r>
    </w:p>
    <w:p w14:paraId="5C48A474" w14:textId="43CE9EAF" w:rsidR="008A2A54" w:rsidRPr="007666D7" w:rsidRDefault="008A2A54" w:rsidP="00DF7A7E">
      <w:pPr>
        <w:pStyle w:val="Figureheading"/>
        <w:spacing w:after="80"/>
      </w:pPr>
      <w:bookmarkStart w:id="63" w:name="_Toc58579553"/>
      <w:r w:rsidRPr="007666D7">
        <w:t xml:space="preserve">Figure 12: </w:t>
      </w:r>
      <w:r w:rsidR="00987078" w:rsidRPr="007666D7">
        <w:tab/>
      </w:r>
      <w:r w:rsidRPr="007666D7">
        <w:t>Q</w:t>
      </w:r>
      <w:r w:rsidR="00933822" w:rsidRPr="007666D7">
        <w:t>uestion 13 Responses</w:t>
      </w:r>
      <w:bookmarkEnd w:id="63"/>
    </w:p>
    <w:p w14:paraId="714E530C" w14:textId="77777777" w:rsidR="007A4BAD" w:rsidRPr="007666D7" w:rsidRDefault="00E41812" w:rsidP="00DF7A7E">
      <w:pPr>
        <w:pStyle w:val="BodyText"/>
        <w:spacing w:before="0" w:after="0"/>
        <w:rPr>
          <w:highlight w:val="yellow"/>
        </w:rPr>
      </w:pPr>
      <w:r w:rsidRPr="007666D7">
        <w:rPr>
          <w:noProof/>
        </w:rPr>
        <w:drawing>
          <wp:inline distT="0" distB="0" distL="0" distR="0" wp14:anchorId="361F401C" wp14:editId="224491BD">
            <wp:extent cx="5441950" cy="3248025"/>
            <wp:effectExtent l="0" t="0" r="63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608F8B" w14:textId="2CEA1D67" w:rsidR="00E41812" w:rsidRPr="007666D7" w:rsidRDefault="00DB49E0" w:rsidP="00264CFD">
      <w:pPr>
        <w:pStyle w:val="BodyText"/>
        <w:spacing w:before="0" w:after="0"/>
      </w:pPr>
      <w:r w:rsidRPr="007666D7">
        <w:t>Total responses: 61</w:t>
      </w:r>
    </w:p>
    <w:p w14:paraId="266F8C48" w14:textId="5062E319" w:rsidR="00E41812" w:rsidRPr="007666D7" w:rsidRDefault="00E41812" w:rsidP="00264CFD">
      <w:pPr>
        <w:pStyle w:val="BodyText"/>
        <w:spacing w:before="0" w:after="0"/>
      </w:pPr>
      <w:r w:rsidRPr="007666D7">
        <w:t>Agree: 52</w:t>
      </w:r>
    </w:p>
    <w:p w14:paraId="20657642" w14:textId="6644FD72" w:rsidR="00E41812" w:rsidRPr="007666D7" w:rsidRDefault="00E41812" w:rsidP="007A4BAD">
      <w:pPr>
        <w:pStyle w:val="BodyText"/>
        <w:spacing w:before="0"/>
      </w:pPr>
      <w:r w:rsidRPr="007666D7">
        <w:t>Do</w:t>
      </w:r>
      <w:r w:rsidR="003848EB" w:rsidRPr="007666D7">
        <w:t xml:space="preserve"> </w:t>
      </w:r>
      <w:r w:rsidRPr="007666D7">
        <w:t>n</w:t>
      </w:r>
      <w:r w:rsidR="003848EB" w:rsidRPr="007666D7">
        <w:t>o</w:t>
      </w:r>
      <w:r w:rsidRPr="007666D7">
        <w:t xml:space="preserve">t agree: 9 </w:t>
      </w:r>
    </w:p>
    <w:p w14:paraId="6F767C1E" w14:textId="21EA86CD" w:rsidR="00E41812" w:rsidRPr="007666D7" w:rsidRDefault="004D726A" w:rsidP="00876F42">
      <w:pPr>
        <w:pStyle w:val="Heading4"/>
      </w:pPr>
      <w:r>
        <w:t>Summary of feedback</w:t>
      </w:r>
    </w:p>
    <w:p w14:paraId="2F84894E" w14:textId="7FA79683" w:rsidR="00E41812" w:rsidRPr="007666D7" w:rsidRDefault="00E41812" w:rsidP="008A2A54">
      <w:pPr>
        <w:pStyle w:val="BodyText"/>
      </w:pPr>
      <w:r w:rsidRPr="007666D7">
        <w:t>Q</w:t>
      </w:r>
      <w:r w:rsidR="00686D14" w:rsidRPr="007666D7">
        <w:t xml:space="preserve">uestion </w:t>
      </w:r>
      <w:r w:rsidRPr="007666D7">
        <w:t>13 has three parts. Submitters generally supported applying an emissions standard to</w:t>
      </w:r>
      <w:r w:rsidR="006371F7" w:rsidRPr="007666D7">
        <w:t> </w:t>
      </w:r>
      <w:r w:rsidRPr="007666D7">
        <w:t xml:space="preserve">all types of newly installed domestic solid fuel burners. However, there was substantial disagreement that 2 hectares is a suitable property size limit. Some suggested the standard should apply to all existing domestic burners not just those newly installed. </w:t>
      </w:r>
    </w:p>
    <w:p w14:paraId="0A94394D" w14:textId="134286B3" w:rsidR="00E41812" w:rsidRPr="007666D7" w:rsidRDefault="00E41812" w:rsidP="00933822">
      <w:pPr>
        <w:pStyle w:val="Heading4"/>
      </w:pPr>
      <w:r w:rsidRPr="007666D7">
        <w:t>Applying an emissions standard to all types of newly installed domestic</w:t>
      </w:r>
      <w:r w:rsidR="002002C5" w:rsidRPr="007666D7">
        <w:t> </w:t>
      </w:r>
      <w:r w:rsidRPr="007666D7">
        <w:t>solid fuel</w:t>
      </w:r>
      <w:r w:rsidR="0032140C" w:rsidRPr="007666D7">
        <w:t> </w:t>
      </w:r>
      <w:r w:rsidR="004D726A">
        <w:t>burners</w:t>
      </w:r>
    </w:p>
    <w:p w14:paraId="7366E8C8" w14:textId="77777777" w:rsidR="00E41812" w:rsidRPr="007666D7" w:rsidRDefault="00E41812" w:rsidP="006371F7">
      <w:pPr>
        <w:pStyle w:val="Heading5"/>
        <w:spacing w:after="120"/>
      </w:pPr>
      <w:r w:rsidRPr="007666D7">
        <w:t>Reasons for support included</w:t>
      </w:r>
    </w:p>
    <w:p w14:paraId="4DFD2822" w14:textId="4A5D1363" w:rsidR="00E41812" w:rsidRPr="007666D7" w:rsidRDefault="00E41812" w:rsidP="00E41812">
      <w:pPr>
        <w:pStyle w:val="Bullet"/>
      </w:pPr>
      <w:r w:rsidRPr="007666D7">
        <w:t>Including all types of burners is a more equitable way to target all domestic particulate matter emissions.</w:t>
      </w:r>
    </w:p>
    <w:p w14:paraId="03F9745A" w14:textId="39FEE275" w:rsidR="00E41812" w:rsidRPr="007666D7" w:rsidRDefault="00E41812" w:rsidP="00E41812">
      <w:pPr>
        <w:pStyle w:val="Bullet"/>
      </w:pPr>
      <w:r w:rsidRPr="007666D7">
        <w:t>Some councils already restrict the installation of all types of solid fuel burners in some areas, to focus on the effects of the emissions, not the fuel or purpose of the burner (eg,</w:t>
      </w:r>
      <w:r w:rsidR="00DC1243" w:rsidRPr="007666D7">
        <w:t> </w:t>
      </w:r>
      <w:r w:rsidRPr="007666D7">
        <w:t>cooking, space heating, water heating).</w:t>
      </w:r>
    </w:p>
    <w:p w14:paraId="13F14590" w14:textId="633163C2" w:rsidR="00E41812" w:rsidRPr="007666D7" w:rsidRDefault="00E41812" w:rsidP="00E41812">
      <w:pPr>
        <w:pStyle w:val="Bullet"/>
      </w:pPr>
      <w:r w:rsidRPr="007666D7">
        <w:t>Current exclusion of anything that is not a ‘wood burner used for space heating’ has made</w:t>
      </w:r>
      <w:r w:rsidR="00DC1243" w:rsidRPr="007666D7">
        <w:t> </w:t>
      </w:r>
      <w:r w:rsidRPr="007666D7">
        <w:t xml:space="preserve">the NESAQ less effective, and there is confusion about what the NESAQ captures and excludes. </w:t>
      </w:r>
    </w:p>
    <w:p w14:paraId="2A0666E0" w14:textId="77777777" w:rsidR="00E41812" w:rsidRPr="007666D7" w:rsidRDefault="00E41812" w:rsidP="00E41812">
      <w:pPr>
        <w:pStyle w:val="Bullet"/>
      </w:pPr>
      <w:r w:rsidRPr="007666D7">
        <w:lastRenderedPageBreak/>
        <w:t>‘Other’ burner types are often the cause of complaints by neighbours.</w:t>
      </w:r>
    </w:p>
    <w:p w14:paraId="52A576BE" w14:textId="77777777" w:rsidR="00E41812" w:rsidRPr="007666D7" w:rsidRDefault="00E41812" w:rsidP="00E41812">
      <w:pPr>
        <w:pStyle w:val="Bullet"/>
      </w:pPr>
      <w:r w:rsidRPr="007666D7">
        <w:t>It would prohibit high emitting burners (coal burners and multi-fuel burners) and be an effective way to regulate emissions more stringently.</w:t>
      </w:r>
    </w:p>
    <w:p w14:paraId="30C928EC" w14:textId="7E93C798" w:rsidR="00E41812" w:rsidRPr="007666D7" w:rsidRDefault="00E41812" w:rsidP="00E41812">
      <w:pPr>
        <w:pStyle w:val="Bullet"/>
      </w:pPr>
      <w:r w:rsidRPr="007666D7">
        <w:t>It would allow a shift to alternat</w:t>
      </w:r>
      <w:r w:rsidR="00405849" w:rsidRPr="007666D7">
        <w:t>iv</w:t>
      </w:r>
      <w:r w:rsidRPr="007666D7">
        <w:t>e low emission</w:t>
      </w:r>
      <w:r w:rsidR="00A91039" w:rsidRPr="007666D7">
        <w:t>s</w:t>
      </w:r>
      <w:r w:rsidRPr="007666D7">
        <w:t xml:space="preserve"> solid fuel burners, such as pellet burners.</w:t>
      </w:r>
    </w:p>
    <w:p w14:paraId="3033ADAB" w14:textId="37F3D7D2" w:rsidR="00E41812" w:rsidRPr="007666D7" w:rsidRDefault="00E41812" w:rsidP="00E41812">
      <w:pPr>
        <w:pStyle w:val="Bullet"/>
      </w:pPr>
      <w:r w:rsidRPr="007666D7">
        <w:t>It would prevent loopholes being exploited. This view was shared by the public health sector, local and regional councils, individual submitters and business</w:t>
      </w:r>
      <w:r w:rsidR="00716122" w:rsidRPr="007666D7">
        <w:t xml:space="preserve"> and </w:t>
      </w:r>
      <w:r w:rsidRPr="007666D7">
        <w:t xml:space="preserve">industry. </w:t>
      </w:r>
    </w:p>
    <w:p w14:paraId="499A3AFC" w14:textId="77777777" w:rsidR="00E41812" w:rsidRPr="007666D7" w:rsidRDefault="00E41812" w:rsidP="006371F7">
      <w:pPr>
        <w:pStyle w:val="Heading5"/>
        <w:spacing w:after="120"/>
      </w:pPr>
      <w:r w:rsidRPr="007666D7">
        <w:t>Reasons for opposition included</w:t>
      </w:r>
    </w:p>
    <w:p w14:paraId="3CD5A26C" w14:textId="77777777" w:rsidR="00E41812" w:rsidRPr="007666D7" w:rsidRDefault="00E41812" w:rsidP="00E41812">
      <w:pPr>
        <w:pStyle w:val="Bullet"/>
      </w:pPr>
      <w:r w:rsidRPr="007666D7">
        <w:t>Operator behaviour and fuel quality is the issue, not the appliance type.</w:t>
      </w:r>
    </w:p>
    <w:p w14:paraId="6AC4F102" w14:textId="07B92365" w:rsidR="00E41812" w:rsidRPr="007666D7" w:rsidRDefault="00E41812" w:rsidP="00E41812">
      <w:pPr>
        <w:pStyle w:val="Bullet"/>
      </w:pPr>
      <w:r w:rsidRPr="007666D7">
        <w:t xml:space="preserve">Solid fuel burners (other than wood burners) help people to live off the grid and become self-sufficient. </w:t>
      </w:r>
      <w:r w:rsidR="00D85E91" w:rsidRPr="007666D7">
        <w:t>O</w:t>
      </w:r>
      <w:r w:rsidRPr="007666D7">
        <w:t xml:space="preserve">nly a small number of these appliances </w:t>
      </w:r>
      <w:r w:rsidR="00D85E91" w:rsidRPr="007666D7">
        <w:t xml:space="preserve">are used </w:t>
      </w:r>
      <w:r w:rsidRPr="007666D7">
        <w:t xml:space="preserve">compared </w:t>
      </w:r>
      <w:r w:rsidR="00D85E91" w:rsidRPr="007666D7">
        <w:t xml:space="preserve">with </w:t>
      </w:r>
      <w:r w:rsidRPr="007666D7">
        <w:t xml:space="preserve">wood burners, and </w:t>
      </w:r>
      <w:r w:rsidR="00E85B15" w:rsidRPr="007666D7">
        <w:t>use</w:t>
      </w:r>
      <w:r w:rsidRPr="007666D7">
        <w:t xml:space="preserve"> is declining. Some from the burner industry and regional councils held this view.</w:t>
      </w:r>
    </w:p>
    <w:p w14:paraId="205EC986" w14:textId="774BD6E2" w:rsidR="00E41812" w:rsidRPr="007666D7" w:rsidRDefault="00E41812" w:rsidP="00933822">
      <w:pPr>
        <w:pStyle w:val="Heading5"/>
      </w:pPr>
      <w:r w:rsidRPr="007666D7">
        <w:t>Other issues</w:t>
      </w:r>
    </w:p>
    <w:p w14:paraId="6F65CD74" w14:textId="386CE327" w:rsidR="00E41812" w:rsidRPr="007666D7" w:rsidRDefault="00E41812" w:rsidP="007A59E2">
      <w:pPr>
        <w:pStyle w:val="BodyText"/>
      </w:pPr>
      <w:r w:rsidRPr="007666D7">
        <w:t xml:space="preserve">Some industries and regional councils said certain types of solid fuel burners (including woodburning cookers, water heaters and all outdoor appliances) should be exempt because: </w:t>
      </w:r>
    </w:p>
    <w:p w14:paraId="2F87C8B0" w14:textId="202726F3" w:rsidR="00E41812" w:rsidRPr="007666D7" w:rsidRDefault="00E85B15" w:rsidP="00E41812">
      <w:pPr>
        <w:pStyle w:val="Bullet"/>
      </w:pPr>
      <w:r w:rsidRPr="007666D7">
        <w:t>t</w:t>
      </w:r>
      <w:r w:rsidR="00E41812" w:rsidRPr="007666D7">
        <w:t>here is no established or approved equivalent test for cookers, water boilers and outdoor appliances</w:t>
      </w:r>
    </w:p>
    <w:p w14:paraId="072AD0FF" w14:textId="4100D1C4" w:rsidR="00E41812" w:rsidRPr="007666D7" w:rsidRDefault="00E85B15" w:rsidP="00E41812">
      <w:pPr>
        <w:pStyle w:val="Bullet"/>
      </w:pPr>
      <w:r w:rsidRPr="007666D7">
        <w:t>c</w:t>
      </w:r>
      <w:r w:rsidR="00E41812" w:rsidRPr="007666D7">
        <w:t>ookers, water boilers and outdoor appliances are used intermittently or for shorter time</w:t>
      </w:r>
      <w:r w:rsidR="00BC6A12" w:rsidRPr="007666D7">
        <w:t xml:space="preserve"> periods</w:t>
      </w:r>
    </w:p>
    <w:p w14:paraId="10A07DF0" w14:textId="174C63D4" w:rsidR="00E41812" w:rsidRPr="007666D7" w:rsidRDefault="00F5270E" w:rsidP="00E41812">
      <w:pPr>
        <w:pStyle w:val="Bullet"/>
      </w:pPr>
      <w:r w:rsidRPr="007666D7">
        <w:t>t</w:t>
      </w:r>
      <w:r w:rsidR="00E41812" w:rsidRPr="007666D7">
        <w:t>he standards for burner emissions and thermal efficiency impose design constraints that cannot be applied to cookers</w:t>
      </w:r>
    </w:p>
    <w:p w14:paraId="780C159C" w14:textId="172CCC5F" w:rsidR="00E41812" w:rsidRPr="007666D7" w:rsidRDefault="00F5270E" w:rsidP="00E41812">
      <w:pPr>
        <w:pStyle w:val="Bullet"/>
      </w:pPr>
      <w:r w:rsidRPr="007666D7">
        <w:t>c</w:t>
      </w:r>
      <w:r w:rsidR="00E41812" w:rsidRPr="007666D7">
        <w:t>ookers require a lot more control over the temperature to work</w:t>
      </w:r>
      <w:r w:rsidR="00FB35B9" w:rsidRPr="007666D7">
        <w:t> </w:t>
      </w:r>
      <w:r w:rsidR="00E41812" w:rsidRPr="007666D7">
        <w:t>effectively.</w:t>
      </w:r>
    </w:p>
    <w:p w14:paraId="02A5EF12" w14:textId="29BFE34A" w:rsidR="00E41812" w:rsidRPr="007666D7" w:rsidRDefault="00E41812" w:rsidP="007A59E2">
      <w:pPr>
        <w:pStyle w:val="BodyText"/>
      </w:pPr>
      <w:r w:rsidRPr="007666D7">
        <w:t xml:space="preserve">One regional council and one individual recommended including outdoor solid fuel burners for heating and cooking (eg, firepits and pizza ovens) because they contribute to the </w:t>
      </w:r>
      <w:r w:rsidR="00320AB2" w:rsidRPr="007666D7">
        <w:t>particulate matter</w:t>
      </w:r>
      <w:r w:rsidRPr="007666D7">
        <w:t xml:space="preserve"> load in the airshed.</w:t>
      </w:r>
    </w:p>
    <w:p w14:paraId="32D14082" w14:textId="73943BAD" w:rsidR="00E41812" w:rsidRPr="007666D7" w:rsidRDefault="00E41812" w:rsidP="00933822">
      <w:pPr>
        <w:pStyle w:val="Heading4"/>
      </w:pPr>
      <w:r w:rsidRPr="007666D7">
        <w:t>Applying an emissions standard to newly installed domestic solid fuel</w:t>
      </w:r>
      <w:r w:rsidR="007A59E2" w:rsidRPr="007666D7">
        <w:t> </w:t>
      </w:r>
      <w:r w:rsidRPr="007666D7">
        <w:t>burners on properties smaller than 2 hectares, to manage the density of discharges</w:t>
      </w:r>
    </w:p>
    <w:p w14:paraId="20A49332" w14:textId="77777777" w:rsidR="00E41812" w:rsidRPr="007666D7" w:rsidRDefault="00E41812" w:rsidP="006371F7">
      <w:pPr>
        <w:pStyle w:val="Heading5"/>
        <w:spacing w:after="120"/>
      </w:pPr>
      <w:r w:rsidRPr="007666D7">
        <w:t>Reasons for support included</w:t>
      </w:r>
    </w:p>
    <w:p w14:paraId="64AFB915" w14:textId="77777777" w:rsidR="00E41812" w:rsidRPr="007666D7" w:rsidRDefault="00E41812" w:rsidP="00E41812">
      <w:pPr>
        <w:pStyle w:val="Bullet"/>
      </w:pPr>
      <w:r w:rsidRPr="007666D7">
        <w:t>Two hectares is an appropriate distance for pollutants to disperse from a domestic chimney.</w:t>
      </w:r>
    </w:p>
    <w:p w14:paraId="445C4540" w14:textId="358A4393" w:rsidR="00E41812" w:rsidRPr="007666D7" w:rsidRDefault="00E41812" w:rsidP="00E41812">
      <w:pPr>
        <w:pStyle w:val="Bullet"/>
      </w:pPr>
      <w:r w:rsidRPr="007666D7">
        <w:t>Properties over 2 hectares are generally in rural areas and should continue to be allowed to install and operate any type of heating or cooking appliance, because they can</w:t>
      </w:r>
      <w:r w:rsidR="00A01A83" w:rsidRPr="007666D7">
        <w:t>no</w:t>
      </w:r>
      <w:r w:rsidRPr="007666D7">
        <w:t>t rely on a stable supply of electricity or gas.</w:t>
      </w:r>
    </w:p>
    <w:p w14:paraId="22D9944C" w14:textId="77777777" w:rsidR="00E41812" w:rsidRPr="007666D7" w:rsidRDefault="00E41812" w:rsidP="006371F7">
      <w:pPr>
        <w:pStyle w:val="Heading5"/>
        <w:spacing w:after="120"/>
      </w:pPr>
      <w:r w:rsidRPr="007666D7">
        <w:t>Reasons for opposition included</w:t>
      </w:r>
    </w:p>
    <w:p w14:paraId="101AFE9B" w14:textId="15C32A60" w:rsidR="00E41812" w:rsidRPr="007666D7" w:rsidRDefault="00E41812" w:rsidP="00E41812">
      <w:pPr>
        <w:pStyle w:val="Bullet"/>
      </w:pPr>
      <w:r w:rsidRPr="007666D7">
        <w:t xml:space="preserve">The concept of ‘over 2 hectares’ allows a lot of people to carry out a wide range of aerial pollution. Families, farmers, schools, industries and so on add a vast amount of particulate </w:t>
      </w:r>
      <w:r w:rsidR="00552B59" w:rsidRPr="007666D7">
        <w:t xml:space="preserve">matter </w:t>
      </w:r>
      <w:r w:rsidRPr="007666D7">
        <w:t>to the air.</w:t>
      </w:r>
    </w:p>
    <w:p w14:paraId="76A62F5C" w14:textId="77777777" w:rsidR="00E41812" w:rsidRPr="007666D7" w:rsidRDefault="00E41812" w:rsidP="00E41812">
      <w:pPr>
        <w:pStyle w:val="Bullet"/>
      </w:pPr>
      <w:r w:rsidRPr="007666D7">
        <w:lastRenderedPageBreak/>
        <w:t>Smoke and air pollution can travel through the air a long way, so the size of properties is irrelevant.</w:t>
      </w:r>
    </w:p>
    <w:p w14:paraId="6073DF52" w14:textId="57FFEB23" w:rsidR="00E41812" w:rsidRPr="007666D7" w:rsidRDefault="00E41812" w:rsidP="00E41812">
      <w:pPr>
        <w:pStyle w:val="Bullet"/>
      </w:pPr>
      <w:r w:rsidRPr="007666D7">
        <w:t>Some remote, rural properties are less than 2 hectares, and are surrounded by properties over 2 hectares.</w:t>
      </w:r>
    </w:p>
    <w:p w14:paraId="584B3337" w14:textId="77777777" w:rsidR="00E41812" w:rsidRPr="007666D7" w:rsidRDefault="00E41812" w:rsidP="00E41812">
      <w:pPr>
        <w:pStyle w:val="Bullet"/>
      </w:pPr>
      <w:r w:rsidRPr="007666D7">
        <w:t xml:space="preserve">Two hectares is too arbitrary and too small. </w:t>
      </w:r>
    </w:p>
    <w:p w14:paraId="57F8AA6F" w14:textId="07B88784" w:rsidR="00E41812" w:rsidRPr="007666D7" w:rsidRDefault="00E41812" w:rsidP="00933822">
      <w:pPr>
        <w:pStyle w:val="Heading5"/>
      </w:pPr>
      <w:r w:rsidRPr="007666D7">
        <w:t>Other issues</w:t>
      </w:r>
    </w:p>
    <w:p w14:paraId="79AF3BEA" w14:textId="7297A8B0" w:rsidR="00E41812" w:rsidRPr="007666D7" w:rsidRDefault="00E41812" w:rsidP="007A59E2">
      <w:pPr>
        <w:pStyle w:val="BodyText"/>
      </w:pPr>
      <w:r w:rsidRPr="007666D7">
        <w:t>Several submitters said the emissions standard could apply to newly installed solid fuel burners</w:t>
      </w:r>
      <w:r w:rsidR="00FB35B9" w:rsidRPr="007666D7">
        <w:t> </w:t>
      </w:r>
      <w:r w:rsidRPr="007666D7">
        <w:t>in:</w:t>
      </w:r>
    </w:p>
    <w:p w14:paraId="529A66CF" w14:textId="77777777" w:rsidR="00E41812" w:rsidRPr="007666D7" w:rsidRDefault="00E41812" w:rsidP="00E41812">
      <w:pPr>
        <w:pStyle w:val="Bullet"/>
      </w:pPr>
      <w:r w:rsidRPr="007666D7">
        <w:t>‘urban areas’ (as defined in the National Planning Standards), with ‘rural areas’ to be exempt and property size to be disregarded</w:t>
      </w:r>
    </w:p>
    <w:p w14:paraId="0866F522" w14:textId="77777777" w:rsidR="00E41812" w:rsidRPr="007666D7" w:rsidRDefault="00E41812" w:rsidP="00E41812">
      <w:pPr>
        <w:pStyle w:val="Bullet"/>
      </w:pPr>
      <w:r w:rsidRPr="007666D7">
        <w:t>properties at the urban periphery, such as lifestyle blocks</w:t>
      </w:r>
    </w:p>
    <w:p w14:paraId="70D6DC56" w14:textId="77777777" w:rsidR="00E41812" w:rsidRPr="007666D7" w:rsidRDefault="00E41812" w:rsidP="00E41812">
      <w:pPr>
        <w:pStyle w:val="Bullet"/>
      </w:pPr>
      <w:r w:rsidRPr="007666D7">
        <w:t>polluted airsheds, regardless of property size</w:t>
      </w:r>
    </w:p>
    <w:p w14:paraId="7DCFB7EA" w14:textId="3D5564E7" w:rsidR="00E41812" w:rsidRPr="007666D7" w:rsidRDefault="00E41812" w:rsidP="00E41812">
      <w:pPr>
        <w:pStyle w:val="Bullet"/>
      </w:pPr>
      <w:r w:rsidRPr="007666D7">
        <w:t>all properties regardless of size and location; this would:</w:t>
      </w:r>
    </w:p>
    <w:p w14:paraId="24CF82C5" w14:textId="2E1B9350" w:rsidR="00E41812" w:rsidRPr="007666D7" w:rsidRDefault="00E41812" w:rsidP="00E41812">
      <w:pPr>
        <w:pStyle w:val="Sub-list"/>
      </w:pPr>
      <w:r w:rsidRPr="007666D7">
        <w:t xml:space="preserve">ensure that all new burners are clean and efficient regardless of location </w:t>
      </w:r>
    </w:p>
    <w:p w14:paraId="47D895A9" w14:textId="4E4B6BFA" w:rsidR="00E41812" w:rsidRPr="007666D7" w:rsidRDefault="00E41812" w:rsidP="00E41812">
      <w:pPr>
        <w:pStyle w:val="Sub-list"/>
      </w:pPr>
      <w:r w:rsidRPr="007666D7">
        <w:t>be simpler to apply than a blanket rule that seeks to create a split between urban and rural areas.</w:t>
      </w:r>
    </w:p>
    <w:p w14:paraId="1AFE1900" w14:textId="3FECF187" w:rsidR="00E41812" w:rsidRPr="007666D7" w:rsidRDefault="00E41812" w:rsidP="007A59E2">
      <w:pPr>
        <w:pStyle w:val="BodyText"/>
      </w:pPr>
      <w:r w:rsidRPr="007666D7">
        <w:t xml:space="preserve">Note: The consultation document did not include any proposal or questions about changing the current standards to apply to </w:t>
      </w:r>
      <w:r w:rsidRPr="007666D7">
        <w:rPr>
          <w:i/>
          <w:iCs/>
        </w:rPr>
        <w:t>existing</w:t>
      </w:r>
      <w:r w:rsidRPr="007666D7">
        <w:t xml:space="preserve"> domestic burners. Therefore, many submitters did not make specific comment on this. </w:t>
      </w:r>
    </w:p>
    <w:p w14:paraId="7FFAA879" w14:textId="6FE3F7A4" w:rsidR="00933822" w:rsidRPr="007666D7" w:rsidRDefault="00933822" w:rsidP="00933822">
      <w:pPr>
        <w:pStyle w:val="Heading4"/>
      </w:pPr>
      <w:r w:rsidRPr="007666D7">
        <w:t xml:space="preserve">Applying the standard </w:t>
      </w:r>
      <w:r w:rsidR="009241D5" w:rsidRPr="007666D7">
        <w:t xml:space="preserve">to all </w:t>
      </w:r>
      <w:r w:rsidRPr="007666D7">
        <w:t>newly installed burners</w:t>
      </w:r>
      <w:r w:rsidR="00B6504D" w:rsidRPr="007666D7">
        <w:t>, not existing burners</w:t>
      </w:r>
    </w:p>
    <w:p w14:paraId="2111D07F" w14:textId="77777777" w:rsidR="00E41812" w:rsidRPr="007666D7" w:rsidRDefault="00E41812" w:rsidP="006371F7">
      <w:pPr>
        <w:pStyle w:val="Heading5"/>
        <w:spacing w:after="120"/>
      </w:pPr>
      <w:r w:rsidRPr="007666D7">
        <w:t>Reasons for support included</w:t>
      </w:r>
    </w:p>
    <w:p w14:paraId="43785428" w14:textId="77777777" w:rsidR="00E41812" w:rsidRPr="007666D7" w:rsidRDefault="00E41812" w:rsidP="00E41812">
      <w:pPr>
        <w:pStyle w:val="Bullet"/>
      </w:pPr>
      <w:r w:rsidRPr="007666D7">
        <w:t>Requiring the removal of existing appliances would have significant health and financial impacts for low socio-economic households that rely on coal for heating.</w:t>
      </w:r>
    </w:p>
    <w:p w14:paraId="7A4148F6" w14:textId="77777777" w:rsidR="00E41812" w:rsidRPr="007666D7" w:rsidRDefault="00E41812" w:rsidP="006371F7">
      <w:pPr>
        <w:pStyle w:val="Heading5"/>
        <w:spacing w:after="120"/>
      </w:pPr>
      <w:r w:rsidRPr="007666D7">
        <w:t>Reasons for opposition included</w:t>
      </w:r>
    </w:p>
    <w:p w14:paraId="3598FBAE" w14:textId="77777777" w:rsidR="00E41812" w:rsidRPr="007666D7" w:rsidRDefault="00E41812" w:rsidP="00E41812">
      <w:pPr>
        <w:pStyle w:val="Bullet"/>
      </w:pPr>
      <w:r w:rsidRPr="007666D7">
        <w:t>Only applying the emissions standard to newly installed burners would take a long time to improve air quality.</w:t>
      </w:r>
    </w:p>
    <w:p w14:paraId="48FC14DB" w14:textId="77777777" w:rsidR="00E41812" w:rsidRPr="007666D7" w:rsidRDefault="00E41812" w:rsidP="00E41812">
      <w:pPr>
        <w:pStyle w:val="Bullet"/>
      </w:pPr>
      <w:r w:rsidRPr="007666D7">
        <w:t xml:space="preserve">Some existing burners are likely to be equipped to burn coal, which is a significant source of particulate matter. </w:t>
      </w:r>
    </w:p>
    <w:p w14:paraId="09B8FCD0" w14:textId="4FC165B8" w:rsidR="00E41812" w:rsidRPr="007666D7" w:rsidRDefault="00E41812" w:rsidP="00E41812">
      <w:pPr>
        <w:pStyle w:val="Bullet"/>
      </w:pPr>
      <w:r w:rsidRPr="007666D7">
        <w:t xml:space="preserve">We need to encourage a move towards clean energy sources to heat our homes and offices. </w:t>
      </w:r>
    </w:p>
    <w:p w14:paraId="18C77694" w14:textId="085EC514" w:rsidR="00E41812" w:rsidRPr="007666D7" w:rsidRDefault="00E41812" w:rsidP="00E41812">
      <w:pPr>
        <w:pStyle w:val="Bullet"/>
      </w:pPr>
      <w:r w:rsidRPr="007666D7">
        <w:t>Without requiring removal of ‘non-compliant’ burners, households could continue to use their existing higher emission burners (such as coal burners) indefinitely.</w:t>
      </w:r>
    </w:p>
    <w:p w14:paraId="371CDC64" w14:textId="4F4E1EAE" w:rsidR="00E41812" w:rsidRPr="007666D7" w:rsidRDefault="00E41812" w:rsidP="00E41812">
      <w:pPr>
        <w:pStyle w:val="Bullet"/>
      </w:pPr>
      <w:r w:rsidRPr="007666D7">
        <w:t>Removing older, higher emissions burners (particularly from polluted airsheds) would improve air quality faster in areas where it is poor.</w:t>
      </w:r>
    </w:p>
    <w:p w14:paraId="693FACE3" w14:textId="77777777" w:rsidR="00E41812" w:rsidRPr="007666D7" w:rsidRDefault="00E41812" w:rsidP="00E41812">
      <w:pPr>
        <w:pStyle w:val="Bullet"/>
      </w:pPr>
      <w:r w:rsidRPr="007666D7">
        <w:t xml:space="preserve">Some councils already require the removal all types of ‘non-compliant’ solid fuel burners in some areas. </w:t>
      </w:r>
    </w:p>
    <w:p w14:paraId="4AD86205" w14:textId="6298646C" w:rsidR="00E41812" w:rsidRPr="007666D7" w:rsidRDefault="00E41812" w:rsidP="00E41812">
      <w:pPr>
        <w:pStyle w:val="Bullet"/>
      </w:pPr>
      <w:r w:rsidRPr="007666D7">
        <w:lastRenderedPageBreak/>
        <w:t xml:space="preserve">Submitters considered it unfair and inequitable to regulate non-combustion emissions from industry without restricting emissions from existing domestic solid-fuel burners, </w:t>
      </w:r>
      <w:r w:rsidR="00840A65" w:rsidRPr="007666D7">
        <w:t xml:space="preserve">because </w:t>
      </w:r>
      <w:r w:rsidRPr="007666D7">
        <w:t xml:space="preserve">domestic burners contribute four times more than the emissions of industry. </w:t>
      </w:r>
    </w:p>
    <w:p w14:paraId="6A3546AF" w14:textId="77777777" w:rsidR="00E41812" w:rsidRPr="007666D7" w:rsidRDefault="00E41812" w:rsidP="00E41812">
      <w:pPr>
        <w:pStyle w:val="Bullet"/>
      </w:pPr>
      <w:r w:rsidRPr="007666D7">
        <w:t xml:space="preserve">The burden to ‘clean up the airshed’ should be proportional to the contribution of contaminants, falling to residents rather than industry. </w:t>
      </w:r>
    </w:p>
    <w:p w14:paraId="18E5A4DB" w14:textId="5E6E4EF0" w:rsidR="00E41812" w:rsidRPr="007666D7" w:rsidRDefault="00E41812" w:rsidP="0032140C">
      <w:pPr>
        <w:pStyle w:val="Heading5"/>
        <w:spacing w:after="120"/>
      </w:pPr>
      <w:r w:rsidRPr="007666D7">
        <w:t>Other issues</w:t>
      </w:r>
    </w:p>
    <w:p w14:paraId="3CF23402" w14:textId="69EC0EC9" w:rsidR="00E41812" w:rsidRPr="007666D7" w:rsidRDefault="00E41812" w:rsidP="00E41812">
      <w:pPr>
        <w:pStyle w:val="Bullet"/>
      </w:pPr>
      <w:r w:rsidRPr="007666D7">
        <w:t>One regional council suggested a ban on installing and using all existing and new domestic indoor open fireplaces, subject to an appropriate lead-in time (eg, 24 months).</w:t>
      </w:r>
    </w:p>
    <w:p w14:paraId="32C21163" w14:textId="03A10680" w:rsidR="00E41812" w:rsidRPr="007666D7" w:rsidRDefault="00E41812" w:rsidP="00E41812">
      <w:pPr>
        <w:pStyle w:val="Bullet"/>
      </w:pPr>
      <w:r w:rsidRPr="007666D7">
        <w:t>Burner emissions levels depend on operator behaviour, fuel type and fuel quality.</w:t>
      </w:r>
    </w:p>
    <w:p w14:paraId="5A21C294" w14:textId="6462FF72" w:rsidR="00E41812" w:rsidRPr="007666D7" w:rsidRDefault="00E41812" w:rsidP="00E41812">
      <w:pPr>
        <w:pStyle w:val="Bullet"/>
      </w:pPr>
      <w:r w:rsidRPr="007666D7">
        <w:t xml:space="preserve">A number of submitters referred to European emissions reduction targets and standards. </w:t>
      </w:r>
    </w:p>
    <w:p w14:paraId="5C3289C5" w14:textId="4FC9CB70" w:rsidR="00E41812" w:rsidRPr="007666D7" w:rsidRDefault="00E41812" w:rsidP="00E41812">
      <w:pPr>
        <w:pStyle w:val="Bullet"/>
      </w:pPr>
      <w:r w:rsidRPr="007666D7">
        <w:t xml:space="preserve">There is a lack of appropriate emissions tests for appliances other than woodburners. </w:t>
      </w:r>
    </w:p>
    <w:p w14:paraId="19DC3AE3" w14:textId="1157190E" w:rsidR="00E41812" w:rsidRPr="007666D7" w:rsidRDefault="00E41812" w:rsidP="00E41812">
      <w:pPr>
        <w:pStyle w:val="Bullet"/>
      </w:pPr>
      <w:r w:rsidRPr="007666D7">
        <w:t>Concerns about restrictions on the use of affordable and accessible fuels such as wood and coal for domestic heating.</w:t>
      </w:r>
    </w:p>
    <w:p w14:paraId="5568EE99" w14:textId="7F9F08EF" w:rsidR="00933822" w:rsidRPr="007666D7" w:rsidRDefault="00933822" w:rsidP="00933822">
      <w:pPr>
        <w:pStyle w:val="Heading3"/>
      </w:pPr>
      <w:r w:rsidRPr="007666D7">
        <w:t>Q14. Do the current methods to measure emissions and thermal efficiency need updating or changing? For example, to address any trade-off between thermal efficiency and emissions, or to test other types of burners or burner modifications that seek to reduce emissions?</w:t>
      </w:r>
    </w:p>
    <w:p w14:paraId="44D138B8" w14:textId="088542B3" w:rsidR="00F55BCF" w:rsidRPr="007666D7" w:rsidRDefault="00F55BCF" w:rsidP="00876F42">
      <w:pPr>
        <w:pStyle w:val="Figureheading"/>
        <w:spacing w:after="0"/>
      </w:pPr>
      <w:bookmarkStart w:id="64" w:name="_Toc58579554"/>
      <w:r w:rsidRPr="007666D7">
        <w:t xml:space="preserve">Figure 13: </w:t>
      </w:r>
      <w:r w:rsidRPr="007666D7">
        <w:tab/>
        <w:t>Q</w:t>
      </w:r>
      <w:r w:rsidR="00933822" w:rsidRPr="007666D7">
        <w:t>uestion 14 Responses</w:t>
      </w:r>
      <w:bookmarkEnd w:id="64"/>
    </w:p>
    <w:p w14:paraId="30CBD4A8" w14:textId="77777777" w:rsidR="00E41812" w:rsidRPr="007666D7" w:rsidRDefault="00E41812" w:rsidP="007A4BAD">
      <w:pPr>
        <w:pStyle w:val="BodyText"/>
        <w:spacing w:after="0"/>
      </w:pPr>
      <w:r w:rsidRPr="007666D7">
        <w:rPr>
          <w:noProof/>
        </w:rPr>
        <w:drawing>
          <wp:inline distT="0" distB="0" distL="0" distR="0" wp14:anchorId="47A4EE36" wp14:editId="4C93A3B7">
            <wp:extent cx="5438693" cy="3530379"/>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AA01BB" w14:textId="07C72514" w:rsidR="00E41812" w:rsidRPr="007666D7" w:rsidRDefault="00DB49E0" w:rsidP="00876F42">
      <w:pPr>
        <w:pStyle w:val="BodyText"/>
        <w:spacing w:before="0" w:after="0"/>
      </w:pPr>
      <w:r w:rsidRPr="007666D7">
        <w:t>Total responses: 36</w:t>
      </w:r>
    </w:p>
    <w:p w14:paraId="5F0D1591" w14:textId="77777777" w:rsidR="00DB49E0" w:rsidRPr="007666D7" w:rsidRDefault="00DB49E0" w:rsidP="00301A31">
      <w:pPr>
        <w:pStyle w:val="BodyText"/>
        <w:spacing w:before="0" w:after="0"/>
      </w:pPr>
      <w:r w:rsidRPr="007666D7">
        <w:t>Methods need updating or changing</w:t>
      </w:r>
      <w:r w:rsidR="00E41812" w:rsidRPr="007666D7">
        <w:t>: 31</w:t>
      </w:r>
    </w:p>
    <w:p w14:paraId="13112E77" w14:textId="33205A10" w:rsidR="00E41812" w:rsidRPr="007666D7" w:rsidRDefault="00DB49E0" w:rsidP="00CE42AE">
      <w:pPr>
        <w:pStyle w:val="BodyText"/>
        <w:spacing w:before="0"/>
        <w:rPr>
          <w:color w:val="000000" w:themeColor="text1"/>
        </w:rPr>
      </w:pPr>
      <w:r w:rsidRPr="007666D7">
        <w:t>Methods do not need updating or changing: 5</w:t>
      </w:r>
      <w:r w:rsidR="00E41812" w:rsidRPr="007666D7">
        <w:t xml:space="preserve"> </w:t>
      </w:r>
    </w:p>
    <w:p w14:paraId="1530424E" w14:textId="082DD32A" w:rsidR="00E41812" w:rsidRPr="007666D7" w:rsidRDefault="004D726A" w:rsidP="00876F42">
      <w:pPr>
        <w:pStyle w:val="Heading4"/>
      </w:pPr>
      <w:r>
        <w:lastRenderedPageBreak/>
        <w:t>Summary of feedback</w:t>
      </w:r>
    </w:p>
    <w:p w14:paraId="776C7137" w14:textId="308FB09C" w:rsidR="00E41812" w:rsidRPr="007666D7" w:rsidRDefault="00E41812" w:rsidP="00CE42AE">
      <w:pPr>
        <w:pStyle w:val="BodyText"/>
      </w:pPr>
      <w:r w:rsidRPr="007666D7">
        <w:t xml:space="preserve">Because </w:t>
      </w:r>
      <w:r w:rsidR="00A94DDC" w:rsidRPr="007666D7">
        <w:t>q</w:t>
      </w:r>
      <w:r w:rsidR="009D6348" w:rsidRPr="007666D7">
        <w:t xml:space="preserve">uestion </w:t>
      </w:r>
      <w:r w:rsidRPr="007666D7">
        <w:t>14 was highly technical, most submitters did not respond. Those who did,</w:t>
      </w:r>
      <w:r w:rsidR="009D0E2C" w:rsidRPr="007666D7">
        <w:t> </w:t>
      </w:r>
      <w:r w:rsidRPr="007666D7">
        <w:t>broadly supported changes to the policy on methods for measuring emissions (AS/NZS</w:t>
      </w:r>
      <w:r w:rsidR="009D0E2C" w:rsidRPr="007666D7">
        <w:t> </w:t>
      </w:r>
      <w:r w:rsidRPr="007666D7">
        <w:t>4013:2014 or functionally equivalent method) and thermal efficiency (AS/NZS 4012:2014 or</w:t>
      </w:r>
      <w:r w:rsidR="009D0E2C" w:rsidRPr="007666D7">
        <w:t> </w:t>
      </w:r>
      <w:r w:rsidRPr="007666D7">
        <w:t>functionally equivalent method</w:t>
      </w:r>
      <w:r w:rsidR="000713DC" w:rsidRPr="007666D7">
        <w:t>)</w:t>
      </w:r>
      <w:r w:rsidRPr="007666D7">
        <w:t>. They also supported changes to the thermal</w:t>
      </w:r>
      <w:r w:rsidR="009D0E2C" w:rsidRPr="007666D7">
        <w:t> </w:t>
      </w:r>
      <w:r w:rsidRPr="007666D7">
        <w:t>efficiency</w:t>
      </w:r>
      <w:r w:rsidR="009D0E2C" w:rsidRPr="007666D7">
        <w:t> </w:t>
      </w:r>
      <w:r w:rsidRPr="007666D7">
        <w:t>standard.</w:t>
      </w:r>
    </w:p>
    <w:p w14:paraId="164044BE" w14:textId="3C361881" w:rsidR="00E41812" w:rsidRPr="007666D7" w:rsidRDefault="00E41812" w:rsidP="00933822">
      <w:pPr>
        <w:pStyle w:val="Heading4"/>
      </w:pPr>
      <w:r w:rsidRPr="007666D7">
        <w:t>Updating or changing the current methods to measure emissions and</w:t>
      </w:r>
      <w:r w:rsidR="00DF7A7E" w:rsidRPr="007666D7">
        <w:t xml:space="preserve"> </w:t>
      </w:r>
      <w:r w:rsidRPr="007666D7">
        <w:t>thermal</w:t>
      </w:r>
      <w:r w:rsidR="00DF7A7E" w:rsidRPr="007666D7">
        <w:t> </w:t>
      </w:r>
      <w:r w:rsidR="004D726A">
        <w:t>efficiency</w:t>
      </w:r>
    </w:p>
    <w:p w14:paraId="3A99E6F2" w14:textId="77777777" w:rsidR="00E41812" w:rsidRPr="007666D7" w:rsidRDefault="00E41812" w:rsidP="006371F7">
      <w:pPr>
        <w:pStyle w:val="Heading5"/>
        <w:spacing w:after="120"/>
      </w:pPr>
      <w:r w:rsidRPr="007666D7">
        <w:t>Reasons for support included</w:t>
      </w:r>
    </w:p>
    <w:p w14:paraId="3D3D950D" w14:textId="14D1F569" w:rsidR="00E41812" w:rsidRPr="007666D7" w:rsidRDefault="00E41812" w:rsidP="00E41812">
      <w:pPr>
        <w:pStyle w:val="Bullet"/>
      </w:pPr>
      <w:r w:rsidRPr="007666D7">
        <w:t>AS/NZS 4012:2014 and 4013:2014 test methods do not cover the emissions from starting</w:t>
      </w:r>
      <w:r w:rsidR="00DF7A7E" w:rsidRPr="007666D7">
        <w:t> </w:t>
      </w:r>
      <w:r w:rsidRPr="007666D7">
        <w:t xml:space="preserve">up the appliance to operating it. Most particulate </w:t>
      </w:r>
      <w:r w:rsidR="005A2840" w:rsidRPr="007666D7">
        <w:t xml:space="preserve">matter </w:t>
      </w:r>
      <w:r w:rsidRPr="007666D7">
        <w:t>is emitted during the</w:t>
      </w:r>
      <w:r w:rsidR="00DF7A7E" w:rsidRPr="007666D7">
        <w:t> </w:t>
      </w:r>
      <w:r w:rsidRPr="007666D7">
        <w:t>start-up phase.</w:t>
      </w:r>
    </w:p>
    <w:p w14:paraId="7E8BE3F8" w14:textId="155FBC83" w:rsidR="00E41812" w:rsidRPr="007666D7" w:rsidRDefault="00E41812" w:rsidP="00E41812">
      <w:pPr>
        <w:pStyle w:val="Bullet"/>
      </w:pPr>
      <w:r w:rsidRPr="007666D7">
        <w:t>Results of laboratory testing with controlled fuels do not reflect the actual emissions and thermal efficiency of real-world installations.</w:t>
      </w:r>
    </w:p>
    <w:p w14:paraId="57B58F89" w14:textId="759FB57D" w:rsidR="00E41812" w:rsidRPr="007666D7" w:rsidRDefault="00E41812" w:rsidP="00E41812">
      <w:pPr>
        <w:pStyle w:val="Bullet"/>
      </w:pPr>
      <w:r w:rsidRPr="007666D7">
        <w:t xml:space="preserve">Reliance on laboratory testing allows manufacturers </w:t>
      </w:r>
      <w:r w:rsidR="00DF12DC" w:rsidRPr="007666D7">
        <w:t xml:space="preserve">to </w:t>
      </w:r>
      <w:r w:rsidRPr="007666D7">
        <w:t xml:space="preserve">tune the appliance to suit the test, not </w:t>
      </w:r>
      <w:r w:rsidR="00DF12DC" w:rsidRPr="007666D7">
        <w:t xml:space="preserve">the </w:t>
      </w:r>
      <w:r w:rsidRPr="007666D7">
        <w:t xml:space="preserve">actual operating conditions. </w:t>
      </w:r>
    </w:p>
    <w:p w14:paraId="6B507114" w14:textId="16A7C6C8" w:rsidR="00E41812" w:rsidRPr="007666D7" w:rsidRDefault="00E41812" w:rsidP="00E41812">
      <w:pPr>
        <w:pStyle w:val="Bullet"/>
      </w:pPr>
      <w:r w:rsidRPr="007666D7">
        <w:t>The current testing methods only apply to wood burners</w:t>
      </w:r>
      <w:r w:rsidR="009C5DD3" w:rsidRPr="007666D7">
        <w:t>.</w:t>
      </w:r>
    </w:p>
    <w:p w14:paraId="080F0534" w14:textId="284C22C7" w:rsidR="00E41812" w:rsidRPr="007666D7" w:rsidRDefault="00E41812" w:rsidP="00E41812">
      <w:pPr>
        <w:pStyle w:val="Bullet"/>
      </w:pPr>
      <w:r w:rsidRPr="007666D7">
        <w:t>The thermal efficiency requirement is</w:t>
      </w:r>
      <w:r w:rsidR="009C5DD3" w:rsidRPr="007666D7">
        <w:t xml:space="preserve"> </w:t>
      </w:r>
      <w:r w:rsidRPr="007666D7">
        <w:t>n</w:t>
      </w:r>
      <w:r w:rsidR="009C5DD3" w:rsidRPr="007666D7">
        <w:t>o</w:t>
      </w:r>
      <w:r w:rsidRPr="007666D7">
        <w:t>t relevant to burners that are not used for space heating (ie, cookers and water heaters).</w:t>
      </w:r>
    </w:p>
    <w:p w14:paraId="434755F6" w14:textId="7EFD3880" w:rsidR="00E41812" w:rsidRPr="007666D7" w:rsidRDefault="00E41812" w:rsidP="00E41812">
      <w:pPr>
        <w:pStyle w:val="Bullet"/>
      </w:pPr>
      <w:r w:rsidRPr="007666D7">
        <w:t xml:space="preserve">Updating the testing methods would be an opportunity to design methods that also consider climate change and clean energy. </w:t>
      </w:r>
    </w:p>
    <w:p w14:paraId="22B98F71" w14:textId="1468DC80" w:rsidR="00E41812" w:rsidRPr="007666D7" w:rsidRDefault="00E41812" w:rsidP="00E41812">
      <w:pPr>
        <w:pStyle w:val="Bullet"/>
      </w:pPr>
      <w:r w:rsidRPr="007666D7">
        <w:t>Actual burner emissions levels depend on operator behaviour, fuel type and fuel quality</w:t>
      </w:r>
    </w:p>
    <w:p w14:paraId="43C0AA0F" w14:textId="00E88B07" w:rsidR="00E41812" w:rsidRPr="007666D7" w:rsidRDefault="00E41812" w:rsidP="00E41812">
      <w:pPr>
        <w:pStyle w:val="Bullet"/>
      </w:pPr>
      <w:r w:rsidRPr="007666D7">
        <w:t>Aligning the New Zealand standards with European or other international standards would reduce compliance costs for burner importers by allowing for testing to be done overseas, provided it is to the appropriate standard.</w:t>
      </w:r>
    </w:p>
    <w:p w14:paraId="5148CA47" w14:textId="3235736F" w:rsidR="00E41812" w:rsidRPr="007666D7" w:rsidRDefault="00E41812" w:rsidP="00E41812">
      <w:pPr>
        <w:pStyle w:val="Bullet"/>
      </w:pPr>
      <w:r w:rsidRPr="007666D7">
        <w:t>The current AS/NZS 4013:2014 test method may encourage the supply of large home heating appliances, which can be physically tested to that method. A large appliance in a small room would require more fuel and generate more emissions than one of suitable size. It would also produce excess heat energy.</w:t>
      </w:r>
    </w:p>
    <w:p w14:paraId="7084F4E9" w14:textId="3E969794" w:rsidR="00E41812" w:rsidRPr="007666D7" w:rsidRDefault="00E41812" w:rsidP="00E41812">
      <w:pPr>
        <w:pStyle w:val="Bullet"/>
      </w:pPr>
      <w:r w:rsidRPr="007666D7">
        <w:t xml:space="preserve">Nanoparticle emissions should be tested along a particle mobility distribution, and smaller particles </w:t>
      </w:r>
      <w:r w:rsidR="009928F2" w:rsidRPr="007666D7">
        <w:t xml:space="preserve">should </w:t>
      </w:r>
      <w:r w:rsidRPr="007666D7">
        <w:t>be given higher weight than larger ones.</w:t>
      </w:r>
    </w:p>
    <w:p w14:paraId="37B476CC" w14:textId="61C237E4" w:rsidR="00E41812" w:rsidRPr="007666D7" w:rsidRDefault="00E41812" w:rsidP="00CE42AE">
      <w:pPr>
        <w:pStyle w:val="BodyText"/>
      </w:pPr>
      <w:r w:rsidRPr="007666D7">
        <w:t>Several submitters recommended using the ‘Canterbury Method’ (CM1) as the primary test for whether a domestic solid fuel burner meets the emissions and thermal efficiency standards, for the following reasons:</w:t>
      </w:r>
    </w:p>
    <w:p w14:paraId="213E362B" w14:textId="6239107A" w:rsidR="00E41812" w:rsidRPr="007666D7" w:rsidRDefault="00E41812" w:rsidP="00E41812">
      <w:pPr>
        <w:pStyle w:val="Bullet"/>
      </w:pPr>
      <w:r w:rsidRPr="007666D7">
        <w:t xml:space="preserve">CM1 is not currently a legal test but is widely accepted in Canterbury </w:t>
      </w:r>
    </w:p>
    <w:p w14:paraId="6AB0E317" w14:textId="173FB420" w:rsidR="00E41812" w:rsidRPr="007666D7" w:rsidRDefault="00E41812" w:rsidP="00E41812">
      <w:pPr>
        <w:pStyle w:val="Bullet"/>
      </w:pPr>
      <w:r w:rsidRPr="007666D7">
        <w:t xml:space="preserve">CM1 is focused on low emissions for ultra-low emission burners (ULEBs), yet ULEBs are also required to pass AS/NZS </w:t>
      </w:r>
      <w:r w:rsidR="00B6504D" w:rsidRPr="007666D7">
        <w:t>4012:2014 and AS/NZS 4013:2014</w:t>
      </w:r>
      <w:r w:rsidRPr="007666D7">
        <w:t>. It is costly to do multiple tests with contradictory methodology.</w:t>
      </w:r>
    </w:p>
    <w:p w14:paraId="1F04D089" w14:textId="13E5A03F" w:rsidR="00E41812" w:rsidRPr="007666D7" w:rsidRDefault="00E41812" w:rsidP="00E41812">
      <w:pPr>
        <w:pStyle w:val="Bullet"/>
      </w:pPr>
      <w:r w:rsidRPr="007666D7">
        <w:t>Reducing compliance costs to manufacturers would enable investment in cleaner burning</w:t>
      </w:r>
      <w:r w:rsidR="00CE42AE" w:rsidRPr="007666D7">
        <w:t> </w:t>
      </w:r>
      <w:r w:rsidRPr="007666D7">
        <w:t>appliances.</w:t>
      </w:r>
    </w:p>
    <w:p w14:paraId="16C0CFD2" w14:textId="77777777" w:rsidR="00E41812" w:rsidRPr="007666D7" w:rsidRDefault="00E41812" w:rsidP="006371F7">
      <w:pPr>
        <w:pStyle w:val="Heading5"/>
        <w:spacing w:after="120"/>
      </w:pPr>
      <w:r w:rsidRPr="007666D7">
        <w:lastRenderedPageBreak/>
        <w:t>Reasons for opposition included</w:t>
      </w:r>
    </w:p>
    <w:p w14:paraId="7DF159AB" w14:textId="65EED6A6" w:rsidR="00E41812" w:rsidRPr="007666D7" w:rsidRDefault="00E41812" w:rsidP="00E41812">
      <w:pPr>
        <w:pStyle w:val="Bullet"/>
      </w:pPr>
      <w:r w:rsidRPr="007666D7">
        <w:t>Varying the standards can create uncertainty for appliance owners. If ongoing compliance is too difficult, people tend to disengage, making it harder to improve health and environmental outcomes.</w:t>
      </w:r>
    </w:p>
    <w:p w14:paraId="2F09DFAC" w14:textId="2AD8C367" w:rsidR="00E41812" w:rsidRPr="007666D7" w:rsidRDefault="00E41812" w:rsidP="00E41812">
      <w:pPr>
        <w:pStyle w:val="Bullet"/>
      </w:pPr>
      <w:r w:rsidRPr="007666D7">
        <w:t>Many ULEBs, which are already available, meet the standards. Uptake of ULEBs tested to current standards has improved environmental, health and economic outcomes.</w:t>
      </w:r>
    </w:p>
    <w:p w14:paraId="28D6885A" w14:textId="6185244D" w:rsidR="00E41812" w:rsidRPr="007666D7" w:rsidRDefault="00E41812" w:rsidP="0032140C">
      <w:pPr>
        <w:pStyle w:val="Heading5"/>
        <w:spacing w:after="120"/>
      </w:pPr>
      <w:r w:rsidRPr="007666D7">
        <w:t>Other issues</w:t>
      </w:r>
    </w:p>
    <w:p w14:paraId="4939A762" w14:textId="77777777" w:rsidR="00E41812" w:rsidRPr="007666D7" w:rsidRDefault="00E41812" w:rsidP="00E41812">
      <w:pPr>
        <w:pStyle w:val="Bullet"/>
      </w:pPr>
      <w:r w:rsidRPr="007666D7">
        <w:t>Regulations need to recognise the affordability and benefits of wood and coal burning.</w:t>
      </w:r>
    </w:p>
    <w:p w14:paraId="43D72767" w14:textId="58174033" w:rsidR="00E41812" w:rsidRPr="007666D7" w:rsidRDefault="00E41812" w:rsidP="00E41812">
      <w:pPr>
        <w:pStyle w:val="Bullet"/>
      </w:pPr>
      <w:r w:rsidRPr="007666D7">
        <w:t xml:space="preserve">The burden of reducing </w:t>
      </w:r>
      <w:r w:rsidR="009F6C26" w:rsidRPr="007666D7">
        <w:t xml:space="preserve">particulate matter </w:t>
      </w:r>
      <w:r w:rsidRPr="007666D7">
        <w:t>emissions should be fair, with a higher burden on users of older, higher</w:t>
      </w:r>
      <w:r w:rsidR="00FC5C1C" w:rsidRPr="007666D7">
        <w:t xml:space="preserve"> </w:t>
      </w:r>
      <w:r w:rsidRPr="007666D7">
        <w:t>emission burners.</w:t>
      </w:r>
    </w:p>
    <w:p w14:paraId="300F7B3A" w14:textId="42242F45" w:rsidR="00E41812" w:rsidRPr="007666D7" w:rsidRDefault="00E41812" w:rsidP="00E41812">
      <w:pPr>
        <w:pStyle w:val="Bullet"/>
      </w:pPr>
      <w:r w:rsidRPr="007666D7">
        <w:t>Concern</w:t>
      </w:r>
      <w:r w:rsidR="008F4AFA" w:rsidRPr="007666D7">
        <w:t xml:space="preserve"> was expressed</w:t>
      </w:r>
      <w:r w:rsidRPr="007666D7">
        <w:t xml:space="preserve"> </w:t>
      </w:r>
      <w:r w:rsidR="00D725E2" w:rsidRPr="007666D7">
        <w:t>that the responsibility for funding and implementing the burner authorisation process lies with regional councils.</w:t>
      </w:r>
    </w:p>
    <w:p w14:paraId="5CF72D9F" w14:textId="77777777" w:rsidR="00E41812" w:rsidRPr="007666D7" w:rsidRDefault="00E41812" w:rsidP="00E41812">
      <w:pPr>
        <w:pStyle w:val="Bullet"/>
      </w:pPr>
      <w:r w:rsidRPr="007666D7">
        <w:t>Regulatory settings can encourage and enable industry innovation.</w:t>
      </w:r>
    </w:p>
    <w:p w14:paraId="119E0687" w14:textId="28EE5A59" w:rsidR="00E41812" w:rsidRPr="007666D7" w:rsidRDefault="00B6504D" w:rsidP="00B6504D">
      <w:pPr>
        <w:pStyle w:val="Bullet"/>
      </w:pPr>
      <w:r w:rsidRPr="007666D7">
        <w:t>Lower emission burners are perceived to be more expensive to buy</w:t>
      </w:r>
      <w:r w:rsidR="00E41812" w:rsidRPr="007666D7">
        <w:t>.</w:t>
      </w:r>
    </w:p>
    <w:p w14:paraId="766D33BE" w14:textId="77777777" w:rsidR="00E41812" w:rsidRPr="007666D7" w:rsidRDefault="00E41812" w:rsidP="00E41812">
      <w:pPr>
        <w:pStyle w:val="Bullet"/>
      </w:pPr>
      <w:r w:rsidRPr="007666D7">
        <w:t>Holistic air quality and health measures would consider thermal efficiency of houses, climate emissions and clean heating together.</w:t>
      </w:r>
    </w:p>
    <w:p w14:paraId="566703E5" w14:textId="1163877A" w:rsidR="00E41812" w:rsidRPr="007666D7" w:rsidRDefault="00E41812" w:rsidP="00E41812">
      <w:pPr>
        <w:pStyle w:val="Bullet"/>
      </w:pPr>
      <w:r w:rsidRPr="007666D7">
        <w:t>Real-life testing of appliances could supplement or verify standard methods.</w:t>
      </w:r>
    </w:p>
    <w:p w14:paraId="490D5C68" w14:textId="51C1A00A" w:rsidR="00E41812" w:rsidRPr="007666D7" w:rsidRDefault="00E41812" w:rsidP="00933822">
      <w:pPr>
        <w:pStyle w:val="Heading4"/>
      </w:pPr>
      <w:r w:rsidRPr="007666D7">
        <w:t>Changing the thermal efficiency standard to enable a trade-off to</w:t>
      </w:r>
      <w:r w:rsidR="0016406F" w:rsidRPr="007666D7">
        <w:t> </w:t>
      </w:r>
      <w:r w:rsidRPr="007666D7">
        <w:t>achieve lower</w:t>
      </w:r>
      <w:r w:rsidR="00DF7A7E" w:rsidRPr="007666D7">
        <w:t> </w:t>
      </w:r>
      <w:r w:rsidRPr="007666D7">
        <w:t>emissions</w:t>
      </w:r>
    </w:p>
    <w:p w14:paraId="209ED10F" w14:textId="77777777" w:rsidR="00E41812" w:rsidRPr="007666D7" w:rsidRDefault="00E41812" w:rsidP="006371F7">
      <w:pPr>
        <w:pStyle w:val="Heading5"/>
        <w:spacing w:after="120"/>
      </w:pPr>
      <w:r w:rsidRPr="007666D7">
        <w:t>Reasons for support included</w:t>
      </w:r>
    </w:p>
    <w:p w14:paraId="07C6E6AC" w14:textId="2BD031D3" w:rsidR="00E41812" w:rsidRPr="007666D7" w:rsidRDefault="00E41812" w:rsidP="00E41812">
      <w:pPr>
        <w:pStyle w:val="Bullet"/>
      </w:pPr>
      <w:r w:rsidRPr="007666D7">
        <w:t>Due to the inconsistency of wood fuel and complex parameters of wood combustion, meeting both the proposed 1.0 g/kg emission standard and the 65 per</w:t>
      </w:r>
      <w:r w:rsidR="0016406F" w:rsidRPr="007666D7">
        <w:t xml:space="preserve"> </w:t>
      </w:r>
      <w:r w:rsidRPr="007666D7">
        <w:t>cent thermal efficiency standard becomes a challenge for wood burner designers.</w:t>
      </w:r>
    </w:p>
    <w:p w14:paraId="3BE0911E" w14:textId="6B028EB0" w:rsidR="00E41812" w:rsidRPr="007666D7" w:rsidRDefault="00E41812" w:rsidP="00E41812">
      <w:pPr>
        <w:pStyle w:val="Bullet"/>
      </w:pPr>
      <w:r w:rsidRPr="007666D7">
        <w:t xml:space="preserve">A lower thermal efficiency standard would support the ongoing use of insert burners. These are in the cavity of indoor open fires that are common in older homes in high deprivation areas. </w:t>
      </w:r>
    </w:p>
    <w:p w14:paraId="312BF58E" w14:textId="1386F615" w:rsidR="00E41812" w:rsidRPr="007666D7" w:rsidRDefault="00E41812" w:rsidP="00E41812">
      <w:pPr>
        <w:pStyle w:val="Bullet"/>
      </w:pPr>
      <w:r w:rsidRPr="007666D7">
        <w:t>Relaxing the thermal efficiency standard would enable emissions reductions, especially for</w:t>
      </w:r>
      <w:r w:rsidR="00DF7A7E" w:rsidRPr="007666D7">
        <w:t> </w:t>
      </w:r>
      <w:r w:rsidRPr="007666D7">
        <w:t>insert burners.</w:t>
      </w:r>
    </w:p>
    <w:p w14:paraId="5F3B3EE2" w14:textId="5F1CF253" w:rsidR="00E41812" w:rsidRPr="007666D7" w:rsidRDefault="00E41812" w:rsidP="00E41812">
      <w:pPr>
        <w:pStyle w:val="Bullet"/>
      </w:pPr>
      <w:r w:rsidRPr="007666D7">
        <w:t xml:space="preserve">Currently only two insert burners on the market are ULEBs. They have continuous electric fans (to meet the thermal efficiency standard). Owners installing wood burners do so to avoid dependence on electricity, and opt for fan-free </w:t>
      </w:r>
      <w:r w:rsidR="00B83415" w:rsidRPr="007666D7">
        <w:t>low emission</w:t>
      </w:r>
      <w:r w:rsidR="00B11B8D" w:rsidRPr="007666D7">
        <w:t>s</w:t>
      </w:r>
      <w:r w:rsidR="00B83415" w:rsidRPr="007666D7">
        <w:t xml:space="preserve"> burners</w:t>
      </w:r>
      <w:r w:rsidRPr="007666D7">
        <w:t>.</w:t>
      </w:r>
    </w:p>
    <w:p w14:paraId="7EE85491" w14:textId="77777777" w:rsidR="00E41812" w:rsidRPr="007666D7" w:rsidRDefault="00E41812" w:rsidP="006371F7">
      <w:pPr>
        <w:pStyle w:val="Heading5"/>
        <w:spacing w:after="120"/>
      </w:pPr>
      <w:r w:rsidRPr="007666D7">
        <w:t>Reasons for opposition included</w:t>
      </w:r>
    </w:p>
    <w:p w14:paraId="3201312B" w14:textId="78AFB16D" w:rsidR="00E41812" w:rsidRPr="007666D7" w:rsidRDefault="00E41812" w:rsidP="00E41812">
      <w:pPr>
        <w:pStyle w:val="Bullet"/>
      </w:pPr>
      <w:r w:rsidRPr="007666D7">
        <w:t>If the testing standard thresholds are to be 1.0</w:t>
      </w:r>
      <w:r w:rsidR="00B11B8D" w:rsidRPr="007666D7">
        <w:t> </w:t>
      </w:r>
      <w:r w:rsidRPr="007666D7">
        <w:t>g/kg then the efficiency should remain at 65 per</w:t>
      </w:r>
      <w:r w:rsidR="00B11B8D" w:rsidRPr="007666D7">
        <w:t xml:space="preserve"> </w:t>
      </w:r>
      <w:r w:rsidRPr="007666D7">
        <w:t xml:space="preserve">cent, to ensure the best possible heating performance. </w:t>
      </w:r>
    </w:p>
    <w:p w14:paraId="72C80713" w14:textId="148BE80A" w:rsidR="00E41812" w:rsidRPr="007666D7" w:rsidRDefault="00E41812" w:rsidP="0032140C">
      <w:pPr>
        <w:pStyle w:val="Heading5"/>
        <w:spacing w:after="120"/>
      </w:pPr>
      <w:r w:rsidRPr="007666D7">
        <w:t>Other issues</w:t>
      </w:r>
    </w:p>
    <w:p w14:paraId="7EC4568A" w14:textId="2FA03B54" w:rsidR="00E41812" w:rsidRPr="007666D7" w:rsidRDefault="00E41812" w:rsidP="00E41812">
      <w:pPr>
        <w:pStyle w:val="Bullet"/>
      </w:pPr>
      <w:r w:rsidRPr="007666D7">
        <w:t>Minimum thermal efficiency should be reduced from 65 per</w:t>
      </w:r>
      <w:r w:rsidR="00B11B8D" w:rsidRPr="007666D7">
        <w:t xml:space="preserve"> </w:t>
      </w:r>
      <w:r w:rsidRPr="007666D7">
        <w:t>cent.</w:t>
      </w:r>
    </w:p>
    <w:p w14:paraId="4D38E90A" w14:textId="5FB95EB1" w:rsidR="00E41812" w:rsidRPr="007666D7" w:rsidRDefault="00E41812" w:rsidP="00E41812">
      <w:pPr>
        <w:pStyle w:val="Bullet"/>
      </w:pPr>
      <w:r w:rsidRPr="007666D7">
        <w:t>Different submitters suggested minimums ranging from 55</w:t>
      </w:r>
      <w:r w:rsidR="00A17EE1" w:rsidRPr="007666D7">
        <w:t xml:space="preserve"> per cent</w:t>
      </w:r>
      <w:r w:rsidRPr="007666D7">
        <w:t xml:space="preserve"> to 60 per</w:t>
      </w:r>
      <w:r w:rsidR="00A17EE1" w:rsidRPr="007666D7">
        <w:t xml:space="preserve"> </w:t>
      </w:r>
      <w:r w:rsidRPr="007666D7">
        <w:t>cent.</w:t>
      </w:r>
    </w:p>
    <w:p w14:paraId="1B50F6AF" w14:textId="00F517C2" w:rsidR="00E41812" w:rsidRPr="007666D7" w:rsidRDefault="00E41812" w:rsidP="00CD7105">
      <w:pPr>
        <w:pStyle w:val="BodyText"/>
      </w:pPr>
      <w:r w:rsidRPr="007666D7">
        <w:lastRenderedPageBreak/>
        <w:t xml:space="preserve">Several submitters recommended using a ratio of milligrams of particulates per mega joule </w:t>
      </w:r>
      <w:r w:rsidR="00A17EE1" w:rsidRPr="007666D7">
        <w:t>(mg/MJ)</w:t>
      </w:r>
      <w:r w:rsidR="00A17EE1" w:rsidRPr="007666D7">
        <w:rPr>
          <w:rStyle w:val="FootnoteReference"/>
        </w:rPr>
        <w:footnoteReference w:id="2"/>
      </w:r>
      <w:r w:rsidR="00A17EE1" w:rsidRPr="007666D7">
        <w:t xml:space="preserve"> </w:t>
      </w:r>
      <w:r w:rsidRPr="007666D7">
        <w:t>of heat produced to enable trade-offs in thermal efficiency and lower emissions. Most burner industry and some regional council submitters supported the use of mg/MJ as</w:t>
      </w:r>
      <w:r w:rsidR="00DF7A7E" w:rsidRPr="007666D7">
        <w:t> </w:t>
      </w:r>
      <w:r w:rsidRPr="007666D7">
        <w:t>a</w:t>
      </w:r>
      <w:r w:rsidR="0032140C" w:rsidRPr="007666D7">
        <w:t> </w:t>
      </w:r>
      <w:r w:rsidRPr="007666D7">
        <w:t>unit to measure particulate emissions from domestic solid fuel burners, for the following</w:t>
      </w:r>
      <w:r w:rsidR="00DF7A7E" w:rsidRPr="007666D7">
        <w:t> </w:t>
      </w:r>
      <w:r w:rsidRPr="007666D7">
        <w:t>reasons:</w:t>
      </w:r>
    </w:p>
    <w:p w14:paraId="0C144715" w14:textId="2CAD5079" w:rsidR="00E41812" w:rsidRPr="007666D7" w:rsidRDefault="00E41812" w:rsidP="00E41812">
      <w:pPr>
        <w:pStyle w:val="Bullet"/>
      </w:pPr>
      <w:r w:rsidRPr="007666D7">
        <w:t>instead of meeting both emissions and thermal efficiency standards, the standard could be met in various combinations of emission and efficiency</w:t>
      </w:r>
    </w:p>
    <w:p w14:paraId="00F7AA41" w14:textId="2C5705CB" w:rsidR="00E41812" w:rsidRPr="007666D7" w:rsidRDefault="0083365B" w:rsidP="00E41812">
      <w:pPr>
        <w:pStyle w:val="Bullet"/>
      </w:pPr>
      <w:r w:rsidRPr="007666D7">
        <w:t>E</w:t>
      </w:r>
      <w:r w:rsidR="00E41812" w:rsidRPr="007666D7">
        <w:t>nvironment Canterbury has already adopted the mg/MJ unit for its ULEB threshold criterion.</w:t>
      </w:r>
    </w:p>
    <w:p w14:paraId="384B26E0" w14:textId="054A1EBA" w:rsidR="00E41812" w:rsidRPr="007666D7" w:rsidRDefault="00E41812" w:rsidP="00CE42AE">
      <w:pPr>
        <w:pStyle w:val="BodyText"/>
      </w:pPr>
      <w:r w:rsidRPr="007666D7">
        <w:t xml:space="preserve">However, some criticism </w:t>
      </w:r>
      <w:r w:rsidR="0019143D" w:rsidRPr="007666D7">
        <w:t xml:space="preserve">was expressed </w:t>
      </w:r>
      <w:r w:rsidRPr="007666D7">
        <w:t xml:space="preserve">that the mg/MJ ratio </w:t>
      </w:r>
      <w:r w:rsidR="0020570D" w:rsidRPr="007666D7">
        <w:t xml:space="preserve">promotes </w:t>
      </w:r>
      <w:r w:rsidRPr="007666D7">
        <w:t>fast-burning fires</w:t>
      </w:r>
      <w:r w:rsidR="0020570D" w:rsidRPr="007666D7">
        <w:t>.</w:t>
      </w:r>
    </w:p>
    <w:p w14:paraId="43768AF0" w14:textId="2D7613A2" w:rsidR="00C60F43" w:rsidRPr="007666D7" w:rsidRDefault="00C60F43" w:rsidP="00933822">
      <w:pPr>
        <w:pStyle w:val="Heading2"/>
      </w:pPr>
      <w:bookmarkStart w:id="65" w:name="_Toc58401368"/>
      <w:r w:rsidRPr="007666D7">
        <w:t>Mercury emissions</w:t>
      </w:r>
      <w:bookmarkEnd w:id="65"/>
    </w:p>
    <w:p w14:paraId="25DC0957" w14:textId="4636E6C9" w:rsidR="00933822" w:rsidRPr="007666D7" w:rsidRDefault="00933822" w:rsidP="00D55250">
      <w:pPr>
        <w:pStyle w:val="Heading3"/>
        <w:spacing w:before="240"/>
      </w:pPr>
      <w:r w:rsidRPr="007666D7">
        <w:t>Q15. Do you support the proposed amendments to the NESAQ to support ratification of the Minamata Convention on Mercury?</w:t>
      </w:r>
    </w:p>
    <w:p w14:paraId="64F2B8F7" w14:textId="02525F9E" w:rsidR="0004156B" w:rsidRPr="007666D7" w:rsidRDefault="0004156B" w:rsidP="0004156B">
      <w:pPr>
        <w:pStyle w:val="Figureheading"/>
      </w:pPr>
      <w:bookmarkStart w:id="66" w:name="_Toc58579555"/>
      <w:r w:rsidRPr="007666D7">
        <w:t xml:space="preserve">Figure 14: </w:t>
      </w:r>
      <w:r w:rsidRPr="007666D7">
        <w:tab/>
        <w:t>Q</w:t>
      </w:r>
      <w:r w:rsidR="00933822" w:rsidRPr="007666D7">
        <w:t>uestion 15 Responses</w:t>
      </w:r>
      <w:bookmarkEnd w:id="66"/>
    </w:p>
    <w:p w14:paraId="4C9CAC69" w14:textId="77777777" w:rsidR="007A4BAD" w:rsidRPr="007666D7" w:rsidRDefault="00C60F43" w:rsidP="007A4BAD">
      <w:pPr>
        <w:pStyle w:val="BodyText"/>
        <w:spacing w:before="0" w:after="0"/>
      </w:pPr>
      <w:r w:rsidRPr="007666D7">
        <w:rPr>
          <w:noProof/>
        </w:rPr>
        <w:drawing>
          <wp:inline distT="0" distB="0" distL="0" distR="0" wp14:anchorId="57AF424A" wp14:editId="05F247F7">
            <wp:extent cx="5438693" cy="3419061"/>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BCE9F6" w14:textId="2535F7DE" w:rsidR="00C60F43" w:rsidRPr="007666D7" w:rsidRDefault="00DB49E0" w:rsidP="00876F42">
      <w:pPr>
        <w:pStyle w:val="BodyText"/>
        <w:spacing w:before="0" w:after="0"/>
      </w:pPr>
      <w:r w:rsidRPr="007666D7">
        <w:t>Total response</w:t>
      </w:r>
      <w:r w:rsidR="00C60F43" w:rsidRPr="007666D7">
        <w:t xml:space="preserve">s: 60 </w:t>
      </w:r>
    </w:p>
    <w:p w14:paraId="2B6854DD" w14:textId="77777777" w:rsidR="00C60F43" w:rsidRPr="007666D7" w:rsidRDefault="00C60F43" w:rsidP="00876F42">
      <w:pPr>
        <w:pStyle w:val="BodyText"/>
        <w:spacing w:before="0" w:after="0"/>
      </w:pPr>
      <w:r w:rsidRPr="007666D7">
        <w:t xml:space="preserve">Support: 59 </w:t>
      </w:r>
    </w:p>
    <w:p w14:paraId="5C8C7B99" w14:textId="54FB19F4" w:rsidR="00C60F43" w:rsidRPr="007666D7" w:rsidRDefault="00C60F43" w:rsidP="007A4BAD">
      <w:pPr>
        <w:pStyle w:val="BodyText"/>
        <w:spacing w:before="0"/>
      </w:pPr>
      <w:r w:rsidRPr="007666D7">
        <w:t>Oppose: 1</w:t>
      </w:r>
    </w:p>
    <w:p w14:paraId="6FB8BCC3" w14:textId="10B1F232" w:rsidR="00C60F43" w:rsidRPr="007666D7" w:rsidRDefault="00C60F43" w:rsidP="00D55250">
      <w:pPr>
        <w:pStyle w:val="Heading5"/>
        <w:spacing w:after="120"/>
      </w:pPr>
      <w:r w:rsidRPr="007666D7">
        <w:lastRenderedPageBreak/>
        <w:t>Reasons for support included</w:t>
      </w:r>
    </w:p>
    <w:p w14:paraId="1D2E76CF" w14:textId="1EBA2A63" w:rsidR="00C60F43" w:rsidRPr="007666D7" w:rsidRDefault="00933822" w:rsidP="00D55250">
      <w:pPr>
        <w:pStyle w:val="Bullet"/>
        <w:keepNext/>
      </w:pPr>
      <w:r w:rsidRPr="007666D7">
        <w:t>R</w:t>
      </w:r>
      <w:r w:rsidR="0020570D" w:rsidRPr="007666D7">
        <w:t xml:space="preserve">atification for the Minamata Convention </w:t>
      </w:r>
      <w:r w:rsidR="00C60F43" w:rsidRPr="007666D7">
        <w:t>is long overdue.</w:t>
      </w:r>
    </w:p>
    <w:p w14:paraId="1A90A151" w14:textId="07AFB610" w:rsidR="00C60F43" w:rsidRPr="007666D7" w:rsidRDefault="00C60F43" w:rsidP="00C60F43">
      <w:pPr>
        <w:pStyle w:val="Bullet"/>
      </w:pPr>
      <w:r w:rsidRPr="007666D7">
        <w:t>The proposal is expected to improve the health and well</w:t>
      </w:r>
      <w:r w:rsidR="00F67D64" w:rsidRPr="007666D7">
        <w:t>-</w:t>
      </w:r>
      <w:r w:rsidRPr="007666D7">
        <w:t>being of people and the environment.</w:t>
      </w:r>
    </w:p>
    <w:p w14:paraId="39896A28" w14:textId="0B13C71E" w:rsidR="00C60F43" w:rsidRPr="007666D7" w:rsidRDefault="00C60F43" w:rsidP="006371F7">
      <w:pPr>
        <w:pStyle w:val="Heading5"/>
        <w:spacing w:after="120"/>
      </w:pPr>
      <w:r w:rsidRPr="007666D7">
        <w:t>Reasons for opposition included</w:t>
      </w:r>
    </w:p>
    <w:p w14:paraId="67BA502E" w14:textId="49E30C69" w:rsidR="00C60F43" w:rsidRPr="007666D7" w:rsidRDefault="00C60F43" w:rsidP="00C60F43">
      <w:pPr>
        <w:pStyle w:val="Bullet"/>
      </w:pPr>
      <w:r w:rsidRPr="007666D7">
        <w:t>Concern about BAT/BEP and the proposal’s lack of differentiation between new and existing sources of mercury emissions. The submitter is concerned that all existing sources of mercury emissions will have to undergo a consent renewal process that will require the use of BAT/BEP.</w:t>
      </w:r>
    </w:p>
    <w:p w14:paraId="265FFAC1" w14:textId="791444CE" w:rsidR="00933822" w:rsidRPr="007666D7" w:rsidRDefault="00933822" w:rsidP="00933822">
      <w:pPr>
        <w:pStyle w:val="Heading3"/>
      </w:pPr>
      <w:r w:rsidRPr="007666D7">
        <w:t>Q16. Do you agree with how these amendments will affect industry?</w:t>
      </w:r>
    </w:p>
    <w:p w14:paraId="71A2D1C5" w14:textId="42E50856" w:rsidR="00C60F43" w:rsidRPr="007666D7" w:rsidRDefault="0004156B" w:rsidP="0004156B">
      <w:pPr>
        <w:pStyle w:val="Figureheading"/>
      </w:pPr>
      <w:bookmarkStart w:id="67" w:name="_Toc58579556"/>
      <w:r w:rsidRPr="007666D7">
        <w:t xml:space="preserve">Figure 15: </w:t>
      </w:r>
      <w:r w:rsidRPr="007666D7">
        <w:tab/>
        <w:t>Q</w:t>
      </w:r>
      <w:r w:rsidR="00933822" w:rsidRPr="007666D7">
        <w:t>uestion 16 Responses</w:t>
      </w:r>
      <w:bookmarkEnd w:id="67"/>
    </w:p>
    <w:p w14:paraId="671AD0D5" w14:textId="0ACA79F0" w:rsidR="00273D90" w:rsidRPr="007666D7" w:rsidRDefault="00C60F43" w:rsidP="00DF7A7E">
      <w:pPr>
        <w:pStyle w:val="BodyText"/>
        <w:spacing w:before="0" w:after="0"/>
      </w:pPr>
      <w:r w:rsidRPr="007666D7">
        <w:rPr>
          <w:noProof/>
        </w:rPr>
        <w:drawing>
          <wp:inline distT="0" distB="0" distL="0" distR="0" wp14:anchorId="7E7B8296" wp14:editId="1068B265">
            <wp:extent cx="5279666" cy="34747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566356" w14:textId="0B1DD541" w:rsidR="00C60F43" w:rsidRPr="007666D7" w:rsidRDefault="00DB49E0" w:rsidP="00876F42">
      <w:pPr>
        <w:pStyle w:val="BodyText"/>
        <w:spacing w:before="0" w:after="0"/>
      </w:pPr>
      <w:r w:rsidRPr="007666D7">
        <w:t xml:space="preserve">Total responses: </w:t>
      </w:r>
      <w:r w:rsidR="00C60F43" w:rsidRPr="007666D7">
        <w:t>17</w:t>
      </w:r>
    </w:p>
    <w:p w14:paraId="232D9BF5" w14:textId="77777777" w:rsidR="00C60F43" w:rsidRPr="007666D7" w:rsidRDefault="00C60F43" w:rsidP="00876F42">
      <w:pPr>
        <w:pStyle w:val="BodyText"/>
        <w:spacing w:before="0" w:after="0"/>
      </w:pPr>
      <w:r w:rsidRPr="007666D7">
        <w:t>Agree: 14</w:t>
      </w:r>
    </w:p>
    <w:p w14:paraId="27C4C4F2" w14:textId="77777777" w:rsidR="00C60F43" w:rsidRPr="007666D7" w:rsidRDefault="00C60F43" w:rsidP="007A4BAD">
      <w:pPr>
        <w:pStyle w:val="BodyText"/>
        <w:spacing w:before="0"/>
        <w:rPr>
          <w:color w:val="1F497D" w:themeColor="text2"/>
        </w:rPr>
      </w:pPr>
      <w:r w:rsidRPr="007666D7">
        <w:t>Disagree: 3</w:t>
      </w:r>
    </w:p>
    <w:p w14:paraId="7E1446B7" w14:textId="77777777" w:rsidR="00C60F43" w:rsidRPr="007666D7" w:rsidRDefault="00C60F43" w:rsidP="00876F42">
      <w:pPr>
        <w:pStyle w:val="Heading4"/>
      </w:pPr>
      <w:r w:rsidRPr="007666D7">
        <w:t>Summary of feedback</w:t>
      </w:r>
    </w:p>
    <w:p w14:paraId="6AE9E206" w14:textId="73CF761F" w:rsidR="00C60F43" w:rsidRPr="007666D7" w:rsidRDefault="00C60F43" w:rsidP="00273D90">
      <w:pPr>
        <w:pStyle w:val="BodyText"/>
      </w:pPr>
      <w:r w:rsidRPr="007666D7">
        <w:t xml:space="preserve">All but three submitters agreed with how these amendments would affect industry. </w:t>
      </w:r>
    </w:p>
    <w:p w14:paraId="2990F0A6" w14:textId="02011605" w:rsidR="00C60F43" w:rsidRPr="007666D7" w:rsidRDefault="00C60F43" w:rsidP="00D01521">
      <w:pPr>
        <w:pStyle w:val="Heading5"/>
        <w:spacing w:after="120"/>
      </w:pPr>
      <w:r w:rsidRPr="007666D7">
        <w:t>Reasons for support included</w:t>
      </w:r>
    </w:p>
    <w:p w14:paraId="386CDC82" w14:textId="692CCAA1" w:rsidR="00C60F43" w:rsidRPr="007666D7" w:rsidRDefault="00933822" w:rsidP="00C60F43">
      <w:pPr>
        <w:pStyle w:val="Bullet"/>
      </w:pPr>
      <w:r w:rsidRPr="007666D7">
        <w:t>The proposal w</w:t>
      </w:r>
      <w:r w:rsidR="00C60F43" w:rsidRPr="007666D7">
        <w:t>ill mainly affect new large coal-fired boilers.</w:t>
      </w:r>
    </w:p>
    <w:p w14:paraId="435436A7" w14:textId="2791715E" w:rsidR="00C60F43" w:rsidRPr="007666D7" w:rsidRDefault="00C60F43" w:rsidP="00C60F43">
      <w:pPr>
        <w:pStyle w:val="Bullet"/>
      </w:pPr>
      <w:r w:rsidRPr="007666D7">
        <w:t>It will bring New Zealand into line with international best practice.</w:t>
      </w:r>
    </w:p>
    <w:p w14:paraId="10C16CD4" w14:textId="190DA3D5" w:rsidR="00C60F43" w:rsidRPr="007666D7" w:rsidRDefault="00C60F43" w:rsidP="00C60F43">
      <w:pPr>
        <w:pStyle w:val="Bullet"/>
      </w:pPr>
      <w:r w:rsidRPr="007666D7">
        <w:t>Some industry stakeholders are already required to demonstrate best practice when seeking a resource consent.</w:t>
      </w:r>
    </w:p>
    <w:p w14:paraId="6778B16B" w14:textId="75D71E32" w:rsidR="00C60F43" w:rsidRPr="007666D7" w:rsidRDefault="00C60F43" w:rsidP="00D01521">
      <w:pPr>
        <w:pStyle w:val="Heading5"/>
        <w:spacing w:after="120"/>
      </w:pPr>
      <w:r w:rsidRPr="007666D7">
        <w:lastRenderedPageBreak/>
        <w:t>Reasons for opposition included</w:t>
      </w:r>
    </w:p>
    <w:p w14:paraId="1C3B3CC0" w14:textId="44972926" w:rsidR="00C60F43" w:rsidRPr="007666D7" w:rsidRDefault="00C60F43" w:rsidP="00C60F43">
      <w:pPr>
        <w:pStyle w:val="Bullet"/>
      </w:pPr>
      <w:r w:rsidRPr="007666D7">
        <w:t>The need for adequate guidance.</w:t>
      </w:r>
    </w:p>
    <w:p w14:paraId="2796544A" w14:textId="098A94D0" w:rsidR="00C60F43" w:rsidRPr="007666D7" w:rsidRDefault="00C60F43" w:rsidP="00C60F43">
      <w:pPr>
        <w:pStyle w:val="Bullet"/>
      </w:pPr>
      <w:r w:rsidRPr="007666D7">
        <w:t>Uncertainty as to what the terms ‘best available technologies/best environmental practice’ mean.</w:t>
      </w:r>
    </w:p>
    <w:p w14:paraId="4D2C59BF" w14:textId="676C064A" w:rsidR="00C60F43" w:rsidRPr="007666D7" w:rsidRDefault="00C60F43" w:rsidP="00C60F43">
      <w:pPr>
        <w:pStyle w:val="Bullet"/>
      </w:pPr>
      <w:r w:rsidRPr="007666D7">
        <w:t>Concern that assumptions have been made based on the current requirements of the RMA rather than the Minamata Convention.</w:t>
      </w:r>
    </w:p>
    <w:p w14:paraId="397BDD70" w14:textId="4EFF6A6A" w:rsidR="00C60F43" w:rsidRPr="007666D7" w:rsidRDefault="00C60F43" w:rsidP="00C60F43">
      <w:pPr>
        <w:pStyle w:val="Bullet"/>
      </w:pPr>
      <w:r w:rsidRPr="007666D7">
        <w:t>Concern that this would affect old consents when they come up for renewal.</w:t>
      </w:r>
    </w:p>
    <w:p w14:paraId="50664238" w14:textId="77777777" w:rsidR="00C60F43" w:rsidRPr="007666D7" w:rsidRDefault="00C60F43" w:rsidP="00EA3FCE">
      <w:pPr>
        <w:pStyle w:val="Heading3"/>
      </w:pPr>
      <w:r w:rsidRPr="007666D7">
        <w:t>Q17. What guidance do you think will be needed to support implementation of the proposed amendments? Will industry need help to interpret the best practice guidance for the New Zealand context?</w:t>
      </w:r>
    </w:p>
    <w:p w14:paraId="7E072BE4" w14:textId="7804F502" w:rsidR="00C60F43" w:rsidRPr="007666D7" w:rsidRDefault="00DB49E0" w:rsidP="00D83111">
      <w:pPr>
        <w:pStyle w:val="BodyText"/>
      </w:pPr>
      <w:r w:rsidRPr="007666D7">
        <w:t>Total responses: 3</w:t>
      </w:r>
    </w:p>
    <w:p w14:paraId="742BC9F4" w14:textId="77777777" w:rsidR="00C60F43" w:rsidRPr="007666D7" w:rsidRDefault="00C60F43" w:rsidP="00876F42">
      <w:pPr>
        <w:pStyle w:val="Heading4"/>
        <w:rPr>
          <w:color w:val="1F497D" w:themeColor="text2"/>
        </w:rPr>
      </w:pPr>
      <w:r w:rsidRPr="007666D7">
        <w:t>Summary of feedback</w:t>
      </w:r>
    </w:p>
    <w:p w14:paraId="4EEF86DB" w14:textId="58F8B202" w:rsidR="00C60F43" w:rsidRPr="007666D7" w:rsidRDefault="00C60F43" w:rsidP="00273D90">
      <w:pPr>
        <w:pStyle w:val="BodyText"/>
      </w:pPr>
      <w:r w:rsidRPr="007666D7">
        <w:t xml:space="preserve">Twenty submissions noted that guidance would be needed to support the implementation of the proposed amendments. </w:t>
      </w:r>
    </w:p>
    <w:p w14:paraId="56156B14" w14:textId="10EA3788" w:rsidR="00C60F43" w:rsidRPr="007666D7" w:rsidRDefault="00C60F43" w:rsidP="00273D90">
      <w:pPr>
        <w:pStyle w:val="BodyText"/>
      </w:pPr>
      <w:r w:rsidRPr="007666D7">
        <w:t>Nine suggested that industry would need guidance to do this. One stated that industry would</w:t>
      </w:r>
      <w:r w:rsidR="00DF7A7E" w:rsidRPr="007666D7">
        <w:t> </w:t>
      </w:r>
      <w:r w:rsidRPr="007666D7">
        <w:t>need help to interpret the BAT/BEP guidance under the Minamata Convention for the</w:t>
      </w:r>
      <w:r w:rsidR="00DF7A7E" w:rsidRPr="007666D7">
        <w:t> </w:t>
      </w:r>
      <w:r w:rsidRPr="007666D7">
        <w:t xml:space="preserve">New Zealand context. </w:t>
      </w:r>
    </w:p>
    <w:p w14:paraId="0EB9D135" w14:textId="1C0CB2DE" w:rsidR="00C60F43" w:rsidRPr="007666D7" w:rsidRDefault="00C60F43" w:rsidP="00273D90">
      <w:pPr>
        <w:pStyle w:val="BodyText"/>
      </w:pPr>
      <w:r w:rsidRPr="007666D7">
        <w:t>Guidance was also requested by eight submitters for councils, particularly on how to incorporate the requirements of the Minamata Convention into their consents for new or</w:t>
      </w:r>
      <w:r w:rsidR="00DF7A7E" w:rsidRPr="007666D7">
        <w:t> </w:t>
      </w:r>
      <w:r w:rsidRPr="007666D7">
        <w:t>substantially modified plant.</w:t>
      </w:r>
    </w:p>
    <w:p w14:paraId="099BAA29" w14:textId="7506275B" w:rsidR="00C60F43" w:rsidRPr="007666D7" w:rsidRDefault="00C60F43" w:rsidP="00EA3FCE">
      <w:pPr>
        <w:pStyle w:val="Heading3"/>
      </w:pPr>
      <w:r w:rsidRPr="007666D7">
        <w:t>Q18. Do you use any of the manufacturing processes listed in Proposal</w:t>
      </w:r>
      <w:r w:rsidR="005806BB" w:rsidRPr="007666D7">
        <w:t> </w:t>
      </w:r>
      <w:r w:rsidRPr="007666D7">
        <w:t>9? If so, does this process use mercury?</w:t>
      </w:r>
    </w:p>
    <w:p w14:paraId="33DB9A72" w14:textId="4D413ADC" w:rsidR="00C60F43" w:rsidRPr="007666D7" w:rsidRDefault="000C7F42" w:rsidP="00D83111">
      <w:pPr>
        <w:pStyle w:val="BodyText"/>
      </w:pPr>
      <w:r w:rsidRPr="007666D7">
        <w:t>Total responses: 26</w:t>
      </w:r>
    </w:p>
    <w:p w14:paraId="0AC0E00F" w14:textId="056BA3F5" w:rsidR="00C60F43" w:rsidRPr="007666D7" w:rsidRDefault="00C60F43" w:rsidP="00273D90">
      <w:pPr>
        <w:pStyle w:val="BodyText"/>
        <w:rPr>
          <w:color w:val="1F497D" w:themeColor="text2"/>
        </w:rPr>
      </w:pPr>
      <w:r w:rsidRPr="007666D7">
        <w:t xml:space="preserve">No submitters noted the use of any manufacturing processes </w:t>
      </w:r>
      <w:r w:rsidR="000C7F42" w:rsidRPr="007666D7">
        <w:t>listed in Proposal 9. 25</w:t>
      </w:r>
      <w:r w:rsidRPr="007666D7">
        <w:t xml:space="preserve"> specifically stated that they d</w:t>
      </w:r>
      <w:r w:rsidR="003D3556" w:rsidRPr="007666D7">
        <w:t>id</w:t>
      </w:r>
      <w:r w:rsidRPr="007666D7">
        <w:t xml:space="preserve"> not use any of these processes. One was unsure, </w:t>
      </w:r>
      <w:r w:rsidR="004D43D5" w:rsidRPr="007666D7">
        <w:t>because</w:t>
      </w:r>
      <w:r w:rsidR="00DF7A7E" w:rsidRPr="007666D7">
        <w:t> </w:t>
      </w:r>
      <w:r w:rsidRPr="007666D7">
        <w:t>it</w:t>
      </w:r>
      <w:r w:rsidR="00D55250" w:rsidRPr="007666D7">
        <w:t> </w:t>
      </w:r>
      <w:r w:rsidRPr="007666D7">
        <w:t>was not within their area of expertise. No other submitters commented.</w:t>
      </w:r>
      <w:r w:rsidRPr="007666D7" w:rsidDel="002D6402">
        <w:rPr>
          <w:color w:val="1F497D" w:themeColor="text2"/>
        </w:rPr>
        <w:t xml:space="preserve"> </w:t>
      </w:r>
    </w:p>
    <w:p w14:paraId="5D931F23" w14:textId="1C0F5D40" w:rsidR="00933822" w:rsidRPr="007666D7" w:rsidRDefault="00933822" w:rsidP="00933822">
      <w:pPr>
        <w:pStyle w:val="Heading3"/>
        <w:rPr>
          <w:color w:val="1F497D" w:themeColor="text2"/>
        </w:rPr>
      </w:pPr>
      <w:r w:rsidRPr="007666D7">
        <w:lastRenderedPageBreak/>
        <w:t>Q19. Do you agree with the Government’s proposed approach to regulate the source categories in Proposal 10? If not, why not?</w:t>
      </w:r>
    </w:p>
    <w:p w14:paraId="1AD3EE6F" w14:textId="77CD99E9" w:rsidR="00273D90" w:rsidRPr="007666D7" w:rsidRDefault="00273D90" w:rsidP="00273D90">
      <w:pPr>
        <w:pStyle w:val="Figureheading"/>
      </w:pPr>
      <w:bookmarkStart w:id="68" w:name="_Toc58579557"/>
      <w:r w:rsidRPr="007666D7">
        <w:t xml:space="preserve">Figure 16: </w:t>
      </w:r>
      <w:r w:rsidRPr="007666D7">
        <w:tab/>
        <w:t>Q</w:t>
      </w:r>
      <w:r w:rsidR="00933822" w:rsidRPr="007666D7">
        <w:t>uestion 19 Responses</w:t>
      </w:r>
      <w:bookmarkEnd w:id="68"/>
    </w:p>
    <w:p w14:paraId="24604E5B" w14:textId="6D1B135F" w:rsidR="00C60F43" w:rsidRPr="007666D7" w:rsidRDefault="00C60F43" w:rsidP="00DF7A7E">
      <w:pPr>
        <w:pStyle w:val="BodyText"/>
        <w:spacing w:after="0"/>
      </w:pPr>
      <w:r w:rsidRPr="007666D7">
        <w:rPr>
          <w:noProof/>
        </w:rPr>
        <w:drawing>
          <wp:inline distT="0" distB="0" distL="0" distR="0" wp14:anchorId="3650AB77" wp14:editId="299FC6BA">
            <wp:extent cx="5367131" cy="3259455"/>
            <wp:effectExtent l="0" t="0" r="508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BA66A0" w14:textId="627287A2" w:rsidR="00C60F43" w:rsidRPr="007666D7" w:rsidRDefault="000C7F42" w:rsidP="00D83111">
      <w:pPr>
        <w:pStyle w:val="BodyText"/>
        <w:spacing w:after="0"/>
      </w:pPr>
      <w:r w:rsidRPr="007666D7">
        <w:t>Total responses: 26</w:t>
      </w:r>
    </w:p>
    <w:p w14:paraId="78FFE5DB" w14:textId="77777777" w:rsidR="00C60F43" w:rsidRPr="007666D7" w:rsidRDefault="00C60F43" w:rsidP="00876F42">
      <w:pPr>
        <w:pStyle w:val="BodyText"/>
        <w:spacing w:before="0" w:after="0"/>
      </w:pPr>
      <w:r w:rsidRPr="007666D7">
        <w:t>Agree: 24</w:t>
      </w:r>
    </w:p>
    <w:p w14:paraId="292A68F2" w14:textId="69920638" w:rsidR="005074EF" w:rsidRPr="007666D7" w:rsidRDefault="00C60F43" w:rsidP="00A85430">
      <w:pPr>
        <w:pStyle w:val="BodyText"/>
        <w:spacing w:before="0"/>
      </w:pPr>
      <w:r w:rsidRPr="007666D7">
        <w:t>Do</w:t>
      </w:r>
      <w:r w:rsidR="003848EB" w:rsidRPr="007666D7">
        <w:t xml:space="preserve"> </w:t>
      </w:r>
      <w:r w:rsidRPr="007666D7">
        <w:t>n</w:t>
      </w:r>
      <w:r w:rsidR="003848EB" w:rsidRPr="007666D7">
        <w:t>o</w:t>
      </w:r>
      <w:r w:rsidRPr="007666D7">
        <w:t xml:space="preserve">t agree: 2 </w:t>
      </w:r>
    </w:p>
    <w:p w14:paraId="1F3BB021" w14:textId="36C1FDA6" w:rsidR="005074EF" w:rsidRPr="007666D7" w:rsidRDefault="005074EF" w:rsidP="00D55250">
      <w:pPr>
        <w:pStyle w:val="BodyText"/>
      </w:pPr>
      <w:r w:rsidRPr="007666D7">
        <w:t xml:space="preserve">View Proposal 10 in </w:t>
      </w:r>
      <w:hyperlink r:id="rId38" w:history="1">
        <w:r w:rsidRPr="007666D7">
          <w:rPr>
            <w:rStyle w:val="Hyperlink"/>
          </w:rPr>
          <w:t>Consultation document and proposed amendments</w:t>
        </w:r>
      </w:hyperlink>
      <w:r w:rsidRPr="007666D7">
        <w:t>.</w:t>
      </w:r>
    </w:p>
    <w:p w14:paraId="19D0A7B6" w14:textId="77777777" w:rsidR="00C60F43" w:rsidRPr="007666D7" w:rsidRDefault="00C60F43" w:rsidP="00876F42">
      <w:pPr>
        <w:pStyle w:val="Heading4"/>
      </w:pPr>
      <w:r w:rsidRPr="007666D7">
        <w:t>Summary of feedback</w:t>
      </w:r>
    </w:p>
    <w:p w14:paraId="2B348023" w14:textId="77777777" w:rsidR="00C60F43" w:rsidRPr="007666D7" w:rsidRDefault="00C60F43" w:rsidP="004612BA">
      <w:pPr>
        <w:pStyle w:val="Heading5"/>
      </w:pPr>
      <w:r w:rsidRPr="007666D7">
        <w:t>Reasons for opposition included:</w:t>
      </w:r>
    </w:p>
    <w:p w14:paraId="1824957C" w14:textId="3B55A1AB" w:rsidR="00C60F43" w:rsidRPr="007666D7" w:rsidRDefault="00C60F43" w:rsidP="00A85430">
      <w:pPr>
        <w:pStyle w:val="BodyText"/>
      </w:pPr>
      <w:r w:rsidRPr="007666D7">
        <w:t xml:space="preserve">Of the two that did not agree, the reasons were: </w:t>
      </w:r>
    </w:p>
    <w:p w14:paraId="4E87768F" w14:textId="5A0CC97F" w:rsidR="00C60F43" w:rsidRPr="007666D7" w:rsidRDefault="00423A97" w:rsidP="00C60F43">
      <w:pPr>
        <w:pStyle w:val="Bullet"/>
      </w:pPr>
      <w:r w:rsidRPr="007666D7">
        <w:t>g</w:t>
      </w:r>
      <w:r w:rsidR="00C60F43" w:rsidRPr="007666D7">
        <w:t xml:space="preserve">eothermal power stations and crematoria are not included in the list of industries required to incorporate best practice and guidance when seeking consent to discharge mercury into the air. They submit that these should be included in the list, and therefore disagree with the proposed approach </w:t>
      </w:r>
    </w:p>
    <w:p w14:paraId="3DDC34D9" w14:textId="5D554E7C" w:rsidR="00C60F43" w:rsidRPr="007666D7" w:rsidRDefault="00423A97" w:rsidP="00C60F43">
      <w:pPr>
        <w:pStyle w:val="Bullet"/>
      </w:pPr>
      <w:r w:rsidRPr="007666D7">
        <w:t>a</w:t>
      </w:r>
      <w:r w:rsidR="00C60F43" w:rsidRPr="007666D7">
        <w:t xml:space="preserve"> belief that the changes to the NESAQ appear to be more for the purpose of ratifying New Zealand’s Convention obligations and protecting </w:t>
      </w:r>
      <w:r w:rsidR="008A16BA" w:rsidRPr="007666D7">
        <w:t>the</w:t>
      </w:r>
      <w:r w:rsidR="00C60F43" w:rsidRPr="007666D7">
        <w:t xml:space="preserve"> country’s international reputation. The submitter believed that this will not manage the future risk from mercury</w:t>
      </w:r>
      <w:r w:rsidR="00DF7A7E" w:rsidRPr="007666D7">
        <w:t> </w:t>
      </w:r>
      <w:r w:rsidR="008A16BA" w:rsidRPr="007666D7">
        <w:t>e</w:t>
      </w:r>
      <w:r w:rsidR="00C60F43" w:rsidRPr="007666D7">
        <w:t>missions, and therefore disagrees with the proposed approach.</w:t>
      </w:r>
    </w:p>
    <w:p w14:paraId="43E44E0F" w14:textId="77777777" w:rsidR="00C60F43" w:rsidRPr="007666D7" w:rsidRDefault="00C60F43" w:rsidP="00EA3FCE">
      <w:pPr>
        <w:pStyle w:val="Heading3"/>
      </w:pPr>
      <w:r w:rsidRPr="007666D7">
        <w:lastRenderedPageBreak/>
        <w:t xml:space="preserve">Q20. What air pollution control technologies are currently required for existing source categories listed in </w:t>
      </w:r>
      <w:r w:rsidRPr="007666D7">
        <w:rPr>
          <w:u w:val="single"/>
        </w:rPr>
        <w:t>Proposal 10</w:t>
      </w:r>
      <w:r w:rsidRPr="007666D7">
        <w:t>?</w:t>
      </w:r>
    </w:p>
    <w:p w14:paraId="28937E80" w14:textId="33728724" w:rsidR="00C60F43" w:rsidRPr="007666D7" w:rsidRDefault="000C7F42" w:rsidP="00C17088">
      <w:pPr>
        <w:pStyle w:val="BodyText"/>
        <w:keepNext/>
      </w:pPr>
      <w:r w:rsidRPr="007666D7">
        <w:t>Total responses: 17</w:t>
      </w:r>
    </w:p>
    <w:p w14:paraId="6D636529" w14:textId="29EC189A" w:rsidR="005074EF" w:rsidRPr="007666D7" w:rsidRDefault="005074EF" w:rsidP="00C17088">
      <w:pPr>
        <w:pStyle w:val="BodyText"/>
        <w:keepNext/>
      </w:pPr>
      <w:r w:rsidRPr="007666D7">
        <w:t xml:space="preserve">View Proposal 10 in </w:t>
      </w:r>
      <w:hyperlink r:id="rId39" w:history="1">
        <w:r w:rsidRPr="007666D7">
          <w:rPr>
            <w:rStyle w:val="Hyperlink"/>
          </w:rPr>
          <w:t>Consultation document and proposed amendments</w:t>
        </w:r>
      </w:hyperlink>
      <w:r w:rsidRPr="007666D7">
        <w:t>.</w:t>
      </w:r>
    </w:p>
    <w:p w14:paraId="3D68C14D" w14:textId="77777777" w:rsidR="00C60F43" w:rsidRPr="007666D7" w:rsidRDefault="00C60F43" w:rsidP="004612BA">
      <w:pPr>
        <w:pStyle w:val="Heading4"/>
      </w:pPr>
      <w:r w:rsidRPr="007666D7">
        <w:t>Summary of feedback</w:t>
      </w:r>
    </w:p>
    <w:p w14:paraId="76CC87C7" w14:textId="6CAA5699" w:rsidR="00C60F43" w:rsidRPr="007666D7" w:rsidRDefault="00C60F43" w:rsidP="00EC6FB1">
      <w:pPr>
        <w:pStyle w:val="BodyText"/>
      </w:pPr>
      <w:r w:rsidRPr="007666D7">
        <w:t xml:space="preserve">Twelve submitters commented on air pollution technologies currently required for the use categories listed in Proposal 10. Although smaller emitters often do not require specific control measures, technologies noted included: </w:t>
      </w:r>
    </w:p>
    <w:p w14:paraId="1F81D136" w14:textId="48D173B0" w:rsidR="00C60F43" w:rsidRPr="007666D7" w:rsidRDefault="00C60F43" w:rsidP="00C60F43">
      <w:pPr>
        <w:pStyle w:val="Bullet"/>
      </w:pPr>
      <w:r w:rsidRPr="007666D7">
        <w:t xml:space="preserve">baghouses </w:t>
      </w:r>
    </w:p>
    <w:p w14:paraId="5243B818" w14:textId="48D273EF" w:rsidR="00C60F43" w:rsidRPr="007666D7" w:rsidRDefault="00C60F43" w:rsidP="00C60F43">
      <w:pPr>
        <w:pStyle w:val="Bullet"/>
      </w:pPr>
      <w:r w:rsidRPr="007666D7">
        <w:t>wet/water scrubbers</w:t>
      </w:r>
    </w:p>
    <w:p w14:paraId="0AFA4265" w14:textId="7BB69CF9" w:rsidR="00C60F43" w:rsidRPr="007666D7" w:rsidRDefault="00C60F43" w:rsidP="00C60F43">
      <w:pPr>
        <w:pStyle w:val="Bullet"/>
      </w:pPr>
      <w:r w:rsidRPr="007666D7">
        <w:t>multicyclones</w:t>
      </w:r>
    </w:p>
    <w:p w14:paraId="3DD1CFB8" w14:textId="43AEE119" w:rsidR="00C60F43" w:rsidRPr="007666D7" w:rsidRDefault="00C60F43" w:rsidP="00C60F43">
      <w:pPr>
        <w:pStyle w:val="Bullet"/>
      </w:pPr>
      <w:r w:rsidRPr="007666D7">
        <w:t>process modification (such as indirect use of geothermal fluid), adsorption and absorption processes for flue gas capture</w:t>
      </w:r>
    </w:p>
    <w:p w14:paraId="351A9412" w14:textId="137E788E" w:rsidR="00C60F43" w:rsidRPr="007666D7" w:rsidRDefault="00C60F43" w:rsidP="00C60F43">
      <w:pPr>
        <w:pStyle w:val="Bullet"/>
      </w:pPr>
      <w:r w:rsidRPr="007666D7">
        <w:t>electrostatic precipitators.</w:t>
      </w:r>
    </w:p>
    <w:p w14:paraId="5D04DCC2" w14:textId="451D9ED5" w:rsidR="00EB7F96" w:rsidRPr="007666D7" w:rsidRDefault="00EB7F96" w:rsidP="007E351F">
      <w:pPr>
        <w:pStyle w:val="Heading2"/>
      </w:pPr>
      <w:bookmarkStart w:id="69" w:name="_Toc58401369"/>
      <w:r w:rsidRPr="007666D7">
        <w:t>Timing, implementation and transitional provisions</w:t>
      </w:r>
      <w:bookmarkEnd w:id="69"/>
      <w:r w:rsidRPr="007666D7">
        <w:t xml:space="preserve"> </w:t>
      </w:r>
    </w:p>
    <w:p w14:paraId="1C63253A" w14:textId="5DD6B687" w:rsidR="007E351F" w:rsidRPr="007666D7" w:rsidRDefault="007E351F" w:rsidP="00C17088">
      <w:pPr>
        <w:pStyle w:val="Heading3"/>
        <w:spacing w:before="240"/>
      </w:pPr>
      <w:r w:rsidRPr="007666D7">
        <w:t>Q21. Do you agree that lead-in times are required for starting to monitor PM</w:t>
      </w:r>
      <w:r w:rsidRPr="007666D7">
        <w:rPr>
          <w:vertAlign w:val="subscript"/>
        </w:rPr>
        <w:t>2.5</w:t>
      </w:r>
      <w:r w:rsidRPr="007666D7">
        <w:t xml:space="preserve"> and for burners that will no longer be compliant? What lead-in times do you suggest and why?</w:t>
      </w:r>
    </w:p>
    <w:p w14:paraId="1715A6B8" w14:textId="16A5903F" w:rsidR="009049E6" w:rsidRPr="007666D7" w:rsidRDefault="009049E6" w:rsidP="00EA3FCE">
      <w:pPr>
        <w:pStyle w:val="Figureheading"/>
        <w:spacing w:after="60"/>
      </w:pPr>
      <w:bookmarkStart w:id="70" w:name="_Toc58579558"/>
      <w:r w:rsidRPr="007666D7">
        <w:t xml:space="preserve">Figure 17: </w:t>
      </w:r>
      <w:r w:rsidRPr="007666D7">
        <w:tab/>
        <w:t>Q</w:t>
      </w:r>
      <w:r w:rsidR="007E351F" w:rsidRPr="007666D7">
        <w:t>uestion 21 Responses</w:t>
      </w:r>
      <w:bookmarkEnd w:id="70"/>
    </w:p>
    <w:p w14:paraId="78C31FD5" w14:textId="77777777" w:rsidR="002D399E" w:rsidRPr="007666D7" w:rsidRDefault="00EB7F96" w:rsidP="00EA3FCE">
      <w:pPr>
        <w:pStyle w:val="BodyText"/>
        <w:spacing w:before="60" w:after="0"/>
      </w:pPr>
      <w:r w:rsidRPr="007666D7">
        <w:rPr>
          <w:noProof/>
        </w:rPr>
        <w:drawing>
          <wp:inline distT="0" distB="0" distL="0" distR="0" wp14:anchorId="111A92DC" wp14:editId="44F2BCB3">
            <wp:extent cx="5335326" cy="344291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95EA4D" w14:textId="605C1AE0" w:rsidR="00EB7F96" w:rsidRPr="007666D7" w:rsidRDefault="000C7F42" w:rsidP="000C7F42">
      <w:pPr>
        <w:pStyle w:val="BodyText"/>
        <w:spacing w:before="0" w:after="0"/>
      </w:pPr>
      <w:r w:rsidRPr="007666D7">
        <w:t>Total responses: 79</w:t>
      </w:r>
    </w:p>
    <w:p w14:paraId="784A4E0E" w14:textId="3D85206E" w:rsidR="00EB7F96" w:rsidRPr="007666D7" w:rsidRDefault="00EB7F96" w:rsidP="000C7F42">
      <w:pPr>
        <w:pStyle w:val="BodyText"/>
        <w:spacing w:before="0" w:after="0"/>
      </w:pPr>
      <w:r w:rsidRPr="007666D7">
        <w:t>Agree: 67</w:t>
      </w:r>
    </w:p>
    <w:p w14:paraId="3739E2B2" w14:textId="730329EC" w:rsidR="000C7F42" w:rsidRPr="007666D7" w:rsidRDefault="000C7F42" w:rsidP="000C7F42">
      <w:pPr>
        <w:pStyle w:val="BodyText"/>
        <w:spacing w:before="0" w:after="0"/>
      </w:pPr>
      <w:r w:rsidRPr="007666D7">
        <w:t>Do not agree: 12</w:t>
      </w:r>
    </w:p>
    <w:p w14:paraId="55A1773B" w14:textId="381C1D42" w:rsidR="00EB7F96" w:rsidRPr="007666D7" w:rsidRDefault="00EB7F96" w:rsidP="004612BA">
      <w:pPr>
        <w:pStyle w:val="Heading4"/>
      </w:pPr>
      <w:r w:rsidRPr="007666D7">
        <w:lastRenderedPageBreak/>
        <w:t>Summary of feedback</w:t>
      </w:r>
    </w:p>
    <w:p w14:paraId="2E67EDEC" w14:textId="5F5CEA61" w:rsidR="00EB7F96" w:rsidRPr="007666D7" w:rsidRDefault="00EB7F96" w:rsidP="00EA3FCE">
      <w:pPr>
        <w:pStyle w:val="BodyText"/>
        <w:spacing w:after="100"/>
      </w:pPr>
      <w:r w:rsidRPr="007666D7">
        <w:t>Most submitters (67) agreed that lead-in times are required for starting to monitor PM</w:t>
      </w:r>
      <w:r w:rsidRPr="007666D7">
        <w:rPr>
          <w:vertAlign w:val="subscript"/>
        </w:rPr>
        <w:t xml:space="preserve">2.5 </w:t>
      </w:r>
      <w:r w:rsidRPr="007666D7">
        <w:t>and</w:t>
      </w:r>
      <w:r w:rsidR="002C0499" w:rsidRPr="007666D7">
        <w:t> </w:t>
      </w:r>
      <w:r w:rsidRPr="007666D7">
        <w:t>for burners that would no longer be compliant. However, submitters suggested a large variation of lead-in times.</w:t>
      </w:r>
      <w:r w:rsidRPr="007666D7">
        <w:tab/>
      </w:r>
    </w:p>
    <w:p w14:paraId="641F4841" w14:textId="14E6A798" w:rsidR="00EB7F96" w:rsidRPr="007666D7" w:rsidRDefault="00EB7F96" w:rsidP="00EA3FCE">
      <w:pPr>
        <w:pStyle w:val="BodyText"/>
        <w:spacing w:after="100"/>
      </w:pPr>
      <w:r w:rsidRPr="007666D7">
        <w:t xml:space="preserve">The suggested lead-in times ranged from six months to five years. The reasons included: </w:t>
      </w:r>
    </w:p>
    <w:p w14:paraId="1F23D76F" w14:textId="7EBD0D6C" w:rsidR="00EB7F96" w:rsidRPr="007666D7" w:rsidRDefault="00E07169" w:rsidP="00EA3FCE">
      <w:pPr>
        <w:pStyle w:val="Bullet"/>
        <w:spacing w:after="100"/>
      </w:pPr>
      <w:r w:rsidRPr="007666D7">
        <w:t>c</w:t>
      </w:r>
      <w:r w:rsidR="00EB7F96" w:rsidRPr="007666D7">
        <w:t>ouncils need to resource the monitoring requirement. Regional councils may require a</w:t>
      </w:r>
      <w:r w:rsidR="002D399E" w:rsidRPr="007666D7">
        <w:t> </w:t>
      </w:r>
      <w:r w:rsidR="00EB7F96" w:rsidRPr="007666D7">
        <w:t>longer lead-in, based on budget availability, to transition to combined PM</w:t>
      </w:r>
      <w:r w:rsidR="00EB7F96" w:rsidRPr="007666D7">
        <w:rPr>
          <w:vertAlign w:val="subscript"/>
        </w:rPr>
        <w:t>10</w:t>
      </w:r>
      <w:r w:rsidR="00EB7F96" w:rsidRPr="007666D7">
        <w:t xml:space="preserve"> and PM</w:t>
      </w:r>
      <w:r w:rsidR="00EB7F96" w:rsidRPr="007666D7">
        <w:rPr>
          <w:vertAlign w:val="subscript"/>
        </w:rPr>
        <w:t>2.5</w:t>
      </w:r>
      <w:r w:rsidR="002D399E" w:rsidRPr="007666D7">
        <w:t> </w:t>
      </w:r>
      <w:r w:rsidR="00EB7F96" w:rsidRPr="007666D7">
        <w:t>capability</w:t>
      </w:r>
    </w:p>
    <w:p w14:paraId="3D0C6D6E" w14:textId="55711DBA" w:rsidR="00EB7F96" w:rsidRPr="007666D7" w:rsidRDefault="00E07169" w:rsidP="00EA3FCE">
      <w:pPr>
        <w:pStyle w:val="Bullet"/>
        <w:spacing w:after="100"/>
      </w:pPr>
      <w:r w:rsidRPr="007666D7">
        <w:t>c</w:t>
      </w:r>
      <w:r w:rsidR="00EB7F96" w:rsidRPr="007666D7">
        <w:t xml:space="preserve">ouncils need time to change regional plans </w:t>
      </w:r>
    </w:p>
    <w:p w14:paraId="20CEDFF7" w14:textId="37CBF9AB" w:rsidR="00EB7F96" w:rsidRPr="007666D7" w:rsidRDefault="00E07169" w:rsidP="00EA3FCE">
      <w:pPr>
        <w:pStyle w:val="Bullet"/>
        <w:spacing w:after="100"/>
      </w:pPr>
      <w:r w:rsidRPr="007666D7">
        <w:t>c</w:t>
      </w:r>
      <w:r w:rsidR="00EB7F96" w:rsidRPr="007666D7">
        <w:t>ouncils need time to collect accurate baseline data</w:t>
      </w:r>
    </w:p>
    <w:p w14:paraId="3B72D9C0" w14:textId="66EBCAD2" w:rsidR="00EB7F96" w:rsidRPr="007666D7" w:rsidRDefault="00E07169" w:rsidP="00EB7F96">
      <w:pPr>
        <w:pStyle w:val="Bullet"/>
      </w:pPr>
      <w:r w:rsidRPr="007666D7">
        <w:t>s</w:t>
      </w:r>
      <w:r w:rsidR="00EB7F96" w:rsidRPr="007666D7">
        <w:t xml:space="preserve">horter lead-in times enable quicker action. </w:t>
      </w:r>
    </w:p>
    <w:p w14:paraId="40187E7B" w14:textId="6BEF4082" w:rsidR="00EB7F96" w:rsidRPr="007666D7" w:rsidRDefault="00EB7F96" w:rsidP="00EA3FCE">
      <w:pPr>
        <w:pStyle w:val="BodyText"/>
        <w:spacing w:after="100"/>
      </w:pPr>
      <w:r w:rsidRPr="007666D7">
        <w:t>The suggested lead-in times to phase out non-compliant burners ranged from two months to 10 years. The reasons were:</w:t>
      </w:r>
    </w:p>
    <w:p w14:paraId="06B90576" w14:textId="65820069" w:rsidR="00EB7F96" w:rsidRPr="007666D7" w:rsidRDefault="004A7DC7" w:rsidP="00EA3FCE">
      <w:pPr>
        <w:pStyle w:val="Bullet"/>
        <w:spacing w:after="100"/>
      </w:pPr>
      <w:r w:rsidRPr="007666D7">
        <w:t>t</w:t>
      </w:r>
      <w:r w:rsidR="00EB7F96" w:rsidRPr="007666D7">
        <w:t xml:space="preserve">here needs to be time for research and development of new burners </w:t>
      </w:r>
    </w:p>
    <w:p w14:paraId="03132C01" w14:textId="18AF65EC" w:rsidR="00EB7F96" w:rsidRPr="007666D7" w:rsidRDefault="004A7DC7" w:rsidP="00EA3FCE">
      <w:pPr>
        <w:pStyle w:val="Bullet"/>
        <w:spacing w:after="100"/>
      </w:pPr>
      <w:r w:rsidRPr="007666D7">
        <w:t>m</w:t>
      </w:r>
      <w:r w:rsidR="00EB7F96" w:rsidRPr="007666D7">
        <w:t xml:space="preserve">anufacturers need enough time to clear stock that may no longer meet the standard </w:t>
      </w:r>
    </w:p>
    <w:p w14:paraId="118BD551" w14:textId="51E3ABDE" w:rsidR="00EB7F96" w:rsidRPr="007666D7" w:rsidRDefault="004A7DC7" w:rsidP="00EA3FCE">
      <w:pPr>
        <w:pStyle w:val="Bullet"/>
        <w:spacing w:after="100"/>
      </w:pPr>
      <w:r w:rsidRPr="007666D7">
        <w:t>h</w:t>
      </w:r>
      <w:r w:rsidR="00EB7F96" w:rsidRPr="007666D7">
        <w:t>omeowners who have purchased non-compliant burners or applied for a building consent to install them should have time to replace them</w:t>
      </w:r>
    </w:p>
    <w:p w14:paraId="3C834BAF" w14:textId="2A0ADABB" w:rsidR="00EB7F96" w:rsidRPr="007666D7" w:rsidRDefault="004A7DC7" w:rsidP="00EB7F96">
      <w:pPr>
        <w:pStyle w:val="Bullet"/>
      </w:pPr>
      <w:r w:rsidRPr="007666D7">
        <w:t>a</w:t>
      </w:r>
      <w:r w:rsidR="00EB7F96" w:rsidRPr="007666D7">
        <w:t xml:space="preserve"> shorter lead-in might place a financial burden on low-income households </w:t>
      </w:r>
      <w:r w:rsidRPr="007666D7">
        <w:t>that</w:t>
      </w:r>
      <w:r w:rsidR="00EB7F96" w:rsidRPr="007666D7">
        <w:t xml:space="preserve"> would have to replace their burner earlier than anticipated.</w:t>
      </w:r>
    </w:p>
    <w:p w14:paraId="13FB5F74" w14:textId="77777777" w:rsidR="00EB7F96" w:rsidRPr="007666D7" w:rsidRDefault="00EB7F96" w:rsidP="00C17088">
      <w:pPr>
        <w:pStyle w:val="Heading5"/>
        <w:spacing w:after="120"/>
      </w:pPr>
      <w:r w:rsidRPr="007666D7">
        <w:t>Other comments</w:t>
      </w:r>
    </w:p>
    <w:p w14:paraId="2D89A7AE" w14:textId="535C528C" w:rsidR="00EB7F96" w:rsidRPr="007666D7" w:rsidRDefault="00EB7F96" w:rsidP="00EB7F96">
      <w:pPr>
        <w:pStyle w:val="Bullet"/>
      </w:pPr>
      <w:r w:rsidRPr="007666D7">
        <w:t>In the interest of public health, lead-in timeframes should be as short as practicable. However, longer timeframes may be necessary due to the cost, technology and new procedures required to make the transition.</w:t>
      </w:r>
    </w:p>
    <w:p w14:paraId="14F27D14" w14:textId="74E256A6" w:rsidR="00EB7F96" w:rsidRPr="007666D7" w:rsidRDefault="00EB7F96" w:rsidP="00EB7F96">
      <w:pPr>
        <w:pStyle w:val="Bullet"/>
      </w:pPr>
      <w:r w:rsidRPr="007666D7">
        <w:t xml:space="preserve">The Government should be responsible for educating communities about the amendments and compliance. </w:t>
      </w:r>
    </w:p>
    <w:p w14:paraId="35B52AF4" w14:textId="7600B9F1" w:rsidR="00EB7F96" w:rsidRPr="007666D7" w:rsidRDefault="00EB7F96" w:rsidP="00EB7F96">
      <w:pPr>
        <w:pStyle w:val="Bullet"/>
      </w:pPr>
      <w:r w:rsidRPr="007666D7">
        <w:t xml:space="preserve">The Government should provide financial support to councils to </w:t>
      </w:r>
      <w:r w:rsidR="00CE2B37" w:rsidRPr="007666D7">
        <w:t>help</w:t>
      </w:r>
      <w:r w:rsidRPr="007666D7">
        <w:t xml:space="preserve"> the transition. </w:t>
      </w:r>
    </w:p>
    <w:p w14:paraId="023D9F72" w14:textId="289DEBC3" w:rsidR="00EB7F96" w:rsidRPr="007666D7" w:rsidRDefault="00EB7F96" w:rsidP="00EB7F96">
      <w:pPr>
        <w:pStyle w:val="Bullet"/>
      </w:pPr>
      <w:r w:rsidRPr="007666D7">
        <w:t xml:space="preserve">Longer lead-in times may be necessary to transition to compliant heating appliances. Shorter lead-ins could place financial stress on low-income households and could increase winter morbidity and mortality. </w:t>
      </w:r>
    </w:p>
    <w:p w14:paraId="0D07336A" w14:textId="3A05179E" w:rsidR="00FD6808" w:rsidRPr="007666D7" w:rsidRDefault="00FD6808" w:rsidP="00EA3FCE">
      <w:pPr>
        <w:pStyle w:val="Heading3"/>
      </w:pPr>
      <w:bookmarkStart w:id="71" w:name="_Q22._Are_there"/>
      <w:bookmarkEnd w:id="71"/>
      <w:r w:rsidRPr="007666D7">
        <w:lastRenderedPageBreak/>
        <w:t>Q22. Are there any matters you think would require transitional provisions? If so, what?</w:t>
      </w:r>
    </w:p>
    <w:p w14:paraId="7067D738" w14:textId="3738D24C" w:rsidR="00FD6808" w:rsidRPr="007666D7" w:rsidRDefault="00FD6808" w:rsidP="00FD6808">
      <w:pPr>
        <w:pStyle w:val="Figureheading"/>
      </w:pPr>
      <w:bookmarkStart w:id="72" w:name="_Toc58579559"/>
      <w:r w:rsidRPr="007666D7">
        <w:t xml:space="preserve">Figure 18: </w:t>
      </w:r>
      <w:r w:rsidRPr="007666D7">
        <w:tab/>
        <w:t>Q</w:t>
      </w:r>
      <w:r w:rsidR="007E351F" w:rsidRPr="007666D7">
        <w:t>uestion 22 Responses</w:t>
      </w:r>
      <w:bookmarkEnd w:id="72"/>
    </w:p>
    <w:p w14:paraId="51153611" w14:textId="51364CE9" w:rsidR="002E0EE9" w:rsidRPr="007666D7" w:rsidRDefault="00FD6808" w:rsidP="002E0EE9">
      <w:pPr>
        <w:pStyle w:val="BodyText"/>
        <w:spacing w:before="0" w:after="0"/>
      </w:pPr>
      <w:r w:rsidRPr="007666D7">
        <w:rPr>
          <w:noProof/>
        </w:rPr>
        <w:drawing>
          <wp:inline distT="0" distB="0" distL="0" distR="0" wp14:anchorId="115BE662" wp14:editId="4B4603FF">
            <wp:extent cx="5438693" cy="3498574"/>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4C1EC8" w14:textId="24439E1B" w:rsidR="00FD6808" w:rsidRPr="007666D7" w:rsidRDefault="000C7F42" w:rsidP="00FD6808">
      <w:pPr>
        <w:pStyle w:val="BodyText"/>
        <w:spacing w:before="0"/>
      </w:pPr>
      <w:r w:rsidRPr="007666D7">
        <w:t>Total responses: 48</w:t>
      </w:r>
    </w:p>
    <w:p w14:paraId="4B45BE1D" w14:textId="77777777" w:rsidR="00FD6808" w:rsidRPr="007666D7" w:rsidRDefault="00FD6808" w:rsidP="004612BA">
      <w:pPr>
        <w:pStyle w:val="Heading4"/>
      </w:pPr>
      <w:r w:rsidRPr="007666D7">
        <w:t>Summary of feedback</w:t>
      </w:r>
    </w:p>
    <w:p w14:paraId="592A3163" w14:textId="77777777" w:rsidR="00FD6808" w:rsidRPr="007666D7" w:rsidRDefault="00FD6808" w:rsidP="004612BA">
      <w:pPr>
        <w:pStyle w:val="Heading5"/>
        <w:spacing w:after="120"/>
        <w:rPr>
          <w:b/>
        </w:rPr>
      </w:pPr>
      <w:r w:rsidRPr="007666D7">
        <w:t xml:space="preserve">Other matters that would require transitional provisions </w:t>
      </w:r>
    </w:p>
    <w:p w14:paraId="42B58D4A" w14:textId="77777777" w:rsidR="00FD6808" w:rsidRPr="007666D7" w:rsidRDefault="00FD6808" w:rsidP="00FD6808">
      <w:pPr>
        <w:pStyle w:val="Bullet"/>
      </w:pPr>
      <w:r w:rsidRPr="007666D7">
        <w:t>Changes to regional plans.</w:t>
      </w:r>
    </w:p>
    <w:p w14:paraId="49FA200E" w14:textId="77777777" w:rsidR="00FD6808" w:rsidRPr="007666D7" w:rsidRDefault="00FD6808" w:rsidP="00FD6808">
      <w:pPr>
        <w:pStyle w:val="Bullet"/>
      </w:pPr>
      <w:r w:rsidRPr="007666D7">
        <w:t xml:space="preserve">Households switching from non-compliant to compliant burners. </w:t>
      </w:r>
    </w:p>
    <w:p w14:paraId="1BACA090" w14:textId="6ACE368F" w:rsidR="00FD6808" w:rsidRPr="007666D7" w:rsidRDefault="00FD6808" w:rsidP="00FD6808">
      <w:pPr>
        <w:pStyle w:val="Bullet"/>
      </w:pPr>
      <w:r w:rsidRPr="007666D7">
        <w:t>Air discharge consents that are being processed when the amendments are gazetted.</w:t>
      </w:r>
    </w:p>
    <w:p w14:paraId="4898883B" w14:textId="3586266A" w:rsidR="00FD6808" w:rsidRPr="007666D7" w:rsidRDefault="00FD6808" w:rsidP="00FD6808">
      <w:pPr>
        <w:pStyle w:val="Bullet"/>
      </w:pPr>
      <w:r w:rsidRPr="007666D7">
        <w:t>Existing burners that have not reached the end of their life span.</w:t>
      </w:r>
    </w:p>
    <w:p w14:paraId="1EAF2A0F" w14:textId="59388301" w:rsidR="00FD6808" w:rsidRPr="007666D7" w:rsidRDefault="00FD6808" w:rsidP="00FD6808">
      <w:pPr>
        <w:pStyle w:val="Bullet"/>
      </w:pPr>
      <w:r w:rsidRPr="007666D7">
        <w:t xml:space="preserve">Newly installed burners. </w:t>
      </w:r>
    </w:p>
    <w:p w14:paraId="32A316E1" w14:textId="77777777" w:rsidR="007E351F" w:rsidRPr="007666D7" w:rsidRDefault="007E351F" w:rsidP="007E351F">
      <w:pPr>
        <w:pStyle w:val="Heading2"/>
      </w:pPr>
      <w:bookmarkStart w:id="73" w:name="_Toc58401370"/>
      <w:r w:rsidRPr="007666D7">
        <w:t>Other comments</w:t>
      </w:r>
      <w:bookmarkEnd w:id="73"/>
      <w:r w:rsidRPr="007666D7">
        <w:t xml:space="preserve"> </w:t>
      </w:r>
    </w:p>
    <w:p w14:paraId="68069241" w14:textId="19E6499F" w:rsidR="007E351F" w:rsidRPr="007666D7" w:rsidRDefault="007E351F" w:rsidP="007B3A2B">
      <w:pPr>
        <w:pStyle w:val="Heading3"/>
        <w:spacing w:before="240"/>
      </w:pPr>
      <w:r w:rsidRPr="007666D7">
        <w:t>Q23. Do you have any other comments you wish to make?</w:t>
      </w:r>
    </w:p>
    <w:p w14:paraId="1ABA52A4" w14:textId="59652FFF" w:rsidR="00774270" w:rsidRPr="007666D7" w:rsidRDefault="000C7F42" w:rsidP="00DE24C7">
      <w:pPr>
        <w:pStyle w:val="BodyText"/>
      </w:pPr>
      <w:r w:rsidRPr="007666D7">
        <w:t>Total responses: 93</w:t>
      </w:r>
    </w:p>
    <w:p w14:paraId="23A637FD" w14:textId="77777777" w:rsidR="001C6F24" w:rsidRPr="007666D7" w:rsidRDefault="001C6F24" w:rsidP="001C6F24">
      <w:pPr>
        <w:pStyle w:val="Heading4"/>
      </w:pPr>
      <w:r w:rsidRPr="007666D7">
        <w:t>Summary of feedback</w:t>
      </w:r>
    </w:p>
    <w:p w14:paraId="5047C46F" w14:textId="0CAD3B2D" w:rsidR="000C7F42" w:rsidRPr="007666D7" w:rsidRDefault="005A5B87" w:rsidP="000C7F42">
      <w:pPr>
        <w:pStyle w:val="BodyText"/>
      </w:pPr>
      <w:r w:rsidRPr="007666D7">
        <w:t>F</w:t>
      </w:r>
      <w:r w:rsidR="007E351F" w:rsidRPr="007666D7">
        <w:t>urther comments on the proposals</w:t>
      </w:r>
      <w:r w:rsidR="00C3731C" w:rsidRPr="007666D7">
        <w:t xml:space="preserve"> </w:t>
      </w:r>
      <w:r w:rsidR="000C7F42" w:rsidRPr="007666D7">
        <w:t>included:</w:t>
      </w:r>
    </w:p>
    <w:p w14:paraId="69CEBA57" w14:textId="2BBEACF9" w:rsidR="00FD6808" w:rsidRPr="007666D7" w:rsidRDefault="000C7F42" w:rsidP="007B3A2B">
      <w:pPr>
        <w:pStyle w:val="Bullet"/>
      </w:pPr>
      <w:r w:rsidRPr="007666D7">
        <w:t>Some councils will need more resourcing to successfully implement these proposals, particularly in light of budget restraints due to COVID-19.</w:t>
      </w:r>
    </w:p>
    <w:p w14:paraId="4CFE8BB2" w14:textId="6E396C68" w:rsidR="005A5B87" w:rsidRPr="007666D7" w:rsidRDefault="005A5B87" w:rsidP="007B3A2B">
      <w:pPr>
        <w:pStyle w:val="Bullet"/>
      </w:pPr>
      <w:r w:rsidRPr="007666D7">
        <w:t xml:space="preserve">The proposed amendments should be implemented with a sense of urgency. </w:t>
      </w:r>
    </w:p>
    <w:p w14:paraId="29247FF3" w14:textId="12E36830" w:rsidR="00C3731C" w:rsidRPr="007666D7" w:rsidRDefault="00C3731C" w:rsidP="007B3A2B">
      <w:pPr>
        <w:pStyle w:val="Bullet"/>
      </w:pPr>
      <w:r w:rsidRPr="007666D7">
        <w:lastRenderedPageBreak/>
        <w:t xml:space="preserve">The NESAQ should be more widely reviewed, particularly the standards for other sources of air pollution. </w:t>
      </w:r>
    </w:p>
    <w:p w14:paraId="3920C138" w14:textId="0B1BC886" w:rsidR="00E4796E" w:rsidRPr="007666D7" w:rsidRDefault="00E4796E" w:rsidP="007B3A2B">
      <w:pPr>
        <w:pStyle w:val="Bullet"/>
      </w:pPr>
      <w:r w:rsidRPr="007666D7">
        <w:t>Community education and behaviour change programmes will be necessary for successful implementation.</w:t>
      </w:r>
    </w:p>
    <w:p w14:paraId="6286330A" w14:textId="412F6203" w:rsidR="00E4796E" w:rsidRPr="007666D7" w:rsidRDefault="00E4796E" w:rsidP="007B3A2B">
      <w:pPr>
        <w:pStyle w:val="Bullet"/>
      </w:pPr>
      <w:r w:rsidRPr="007666D7">
        <w:t>Subsidies, loans, and other government incentive programmes for clean heating should be expanded.</w:t>
      </w:r>
    </w:p>
    <w:p w14:paraId="51CFEF2C" w14:textId="0A94CB58" w:rsidR="00E4796E" w:rsidRPr="007666D7" w:rsidRDefault="00E4796E" w:rsidP="007B3A2B">
      <w:pPr>
        <w:pStyle w:val="Bullet"/>
      </w:pPr>
      <w:r w:rsidRPr="007666D7">
        <w:t>The Ministry should provide updated NESAQ guidance to councils.</w:t>
      </w:r>
    </w:p>
    <w:p w14:paraId="3C8A8607" w14:textId="297B3A9E" w:rsidR="00E4796E" w:rsidRPr="007666D7" w:rsidRDefault="00E4796E" w:rsidP="007B3A2B">
      <w:pPr>
        <w:pStyle w:val="Bullet"/>
      </w:pPr>
      <w:r w:rsidRPr="007666D7">
        <w:t>The amendments should align with other national direction under the Resource Management Act 1991.</w:t>
      </w:r>
    </w:p>
    <w:p w14:paraId="3ACF9763" w14:textId="604843A8" w:rsidR="00FD6808" w:rsidRPr="007666D7" w:rsidRDefault="00FD6808" w:rsidP="00BB2983">
      <w:pPr>
        <w:pStyle w:val="Heading2"/>
      </w:pPr>
      <w:bookmarkStart w:id="74" w:name="_Toc58401371"/>
      <w:r w:rsidRPr="007666D7">
        <w:t>Iwi</w:t>
      </w:r>
      <w:r w:rsidR="002F0344" w:rsidRPr="007666D7">
        <w:t xml:space="preserve"> and </w:t>
      </w:r>
      <w:r w:rsidRPr="007666D7">
        <w:t>Māori</w:t>
      </w:r>
      <w:bookmarkEnd w:id="74"/>
    </w:p>
    <w:p w14:paraId="4F587B3E" w14:textId="48E7C46E" w:rsidR="0020570D" w:rsidRPr="007666D7" w:rsidRDefault="0020570D" w:rsidP="001F5F1C">
      <w:pPr>
        <w:pStyle w:val="BodyText"/>
      </w:pPr>
      <w:r w:rsidRPr="007666D7">
        <w:t>These questions were included in the kaupapa summary</w:t>
      </w:r>
      <w:r w:rsidR="002E0EE9" w:rsidRPr="007666D7">
        <w:t xml:space="preserve"> and online form</w:t>
      </w:r>
      <w:r w:rsidRPr="007666D7">
        <w:t xml:space="preserve"> to support the proposal.</w:t>
      </w:r>
    </w:p>
    <w:p w14:paraId="279A5B0E" w14:textId="042F1079" w:rsidR="00774270" w:rsidRPr="007666D7" w:rsidRDefault="00774270" w:rsidP="00774270">
      <w:pPr>
        <w:pStyle w:val="Heading3"/>
      </w:pPr>
      <w:r w:rsidRPr="007666D7">
        <w:t>Q24. Does your whānau, hapū or iwi use a solid fuel burner for heating your kainga, wharenui or other buildings, for example, at the marae? What impact do you think the proposed amendments may have? How else do you think the proposed amendments to the NESAQ will impact your whānau, hapū and iwi?</w:t>
      </w:r>
    </w:p>
    <w:p w14:paraId="62A29026" w14:textId="2CC2786D" w:rsidR="004C0BCA" w:rsidRPr="007666D7" w:rsidRDefault="004C0BCA" w:rsidP="004612BA">
      <w:pPr>
        <w:pStyle w:val="Figureheading"/>
        <w:spacing w:after="0"/>
      </w:pPr>
      <w:bookmarkStart w:id="75" w:name="_Toc58579560"/>
      <w:r w:rsidRPr="007666D7">
        <w:t xml:space="preserve">Figure 19: </w:t>
      </w:r>
      <w:r w:rsidRPr="007666D7">
        <w:tab/>
        <w:t>Q</w:t>
      </w:r>
      <w:r w:rsidR="00774270" w:rsidRPr="007666D7">
        <w:t>uestion 24 Responses</w:t>
      </w:r>
      <w:bookmarkEnd w:id="75"/>
    </w:p>
    <w:p w14:paraId="48EF8D80" w14:textId="77777777" w:rsidR="00FD6808" w:rsidRPr="007666D7" w:rsidRDefault="00FD6808" w:rsidP="002D399E">
      <w:pPr>
        <w:pStyle w:val="BodyText"/>
        <w:spacing w:after="0"/>
        <w:rPr>
          <w:color w:val="1F497D" w:themeColor="text2"/>
        </w:rPr>
      </w:pPr>
      <w:r w:rsidRPr="007666D7">
        <w:rPr>
          <w:noProof/>
        </w:rPr>
        <w:drawing>
          <wp:inline distT="0" distB="0" distL="0" distR="0" wp14:anchorId="1B2E40F9" wp14:editId="0FA2036F">
            <wp:extent cx="5462546" cy="3546282"/>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144DDB" w14:textId="4F0591C9" w:rsidR="00FD6808" w:rsidRPr="007666D7" w:rsidRDefault="002E0EE9" w:rsidP="002E0EE9">
      <w:pPr>
        <w:pStyle w:val="BodyText"/>
        <w:spacing w:before="0" w:after="0"/>
      </w:pPr>
      <w:r w:rsidRPr="007666D7">
        <w:t xml:space="preserve">Total responses: </w:t>
      </w:r>
      <w:r w:rsidR="00FD6808" w:rsidRPr="007666D7">
        <w:t>4</w:t>
      </w:r>
    </w:p>
    <w:p w14:paraId="6FCC3BEA" w14:textId="5AEDE056" w:rsidR="002E0EE9" w:rsidRPr="007666D7" w:rsidRDefault="002E0EE9" w:rsidP="002E0EE9">
      <w:pPr>
        <w:pStyle w:val="BodyText"/>
        <w:spacing w:before="0" w:after="0"/>
      </w:pPr>
      <w:r w:rsidRPr="007666D7">
        <w:t>Agree: 1</w:t>
      </w:r>
    </w:p>
    <w:p w14:paraId="32B901C6" w14:textId="6A23000F" w:rsidR="002E0EE9" w:rsidRPr="007666D7" w:rsidRDefault="002E0EE9" w:rsidP="002E0EE9">
      <w:pPr>
        <w:pStyle w:val="BodyText"/>
        <w:spacing w:before="0" w:after="0"/>
      </w:pPr>
      <w:r w:rsidRPr="007666D7">
        <w:t>Do not agree: 3</w:t>
      </w:r>
    </w:p>
    <w:p w14:paraId="0AFB82AF" w14:textId="77777777" w:rsidR="00FD6808" w:rsidRPr="007666D7" w:rsidRDefault="00FD6808" w:rsidP="004612BA">
      <w:pPr>
        <w:pStyle w:val="Heading4"/>
      </w:pPr>
      <w:r w:rsidRPr="007666D7">
        <w:lastRenderedPageBreak/>
        <w:t>Summary of feedback</w:t>
      </w:r>
    </w:p>
    <w:p w14:paraId="6DD128EC" w14:textId="3AC80281" w:rsidR="00FD6808" w:rsidRPr="007666D7" w:rsidRDefault="00FD6808" w:rsidP="004C0BCA">
      <w:pPr>
        <w:pStyle w:val="BodyText"/>
      </w:pPr>
      <w:r w:rsidRPr="007666D7">
        <w:t xml:space="preserve">Of the four responders, one answered yes that their whānau, hapū or iwi does use a solid fuel burner for heating their kainga, wharenui or other buildings. </w:t>
      </w:r>
    </w:p>
    <w:p w14:paraId="4F3E2E9E" w14:textId="2C55C108" w:rsidR="00774270" w:rsidRPr="007666D7" w:rsidRDefault="00FD6808" w:rsidP="004C0BCA">
      <w:pPr>
        <w:pStyle w:val="BodyText"/>
      </w:pPr>
      <w:r w:rsidRPr="007666D7">
        <w:t xml:space="preserve">Submitters noted that the amendments were unlikely to significantly affect their marae, </w:t>
      </w:r>
      <w:r w:rsidR="00832D28" w:rsidRPr="007666D7">
        <w:t>because</w:t>
      </w:r>
      <w:r w:rsidRPr="007666D7">
        <w:t xml:space="preserve"> emissions in their airshed are largely industrial.</w:t>
      </w:r>
    </w:p>
    <w:p w14:paraId="2627E191" w14:textId="65DDE703" w:rsidR="009241D5" w:rsidRPr="007666D7" w:rsidRDefault="00774270" w:rsidP="00774270">
      <w:pPr>
        <w:pStyle w:val="Heading3"/>
      </w:pPr>
      <w:r w:rsidRPr="007666D7">
        <w:t>Q25. As the Government, we need to meet our treaty obligations. Regional councils will need to consider how they partner with iwi to implement the proposed amendments. Do the proposed amendments provide for this?</w:t>
      </w:r>
    </w:p>
    <w:p w14:paraId="52904FF8" w14:textId="669ADB24" w:rsidR="004C0BCA" w:rsidRPr="007666D7" w:rsidRDefault="004C0BCA" w:rsidP="001745E1">
      <w:pPr>
        <w:pStyle w:val="Figureheading"/>
        <w:spacing w:after="0"/>
      </w:pPr>
      <w:bookmarkStart w:id="76" w:name="_Toc58579561"/>
      <w:r w:rsidRPr="007666D7">
        <w:t xml:space="preserve">Figure 20: </w:t>
      </w:r>
      <w:r w:rsidRPr="007666D7">
        <w:tab/>
        <w:t>Q</w:t>
      </w:r>
      <w:r w:rsidR="00774270" w:rsidRPr="007666D7">
        <w:t>uestion 25 Responses</w:t>
      </w:r>
      <w:bookmarkEnd w:id="76"/>
    </w:p>
    <w:p w14:paraId="2174266D" w14:textId="77777777" w:rsidR="00FD6808" w:rsidRPr="007666D7" w:rsidRDefault="00FD6808" w:rsidP="004612BA">
      <w:pPr>
        <w:pStyle w:val="BodyText"/>
        <w:spacing w:after="0"/>
        <w:rPr>
          <w:color w:val="1F497D" w:themeColor="text2"/>
        </w:rPr>
      </w:pPr>
      <w:r w:rsidRPr="007666D7">
        <w:rPr>
          <w:noProof/>
        </w:rPr>
        <w:drawing>
          <wp:inline distT="0" distB="0" distL="0" distR="0" wp14:anchorId="24F0BE6A" wp14:editId="68773A73">
            <wp:extent cx="5462546" cy="3562184"/>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F2DBCA" w14:textId="7CAA5598" w:rsidR="00FD6808" w:rsidRPr="007666D7" w:rsidRDefault="002E0EE9" w:rsidP="002E0EE9">
      <w:pPr>
        <w:pStyle w:val="BodyText"/>
        <w:spacing w:before="0" w:after="0"/>
      </w:pPr>
      <w:r w:rsidRPr="007666D7">
        <w:t>Total responses:</w:t>
      </w:r>
      <w:r w:rsidR="00FD6808" w:rsidRPr="007666D7">
        <w:t xml:space="preserve"> 3</w:t>
      </w:r>
    </w:p>
    <w:p w14:paraId="2DA2AC8B" w14:textId="1B593A23" w:rsidR="002E0EE9" w:rsidRPr="007666D7" w:rsidRDefault="002E0EE9" w:rsidP="002E0EE9">
      <w:pPr>
        <w:pStyle w:val="BodyText"/>
        <w:spacing w:before="0" w:after="0"/>
      </w:pPr>
      <w:r w:rsidRPr="007666D7">
        <w:t>Agree: 1</w:t>
      </w:r>
    </w:p>
    <w:p w14:paraId="245A020E" w14:textId="1747B635" w:rsidR="002E0EE9" w:rsidRPr="007666D7" w:rsidRDefault="002E0EE9" w:rsidP="002E0EE9">
      <w:pPr>
        <w:pStyle w:val="BodyText"/>
        <w:spacing w:before="0" w:after="0"/>
      </w:pPr>
      <w:r w:rsidRPr="007666D7">
        <w:t>Do not agree: 2</w:t>
      </w:r>
    </w:p>
    <w:p w14:paraId="22E6DD6E" w14:textId="77777777" w:rsidR="00FD6808" w:rsidRPr="007666D7" w:rsidRDefault="00FD6808" w:rsidP="004612BA">
      <w:pPr>
        <w:pStyle w:val="Heading4"/>
      </w:pPr>
      <w:r w:rsidRPr="007666D7">
        <w:t>Summary of feedback</w:t>
      </w:r>
    </w:p>
    <w:p w14:paraId="0DC980FB" w14:textId="7F58C3A8" w:rsidR="00FD6808" w:rsidRPr="007666D7" w:rsidRDefault="00FD6808" w:rsidP="004C0BCA">
      <w:pPr>
        <w:pStyle w:val="BodyText"/>
      </w:pPr>
      <w:r w:rsidRPr="007666D7">
        <w:t>Of the three responders, one agreed that the amendments provide for partnership between regional councils and iwi to implement them.</w:t>
      </w:r>
      <w:r w:rsidR="009B6807" w:rsidRPr="007666D7">
        <w:t xml:space="preserve"> </w:t>
      </w:r>
    </w:p>
    <w:p w14:paraId="0B56FF97" w14:textId="6E4E9C3F" w:rsidR="00774270" w:rsidRPr="007666D7" w:rsidRDefault="00774270" w:rsidP="00774270">
      <w:pPr>
        <w:pStyle w:val="Heading3"/>
      </w:pPr>
      <w:r w:rsidRPr="007666D7">
        <w:lastRenderedPageBreak/>
        <w:t>Q26. The proposals will gradually reduce PM</w:t>
      </w:r>
      <w:r w:rsidRPr="007666D7">
        <w:rPr>
          <w:vertAlign w:val="subscript"/>
        </w:rPr>
        <w:t xml:space="preserve">2.5 </w:t>
      </w:r>
      <w:r w:rsidRPr="007666D7">
        <w:t>emissions from domestic solid-fuel burners by requiring newly-installed burners to meet stricter standards. Do you think this is the best approach?</w:t>
      </w:r>
    </w:p>
    <w:p w14:paraId="157570FC" w14:textId="1678C651" w:rsidR="004C0BCA" w:rsidRPr="007666D7" w:rsidRDefault="004C0BCA" w:rsidP="001745E1">
      <w:pPr>
        <w:pStyle w:val="Figureheading"/>
        <w:spacing w:after="0"/>
      </w:pPr>
      <w:bookmarkStart w:id="77" w:name="_Toc58579562"/>
      <w:r w:rsidRPr="007666D7">
        <w:t xml:space="preserve">Figure 21: </w:t>
      </w:r>
      <w:r w:rsidRPr="007666D7">
        <w:tab/>
        <w:t>Q</w:t>
      </w:r>
      <w:r w:rsidR="00774270" w:rsidRPr="007666D7">
        <w:t>uestion 26 Responses</w:t>
      </w:r>
      <w:bookmarkEnd w:id="77"/>
    </w:p>
    <w:p w14:paraId="0665E39F" w14:textId="77777777" w:rsidR="00FD6808" w:rsidRPr="007666D7" w:rsidRDefault="00FD6808" w:rsidP="001745E1">
      <w:pPr>
        <w:pStyle w:val="BodyText"/>
        <w:spacing w:after="0"/>
      </w:pPr>
      <w:r w:rsidRPr="007666D7">
        <w:rPr>
          <w:noProof/>
        </w:rPr>
        <w:drawing>
          <wp:inline distT="0" distB="0" distL="0" distR="0" wp14:anchorId="32655F90" wp14:editId="274A2156">
            <wp:extent cx="5438693" cy="337930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D9F45A" w14:textId="4C7F8495" w:rsidR="00FD6808" w:rsidRPr="007666D7" w:rsidRDefault="002E0EE9" w:rsidP="004612BA">
      <w:pPr>
        <w:pStyle w:val="BodyText"/>
        <w:spacing w:before="0" w:after="0"/>
      </w:pPr>
      <w:r w:rsidRPr="007666D7">
        <w:t>Total re</w:t>
      </w:r>
      <w:r w:rsidR="00EE0D06">
        <w:t>s</w:t>
      </w:r>
      <w:r w:rsidRPr="007666D7">
        <w:t>ponses</w:t>
      </w:r>
      <w:r w:rsidR="00FD6808" w:rsidRPr="007666D7">
        <w:t>: 34</w:t>
      </w:r>
    </w:p>
    <w:p w14:paraId="7D7FCCE6" w14:textId="77777777" w:rsidR="00FD6808" w:rsidRPr="007666D7" w:rsidRDefault="00FD6808" w:rsidP="004612BA">
      <w:pPr>
        <w:pStyle w:val="BodyText"/>
        <w:spacing w:before="0" w:after="0"/>
      </w:pPr>
      <w:r w:rsidRPr="007666D7">
        <w:t>Agree: 19</w:t>
      </w:r>
    </w:p>
    <w:p w14:paraId="2AE49A34" w14:textId="5C34794E" w:rsidR="00FD6808" w:rsidRPr="007666D7" w:rsidRDefault="00FD6808" w:rsidP="004612BA">
      <w:pPr>
        <w:pStyle w:val="BodyText"/>
        <w:spacing w:before="0" w:after="0"/>
      </w:pPr>
      <w:r w:rsidRPr="007666D7">
        <w:t>Do</w:t>
      </w:r>
      <w:r w:rsidR="003848EB" w:rsidRPr="007666D7">
        <w:t xml:space="preserve"> </w:t>
      </w:r>
      <w:r w:rsidRPr="007666D7">
        <w:t>n</w:t>
      </w:r>
      <w:r w:rsidR="003848EB" w:rsidRPr="007666D7">
        <w:t>o</w:t>
      </w:r>
      <w:r w:rsidRPr="007666D7">
        <w:t>t agree: 15</w:t>
      </w:r>
    </w:p>
    <w:p w14:paraId="48BC351C" w14:textId="77777777" w:rsidR="002E0EE9" w:rsidRPr="007666D7" w:rsidRDefault="002E0EE9" w:rsidP="002E0EE9">
      <w:pPr>
        <w:pStyle w:val="Heading4"/>
      </w:pPr>
      <w:r w:rsidRPr="007666D7">
        <w:t>Summary of feedback</w:t>
      </w:r>
    </w:p>
    <w:p w14:paraId="774E5E2B" w14:textId="69DA0876" w:rsidR="002E0EE9" w:rsidRPr="007666D7" w:rsidRDefault="00355E67" w:rsidP="002E0EE9">
      <w:pPr>
        <w:pStyle w:val="BodyText"/>
      </w:pPr>
      <w:r w:rsidRPr="007666D7">
        <w:t>The responses for this question were mixed. Many submitters suggested that a faster approach should be taken to ban or remove woodburners to improve health outcomes. Others</w:t>
      </w:r>
      <w:r w:rsidR="00A87D95" w:rsidRPr="007666D7">
        <w:t> </w:t>
      </w:r>
      <w:r w:rsidRPr="007666D7">
        <w:t>argued that the gradual approach has worked to improve air quality since the standards</w:t>
      </w:r>
      <w:r w:rsidR="00A87D95" w:rsidRPr="007666D7">
        <w:t> </w:t>
      </w:r>
      <w:r w:rsidRPr="007666D7">
        <w:t>were introduced in 2004.</w:t>
      </w:r>
    </w:p>
    <w:p w14:paraId="678941A7" w14:textId="0DAC51B5" w:rsidR="00774270" w:rsidRPr="007666D7" w:rsidRDefault="00717CA3" w:rsidP="00774270">
      <w:pPr>
        <w:pStyle w:val="Heading3"/>
      </w:pPr>
      <w:r w:rsidRPr="007666D7">
        <w:t>Q</w:t>
      </w:r>
      <w:r w:rsidR="00774270" w:rsidRPr="007666D7">
        <w:t>27. What else do you think the Government should consider in this process of amending the Air Quality Standards to increase the mauri of</w:t>
      </w:r>
      <w:r w:rsidR="007B3A2B" w:rsidRPr="007666D7">
        <w:t> </w:t>
      </w:r>
      <w:r w:rsidR="00774270" w:rsidRPr="007666D7">
        <w:t>the air we breathe and decrease health effects associated with poor</w:t>
      </w:r>
      <w:r w:rsidR="00A87D95" w:rsidRPr="007666D7">
        <w:t> </w:t>
      </w:r>
      <w:r w:rsidR="00774270" w:rsidRPr="007666D7">
        <w:t>air quality?</w:t>
      </w:r>
    </w:p>
    <w:p w14:paraId="6A47F1BD" w14:textId="61560578" w:rsidR="00774270" w:rsidRPr="007666D7" w:rsidRDefault="00355E67" w:rsidP="00774270">
      <w:pPr>
        <w:pStyle w:val="BodyText"/>
      </w:pPr>
      <w:r w:rsidRPr="007666D7">
        <w:t>Total responses</w:t>
      </w:r>
      <w:r w:rsidR="00774270" w:rsidRPr="007666D7">
        <w:t>:</w:t>
      </w:r>
      <w:r w:rsidRPr="007666D7">
        <w:t xml:space="preserve"> 33</w:t>
      </w:r>
    </w:p>
    <w:p w14:paraId="440BFEED" w14:textId="69D26D14" w:rsidR="00774270" w:rsidRPr="007666D7" w:rsidRDefault="00A35F87" w:rsidP="00774270">
      <w:pPr>
        <w:pStyle w:val="BodyText"/>
      </w:pPr>
      <w:r w:rsidRPr="007666D7">
        <w:t>Some</w:t>
      </w:r>
      <w:r w:rsidR="00355E67" w:rsidRPr="007666D7">
        <w:t xml:space="preserve"> </w:t>
      </w:r>
      <w:r w:rsidR="00774270" w:rsidRPr="007666D7">
        <w:t>submitters which replied to this question noted the need for both PM</w:t>
      </w:r>
      <w:r w:rsidR="00774270" w:rsidRPr="007666D7">
        <w:rPr>
          <w:vertAlign w:val="subscript"/>
        </w:rPr>
        <w:t>2.5</w:t>
      </w:r>
      <w:r w:rsidR="00774270" w:rsidRPr="007666D7">
        <w:t xml:space="preserve"> and PM</w:t>
      </w:r>
      <w:r w:rsidR="00774270" w:rsidRPr="007666D7">
        <w:rPr>
          <w:vertAlign w:val="subscript"/>
        </w:rPr>
        <w:t>10</w:t>
      </w:r>
      <w:r w:rsidR="00774270" w:rsidRPr="007666D7">
        <w:t xml:space="preserve"> standards.</w:t>
      </w:r>
      <w:r w:rsidRPr="007666D7">
        <w:t xml:space="preserve"> Others noted the need to reduce emissions from woodburners and promote other forms of home heating. Several mentioned the need for education programmes on air quality and heating sources.</w:t>
      </w:r>
    </w:p>
    <w:p w14:paraId="2AE309B8" w14:textId="6FD247AB" w:rsidR="00FD6808" w:rsidRPr="007666D7" w:rsidRDefault="00FD6808" w:rsidP="00F67FBC">
      <w:pPr>
        <w:pStyle w:val="Heading2"/>
      </w:pPr>
      <w:bookmarkStart w:id="78" w:name="_Toc31372690"/>
      <w:bookmarkStart w:id="79" w:name="_Toc58401372"/>
      <w:r w:rsidRPr="007666D7">
        <w:lastRenderedPageBreak/>
        <w:t>Comments on other legislation</w:t>
      </w:r>
      <w:bookmarkEnd w:id="78"/>
      <w:r w:rsidRPr="007666D7">
        <w:t xml:space="preserve"> and policy</w:t>
      </w:r>
      <w:bookmarkEnd w:id="79"/>
    </w:p>
    <w:p w14:paraId="609038F3" w14:textId="77777777" w:rsidR="00C3731C" w:rsidRPr="007666D7" w:rsidRDefault="00FD6808" w:rsidP="00F67FBC">
      <w:pPr>
        <w:pStyle w:val="BodyText"/>
      </w:pPr>
      <w:r w:rsidRPr="007666D7">
        <w:t xml:space="preserve">Some submitters questioned the timing of the amendments. They raised concerns that the NESAQ might change under the review and reform of the Resource Management Act 1991. </w:t>
      </w:r>
    </w:p>
    <w:p w14:paraId="62F8A804" w14:textId="185CE8E1" w:rsidR="00FD6808" w:rsidRPr="007666D7" w:rsidRDefault="00C3731C" w:rsidP="00F67FBC">
      <w:pPr>
        <w:pStyle w:val="BodyText"/>
      </w:pPr>
      <w:r w:rsidRPr="007666D7">
        <w:t xml:space="preserve">Others noted that the proposed amendments should align with </w:t>
      </w:r>
      <w:r w:rsidR="00A35F87" w:rsidRPr="007666D7">
        <w:t xml:space="preserve">the Climate Change Response (Zero Carbon) Amendment Act (2019) and </w:t>
      </w:r>
      <w:r w:rsidRPr="007666D7">
        <w:t xml:space="preserve">national direction under the Resource Management Act 1991, such as the National Policy Statement for Urban Development </w:t>
      </w:r>
      <w:r w:rsidR="00A35F87" w:rsidRPr="007666D7">
        <w:t>2020.</w:t>
      </w:r>
      <w:r w:rsidRPr="007666D7">
        <w:t xml:space="preserve"> </w:t>
      </w:r>
    </w:p>
    <w:p w14:paraId="785288ED" w14:textId="43773A82" w:rsidR="00FD6808" w:rsidRPr="007666D7" w:rsidRDefault="00FD6808" w:rsidP="00F67FBC">
      <w:pPr>
        <w:pStyle w:val="BodyText"/>
      </w:pPr>
      <w:r w:rsidRPr="007666D7">
        <w:t>Some councils noted that they might need extra time and resources to carry out the amendments to the NESAQ, due to significant new national direction.</w:t>
      </w:r>
    </w:p>
    <w:p w14:paraId="2983ED97" w14:textId="77777777" w:rsidR="00717CA3" w:rsidRPr="007666D7" w:rsidRDefault="00717CA3" w:rsidP="007B3A2B">
      <w:pPr>
        <w:pStyle w:val="BodyText"/>
      </w:pPr>
      <w:bookmarkStart w:id="80" w:name="_Toc58401373"/>
      <w:bookmarkEnd w:id="0"/>
      <w:r w:rsidRPr="007666D7">
        <w:br w:type="page"/>
      </w:r>
    </w:p>
    <w:p w14:paraId="0797FAF5" w14:textId="268A7A56" w:rsidR="008E3201" w:rsidRPr="007666D7" w:rsidRDefault="008E3201" w:rsidP="00BB2983">
      <w:pPr>
        <w:pStyle w:val="Heading1"/>
      </w:pPr>
      <w:r w:rsidRPr="007666D7">
        <w:lastRenderedPageBreak/>
        <w:t>Glossary</w:t>
      </w:r>
      <w:bookmarkEnd w:id="80"/>
    </w:p>
    <w:p w14:paraId="005DFBC0" w14:textId="37B73E87" w:rsidR="008E3201" w:rsidRPr="007666D7" w:rsidRDefault="008E3201" w:rsidP="00384888">
      <w:pPr>
        <w:pStyle w:val="Glossary"/>
        <w:tabs>
          <w:tab w:val="clear" w:pos="2835"/>
        </w:tabs>
        <w:ind w:left="2552" w:hanging="2552"/>
      </w:pPr>
      <w:r w:rsidRPr="007666D7">
        <w:rPr>
          <w:b/>
        </w:rPr>
        <w:t>AS/NZS 4013:2014</w:t>
      </w:r>
      <w:r w:rsidRPr="007666D7">
        <w:rPr>
          <w:b/>
        </w:rPr>
        <w:tab/>
      </w:r>
      <w:r w:rsidRPr="007666D7">
        <w:t>Australian/New Zealand standard for solid fuel burning appliances</w:t>
      </w:r>
    </w:p>
    <w:p w14:paraId="308F9F89" w14:textId="18B465FC" w:rsidR="008E3201" w:rsidRPr="007666D7" w:rsidRDefault="008E3201" w:rsidP="00384888">
      <w:pPr>
        <w:pStyle w:val="Glossary"/>
        <w:tabs>
          <w:tab w:val="clear" w:pos="2835"/>
        </w:tabs>
        <w:ind w:left="2552" w:hanging="2552"/>
        <w:rPr>
          <w:b/>
        </w:rPr>
      </w:pPr>
      <w:r w:rsidRPr="007666D7">
        <w:rPr>
          <w:b/>
        </w:rPr>
        <w:t>BAT</w:t>
      </w:r>
      <w:r w:rsidRPr="007666D7">
        <w:rPr>
          <w:b/>
        </w:rPr>
        <w:tab/>
      </w:r>
      <w:r w:rsidRPr="007666D7">
        <w:t xml:space="preserve">Best Available Technologies </w:t>
      </w:r>
    </w:p>
    <w:p w14:paraId="10E819C0" w14:textId="798DD3D0" w:rsidR="008E3201" w:rsidRPr="007666D7" w:rsidRDefault="008E3201" w:rsidP="00384888">
      <w:pPr>
        <w:pStyle w:val="Glossary"/>
        <w:tabs>
          <w:tab w:val="clear" w:pos="2835"/>
        </w:tabs>
        <w:ind w:left="2552" w:hanging="2552"/>
      </w:pPr>
      <w:r w:rsidRPr="007666D7">
        <w:rPr>
          <w:b/>
        </w:rPr>
        <w:t>BEP</w:t>
      </w:r>
      <w:r w:rsidRPr="007666D7">
        <w:rPr>
          <w:b/>
        </w:rPr>
        <w:tab/>
      </w:r>
      <w:r w:rsidRPr="007666D7">
        <w:t>Best Environmental Practices</w:t>
      </w:r>
    </w:p>
    <w:p w14:paraId="3330877C" w14:textId="5103D829" w:rsidR="008E3201" w:rsidRPr="007666D7" w:rsidRDefault="008E3201" w:rsidP="00384888">
      <w:pPr>
        <w:pStyle w:val="Glossary"/>
        <w:tabs>
          <w:tab w:val="clear" w:pos="2835"/>
        </w:tabs>
        <w:ind w:left="2552" w:hanging="2552"/>
        <w:rPr>
          <w:b/>
        </w:rPr>
      </w:pPr>
      <w:r w:rsidRPr="007666D7">
        <w:rPr>
          <w:b/>
        </w:rPr>
        <w:t>CM1</w:t>
      </w:r>
      <w:r w:rsidRPr="007666D7">
        <w:rPr>
          <w:b/>
        </w:rPr>
        <w:tab/>
      </w:r>
      <w:r w:rsidRPr="007666D7">
        <w:t>Canterbury Method for testing solid fuel burners which provides flexibility to allow both conventional and radically different designs of wood burner</w:t>
      </w:r>
    </w:p>
    <w:p w14:paraId="67CA6461" w14:textId="2B3271EB" w:rsidR="008E3201" w:rsidRPr="007666D7" w:rsidRDefault="008E3201" w:rsidP="00384888">
      <w:pPr>
        <w:pStyle w:val="Glossary"/>
        <w:tabs>
          <w:tab w:val="clear" w:pos="2835"/>
        </w:tabs>
        <w:ind w:left="2552" w:hanging="2552"/>
      </w:pPr>
      <w:r w:rsidRPr="007666D7">
        <w:rPr>
          <w:b/>
        </w:rPr>
        <w:t>g/kg</w:t>
      </w:r>
      <w:r w:rsidRPr="007666D7">
        <w:rPr>
          <w:b/>
        </w:rPr>
        <w:tab/>
      </w:r>
      <w:r w:rsidRPr="007666D7">
        <w:t>Grams per kilogram</w:t>
      </w:r>
    </w:p>
    <w:p w14:paraId="5A79D040" w14:textId="46822B6A" w:rsidR="008E3201" w:rsidRPr="007666D7" w:rsidRDefault="008E3201" w:rsidP="00384888">
      <w:pPr>
        <w:pStyle w:val="Glossary"/>
        <w:tabs>
          <w:tab w:val="clear" w:pos="2835"/>
        </w:tabs>
        <w:ind w:left="2552" w:hanging="2552"/>
      </w:pPr>
      <w:r w:rsidRPr="007666D7">
        <w:rPr>
          <w:b/>
        </w:rPr>
        <w:t>LEB</w:t>
      </w:r>
      <w:r w:rsidRPr="007666D7">
        <w:rPr>
          <w:b/>
        </w:rPr>
        <w:tab/>
      </w:r>
      <w:r w:rsidRPr="007666D7">
        <w:t>Light emission burner</w:t>
      </w:r>
    </w:p>
    <w:p w14:paraId="0E37207D" w14:textId="75BB0667" w:rsidR="008E3201" w:rsidRPr="007666D7" w:rsidRDefault="008E3201" w:rsidP="00384888">
      <w:pPr>
        <w:pStyle w:val="Glossary"/>
        <w:tabs>
          <w:tab w:val="clear" w:pos="2835"/>
        </w:tabs>
        <w:ind w:left="2552" w:hanging="2552"/>
        <w:rPr>
          <w:b/>
        </w:rPr>
      </w:pPr>
      <w:r w:rsidRPr="007666D7">
        <w:rPr>
          <w:b/>
        </w:rPr>
        <w:t>mg/MJ</w:t>
      </w:r>
      <w:r w:rsidRPr="007666D7">
        <w:rPr>
          <w:b/>
        </w:rPr>
        <w:tab/>
      </w:r>
      <w:r w:rsidRPr="007666D7">
        <w:t>Milligram per megajoule</w:t>
      </w:r>
    </w:p>
    <w:p w14:paraId="73E60AD6" w14:textId="22F19E26" w:rsidR="008E3201" w:rsidRPr="007666D7" w:rsidRDefault="008E3201" w:rsidP="00384888">
      <w:pPr>
        <w:pStyle w:val="Glossary"/>
        <w:tabs>
          <w:tab w:val="clear" w:pos="2835"/>
        </w:tabs>
        <w:ind w:left="2552" w:hanging="2552"/>
      </w:pPr>
      <w:r w:rsidRPr="007666D7">
        <w:rPr>
          <w:b/>
        </w:rPr>
        <w:t>NESAQ</w:t>
      </w:r>
      <w:r w:rsidRPr="007666D7">
        <w:t xml:space="preserve"> </w:t>
      </w:r>
      <w:r w:rsidRPr="007666D7">
        <w:tab/>
        <w:t>Resource Management (National Environmental Standards for Air Quality) Regulations 2004</w:t>
      </w:r>
    </w:p>
    <w:p w14:paraId="5B3AB31E" w14:textId="2A4CCDAE" w:rsidR="008E3201" w:rsidRPr="007666D7" w:rsidRDefault="008E3201" w:rsidP="00384888">
      <w:pPr>
        <w:pStyle w:val="Glossary"/>
        <w:tabs>
          <w:tab w:val="clear" w:pos="2835"/>
        </w:tabs>
        <w:ind w:left="2552" w:hanging="2552"/>
      </w:pPr>
      <w:r w:rsidRPr="007666D7">
        <w:rPr>
          <w:b/>
        </w:rPr>
        <w:t>NAQWG</w:t>
      </w:r>
      <w:r w:rsidRPr="007666D7">
        <w:rPr>
          <w:b/>
        </w:rPr>
        <w:tab/>
      </w:r>
      <w:r w:rsidRPr="007666D7">
        <w:t>National Air Quality Working Group which includes air quality science and regulatory practitioners from all regional councils</w:t>
      </w:r>
    </w:p>
    <w:p w14:paraId="75F67E01" w14:textId="2FEB284A" w:rsidR="008E3201" w:rsidRPr="007666D7" w:rsidRDefault="008E3201" w:rsidP="00384888">
      <w:pPr>
        <w:pStyle w:val="Glossary"/>
        <w:tabs>
          <w:tab w:val="clear" w:pos="2835"/>
        </w:tabs>
        <w:ind w:left="2552" w:hanging="2552"/>
      </w:pPr>
      <w:r w:rsidRPr="007666D7">
        <w:rPr>
          <w:b/>
        </w:rPr>
        <w:t>PM</w:t>
      </w:r>
      <w:r w:rsidRPr="007666D7">
        <w:rPr>
          <w:b/>
          <w:vertAlign w:val="subscript"/>
        </w:rPr>
        <w:t>2.5</w:t>
      </w:r>
      <w:r w:rsidRPr="007666D7">
        <w:t xml:space="preserve"> </w:t>
      </w:r>
      <w:r w:rsidRPr="007666D7">
        <w:tab/>
        <w:t>Fine airborne particles which are smaller than 2.5 microns in size</w:t>
      </w:r>
    </w:p>
    <w:p w14:paraId="0C4CF316" w14:textId="46D2262E" w:rsidR="008E3201" w:rsidRPr="007666D7" w:rsidRDefault="008E3201" w:rsidP="00384888">
      <w:pPr>
        <w:pStyle w:val="Glossary"/>
        <w:tabs>
          <w:tab w:val="clear" w:pos="2835"/>
        </w:tabs>
        <w:ind w:left="2552" w:hanging="2552"/>
      </w:pPr>
      <w:r w:rsidRPr="007666D7">
        <w:rPr>
          <w:b/>
        </w:rPr>
        <w:t>PM</w:t>
      </w:r>
      <w:r w:rsidRPr="007666D7">
        <w:rPr>
          <w:b/>
          <w:vertAlign w:val="subscript"/>
        </w:rPr>
        <w:t>10</w:t>
      </w:r>
      <w:r w:rsidRPr="007666D7">
        <w:tab/>
        <w:t>Fine airborne particles which are smaller than 10 microns in size</w:t>
      </w:r>
    </w:p>
    <w:p w14:paraId="7F165D3E" w14:textId="070F9133" w:rsidR="008E3201" w:rsidRPr="007666D7" w:rsidRDefault="008E3201" w:rsidP="00384888">
      <w:pPr>
        <w:pStyle w:val="Glossary"/>
        <w:tabs>
          <w:tab w:val="clear" w:pos="2835"/>
        </w:tabs>
        <w:ind w:left="2552" w:hanging="2552"/>
        <w:rPr>
          <w:b/>
        </w:rPr>
      </w:pPr>
      <w:r w:rsidRPr="007666D7">
        <w:rPr>
          <w:b/>
        </w:rPr>
        <w:t>Policy SIG</w:t>
      </w:r>
      <w:r w:rsidRPr="007666D7">
        <w:rPr>
          <w:b/>
        </w:rPr>
        <w:tab/>
      </w:r>
      <w:r w:rsidRPr="007666D7">
        <w:t>Regional Policy Special Interest Group which is comprised of policy practitioners from regional councils</w:t>
      </w:r>
    </w:p>
    <w:p w14:paraId="180413F4" w14:textId="4942E0B6" w:rsidR="008E3201" w:rsidRPr="007666D7" w:rsidRDefault="008E3201" w:rsidP="00384888">
      <w:pPr>
        <w:pStyle w:val="Glossary"/>
        <w:tabs>
          <w:tab w:val="clear" w:pos="2835"/>
        </w:tabs>
        <w:ind w:left="2552" w:hanging="2552"/>
      </w:pPr>
      <w:r w:rsidRPr="007666D7">
        <w:rPr>
          <w:b/>
        </w:rPr>
        <w:t>RMA</w:t>
      </w:r>
      <w:r w:rsidRPr="007666D7">
        <w:tab/>
        <w:t>Resource Management Act 1991</w:t>
      </w:r>
    </w:p>
    <w:p w14:paraId="6F7E3800" w14:textId="304C21E0" w:rsidR="008E3201" w:rsidRPr="007666D7" w:rsidRDefault="008E3201" w:rsidP="00384888">
      <w:pPr>
        <w:pStyle w:val="Glossary"/>
        <w:tabs>
          <w:tab w:val="clear" w:pos="2835"/>
        </w:tabs>
        <w:ind w:left="2552" w:hanging="2552"/>
      </w:pPr>
      <w:r w:rsidRPr="007666D7">
        <w:rPr>
          <w:b/>
        </w:rPr>
        <w:t>ULEB</w:t>
      </w:r>
      <w:r w:rsidRPr="007666D7">
        <w:rPr>
          <w:b/>
        </w:rPr>
        <w:tab/>
      </w:r>
      <w:r w:rsidRPr="007666D7">
        <w:t>Ultra-light emission burner</w:t>
      </w:r>
    </w:p>
    <w:p w14:paraId="58375953" w14:textId="0F795136" w:rsidR="008E3201" w:rsidRPr="007666D7" w:rsidRDefault="008E3201" w:rsidP="00384888">
      <w:pPr>
        <w:pStyle w:val="Glossary"/>
        <w:tabs>
          <w:tab w:val="clear" w:pos="2835"/>
        </w:tabs>
        <w:ind w:left="2552" w:hanging="2552"/>
      </w:pPr>
      <w:r w:rsidRPr="007666D7">
        <w:rPr>
          <w:b/>
        </w:rPr>
        <w:t>WHO</w:t>
      </w:r>
      <w:r w:rsidRPr="007666D7">
        <w:tab/>
        <w:t>World Health Organisation</w:t>
      </w:r>
    </w:p>
    <w:p w14:paraId="5E6AB2C5" w14:textId="6DDC7F0E" w:rsidR="008E3201" w:rsidRPr="007666D7" w:rsidRDefault="008E3201" w:rsidP="00384888">
      <w:pPr>
        <w:pStyle w:val="Glossary"/>
        <w:tabs>
          <w:tab w:val="clear" w:pos="2835"/>
        </w:tabs>
        <w:ind w:left="2552" w:hanging="2552"/>
      </w:pPr>
      <w:r w:rsidRPr="007666D7">
        <w:rPr>
          <w:rFonts w:cs="Calibri"/>
          <w:b/>
        </w:rPr>
        <w:t>µ</w:t>
      </w:r>
      <w:r w:rsidRPr="007666D7">
        <w:rPr>
          <w:b/>
        </w:rPr>
        <w:t>g/m</w:t>
      </w:r>
      <w:r w:rsidRPr="007666D7">
        <w:rPr>
          <w:b/>
          <w:vertAlign w:val="superscript"/>
        </w:rPr>
        <w:t>3</w:t>
      </w:r>
      <w:r w:rsidRPr="007666D7">
        <w:tab/>
        <w:t>Micrograms (one-millionth of a gram) per cubic meter</w:t>
      </w:r>
    </w:p>
    <w:p w14:paraId="37A7E047" w14:textId="271DDFF9" w:rsidR="008E3201" w:rsidRPr="007666D7" w:rsidRDefault="008E3201" w:rsidP="007B3A2B">
      <w:pPr>
        <w:pStyle w:val="BodyText"/>
      </w:pPr>
    </w:p>
    <w:sectPr w:rsidR="008E3201" w:rsidRPr="007666D7" w:rsidSect="007A3936">
      <w:footerReference w:type="even" r:id="rId45"/>
      <w:footerReference w:type="default" r:id="rId4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D4385" w14:textId="77777777" w:rsidR="007B0EA5" w:rsidRDefault="007B0EA5" w:rsidP="0080531E">
      <w:pPr>
        <w:spacing w:before="0" w:after="0" w:line="240" w:lineRule="auto"/>
      </w:pPr>
      <w:r>
        <w:separator/>
      </w:r>
    </w:p>
    <w:p w14:paraId="78D435A1" w14:textId="77777777" w:rsidR="007B0EA5" w:rsidRDefault="007B0EA5"/>
  </w:endnote>
  <w:endnote w:type="continuationSeparator" w:id="0">
    <w:p w14:paraId="10C0826E" w14:textId="77777777" w:rsidR="007B0EA5" w:rsidRDefault="007B0EA5" w:rsidP="0080531E">
      <w:pPr>
        <w:spacing w:before="0" w:after="0" w:line="240" w:lineRule="auto"/>
      </w:pPr>
      <w:r>
        <w:continuationSeparator/>
      </w:r>
    </w:p>
    <w:p w14:paraId="44585DF9" w14:textId="77777777" w:rsidR="007B0EA5" w:rsidRDefault="007B0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1426C" w14:textId="7C5D5621" w:rsidR="00717CA3" w:rsidRDefault="00717CA3"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C3FA" w14:textId="77777777" w:rsidR="00717CA3" w:rsidRDefault="00717CA3"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9689" w14:textId="77777777" w:rsidR="00717CA3" w:rsidRDefault="00717CA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25FC3" w14:textId="2F2E27D7" w:rsidR="00717CA3" w:rsidRDefault="00717CA3" w:rsidP="00CD25E1">
    <w:pPr>
      <w:pStyle w:val="Footereven"/>
    </w:pPr>
    <w:r w:rsidRPr="004F458A">
      <w:rPr>
        <w:b/>
      </w:rPr>
      <w:fldChar w:fldCharType="begin"/>
    </w:r>
    <w:r w:rsidRPr="004F458A">
      <w:instrText xml:space="preserve"> PAGE </w:instrText>
    </w:r>
    <w:r w:rsidRPr="004F458A">
      <w:rPr>
        <w:b/>
      </w:rPr>
      <w:fldChar w:fldCharType="separate"/>
    </w:r>
    <w:r w:rsidR="00DE0916">
      <w:rPr>
        <w:noProof/>
      </w:rPr>
      <w:t>10</w:t>
    </w:r>
    <w:r w:rsidRPr="004F458A">
      <w:rPr>
        <w:b/>
      </w:rPr>
      <w:fldChar w:fldCharType="end"/>
    </w:r>
    <w:r>
      <w:tab/>
    </w:r>
    <w:r w:rsidR="002F730F">
      <w:t>P</w:t>
    </w:r>
    <w:r w:rsidRPr="00C6477C">
      <w:t>roposed amendments to the National Environmental Standards for Air Quality</w:t>
    </w:r>
    <w:r w:rsidR="002F730F">
      <w:t>: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B724" w14:textId="563E238C" w:rsidR="00717CA3" w:rsidRDefault="00717CA3" w:rsidP="00CD25E1">
    <w:pPr>
      <w:pStyle w:val="Footerodd"/>
    </w:pPr>
    <w:r>
      <w:tab/>
    </w:r>
    <w:r w:rsidR="002F730F">
      <w:t>P</w:t>
    </w:r>
    <w:r w:rsidRPr="00C6477C">
      <w:t>roposed amendments to the National Environmental Standards for Air Quality</w:t>
    </w:r>
    <w:r w:rsidR="002F730F">
      <w:t>: Summary of submissions</w:t>
    </w:r>
    <w:r>
      <w:tab/>
    </w:r>
    <w:r>
      <w:fldChar w:fldCharType="begin"/>
    </w:r>
    <w:r>
      <w:instrText xml:space="preserve"> PAGE   \* MERGEFORMAT </w:instrText>
    </w:r>
    <w:r>
      <w:fldChar w:fldCharType="separate"/>
    </w:r>
    <w:r w:rsidR="00DE0916">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D6F6F" w14:textId="77777777" w:rsidR="007B0EA5" w:rsidRDefault="007B0EA5" w:rsidP="00CB5C5F">
      <w:pPr>
        <w:spacing w:before="0" w:after="80" w:line="240" w:lineRule="auto"/>
      </w:pPr>
      <w:r>
        <w:separator/>
      </w:r>
    </w:p>
  </w:footnote>
  <w:footnote w:type="continuationSeparator" w:id="0">
    <w:p w14:paraId="10FFF2C3" w14:textId="77777777" w:rsidR="007B0EA5" w:rsidRDefault="007B0EA5" w:rsidP="0080531E">
      <w:pPr>
        <w:spacing w:before="0" w:after="0" w:line="240" w:lineRule="auto"/>
      </w:pPr>
      <w:r>
        <w:continuationSeparator/>
      </w:r>
    </w:p>
    <w:p w14:paraId="4610DD22" w14:textId="77777777" w:rsidR="007B0EA5" w:rsidRDefault="007B0EA5"/>
  </w:footnote>
  <w:footnote w:id="1">
    <w:p w14:paraId="095C44EB" w14:textId="7E3CA004" w:rsidR="00717CA3" w:rsidRDefault="00717CA3">
      <w:pPr>
        <w:pStyle w:val="FootnoteText"/>
      </w:pPr>
      <w:r>
        <w:rPr>
          <w:rStyle w:val="FootnoteReference"/>
        </w:rPr>
        <w:footnoteRef/>
      </w:r>
      <w:r>
        <w:t xml:space="preserve"> </w:t>
      </w:r>
      <w:r w:rsidR="0018598F">
        <w:tab/>
      </w:r>
      <w:r>
        <w:t>Particles between 2.5 microns and 10 microns in size.</w:t>
      </w:r>
    </w:p>
  </w:footnote>
  <w:footnote w:id="2">
    <w:p w14:paraId="4284144B" w14:textId="6FF1FBF5" w:rsidR="00717CA3" w:rsidRDefault="00717CA3" w:rsidP="00A17EE1">
      <w:pPr>
        <w:pStyle w:val="FootnoteText"/>
      </w:pPr>
      <w:r>
        <w:rPr>
          <w:rStyle w:val="FootnoteReference"/>
        </w:rPr>
        <w:footnoteRef/>
      </w:r>
      <w:r>
        <w:t xml:space="preserve"> </w:t>
      </w:r>
      <w:r>
        <w:tab/>
      </w:r>
      <w:r w:rsidRPr="00916242">
        <w:t xml:space="preserve">The mg/MJ </w:t>
      </w:r>
      <w:r>
        <w:t>measure</w:t>
      </w:r>
      <w:r w:rsidRPr="00916242">
        <w:t xml:space="preserve"> takes account of the quantity of emissions</w:t>
      </w:r>
      <w:r>
        <w:t>,</w:t>
      </w:r>
      <w:r w:rsidRPr="00916242">
        <w:t xml:space="preserve"> based on usable heat generated by a wood</w:t>
      </w:r>
      <w:r>
        <w:t xml:space="preserve"> </w:t>
      </w:r>
      <w:r w:rsidRPr="00916242">
        <w:t>burner. Emissions in mg/MJ can be calculated from measurements of thermal efficiency, particulate emissions per k</w:t>
      </w:r>
      <w:r>
        <w:t>ilogram</w:t>
      </w:r>
      <w:r w:rsidRPr="00916242">
        <w:t xml:space="preserve"> of fuel burnt, and 20.1 MJ/kg as a standard figure for the dry Gross Calorific Value of firewood (ie, energy embodied in 1 kg of firewood)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68BBC" w14:textId="42583FE8" w:rsidR="00717CA3" w:rsidRPr="00DE7BF8" w:rsidRDefault="00717CA3"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4C7D6" w14:textId="77777777" w:rsidR="00717CA3" w:rsidRDefault="00717CA3"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7B53" w14:textId="77777777" w:rsidR="00717CA3" w:rsidRDefault="00717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C6D75DA"/>
    <w:multiLevelType w:val="hybridMultilevel"/>
    <w:tmpl w:val="0E180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D810F4D"/>
    <w:multiLevelType w:val="hybridMultilevel"/>
    <w:tmpl w:val="BFA0D9D6"/>
    <w:lvl w:ilvl="0" w:tplc="074666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1F0232E"/>
    <w:multiLevelType w:val="multilevel"/>
    <w:tmpl w:val="B462C1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747DBF"/>
    <w:multiLevelType w:val="hybridMultilevel"/>
    <w:tmpl w:val="B1B889D2"/>
    <w:lvl w:ilvl="0" w:tplc="14090001">
      <w:start w:val="1"/>
      <w:numFmt w:val="bullet"/>
      <w:lvlText w:val=""/>
      <w:lvlJc w:val="left"/>
      <w:pPr>
        <w:ind w:left="501" w:hanging="360"/>
      </w:pPr>
      <w:rPr>
        <w:rFonts w:ascii="Symbol" w:hAnsi="Symbol" w:hint="default"/>
      </w:rPr>
    </w:lvl>
    <w:lvl w:ilvl="1" w:tplc="14090003" w:tentative="1">
      <w:start w:val="1"/>
      <w:numFmt w:val="bullet"/>
      <w:lvlText w:val="o"/>
      <w:lvlJc w:val="left"/>
      <w:pPr>
        <w:ind w:left="1221" w:hanging="360"/>
      </w:pPr>
      <w:rPr>
        <w:rFonts w:ascii="Courier New" w:hAnsi="Courier New" w:cs="Courier New" w:hint="default"/>
      </w:rPr>
    </w:lvl>
    <w:lvl w:ilvl="2" w:tplc="14090005" w:tentative="1">
      <w:start w:val="1"/>
      <w:numFmt w:val="bullet"/>
      <w:lvlText w:val=""/>
      <w:lvlJc w:val="left"/>
      <w:pPr>
        <w:ind w:left="1941" w:hanging="360"/>
      </w:pPr>
      <w:rPr>
        <w:rFonts w:ascii="Wingdings" w:hAnsi="Wingdings" w:hint="default"/>
      </w:rPr>
    </w:lvl>
    <w:lvl w:ilvl="3" w:tplc="14090001" w:tentative="1">
      <w:start w:val="1"/>
      <w:numFmt w:val="bullet"/>
      <w:lvlText w:val=""/>
      <w:lvlJc w:val="left"/>
      <w:pPr>
        <w:ind w:left="2661" w:hanging="360"/>
      </w:pPr>
      <w:rPr>
        <w:rFonts w:ascii="Symbol" w:hAnsi="Symbol" w:hint="default"/>
      </w:rPr>
    </w:lvl>
    <w:lvl w:ilvl="4" w:tplc="14090003" w:tentative="1">
      <w:start w:val="1"/>
      <w:numFmt w:val="bullet"/>
      <w:lvlText w:val="o"/>
      <w:lvlJc w:val="left"/>
      <w:pPr>
        <w:ind w:left="3381" w:hanging="360"/>
      </w:pPr>
      <w:rPr>
        <w:rFonts w:ascii="Courier New" w:hAnsi="Courier New" w:cs="Courier New" w:hint="default"/>
      </w:rPr>
    </w:lvl>
    <w:lvl w:ilvl="5" w:tplc="14090005" w:tentative="1">
      <w:start w:val="1"/>
      <w:numFmt w:val="bullet"/>
      <w:lvlText w:val=""/>
      <w:lvlJc w:val="left"/>
      <w:pPr>
        <w:ind w:left="4101" w:hanging="360"/>
      </w:pPr>
      <w:rPr>
        <w:rFonts w:ascii="Wingdings" w:hAnsi="Wingdings" w:hint="default"/>
      </w:rPr>
    </w:lvl>
    <w:lvl w:ilvl="6" w:tplc="14090001" w:tentative="1">
      <w:start w:val="1"/>
      <w:numFmt w:val="bullet"/>
      <w:lvlText w:val=""/>
      <w:lvlJc w:val="left"/>
      <w:pPr>
        <w:ind w:left="4821" w:hanging="360"/>
      </w:pPr>
      <w:rPr>
        <w:rFonts w:ascii="Symbol" w:hAnsi="Symbol" w:hint="default"/>
      </w:rPr>
    </w:lvl>
    <w:lvl w:ilvl="7" w:tplc="14090003" w:tentative="1">
      <w:start w:val="1"/>
      <w:numFmt w:val="bullet"/>
      <w:lvlText w:val="o"/>
      <w:lvlJc w:val="left"/>
      <w:pPr>
        <w:ind w:left="5541" w:hanging="360"/>
      </w:pPr>
      <w:rPr>
        <w:rFonts w:ascii="Courier New" w:hAnsi="Courier New" w:cs="Courier New" w:hint="default"/>
      </w:rPr>
    </w:lvl>
    <w:lvl w:ilvl="8" w:tplc="14090005" w:tentative="1">
      <w:start w:val="1"/>
      <w:numFmt w:val="bullet"/>
      <w:lvlText w:val=""/>
      <w:lvlJc w:val="left"/>
      <w:pPr>
        <w:ind w:left="6261" w:hanging="360"/>
      </w:pPr>
      <w:rPr>
        <w:rFonts w:ascii="Wingdings" w:hAnsi="Wingdings" w:hint="default"/>
      </w:r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E6F201E"/>
    <w:multiLevelType w:val="multilevel"/>
    <w:tmpl w:val="C7440BB4"/>
    <w:numStyleLink w:val="Style2"/>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211405"/>
    <w:multiLevelType w:val="hybridMultilevel"/>
    <w:tmpl w:val="5E2C1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8"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0"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C436B1"/>
    <w:multiLevelType w:val="hybridMultilevel"/>
    <w:tmpl w:val="DE82CF34"/>
    <w:lvl w:ilvl="0" w:tplc="14090001">
      <w:start w:val="1"/>
      <w:numFmt w:val="bullet"/>
      <w:lvlText w:val=""/>
      <w:lvlJc w:val="left"/>
      <w:pPr>
        <w:ind w:left="501" w:hanging="360"/>
      </w:pPr>
      <w:rPr>
        <w:rFonts w:ascii="Symbol" w:hAnsi="Symbol" w:hint="default"/>
      </w:rPr>
    </w:lvl>
    <w:lvl w:ilvl="1" w:tplc="14090003" w:tentative="1">
      <w:start w:val="1"/>
      <w:numFmt w:val="bullet"/>
      <w:lvlText w:val="o"/>
      <w:lvlJc w:val="left"/>
      <w:pPr>
        <w:ind w:left="1221" w:hanging="360"/>
      </w:pPr>
      <w:rPr>
        <w:rFonts w:ascii="Courier New" w:hAnsi="Courier New" w:cs="Courier New" w:hint="default"/>
      </w:rPr>
    </w:lvl>
    <w:lvl w:ilvl="2" w:tplc="14090005" w:tentative="1">
      <w:start w:val="1"/>
      <w:numFmt w:val="bullet"/>
      <w:lvlText w:val=""/>
      <w:lvlJc w:val="left"/>
      <w:pPr>
        <w:ind w:left="1941" w:hanging="360"/>
      </w:pPr>
      <w:rPr>
        <w:rFonts w:ascii="Wingdings" w:hAnsi="Wingdings" w:hint="default"/>
      </w:rPr>
    </w:lvl>
    <w:lvl w:ilvl="3" w:tplc="14090001" w:tentative="1">
      <w:start w:val="1"/>
      <w:numFmt w:val="bullet"/>
      <w:lvlText w:val=""/>
      <w:lvlJc w:val="left"/>
      <w:pPr>
        <w:ind w:left="2661" w:hanging="360"/>
      </w:pPr>
      <w:rPr>
        <w:rFonts w:ascii="Symbol" w:hAnsi="Symbol" w:hint="default"/>
      </w:rPr>
    </w:lvl>
    <w:lvl w:ilvl="4" w:tplc="14090003" w:tentative="1">
      <w:start w:val="1"/>
      <w:numFmt w:val="bullet"/>
      <w:lvlText w:val="o"/>
      <w:lvlJc w:val="left"/>
      <w:pPr>
        <w:ind w:left="3381" w:hanging="360"/>
      </w:pPr>
      <w:rPr>
        <w:rFonts w:ascii="Courier New" w:hAnsi="Courier New" w:cs="Courier New" w:hint="default"/>
      </w:rPr>
    </w:lvl>
    <w:lvl w:ilvl="5" w:tplc="14090005" w:tentative="1">
      <w:start w:val="1"/>
      <w:numFmt w:val="bullet"/>
      <w:lvlText w:val=""/>
      <w:lvlJc w:val="left"/>
      <w:pPr>
        <w:ind w:left="4101" w:hanging="360"/>
      </w:pPr>
      <w:rPr>
        <w:rFonts w:ascii="Wingdings" w:hAnsi="Wingdings" w:hint="default"/>
      </w:rPr>
    </w:lvl>
    <w:lvl w:ilvl="6" w:tplc="14090001" w:tentative="1">
      <w:start w:val="1"/>
      <w:numFmt w:val="bullet"/>
      <w:lvlText w:val=""/>
      <w:lvlJc w:val="left"/>
      <w:pPr>
        <w:ind w:left="4821" w:hanging="360"/>
      </w:pPr>
      <w:rPr>
        <w:rFonts w:ascii="Symbol" w:hAnsi="Symbol" w:hint="default"/>
      </w:rPr>
    </w:lvl>
    <w:lvl w:ilvl="7" w:tplc="14090003" w:tentative="1">
      <w:start w:val="1"/>
      <w:numFmt w:val="bullet"/>
      <w:lvlText w:val="o"/>
      <w:lvlJc w:val="left"/>
      <w:pPr>
        <w:ind w:left="5541" w:hanging="360"/>
      </w:pPr>
      <w:rPr>
        <w:rFonts w:ascii="Courier New" w:hAnsi="Courier New" w:cs="Courier New" w:hint="default"/>
      </w:rPr>
    </w:lvl>
    <w:lvl w:ilvl="8" w:tplc="14090005" w:tentative="1">
      <w:start w:val="1"/>
      <w:numFmt w:val="bullet"/>
      <w:lvlText w:val=""/>
      <w:lvlJc w:val="left"/>
      <w:pPr>
        <w:ind w:left="6261" w:hanging="360"/>
      </w:pPr>
      <w:rPr>
        <w:rFonts w:ascii="Wingdings" w:hAnsi="Wingdings" w:hint="default"/>
      </w:rPr>
    </w:lvl>
  </w:abstractNum>
  <w:abstractNum w:abstractNumId="32"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1F51E3"/>
    <w:multiLevelType w:val="hybridMultilevel"/>
    <w:tmpl w:val="6C3A5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6DF3B87"/>
    <w:multiLevelType w:val="hybridMultilevel"/>
    <w:tmpl w:val="B074E0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7"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042717"/>
    <w:multiLevelType w:val="multilevel"/>
    <w:tmpl w:val="DCDEB9D0"/>
    <w:numStyleLink w:val="Style1"/>
  </w:abstractNum>
  <w:abstractNum w:abstractNumId="3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3297D"/>
    <w:multiLevelType w:val="hybridMultilevel"/>
    <w:tmpl w:val="A06A93C0"/>
    <w:lvl w:ilvl="0" w:tplc="882682C0">
      <w:start w:val="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8"/>
  </w:num>
  <w:num w:numId="2">
    <w:abstractNumId w:val="29"/>
  </w:num>
  <w:num w:numId="3">
    <w:abstractNumId w:val="44"/>
  </w:num>
  <w:num w:numId="4">
    <w:abstractNumId w:val="23"/>
  </w:num>
  <w:num w:numId="5">
    <w:abstractNumId w:val="16"/>
  </w:num>
  <w:num w:numId="6">
    <w:abstractNumId w:val="9"/>
  </w:num>
  <w:num w:numId="7">
    <w:abstractNumId w:val="27"/>
  </w:num>
  <w:num w:numId="8">
    <w:abstractNumId w:val="26"/>
  </w:num>
  <w:num w:numId="9">
    <w:abstractNumId w:val="4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6"/>
  </w:num>
  <w:num w:numId="13">
    <w:abstractNumId w:val="15"/>
  </w:num>
  <w:num w:numId="14">
    <w:abstractNumId w:val="38"/>
  </w:num>
  <w:num w:numId="15">
    <w:abstractNumId w:val="25"/>
  </w:num>
  <w:num w:numId="16">
    <w:abstractNumId w:val="14"/>
  </w:num>
  <w:num w:numId="17">
    <w:abstractNumId w:val="37"/>
  </w:num>
  <w:num w:numId="18">
    <w:abstractNumId w:val="30"/>
  </w:num>
  <w:num w:numId="19">
    <w:abstractNumId w:val="39"/>
  </w:num>
  <w:num w:numId="20">
    <w:abstractNumId w:val="17"/>
  </w:num>
  <w:num w:numId="21">
    <w:abstractNumId w:val="32"/>
  </w:num>
  <w:num w:numId="22">
    <w:abstractNumId w:val="5"/>
  </w:num>
  <w:num w:numId="23">
    <w:abstractNumId w:val="28"/>
  </w:num>
  <w:num w:numId="24">
    <w:abstractNumId w:val="19"/>
  </w:num>
  <w:num w:numId="25">
    <w:abstractNumId w:val="41"/>
  </w:num>
  <w:num w:numId="26">
    <w:abstractNumId w:val="34"/>
  </w:num>
  <w:num w:numId="27">
    <w:abstractNumId w:val="0"/>
  </w:num>
  <w:num w:numId="28">
    <w:abstractNumId w:val="21"/>
  </w:num>
  <w:num w:numId="29">
    <w:abstractNumId w:val="12"/>
  </w:num>
  <w:num w:numId="30">
    <w:abstractNumId w:val="4"/>
  </w:num>
  <w:num w:numId="31">
    <w:abstractNumId w:val="2"/>
  </w:num>
  <w:num w:numId="32">
    <w:abstractNumId w:val="7"/>
  </w:num>
  <w:num w:numId="33">
    <w:abstractNumId w:val="13"/>
  </w:num>
  <w:num w:numId="34">
    <w:abstractNumId w:val="22"/>
  </w:num>
  <w:num w:numId="35">
    <w:abstractNumId w:val="20"/>
  </w:num>
  <w:num w:numId="36">
    <w:abstractNumId w:val="8"/>
  </w:num>
  <w:num w:numId="37">
    <w:abstractNumId w:val="40"/>
  </w:num>
  <w:num w:numId="38">
    <w:abstractNumId w:val="43"/>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1"/>
  </w:num>
  <w:num w:numId="42">
    <w:abstractNumId w:val="6"/>
  </w:num>
  <w:num w:numId="43">
    <w:abstractNumId w:val="35"/>
  </w:num>
  <w:num w:numId="44">
    <w:abstractNumId w:val="10"/>
  </w:num>
  <w:num w:numId="45">
    <w:abstractNumId w:val="3"/>
  </w:num>
  <w:num w:numId="46">
    <w:abstractNumId w:val="22"/>
  </w:num>
  <w:num w:numId="47">
    <w:abstractNumId w:val="24"/>
  </w:num>
  <w:num w:numId="48">
    <w:abstractNumId w:val="22"/>
  </w:num>
  <w:num w:numId="4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DateAndTime/>
  <w:attachedTemplate r:id="rId1"/>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F4"/>
    <w:rsid w:val="00000792"/>
    <w:rsid w:val="00000F04"/>
    <w:rsid w:val="00003C4F"/>
    <w:rsid w:val="00004328"/>
    <w:rsid w:val="00004630"/>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1A8"/>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BDA"/>
    <w:rsid w:val="00023FBF"/>
    <w:rsid w:val="00024708"/>
    <w:rsid w:val="00024EE7"/>
    <w:rsid w:val="00025F96"/>
    <w:rsid w:val="00025FAB"/>
    <w:rsid w:val="00026E89"/>
    <w:rsid w:val="000275A3"/>
    <w:rsid w:val="00030558"/>
    <w:rsid w:val="00030699"/>
    <w:rsid w:val="00030725"/>
    <w:rsid w:val="00030DB8"/>
    <w:rsid w:val="00031A83"/>
    <w:rsid w:val="0003213A"/>
    <w:rsid w:val="00032A81"/>
    <w:rsid w:val="00033094"/>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56B"/>
    <w:rsid w:val="0004205F"/>
    <w:rsid w:val="000423C6"/>
    <w:rsid w:val="00042EDB"/>
    <w:rsid w:val="0004452A"/>
    <w:rsid w:val="00044A50"/>
    <w:rsid w:val="00044C65"/>
    <w:rsid w:val="000458C7"/>
    <w:rsid w:val="00045991"/>
    <w:rsid w:val="00045E5C"/>
    <w:rsid w:val="00046288"/>
    <w:rsid w:val="00047941"/>
    <w:rsid w:val="00050A22"/>
    <w:rsid w:val="00050E27"/>
    <w:rsid w:val="0005144F"/>
    <w:rsid w:val="00051AF1"/>
    <w:rsid w:val="00051D42"/>
    <w:rsid w:val="000538A1"/>
    <w:rsid w:val="00054DBF"/>
    <w:rsid w:val="00055375"/>
    <w:rsid w:val="00055BD7"/>
    <w:rsid w:val="00056319"/>
    <w:rsid w:val="000564E7"/>
    <w:rsid w:val="00056665"/>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3DC"/>
    <w:rsid w:val="0007180E"/>
    <w:rsid w:val="00071AE4"/>
    <w:rsid w:val="00071CB5"/>
    <w:rsid w:val="00071CCB"/>
    <w:rsid w:val="00071D03"/>
    <w:rsid w:val="0007232B"/>
    <w:rsid w:val="000735A2"/>
    <w:rsid w:val="00074CC3"/>
    <w:rsid w:val="0007517E"/>
    <w:rsid w:val="00075FE1"/>
    <w:rsid w:val="00076667"/>
    <w:rsid w:val="00076E8E"/>
    <w:rsid w:val="00077473"/>
    <w:rsid w:val="00077481"/>
    <w:rsid w:val="000776F9"/>
    <w:rsid w:val="00077B5B"/>
    <w:rsid w:val="00077EE0"/>
    <w:rsid w:val="00077FCE"/>
    <w:rsid w:val="000802F9"/>
    <w:rsid w:val="00080E76"/>
    <w:rsid w:val="00081433"/>
    <w:rsid w:val="0008145A"/>
    <w:rsid w:val="0008162D"/>
    <w:rsid w:val="000831C8"/>
    <w:rsid w:val="00083F18"/>
    <w:rsid w:val="00083F5E"/>
    <w:rsid w:val="00084A0E"/>
    <w:rsid w:val="00084FDB"/>
    <w:rsid w:val="0008505C"/>
    <w:rsid w:val="00085C46"/>
    <w:rsid w:val="0008662D"/>
    <w:rsid w:val="0008686A"/>
    <w:rsid w:val="00087175"/>
    <w:rsid w:val="00087D35"/>
    <w:rsid w:val="00091796"/>
    <w:rsid w:val="00091BA2"/>
    <w:rsid w:val="00091CB0"/>
    <w:rsid w:val="00094344"/>
    <w:rsid w:val="0009513D"/>
    <w:rsid w:val="000953C6"/>
    <w:rsid w:val="000953F4"/>
    <w:rsid w:val="0009590C"/>
    <w:rsid w:val="000959E7"/>
    <w:rsid w:val="00095E7D"/>
    <w:rsid w:val="000964DE"/>
    <w:rsid w:val="00097174"/>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2809"/>
    <w:rsid w:val="000B2C0A"/>
    <w:rsid w:val="000B2FE0"/>
    <w:rsid w:val="000B328E"/>
    <w:rsid w:val="000B36F9"/>
    <w:rsid w:val="000B4074"/>
    <w:rsid w:val="000B4732"/>
    <w:rsid w:val="000B4BCD"/>
    <w:rsid w:val="000B66DC"/>
    <w:rsid w:val="000B6D1F"/>
    <w:rsid w:val="000C062F"/>
    <w:rsid w:val="000C14AC"/>
    <w:rsid w:val="000C17E7"/>
    <w:rsid w:val="000C3270"/>
    <w:rsid w:val="000C4A7A"/>
    <w:rsid w:val="000C577E"/>
    <w:rsid w:val="000C7BCA"/>
    <w:rsid w:val="000C7F42"/>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A6B"/>
    <w:rsid w:val="000F0B5E"/>
    <w:rsid w:val="000F10A7"/>
    <w:rsid w:val="000F1D43"/>
    <w:rsid w:val="000F1FFF"/>
    <w:rsid w:val="000F20AA"/>
    <w:rsid w:val="000F2651"/>
    <w:rsid w:val="000F2CED"/>
    <w:rsid w:val="000F348D"/>
    <w:rsid w:val="000F369A"/>
    <w:rsid w:val="000F4463"/>
    <w:rsid w:val="000F4BB3"/>
    <w:rsid w:val="000F5285"/>
    <w:rsid w:val="000F52E0"/>
    <w:rsid w:val="000F53A9"/>
    <w:rsid w:val="000F6464"/>
    <w:rsid w:val="000F6628"/>
    <w:rsid w:val="000F69A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8D0"/>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194D"/>
    <w:rsid w:val="00132669"/>
    <w:rsid w:val="00133E73"/>
    <w:rsid w:val="00133FDB"/>
    <w:rsid w:val="00134F4A"/>
    <w:rsid w:val="00135E4E"/>
    <w:rsid w:val="00136246"/>
    <w:rsid w:val="001364D4"/>
    <w:rsid w:val="001366B2"/>
    <w:rsid w:val="001371C8"/>
    <w:rsid w:val="001372ED"/>
    <w:rsid w:val="001419B2"/>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841"/>
    <w:rsid w:val="00153A96"/>
    <w:rsid w:val="00153D1C"/>
    <w:rsid w:val="001543E2"/>
    <w:rsid w:val="00155B43"/>
    <w:rsid w:val="001565A2"/>
    <w:rsid w:val="001567C3"/>
    <w:rsid w:val="00156A12"/>
    <w:rsid w:val="00157B3F"/>
    <w:rsid w:val="00157F8A"/>
    <w:rsid w:val="00160C3D"/>
    <w:rsid w:val="00161B24"/>
    <w:rsid w:val="00161C41"/>
    <w:rsid w:val="00161DD5"/>
    <w:rsid w:val="00162723"/>
    <w:rsid w:val="001633A4"/>
    <w:rsid w:val="001634D6"/>
    <w:rsid w:val="0016406F"/>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45E1"/>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8F"/>
    <w:rsid w:val="0018599C"/>
    <w:rsid w:val="001869EE"/>
    <w:rsid w:val="00186D00"/>
    <w:rsid w:val="0018743A"/>
    <w:rsid w:val="00190A57"/>
    <w:rsid w:val="00190B39"/>
    <w:rsid w:val="00190B3F"/>
    <w:rsid w:val="0019122C"/>
    <w:rsid w:val="0019143D"/>
    <w:rsid w:val="00191908"/>
    <w:rsid w:val="00192DF3"/>
    <w:rsid w:val="0019301F"/>
    <w:rsid w:val="00193286"/>
    <w:rsid w:val="001937B8"/>
    <w:rsid w:val="001945D6"/>
    <w:rsid w:val="00194BB7"/>
    <w:rsid w:val="00194CC5"/>
    <w:rsid w:val="001951B2"/>
    <w:rsid w:val="001955F4"/>
    <w:rsid w:val="0019565D"/>
    <w:rsid w:val="001964D5"/>
    <w:rsid w:val="00197564"/>
    <w:rsid w:val="00197EC2"/>
    <w:rsid w:val="00197ECE"/>
    <w:rsid w:val="001A1CED"/>
    <w:rsid w:val="001A279B"/>
    <w:rsid w:val="001A2DC3"/>
    <w:rsid w:val="001A2E87"/>
    <w:rsid w:val="001A3869"/>
    <w:rsid w:val="001A38C2"/>
    <w:rsid w:val="001A4504"/>
    <w:rsid w:val="001A4AE7"/>
    <w:rsid w:val="001A6571"/>
    <w:rsid w:val="001A65C8"/>
    <w:rsid w:val="001A6B3A"/>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631"/>
    <w:rsid w:val="001C3800"/>
    <w:rsid w:val="001C3C7B"/>
    <w:rsid w:val="001C40F0"/>
    <w:rsid w:val="001C4C24"/>
    <w:rsid w:val="001C6122"/>
    <w:rsid w:val="001C6587"/>
    <w:rsid w:val="001C69BE"/>
    <w:rsid w:val="001C6DB5"/>
    <w:rsid w:val="001C6F24"/>
    <w:rsid w:val="001C71AC"/>
    <w:rsid w:val="001C7316"/>
    <w:rsid w:val="001C7E5C"/>
    <w:rsid w:val="001D00CC"/>
    <w:rsid w:val="001D02B8"/>
    <w:rsid w:val="001D0494"/>
    <w:rsid w:val="001D07B7"/>
    <w:rsid w:val="001D1719"/>
    <w:rsid w:val="001D171B"/>
    <w:rsid w:val="001D1732"/>
    <w:rsid w:val="001D1E2E"/>
    <w:rsid w:val="001D2203"/>
    <w:rsid w:val="001D2284"/>
    <w:rsid w:val="001D255C"/>
    <w:rsid w:val="001D2DEF"/>
    <w:rsid w:val="001D30BB"/>
    <w:rsid w:val="001D488C"/>
    <w:rsid w:val="001D4CDF"/>
    <w:rsid w:val="001D4F88"/>
    <w:rsid w:val="001D578D"/>
    <w:rsid w:val="001D5818"/>
    <w:rsid w:val="001D653A"/>
    <w:rsid w:val="001D7C58"/>
    <w:rsid w:val="001D7DEE"/>
    <w:rsid w:val="001E02CB"/>
    <w:rsid w:val="001E14FD"/>
    <w:rsid w:val="001E1680"/>
    <w:rsid w:val="001E180F"/>
    <w:rsid w:val="001E18C6"/>
    <w:rsid w:val="001E1C64"/>
    <w:rsid w:val="001E1CEC"/>
    <w:rsid w:val="001E24E4"/>
    <w:rsid w:val="001E2ECB"/>
    <w:rsid w:val="001E4B64"/>
    <w:rsid w:val="001E552A"/>
    <w:rsid w:val="001E57B9"/>
    <w:rsid w:val="001E5D91"/>
    <w:rsid w:val="001E65EA"/>
    <w:rsid w:val="001E6E8D"/>
    <w:rsid w:val="001E7EE4"/>
    <w:rsid w:val="001E7F76"/>
    <w:rsid w:val="001F0696"/>
    <w:rsid w:val="001F0FAF"/>
    <w:rsid w:val="001F139F"/>
    <w:rsid w:val="001F1BF0"/>
    <w:rsid w:val="001F2805"/>
    <w:rsid w:val="001F2BFD"/>
    <w:rsid w:val="001F2E79"/>
    <w:rsid w:val="001F2F07"/>
    <w:rsid w:val="001F3123"/>
    <w:rsid w:val="001F376D"/>
    <w:rsid w:val="001F418C"/>
    <w:rsid w:val="001F4B2D"/>
    <w:rsid w:val="001F4B38"/>
    <w:rsid w:val="001F4F40"/>
    <w:rsid w:val="001F50E0"/>
    <w:rsid w:val="001F594C"/>
    <w:rsid w:val="001F5F1C"/>
    <w:rsid w:val="001F607F"/>
    <w:rsid w:val="001F69FC"/>
    <w:rsid w:val="001F6D62"/>
    <w:rsid w:val="001F7675"/>
    <w:rsid w:val="002002C5"/>
    <w:rsid w:val="00200FAE"/>
    <w:rsid w:val="0020102D"/>
    <w:rsid w:val="002010E2"/>
    <w:rsid w:val="00201516"/>
    <w:rsid w:val="00201B73"/>
    <w:rsid w:val="00202517"/>
    <w:rsid w:val="00202ADB"/>
    <w:rsid w:val="00202BB7"/>
    <w:rsid w:val="0020435B"/>
    <w:rsid w:val="00204533"/>
    <w:rsid w:val="00204F2D"/>
    <w:rsid w:val="00205566"/>
    <w:rsid w:val="0020570D"/>
    <w:rsid w:val="002063AA"/>
    <w:rsid w:val="00210549"/>
    <w:rsid w:val="0021069E"/>
    <w:rsid w:val="00210804"/>
    <w:rsid w:val="0021088F"/>
    <w:rsid w:val="002113FE"/>
    <w:rsid w:val="00211737"/>
    <w:rsid w:val="0021181B"/>
    <w:rsid w:val="00211AA8"/>
    <w:rsid w:val="0021230F"/>
    <w:rsid w:val="002125B0"/>
    <w:rsid w:val="00212A82"/>
    <w:rsid w:val="0021499D"/>
    <w:rsid w:val="00214EA2"/>
    <w:rsid w:val="002160FA"/>
    <w:rsid w:val="002162C3"/>
    <w:rsid w:val="002166DD"/>
    <w:rsid w:val="002168A2"/>
    <w:rsid w:val="00217867"/>
    <w:rsid w:val="002205E4"/>
    <w:rsid w:val="00220BA2"/>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62A"/>
    <w:rsid w:val="00236D28"/>
    <w:rsid w:val="00237FE4"/>
    <w:rsid w:val="00240656"/>
    <w:rsid w:val="00241610"/>
    <w:rsid w:val="00241776"/>
    <w:rsid w:val="00241AED"/>
    <w:rsid w:val="00242CAD"/>
    <w:rsid w:val="00243182"/>
    <w:rsid w:val="00243928"/>
    <w:rsid w:val="00243946"/>
    <w:rsid w:val="00243BC5"/>
    <w:rsid w:val="00243C7D"/>
    <w:rsid w:val="00243E9A"/>
    <w:rsid w:val="00244371"/>
    <w:rsid w:val="00244AF8"/>
    <w:rsid w:val="00244BC5"/>
    <w:rsid w:val="00244E68"/>
    <w:rsid w:val="00244E75"/>
    <w:rsid w:val="002456C5"/>
    <w:rsid w:val="00245ABE"/>
    <w:rsid w:val="00245C0B"/>
    <w:rsid w:val="00246EAE"/>
    <w:rsid w:val="00247116"/>
    <w:rsid w:val="002471E5"/>
    <w:rsid w:val="00251289"/>
    <w:rsid w:val="002517A8"/>
    <w:rsid w:val="00251EEE"/>
    <w:rsid w:val="0025301E"/>
    <w:rsid w:val="0025312C"/>
    <w:rsid w:val="00253177"/>
    <w:rsid w:val="002538B8"/>
    <w:rsid w:val="0025396F"/>
    <w:rsid w:val="00253FA4"/>
    <w:rsid w:val="00254319"/>
    <w:rsid w:val="0025539F"/>
    <w:rsid w:val="00256388"/>
    <w:rsid w:val="00256E44"/>
    <w:rsid w:val="00260919"/>
    <w:rsid w:val="0026121E"/>
    <w:rsid w:val="002612FD"/>
    <w:rsid w:val="002613DC"/>
    <w:rsid w:val="00261755"/>
    <w:rsid w:val="00261AAA"/>
    <w:rsid w:val="00262097"/>
    <w:rsid w:val="00262D20"/>
    <w:rsid w:val="002634AB"/>
    <w:rsid w:val="002638E0"/>
    <w:rsid w:val="0026397C"/>
    <w:rsid w:val="002639F5"/>
    <w:rsid w:val="00263C19"/>
    <w:rsid w:val="00263E9F"/>
    <w:rsid w:val="00264CFD"/>
    <w:rsid w:val="00264F03"/>
    <w:rsid w:val="00264F8F"/>
    <w:rsid w:val="002655AE"/>
    <w:rsid w:val="0026591F"/>
    <w:rsid w:val="00265A65"/>
    <w:rsid w:val="002660F0"/>
    <w:rsid w:val="002675B6"/>
    <w:rsid w:val="00267A99"/>
    <w:rsid w:val="00270271"/>
    <w:rsid w:val="00271910"/>
    <w:rsid w:val="00272174"/>
    <w:rsid w:val="002721A6"/>
    <w:rsid w:val="002722E0"/>
    <w:rsid w:val="002730EC"/>
    <w:rsid w:val="00273100"/>
    <w:rsid w:val="002735CC"/>
    <w:rsid w:val="00273D90"/>
    <w:rsid w:val="00274588"/>
    <w:rsid w:val="00274A67"/>
    <w:rsid w:val="00274AA2"/>
    <w:rsid w:val="002756EF"/>
    <w:rsid w:val="00275708"/>
    <w:rsid w:val="002768CF"/>
    <w:rsid w:val="00276973"/>
    <w:rsid w:val="00276F82"/>
    <w:rsid w:val="002805DF"/>
    <w:rsid w:val="0028092D"/>
    <w:rsid w:val="002815D9"/>
    <w:rsid w:val="00282317"/>
    <w:rsid w:val="002826EE"/>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ABF"/>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F22"/>
    <w:rsid w:val="002A75CA"/>
    <w:rsid w:val="002A7889"/>
    <w:rsid w:val="002A799A"/>
    <w:rsid w:val="002B097D"/>
    <w:rsid w:val="002B11B2"/>
    <w:rsid w:val="002B18F7"/>
    <w:rsid w:val="002B3ED7"/>
    <w:rsid w:val="002B4778"/>
    <w:rsid w:val="002B75B2"/>
    <w:rsid w:val="002B782B"/>
    <w:rsid w:val="002B79B7"/>
    <w:rsid w:val="002C0499"/>
    <w:rsid w:val="002C141D"/>
    <w:rsid w:val="002C19C0"/>
    <w:rsid w:val="002C2485"/>
    <w:rsid w:val="002C25E0"/>
    <w:rsid w:val="002C2A2D"/>
    <w:rsid w:val="002C36C0"/>
    <w:rsid w:val="002C3928"/>
    <w:rsid w:val="002C3B33"/>
    <w:rsid w:val="002C435E"/>
    <w:rsid w:val="002C43BB"/>
    <w:rsid w:val="002C44AB"/>
    <w:rsid w:val="002C4E35"/>
    <w:rsid w:val="002C5E39"/>
    <w:rsid w:val="002C5FA2"/>
    <w:rsid w:val="002C7A02"/>
    <w:rsid w:val="002C7BD4"/>
    <w:rsid w:val="002D0107"/>
    <w:rsid w:val="002D062E"/>
    <w:rsid w:val="002D0D43"/>
    <w:rsid w:val="002D15C2"/>
    <w:rsid w:val="002D2B10"/>
    <w:rsid w:val="002D35B1"/>
    <w:rsid w:val="002D386A"/>
    <w:rsid w:val="002D3888"/>
    <w:rsid w:val="002D399E"/>
    <w:rsid w:val="002D4100"/>
    <w:rsid w:val="002D477F"/>
    <w:rsid w:val="002D4F48"/>
    <w:rsid w:val="002D519B"/>
    <w:rsid w:val="002D621E"/>
    <w:rsid w:val="002D66DA"/>
    <w:rsid w:val="002D7027"/>
    <w:rsid w:val="002D70DC"/>
    <w:rsid w:val="002D758B"/>
    <w:rsid w:val="002D79BC"/>
    <w:rsid w:val="002D7E58"/>
    <w:rsid w:val="002E0D31"/>
    <w:rsid w:val="002E0EE9"/>
    <w:rsid w:val="002E0EFA"/>
    <w:rsid w:val="002E1073"/>
    <w:rsid w:val="002E12EC"/>
    <w:rsid w:val="002E146D"/>
    <w:rsid w:val="002E1513"/>
    <w:rsid w:val="002E1803"/>
    <w:rsid w:val="002E22D9"/>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0344"/>
    <w:rsid w:val="002F10EC"/>
    <w:rsid w:val="002F1136"/>
    <w:rsid w:val="002F1231"/>
    <w:rsid w:val="002F1521"/>
    <w:rsid w:val="002F15EE"/>
    <w:rsid w:val="002F19DA"/>
    <w:rsid w:val="002F3632"/>
    <w:rsid w:val="002F3AFB"/>
    <w:rsid w:val="002F3C41"/>
    <w:rsid w:val="002F44BE"/>
    <w:rsid w:val="002F4C8E"/>
    <w:rsid w:val="002F5076"/>
    <w:rsid w:val="002F528A"/>
    <w:rsid w:val="002F5839"/>
    <w:rsid w:val="002F64D9"/>
    <w:rsid w:val="002F651D"/>
    <w:rsid w:val="002F6648"/>
    <w:rsid w:val="002F6E44"/>
    <w:rsid w:val="002F6F68"/>
    <w:rsid w:val="002F730F"/>
    <w:rsid w:val="002F74FD"/>
    <w:rsid w:val="002F787B"/>
    <w:rsid w:val="002F7974"/>
    <w:rsid w:val="002F7D01"/>
    <w:rsid w:val="0030005C"/>
    <w:rsid w:val="00300369"/>
    <w:rsid w:val="00301460"/>
    <w:rsid w:val="00301A31"/>
    <w:rsid w:val="00301D0A"/>
    <w:rsid w:val="003027B8"/>
    <w:rsid w:val="0030293F"/>
    <w:rsid w:val="00302947"/>
    <w:rsid w:val="00302C50"/>
    <w:rsid w:val="003031C2"/>
    <w:rsid w:val="00303861"/>
    <w:rsid w:val="00304FFF"/>
    <w:rsid w:val="00305557"/>
    <w:rsid w:val="0030561F"/>
    <w:rsid w:val="003056EC"/>
    <w:rsid w:val="00305CA3"/>
    <w:rsid w:val="00306E5C"/>
    <w:rsid w:val="00307C19"/>
    <w:rsid w:val="00310732"/>
    <w:rsid w:val="00310BC9"/>
    <w:rsid w:val="00311762"/>
    <w:rsid w:val="00311D18"/>
    <w:rsid w:val="00311E98"/>
    <w:rsid w:val="00312215"/>
    <w:rsid w:val="0031249C"/>
    <w:rsid w:val="003125C3"/>
    <w:rsid w:val="00312896"/>
    <w:rsid w:val="00313EAC"/>
    <w:rsid w:val="003142F4"/>
    <w:rsid w:val="0031454E"/>
    <w:rsid w:val="003151EE"/>
    <w:rsid w:val="0031611F"/>
    <w:rsid w:val="00317A33"/>
    <w:rsid w:val="00320339"/>
    <w:rsid w:val="00320AB2"/>
    <w:rsid w:val="00321214"/>
    <w:rsid w:val="003213D5"/>
    <w:rsid w:val="0032140C"/>
    <w:rsid w:val="00322C1C"/>
    <w:rsid w:val="00323737"/>
    <w:rsid w:val="00323AD6"/>
    <w:rsid w:val="00323F27"/>
    <w:rsid w:val="003242EF"/>
    <w:rsid w:val="00325339"/>
    <w:rsid w:val="003255AA"/>
    <w:rsid w:val="0032716D"/>
    <w:rsid w:val="003304B0"/>
    <w:rsid w:val="003309DA"/>
    <w:rsid w:val="00330DF6"/>
    <w:rsid w:val="003314B6"/>
    <w:rsid w:val="00331A20"/>
    <w:rsid w:val="00331E65"/>
    <w:rsid w:val="00333107"/>
    <w:rsid w:val="0033343B"/>
    <w:rsid w:val="0033393C"/>
    <w:rsid w:val="003357EE"/>
    <w:rsid w:val="0033649C"/>
    <w:rsid w:val="00337368"/>
    <w:rsid w:val="00337B4D"/>
    <w:rsid w:val="003407A9"/>
    <w:rsid w:val="00340BA3"/>
    <w:rsid w:val="00340BAF"/>
    <w:rsid w:val="00340C2B"/>
    <w:rsid w:val="00340F9A"/>
    <w:rsid w:val="00341018"/>
    <w:rsid w:val="003420D9"/>
    <w:rsid w:val="003423E0"/>
    <w:rsid w:val="0034301A"/>
    <w:rsid w:val="0034374F"/>
    <w:rsid w:val="00343D76"/>
    <w:rsid w:val="00344DFD"/>
    <w:rsid w:val="003451D3"/>
    <w:rsid w:val="00346631"/>
    <w:rsid w:val="00346AAD"/>
    <w:rsid w:val="00346D96"/>
    <w:rsid w:val="0034736A"/>
    <w:rsid w:val="0034747C"/>
    <w:rsid w:val="00347B6C"/>
    <w:rsid w:val="003506ED"/>
    <w:rsid w:val="0035151C"/>
    <w:rsid w:val="00351560"/>
    <w:rsid w:val="003516CE"/>
    <w:rsid w:val="00351C73"/>
    <w:rsid w:val="00352254"/>
    <w:rsid w:val="003522A3"/>
    <w:rsid w:val="00353929"/>
    <w:rsid w:val="00353F9E"/>
    <w:rsid w:val="003540D1"/>
    <w:rsid w:val="0035451A"/>
    <w:rsid w:val="003545BF"/>
    <w:rsid w:val="0035586A"/>
    <w:rsid w:val="00355E67"/>
    <w:rsid w:val="0035611A"/>
    <w:rsid w:val="00356C3D"/>
    <w:rsid w:val="003578D9"/>
    <w:rsid w:val="00360B75"/>
    <w:rsid w:val="0036151C"/>
    <w:rsid w:val="00361A9B"/>
    <w:rsid w:val="00362CCF"/>
    <w:rsid w:val="003631DB"/>
    <w:rsid w:val="00364524"/>
    <w:rsid w:val="00364ED7"/>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4EE5"/>
    <w:rsid w:val="00375287"/>
    <w:rsid w:val="00375791"/>
    <w:rsid w:val="00375826"/>
    <w:rsid w:val="00375994"/>
    <w:rsid w:val="00375C59"/>
    <w:rsid w:val="00375E05"/>
    <w:rsid w:val="00376BB7"/>
    <w:rsid w:val="00376EEE"/>
    <w:rsid w:val="0037741F"/>
    <w:rsid w:val="00377BA1"/>
    <w:rsid w:val="00377FF0"/>
    <w:rsid w:val="003804B5"/>
    <w:rsid w:val="00380616"/>
    <w:rsid w:val="00381022"/>
    <w:rsid w:val="003814B8"/>
    <w:rsid w:val="0038158A"/>
    <w:rsid w:val="00382909"/>
    <w:rsid w:val="00382EE1"/>
    <w:rsid w:val="00384258"/>
    <w:rsid w:val="00384888"/>
    <w:rsid w:val="003848EB"/>
    <w:rsid w:val="00385131"/>
    <w:rsid w:val="0038589D"/>
    <w:rsid w:val="0038620B"/>
    <w:rsid w:val="00387647"/>
    <w:rsid w:val="0038791A"/>
    <w:rsid w:val="00390056"/>
    <w:rsid w:val="00390102"/>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A0"/>
    <w:rsid w:val="003A49B3"/>
    <w:rsid w:val="003A55B4"/>
    <w:rsid w:val="003A61B6"/>
    <w:rsid w:val="003A623F"/>
    <w:rsid w:val="003A71AD"/>
    <w:rsid w:val="003A7D1D"/>
    <w:rsid w:val="003B1455"/>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F89"/>
    <w:rsid w:val="003C2EDD"/>
    <w:rsid w:val="003C3220"/>
    <w:rsid w:val="003C3A47"/>
    <w:rsid w:val="003C3A79"/>
    <w:rsid w:val="003C48F2"/>
    <w:rsid w:val="003C5177"/>
    <w:rsid w:val="003C52B0"/>
    <w:rsid w:val="003C5911"/>
    <w:rsid w:val="003C5CDB"/>
    <w:rsid w:val="003C6465"/>
    <w:rsid w:val="003C65E4"/>
    <w:rsid w:val="003C7712"/>
    <w:rsid w:val="003C7862"/>
    <w:rsid w:val="003C7934"/>
    <w:rsid w:val="003C7ECD"/>
    <w:rsid w:val="003D007D"/>
    <w:rsid w:val="003D01A1"/>
    <w:rsid w:val="003D04D6"/>
    <w:rsid w:val="003D04F6"/>
    <w:rsid w:val="003D18CC"/>
    <w:rsid w:val="003D3556"/>
    <w:rsid w:val="003D3583"/>
    <w:rsid w:val="003D391E"/>
    <w:rsid w:val="003D3B6F"/>
    <w:rsid w:val="003D40E8"/>
    <w:rsid w:val="003D455E"/>
    <w:rsid w:val="003D4C3C"/>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ED0"/>
    <w:rsid w:val="003E5F7D"/>
    <w:rsid w:val="003E6520"/>
    <w:rsid w:val="003E67E7"/>
    <w:rsid w:val="003E6B3C"/>
    <w:rsid w:val="003E6B95"/>
    <w:rsid w:val="003E70FF"/>
    <w:rsid w:val="003E7F1B"/>
    <w:rsid w:val="003F0B41"/>
    <w:rsid w:val="003F1E39"/>
    <w:rsid w:val="003F1EE1"/>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0F8"/>
    <w:rsid w:val="004028A2"/>
    <w:rsid w:val="00402C8D"/>
    <w:rsid w:val="00402FEB"/>
    <w:rsid w:val="00403344"/>
    <w:rsid w:val="00403C82"/>
    <w:rsid w:val="00404C44"/>
    <w:rsid w:val="00404EE8"/>
    <w:rsid w:val="0040510D"/>
    <w:rsid w:val="0040512D"/>
    <w:rsid w:val="00405849"/>
    <w:rsid w:val="0040602F"/>
    <w:rsid w:val="00406AFB"/>
    <w:rsid w:val="00406B29"/>
    <w:rsid w:val="00407156"/>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1674"/>
    <w:rsid w:val="00422E13"/>
    <w:rsid w:val="0042350F"/>
    <w:rsid w:val="00423599"/>
    <w:rsid w:val="0042384C"/>
    <w:rsid w:val="00423893"/>
    <w:rsid w:val="00423A97"/>
    <w:rsid w:val="00423BC9"/>
    <w:rsid w:val="0042519D"/>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5A24"/>
    <w:rsid w:val="004360B6"/>
    <w:rsid w:val="004362E5"/>
    <w:rsid w:val="00436356"/>
    <w:rsid w:val="00440722"/>
    <w:rsid w:val="00441160"/>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786"/>
    <w:rsid w:val="00452EC4"/>
    <w:rsid w:val="00453340"/>
    <w:rsid w:val="00453775"/>
    <w:rsid w:val="00453890"/>
    <w:rsid w:val="00454380"/>
    <w:rsid w:val="004545C4"/>
    <w:rsid w:val="0045470C"/>
    <w:rsid w:val="004552C8"/>
    <w:rsid w:val="0045536C"/>
    <w:rsid w:val="00455A07"/>
    <w:rsid w:val="00455AEB"/>
    <w:rsid w:val="0045603C"/>
    <w:rsid w:val="00456053"/>
    <w:rsid w:val="00456068"/>
    <w:rsid w:val="00456896"/>
    <w:rsid w:val="00456A72"/>
    <w:rsid w:val="00456ADA"/>
    <w:rsid w:val="00456B0D"/>
    <w:rsid w:val="0045770D"/>
    <w:rsid w:val="0045790F"/>
    <w:rsid w:val="00457D63"/>
    <w:rsid w:val="00457E21"/>
    <w:rsid w:val="0046007E"/>
    <w:rsid w:val="00460129"/>
    <w:rsid w:val="0046017B"/>
    <w:rsid w:val="0046024B"/>
    <w:rsid w:val="00460E36"/>
    <w:rsid w:val="00461155"/>
    <w:rsid w:val="004612BA"/>
    <w:rsid w:val="0046218C"/>
    <w:rsid w:val="004623D4"/>
    <w:rsid w:val="00463944"/>
    <w:rsid w:val="0046512A"/>
    <w:rsid w:val="00465234"/>
    <w:rsid w:val="00465571"/>
    <w:rsid w:val="00465B24"/>
    <w:rsid w:val="00466858"/>
    <w:rsid w:val="00466D0F"/>
    <w:rsid w:val="00467544"/>
    <w:rsid w:val="004676BA"/>
    <w:rsid w:val="0046784C"/>
    <w:rsid w:val="00467ECB"/>
    <w:rsid w:val="004710C3"/>
    <w:rsid w:val="00471459"/>
    <w:rsid w:val="00472274"/>
    <w:rsid w:val="004722D4"/>
    <w:rsid w:val="00472D9C"/>
    <w:rsid w:val="00473270"/>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C60"/>
    <w:rsid w:val="00497FCD"/>
    <w:rsid w:val="004A0D1E"/>
    <w:rsid w:val="004A0E66"/>
    <w:rsid w:val="004A0EEC"/>
    <w:rsid w:val="004A130F"/>
    <w:rsid w:val="004A17EF"/>
    <w:rsid w:val="004A1BB8"/>
    <w:rsid w:val="004A1BDA"/>
    <w:rsid w:val="004A22DA"/>
    <w:rsid w:val="004A2700"/>
    <w:rsid w:val="004A3384"/>
    <w:rsid w:val="004A36C8"/>
    <w:rsid w:val="004A3721"/>
    <w:rsid w:val="004A3742"/>
    <w:rsid w:val="004A37B8"/>
    <w:rsid w:val="004A3ED3"/>
    <w:rsid w:val="004A47BC"/>
    <w:rsid w:val="004A4AC6"/>
    <w:rsid w:val="004A58E4"/>
    <w:rsid w:val="004A5FF2"/>
    <w:rsid w:val="004A7A7E"/>
    <w:rsid w:val="004A7DC7"/>
    <w:rsid w:val="004B1199"/>
    <w:rsid w:val="004B16C4"/>
    <w:rsid w:val="004B1867"/>
    <w:rsid w:val="004B2A64"/>
    <w:rsid w:val="004B3F88"/>
    <w:rsid w:val="004B41DA"/>
    <w:rsid w:val="004B470D"/>
    <w:rsid w:val="004B4764"/>
    <w:rsid w:val="004B4846"/>
    <w:rsid w:val="004B5394"/>
    <w:rsid w:val="004B5BDD"/>
    <w:rsid w:val="004B6609"/>
    <w:rsid w:val="004B6D96"/>
    <w:rsid w:val="004B6E9E"/>
    <w:rsid w:val="004B6F83"/>
    <w:rsid w:val="004B7C29"/>
    <w:rsid w:val="004C06E5"/>
    <w:rsid w:val="004C0BCA"/>
    <w:rsid w:val="004C15F7"/>
    <w:rsid w:val="004C1B7D"/>
    <w:rsid w:val="004C1E3C"/>
    <w:rsid w:val="004C25F0"/>
    <w:rsid w:val="004C26DD"/>
    <w:rsid w:val="004C2B5D"/>
    <w:rsid w:val="004C2D68"/>
    <w:rsid w:val="004C2F56"/>
    <w:rsid w:val="004C306E"/>
    <w:rsid w:val="004C339D"/>
    <w:rsid w:val="004C33E8"/>
    <w:rsid w:val="004C3B84"/>
    <w:rsid w:val="004C4307"/>
    <w:rsid w:val="004C4309"/>
    <w:rsid w:val="004C49E3"/>
    <w:rsid w:val="004C4E8A"/>
    <w:rsid w:val="004C514A"/>
    <w:rsid w:val="004C6572"/>
    <w:rsid w:val="004C6D4F"/>
    <w:rsid w:val="004C7541"/>
    <w:rsid w:val="004D1E71"/>
    <w:rsid w:val="004D2CDF"/>
    <w:rsid w:val="004D33CE"/>
    <w:rsid w:val="004D43D5"/>
    <w:rsid w:val="004D4AAE"/>
    <w:rsid w:val="004D726A"/>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EA3"/>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544"/>
    <w:rsid w:val="00505229"/>
    <w:rsid w:val="00505F73"/>
    <w:rsid w:val="00506083"/>
    <w:rsid w:val="005060D2"/>
    <w:rsid w:val="005068D6"/>
    <w:rsid w:val="00506B86"/>
    <w:rsid w:val="00506EEC"/>
    <w:rsid w:val="00506FD4"/>
    <w:rsid w:val="005074EF"/>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3CBC"/>
    <w:rsid w:val="0053402C"/>
    <w:rsid w:val="00534090"/>
    <w:rsid w:val="0053424A"/>
    <w:rsid w:val="00534ABA"/>
    <w:rsid w:val="00535FFF"/>
    <w:rsid w:val="0053616F"/>
    <w:rsid w:val="005368AD"/>
    <w:rsid w:val="00536C88"/>
    <w:rsid w:val="005370BC"/>
    <w:rsid w:val="00537B35"/>
    <w:rsid w:val="00537DE7"/>
    <w:rsid w:val="00537EC4"/>
    <w:rsid w:val="00537FE4"/>
    <w:rsid w:val="0054027D"/>
    <w:rsid w:val="00541222"/>
    <w:rsid w:val="00541A8D"/>
    <w:rsid w:val="00544DA0"/>
    <w:rsid w:val="005454BD"/>
    <w:rsid w:val="005457E4"/>
    <w:rsid w:val="00546546"/>
    <w:rsid w:val="00546AF4"/>
    <w:rsid w:val="00546C49"/>
    <w:rsid w:val="0055010B"/>
    <w:rsid w:val="00550456"/>
    <w:rsid w:val="00550921"/>
    <w:rsid w:val="00550D59"/>
    <w:rsid w:val="0055110D"/>
    <w:rsid w:val="00551F81"/>
    <w:rsid w:val="0055210F"/>
    <w:rsid w:val="00552B59"/>
    <w:rsid w:val="00552CD7"/>
    <w:rsid w:val="005533BE"/>
    <w:rsid w:val="00553BED"/>
    <w:rsid w:val="00554B30"/>
    <w:rsid w:val="00554FFB"/>
    <w:rsid w:val="005568DE"/>
    <w:rsid w:val="00556F2A"/>
    <w:rsid w:val="00557C50"/>
    <w:rsid w:val="005606B6"/>
    <w:rsid w:val="005608D6"/>
    <w:rsid w:val="00560F19"/>
    <w:rsid w:val="00561E6B"/>
    <w:rsid w:val="005621D2"/>
    <w:rsid w:val="005621E0"/>
    <w:rsid w:val="00562C3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6D6C"/>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6BB"/>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A6"/>
    <w:rsid w:val="00587FE6"/>
    <w:rsid w:val="00591698"/>
    <w:rsid w:val="00593B87"/>
    <w:rsid w:val="00593C1C"/>
    <w:rsid w:val="00593E94"/>
    <w:rsid w:val="00594143"/>
    <w:rsid w:val="00594543"/>
    <w:rsid w:val="00594612"/>
    <w:rsid w:val="00594E5E"/>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840"/>
    <w:rsid w:val="005A2B2C"/>
    <w:rsid w:val="005A2D6B"/>
    <w:rsid w:val="005A3252"/>
    <w:rsid w:val="005A33F7"/>
    <w:rsid w:val="005A40CF"/>
    <w:rsid w:val="005A4387"/>
    <w:rsid w:val="005A4A9C"/>
    <w:rsid w:val="005A4BAE"/>
    <w:rsid w:val="005A4F39"/>
    <w:rsid w:val="005A574D"/>
    <w:rsid w:val="005A5B5C"/>
    <w:rsid w:val="005A5B87"/>
    <w:rsid w:val="005A6E93"/>
    <w:rsid w:val="005A707A"/>
    <w:rsid w:val="005A7340"/>
    <w:rsid w:val="005A7F93"/>
    <w:rsid w:val="005B07EA"/>
    <w:rsid w:val="005B09B5"/>
    <w:rsid w:val="005B0B20"/>
    <w:rsid w:val="005B0BD6"/>
    <w:rsid w:val="005B0EFB"/>
    <w:rsid w:val="005B1060"/>
    <w:rsid w:val="005B12B9"/>
    <w:rsid w:val="005B17C1"/>
    <w:rsid w:val="005B33AF"/>
    <w:rsid w:val="005B3737"/>
    <w:rsid w:val="005B3A42"/>
    <w:rsid w:val="005B3EF6"/>
    <w:rsid w:val="005B5D40"/>
    <w:rsid w:val="005B5EFC"/>
    <w:rsid w:val="005B6412"/>
    <w:rsid w:val="005B6698"/>
    <w:rsid w:val="005B68A7"/>
    <w:rsid w:val="005B6AC3"/>
    <w:rsid w:val="005C055E"/>
    <w:rsid w:val="005C0FA1"/>
    <w:rsid w:val="005C1615"/>
    <w:rsid w:val="005C1D98"/>
    <w:rsid w:val="005C1DA5"/>
    <w:rsid w:val="005C1DA8"/>
    <w:rsid w:val="005C2559"/>
    <w:rsid w:val="005C2873"/>
    <w:rsid w:val="005C34FC"/>
    <w:rsid w:val="005C3B5C"/>
    <w:rsid w:val="005C3C7F"/>
    <w:rsid w:val="005C5143"/>
    <w:rsid w:val="005C540C"/>
    <w:rsid w:val="005C5639"/>
    <w:rsid w:val="005C5742"/>
    <w:rsid w:val="005C7258"/>
    <w:rsid w:val="005C760E"/>
    <w:rsid w:val="005C7E9E"/>
    <w:rsid w:val="005D0201"/>
    <w:rsid w:val="005D18C9"/>
    <w:rsid w:val="005D1B72"/>
    <w:rsid w:val="005D2471"/>
    <w:rsid w:val="005D25A3"/>
    <w:rsid w:val="005D2779"/>
    <w:rsid w:val="005D3242"/>
    <w:rsid w:val="005D3AF2"/>
    <w:rsid w:val="005D610C"/>
    <w:rsid w:val="005D74E7"/>
    <w:rsid w:val="005D7F7B"/>
    <w:rsid w:val="005E04BA"/>
    <w:rsid w:val="005E050D"/>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8F4"/>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2E70"/>
    <w:rsid w:val="00633488"/>
    <w:rsid w:val="00633581"/>
    <w:rsid w:val="006339AF"/>
    <w:rsid w:val="00633C47"/>
    <w:rsid w:val="006348F7"/>
    <w:rsid w:val="0063512D"/>
    <w:rsid w:val="006358FB"/>
    <w:rsid w:val="00635AE2"/>
    <w:rsid w:val="00635E1E"/>
    <w:rsid w:val="0063677C"/>
    <w:rsid w:val="00636972"/>
    <w:rsid w:val="00636B69"/>
    <w:rsid w:val="00636BC2"/>
    <w:rsid w:val="006371F7"/>
    <w:rsid w:val="006404B1"/>
    <w:rsid w:val="006404D1"/>
    <w:rsid w:val="00640F43"/>
    <w:rsid w:val="006412CA"/>
    <w:rsid w:val="006417BD"/>
    <w:rsid w:val="006418C0"/>
    <w:rsid w:val="006420DA"/>
    <w:rsid w:val="00642A0A"/>
    <w:rsid w:val="00643AC1"/>
    <w:rsid w:val="00643D62"/>
    <w:rsid w:val="00644106"/>
    <w:rsid w:val="00644A5E"/>
    <w:rsid w:val="00644A6C"/>
    <w:rsid w:val="00644AAE"/>
    <w:rsid w:val="00644AE4"/>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1FA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2328"/>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6C8"/>
    <w:rsid w:val="00684BF8"/>
    <w:rsid w:val="00684D9B"/>
    <w:rsid w:val="006858AA"/>
    <w:rsid w:val="00685BCF"/>
    <w:rsid w:val="00686D14"/>
    <w:rsid w:val="006871D0"/>
    <w:rsid w:val="0068751F"/>
    <w:rsid w:val="00687E4E"/>
    <w:rsid w:val="006900D1"/>
    <w:rsid w:val="00690297"/>
    <w:rsid w:val="006903BA"/>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F66"/>
    <w:rsid w:val="006A151A"/>
    <w:rsid w:val="006A1E62"/>
    <w:rsid w:val="006A2A12"/>
    <w:rsid w:val="006A2E9C"/>
    <w:rsid w:val="006A35E0"/>
    <w:rsid w:val="006A3641"/>
    <w:rsid w:val="006A377F"/>
    <w:rsid w:val="006A384A"/>
    <w:rsid w:val="006A3875"/>
    <w:rsid w:val="006A3D40"/>
    <w:rsid w:val="006A561D"/>
    <w:rsid w:val="006A58B2"/>
    <w:rsid w:val="006A5A0C"/>
    <w:rsid w:val="006A5BA0"/>
    <w:rsid w:val="006A5BB1"/>
    <w:rsid w:val="006A5F88"/>
    <w:rsid w:val="006A7D95"/>
    <w:rsid w:val="006B120D"/>
    <w:rsid w:val="006B13C1"/>
    <w:rsid w:val="006B1925"/>
    <w:rsid w:val="006B2CC7"/>
    <w:rsid w:val="006B354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24BC"/>
    <w:rsid w:val="006D30E7"/>
    <w:rsid w:val="006D410A"/>
    <w:rsid w:val="006D469F"/>
    <w:rsid w:val="006D48E7"/>
    <w:rsid w:val="006D4947"/>
    <w:rsid w:val="006D5F16"/>
    <w:rsid w:val="006D63AD"/>
    <w:rsid w:val="006D6764"/>
    <w:rsid w:val="006D67D9"/>
    <w:rsid w:val="006D6C93"/>
    <w:rsid w:val="006D6DCE"/>
    <w:rsid w:val="006D7573"/>
    <w:rsid w:val="006D7578"/>
    <w:rsid w:val="006E0340"/>
    <w:rsid w:val="006E06F9"/>
    <w:rsid w:val="006E07A9"/>
    <w:rsid w:val="006E0D91"/>
    <w:rsid w:val="006E1706"/>
    <w:rsid w:val="006E3CB2"/>
    <w:rsid w:val="006E3DA8"/>
    <w:rsid w:val="006E45CC"/>
    <w:rsid w:val="006E4D66"/>
    <w:rsid w:val="006E5DAA"/>
    <w:rsid w:val="006E6034"/>
    <w:rsid w:val="006E7006"/>
    <w:rsid w:val="006E7C28"/>
    <w:rsid w:val="006F00E7"/>
    <w:rsid w:val="006F0F6E"/>
    <w:rsid w:val="006F1B22"/>
    <w:rsid w:val="006F1BA4"/>
    <w:rsid w:val="006F2259"/>
    <w:rsid w:val="006F23E1"/>
    <w:rsid w:val="006F2F8F"/>
    <w:rsid w:val="006F2FDA"/>
    <w:rsid w:val="006F2FE5"/>
    <w:rsid w:val="006F3460"/>
    <w:rsid w:val="006F34FE"/>
    <w:rsid w:val="006F3615"/>
    <w:rsid w:val="006F3FA3"/>
    <w:rsid w:val="006F487A"/>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6E82"/>
    <w:rsid w:val="00707A59"/>
    <w:rsid w:val="00707EAA"/>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551"/>
    <w:rsid w:val="00716122"/>
    <w:rsid w:val="007169AC"/>
    <w:rsid w:val="007169DD"/>
    <w:rsid w:val="007171DB"/>
    <w:rsid w:val="00717679"/>
    <w:rsid w:val="0071789E"/>
    <w:rsid w:val="00717B67"/>
    <w:rsid w:val="00717CA3"/>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5D65"/>
    <w:rsid w:val="00726356"/>
    <w:rsid w:val="007268C7"/>
    <w:rsid w:val="00726AAB"/>
    <w:rsid w:val="00727077"/>
    <w:rsid w:val="00730EA6"/>
    <w:rsid w:val="007310D1"/>
    <w:rsid w:val="00731C15"/>
    <w:rsid w:val="00732045"/>
    <w:rsid w:val="007322A0"/>
    <w:rsid w:val="00732C1A"/>
    <w:rsid w:val="00733CDC"/>
    <w:rsid w:val="00734B9A"/>
    <w:rsid w:val="00735695"/>
    <w:rsid w:val="007360CB"/>
    <w:rsid w:val="00737566"/>
    <w:rsid w:val="00737F44"/>
    <w:rsid w:val="00740864"/>
    <w:rsid w:val="00740C42"/>
    <w:rsid w:val="00741404"/>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45D"/>
    <w:rsid w:val="00760C00"/>
    <w:rsid w:val="007610E9"/>
    <w:rsid w:val="00761728"/>
    <w:rsid w:val="00761C6C"/>
    <w:rsid w:val="00762B72"/>
    <w:rsid w:val="007631A3"/>
    <w:rsid w:val="0076377B"/>
    <w:rsid w:val="00763CCB"/>
    <w:rsid w:val="007642B4"/>
    <w:rsid w:val="00764C45"/>
    <w:rsid w:val="00766277"/>
    <w:rsid w:val="0076656A"/>
    <w:rsid w:val="0076656C"/>
    <w:rsid w:val="007666D7"/>
    <w:rsid w:val="00766701"/>
    <w:rsid w:val="00766911"/>
    <w:rsid w:val="00767793"/>
    <w:rsid w:val="007679D8"/>
    <w:rsid w:val="00770803"/>
    <w:rsid w:val="00771319"/>
    <w:rsid w:val="007713E8"/>
    <w:rsid w:val="00771794"/>
    <w:rsid w:val="00771CCF"/>
    <w:rsid w:val="00771F7D"/>
    <w:rsid w:val="00772C3E"/>
    <w:rsid w:val="007736E8"/>
    <w:rsid w:val="00774270"/>
    <w:rsid w:val="00774ACE"/>
    <w:rsid w:val="00774B4C"/>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75F"/>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BF3"/>
    <w:rsid w:val="007961D5"/>
    <w:rsid w:val="00796A6F"/>
    <w:rsid w:val="00796C5D"/>
    <w:rsid w:val="00797B06"/>
    <w:rsid w:val="00797B9C"/>
    <w:rsid w:val="007A0483"/>
    <w:rsid w:val="007A089E"/>
    <w:rsid w:val="007A1065"/>
    <w:rsid w:val="007A1D86"/>
    <w:rsid w:val="007A2A97"/>
    <w:rsid w:val="007A2CDC"/>
    <w:rsid w:val="007A35A7"/>
    <w:rsid w:val="007A371B"/>
    <w:rsid w:val="007A3832"/>
    <w:rsid w:val="007A3936"/>
    <w:rsid w:val="007A3A0F"/>
    <w:rsid w:val="007A3E60"/>
    <w:rsid w:val="007A407D"/>
    <w:rsid w:val="007A464F"/>
    <w:rsid w:val="007A4BAD"/>
    <w:rsid w:val="007A4C0A"/>
    <w:rsid w:val="007A59E2"/>
    <w:rsid w:val="007A6196"/>
    <w:rsid w:val="007A63D5"/>
    <w:rsid w:val="007A689A"/>
    <w:rsid w:val="007A68EA"/>
    <w:rsid w:val="007A6B7D"/>
    <w:rsid w:val="007A7629"/>
    <w:rsid w:val="007B0EA5"/>
    <w:rsid w:val="007B1027"/>
    <w:rsid w:val="007B1691"/>
    <w:rsid w:val="007B174F"/>
    <w:rsid w:val="007B1863"/>
    <w:rsid w:val="007B22E0"/>
    <w:rsid w:val="007B28CA"/>
    <w:rsid w:val="007B358D"/>
    <w:rsid w:val="007B3A2B"/>
    <w:rsid w:val="007B5401"/>
    <w:rsid w:val="007B5FB4"/>
    <w:rsid w:val="007B6B2B"/>
    <w:rsid w:val="007B7949"/>
    <w:rsid w:val="007B7D30"/>
    <w:rsid w:val="007C02EB"/>
    <w:rsid w:val="007C0E8B"/>
    <w:rsid w:val="007C0FA9"/>
    <w:rsid w:val="007C14E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C36"/>
    <w:rsid w:val="007D2F61"/>
    <w:rsid w:val="007D3004"/>
    <w:rsid w:val="007D3D0E"/>
    <w:rsid w:val="007D3D33"/>
    <w:rsid w:val="007D41C2"/>
    <w:rsid w:val="007D4F02"/>
    <w:rsid w:val="007D674C"/>
    <w:rsid w:val="007D6B7B"/>
    <w:rsid w:val="007D6C26"/>
    <w:rsid w:val="007D6CF1"/>
    <w:rsid w:val="007D7131"/>
    <w:rsid w:val="007D7BEC"/>
    <w:rsid w:val="007D7CE3"/>
    <w:rsid w:val="007E051A"/>
    <w:rsid w:val="007E0798"/>
    <w:rsid w:val="007E147A"/>
    <w:rsid w:val="007E1B72"/>
    <w:rsid w:val="007E2C3E"/>
    <w:rsid w:val="007E351F"/>
    <w:rsid w:val="007E3C29"/>
    <w:rsid w:val="007E3EE3"/>
    <w:rsid w:val="007E57DE"/>
    <w:rsid w:val="007E5902"/>
    <w:rsid w:val="007E6719"/>
    <w:rsid w:val="007E68ED"/>
    <w:rsid w:val="007E69ED"/>
    <w:rsid w:val="007E7809"/>
    <w:rsid w:val="007E7B2D"/>
    <w:rsid w:val="007F0221"/>
    <w:rsid w:val="007F034B"/>
    <w:rsid w:val="007F0708"/>
    <w:rsid w:val="007F07B9"/>
    <w:rsid w:val="007F0928"/>
    <w:rsid w:val="007F12F3"/>
    <w:rsid w:val="007F15CE"/>
    <w:rsid w:val="007F1D0C"/>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545"/>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27698"/>
    <w:rsid w:val="00830BA1"/>
    <w:rsid w:val="00830EB2"/>
    <w:rsid w:val="00831415"/>
    <w:rsid w:val="00831652"/>
    <w:rsid w:val="0083202E"/>
    <w:rsid w:val="00832D28"/>
    <w:rsid w:val="0083304F"/>
    <w:rsid w:val="008334C9"/>
    <w:rsid w:val="0083365B"/>
    <w:rsid w:val="00834122"/>
    <w:rsid w:val="008352C5"/>
    <w:rsid w:val="008358A6"/>
    <w:rsid w:val="008359FB"/>
    <w:rsid w:val="00835C56"/>
    <w:rsid w:val="008360FC"/>
    <w:rsid w:val="00836E81"/>
    <w:rsid w:val="008377C1"/>
    <w:rsid w:val="00837C90"/>
    <w:rsid w:val="00837EB1"/>
    <w:rsid w:val="0084042B"/>
    <w:rsid w:val="008409BB"/>
    <w:rsid w:val="00840A65"/>
    <w:rsid w:val="0084184A"/>
    <w:rsid w:val="008423F2"/>
    <w:rsid w:val="00842A30"/>
    <w:rsid w:val="00842F71"/>
    <w:rsid w:val="00843179"/>
    <w:rsid w:val="0084386A"/>
    <w:rsid w:val="00843E0E"/>
    <w:rsid w:val="008442EA"/>
    <w:rsid w:val="00844589"/>
    <w:rsid w:val="00844794"/>
    <w:rsid w:val="00844E4E"/>
    <w:rsid w:val="00844FE7"/>
    <w:rsid w:val="00845969"/>
    <w:rsid w:val="00845F37"/>
    <w:rsid w:val="00845FF5"/>
    <w:rsid w:val="00846001"/>
    <w:rsid w:val="0084615D"/>
    <w:rsid w:val="0084642A"/>
    <w:rsid w:val="008465C4"/>
    <w:rsid w:val="00846710"/>
    <w:rsid w:val="00846A6B"/>
    <w:rsid w:val="008478ED"/>
    <w:rsid w:val="00851728"/>
    <w:rsid w:val="00851DFF"/>
    <w:rsid w:val="00852E7B"/>
    <w:rsid w:val="00853084"/>
    <w:rsid w:val="00853142"/>
    <w:rsid w:val="00853B9F"/>
    <w:rsid w:val="008540A6"/>
    <w:rsid w:val="00854420"/>
    <w:rsid w:val="00854481"/>
    <w:rsid w:val="00854D1A"/>
    <w:rsid w:val="00855595"/>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112"/>
    <w:rsid w:val="008713D6"/>
    <w:rsid w:val="00871643"/>
    <w:rsid w:val="008721AF"/>
    <w:rsid w:val="0087281D"/>
    <w:rsid w:val="008732D8"/>
    <w:rsid w:val="00873377"/>
    <w:rsid w:val="00873577"/>
    <w:rsid w:val="0087409F"/>
    <w:rsid w:val="008740F2"/>
    <w:rsid w:val="00874D58"/>
    <w:rsid w:val="008750D2"/>
    <w:rsid w:val="00875AB5"/>
    <w:rsid w:val="00875C91"/>
    <w:rsid w:val="00875F85"/>
    <w:rsid w:val="00876C6B"/>
    <w:rsid w:val="00876DC9"/>
    <w:rsid w:val="00876F42"/>
    <w:rsid w:val="00877125"/>
    <w:rsid w:val="008777C2"/>
    <w:rsid w:val="00881511"/>
    <w:rsid w:val="00882448"/>
    <w:rsid w:val="00882F1D"/>
    <w:rsid w:val="00883A4D"/>
    <w:rsid w:val="00883B21"/>
    <w:rsid w:val="00883F8F"/>
    <w:rsid w:val="00884235"/>
    <w:rsid w:val="00885102"/>
    <w:rsid w:val="00885285"/>
    <w:rsid w:val="00885985"/>
    <w:rsid w:val="00886699"/>
    <w:rsid w:val="0088709A"/>
    <w:rsid w:val="0089102A"/>
    <w:rsid w:val="0089198D"/>
    <w:rsid w:val="0089199F"/>
    <w:rsid w:val="00891C32"/>
    <w:rsid w:val="00891D7F"/>
    <w:rsid w:val="00892265"/>
    <w:rsid w:val="0089233E"/>
    <w:rsid w:val="0089330E"/>
    <w:rsid w:val="00893A8E"/>
    <w:rsid w:val="00893B2F"/>
    <w:rsid w:val="00893E27"/>
    <w:rsid w:val="008945F7"/>
    <w:rsid w:val="0089463D"/>
    <w:rsid w:val="0089554F"/>
    <w:rsid w:val="008955E6"/>
    <w:rsid w:val="008956CC"/>
    <w:rsid w:val="00895B5F"/>
    <w:rsid w:val="0089637C"/>
    <w:rsid w:val="00896712"/>
    <w:rsid w:val="00896870"/>
    <w:rsid w:val="008969BD"/>
    <w:rsid w:val="00896F41"/>
    <w:rsid w:val="00897102"/>
    <w:rsid w:val="008A13BD"/>
    <w:rsid w:val="008A1596"/>
    <w:rsid w:val="008A16BA"/>
    <w:rsid w:val="008A1EDF"/>
    <w:rsid w:val="008A2695"/>
    <w:rsid w:val="008A2A54"/>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17A7"/>
    <w:rsid w:val="008B1BD4"/>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B7C6A"/>
    <w:rsid w:val="008C042F"/>
    <w:rsid w:val="008C057B"/>
    <w:rsid w:val="008C0CAC"/>
    <w:rsid w:val="008C1398"/>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4E64"/>
    <w:rsid w:val="008D5657"/>
    <w:rsid w:val="008D6682"/>
    <w:rsid w:val="008D6752"/>
    <w:rsid w:val="008D69E7"/>
    <w:rsid w:val="008D6FC1"/>
    <w:rsid w:val="008E0140"/>
    <w:rsid w:val="008E02E0"/>
    <w:rsid w:val="008E0688"/>
    <w:rsid w:val="008E0BEF"/>
    <w:rsid w:val="008E266D"/>
    <w:rsid w:val="008E2F0C"/>
    <w:rsid w:val="008E3201"/>
    <w:rsid w:val="008E3E23"/>
    <w:rsid w:val="008E547B"/>
    <w:rsid w:val="008E5DF8"/>
    <w:rsid w:val="008E67BA"/>
    <w:rsid w:val="008E6C1B"/>
    <w:rsid w:val="008E7B97"/>
    <w:rsid w:val="008F013E"/>
    <w:rsid w:val="008F0250"/>
    <w:rsid w:val="008F11F4"/>
    <w:rsid w:val="008F1952"/>
    <w:rsid w:val="008F254D"/>
    <w:rsid w:val="008F310B"/>
    <w:rsid w:val="008F322B"/>
    <w:rsid w:val="008F34CB"/>
    <w:rsid w:val="008F3519"/>
    <w:rsid w:val="008F3AD3"/>
    <w:rsid w:val="008F3CA7"/>
    <w:rsid w:val="008F443F"/>
    <w:rsid w:val="008F4AFA"/>
    <w:rsid w:val="008F595E"/>
    <w:rsid w:val="008F5DE5"/>
    <w:rsid w:val="008F5E42"/>
    <w:rsid w:val="008F6182"/>
    <w:rsid w:val="008F63B1"/>
    <w:rsid w:val="008F6973"/>
    <w:rsid w:val="008F6E6A"/>
    <w:rsid w:val="008F7AA7"/>
    <w:rsid w:val="00900947"/>
    <w:rsid w:val="00900EB8"/>
    <w:rsid w:val="00900FBA"/>
    <w:rsid w:val="00902C87"/>
    <w:rsid w:val="00902E5B"/>
    <w:rsid w:val="00903FD9"/>
    <w:rsid w:val="009049E6"/>
    <w:rsid w:val="00904CF5"/>
    <w:rsid w:val="00905259"/>
    <w:rsid w:val="0090556C"/>
    <w:rsid w:val="00905633"/>
    <w:rsid w:val="00905EAE"/>
    <w:rsid w:val="009060C4"/>
    <w:rsid w:val="00906C91"/>
    <w:rsid w:val="00906C95"/>
    <w:rsid w:val="00907656"/>
    <w:rsid w:val="00907E47"/>
    <w:rsid w:val="009108E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479"/>
    <w:rsid w:val="00922511"/>
    <w:rsid w:val="00922F07"/>
    <w:rsid w:val="00923463"/>
    <w:rsid w:val="009241D5"/>
    <w:rsid w:val="00925238"/>
    <w:rsid w:val="00925ACF"/>
    <w:rsid w:val="0092615D"/>
    <w:rsid w:val="00926546"/>
    <w:rsid w:val="009265A1"/>
    <w:rsid w:val="00927700"/>
    <w:rsid w:val="0093036E"/>
    <w:rsid w:val="00931224"/>
    <w:rsid w:val="009333D3"/>
    <w:rsid w:val="00933822"/>
    <w:rsid w:val="009339B6"/>
    <w:rsid w:val="00933B4C"/>
    <w:rsid w:val="00933DC4"/>
    <w:rsid w:val="0093431B"/>
    <w:rsid w:val="009346D6"/>
    <w:rsid w:val="00934743"/>
    <w:rsid w:val="0093487E"/>
    <w:rsid w:val="00934FFE"/>
    <w:rsid w:val="00936405"/>
    <w:rsid w:val="009367DB"/>
    <w:rsid w:val="00936B64"/>
    <w:rsid w:val="00937293"/>
    <w:rsid w:val="009379C4"/>
    <w:rsid w:val="0094041A"/>
    <w:rsid w:val="00940D32"/>
    <w:rsid w:val="00940DDE"/>
    <w:rsid w:val="009413BB"/>
    <w:rsid w:val="0094190D"/>
    <w:rsid w:val="00942354"/>
    <w:rsid w:val="00942681"/>
    <w:rsid w:val="009433AB"/>
    <w:rsid w:val="00943A7E"/>
    <w:rsid w:val="00943BF4"/>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4D3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547"/>
    <w:rsid w:val="00982C62"/>
    <w:rsid w:val="00982C91"/>
    <w:rsid w:val="00982F76"/>
    <w:rsid w:val="00982FA3"/>
    <w:rsid w:val="009839B8"/>
    <w:rsid w:val="009840FD"/>
    <w:rsid w:val="00984701"/>
    <w:rsid w:val="00984847"/>
    <w:rsid w:val="00984BEC"/>
    <w:rsid w:val="00985EB8"/>
    <w:rsid w:val="00985FB3"/>
    <w:rsid w:val="00986566"/>
    <w:rsid w:val="00986CC1"/>
    <w:rsid w:val="00986F4E"/>
    <w:rsid w:val="00987078"/>
    <w:rsid w:val="00987191"/>
    <w:rsid w:val="00987A5A"/>
    <w:rsid w:val="00987CB4"/>
    <w:rsid w:val="0099097E"/>
    <w:rsid w:val="009921FC"/>
    <w:rsid w:val="0099272B"/>
    <w:rsid w:val="009928F2"/>
    <w:rsid w:val="00992A0E"/>
    <w:rsid w:val="0099399E"/>
    <w:rsid w:val="0099413C"/>
    <w:rsid w:val="00994230"/>
    <w:rsid w:val="0099479E"/>
    <w:rsid w:val="009951D8"/>
    <w:rsid w:val="00995355"/>
    <w:rsid w:val="0099586F"/>
    <w:rsid w:val="00996CB5"/>
    <w:rsid w:val="0099719E"/>
    <w:rsid w:val="009A0169"/>
    <w:rsid w:val="009A1B56"/>
    <w:rsid w:val="009A3C93"/>
    <w:rsid w:val="009A3FD0"/>
    <w:rsid w:val="009A4E59"/>
    <w:rsid w:val="009A51C7"/>
    <w:rsid w:val="009A59EC"/>
    <w:rsid w:val="009A5C56"/>
    <w:rsid w:val="009A5CA8"/>
    <w:rsid w:val="009A6ED0"/>
    <w:rsid w:val="009A706A"/>
    <w:rsid w:val="009A71AB"/>
    <w:rsid w:val="009A7745"/>
    <w:rsid w:val="009A7C3D"/>
    <w:rsid w:val="009B0156"/>
    <w:rsid w:val="009B0295"/>
    <w:rsid w:val="009B05BA"/>
    <w:rsid w:val="009B1B0E"/>
    <w:rsid w:val="009B1B27"/>
    <w:rsid w:val="009B2596"/>
    <w:rsid w:val="009B42B6"/>
    <w:rsid w:val="009B42CC"/>
    <w:rsid w:val="009B43D6"/>
    <w:rsid w:val="009B5081"/>
    <w:rsid w:val="009B6807"/>
    <w:rsid w:val="009B6985"/>
    <w:rsid w:val="009B69B3"/>
    <w:rsid w:val="009B7011"/>
    <w:rsid w:val="009B71E4"/>
    <w:rsid w:val="009C04EE"/>
    <w:rsid w:val="009C0CD4"/>
    <w:rsid w:val="009C15E7"/>
    <w:rsid w:val="009C17C8"/>
    <w:rsid w:val="009C1BB0"/>
    <w:rsid w:val="009C385B"/>
    <w:rsid w:val="009C3E3C"/>
    <w:rsid w:val="009C4353"/>
    <w:rsid w:val="009C49C2"/>
    <w:rsid w:val="009C4E2D"/>
    <w:rsid w:val="009C5DD3"/>
    <w:rsid w:val="009C62C0"/>
    <w:rsid w:val="009C6A88"/>
    <w:rsid w:val="009C6D84"/>
    <w:rsid w:val="009C765D"/>
    <w:rsid w:val="009C7ADA"/>
    <w:rsid w:val="009D000A"/>
    <w:rsid w:val="009D0E2C"/>
    <w:rsid w:val="009D1A86"/>
    <w:rsid w:val="009D1E12"/>
    <w:rsid w:val="009D2985"/>
    <w:rsid w:val="009D2DA9"/>
    <w:rsid w:val="009D2E93"/>
    <w:rsid w:val="009D2EA9"/>
    <w:rsid w:val="009D3038"/>
    <w:rsid w:val="009D34C0"/>
    <w:rsid w:val="009D35FB"/>
    <w:rsid w:val="009D4BBE"/>
    <w:rsid w:val="009D4E16"/>
    <w:rsid w:val="009D5893"/>
    <w:rsid w:val="009D6348"/>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3A86"/>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3B72"/>
    <w:rsid w:val="009F40B7"/>
    <w:rsid w:val="009F4188"/>
    <w:rsid w:val="009F4302"/>
    <w:rsid w:val="009F4393"/>
    <w:rsid w:val="009F4BE9"/>
    <w:rsid w:val="009F5E52"/>
    <w:rsid w:val="009F62D3"/>
    <w:rsid w:val="009F6C26"/>
    <w:rsid w:val="00A00112"/>
    <w:rsid w:val="00A00438"/>
    <w:rsid w:val="00A008B5"/>
    <w:rsid w:val="00A017B4"/>
    <w:rsid w:val="00A01A83"/>
    <w:rsid w:val="00A01C53"/>
    <w:rsid w:val="00A01D38"/>
    <w:rsid w:val="00A02414"/>
    <w:rsid w:val="00A025B9"/>
    <w:rsid w:val="00A0355C"/>
    <w:rsid w:val="00A03A13"/>
    <w:rsid w:val="00A040CD"/>
    <w:rsid w:val="00A04429"/>
    <w:rsid w:val="00A06446"/>
    <w:rsid w:val="00A06697"/>
    <w:rsid w:val="00A06C40"/>
    <w:rsid w:val="00A075D7"/>
    <w:rsid w:val="00A10586"/>
    <w:rsid w:val="00A106E7"/>
    <w:rsid w:val="00A10A48"/>
    <w:rsid w:val="00A110DA"/>
    <w:rsid w:val="00A1132B"/>
    <w:rsid w:val="00A11930"/>
    <w:rsid w:val="00A11B54"/>
    <w:rsid w:val="00A11CDC"/>
    <w:rsid w:val="00A1238C"/>
    <w:rsid w:val="00A1263D"/>
    <w:rsid w:val="00A12A54"/>
    <w:rsid w:val="00A12AF2"/>
    <w:rsid w:val="00A12D8A"/>
    <w:rsid w:val="00A12E6C"/>
    <w:rsid w:val="00A13015"/>
    <w:rsid w:val="00A136D0"/>
    <w:rsid w:val="00A13D1A"/>
    <w:rsid w:val="00A13F18"/>
    <w:rsid w:val="00A147F0"/>
    <w:rsid w:val="00A14DC2"/>
    <w:rsid w:val="00A14DD6"/>
    <w:rsid w:val="00A15D5E"/>
    <w:rsid w:val="00A161F8"/>
    <w:rsid w:val="00A169FA"/>
    <w:rsid w:val="00A1766A"/>
    <w:rsid w:val="00A17EE1"/>
    <w:rsid w:val="00A200F4"/>
    <w:rsid w:val="00A206C9"/>
    <w:rsid w:val="00A20C27"/>
    <w:rsid w:val="00A20E7D"/>
    <w:rsid w:val="00A216BC"/>
    <w:rsid w:val="00A23931"/>
    <w:rsid w:val="00A23FD6"/>
    <w:rsid w:val="00A25317"/>
    <w:rsid w:val="00A25706"/>
    <w:rsid w:val="00A25D84"/>
    <w:rsid w:val="00A26029"/>
    <w:rsid w:val="00A262E4"/>
    <w:rsid w:val="00A268EA"/>
    <w:rsid w:val="00A26D16"/>
    <w:rsid w:val="00A31CE0"/>
    <w:rsid w:val="00A31FA9"/>
    <w:rsid w:val="00A333BF"/>
    <w:rsid w:val="00A33825"/>
    <w:rsid w:val="00A3398F"/>
    <w:rsid w:val="00A34458"/>
    <w:rsid w:val="00A35583"/>
    <w:rsid w:val="00A35AEE"/>
    <w:rsid w:val="00A35F87"/>
    <w:rsid w:val="00A35FAB"/>
    <w:rsid w:val="00A363EF"/>
    <w:rsid w:val="00A36DFE"/>
    <w:rsid w:val="00A370FD"/>
    <w:rsid w:val="00A3798C"/>
    <w:rsid w:val="00A37A36"/>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5ABC"/>
    <w:rsid w:val="00A56D3B"/>
    <w:rsid w:val="00A56EAA"/>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188"/>
    <w:rsid w:val="00A84636"/>
    <w:rsid w:val="00A84FE1"/>
    <w:rsid w:val="00A85080"/>
    <w:rsid w:val="00A85430"/>
    <w:rsid w:val="00A86406"/>
    <w:rsid w:val="00A86853"/>
    <w:rsid w:val="00A86B75"/>
    <w:rsid w:val="00A86E75"/>
    <w:rsid w:val="00A86F33"/>
    <w:rsid w:val="00A87D95"/>
    <w:rsid w:val="00A9065F"/>
    <w:rsid w:val="00A90B0E"/>
    <w:rsid w:val="00A91039"/>
    <w:rsid w:val="00A91AA1"/>
    <w:rsid w:val="00A91C8C"/>
    <w:rsid w:val="00A91F0D"/>
    <w:rsid w:val="00A9235A"/>
    <w:rsid w:val="00A92FF7"/>
    <w:rsid w:val="00A93069"/>
    <w:rsid w:val="00A9468F"/>
    <w:rsid w:val="00A9498D"/>
    <w:rsid w:val="00A94DDC"/>
    <w:rsid w:val="00A95335"/>
    <w:rsid w:val="00A9566B"/>
    <w:rsid w:val="00A9657F"/>
    <w:rsid w:val="00A9797D"/>
    <w:rsid w:val="00AA015F"/>
    <w:rsid w:val="00AA0C3A"/>
    <w:rsid w:val="00AA1723"/>
    <w:rsid w:val="00AA190D"/>
    <w:rsid w:val="00AA1FDD"/>
    <w:rsid w:val="00AA22C3"/>
    <w:rsid w:val="00AA230D"/>
    <w:rsid w:val="00AA26E6"/>
    <w:rsid w:val="00AA35C4"/>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42C"/>
    <w:rsid w:val="00AB4D67"/>
    <w:rsid w:val="00AB545D"/>
    <w:rsid w:val="00AB54D7"/>
    <w:rsid w:val="00AB57D3"/>
    <w:rsid w:val="00AB6886"/>
    <w:rsid w:val="00AB6AE4"/>
    <w:rsid w:val="00AB6E00"/>
    <w:rsid w:val="00AB6F37"/>
    <w:rsid w:val="00AB769E"/>
    <w:rsid w:val="00AB7D55"/>
    <w:rsid w:val="00AC0681"/>
    <w:rsid w:val="00AC0EBB"/>
    <w:rsid w:val="00AC154B"/>
    <w:rsid w:val="00AC1B72"/>
    <w:rsid w:val="00AC25AB"/>
    <w:rsid w:val="00AC26FE"/>
    <w:rsid w:val="00AC350D"/>
    <w:rsid w:val="00AC3568"/>
    <w:rsid w:val="00AC3CF2"/>
    <w:rsid w:val="00AC47EC"/>
    <w:rsid w:val="00AC4E5D"/>
    <w:rsid w:val="00AC4E68"/>
    <w:rsid w:val="00AC6C53"/>
    <w:rsid w:val="00AC6E85"/>
    <w:rsid w:val="00AC7284"/>
    <w:rsid w:val="00AC7CE6"/>
    <w:rsid w:val="00AD0828"/>
    <w:rsid w:val="00AD0B13"/>
    <w:rsid w:val="00AD0E69"/>
    <w:rsid w:val="00AD0F71"/>
    <w:rsid w:val="00AD103D"/>
    <w:rsid w:val="00AD159C"/>
    <w:rsid w:val="00AD17FA"/>
    <w:rsid w:val="00AD19EC"/>
    <w:rsid w:val="00AD2717"/>
    <w:rsid w:val="00AD2D9B"/>
    <w:rsid w:val="00AD3A99"/>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6FB"/>
    <w:rsid w:val="00AE5CF9"/>
    <w:rsid w:val="00AE5DB6"/>
    <w:rsid w:val="00AE6C3C"/>
    <w:rsid w:val="00AE702E"/>
    <w:rsid w:val="00AE73E0"/>
    <w:rsid w:val="00AE74EE"/>
    <w:rsid w:val="00AE7CF2"/>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B8D"/>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3CD7"/>
    <w:rsid w:val="00B24363"/>
    <w:rsid w:val="00B2456E"/>
    <w:rsid w:val="00B24979"/>
    <w:rsid w:val="00B250A5"/>
    <w:rsid w:val="00B25651"/>
    <w:rsid w:val="00B26937"/>
    <w:rsid w:val="00B30243"/>
    <w:rsid w:val="00B30421"/>
    <w:rsid w:val="00B30DC8"/>
    <w:rsid w:val="00B31012"/>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85D"/>
    <w:rsid w:val="00B41FD8"/>
    <w:rsid w:val="00B420DF"/>
    <w:rsid w:val="00B4223B"/>
    <w:rsid w:val="00B428E2"/>
    <w:rsid w:val="00B429C1"/>
    <w:rsid w:val="00B42A2C"/>
    <w:rsid w:val="00B42A5C"/>
    <w:rsid w:val="00B42A98"/>
    <w:rsid w:val="00B42C64"/>
    <w:rsid w:val="00B43903"/>
    <w:rsid w:val="00B448EF"/>
    <w:rsid w:val="00B450D6"/>
    <w:rsid w:val="00B47493"/>
    <w:rsid w:val="00B474C8"/>
    <w:rsid w:val="00B474DF"/>
    <w:rsid w:val="00B47915"/>
    <w:rsid w:val="00B50E18"/>
    <w:rsid w:val="00B513A9"/>
    <w:rsid w:val="00B51568"/>
    <w:rsid w:val="00B51610"/>
    <w:rsid w:val="00B5167B"/>
    <w:rsid w:val="00B51774"/>
    <w:rsid w:val="00B520E3"/>
    <w:rsid w:val="00B52336"/>
    <w:rsid w:val="00B5388C"/>
    <w:rsid w:val="00B54700"/>
    <w:rsid w:val="00B55CED"/>
    <w:rsid w:val="00B55D57"/>
    <w:rsid w:val="00B55E9D"/>
    <w:rsid w:val="00B55F80"/>
    <w:rsid w:val="00B56480"/>
    <w:rsid w:val="00B565D6"/>
    <w:rsid w:val="00B56FA0"/>
    <w:rsid w:val="00B576A4"/>
    <w:rsid w:val="00B57998"/>
    <w:rsid w:val="00B57CD0"/>
    <w:rsid w:val="00B57DA9"/>
    <w:rsid w:val="00B60177"/>
    <w:rsid w:val="00B6049D"/>
    <w:rsid w:val="00B60639"/>
    <w:rsid w:val="00B610DD"/>
    <w:rsid w:val="00B62725"/>
    <w:rsid w:val="00B6308E"/>
    <w:rsid w:val="00B63D58"/>
    <w:rsid w:val="00B64466"/>
    <w:rsid w:val="00B646AD"/>
    <w:rsid w:val="00B64E8A"/>
    <w:rsid w:val="00B6504D"/>
    <w:rsid w:val="00B65588"/>
    <w:rsid w:val="00B658D1"/>
    <w:rsid w:val="00B66064"/>
    <w:rsid w:val="00B66995"/>
    <w:rsid w:val="00B671A1"/>
    <w:rsid w:val="00B675A6"/>
    <w:rsid w:val="00B6794D"/>
    <w:rsid w:val="00B67B55"/>
    <w:rsid w:val="00B67C6C"/>
    <w:rsid w:val="00B70C61"/>
    <w:rsid w:val="00B70DC0"/>
    <w:rsid w:val="00B70E5A"/>
    <w:rsid w:val="00B711AB"/>
    <w:rsid w:val="00B7220D"/>
    <w:rsid w:val="00B749B6"/>
    <w:rsid w:val="00B74AB6"/>
    <w:rsid w:val="00B74F20"/>
    <w:rsid w:val="00B7509A"/>
    <w:rsid w:val="00B7613E"/>
    <w:rsid w:val="00B766C1"/>
    <w:rsid w:val="00B76966"/>
    <w:rsid w:val="00B76B96"/>
    <w:rsid w:val="00B76EFB"/>
    <w:rsid w:val="00B77129"/>
    <w:rsid w:val="00B77C37"/>
    <w:rsid w:val="00B807BF"/>
    <w:rsid w:val="00B809B1"/>
    <w:rsid w:val="00B82543"/>
    <w:rsid w:val="00B82998"/>
    <w:rsid w:val="00B83415"/>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1BA"/>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053F"/>
    <w:rsid w:val="00BB138C"/>
    <w:rsid w:val="00BB2008"/>
    <w:rsid w:val="00BB2983"/>
    <w:rsid w:val="00BB29DF"/>
    <w:rsid w:val="00BB2CFC"/>
    <w:rsid w:val="00BB34DC"/>
    <w:rsid w:val="00BB35D0"/>
    <w:rsid w:val="00BB3AC4"/>
    <w:rsid w:val="00BB4798"/>
    <w:rsid w:val="00BB4999"/>
    <w:rsid w:val="00BB4BCD"/>
    <w:rsid w:val="00BB56C7"/>
    <w:rsid w:val="00BB5B62"/>
    <w:rsid w:val="00BB6502"/>
    <w:rsid w:val="00BB6BCD"/>
    <w:rsid w:val="00BB70F9"/>
    <w:rsid w:val="00BB7C9B"/>
    <w:rsid w:val="00BC1527"/>
    <w:rsid w:val="00BC2306"/>
    <w:rsid w:val="00BC2451"/>
    <w:rsid w:val="00BC2F31"/>
    <w:rsid w:val="00BC4036"/>
    <w:rsid w:val="00BC4F0A"/>
    <w:rsid w:val="00BC509F"/>
    <w:rsid w:val="00BC51D2"/>
    <w:rsid w:val="00BC6051"/>
    <w:rsid w:val="00BC64BE"/>
    <w:rsid w:val="00BC6A12"/>
    <w:rsid w:val="00BC7155"/>
    <w:rsid w:val="00BC7550"/>
    <w:rsid w:val="00BD0B72"/>
    <w:rsid w:val="00BD0E50"/>
    <w:rsid w:val="00BD2668"/>
    <w:rsid w:val="00BD3924"/>
    <w:rsid w:val="00BD450F"/>
    <w:rsid w:val="00BD4512"/>
    <w:rsid w:val="00BD5295"/>
    <w:rsid w:val="00BD52AA"/>
    <w:rsid w:val="00BE1061"/>
    <w:rsid w:val="00BE1321"/>
    <w:rsid w:val="00BE2893"/>
    <w:rsid w:val="00BE2EB4"/>
    <w:rsid w:val="00BE2F5A"/>
    <w:rsid w:val="00BE37D3"/>
    <w:rsid w:val="00BE50DB"/>
    <w:rsid w:val="00BE522A"/>
    <w:rsid w:val="00BE57B5"/>
    <w:rsid w:val="00BE6159"/>
    <w:rsid w:val="00BE7A7C"/>
    <w:rsid w:val="00BF0A44"/>
    <w:rsid w:val="00BF0CEC"/>
    <w:rsid w:val="00BF1A44"/>
    <w:rsid w:val="00BF1EDF"/>
    <w:rsid w:val="00BF4D3D"/>
    <w:rsid w:val="00BF5B8C"/>
    <w:rsid w:val="00BF66B7"/>
    <w:rsid w:val="00BF6A68"/>
    <w:rsid w:val="00BF7152"/>
    <w:rsid w:val="00BF73F0"/>
    <w:rsid w:val="00BF75B1"/>
    <w:rsid w:val="00BF75C9"/>
    <w:rsid w:val="00BF7BD3"/>
    <w:rsid w:val="00BF7E7D"/>
    <w:rsid w:val="00C00352"/>
    <w:rsid w:val="00C007CE"/>
    <w:rsid w:val="00C00A22"/>
    <w:rsid w:val="00C00F18"/>
    <w:rsid w:val="00C01D39"/>
    <w:rsid w:val="00C0200C"/>
    <w:rsid w:val="00C020A8"/>
    <w:rsid w:val="00C02702"/>
    <w:rsid w:val="00C034A4"/>
    <w:rsid w:val="00C03DD0"/>
    <w:rsid w:val="00C04445"/>
    <w:rsid w:val="00C04705"/>
    <w:rsid w:val="00C04A7F"/>
    <w:rsid w:val="00C04E2B"/>
    <w:rsid w:val="00C051AA"/>
    <w:rsid w:val="00C05315"/>
    <w:rsid w:val="00C060A0"/>
    <w:rsid w:val="00C07187"/>
    <w:rsid w:val="00C075C9"/>
    <w:rsid w:val="00C07FAD"/>
    <w:rsid w:val="00C105F1"/>
    <w:rsid w:val="00C106C4"/>
    <w:rsid w:val="00C111EA"/>
    <w:rsid w:val="00C119AD"/>
    <w:rsid w:val="00C1228D"/>
    <w:rsid w:val="00C13FED"/>
    <w:rsid w:val="00C14E7D"/>
    <w:rsid w:val="00C15722"/>
    <w:rsid w:val="00C1578E"/>
    <w:rsid w:val="00C16897"/>
    <w:rsid w:val="00C17088"/>
    <w:rsid w:val="00C200C9"/>
    <w:rsid w:val="00C21D8E"/>
    <w:rsid w:val="00C22525"/>
    <w:rsid w:val="00C23DBB"/>
    <w:rsid w:val="00C23FE1"/>
    <w:rsid w:val="00C2410D"/>
    <w:rsid w:val="00C24BAF"/>
    <w:rsid w:val="00C25F8B"/>
    <w:rsid w:val="00C26533"/>
    <w:rsid w:val="00C265C0"/>
    <w:rsid w:val="00C26B9E"/>
    <w:rsid w:val="00C2712F"/>
    <w:rsid w:val="00C272EF"/>
    <w:rsid w:val="00C2732B"/>
    <w:rsid w:val="00C2753F"/>
    <w:rsid w:val="00C276A8"/>
    <w:rsid w:val="00C27975"/>
    <w:rsid w:val="00C27EA8"/>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3731C"/>
    <w:rsid w:val="00C409DC"/>
    <w:rsid w:val="00C40B1B"/>
    <w:rsid w:val="00C40C25"/>
    <w:rsid w:val="00C40E88"/>
    <w:rsid w:val="00C416A3"/>
    <w:rsid w:val="00C41785"/>
    <w:rsid w:val="00C41FC1"/>
    <w:rsid w:val="00C4203B"/>
    <w:rsid w:val="00C4213A"/>
    <w:rsid w:val="00C434C2"/>
    <w:rsid w:val="00C43940"/>
    <w:rsid w:val="00C44342"/>
    <w:rsid w:val="00C44694"/>
    <w:rsid w:val="00C44744"/>
    <w:rsid w:val="00C44D9F"/>
    <w:rsid w:val="00C457C1"/>
    <w:rsid w:val="00C46625"/>
    <w:rsid w:val="00C46870"/>
    <w:rsid w:val="00C47545"/>
    <w:rsid w:val="00C47593"/>
    <w:rsid w:val="00C47748"/>
    <w:rsid w:val="00C47FCD"/>
    <w:rsid w:val="00C5044B"/>
    <w:rsid w:val="00C506BD"/>
    <w:rsid w:val="00C50E55"/>
    <w:rsid w:val="00C51426"/>
    <w:rsid w:val="00C51618"/>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0F43"/>
    <w:rsid w:val="00C61AB9"/>
    <w:rsid w:val="00C61F84"/>
    <w:rsid w:val="00C623D6"/>
    <w:rsid w:val="00C62FF7"/>
    <w:rsid w:val="00C63135"/>
    <w:rsid w:val="00C637DC"/>
    <w:rsid w:val="00C63EE8"/>
    <w:rsid w:val="00C6432E"/>
    <w:rsid w:val="00C6477C"/>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5AC1"/>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7C8"/>
    <w:rsid w:val="00C96CFA"/>
    <w:rsid w:val="00C96E5A"/>
    <w:rsid w:val="00C96EB5"/>
    <w:rsid w:val="00CA0257"/>
    <w:rsid w:val="00CA0917"/>
    <w:rsid w:val="00CA102B"/>
    <w:rsid w:val="00CA27BD"/>
    <w:rsid w:val="00CA283D"/>
    <w:rsid w:val="00CA29D1"/>
    <w:rsid w:val="00CA2C21"/>
    <w:rsid w:val="00CA2DD6"/>
    <w:rsid w:val="00CA3247"/>
    <w:rsid w:val="00CA3752"/>
    <w:rsid w:val="00CA3999"/>
    <w:rsid w:val="00CA39C0"/>
    <w:rsid w:val="00CA5AD3"/>
    <w:rsid w:val="00CA62DD"/>
    <w:rsid w:val="00CA69BA"/>
    <w:rsid w:val="00CA76D8"/>
    <w:rsid w:val="00CA7DE6"/>
    <w:rsid w:val="00CB0339"/>
    <w:rsid w:val="00CB110E"/>
    <w:rsid w:val="00CB11F8"/>
    <w:rsid w:val="00CB225B"/>
    <w:rsid w:val="00CB2EF5"/>
    <w:rsid w:val="00CB33E4"/>
    <w:rsid w:val="00CB4230"/>
    <w:rsid w:val="00CB431B"/>
    <w:rsid w:val="00CB4A77"/>
    <w:rsid w:val="00CB4DB1"/>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3F4C"/>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BE2"/>
    <w:rsid w:val="00CD4F54"/>
    <w:rsid w:val="00CD4FFE"/>
    <w:rsid w:val="00CD57FA"/>
    <w:rsid w:val="00CD5A6E"/>
    <w:rsid w:val="00CD7105"/>
    <w:rsid w:val="00CD711F"/>
    <w:rsid w:val="00CD737E"/>
    <w:rsid w:val="00CD74A7"/>
    <w:rsid w:val="00CD79B2"/>
    <w:rsid w:val="00CE0535"/>
    <w:rsid w:val="00CE157C"/>
    <w:rsid w:val="00CE1AF6"/>
    <w:rsid w:val="00CE2298"/>
    <w:rsid w:val="00CE2B37"/>
    <w:rsid w:val="00CE3064"/>
    <w:rsid w:val="00CE39E4"/>
    <w:rsid w:val="00CE4282"/>
    <w:rsid w:val="00CE42AE"/>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391"/>
    <w:rsid w:val="00CF344A"/>
    <w:rsid w:val="00CF39A0"/>
    <w:rsid w:val="00CF3D1C"/>
    <w:rsid w:val="00CF4713"/>
    <w:rsid w:val="00CF4B12"/>
    <w:rsid w:val="00CF58FE"/>
    <w:rsid w:val="00CF5EBE"/>
    <w:rsid w:val="00CF783B"/>
    <w:rsid w:val="00CF7D97"/>
    <w:rsid w:val="00CF7EEC"/>
    <w:rsid w:val="00D001C2"/>
    <w:rsid w:val="00D00779"/>
    <w:rsid w:val="00D0083C"/>
    <w:rsid w:val="00D009D8"/>
    <w:rsid w:val="00D012E1"/>
    <w:rsid w:val="00D01318"/>
    <w:rsid w:val="00D01521"/>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1830"/>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23C"/>
    <w:rsid w:val="00D26DE6"/>
    <w:rsid w:val="00D26EE7"/>
    <w:rsid w:val="00D30718"/>
    <w:rsid w:val="00D322FB"/>
    <w:rsid w:val="00D32475"/>
    <w:rsid w:val="00D32EF4"/>
    <w:rsid w:val="00D33F81"/>
    <w:rsid w:val="00D34850"/>
    <w:rsid w:val="00D35060"/>
    <w:rsid w:val="00D35D99"/>
    <w:rsid w:val="00D369D4"/>
    <w:rsid w:val="00D36AD7"/>
    <w:rsid w:val="00D373E9"/>
    <w:rsid w:val="00D37BA1"/>
    <w:rsid w:val="00D37C61"/>
    <w:rsid w:val="00D403FF"/>
    <w:rsid w:val="00D404C4"/>
    <w:rsid w:val="00D40AC8"/>
    <w:rsid w:val="00D40CE9"/>
    <w:rsid w:val="00D40F9B"/>
    <w:rsid w:val="00D42115"/>
    <w:rsid w:val="00D42EFD"/>
    <w:rsid w:val="00D457D1"/>
    <w:rsid w:val="00D458AA"/>
    <w:rsid w:val="00D46338"/>
    <w:rsid w:val="00D46BA2"/>
    <w:rsid w:val="00D47234"/>
    <w:rsid w:val="00D47281"/>
    <w:rsid w:val="00D47581"/>
    <w:rsid w:val="00D50295"/>
    <w:rsid w:val="00D5069A"/>
    <w:rsid w:val="00D50E43"/>
    <w:rsid w:val="00D50EB2"/>
    <w:rsid w:val="00D51469"/>
    <w:rsid w:val="00D52B45"/>
    <w:rsid w:val="00D530EB"/>
    <w:rsid w:val="00D53393"/>
    <w:rsid w:val="00D535B6"/>
    <w:rsid w:val="00D55235"/>
    <w:rsid w:val="00D55250"/>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67F91"/>
    <w:rsid w:val="00D7009C"/>
    <w:rsid w:val="00D70F17"/>
    <w:rsid w:val="00D712DA"/>
    <w:rsid w:val="00D719EF"/>
    <w:rsid w:val="00D71D3F"/>
    <w:rsid w:val="00D72327"/>
    <w:rsid w:val="00D725E2"/>
    <w:rsid w:val="00D727E0"/>
    <w:rsid w:val="00D72B87"/>
    <w:rsid w:val="00D72C72"/>
    <w:rsid w:val="00D72FA9"/>
    <w:rsid w:val="00D74160"/>
    <w:rsid w:val="00D75D22"/>
    <w:rsid w:val="00D75DA5"/>
    <w:rsid w:val="00D76C58"/>
    <w:rsid w:val="00D76CF2"/>
    <w:rsid w:val="00D76E7C"/>
    <w:rsid w:val="00D80B40"/>
    <w:rsid w:val="00D8155B"/>
    <w:rsid w:val="00D81E79"/>
    <w:rsid w:val="00D82418"/>
    <w:rsid w:val="00D825A5"/>
    <w:rsid w:val="00D825B7"/>
    <w:rsid w:val="00D8290E"/>
    <w:rsid w:val="00D82AD1"/>
    <w:rsid w:val="00D82E6E"/>
    <w:rsid w:val="00D83040"/>
    <w:rsid w:val="00D83111"/>
    <w:rsid w:val="00D8323B"/>
    <w:rsid w:val="00D83489"/>
    <w:rsid w:val="00D834B1"/>
    <w:rsid w:val="00D83D13"/>
    <w:rsid w:val="00D841AC"/>
    <w:rsid w:val="00D8589D"/>
    <w:rsid w:val="00D85A81"/>
    <w:rsid w:val="00D85E91"/>
    <w:rsid w:val="00D86466"/>
    <w:rsid w:val="00D864E4"/>
    <w:rsid w:val="00D8699C"/>
    <w:rsid w:val="00D870E8"/>
    <w:rsid w:val="00D87423"/>
    <w:rsid w:val="00D87452"/>
    <w:rsid w:val="00D87485"/>
    <w:rsid w:val="00D902A7"/>
    <w:rsid w:val="00D906BB"/>
    <w:rsid w:val="00D907CB"/>
    <w:rsid w:val="00D91BF2"/>
    <w:rsid w:val="00D93C1C"/>
    <w:rsid w:val="00D94026"/>
    <w:rsid w:val="00D94120"/>
    <w:rsid w:val="00D951DD"/>
    <w:rsid w:val="00D952ED"/>
    <w:rsid w:val="00D957FA"/>
    <w:rsid w:val="00D964AF"/>
    <w:rsid w:val="00D9664C"/>
    <w:rsid w:val="00D97404"/>
    <w:rsid w:val="00D975A3"/>
    <w:rsid w:val="00D979D0"/>
    <w:rsid w:val="00DA08CA"/>
    <w:rsid w:val="00DA0F37"/>
    <w:rsid w:val="00DA101A"/>
    <w:rsid w:val="00DA122C"/>
    <w:rsid w:val="00DA2FD5"/>
    <w:rsid w:val="00DA31FC"/>
    <w:rsid w:val="00DA4838"/>
    <w:rsid w:val="00DA4989"/>
    <w:rsid w:val="00DA5721"/>
    <w:rsid w:val="00DA6173"/>
    <w:rsid w:val="00DA63FE"/>
    <w:rsid w:val="00DA7334"/>
    <w:rsid w:val="00DA7477"/>
    <w:rsid w:val="00DA7573"/>
    <w:rsid w:val="00DA7BD4"/>
    <w:rsid w:val="00DB0191"/>
    <w:rsid w:val="00DB0359"/>
    <w:rsid w:val="00DB0EF6"/>
    <w:rsid w:val="00DB0F8A"/>
    <w:rsid w:val="00DB26A8"/>
    <w:rsid w:val="00DB27CF"/>
    <w:rsid w:val="00DB2DF3"/>
    <w:rsid w:val="00DB324C"/>
    <w:rsid w:val="00DB3FD3"/>
    <w:rsid w:val="00DB49E0"/>
    <w:rsid w:val="00DB5F2A"/>
    <w:rsid w:val="00DB6F45"/>
    <w:rsid w:val="00DB72B7"/>
    <w:rsid w:val="00DB7546"/>
    <w:rsid w:val="00DC0624"/>
    <w:rsid w:val="00DC0FC3"/>
    <w:rsid w:val="00DC1243"/>
    <w:rsid w:val="00DC1A58"/>
    <w:rsid w:val="00DC1AC0"/>
    <w:rsid w:val="00DC1CDD"/>
    <w:rsid w:val="00DC1D8E"/>
    <w:rsid w:val="00DC20C3"/>
    <w:rsid w:val="00DC227A"/>
    <w:rsid w:val="00DC2360"/>
    <w:rsid w:val="00DC26E4"/>
    <w:rsid w:val="00DC2BAE"/>
    <w:rsid w:val="00DC2CE5"/>
    <w:rsid w:val="00DC2CEE"/>
    <w:rsid w:val="00DC3257"/>
    <w:rsid w:val="00DC3279"/>
    <w:rsid w:val="00DC3BF1"/>
    <w:rsid w:val="00DC4D1D"/>
    <w:rsid w:val="00DC4D87"/>
    <w:rsid w:val="00DC4EF7"/>
    <w:rsid w:val="00DC54EB"/>
    <w:rsid w:val="00DC580A"/>
    <w:rsid w:val="00DC5B50"/>
    <w:rsid w:val="00DC6626"/>
    <w:rsid w:val="00DC66BC"/>
    <w:rsid w:val="00DC727F"/>
    <w:rsid w:val="00DC7E78"/>
    <w:rsid w:val="00DD0493"/>
    <w:rsid w:val="00DD0924"/>
    <w:rsid w:val="00DD0CBF"/>
    <w:rsid w:val="00DD1071"/>
    <w:rsid w:val="00DD12FD"/>
    <w:rsid w:val="00DD1576"/>
    <w:rsid w:val="00DD2893"/>
    <w:rsid w:val="00DD37B4"/>
    <w:rsid w:val="00DD382B"/>
    <w:rsid w:val="00DD4717"/>
    <w:rsid w:val="00DD4F74"/>
    <w:rsid w:val="00DD531F"/>
    <w:rsid w:val="00DD556C"/>
    <w:rsid w:val="00DD5737"/>
    <w:rsid w:val="00DD5E81"/>
    <w:rsid w:val="00DD6C46"/>
    <w:rsid w:val="00DD6C7A"/>
    <w:rsid w:val="00DD6F44"/>
    <w:rsid w:val="00DD7CCA"/>
    <w:rsid w:val="00DE0916"/>
    <w:rsid w:val="00DE0BDE"/>
    <w:rsid w:val="00DE10CF"/>
    <w:rsid w:val="00DE1241"/>
    <w:rsid w:val="00DE1270"/>
    <w:rsid w:val="00DE19A8"/>
    <w:rsid w:val="00DE1E1E"/>
    <w:rsid w:val="00DE223E"/>
    <w:rsid w:val="00DE24C7"/>
    <w:rsid w:val="00DE2D33"/>
    <w:rsid w:val="00DE34EB"/>
    <w:rsid w:val="00DE3592"/>
    <w:rsid w:val="00DE3E78"/>
    <w:rsid w:val="00DE41F8"/>
    <w:rsid w:val="00DE4B9D"/>
    <w:rsid w:val="00DE50EA"/>
    <w:rsid w:val="00DE545C"/>
    <w:rsid w:val="00DE5C9F"/>
    <w:rsid w:val="00DE734E"/>
    <w:rsid w:val="00DE7887"/>
    <w:rsid w:val="00DE7BF8"/>
    <w:rsid w:val="00DF0DC3"/>
    <w:rsid w:val="00DF12DC"/>
    <w:rsid w:val="00DF14F9"/>
    <w:rsid w:val="00DF1C2D"/>
    <w:rsid w:val="00DF1FAE"/>
    <w:rsid w:val="00DF2AD9"/>
    <w:rsid w:val="00DF54D0"/>
    <w:rsid w:val="00DF580C"/>
    <w:rsid w:val="00DF5C1A"/>
    <w:rsid w:val="00DF6BCB"/>
    <w:rsid w:val="00DF6D45"/>
    <w:rsid w:val="00DF7042"/>
    <w:rsid w:val="00DF723D"/>
    <w:rsid w:val="00DF78FD"/>
    <w:rsid w:val="00DF7A7E"/>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169"/>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097"/>
    <w:rsid w:val="00E20665"/>
    <w:rsid w:val="00E20CC5"/>
    <w:rsid w:val="00E21ACA"/>
    <w:rsid w:val="00E22B80"/>
    <w:rsid w:val="00E22C0E"/>
    <w:rsid w:val="00E22CFF"/>
    <w:rsid w:val="00E231CD"/>
    <w:rsid w:val="00E231E1"/>
    <w:rsid w:val="00E23888"/>
    <w:rsid w:val="00E23B9C"/>
    <w:rsid w:val="00E23CE3"/>
    <w:rsid w:val="00E23CF7"/>
    <w:rsid w:val="00E23E76"/>
    <w:rsid w:val="00E24638"/>
    <w:rsid w:val="00E249DB"/>
    <w:rsid w:val="00E253A3"/>
    <w:rsid w:val="00E25402"/>
    <w:rsid w:val="00E259B0"/>
    <w:rsid w:val="00E25AF8"/>
    <w:rsid w:val="00E25C4D"/>
    <w:rsid w:val="00E26AEC"/>
    <w:rsid w:val="00E2757B"/>
    <w:rsid w:val="00E2792D"/>
    <w:rsid w:val="00E30828"/>
    <w:rsid w:val="00E30B37"/>
    <w:rsid w:val="00E3109C"/>
    <w:rsid w:val="00E311D1"/>
    <w:rsid w:val="00E31C2D"/>
    <w:rsid w:val="00E32432"/>
    <w:rsid w:val="00E33B1E"/>
    <w:rsid w:val="00E34277"/>
    <w:rsid w:val="00E34EAA"/>
    <w:rsid w:val="00E3621B"/>
    <w:rsid w:val="00E36F43"/>
    <w:rsid w:val="00E37F0C"/>
    <w:rsid w:val="00E40ADF"/>
    <w:rsid w:val="00E41812"/>
    <w:rsid w:val="00E418E3"/>
    <w:rsid w:val="00E423DE"/>
    <w:rsid w:val="00E42F07"/>
    <w:rsid w:val="00E4370F"/>
    <w:rsid w:val="00E4441D"/>
    <w:rsid w:val="00E453AB"/>
    <w:rsid w:val="00E462E6"/>
    <w:rsid w:val="00E463A0"/>
    <w:rsid w:val="00E47839"/>
    <w:rsid w:val="00E4796E"/>
    <w:rsid w:val="00E51CDE"/>
    <w:rsid w:val="00E5210B"/>
    <w:rsid w:val="00E52D42"/>
    <w:rsid w:val="00E53631"/>
    <w:rsid w:val="00E5388F"/>
    <w:rsid w:val="00E54239"/>
    <w:rsid w:val="00E54272"/>
    <w:rsid w:val="00E542BC"/>
    <w:rsid w:val="00E54521"/>
    <w:rsid w:val="00E54617"/>
    <w:rsid w:val="00E5484B"/>
    <w:rsid w:val="00E556D3"/>
    <w:rsid w:val="00E56023"/>
    <w:rsid w:val="00E56D6E"/>
    <w:rsid w:val="00E56FEF"/>
    <w:rsid w:val="00E577F9"/>
    <w:rsid w:val="00E57FB5"/>
    <w:rsid w:val="00E60F14"/>
    <w:rsid w:val="00E614CE"/>
    <w:rsid w:val="00E615E1"/>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584"/>
    <w:rsid w:val="00E7225F"/>
    <w:rsid w:val="00E72383"/>
    <w:rsid w:val="00E724D2"/>
    <w:rsid w:val="00E72D9F"/>
    <w:rsid w:val="00E73C41"/>
    <w:rsid w:val="00E74461"/>
    <w:rsid w:val="00E74933"/>
    <w:rsid w:val="00E74EDC"/>
    <w:rsid w:val="00E75737"/>
    <w:rsid w:val="00E75875"/>
    <w:rsid w:val="00E75886"/>
    <w:rsid w:val="00E75D6E"/>
    <w:rsid w:val="00E75F16"/>
    <w:rsid w:val="00E76007"/>
    <w:rsid w:val="00E76181"/>
    <w:rsid w:val="00E770F2"/>
    <w:rsid w:val="00E77EAC"/>
    <w:rsid w:val="00E81069"/>
    <w:rsid w:val="00E817AD"/>
    <w:rsid w:val="00E817EF"/>
    <w:rsid w:val="00E8184F"/>
    <w:rsid w:val="00E81AF3"/>
    <w:rsid w:val="00E828D5"/>
    <w:rsid w:val="00E82D81"/>
    <w:rsid w:val="00E83067"/>
    <w:rsid w:val="00E83259"/>
    <w:rsid w:val="00E839BE"/>
    <w:rsid w:val="00E83CAC"/>
    <w:rsid w:val="00E84C89"/>
    <w:rsid w:val="00E85B15"/>
    <w:rsid w:val="00E85E56"/>
    <w:rsid w:val="00E860DD"/>
    <w:rsid w:val="00E8701F"/>
    <w:rsid w:val="00E8713D"/>
    <w:rsid w:val="00E90329"/>
    <w:rsid w:val="00E910D5"/>
    <w:rsid w:val="00E922C4"/>
    <w:rsid w:val="00E943AE"/>
    <w:rsid w:val="00E947B0"/>
    <w:rsid w:val="00E95D82"/>
    <w:rsid w:val="00E95F21"/>
    <w:rsid w:val="00E96112"/>
    <w:rsid w:val="00E96273"/>
    <w:rsid w:val="00E96E97"/>
    <w:rsid w:val="00E973A1"/>
    <w:rsid w:val="00E97D49"/>
    <w:rsid w:val="00EA0251"/>
    <w:rsid w:val="00EA1065"/>
    <w:rsid w:val="00EA1434"/>
    <w:rsid w:val="00EA3C3E"/>
    <w:rsid w:val="00EA3FCE"/>
    <w:rsid w:val="00EA4694"/>
    <w:rsid w:val="00EA48D3"/>
    <w:rsid w:val="00EA546B"/>
    <w:rsid w:val="00EA57C5"/>
    <w:rsid w:val="00EA5837"/>
    <w:rsid w:val="00EA5D7E"/>
    <w:rsid w:val="00EA5F31"/>
    <w:rsid w:val="00EA5F92"/>
    <w:rsid w:val="00EA64B4"/>
    <w:rsid w:val="00EA65F1"/>
    <w:rsid w:val="00EA6665"/>
    <w:rsid w:val="00EA6935"/>
    <w:rsid w:val="00EA6967"/>
    <w:rsid w:val="00EA6F44"/>
    <w:rsid w:val="00EA7613"/>
    <w:rsid w:val="00EA790C"/>
    <w:rsid w:val="00EA793B"/>
    <w:rsid w:val="00EA7A7E"/>
    <w:rsid w:val="00EB05DA"/>
    <w:rsid w:val="00EB190F"/>
    <w:rsid w:val="00EB193C"/>
    <w:rsid w:val="00EB235B"/>
    <w:rsid w:val="00EB31A3"/>
    <w:rsid w:val="00EB325B"/>
    <w:rsid w:val="00EB3E22"/>
    <w:rsid w:val="00EB693B"/>
    <w:rsid w:val="00EB7BA9"/>
    <w:rsid w:val="00EB7D75"/>
    <w:rsid w:val="00EB7F96"/>
    <w:rsid w:val="00EC0B20"/>
    <w:rsid w:val="00EC0EE7"/>
    <w:rsid w:val="00EC1C3A"/>
    <w:rsid w:val="00EC1F51"/>
    <w:rsid w:val="00EC2B1D"/>
    <w:rsid w:val="00EC4233"/>
    <w:rsid w:val="00EC4544"/>
    <w:rsid w:val="00EC4A85"/>
    <w:rsid w:val="00EC57B2"/>
    <w:rsid w:val="00EC58F4"/>
    <w:rsid w:val="00EC5F92"/>
    <w:rsid w:val="00EC602D"/>
    <w:rsid w:val="00EC650B"/>
    <w:rsid w:val="00EC6FB1"/>
    <w:rsid w:val="00EC7808"/>
    <w:rsid w:val="00EC7BFA"/>
    <w:rsid w:val="00ED042E"/>
    <w:rsid w:val="00ED1295"/>
    <w:rsid w:val="00ED2725"/>
    <w:rsid w:val="00ED2B24"/>
    <w:rsid w:val="00ED34D1"/>
    <w:rsid w:val="00ED367F"/>
    <w:rsid w:val="00ED4206"/>
    <w:rsid w:val="00ED58A2"/>
    <w:rsid w:val="00ED58C3"/>
    <w:rsid w:val="00ED5C71"/>
    <w:rsid w:val="00ED5EEE"/>
    <w:rsid w:val="00ED667C"/>
    <w:rsid w:val="00ED7966"/>
    <w:rsid w:val="00EE01CC"/>
    <w:rsid w:val="00EE04EE"/>
    <w:rsid w:val="00EE0D06"/>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2F87"/>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112"/>
    <w:rsid w:val="00F032E2"/>
    <w:rsid w:val="00F037E3"/>
    <w:rsid w:val="00F03FF2"/>
    <w:rsid w:val="00F047DB"/>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71D"/>
    <w:rsid w:val="00F27EF5"/>
    <w:rsid w:val="00F27FDB"/>
    <w:rsid w:val="00F30251"/>
    <w:rsid w:val="00F305CC"/>
    <w:rsid w:val="00F3179A"/>
    <w:rsid w:val="00F31D54"/>
    <w:rsid w:val="00F32357"/>
    <w:rsid w:val="00F32C70"/>
    <w:rsid w:val="00F34410"/>
    <w:rsid w:val="00F34E02"/>
    <w:rsid w:val="00F3549E"/>
    <w:rsid w:val="00F365A7"/>
    <w:rsid w:val="00F3681C"/>
    <w:rsid w:val="00F3769D"/>
    <w:rsid w:val="00F404F4"/>
    <w:rsid w:val="00F4143E"/>
    <w:rsid w:val="00F41946"/>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820"/>
    <w:rsid w:val="00F50A98"/>
    <w:rsid w:val="00F50E5F"/>
    <w:rsid w:val="00F51460"/>
    <w:rsid w:val="00F51667"/>
    <w:rsid w:val="00F521DC"/>
    <w:rsid w:val="00F5270E"/>
    <w:rsid w:val="00F53199"/>
    <w:rsid w:val="00F541A1"/>
    <w:rsid w:val="00F54B09"/>
    <w:rsid w:val="00F54BEA"/>
    <w:rsid w:val="00F54E8A"/>
    <w:rsid w:val="00F55530"/>
    <w:rsid w:val="00F559A8"/>
    <w:rsid w:val="00F55BCF"/>
    <w:rsid w:val="00F55C21"/>
    <w:rsid w:val="00F55E5F"/>
    <w:rsid w:val="00F55F6D"/>
    <w:rsid w:val="00F5736B"/>
    <w:rsid w:val="00F57880"/>
    <w:rsid w:val="00F608AB"/>
    <w:rsid w:val="00F60BE7"/>
    <w:rsid w:val="00F6159C"/>
    <w:rsid w:val="00F61714"/>
    <w:rsid w:val="00F6238F"/>
    <w:rsid w:val="00F6335F"/>
    <w:rsid w:val="00F63E59"/>
    <w:rsid w:val="00F640D7"/>
    <w:rsid w:val="00F64BE0"/>
    <w:rsid w:val="00F65B68"/>
    <w:rsid w:val="00F67846"/>
    <w:rsid w:val="00F67B42"/>
    <w:rsid w:val="00F67D64"/>
    <w:rsid w:val="00F67FBC"/>
    <w:rsid w:val="00F70B72"/>
    <w:rsid w:val="00F70DEF"/>
    <w:rsid w:val="00F70EA3"/>
    <w:rsid w:val="00F71398"/>
    <w:rsid w:val="00F7294C"/>
    <w:rsid w:val="00F72C5F"/>
    <w:rsid w:val="00F73549"/>
    <w:rsid w:val="00F75782"/>
    <w:rsid w:val="00F76F7C"/>
    <w:rsid w:val="00F80C1D"/>
    <w:rsid w:val="00F81130"/>
    <w:rsid w:val="00F818F7"/>
    <w:rsid w:val="00F8193C"/>
    <w:rsid w:val="00F82477"/>
    <w:rsid w:val="00F8325D"/>
    <w:rsid w:val="00F832A9"/>
    <w:rsid w:val="00F832B0"/>
    <w:rsid w:val="00F83307"/>
    <w:rsid w:val="00F833A5"/>
    <w:rsid w:val="00F844D3"/>
    <w:rsid w:val="00F84629"/>
    <w:rsid w:val="00F84B71"/>
    <w:rsid w:val="00F84F0E"/>
    <w:rsid w:val="00F8519E"/>
    <w:rsid w:val="00F85FF5"/>
    <w:rsid w:val="00F86BB4"/>
    <w:rsid w:val="00F86FE8"/>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41EF"/>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3A7"/>
    <w:rsid w:val="00FB2446"/>
    <w:rsid w:val="00FB2C81"/>
    <w:rsid w:val="00FB35B9"/>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5C1C"/>
    <w:rsid w:val="00FC62F5"/>
    <w:rsid w:val="00FC731E"/>
    <w:rsid w:val="00FD035A"/>
    <w:rsid w:val="00FD19F1"/>
    <w:rsid w:val="00FD1A7E"/>
    <w:rsid w:val="00FD2CC3"/>
    <w:rsid w:val="00FD31BF"/>
    <w:rsid w:val="00FD3CC7"/>
    <w:rsid w:val="00FD4148"/>
    <w:rsid w:val="00FD4D5B"/>
    <w:rsid w:val="00FD50A0"/>
    <w:rsid w:val="00FD6453"/>
    <w:rsid w:val="00FD67FD"/>
    <w:rsid w:val="00FD6808"/>
    <w:rsid w:val="00FD7CB2"/>
    <w:rsid w:val="00FD7D46"/>
    <w:rsid w:val="00FD7D8B"/>
    <w:rsid w:val="00FE08C0"/>
    <w:rsid w:val="00FE0AF2"/>
    <w:rsid w:val="00FE1C47"/>
    <w:rsid w:val="00FE22DD"/>
    <w:rsid w:val="00FE2CFB"/>
    <w:rsid w:val="00FE4A60"/>
    <w:rsid w:val="00FE54E0"/>
    <w:rsid w:val="00FE55F0"/>
    <w:rsid w:val="00FE6331"/>
    <w:rsid w:val="00FE685B"/>
    <w:rsid w:val="00FE6C12"/>
    <w:rsid w:val="00FE7894"/>
    <w:rsid w:val="00FF01FA"/>
    <w:rsid w:val="00FF0579"/>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B68E26"/>
  <w14:defaultImageDpi w14:val="330"/>
  <w15:docId w15:val="{941B6473-D817-4E68-A02B-534619EA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7310D1"/>
    <w:pPr>
      <w:spacing w:before="240"/>
      <w:outlineLvl w:val="3"/>
    </w:pPr>
    <w:rPr>
      <w:color w:val="0F7B7D"/>
      <w:sz w:val="24"/>
    </w:rPr>
  </w:style>
  <w:style w:type="paragraph" w:styleId="Heading5">
    <w:name w:val="heading 5"/>
    <w:basedOn w:val="Normal"/>
    <w:next w:val="BodyText"/>
    <w:link w:val="Heading5Char"/>
    <w:qFormat/>
    <w:rsid w:val="00A85430"/>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7310D1"/>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A85430"/>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4020F8"/>
    <w:pPr>
      <w:keepNext/>
      <w:spacing w:line="240" w:lineRule="atLeas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04452A"/>
    <w:pPr>
      <w:tabs>
        <w:tab w:val="right" w:pos="8505"/>
      </w:tabs>
      <w:spacing w:before="200" w:after="0" w:line="240" w:lineRule="auto"/>
      <w:ind w:left="567" w:right="567" w:hanging="567"/>
      <w:jc w:val="left"/>
    </w:pPr>
  </w:style>
  <w:style w:type="paragraph" w:styleId="TOC2">
    <w:name w:val="toc 2"/>
    <w:basedOn w:val="Normal"/>
    <w:next w:val="Normal"/>
    <w:uiPriority w:val="39"/>
    <w:rsid w:val="007F12F3"/>
    <w:pPr>
      <w:tabs>
        <w:tab w:val="right" w:pos="8505"/>
      </w:tabs>
      <w:spacing w:before="50" w:after="5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unhideWhenUsed/>
    <w:rsid w:val="00725D65"/>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725D65"/>
    <w:rPr>
      <w:sz w:val="20"/>
      <w:szCs w:val="20"/>
    </w:rPr>
  </w:style>
  <w:style w:type="table" w:customStyle="1" w:styleId="TableGrid1">
    <w:name w:val="Table Grid1"/>
    <w:basedOn w:val="TableNormal"/>
    <w:next w:val="TableGrid"/>
    <w:uiPriority w:val="39"/>
    <w:rsid w:val="00A13015"/>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semiHidden/>
    <w:rsid w:val="00B74F20"/>
    <w:rPr>
      <w:rFonts w:ascii="Times New Roman" w:eastAsiaTheme="minorEastAsia" w:hAnsi="Times New Roman"/>
      <w:szCs w:val="20"/>
      <w:lang w:eastAsia="en-GB"/>
    </w:rPr>
  </w:style>
  <w:style w:type="character" w:customStyle="1" w:styleId="UnresolvedMention1">
    <w:name w:val="Unresolved Mention1"/>
    <w:basedOn w:val="DefaultParagraphFont"/>
    <w:uiPriority w:val="99"/>
    <w:semiHidden/>
    <w:unhideWhenUsed/>
    <w:rsid w:val="00095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04830">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69958588">
      <w:bodyDiv w:val="1"/>
      <w:marLeft w:val="0"/>
      <w:marRight w:val="0"/>
      <w:marTop w:val="0"/>
      <w:marBottom w:val="0"/>
      <w:divBdr>
        <w:top w:val="none" w:sz="0" w:space="0" w:color="auto"/>
        <w:left w:val="none" w:sz="0" w:space="0" w:color="auto"/>
        <w:bottom w:val="none" w:sz="0" w:space="0" w:color="auto"/>
        <w:right w:val="none" w:sz="0" w:space="0" w:color="auto"/>
      </w:divBdr>
    </w:div>
    <w:div w:id="679088885">
      <w:bodyDiv w:val="1"/>
      <w:marLeft w:val="0"/>
      <w:marRight w:val="0"/>
      <w:marTop w:val="0"/>
      <w:marBottom w:val="0"/>
      <w:divBdr>
        <w:top w:val="none" w:sz="0" w:space="0" w:color="auto"/>
        <w:left w:val="none" w:sz="0" w:space="0" w:color="auto"/>
        <w:bottom w:val="none" w:sz="0" w:space="0" w:color="auto"/>
        <w:right w:val="none" w:sz="0" w:space="0" w:color="auto"/>
      </w:divBdr>
    </w:div>
    <w:div w:id="742678315">
      <w:bodyDiv w:val="1"/>
      <w:marLeft w:val="0"/>
      <w:marRight w:val="0"/>
      <w:marTop w:val="0"/>
      <w:marBottom w:val="0"/>
      <w:divBdr>
        <w:top w:val="none" w:sz="0" w:space="0" w:color="auto"/>
        <w:left w:val="none" w:sz="0" w:space="0" w:color="auto"/>
        <w:bottom w:val="none" w:sz="0" w:space="0" w:color="auto"/>
        <w:right w:val="none" w:sz="0" w:space="0" w:color="auto"/>
      </w:divBdr>
    </w:div>
    <w:div w:id="813521233">
      <w:bodyDiv w:val="1"/>
      <w:marLeft w:val="0"/>
      <w:marRight w:val="0"/>
      <w:marTop w:val="0"/>
      <w:marBottom w:val="0"/>
      <w:divBdr>
        <w:top w:val="none" w:sz="0" w:space="0" w:color="auto"/>
        <w:left w:val="none" w:sz="0" w:space="0" w:color="auto"/>
        <w:bottom w:val="none" w:sz="0" w:space="0" w:color="auto"/>
        <w:right w:val="none" w:sz="0" w:space="0" w:color="auto"/>
      </w:divBdr>
    </w:div>
    <w:div w:id="825629537">
      <w:bodyDiv w:val="1"/>
      <w:marLeft w:val="0"/>
      <w:marRight w:val="0"/>
      <w:marTop w:val="0"/>
      <w:marBottom w:val="0"/>
      <w:divBdr>
        <w:top w:val="none" w:sz="0" w:space="0" w:color="auto"/>
        <w:left w:val="none" w:sz="0" w:space="0" w:color="auto"/>
        <w:bottom w:val="none" w:sz="0" w:space="0" w:color="auto"/>
        <w:right w:val="none" w:sz="0" w:space="0" w:color="auto"/>
      </w:divBdr>
    </w:div>
    <w:div w:id="123076835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www.mfe.govt.nz/publications/air/improving-quality-of-our-air-summary-iwi-m%C4%81ori" TargetMode="External"/><Relationship Id="rId26" Type="http://schemas.openxmlformats.org/officeDocument/2006/relationships/chart" Target="charts/chart4.xml"/><Relationship Id="rId39" Type="http://schemas.openxmlformats.org/officeDocument/2006/relationships/hyperlink" Target="https://mfe.govt.nz/publications/air/proposed-amendments-national-environmental-standards-air-quality-particulate-matter" TargetMode="External"/><Relationship Id="rId3" Type="http://schemas.openxmlformats.org/officeDocument/2006/relationships/styles" Target="styles.xml"/><Relationship Id="rId21" Type="http://schemas.openxmlformats.org/officeDocument/2006/relationships/hyperlink" Target="https://mfe.govt.nz/publications/air/proposed-amendments-national-environmental-standards-air-quality-particulate-matter" TargetMode="External"/><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mfe.govt.nz/publications/air/proposed-amendments-national-environmental-standards-air-quality-particulate-0"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mfe.govt.nz/publications/air/proposed-amendments-national-environmental-standards-air-quality-particulate-matter"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legislation.govt.nz/regulation/public/2004/0309/latest/DLM286835.html" TargetMode="External"/><Relationship Id="rId20" Type="http://schemas.openxmlformats.org/officeDocument/2006/relationships/hyperlink" Target="https://www.mfe.govt.nz/consultations/improving-our-air" TargetMode="External"/><Relationship Id="rId29" Type="http://schemas.openxmlformats.org/officeDocument/2006/relationships/chart" Target="charts/chart7.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6.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hyperlink" Target="https://www.mfe.govt.nz/publications/air/proposed-amendments-national-environmental-standards-air-quality-particulate-matter" TargetMode="External"/><Relationship Id="rId31" Type="http://schemas.openxmlformats.org/officeDocument/2006/relationships/chart" Target="charts/chart9.xml"/><Relationship Id="rId44"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mfeprodfps01\Neevej$\downloads\Data%20for%20summary%20of%20submission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tepuna.mfe.govt.nz/otcsdav/nodes/13763546/Data%20for%20summary%20of%20submission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noFill/>
            </a:ln>
            <a:effectLst/>
          </c:spPr>
          <c:invertIfNegative val="0"/>
          <c:cat>
            <c:strRef>
              <c:f>Old!$A$4:$A$11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Old!$B$4:$B$11</c:f>
              <c:numCache>
                <c:formatCode>General</c:formatCode>
                <c:ptCount val="8"/>
                <c:pt idx="0">
                  <c:v>3</c:v>
                </c:pt>
                <c:pt idx="1">
                  <c:v>1</c:v>
                </c:pt>
                <c:pt idx="2">
                  <c:v>2</c:v>
                </c:pt>
                <c:pt idx="3">
                  <c:v>1</c:v>
                </c:pt>
                <c:pt idx="4">
                  <c:v>2</c:v>
                </c:pt>
                <c:pt idx="5">
                  <c:v>0</c:v>
                </c:pt>
                <c:pt idx="6">
                  <c:v>0</c:v>
                </c:pt>
                <c:pt idx="7">
                  <c:v>0</c:v>
                </c:pt>
              </c:numCache>
            </c:numRef>
          </c:val>
          <c:extLst>
            <c:ext xmlns:c16="http://schemas.microsoft.com/office/drawing/2014/chart" uri="{C3380CC4-5D6E-409C-BE32-E72D297353CC}">
              <c16:uniqueId val="{00000000-66D7-4387-BEE5-CBE41655A4CB}"/>
            </c:ext>
          </c:extLst>
        </c:ser>
        <c:ser>
          <c:idx val="1"/>
          <c:order val="1"/>
          <c:tx>
            <c:v>Yes</c:v>
          </c:tx>
          <c:spPr>
            <a:solidFill>
              <a:srgbClr val="0F7B7D"/>
            </a:solidFill>
            <a:ln>
              <a:solidFill>
                <a:srgbClr val="0F7B7D"/>
              </a:solidFill>
            </a:ln>
            <a:effectLst/>
          </c:spPr>
          <c:invertIfNegative val="0"/>
          <c:cat>
            <c:strRef>
              <c:f>Old!$A$4:$A$11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Old!$C$4:$C$11</c:f>
              <c:numCache>
                <c:formatCode>General</c:formatCode>
                <c:ptCount val="8"/>
                <c:pt idx="0">
                  <c:v>28</c:v>
                </c:pt>
                <c:pt idx="1">
                  <c:v>9</c:v>
                </c:pt>
                <c:pt idx="2">
                  <c:v>9</c:v>
                </c:pt>
                <c:pt idx="3">
                  <c:v>24</c:v>
                </c:pt>
                <c:pt idx="4">
                  <c:v>2</c:v>
                </c:pt>
                <c:pt idx="5">
                  <c:v>14</c:v>
                </c:pt>
                <c:pt idx="6">
                  <c:v>2</c:v>
                </c:pt>
                <c:pt idx="7">
                  <c:v>5</c:v>
                </c:pt>
              </c:numCache>
            </c:numRef>
          </c:val>
          <c:extLst>
            <c:ext xmlns:c16="http://schemas.microsoft.com/office/drawing/2014/chart" uri="{C3380CC4-5D6E-409C-BE32-E72D297353CC}">
              <c16:uniqueId val="{00000001-66D7-4387-BEE5-CBE41655A4CB}"/>
            </c:ext>
          </c:extLst>
        </c:ser>
        <c:dLbls>
          <c:showLegendKey val="0"/>
          <c:showVal val="0"/>
          <c:showCatName val="0"/>
          <c:showSerName val="0"/>
          <c:showPercent val="0"/>
          <c:showBubbleSize val="0"/>
        </c:dLbls>
        <c:gapWidth val="100"/>
        <c:overlap val="-5"/>
        <c:axId val="508848720"/>
        <c:axId val="508849704"/>
      </c:barChart>
      <c:catAx>
        <c:axId val="50884872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849704"/>
        <c:crosses val="autoZero"/>
        <c:auto val="1"/>
        <c:lblAlgn val="ctr"/>
        <c:lblOffset val="100"/>
        <c:noMultiLvlLbl val="0"/>
      </c:catAx>
      <c:valAx>
        <c:axId val="508849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848720"/>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Old!$A$136:$A$143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Old!$B$136:$B$143</c:f>
              <c:numCache>
                <c:formatCode>General</c:formatCode>
                <c:ptCount val="8"/>
                <c:pt idx="0">
                  <c:v>6</c:v>
                </c:pt>
                <c:pt idx="1">
                  <c:v>3</c:v>
                </c:pt>
                <c:pt idx="2">
                  <c:v>0</c:v>
                </c:pt>
                <c:pt idx="3">
                  <c:v>3</c:v>
                </c:pt>
                <c:pt idx="4">
                  <c:v>0</c:v>
                </c:pt>
                <c:pt idx="5">
                  <c:v>1</c:v>
                </c:pt>
                <c:pt idx="6">
                  <c:v>0</c:v>
                </c:pt>
                <c:pt idx="7">
                  <c:v>0</c:v>
                </c:pt>
              </c:numCache>
            </c:numRef>
          </c:val>
          <c:extLst>
            <c:ext xmlns:c16="http://schemas.microsoft.com/office/drawing/2014/chart" uri="{C3380CC4-5D6E-409C-BE32-E72D297353CC}">
              <c16:uniqueId val="{00000000-36A4-407A-A669-58CB5EBA6BF6}"/>
            </c:ext>
          </c:extLst>
        </c:ser>
        <c:ser>
          <c:idx val="1"/>
          <c:order val="1"/>
          <c:tx>
            <c:v>Yes</c:v>
          </c:tx>
          <c:spPr>
            <a:solidFill>
              <a:srgbClr val="0F7B7D"/>
            </a:solidFill>
            <a:ln>
              <a:solidFill>
                <a:srgbClr val="0F7B7D"/>
              </a:solidFill>
            </a:ln>
            <a:effectLst/>
          </c:spPr>
          <c:invertIfNegative val="0"/>
          <c:cat>
            <c:strRef>
              <c:f>Old!$A$136:$A$143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Old!$C$136:$C$143</c:f>
              <c:numCache>
                <c:formatCode>General</c:formatCode>
                <c:ptCount val="8"/>
                <c:pt idx="0">
                  <c:v>8</c:v>
                </c:pt>
                <c:pt idx="1">
                  <c:v>1</c:v>
                </c:pt>
                <c:pt idx="2">
                  <c:v>4</c:v>
                </c:pt>
                <c:pt idx="3">
                  <c:v>13</c:v>
                </c:pt>
                <c:pt idx="4">
                  <c:v>0</c:v>
                </c:pt>
                <c:pt idx="5">
                  <c:v>7</c:v>
                </c:pt>
                <c:pt idx="6">
                  <c:v>0</c:v>
                </c:pt>
                <c:pt idx="7">
                  <c:v>1</c:v>
                </c:pt>
              </c:numCache>
            </c:numRef>
          </c:val>
          <c:extLst>
            <c:ext xmlns:c16="http://schemas.microsoft.com/office/drawing/2014/chart" uri="{C3380CC4-5D6E-409C-BE32-E72D297353CC}">
              <c16:uniqueId val="{00000001-36A4-407A-A669-58CB5EBA6BF6}"/>
            </c:ext>
          </c:extLst>
        </c:ser>
        <c:dLbls>
          <c:showLegendKey val="0"/>
          <c:showVal val="0"/>
          <c:showCatName val="0"/>
          <c:showSerName val="0"/>
          <c:showPercent val="0"/>
          <c:showBubbleSize val="0"/>
        </c:dLbls>
        <c:gapWidth val="100"/>
        <c:overlap val="-5"/>
        <c:axId val="511685560"/>
        <c:axId val="511687200"/>
      </c:barChart>
      <c:catAx>
        <c:axId val="5116855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87200"/>
        <c:crosses val="autoZero"/>
        <c:auto val="1"/>
        <c:lblAlgn val="ctr"/>
        <c:lblOffset val="100"/>
        <c:noMultiLvlLbl val="0"/>
      </c:catAx>
      <c:valAx>
        <c:axId val="511687200"/>
        <c:scaling>
          <c:orientation val="minMax"/>
          <c:max val="1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855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Old!$A$148:$A$155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Old!$B$148:$B$155</c:f>
              <c:numCache>
                <c:formatCode>General</c:formatCode>
                <c:ptCount val="8"/>
                <c:pt idx="0">
                  <c:v>4</c:v>
                </c:pt>
                <c:pt idx="1">
                  <c:v>1</c:v>
                </c:pt>
                <c:pt idx="2">
                  <c:v>0</c:v>
                </c:pt>
                <c:pt idx="3">
                  <c:v>4</c:v>
                </c:pt>
                <c:pt idx="4">
                  <c:v>0</c:v>
                </c:pt>
                <c:pt idx="5">
                  <c:v>0</c:v>
                </c:pt>
                <c:pt idx="6">
                  <c:v>0</c:v>
                </c:pt>
                <c:pt idx="7">
                  <c:v>0</c:v>
                </c:pt>
              </c:numCache>
            </c:numRef>
          </c:val>
          <c:extLst>
            <c:ext xmlns:c16="http://schemas.microsoft.com/office/drawing/2014/chart" uri="{C3380CC4-5D6E-409C-BE32-E72D297353CC}">
              <c16:uniqueId val="{00000000-48CB-43FB-8EE5-C556A0F2EBB5}"/>
            </c:ext>
          </c:extLst>
        </c:ser>
        <c:ser>
          <c:idx val="1"/>
          <c:order val="1"/>
          <c:tx>
            <c:v>Yes</c:v>
          </c:tx>
          <c:spPr>
            <a:solidFill>
              <a:srgbClr val="0F7B7D"/>
            </a:solidFill>
            <a:ln>
              <a:solidFill>
                <a:srgbClr val="0F7B7D"/>
              </a:solidFill>
            </a:ln>
            <a:effectLst/>
          </c:spPr>
          <c:invertIfNegative val="0"/>
          <c:cat>
            <c:strRef>
              <c:f>Old!$A$148:$A$155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Old!$C$148:$C$155</c:f>
              <c:numCache>
                <c:formatCode>General</c:formatCode>
                <c:ptCount val="8"/>
                <c:pt idx="0">
                  <c:v>10</c:v>
                </c:pt>
                <c:pt idx="1">
                  <c:v>6</c:v>
                </c:pt>
                <c:pt idx="2">
                  <c:v>6</c:v>
                </c:pt>
                <c:pt idx="3">
                  <c:v>17</c:v>
                </c:pt>
                <c:pt idx="4">
                  <c:v>1</c:v>
                </c:pt>
                <c:pt idx="5">
                  <c:v>9</c:v>
                </c:pt>
                <c:pt idx="6">
                  <c:v>0</c:v>
                </c:pt>
                <c:pt idx="7">
                  <c:v>3</c:v>
                </c:pt>
              </c:numCache>
            </c:numRef>
          </c:val>
          <c:extLst>
            <c:ext xmlns:c16="http://schemas.microsoft.com/office/drawing/2014/chart" uri="{C3380CC4-5D6E-409C-BE32-E72D297353CC}">
              <c16:uniqueId val="{00000001-48CB-43FB-8EE5-C556A0F2EBB5}"/>
            </c:ext>
          </c:extLst>
        </c:ser>
        <c:dLbls>
          <c:showLegendKey val="0"/>
          <c:showVal val="0"/>
          <c:showCatName val="0"/>
          <c:showSerName val="0"/>
          <c:showPercent val="0"/>
          <c:showBubbleSize val="0"/>
        </c:dLbls>
        <c:gapWidth val="100"/>
        <c:overlap val="-5"/>
        <c:axId val="520394696"/>
        <c:axId val="520392728"/>
      </c:barChart>
      <c:catAx>
        <c:axId val="52039469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92728"/>
        <c:crosses val="autoZero"/>
        <c:auto val="1"/>
        <c:lblAlgn val="ctr"/>
        <c:lblOffset val="100"/>
        <c:noMultiLvlLbl val="0"/>
      </c:catAx>
      <c:valAx>
        <c:axId val="520392728"/>
        <c:scaling>
          <c:orientation val="minMax"/>
          <c:max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9469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Old!$A$160:$A$167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Old!$B$160:$B$167</c:f>
              <c:numCache>
                <c:formatCode>General</c:formatCode>
                <c:ptCount val="8"/>
                <c:pt idx="0">
                  <c:v>0</c:v>
                </c:pt>
                <c:pt idx="1">
                  <c:v>2</c:v>
                </c:pt>
                <c:pt idx="2">
                  <c:v>1</c:v>
                </c:pt>
                <c:pt idx="3">
                  <c:v>2</c:v>
                </c:pt>
                <c:pt idx="4">
                  <c:v>0</c:v>
                </c:pt>
                <c:pt idx="5">
                  <c:v>0</c:v>
                </c:pt>
                <c:pt idx="6">
                  <c:v>0</c:v>
                </c:pt>
                <c:pt idx="7">
                  <c:v>0</c:v>
                </c:pt>
              </c:numCache>
            </c:numRef>
          </c:val>
          <c:extLst>
            <c:ext xmlns:c16="http://schemas.microsoft.com/office/drawing/2014/chart" uri="{C3380CC4-5D6E-409C-BE32-E72D297353CC}">
              <c16:uniqueId val="{00000000-B6F3-4708-93BA-BAD88EFED24D}"/>
            </c:ext>
          </c:extLst>
        </c:ser>
        <c:ser>
          <c:idx val="1"/>
          <c:order val="1"/>
          <c:tx>
            <c:v>Yes</c:v>
          </c:tx>
          <c:spPr>
            <a:solidFill>
              <a:srgbClr val="0F7B7D"/>
            </a:solidFill>
            <a:ln>
              <a:solidFill>
                <a:srgbClr val="0F7B7D"/>
              </a:solidFill>
            </a:ln>
            <a:effectLst/>
          </c:spPr>
          <c:invertIfNegative val="0"/>
          <c:cat>
            <c:strRef>
              <c:f>Old!$A$160:$A$167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Old!$C$160:$C$167</c:f>
              <c:numCache>
                <c:formatCode>General</c:formatCode>
                <c:ptCount val="8"/>
                <c:pt idx="0">
                  <c:v>11</c:v>
                </c:pt>
                <c:pt idx="1">
                  <c:v>3</c:v>
                </c:pt>
                <c:pt idx="2">
                  <c:v>1</c:v>
                </c:pt>
                <c:pt idx="3">
                  <c:v>11</c:v>
                </c:pt>
                <c:pt idx="4">
                  <c:v>1</c:v>
                </c:pt>
                <c:pt idx="5">
                  <c:v>4</c:v>
                </c:pt>
                <c:pt idx="6">
                  <c:v>0</c:v>
                </c:pt>
                <c:pt idx="7">
                  <c:v>0</c:v>
                </c:pt>
              </c:numCache>
            </c:numRef>
          </c:val>
          <c:extLst>
            <c:ext xmlns:c16="http://schemas.microsoft.com/office/drawing/2014/chart" uri="{C3380CC4-5D6E-409C-BE32-E72D297353CC}">
              <c16:uniqueId val="{00000001-B6F3-4708-93BA-BAD88EFED24D}"/>
            </c:ext>
          </c:extLst>
        </c:ser>
        <c:dLbls>
          <c:showLegendKey val="0"/>
          <c:showVal val="0"/>
          <c:showCatName val="0"/>
          <c:showSerName val="0"/>
          <c:showPercent val="0"/>
          <c:showBubbleSize val="0"/>
        </c:dLbls>
        <c:gapWidth val="100"/>
        <c:overlap val="-5"/>
        <c:axId val="463570864"/>
        <c:axId val="463569880"/>
      </c:barChart>
      <c:catAx>
        <c:axId val="46357086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569880"/>
        <c:crosses val="autoZero"/>
        <c:auto val="1"/>
        <c:lblAlgn val="ctr"/>
        <c:lblOffset val="100"/>
        <c:noMultiLvlLbl val="0"/>
      </c:catAx>
      <c:valAx>
        <c:axId val="463569880"/>
        <c:scaling>
          <c:orientation val="minMax"/>
          <c:max val="1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57086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Old!$A$172:$A$179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Old!$B$172:$B$179</c:f>
              <c:numCache>
                <c:formatCode>General</c:formatCode>
                <c:ptCount val="8"/>
                <c:pt idx="0">
                  <c:v>1</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780C-442D-A894-A2D640E8B0E9}"/>
            </c:ext>
          </c:extLst>
        </c:ser>
        <c:ser>
          <c:idx val="1"/>
          <c:order val="1"/>
          <c:tx>
            <c:v>Yes</c:v>
          </c:tx>
          <c:spPr>
            <a:solidFill>
              <a:srgbClr val="0F7B7D"/>
            </a:solidFill>
            <a:ln>
              <a:solidFill>
                <a:srgbClr val="0F7B7D"/>
              </a:solidFill>
            </a:ln>
            <a:effectLst/>
          </c:spPr>
          <c:invertIfNegative val="0"/>
          <c:cat>
            <c:strRef>
              <c:f>Old!$A$172:$A$179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Old!$C$172:$C$179</c:f>
              <c:numCache>
                <c:formatCode>General</c:formatCode>
                <c:ptCount val="8"/>
                <c:pt idx="0">
                  <c:v>12</c:v>
                </c:pt>
                <c:pt idx="1">
                  <c:v>4</c:v>
                </c:pt>
                <c:pt idx="2">
                  <c:v>8</c:v>
                </c:pt>
                <c:pt idx="3">
                  <c:v>18</c:v>
                </c:pt>
                <c:pt idx="4">
                  <c:v>2</c:v>
                </c:pt>
                <c:pt idx="5">
                  <c:v>11</c:v>
                </c:pt>
                <c:pt idx="6">
                  <c:v>0</c:v>
                </c:pt>
                <c:pt idx="7">
                  <c:v>4</c:v>
                </c:pt>
              </c:numCache>
            </c:numRef>
          </c:val>
          <c:extLst>
            <c:ext xmlns:c16="http://schemas.microsoft.com/office/drawing/2014/chart" uri="{C3380CC4-5D6E-409C-BE32-E72D297353CC}">
              <c16:uniqueId val="{00000001-780C-442D-A894-A2D640E8B0E9}"/>
            </c:ext>
          </c:extLst>
        </c:ser>
        <c:dLbls>
          <c:showLegendKey val="0"/>
          <c:showVal val="0"/>
          <c:showCatName val="0"/>
          <c:showSerName val="0"/>
          <c:showPercent val="0"/>
          <c:showBubbleSize val="0"/>
        </c:dLbls>
        <c:gapWidth val="100"/>
        <c:overlap val="-5"/>
        <c:axId val="211986224"/>
        <c:axId val="211987536"/>
      </c:barChart>
      <c:catAx>
        <c:axId val="21198622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87536"/>
        <c:crosses val="autoZero"/>
        <c:auto val="1"/>
        <c:lblAlgn val="ctr"/>
        <c:lblOffset val="100"/>
        <c:noMultiLvlLbl val="0"/>
      </c:catAx>
      <c:valAx>
        <c:axId val="211987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8622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Old!$A$184:$A$191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Old!$B$184:$B$191</c:f>
              <c:numCache>
                <c:formatCode>General</c:formatCode>
                <c:ptCount val="8"/>
                <c:pt idx="0">
                  <c:v>3</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7C0C-4AE1-BD99-B07301D1E346}"/>
            </c:ext>
          </c:extLst>
        </c:ser>
        <c:ser>
          <c:idx val="1"/>
          <c:order val="1"/>
          <c:tx>
            <c:v>Yes</c:v>
          </c:tx>
          <c:spPr>
            <a:solidFill>
              <a:srgbClr val="0F7B7D"/>
            </a:solidFill>
            <a:ln>
              <a:solidFill>
                <a:srgbClr val="0F7B7D"/>
              </a:solidFill>
            </a:ln>
            <a:effectLst/>
          </c:spPr>
          <c:invertIfNegative val="0"/>
          <c:cat>
            <c:strRef>
              <c:f>Old!$A$184:$A$191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Old!$C$184:$C$191</c:f>
              <c:numCache>
                <c:formatCode>General</c:formatCode>
                <c:ptCount val="8"/>
                <c:pt idx="0">
                  <c:v>7</c:v>
                </c:pt>
                <c:pt idx="1">
                  <c:v>2</c:v>
                </c:pt>
                <c:pt idx="2">
                  <c:v>0</c:v>
                </c:pt>
                <c:pt idx="3">
                  <c:v>0</c:v>
                </c:pt>
                <c:pt idx="4">
                  <c:v>1</c:v>
                </c:pt>
                <c:pt idx="5">
                  <c:v>4</c:v>
                </c:pt>
                <c:pt idx="6">
                  <c:v>0</c:v>
                </c:pt>
                <c:pt idx="7">
                  <c:v>0</c:v>
                </c:pt>
              </c:numCache>
            </c:numRef>
          </c:val>
          <c:extLst>
            <c:ext xmlns:c16="http://schemas.microsoft.com/office/drawing/2014/chart" uri="{C3380CC4-5D6E-409C-BE32-E72D297353CC}">
              <c16:uniqueId val="{00000001-7C0C-4AE1-BD99-B07301D1E346}"/>
            </c:ext>
          </c:extLst>
        </c:ser>
        <c:dLbls>
          <c:showLegendKey val="0"/>
          <c:showVal val="0"/>
          <c:showCatName val="0"/>
          <c:showSerName val="0"/>
          <c:showPercent val="0"/>
          <c:showBubbleSize val="0"/>
        </c:dLbls>
        <c:gapWidth val="100"/>
        <c:overlap val="-5"/>
        <c:axId val="481397232"/>
        <c:axId val="481399856"/>
      </c:barChart>
      <c:catAx>
        <c:axId val="4813972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399856"/>
        <c:crosses val="autoZero"/>
        <c:auto val="1"/>
        <c:lblAlgn val="ctr"/>
        <c:lblOffset val="100"/>
        <c:noMultiLvlLbl val="0"/>
      </c:catAx>
      <c:valAx>
        <c:axId val="481399856"/>
        <c:scaling>
          <c:orientation val="minMax"/>
          <c:max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397232"/>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Old!$A$220:$A$227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Old!$B$220:$B$227</c:f>
              <c:numCache>
                <c:formatCode>General</c:formatCode>
                <c:ptCount val="8"/>
                <c:pt idx="0">
                  <c:v>1</c:v>
                </c:pt>
                <c:pt idx="1">
                  <c:v>0</c:v>
                </c:pt>
                <c:pt idx="2">
                  <c:v>1</c:v>
                </c:pt>
                <c:pt idx="3">
                  <c:v>0</c:v>
                </c:pt>
                <c:pt idx="4">
                  <c:v>0</c:v>
                </c:pt>
                <c:pt idx="5">
                  <c:v>0</c:v>
                </c:pt>
                <c:pt idx="6">
                  <c:v>0</c:v>
                </c:pt>
                <c:pt idx="7">
                  <c:v>0</c:v>
                </c:pt>
              </c:numCache>
            </c:numRef>
          </c:val>
          <c:extLst>
            <c:ext xmlns:c16="http://schemas.microsoft.com/office/drawing/2014/chart" uri="{C3380CC4-5D6E-409C-BE32-E72D297353CC}">
              <c16:uniqueId val="{00000000-0065-4B56-99BD-B7A377B070FD}"/>
            </c:ext>
          </c:extLst>
        </c:ser>
        <c:ser>
          <c:idx val="1"/>
          <c:order val="1"/>
          <c:tx>
            <c:v>Yes</c:v>
          </c:tx>
          <c:spPr>
            <a:solidFill>
              <a:srgbClr val="0F7B7D"/>
            </a:solidFill>
            <a:ln>
              <a:solidFill>
                <a:srgbClr val="0F7B7D"/>
              </a:solidFill>
            </a:ln>
            <a:effectLst/>
          </c:spPr>
          <c:invertIfNegative val="0"/>
          <c:cat>
            <c:strRef>
              <c:f>Old!$A$220:$A$227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Old!$C$220:$C$227</c:f>
              <c:numCache>
                <c:formatCode>General</c:formatCode>
                <c:ptCount val="8"/>
                <c:pt idx="0">
                  <c:v>8</c:v>
                </c:pt>
                <c:pt idx="1">
                  <c:v>2</c:v>
                </c:pt>
                <c:pt idx="2">
                  <c:v>1</c:v>
                </c:pt>
                <c:pt idx="3">
                  <c:v>6</c:v>
                </c:pt>
                <c:pt idx="4">
                  <c:v>2</c:v>
                </c:pt>
                <c:pt idx="5">
                  <c:v>4</c:v>
                </c:pt>
                <c:pt idx="6">
                  <c:v>0</c:v>
                </c:pt>
                <c:pt idx="7">
                  <c:v>0</c:v>
                </c:pt>
              </c:numCache>
            </c:numRef>
          </c:val>
          <c:extLst>
            <c:ext xmlns:c16="http://schemas.microsoft.com/office/drawing/2014/chart" uri="{C3380CC4-5D6E-409C-BE32-E72D297353CC}">
              <c16:uniqueId val="{00000001-0065-4B56-99BD-B7A377B070FD}"/>
            </c:ext>
          </c:extLst>
        </c:ser>
        <c:dLbls>
          <c:showLegendKey val="0"/>
          <c:showVal val="0"/>
          <c:showCatName val="0"/>
          <c:showSerName val="0"/>
          <c:showPercent val="0"/>
          <c:showBubbleSize val="0"/>
        </c:dLbls>
        <c:gapWidth val="100"/>
        <c:overlap val="-5"/>
        <c:axId val="548544584"/>
        <c:axId val="548532448"/>
      </c:barChart>
      <c:catAx>
        <c:axId val="54854458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532448"/>
        <c:crosses val="autoZero"/>
        <c:auto val="1"/>
        <c:lblAlgn val="ctr"/>
        <c:lblOffset val="100"/>
        <c:noMultiLvlLbl val="0"/>
      </c:catAx>
      <c:valAx>
        <c:axId val="548532448"/>
        <c:scaling>
          <c:orientation val="minMax"/>
          <c:max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54458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Old!$A$244:$A$251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Old!$B$244:$B$251</c:f>
              <c:numCache>
                <c:formatCode>General</c:formatCode>
                <c:ptCount val="8"/>
                <c:pt idx="0">
                  <c:v>2</c:v>
                </c:pt>
                <c:pt idx="1">
                  <c:v>1</c:v>
                </c:pt>
                <c:pt idx="2">
                  <c:v>1</c:v>
                </c:pt>
                <c:pt idx="3">
                  <c:v>6</c:v>
                </c:pt>
                <c:pt idx="4">
                  <c:v>2</c:v>
                </c:pt>
                <c:pt idx="5">
                  <c:v>0</c:v>
                </c:pt>
                <c:pt idx="6">
                  <c:v>0</c:v>
                </c:pt>
                <c:pt idx="7">
                  <c:v>0</c:v>
                </c:pt>
              </c:numCache>
            </c:numRef>
          </c:val>
          <c:extLst>
            <c:ext xmlns:c16="http://schemas.microsoft.com/office/drawing/2014/chart" uri="{C3380CC4-5D6E-409C-BE32-E72D297353CC}">
              <c16:uniqueId val="{00000000-BB21-4DA4-995A-62B76DA971A0}"/>
            </c:ext>
          </c:extLst>
        </c:ser>
        <c:ser>
          <c:idx val="1"/>
          <c:order val="1"/>
          <c:tx>
            <c:v>Yes</c:v>
          </c:tx>
          <c:spPr>
            <a:solidFill>
              <a:srgbClr val="0F7B7D"/>
            </a:solidFill>
            <a:ln>
              <a:solidFill>
                <a:srgbClr val="0F7B7D"/>
              </a:solidFill>
            </a:ln>
            <a:effectLst/>
          </c:spPr>
          <c:invertIfNegative val="0"/>
          <c:cat>
            <c:strRef>
              <c:f>Old!$A$244:$A$251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Old!$C$244:$C$251</c:f>
              <c:numCache>
                <c:formatCode>General</c:formatCode>
                <c:ptCount val="8"/>
                <c:pt idx="0">
                  <c:v>24</c:v>
                </c:pt>
                <c:pt idx="1">
                  <c:v>5</c:v>
                </c:pt>
                <c:pt idx="2">
                  <c:v>8</c:v>
                </c:pt>
                <c:pt idx="3">
                  <c:v>14</c:v>
                </c:pt>
                <c:pt idx="4">
                  <c:v>0</c:v>
                </c:pt>
                <c:pt idx="5">
                  <c:v>11</c:v>
                </c:pt>
                <c:pt idx="6">
                  <c:v>0</c:v>
                </c:pt>
                <c:pt idx="7">
                  <c:v>5</c:v>
                </c:pt>
              </c:numCache>
            </c:numRef>
          </c:val>
          <c:extLst>
            <c:ext xmlns:c16="http://schemas.microsoft.com/office/drawing/2014/chart" uri="{C3380CC4-5D6E-409C-BE32-E72D297353CC}">
              <c16:uniqueId val="{00000001-BB21-4DA4-995A-62B76DA971A0}"/>
            </c:ext>
          </c:extLst>
        </c:ser>
        <c:dLbls>
          <c:showLegendKey val="0"/>
          <c:showVal val="0"/>
          <c:showCatName val="0"/>
          <c:showSerName val="0"/>
          <c:showPercent val="0"/>
          <c:showBubbleSize val="0"/>
        </c:dLbls>
        <c:gapWidth val="100"/>
        <c:overlap val="-5"/>
        <c:axId val="548063360"/>
        <c:axId val="548060408"/>
      </c:barChart>
      <c:catAx>
        <c:axId val="5480633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60408"/>
        <c:crosses val="autoZero"/>
        <c:auto val="1"/>
        <c:lblAlgn val="ctr"/>
        <c:lblOffset val="100"/>
        <c:noMultiLvlLbl val="0"/>
      </c:catAx>
      <c:valAx>
        <c:axId val="548060408"/>
        <c:scaling>
          <c:orientation val="minMax"/>
          <c:max val="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633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Old!$A$256:$A$263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Old!$B$256:$B$263</c:f>
              <c:numCache>
                <c:formatCode>General</c:formatCode>
                <c:ptCount val="8"/>
                <c:pt idx="0">
                  <c:v>3</c:v>
                </c:pt>
                <c:pt idx="1">
                  <c:v>2</c:v>
                </c:pt>
                <c:pt idx="2">
                  <c:v>4</c:v>
                </c:pt>
                <c:pt idx="3">
                  <c:v>5</c:v>
                </c:pt>
                <c:pt idx="4">
                  <c:v>1</c:v>
                </c:pt>
                <c:pt idx="5">
                  <c:v>0</c:v>
                </c:pt>
                <c:pt idx="6">
                  <c:v>0</c:v>
                </c:pt>
                <c:pt idx="7">
                  <c:v>0</c:v>
                </c:pt>
              </c:numCache>
            </c:numRef>
          </c:val>
          <c:extLst>
            <c:ext xmlns:c16="http://schemas.microsoft.com/office/drawing/2014/chart" uri="{C3380CC4-5D6E-409C-BE32-E72D297353CC}">
              <c16:uniqueId val="{00000000-ADF6-4699-BEEA-B052BD6CA1CE}"/>
            </c:ext>
          </c:extLst>
        </c:ser>
        <c:ser>
          <c:idx val="1"/>
          <c:order val="1"/>
          <c:tx>
            <c:v>Yes</c:v>
          </c:tx>
          <c:spPr>
            <a:solidFill>
              <a:srgbClr val="0F7B7D"/>
            </a:solidFill>
            <a:ln>
              <a:solidFill>
                <a:srgbClr val="0F7B7D"/>
              </a:solidFill>
            </a:ln>
            <a:effectLst/>
          </c:spPr>
          <c:invertIfNegative val="0"/>
          <c:cat>
            <c:strRef>
              <c:f>Old!$A$256:$A$263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Old!$C$256:$C$263</c:f>
              <c:numCache>
                <c:formatCode>General</c:formatCode>
                <c:ptCount val="8"/>
                <c:pt idx="0">
                  <c:v>17</c:v>
                </c:pt>
                <c:pt idx="1">
                  <c:v>3</c:v>
                </c:pt>
                <c:pt idx="2">
                  <c:v>0</c:v>
                </c:pt>
                <c:pt idx="3">
                  <c:v>6</c:v>
                </c:pt>
                <c:pt idx="4">
                  <c:v>1</c:v>
                </c:pt>
                <c:pt idx="5">
                  <c:v>5</c:v>
                </c:pt>
                <c:pt idx="6">
                  <c:v>0</c:v>
                </c:pt>
                <c:pt idx="7">
                  <c:v>1</c:v>
                </c:pt>
              </c:numCache>
            </c:numRef>
          </c:val>
          <c:extLst>
            <c:ext xmlns:c16="http://schemas.microsoft.com/office/drawing/2014/chart" uri="{C3380CC4-5D6E-409C-BE32-E72D297353CC}">
              <c16:uniqueId val="{00000001-ADF6-4699-BEEA-B052BD6CA1CE}"/>
            </c:ext>
          </c:extLst>
        </c:ser>
        <c:dLbls>
          <c:showLegendKey val="0"/>
          <c:showVal val="0"/>
          <c:showCatName val="0"/>
          <c:showSerName val="0"/>
          <c:showPercent val="0"/>
          <c:showBubbleSize val="0"/>
        </c:dLbls>
        <c:gapWidth val="100"/>
        <c:overlap val="-5"/>
        <c:axId val="89995424"/>
        <c:axId val="89994112"/>
      </c:barChart>
      <c:catAx>
        <c:axId val="8999542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94112"/>
        <c:crosses val="autoZero"/>
        <c:auto val="1"/>
        <c:lblAlgn val="ctr"/>
        <c:lblOffset val="100"/>
        <c:noMultiLvlLbl val="0"/>
      </c:catAx>
      <c:valAx>
        <c:axId val="89994112"/>
        <c:scaling>
          <c:orientation val="minMax"/>
          <c:max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9542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27025943426449E-2"/>
          <c:y val="3.9398280802292261E-2"/>
          <c:w val="0.93394760786266517"/>
          <c:h val="0.71689303521873515"/>
        </c:manualLayout>
      </c:layout>
      <c:barChart>
        <c:barDir val="col"/>
        <c:grouping val="clustered"/>
        <c:varyColors val="0"/>
        <c:ser>
          <c:idx val="0"/>
          <c:order val="0"/>
          <c:tx>
            <c:v>No</c:v>
          </c:tx>
          <c:spPr>
            <a:solidFill>
              <a:srgbClr val="6FC7B7"/>
            </a:solidFill>
            <a:ln>
              <a:solidFill>
                <a:srgbClr val="6FC7B7"/>
              </a:solidFill>
            </a:ln>
            <a:effectLst/>
          </c:spPr>
          <c:invertIfNegative val="0"/>
          <c:cat>
            <c:strRef>
              <c:f>Old!$A$268:$A$275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Old!$B$268:$B$275</c:f>
              <c:numCache>
                <c:formatCode>General</c:formatCode>
                <c:ptCount val="8"/>
                <c:pt idx="0">
                  <c:v>0</c:v>
                </c:pt>
                <c:pt idx="1">
                  <c:v>0</c:v>
                </c:pt>
                <c:pt idx="2">
                  <c:v>0</c:v>
                </c:pt>
                <c:pt idx="3">
                  <c:v>2</c:v>
                </c:pt>
                <c:pt idx="4">
                  <c:v>1</c:v>
                </c:pt>
                <c:pt idx="5">
                  <c:v>0</c:v>
                </c:pt>
                <c:pt idx="6">
                  <c:v>0</c:v>
                </c:pt>
                <c:pt idx="7">
                  <c:v>0</c:v>
                </c:pt>
              </c:numCache>
            </c:numRef>
          </c:val>
          <c:extLst>
            <c:ext xmlns:c16="http://schemas.microsoft.com/office/drawing/2014/chart" uri="{C3380CC4-5D6E-409C-BE32-E72D297353CC}">
              <c16:uniqueId val="{00000000-8700-4686-ABDF-E90A0997F7A4}"/>
            </c:ext>
          </c:extLst>
        </c:ser>
        <c:ser>
          <c:idx val="1"/>
          <c:order val="1"/>
          <c:tx>
            <c:v>Yes</c:v>
          </c:tx>
          <c:spPr>
            <a:solidFill>
              <a:srgbClr val="0F7B7D"/>
            </a:solidFill>
            <a:ln>
              <a:solidFill>
                <a:srgbClr val="0F7B7D"/>
              </a:solidFill>
            </a:ln>
            <a:effectLst/>
          </c:spPr>
          <c:invertIfNegative val="0"/>
          <c:cat>
            <c:strRef>
              <c:f>Old!$A$268:$A$275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Old!$C$268:$C$275</c:f>
              <c:numCache>
                <c:formatCode>General</c:formatCode>
                <c:ptCount val="8"/>
                <c:pt idx="0">
                  <c:v>1</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8700-4686-ABDF-E90A0997F7A4}"/>
            </c:ext>
          </c:extLst>
        </c:ser>
        <c:dLbls>
          <c:showLegendKey val="0"/>
          <c:showVal val="0"/>
          <c:showCatName val="0"/>
          <c:showSerName val="0"/>
          <c:showPercent val="0"/>
          <c:showBubbleSize val="0"/>
        </c:dLbls>
        <c:gapWidth val="100"/>
        <c:overlap val="-27"/>
        <c:axId val="561666088"/>
        <c:axId val="561669368"/>
      </c:barChart>
      <c:catAx>
        <c:axId val="56166608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69368"/>
        <c:crosses val="autoZero"/>
        <c:auto val="1"/>
        <c:lblAlgn val="ctr"/>
        <c:lblOffset val="100"/>
        <c:noMultiLvlLbl val="0"/>
      </c:catAx>
      <c:valAx>
        <c:axId val="56166936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660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Old!$A$280:$A$287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Old!$B$280:$B$287</c:f>
              <c:numCache>
                <c:formatCode>General</c:formatCode>
                <c:ptCount val="8"/>
                <c:pt idx="0">
                  <c:v>0</c:v>
                </c:pt>
                <c:pt idx="1">
                  <c:v>1</c:v>
                </c:pt>
                <c:pt idx="2">
                  <c:v>0</c:v>
                </c:pt>
                <c:pt idx="3">
                  <c:v>0</c:v>
                </c:pt>
                <c:pt idx="4">
                  <c:v>1</c:v>
                </c:pt>
                <c:pt idx="5">
                  <c:v>0</c:v>
                </c:pt>
                <c:pt idx="6">
                  <c:v>0</c:v>
                </c:pt>
                <c:pt idx="7">
                  <c:v>0</c:v>
                </c:pt>
              </c:numCache>
            </c:numRef>
          </c:val>
          <c:extLst>
            <c:ext xmlns:c16="http://schemas.microsoft.com/office/drawing/2014/chart" uri="{C3380CC4-5D6E-409C-BE32-E72D297353CC}">
              <c16:uniqueId val="{00000000-9DE6-4D91-8C9A-39050CC2D2AE}"/>
            </c:ext>
          </c:extLst>
        </c:ser>
        <c:ser>
          <c:idx val="1"/>
          <c:order val="1"/>
          <c:tx>
            <c:v>Yes</c:v>
          </c:tx>
          <c:spPr>
            <a:solidFill>
              <a:srgbClr val="0F7B7D"/>
            </a:solidFill>
            <a:ln>
              <a:solidFill>
                <a:srgbClr val="0F7B7D"/>
              </a:solidFill>
            </a:ln>
            <a:effectLst/>
          </c:spPr>
          <c:invertIfNegative val="0"/>
          <c:cat>
            <c:strRef>
              <c:f>Old!$A$280:$A$287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Old!$C$280:$C$287</c:f>
              <c:numCache>
                <c:formatCode>General</c:formatCode>
                <c:ptCount val="8"/>
                <c:pt idx="0">
                  <c:v>1</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9DE6-4D91-8C9A-39050CC2D2AE}"/>
            </c:ext>
          </c:extLst>
        </c:ser>
        <c:dLbls>
          <c:showLegendKey val="0"/>
          <c:showVal val="0"/>
          <c:showCatName val="0"/>
          <c:showSerName val="0"/>
          <c:showPercent val="0"/>
          <c:showBubbleSize val="0"/>
        </c:dLbls>
        <c:gapWidth val="100"/>
        <c:overlap val="-5"/>
        <c:axId val="561695280"/>
        <c:axId val="561695608"/>
      </c:barChart>
      <c:catAx>
        <c:axId val="5616952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95608"/>
        <c:crosses val="autoZero"/>
        <c:auto val="1"/>
        <c:lblAlgn val="ctr"/>
        <c:lblOffset val="100"/>
        <c:noMultiLvlLbl val="0"/>
      </c:catAx>
      <c:valAx>
        <c:axId val="56169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952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Old!$A$16:$A$23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Old!$B$16:$B$23</c:f>
              <c:numCache>
                <c:formatCode>General</c:formatCode>
                <c:ptCount val="8"/>
                <c:pt idx="0">
                  <c:v>9</c:v>
                </c:pt>
                <c:pt idx="1">
                  <c:v>1</c:v>
                </c:pt>
                <c:pt idx="2">
                  <c:v>1</c:v>
                </c:pt>
                <c:pt idx="3">
                  <c:v>2</c:v>
                </c:pt>
                <c:pt idx="4">
                  <c:v>0</c:v>
                </c:pt>
                <c:pt idx="5">
                  <c:v>2</c:v>
                </c:pt>
                <c:pt idx="6">
                  <c:v>0</c:v>
                </c:pt>
                <c:pt idx="7">
                  <c:v>0</c:v>
                </c:pt>
              </c:numCache>
            </c:numRef>
          </c:val>
          <c:extLst>
            <c:ext xmlns:c16="http://schemas.microsoft.com/office/drawing/2014/chart" uri="{C3380CC4-5D6E-409C-BE32-E72D297353CC}">
              <c16:uniqueId val="{00000000-A2E8-4402-A48B-22F4CBEF3407}"/>
            </c:ext>
          </c:extLst>
        </c:ser>
        <c:ser>
          <c:idx val="1"/>
          <c:order val="1"/>
          <c:tx>
            <c:v>Yes</c:v>
          </c:tx>
          <c:spPr>
            <a:solidFill>
              <a:srgbClr val="0F7B7D"/>
            </a:solidFill>
            <a:ln>
              <a:solidFill>
                <a:schemeClr val="tx2">
                  <a:lumMod val="75000"/>
                </a:schemeClr>
              </a:solidFill>
            </a:ln>
            <a:effectLst/>
          </c:spPr>
          <c:invertIfNegative val="0"/>
          <c:dPt>
            <c:idx val="0"/>
            <c:invertIfNegative val="0"/>
            <c:bubble3D val="0"/>
            <c:spPr>
              <a:solidFill>
                <a:srgbClr val="0F7B7D"/>
              </a:solidFill>
              <a:ln>
                <a:solidFill>
                  <a:srgbClr val="0F7B7D"/>
                </a:solidFill>
              </a:ln>
              <a:effectLst/>
            </c:spPr>
            <c:extLst>
              <c:ext xmlns:c16="http://schemas.microsoft.com/office/drawing/2014/chart" uri="{C3380CC4-5D6E-409C-BE32-E72D297353CC}">
                <c16:uniqueId val="{00000002-A2E8-4402-A48B-22F4CBEF3407}"/>
              </c:ext>
            </c:extLst>
          </c:dPt>
          <c:cat>
            <c:strRef>
              <c:f>Old!$A$16:$A$23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Old!$C$16:$C$23</c:f>
              <c:numCache>
                <c:formatCode>General</c:formatCode>
                <c:ptCount val="8"/>
                <c:pt idx="0">
                  <c:v>18</c:v>
                </c:pt>
                <c:pt idx="1">
                  <c:v>6</c:v>
                </c:pt>
                <c:pt idx="2">
                  <c:v>9</c:v>
                </c:pt>
                <c:pt idx="3">
                  <c:v>4</c:v>
                </c:pt>
                <c:pt idx="4">
                  <c:v>1</c:v>
                </c:pt>
                <c:pt idx="5">
                  <c:v>10</c:v>
                </c:pt>
                <c:pt idx="6">
                  <c:v>1</c:v>
                </c:pt>
                <c:pt idx="7">
                  <c:v>2</c:v>
                </c:pt>
              </c:numCache>
            </c:numRef>
          </c:val>
          <c:extLst>
            <c:ext xmlns:c16="http://schemas.microsoft.com/office/drawing/2014/chart" uri="{C3380CC4-5D6E-409C-BE32-E72D297353CC}">
              <c16:uniqueId val="{00000003-A2E8-4402-A48B-22F4CBEF3407}"/>
            </c:ext>
          </c:extLst>
        </c:ser>
        <c:dLbls>
          <c:showLegendKey val="0"/>
          <c:showVal val="0"/>
          <c:showCatName val="0"/>
          <c:showSerName val="0"/>
          <c:showPercent val="0"/>
          <c:showBubbleSize val="0"/>
        </c:dLbls>
        <c:gapWidth val="100"/>
        <c:overlap val="-5"/>
        <c:axId val="130926192"/>
        <c:axId val="130933408"/>
      </c:barChart>
      <c:catAx>
        <c:axId val="1309261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33408"/>
        <c:crosses val="autoZero"/>
        <c:auto val="1"/>
        <c:lblAlgn val="ctr"/>
        <c:lblOffset val="100"/>
        <c:noMultiLvlLbl val="0"/>
      </c:catAx>
      <c:valAx>
        <c:axId val="130933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26192"/>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Old!$A$292:$A$299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Old!$B$292:$B$299</c:f>
              <c:numCache>
                <c:formatCode>General</c:formatCode>
                <c:ptCount val="8"/>
                <c:pt idx="0">
                  <c:v>3</c:v>
                </c:pt>
                <c:pt idx="1">
                  <c:v>0</c:v>
                </c:pt>
                <c:pt idx="2">
                  <c:v>0</c:v>
                </c:pt>
                <c:pt idx="3">
                  <c:v>11</c:v>
                </c:pt>
                <c:pt idx="4">
                  <c:v>0</c:v>
                </c:pt>
                <c:pt idx="5">
                  <c:v>0</c:v>
                </c:pt>
                <c:pt idx="6">
                  <c:v>0</c:v>
                </c:pt>
                <c:pt idx="7">
                  <c:v>1</c:v>
                </c:pt>
              </c:numCache>
            </c:numRef>
          </c:val>
          <c:extLst>
            <c:ext xmlns:c16="http://schemas.microsoft.com/office/drawing/2014/chart" uri="{C3380CC4-5D6E-409C-BE32-E72D297353CC}">
              <c16:uniqueId val="{00000000-0DDD-4FC5-93AE-0B8137082223}"/>
            </c:ext>
          </c:extLst>
        </c:ser>
        <c:ser>
          <c:idx val="1"/>
          <c:order val="1"/>
          <c:tx>
            <c:v>Yes</c:v>
          </c:tx>
          <c:spPr>
            <a:solidFill>
              <a:srgbClr val="0F7B7D"/>
            </a:solidFill>
            <a:ln>
              <a:solidFill>
                <a:srgbClr val="0F7B7D"/>
              </a:solidFill>
            </a:ln>
            <a:effectLst/>
          </c:spPr>
          <c:invertIfNegative val="0"/>
          <c:cat>
            <c:strRef>
              <c:f>Old!$A$292:$A$299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Old!$C$292:$C$299</c:f>
              <c:numCache>
                <c:formatCode>General</c:formatCode>
                <c:ptCount val="8"/>
                <c:pt idx="0">
                  <c:v>10</c:v>
                </c:pt>
                <c:pt idx="1">
                  <c:v>1</c:v>
                </c:pt>
                <c:pt idx="2">
                  <c:v>0</c:v>
                </c:pt>
                <c:pt idx="3">
                  <c:v>7</c:v>
                </c:pt>
                <c:pt idx="4">
                  <c:v>0</c:v>
                </c:pt>
                <c:pt idx="5">
                  <c:v>0</c:v>
                </c:pt>
                <c:pt idx="6">
                  <c:v>0</c:v>
                </c:pt>
                <c:pt idx="7">
                  <c:v>1</c:v>
                </c:pt>
              </c:numCache>
            </c:numRef>
          </c:val>
          <c:extLst>
            <c:ext xmlns:c16="http://schemas.microsoft.com/office/drawing/2014/chart" uri="{C3380CC4-5D6E-409C-BE32-E72D297353CC}">
              <c16:uniqueId val="{00000001-0DDD-4FC5-93AE-0B8137082223}"/>
            </c:ext>
          </c:extLst>
        </c:ser>
        <c:dLbls>
          <c:showLegendKey val="0"/>
          <c:showVal val="0"/>
          <c:showCatName val="0"/>
          <c:showSerName val="0"/>
          <c:showPercent val="0"/>
          <c:showBubbleSize val="0"/>
        </c:dLbls>
        <c:gapWidth val="100"/>
        <c:overlap val="-5"/>
        <c:axId val="561672976"/>
        <c:axId val="561680848"/>
      </c:barChart>
      <c:catAx>
        <c:axId val="5616729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80848"/>
        <c:crosses val="autoZero"/>
        <c:auto val="1"/>
        <c:lblAlgn val="ctr"/>
        <c:lblOffset val="100"/>
        <c:noMultiLvlLbl val="0"/>
      </c:catAx>
      <c:valAx>
        <c:axId val="561680848"/>
        <c:scaling>
          <c:orientation val="minMax"/>
          <c:max val="1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7297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w="9525">
              <a:solidFill>
                <a:srgbClr val="6FC7B7"/>
              </a:solidFill>
            </a:ln>
            <a:effectLst/>
          </c:spPr>
          <c:invertIfNegative val="0"/>
          <c:cat>
            <c:strRef>
              <c:f>Old!$A$28:$A$35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Old!$B$28:$B$35</c:f>
              <c:numCache>
                <c:formatCode>General</c:formatCode>
                <c:ptCount val="8"/>
                <c:pt idx="0">
                  <c:v>7</c:v>
                </c:pt>
                <c:pt idx="1">
                  <c:v>1</c:v>
                </c:pt>
                <c:pt idx="2">
                  <c:v>0</c:v>
                </c:pt>
                <c:pt idx="3">
                  <c:v>7</c:v>
                </c:pt>
                <c:pt idx="4">
                  <c:v>0</c:v>
                </c:pt>
                <c:pt idx="5">
                  <c:v>2</c:v>
                </c:pt>
                <c:pt idx="6">
                  <c:v>0</c:v>
                </c:pt>
                <c:pt idx="7">
                  <c:v>0</c:v>
                </c:pt>
              </c:numCache>
            </c:numRef>
          </c:val>
          <c:extLst>
            <c:ext xmlns:c16="http://schemas.microsoft.com/office/drawing/2014/chart" uri="{C3380CC4-5D6E-409C-BE32-E72D297353CC}">
              <c16:uniqueId val="{00000000-0944-4C25-BE41-9940CB81F8B9}"/>
            </c:ext>
          </c:extLst>
        </c:ser>
        <c:ser>
          <c:idx val="1"/>
          <c:order val="1"/>
          <c:tx>
            <c:v>Yes</c:v>
          </c:tx>
          <c:spPr>
            <a:solidFill>
              <a:srgbClr val="0F7B7D"/>
            </a:solidFill>
            <a:ln>
              <a:solidFill>
                <a:srgbClr val="0F7B7D"/>
              </a:solidFill>
            </a:ln>
            <a:effectLst/>
          </c:spPr>
          <c:invertIfNegative val="0"/>
          <c:cat>
            <c:strRef>
              <c:f>Old!$A$28:$A$35</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Old!$C$28:$C$35</c:f>
              <c:numCache>
                <c:formatCode>General</c:formatCode>
                <c:ptCount val="8"/>
                <c:pt idx="0">
                  <c:v>15</c:v>
                </c:pt>
                <c:pt idx="1">
                  <c:v>6</c:v>
                </c:pt>
                <c:pt idx="2">
                  <c:v>11</c:v>
                </c:pt>
                <c:pt idx="3">
                  <c:v>4</c:v>
                </c:pt>
                <c:pt idx="4">
                  <c:v>2</c:v>
                </c:pt>
                <c:pt idx="5">
                  <c:v>9</c:v>
                </c:pt>
                <c:pt idx="6">
                  <c:v>1</c:v>
                </c:pt>
                <c:pt idx="7">
                  <c:v>1</c:v>
                </c:pt>
              </c:numCache>
            </c:numRef>
          </c:val>
          <c:extLst>
            <c:ext xmlns:c16="http://schemas.microsoft.com/office/drawing/2014/chart" uri="{C3380CC4-5D6E-409C-BE32-E72D297353CC}">
              <c16:uniqueId val="{00000001-0944-4C25-BE41-9940CB81F8B9}"/>
            </c:ext>
          </c:extLst>
        </c:ser>
        <c:dLbls>
          <c:showLegendKey val="0"/>
          <c:showVal val="0"/>
          <c:showCatName val="0"/>
          <c:showSerName val="0"/>
          <c:showPercent val="0"/>
          <c:showBubbleSize val="0"/>
        </c:dLbls>
        <c:gapWidth val="100"/>
        <c:overlap val="-5"/>
        <c:axId val="130927176"/>
        <c:axId val="130928488"/>
      </c:barChart>
      <c:catAx>
        <c:axId val="1309271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28488"/>
        <c:crosses val="autoZero"/>
        <c:auto val="1"/>
        <c:lblAlgn val="ctr"/>
        <c:lblOffset val="100"/>
        <c:noMultiLvlLbl val="0"/>
      </c:catAx>
      <c:valAx>
        <c:axId val="130928488"/>
        <c:scaling>
          <c:orientation val="minMax"/>
          <c:max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27176"/>
        <c:crosses val="autoZero"/>
        <c:crossBetween val="between"/>
        <c:majorUnit val="5"/>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Old!$A$40:$A$47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Old!$B$40:$B$47</c:f>
              <c:numCache>
                <c:formatCode>General</c:formatCode>
                <c:ptCount val="8"/>
                <c:pt idx="0">
                  <c:v>11</c:v>
                </c:pt>
                <c:pt idx="1">
                  <c:v>7</c:v>
                </c:pt>
                <c:pt idx="2">
                  <c:v>3</c:v>
                </c:pt>
                <c:pt idx="3">
                  <c:v>15</c:v>
                </c:pt>
                <c:pt idx="4">
                  <c:v>2</c:v>
                </c:pt>
                <c:pt idx="5">
                  <c:v>7</c:v>
                </c:pt>
                <c:pt idx="6">
                  <c:v>0</c:v>
                </c:pt>
                <c:pt idx="7">
                  <c:v>2</c:v>
                </c:pt>
              </c:numCache>
            </c:numRef>
          </c:val>
          <c:extLst>
            <c:ext xmlns:c16="http://schemas.microsoft.com/office/drawing/2014/chart" uri="{C3380CC4-5D6E-409C-BE32-E72D297353CC}">
              <c16:uniqueId val="{00000000-046C-4B9D-8E2D-245711B75C84}"/>
            </c:ext>
          </c:extLst>
        </c:ser>
        <c:ser>
          <c:idx val="1"/>
          <c:order val="1"/>
          <c:tx>
            <c:v>Yes</c:v>
          </c:tx>
          <c:spPr>
            <a:solidFill>
              <a:srgbClr val="0F7B7D"/>
            </a:solidFill>
            <a:ln>
              <a:solidFill>
                <a:srgbClr val="0F7B7D"/>
              </a:solidFill>
            </a:ln>
            <a:effectLst/>
          </c:spPr>
          <c:invertIfNegative val="0"/>
          <c:cat>
            <c:strRef>
              <c:f>Old!$A$40:$A$47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Old!$C$40:$C$47</c:f>
              <c:numCache>
                <c:formatCode>General</c:formatCode>
                <c:ptCount val="8"/>
                <c:pt idx="0">
                  <c:v>5</c:v>
                </c:pt>
                <c:pt idx="1">
                  <c:v>1</c:v>
                </c:pt>
                <c:pt idx="2">
                  <c:v>0</c:v>
                </c:pt>
                <c:pt idx="3">
                  <c:v>1</c:v>
                </c:pt>
                <c:pt idx="4">
                  <c:v>0</c:v>
                </c:pt>
                <c:pt idx="5">
                  <c:v>2</c:v>
                </c:pt>
                <c:pt idx="6">
                  <c:v>0</c:v>
                </c:pt>
                <c:pt idx="7">
                  <c:v>0</c:v>
                </c:pt>
              </c:numCache>
            </c:numRef>
          </c:val>
          <c:extLst>
            <c:ext xmlns:c16="http://schemas.microsoft.com/office/drawing/2014/chart" uri="{C3380CC4-5D6E-409C-BE32-E72D297353CC}">
              <c16:uniqueId val="{00000001-046C-4B9D-8E2D-245711B75C84}"/>
            </c:ext>
          </c:extLst>
        </c:ser>
        <c:dLbls>
          <c:showLegendKey val="0"/>
          <c:showVal val="0"/>
          <c:showCatName val="0"/>
          <c:showSerName val="0"/>
          <c:showPercent val="0"/>
          <c:showBubbleSize val="0"/>
        </c:dLbls>
        <c:gapWidth val="100"/>
        <c:overlap val="-5"/>
        <c:axId val="192810096"/>
        <c:axId val="192810424"/>
      </c:barChart>
      <c:catAx>
        <c:axId val="19281009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10424"/>
        <c:crosses val="autoZero"/>
        <c:auto val="1"/>
        <c:lblAlgn val="ctr"/>
        <c:lblOffset val="100"/>
        <c:noMultiLvlLbl val="0"/>
      </c:catAx>
      <c:valAx>
        <c:axId val="192810424"/>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10096"/>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1" i="0" u="none" strike="noStrike" kern="1200" spc="0" baseline="0">
                <a:solidFill>
                  <a:sysClr val="windowText" lastClr="000000">
                    <a:lumMod val="65000"/>
                    <a:lumOff val="35000"/>
                  </a:sysClr>
                </a:solidFill>
                <a:latin typeface="+mn-lt"/>
                <a:ea typeface="+mn-ea"/>
                <a:cs typeface="+mn-cs"/>
              </a:rPr>
              <a:t> </a:t>
            </a:r>
            <a:endParaRPr lang="en-NZ"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Old!$A$52:$A$59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Old!$B$52:$B$59</c:f>
              <c:numCache>
                <c:formatCode>General</c:formatCode>
                <c:ptCount val="8"/>
                <c:pt idx="0">
                  <c:v>8</c:v>
                </c:pt>
                <c:pt idx="1">
                  <c:v>0</c:v>
                </c:pt>
                <c:pt idx="2">
                  <c:v>1</c:v>
                </c:pt>
                <c:pt idx="3">
                  <c:v>4</c:v>
                </c:pt>
                <c:pt idx="4">
                  <c:v>0</c:v>
                </c:pt>
                <c:pt idx="5">
                  <c:v>3</c:v>
                </c:pt>
                <c:pt idx="6">
                  <c:v>0</c:v>
                </c:pt>
                <c:pt idx="7">
                  <c:v>0</c:v>
                </c:pt>
              </c:numCache>
            </c:numRef>
          </c:val>
          <c:extLst>
            <c:ext xmlns:c16="http://schemas.microsoft.com/office/drawing/2014/chart" uri="{C3380CC4-5D6E-409C-BE32-E72D297353CC}">
              <c16:uniqueId val="{00000000-8FDA-4AE4-802A-16113EF1CF5C}"/>
            </c:ext>
          </c:extLst>
        </c:ser>
        <c:ser>
          <c:idx val="1"/>
          <c:order val="1"/>
          <c:tx>
            <c:v>Yes</c:v>
          </c:tx>
          <c:spPr>
            <a:solidFill>
              <a:srgbClr val="0F7B7D"/>
            </a:solidFill>
            <a:ln>
              <a:solidFill>
                <a:srgbClr val="0F7B7D"/>
              </a:solidFill>
            </a:ln>
            <a:effectLst/>
          </c:spPr>
          <c:invertIfNegative val="0"/>
          <c:cat>
            <c:strRef>
              <c:f>Old!$A$52:$A$59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Old!$C$52:$C$59</c:f>
              <c:numCache>
                <c:formatCode>General</c:formatCode>
                <c:ptCount val="8"/>
                <c:pt idx="0">
                  <c:v>19</c:v>
                </c:pt>
                <c:pt idx="1">
                  <c:v>8</c:v>
                </c:pt>
                <c:pt idx="2">
                  <c:v>9</c:v>
                </c:pt>
                <c:pt idx="3">
                  <c:v>18</c:v>
                </c:pt>
                <c:pt idx="4">
                  <c:v>2</c:v>
                </c:pt>
                <c:pt idx="5">
                  <c:v>9</c:v>
                </c:pt>
                <c:pt idx="6">
                  <c:v>0</c:v>
                </c:pt>
                <c:pt idx="7">
                  <c:v>5</c:v>
                </c:pt>
              </c:numCache>
            </c:numRef>
          </c:val>
          <c:extLst>
            <c:ext xmlns:c16="http://schemas.microsoft.com/office/drawing/2014/chart" uri="{C3380CC4-5D6E-409C-BE32-E72D297353CC}">
              <c16:uniqueId val="{00000001-8FDA-4AE4-802A-16113EF1CF5C}"/>
            </c:ext>
          </c:extLst>
        </c:ser>
        <c:dLbls>
          <c:showLegendKey val="0"/>
          <c:showVal val="0"/>
          <c:showCatName val="0"/>
          <c:showSerName val="0"/>
          <c:showPercent val="0"/>
          <c:showBubbleSize val="0"/>
        </c:dLbls>
        <c:gapWidth val="100"/>
        <c:overlap val="-5"/>
        <c:axId val="189415480"/>
        <c:axId val="189415808"/>
      </c:barChart>
      <c:catAx>
        <c:axId val="18941548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15808"/>
        <c:crosses val="autoZero"/>
        <c:auto val="1"/>
        <c:lblAlgn val="ctr"/>
        <c:lblOffset val="100"/>
        <c:noMultiLvlLbl val="0"/>
      </c:catAx>
      <c:valAx>
        <c:axId val="189415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15480"/>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noFill/>
            </a:ln>
            <a:effectLst/>
          </c:spPr>
          <c:invertIfNegative val="0"/>
          <c:cat>
            <c:strRef>
              <c:f>Old!$A$76:$A$83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Old!$B$76:$B$83</c:f>
              <c:numCache>
                <c:formatCode>General</c:formatCode>
                <c:ptCount val="8"/>
                <c:pt idx="0">
                  <c:v>14</c:v>
                </c:pt>
                <c:pt idx="1">
                  <c:v>3</c:v>
                </c:pt>
                <c:pt idx="2">
                  <c:v>1</c:v>
                </c:pt>
                <c:pt idx="3">
                  <c:v>4</c:v>
                </c:pt>
                <c:pt idx="4">
                  <c:v>0</c:v>
                </c:pt>
                <c:pt idx="5">
                  <c:v>3</c:v>
                </c:pt>
                <c:pt idx="6">
                  <c:v>0</c:v>
                </c:pt>
                <c:pt idx="7">
                  <c:v>0</c:v>
                </c:pt>
              </c:numCache>
            </c:numRef>
          </c:val>
          <c:extLst>
            <c:ext xmlns:c16="http://schemas.microsoft.com/office/drawing/2014/chart" uri="{C3380CC4-5D6E-409C-BE32-E72D297353CC}">
              <c16:uniqueId val="{00000000-E858-4951-8B43-DC1D38B73126}"/>
            </c:ext>
          </c:extLst>
        </c:ser>
        <c:ser>
          <c:idx val="1"/>
          <c:order val="1"/>
          <c:tx>
            <c:v>Yes</c:v>
          </c:tx>
          <c:spPr>
            <a:solidFill>
              <a:srgbClr val="0F7B7D"/>
            </a:solidFill>
            <a:ln>
              <a:solidFill>
                <a:srgbClr val="0F7B7D"/>
              </a:solidFill>
            </a:ln>
            <a:effectLst/>
          </c:spPr>
          <c:invertIfNegative val="0"/>
          <c:cat>
            <c:strRef>
              <c:f>Old!$A$76:$A$83</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Old!$C$76:$C$83</c:f>
              <c:numCache>
                <c:formatCode>General</c:formatCode>
                <c:ptCount val="8"/>
                <c:pt idx="0">
                  <c:v>11</c:v>
                </c:pt>
                <c:pt idx="1">
                  <c:v>1</c:v>
                </c:pt>
                <c:pt idx="2">
                  <c:v>8</c:v>
                </c:pt>
                <c:pt idx="3">
                  <c:v>6</c:v>
                </c:pt>
                <c:pt idx="4">
                  <c:v>2</c:v>
                </c:pt>
                <c:pt idx="5">
                  <c:v>8</c:v>
                </c:pt>
                <c:pt idx="6">
                  <c:v>0</c:v>
                </c:pt>
                <c:pt idx="7">
                  <c:v>3</c:v>
                </c:pt>
              </c:numCache>
            </c:numRef>
          </c:val>
          <c:extLst>
            <c:ext xmlns:c16="http://schemas.microsoft.com/office/drawing/2014/chart" uri="{C3380CC4-5D6E-409C-BE32-E72D297353CC}">
              <c16:uniqueId val="{00000001-E858-4951-8B43-DC1D38B73126}"/>
            </c:ext>
          </c:extLst>
        </c:ser>
        <c:dLbls>
          <c:showLegendKey val="0"/>
          <c:showVal val="0"/>
          <c:showCatName val="0"/>
          <c:showSerName val="0"/>
          <c:showPercent val="0"/>
          <c:showBubbleSize val="0"/>
        </c:dLbls>
        <c:gapWidth val="100"/>
        <c:overlap val="-5"/>
        <c:axId val="195871872"/>
        <c:axId val="195873840"/>
      </c:barChart>
      <c:catAx>
        <c:axId val="19587187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73840"/>
        <c:crosses val="autoZero"/>
        <c:auto val="1"/>
        <c:lblAlgn val="ctr"/>
        <c:lblOffset val="100"/>
        <c:noMultiLvlLbl val="0"/>
      </c:catAx>
      <c:valAx>
        <c:axId val="195873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7187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Old!$A$100:$A$107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Old!$B$100:$B$107</c:f>
              <c:numCache>
                <c:formatCode>General</c:formatCode>
                <c:ptCount val="8"/>
                <c:pt idx="0">
                  <c:v>7</c:v>
                </c:pt>
                <c:pt idx="1">
                  <c:v>3</c:v>
                </c:pt>
                <c:pt idx="2">
                  <c:v>2</c:v>
                </c:pt>
                <c:pt idx="3">
                  <c:v>3</c:v>
                </c:pt>
                <c:pt idx="4">
                  <c:v>0</c:v>
                </c:pt>
                <c:pt idx="5">
                  <c:v>4</c:v>
                </c:pt>
                <c:pt idx="6">
                  <c:v>0</c:v>
                </c:pt>
                <c:pt idx="7">
                  <c:v>0</c:v>
                </c:pt>
              </c:numCache>
            </c:numRef>
          </c:val>
          <c:extLst>
            <c:ext xmlns:c16="http://schemas.microsoft.com/office/drawing/2014/chart" uri="{C3380CC4-5D6E-409C-BE32-E72D297353CC}">
              <c16:uniqueId val="{00000000-20A9-4CEC-8BBF-CAEE77552E44}"/>
            </c:ext>
          </c:extLst>
        </c:ser>
        <c:ser>
          <c:idx val="1"/>
          <c:order val="1"/>
          <c:tx>
            <c:v>Yes</c:v>
          </c:tx>
          <c:spPr>
            <a:solidFill>
              <a:srgbClr val="0F7B7D"/>
            </a:solidFill>
            <a:ln>
              <a:solidFill>
                <a:srgbClr val="0F7B7D"/>
              </a:solidFill>
            </a:ln>
            <a:effectLst/>
          </c:spPr>
          <c:invertIfNegative val="0"/>
          <c:cat>
            <c:strRef>
              <c:f>Old!$A$100:$A$107</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Old!$C$100:$C$107</c:f>
              <c:numCache>
                <c:formatCode>General</c:formatCode>
                <c:ptCount val="8"/>
                <c:pt idx="0">
                  <c:v>18</c:v>
                </c:pt>
                <c:pt idx="1">
                  <c:v>1</c:v>
                </c:pt>
                <c:pt idx="2">
                  <c:v>3</c:v>
                </c:pt>
                <c:pt idx="3">
                  <c:v>4</c:v>
                </c:pt>
                <c:pt idx="4">
                  <c:v>2</c:v>
                </c:pt>
                <c:pt idx="5">
                  <c:v>5</c:v>
                </c:pt>
                <c:pt idx="6">
                  <c:v>0</c:v>
                </c:pt>
                <c:pt idx="7">
                  <c:v>0</c:v>
                </c:pt>
              </c:numCache>
            </c:numRef>
          </c:val>
          <c:extLst>
            <c:ext xmlns:c16="http://schemas.microsoft.com/office/drawing/2014/chart" uri="{C3380CC4-5D6E-409C-BE32-E72D297353CC}">
              <c16:uniqueId val="{00000001-20A9-4CEC-8BBF-CAEE77552E44}"/>
            </c:ext>
          </c:extLst>
        </c:ser>
        <c:dLbls>
          <c:showLegendKey val="0"/>
          <c:showVal val="0"/>
          <c:showCatName val="0"/>
          <c:showSerName val="0"/>
          <c:showPercent val="0"/>
          <c:showBubbleSize val="0"/>
        </c:dLbls>
        <c:gapWidth val="100"/>
        <c:overlap val="-5"/>
        <c:axId val="195850552"/>
        <c:axId val="195854160"/>
      </c:barChart>
      <c:catAx>
        <c:axId val="19585055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54160"/>
        <c:crosses val="autoZero"/>
        <c:auto val="1"/>
        <c:lblAlgn val="ctr"/>
        <c:lblOffset val="100"/>
        <c:noMultiLvlLbl val="0"/>
      </c:catAx>
      <c:valAx>
        <c:axId val="195854160"/>
        <c:scaling>
          <c:orientation val="minMax"/>
          <c:max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5055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Old!$A$112:$A$119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Old!$B$112:$B$119</c:f>
              <c:numCache>
                <c:formatCode>General</c:formatCode>
                <c:ptCount val="8"/>
                <c:pt idx="0">
                  <c:v>10</c:v>
                </c:pt>
                <c:pt idx="1">
                  <c:v>1</c:v>
                </c:pt>
                <c:pt idx="2">
                  <c:v>2</c:v>
                </c:pt>
                <c:pt idx="3">
                  <c:v>6</c:v>
                </c:pt>
                <c:pt idx="4">
                  <c:v>1</c:v>
                </c:pt>
                <c:pt idx="5">
                  <c:v>0</c:v>
                </c:pt>
                <c:pt idx="6">
                  <c:v>0</c:v>
                </c:pt>
                <c:pt idx="7">
                  <c:v>1</c:v>
                </c:pt>
              </c:numCache>
            </c:numRef>
          </c:val>
          <c:extLst>
            <c:ext xmlns:c16="http://schemas.microsoft.com/office/drawing/2014/chart" uri="{C3380CC4-5D6E-409C-BE32-E72D297353CC}">
              <c16:uniqueId val="{00000000-CB15-40DC-B677-ABB2A02A0E1A}"/>
            </c:ext>
          </c:extLst>
        </c:ser>
        <c:ser>
          <c:idx val="1"/>
          <c:order val="1"/>
          <c:tx>
            <c:v>Yes</c:v>
          </c:tx>
          <c:spPr>
            <a:solidFill>
              <a:srgbClr val="0F7B7D"/>
            </a:solidFill>
            <a:ln>
              <a:solidFill>
                <a:srgbClr val="0F7B7D"/>
              </a:solidFill>
            </a:ln>
            <a:effectLst/>
          </c:spPr>
          <c:invertIfNegative val="0"/>
          <c:cat>
            <c:strRef>
              <c:f>Old!$A$112:$A$119</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Old!$C$112:$C$119</c:f>
              <c:numCache>
                <c:formatCode>General</c:formatCode>
                <c:ptCount val="8"/>
                <c:pt idx="0">
                  <c:v>10</c:v>
                </c:pt>
                <c:pt idx="1">
                  <c:v>3</c:v>
                </c:pt>
                <c:pt idx="2">
                  <c:v>4</c:v>
                </c:pt>
                <c:pt idx="3">
                  <c:v>5</c:v>
                </c:pt>
                <c:pt idx="4">
                  <c:v>2</c:v>
                </c:pt>
                <c:pt idx="5">
                  <c:v>8</c:v>
                </c:pt>
                <c:pt idx="6">
                  <c:v>0</c:v>
                </c:pt>
                <c:pt idx="7">
                  <c:v>2</c:v>
                </c:pt>
              </c:numCache>
            </c:numRef>
          </c:val>
          <c:extLst>
            <c:ext xmlns:c16="http://schemas.microsoft.com/office/drawing/2014/chart" uri="{C3380CC4-5D6E-409C-BE32-E72D297353CC}">
              <c16:uniqueId val="{00000001-CB15-40DC-B677-ABB2A02A0E1A}"/>
            </c:ext>
          </c:extLst>
        </c:ser>
        <c:dLbls>
          <c:showLegendKey val="0"/>
          <c:showVal val="0"/>
          <c:showCatName val="0"/>
          <c:showSerName val="0"/>
          <c:showPercent val="0"/>
          <c:showBubbleSize val="0"/>
        </c:dLbls>
        <c:gapWidth val="100"/>
        <c:overlap val="-5"/>
        <c:axId val="189419088"/>
        <c:axId val="189419416"/>
      </c:barChart>
      <c:catAx>
        <c:axId val="18941908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19416"/>
        <c:crosses val="autoZero"/>
        <c:auto val="1"/>
        <c:lblAlgn val="ctr"/>
        <c:lblOffset val="100"/>
        <c:noMultiLvlLbl val="0"/>
      </c:catAx>
      <c:valAx>
        <c:axId val="189419416"/>
        <c:scaling>
          <c:orientation val="minMax"/>
          <c:max val="1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1908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c:v>
          </c:tx>
          <c:spPr>
            <a:solidFill>
              <a:srgbClr val="6FC7B7"/>
            </a:solidFill>
            <a:ln>
              <a:solidFill>
                <a:srgbClr val="6FC7B7"/>
              </a:solidFill>
            </a:ln>
            <a:effectLst/>
          </c:spPr>
          <c:invertIfNegative val="0"/>
          <c:cat>
            <c:strRef>
              <c:f>Old!$A$124:$A$131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Old!$B$124:$B$131</c:f>
              <c:numCache>
                <c:formatCode>General</c:formatCode>
                <c:ptCount val="8"/>
                <c:pt idx="0">
                  <c:v>0</c:v>
                </c:pt>
                <c:pt idx="1">
                  <c:v>2</c:v>
                </c:pt>
                <c:pt idx="2">
                  <c:v>1</c:v>
                </c:pt>
                <c:pt idx="3">
                  <c:v>7</c:v>
                </c:pt>
                <c:pt idx="4">
                  <c:v>0</c:v>
                </c:pt>
                <c:pt idx="5">
                  <c:v>2</c:v>
                </c:pt>
                <c:pt idx="6">
                  <c:v>0</c:v>
                </c:pt>
                <c:pt idx="7">
                  <c:v>1</c:v>
                </c:pt>
              </c:numCache>
            </c:numRef>
          </c:val>
          <c:extLst>
            <c:ext xmlns:c16="http://schemas.microsoft.com/office/drawing/2014/chart" uri="{C3380CC4-5D6E-409C-BE32-E72D297353CC}">
              <c16:uniqueId val="{00000000-E3F9-4AB3-8E21-20886C3055B9}"/>
            </c:ext>
          </c:extLst>
        </c:ser>
        <c:ser>
          <c:idx val="1"/>
          <c:order val="1"/>
          <c:tx>
            <c:v>Yes</c:v>
          </c:tx>
          <c:spPr>
            <a:solidFill>
              <a:srgbClr val="0F7B7D"/>
            </a:solidFill>
            <a:ln>
              <a:solidFill>
                <a:srgbClr val="0F7B7D"/>
              </a:solidFill>
            </a:ln>
            <a:effectLst/>
          </c:spPr>
          <c:invertIfNegative val="0"/>
          <c:cat>
            <c:strRef>
              <c:f>Old!$A$124:$A$131</c:f>
              <c:strCache>
                <c:ptCount val="8"/>
                <c:pt idx="0">
                  <c:v>Business / industry</c:v>
                </c:pt>
                <c:pt idx="1">
                  <c:v>City / district council</c:v>
                </c:pt>
                <c:pt idx="2">
                  <c:v>Crown / Public organisation</c:v>
                </c:pt>
                <c:pt idx="3">
                  <c:v>Individual </c:v>
                </c:pt>
                <c:pt idx="4">
                  <c:v>Iwi / Māori </c:v>
                </c:pt>
                <c:pt idx="5">
                  <c:v>Regional / unitary council</c:v>
                </c:pt>
                <c:pt idx="6">
                  <c:v>Science / research organisation</c:v>
                </c:pt>
                <c:pt idx="7">
                  <c:v>Other organisation</c:v>
                </c:pt>
              </c:strCache>
            </c:strRef>
          </c:cat>
          <c:val>
            <c:numRef>
              <c:f>Old!$C$124:$C$131</c:f>
              <c:numCache>
                <c:formatCode>General</c:formatCode>
                <c:ptCount val="8"/>
                <c:pt idx="0">
                  <c:v>2</c:v>
                </c:pt>
                <c:pt idx="1">
                  <c:v>7</c:v>
                </c:pt>
                <c:pt idx="2">
                  <c:v>6</c:v>
                </c:pt>
                <c:pt idx="3">
                  <c:v>7</c:v>
                </c:pt>
                <c:pt idx="4">
                  <c:v>1</c:v>
                </c:pt>
                <c:pt idx="5">
                  <c:v>9</c:v>
                </c:pt>
                <c:pt idx="6">
                  <c:v>0</c:v>
                </c:pt>
                <c:pt idx="7">
                  <c:v>3</c:v>
                </c:pt>
              </c:numCache>
            </c:numRef>
          </c:val>
          <c:extLst>
            <c:ext xmlns:c16="http://schemas.microsoft.com/office/drawing/2014/chart" uri="{C3380CC4-5D6E-409C-BE32-E72D297353CC}">
              <c16:uniqueId val="{00000001-E3F9-4AB3-8E21-20886C3055B9}"/>
            </c:ext>
          </c:extLst>
        </c:ser>
        <c:dLbls>
          <c:showLegendKey val="0"/>
          <c:showVal val="0"/>
          <c:showCatName val="0"/>
          <c:showSerName val="0"/>
          <c:showPercent val="0"/>
          <c:showBubbleSize val="0"/>
        </c:dLbls>
        <c:gapWidth val="100"/>
        <c:overlap val="-5"/>
        <c:axId val="511689824"/>
        <c:axId val="511684904"/>
      </c:barChart>
      <c:catAx>
        <c:axId val="51168982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84904"/>
        <c:crosses val="autoZero"/>
        <c:auto val="1"/>
        <c:lblAlgn val="ctr"/>
        <c:lblOffset val="100"/>
        <c:noMultiLvlLbl val="0"/>
      </c:catAx>
      <c:valAx>
        <c:axId val="511684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89824"/>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3B168-17BE-41E7-A128-AB7A6C36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781</TotalTime>
  <Pages>49</Pages>
  <Words>11297</Words>
  <Characters>64396</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Linda Stirling</cp:lastModifiedBy>
  <cp:revision>77</cp:revision>
  <dcterms:created xsi:type="dcterms:W3CDTF">2020-12-07T02:03:00Z</dcterms:created>
  <dcterms:modified xsi:type="dcterms:W3CDTF">2020-12-14T01:56:00Z</dcterms:modified>
</cp:coreProperties>
</file>