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A627" w14:textId="06200779" w:rsidR="00B30A89" w:rsidRDefault="00D171C6" w:rsidP="00524D5E">
      <w:pPr>
        <w:pStyle w:val="BodyText"/>
        <w:spacing w:after="5000"/>
      </w:pPr>
      <w:r>
        <w:rPr>
          <w:noProof/>
        </w:rPr>
        <w:drawing>
          <wp:anchor distT="0" distB="0" distL="114300" distR="114300" simplePos="0" relativeHeight="251658240" behindDoc="1" locked="0" layoutInCell="1" allowOverlap="1" wp14:anchorId="00FA1618" wp14:editId="152E5164">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524D5E">
        <w:rPr>
          <w:noProof/>
        </w:rPr>
        <mc:AlternateContent>
          <mc:Choice Requires="wps">
            <w:drawing>
              <wp:anchor distT="0" distB="0" distL="114300" distR="114300" simplePos="0" relativeHeight="251658241" behindDoc="0" locked="0" layoutInCell="1" allowOverlap="1" wp14:anchorId="2CF5256C" wp14:editId="53A97923">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707EFB61" w14:textId="6C2703B4" w:rsidR="000F0C49" w:rsidRDefault="00A476C7" w:rsidP="00296A94">
                            <w:pPr>
                              <w:pStyle w:val="Title"/>
                            </w:pPr>
                            <w:bookmarkStart w:id="1" w:name="_Hlk108621160"/>
                            <w:r>
                              <w:t>U</w:t>
                            </w:r>
                            <w:r w:rsidRPr="00A476C7">
                              <w:t>nderstanding the Resource Management (Enabling Housing Supply and Other Matters) Amendment Act 2021</w:t>
                            </w:r>
                          </w:p>
                          <w:p w14:paraId="527EAE53" w14:textId="05A85038" w:rsidR="00AD3644" w:rsidRPr="00A476C7" w:rsidRDefault="00D0638E" w:rsidP="00296A94">
                            <w:pPr>
                              <w:pStyle w:val="Title"/>
                              <w:rPr>
                                <w:sz w:val="36"/>
                                <w:szCs w:val="36"/>
                              </w:rPr>
                            </w:pPr>
                            <w:r w:rsidRPr="00A476C7">
                              <w:rPr>
                                <w:sz w:val="36"/>
                                <w:szCs w:val="36"/>
                              </w:rPr>
                              <w:t>General overview</w:t>
                            </w:r>
                          </w:p>
                          <w:bookmarkEnd w:id="1"/>
                          <w:p w14:paraId="60F28A2E" w14:textId="18054F22" w:rsidR="00B349E3" w:rsidRPr="00D0638E" w:rsidRDefault="00B349E3" w:rsidP="00D0638E">
                            <w:pPr>
                              <w:pStyle w:val="Subtitle"/>
                            </w:pP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2CF5256C"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707EFB61" w14:textId="6C2703B4" w:rsidR="000F0C49" w:rsidRDefault="00A476C7" w:rsidP="00296A94">
                      <w:pPr>
                        <w:pStyle w:val="Title"/>
                      </w:pPr>
                      <w:bookmarkStart w:id="2" w:name="_Hlk108621160"/>
                      <w:r>
                        <w:t>U</w:t>
                      </w:r>
                      <w:r w:rsidRPr="00A476C7">
                        <w:t>nderstanding the Resource Management (Enabling Housing Supply and Other Matters) Amendment Act 2021</w:t>
                      </w:r>
                    </w:p>
                    <w:p w14:paraId="527EAE53" w14:textId="05A85038" w:rsidR="00AD3644" w:rsidRPr="00A476C7" w:rsidRDefault="00D0638E" w:rsidP="00296A94">
                      <w:pPr>
                        <w:pStyle w:val="Title"/>
                        <w:rPr>
                          <w:sz w:val="36"/>
                          <w:szCs w:val="36"/>
                        </w:rPr>
                      </w:pPr>
                      <w:r w:rsidRPr="00A476C7">
                        <w:rPr>
                          <w:sz w:val="36"/>
                          <w:szCs w:val="36"/>
                        </w:rPr>
                        <w:t>General overview</w:t>
                      </w:r>
                    </w:p>
                    <w:bookmarkEnd w:id="2"/>
                    <w:p w14:paraId="60F28A2E" w14:textId="18054F22" w:rsidR="00B349E3" w:rsidRPr="00D0638E" w:rsidRDefault="00B349E3" w:rsidP="00D0638E">
                      <w:pPr>
                        <w:pStyle w:val="Subtitle"/>
                      </w:pPr>
                    </w:p>
                  </w:txbxContent>
                </v:textbox>
              </v:shape>
            </w:pict>
          </mc:Fallback>
        </mc:AlternateContent>
      </w:r>
    </w:p>
    <w:p w14:paraId="1E95BCC3" w14:textId="77777777" w:rsidR="004616FE" w:rsidRDefault="004616FE" w:rsidP="004616FE">
      <w:pPr>
        <w:pStyle w:val="BodyText"/>
      </w:pPr>
    </w:p>
    <w:p w14:paraId="106F5640" w14:textId="18913719" w:rsidR="00CC1808" w:rsidRDefault="5861581D" w:rsidP="22AAC2BB">
      <w:pPr>
        <w:pStyle w:val="BodyText"/>
        <w:spacing w:before="0"/>
        <w:rPr>
          <w:sz w:val="24"/>
          <w:szCs w:val="24"/>
          <w:lang w:val="en-US"/>
        </w:rPr>
      </w:pPr>
      <w:r w:rsidRPr="594C9612">
        <w:rPr>
          <w:rFonts w:eastAsia="Calibri" w:cs="Calibri"/>
          <w:color w:val="000000" w:themeColor="text1"/>
          <w:lang w:val="en-US"/>
        </w:rPr>
        <w:t xml:space="preserve">This is one of a series of </w:t>
      </w:r>
      <w:r w:rsidR="79349FCB" w:rsidRPr="594C9612">
        <w:rPr>
          <w:rFonts w:eastAsia="Calibri" w:cs="Calibri"/>
          <w:color w:val="000000" w:themeColor="text1"/>
          <w:lang w:val="en-US"/>
        </w:rPr>
        <w:t>information sheets</w:t>
      </w:r>
      <w:r w:rsidRPr="594C9612">
        <w:rPr>
          <w:rFonts w:eastAsia="Calibri" w:cs="Calibri"/>
          <w:color w:val="000000" w:themeColor="text1"/>
          <w:lang w:val="en-US"/>
        </w:rPr>
        <w:t xml:space="preserve"> giving an overview of the Resource Management (Enabling Housing Supply and Other Matters) Amendment Act 2021 (</w:t>
      </w:r>
      <w:r w:rsidR="5EC93266" w:rsidRPr="594C9612">
        <w:rPr>
          <w:rFonts w:eastAsia="Calibri" w:cs="Calibri"/>
          <w:color w:val="000000" w:themeColor="text1"/>
          <w:lang w:val="en-US"/>
        </w:rPr>
        <w:t>RMA-EHS</w:t>
      </w:r>
      <w:r w:rsidRPr="594C9612">
        <w:rPr>
          <w:rFonts w:eastAsia="Calibri" w:cs="Calibri"/>
          <w:color w:val="000000" w:themeColor="text1"/>
          <w:lang w:val="en-US"/>
        </w:rPr>
        <w:t xml:space="preserve">). </w:t>
      </w:r>
      <w:r w:rsidRPr="594C9612">
        <w:rPr>
          <w:rFonts w:eastAsia="Calibri" w:cs="Calibri"/>
          <w:lang w:val="en-US"/>
        </w:rPr>
        <w:t xml:space="preserve">This factsheet is intended for a public audience and </w:t>
      </w:r>
      <w:r w:rsidR="0037004E" w:rsidRPr="594C9612">
        <w:rPr>
          <w:rFonts w:eastAsia="Calibri" w:cs="Calibri"/>
          <w:lang w:val="en-US"/>
        </w:rPr>
        <w:t>outlines</w:t>
      </w:r>
      <w:r w:rsidRPr="594C9612">
        <w:rPr>
          <w:rFonts w:eastAsia="Calibri" w:cs="Calibri"/>
          <w:lang w:val="en-US"/>
        </w:rPr>
        <w:t xml:space="preserve"> the key changes introduced by the RMA-EHS.</w:t>
      </w:r>
    </w:p>
    <w:p w14:paraId="663A5F72" w14:textId="590CC1E0" w:rsidR="00CC1808" w:rsidRPr="00D0638E" w:rsidRDefault="00F5746A" w:rsidP="00D0638E">
      <w:pPr>
        <w:pStyle w:val="Heading2"/>
      </w:pPr>
      <w:r>
        <w:t>Purpose of the Resource Management (Enabling Housing Supply and Other Matters) Amendment Act (</w:t>
      </w:r>
      <w:r w:rsidR="00217EB2">
        <w:t>RMA-EHS)</w:t>
      </w:r>
    </w:p>
    <w:p w14:paraId="60967977" w14:textId="3DF6889F" w:rsidR="00CC1808" w:rsidRDefault="63CFD956" w:rsidP="15015DE5">
      <w:pPr>
        <w:pStyle w:val="BodyText"/>
      </w:pPr>
      <w:r>
        <w:t xml:space="preserve">The </w:t>
      </w:r>
      <w:r w:rsidR="5EC93266">
        <w:t>RMA-EHS</w:t>
      </w:r>
      <w:r>
        <w:t xml:space="preserve"> </w:t>
      </w:r>
      <w:r w:rsidR="67F194B0">
        <w:t>became</w:t>
      </w:r>
      <w:r>
        <w:t xml:space="preserve"> law in December 2021. </w:t>
      </w:r>
      <w:r w:rsidR="0037004E">
        <w:t>It</w:t>
      </w:r>
      <w:r w:rsidR="29C0997A">
        <w:t xml:space="preserve"> is designed to </w:t>
      </w:r>
      <w:r w:rsidR="0ABC87BC">
        <w:t xml:space="preserve">increase </w:t>
      </w:r>
      <w:r w:rsidR="29C0997A">
        <w:t>housing supply in Aotearoa New Zealand’s main urban areas by speeding up implementation of the National Policy Statement on Urban Development and enabling more medium</w:t>
      </w:r>
      <w:r w:rsidR="0037004E">
        <w:t>-</w:t>
      </w:r>
      <w:r w:rsidR="29C0997A">
        <w:t xml:space="preserve">density homes through the Medium Density Residential Standards. </w:t>
      </w:r>
    </w:p>
    <w:p w14:paraId="7B0FC65A" w14:textId="018443E7" w:rsidR="00CC1808" w:rsidRDefault="721C46CD" w:rsidP="6AC52C49">
      <w:pPr>
        <w:pStyle w:val="BodyText"/>
      </w:pPr>
      <w:r>
        <w:t xml:space="preserve">The </w:t>
      </w:r>
      <w:r w:rsidR="00467D11">
        <w:t>RMA-EHS</w:t>
      </w:r>
      <w:r>
        <w:t xml:space="preserve"> will remove barriers to development to allow for a wider variety of housing in Auckland, Hamilton, Tauranga, Wellington, Christchurch and Rotorua. Specified territorial authorities</w:t>
      </w:r>
      <w:r w:rsidR="1F9AD9B8" w:rsidRPr="6AC52C49">
        <w:rPr>
          <w:rStyle w:val="FootnoteReference"/>
        </w:rPr>
        <w:footnoteReference w:id="2"/>
      </w:r>
      <w:r>
        <w:t xml:space="preserve"> will achieve </w:t>
      </w:r>
      <w:r w:rsidR="0037004E">
        <w:t xml:space="preserve">more housing choices in their districts </w:t>
      </w:r>
      <w:r>
        <w:t xml:space="preserve">by implementing the </w:t>
      </w:r>
      <w:r w:rsidR="00B36892">
        <w:t>National Policy Statement on Urban Development</w:t>
      </w:r>
      <w:r w:rsidR="00B36892" w:rsidDel="00B36892">
        <w:t xml:space="preserve"> </w:t>
      </w:r>
      <w:r>
        <w:t xml:space="preserve">and incorporating the </w:t>
      </w:r>
      <w:r w:rsidR="00B36892">
        <w:t xml:space="preserve">Medium Density Residential Standards </w:t>
      </w:r>
      <w:r>
        <w:t>into their district plans.</w:t>
      </w:r>
    </w:p>
    <w:p w14:paraId="498129DF" w14:textId="605FD77E" w:rsidR="00CC1808" w:rsidRDefault="64BDD1D9" w:rsidP="647158FA">
      <w:pPr>
        <w:pStyle w:val="Heading2"/>
      </w:pPr>
      <w:r>
        <w:lastRenderedPageBreak/>
        <w:t xml:space="preserve">Alignment with </w:t>
      </w:r>
      <w:r w:rsidR="0037004E">
        <w:t>r</w:t>
      </w:r>
      <w:r w:rsidR="12409F9F">
        <w:t xml:space="preserve">esource </w:t>
      </w:r>
      <w:r w:rsidR="0037004E">
        <w:t>m</w:t>
      </w:r>
      <w:r w:rsidR="12409F9F">
        <w:t>anagement</w:t>
      </w:r>
      <w:r>
        <w:t xml:space="preserve"> </w:t>
      </w:r>
      <w:r w:rsidR="0037004E">
        <w:t>r</w:t>
      </w:r>
      <w:r>
        <w:t>eform</w:t>
      </w:r>
    </w:p>
    <w:p w14:paraId="29A70D39" w14:textId="57FDCEC6" w:rsidR="00CC1808" w:rsidRDefault="77E8947B" w:rsidP="77E8947B">
      <w:pPr>
        <w:pStyle w:val="BodyText"/>
      </w:pPr>
      <w:r w:rsidRPr="647158FA">
        <w:rPr>
          <w:rFonts w:eastAsia="Calibri" w:cs="Calibri"/>
          <w:color w:val="000000" w:themeColor="text1"/>
        </w:rPr>
        <w:t xml:space="preserve">The </w:t>
      </w:r>
      <w:r w:rsidR="00CB298E">
        <w:rPr>
          <w:rFonts w:eastAsia="Calibri" w:cs="Calibri"/>
          <w:color w:val="000000" w:themeColor="text1"/>
        </w:rPr>
        <w:t>RMA-EHS</w:t>
      </w:r>
      <w:r w:rsidRPr="647158FA">
        <w:rPr>
          <w:rFonts w:eastAsia="Calibri" w:cs="Calibri"/>
          <w:color w:val="000000" w:themeColor="text1"/>
        </w:rPr>
        <w:t xml:space="preserve"> supports the Government’s wider objectives for housing reform and resource management </w:t>
      </w:r>
      <w:r w:rsidR="2BB30053" w:rsidRPr="647158FA">
        <w:rPr>
          <w:rFonts w:eastAsia="Calibri" w:cs="Calibri"/>
          <w:color w:val="000000" w:themeColor="text1"/>
        </w:rPr>
        <w:t>reform.</w:t>
      </w:r>
      <w:r w:rsidRPr="647158FA">
        <w:rPr>
          <w:rFonts w:eastAsia="Calibri" w:cs="Calibri"/>
          <w:color w:val="000000" w:themeColor="text1"/>
        </w:rPr>
        <w:t xml:space="preserve"> </w:t>
      </w:r>
      <w:r w:rsidR="0037004E">
        <w:t>It</w:t>
      </w:r>
      <w:r>
        <w:t xml:space="preserve"> also supports the Government's urban development and climate change goals. </w:t>
      </w:r>
    </w:p>
    <w:p w14:paraId="4B86AA5C" w14:textId="160667E3" w:rsidR="00CC1808" w:rsidRDefault="7B73EFA1" w:rsidP="77E8947B">
      <w:pPr>
        <w:pStyle w:val="BodyText"/>
      </w:pPr>
      <w:r w:rsidRPr="7BA15C3B">
        <w:rPr>
          <w:rFonts w:eastAsia="Calibri" w:cs="Calibri"/>
          <w:color w:val="000000" w:themeColor="text1"/>
        </w:rPr>
        <w:t xml:space="preserve">The policy intent of the </w:t>
      </w:r>
      <w:r w:rsidR="00CB298E">
        <w:rPr>
          <w:rFonts w:eastAsia="Calibri" w:cs="Calibri"/>
          <w:color w:val="000000" w:themeColor="text1"/>
        </w:rPr>
        <w:t>RMA-EHS</w:t>
      </w:r>
      <w:r w:rsidRPr="7BA15C3B">
        <w:rPr>
          <w:rFonts w:eastAsia="Calibri" w:cs="Calibri"/>
          <w:color w:val="000000" w:themeColor="text1"/>
        </w:rPr>
        <w:t xml:space="preserve">, including both the </w:t>
      </w:r>
      <w:r w:rsidR="004B4241">
        <w:rPr>
          <w:rFonts w:eastAsia="Calibri" w:cs="Calibri"/>
          <w:color w:val="000000" w:themeColor="text1"/>
        </w:rPr>
        <w:t xml:space="preserve">National Policy Statement on Urban Development </w:t>
      </w:r>
      <w:r w:rsidR="679D3091" w:rsidRPr="7BA15C3B">
        <w:rPr>
          <w:rFonts w:eastAsia="Calibri" w:cs="Calibri"/>
          <w:color w:val="000000" w:themeColor="text1"/>
        </w:rPr>
        <w:t>and M</w:t>
      </w:r>
      <w:r w:rsidR="00CB298E">
        <w:rPr>
          <w:rFonts w:eastAsia="Calibri" w:cs="Calibri"/>
          <w:color w:val="000000" w:themeColor="text1"/>
        </w:rPr>
        <w:t xml:space="preserve">edium </w:t>
      </w:r>
      <w:r w:rsidR="679D3091" w:rsidRPr="7BA15C3B">
        <w:rPr>
          <w:rFonts w:eastAsia="Calibri" w:cs="Calibri"/>
          <w:color w:val="000000" w:themeColor="text1"/>
        </w:rPr>
        <w:t>D</w:t>
      </w:r>
      <w:r w:rsidR="00CB298E">
        <w:rPr>
          <w:rFonts w:eastAsia="Calibri" w:cs="Calibri"/>
          <w:color w:val="000000" w:themeColor="text1"/>
        </w:rPr>
        <w:t xml:space="preserve">ensity </w:t>
      </w:r>
      <w:r w:rsidR="679D3091" w:rsidRPr="7BA15C3B">
        <w:rPr>
          <w:rFonts w:eastAsia="Calibri" w:cs="Calibri"/>
          <w:color w:val="000000" w:themeColor="text1"/>
        </w:rPr>
        <w:t>R</w:t>
      </w:r>
      <w:r w:rsidR="00CB298E">
        <w:rPr>
          <w:rFonts w:eastAsia="Calibri" w:cs="Calibri"/>
          <w:color w:val="000000" w:themeColor="text1"/>
        </w:rPr>
        <w:t xml:space="preserve">esidential </w:t>
      </w:r>
      <w:r w:rsidR="679D3091" w:rsidRPr="7BA15C3B">
        <w:rPr>
          <w:rFonts w:eastAsia="Calibri" w:cs="Calibri"/>
          <w:color w:val="000000" w:themeColor="text1"/>
        </w:rPr>
        <w:t>S</w:t>
      </w:r>
      <w:r w:rsidR="00CB298E">
        <w:rPr>
          <w:rFonts w:eastAsia="Calibri" w:cs="Calibri"/>
          <w:color w:val="000000" w:themeColor="text1"/>
        </w:rPr>
        <w:t>tandards</w:t>
      </w:r>
      <w:r w:rsidRPr="7BA15C3B">
        <w:rPr>
          <w:rFonts w:eastAsia="Calibri" w:cs="Calibri"/>
          <w:color w:val="000000" w:themeColor="text1"/>
        </w:rPr>
        <w:t>, will be transitioned into wider resource management reform.</w:t>
      </w:r>
      <w:r>
        <w:t xml:space="preserve"> </w:t>
      </w:r>
    </w:p>
    <w:p w14:paraId="1612692E" w14:textId="21B973A9" w:rsidR="0C255233" w:rsidRPr="00F75264" w:rsidRDefault="0C255233" w:rsidP="647158FA">
      <w:pPr>
        <w:pStyle w:val="Heading2"/>
        <w:rPr>
          <w:b w:val="0"/>
          <w:bCs w:val="0"/>
        </w:rPr>
      </w:pPr>
      <w:r>
        <w:t>Background to the N</w:t>
      </w:r>
      <w:r w:rsidR="00217EB2">
        <w:t xml:space="preserve">ational </w:t>
      </w:r>
      <w:r>
        <w:t>P</w:t>
      </w:r>
      <w:r w:rsidR="00217EB2">
        <w:t xml:space="preserve">olicy </w:t>
      </w:r>
      <w:r>
        <w:t>S</w:t>
      </w:r>
      <w:r w:rsidR="00217EB2">
        <w:t xml:space="preserve">tatement </w:t>
      </w:r>
      <w:r w:rsidR="00C9633E">
        <w:t>on</w:t>
      </w:r>
      <w:r w:rsidR="00217EB2">
        <w:t xml:space="preserve"> Urban Development</w:t>
      </w:r>
    </w:p>
    <w:p w14:paraId="03C7076B" w14:textId="56BF6556" w:rsidR="0C255233" w:rsidRDefault="0037004E" w:rsidP="647158FA">
      <w:pPr>
        <w:pStyle w:val="BodyText"/>
        <w:rPr>
          <w:rFonts w:asciiTheme="minorHAnsi" w:eastAsiaTheme="minorEastAsia" w:hAnsiTheme="minorHAnsi" w:cstheme="minorBidi"/>
        </w:rPr>
      </w:pPr>
      <w:r w:rsidRPr="647158FA">
        <w:rPr>
          <w:rFonts w:asciiTheme="minorHAnsi" w:eastAsiaTheme="minorEastAsia" w:hAnsiTheme="minorHAnsi" w:cstheme="minorBidi"/>
        </w:rPr>
        <w:t xml:space="preserve">The </w:t>
      </w:r>
      <w:r w:rsidR="00B36892" w:rsidRPr="647158FA">
        <w:rPr>
          <w:rFonts w:eastAsia="Calibri" w:cs="Calibri"/>
          <w:color w:val="000000" w:themeColor="text1"/>
        </w:rPr>
        <w:t xml:space="preserve">National Policy Statement </w:t>
      </w:r>
      <w:r w:rsidR="00C9633E">
        <w:rPr>
          <w:rFonts w:eastAsia="Calibri" w:cs="Calibri"/>
          <w:color w:val="000000" w:themeColor="text1"/>
        </w:rPr>
        <w:t>on</w:t>
      </w:r>
      <w:r w:rsidR="00B36892" w:rsidRPr="647158FA">
        <w:rPr>
          <w:rFonts w:eastAsia="Calibri" w:cs="Calibri"/>
          <w:color w:val="000000" w:themeColor="text1"/>
        </w:rPr>
        <w:t xml:space="preserve"> Urban Development </w:t>
      </w:r>
      <w:r w:rsidRPr="647158FA">
        <w:rPr>
          <w:rFonts w:asciiTheme="minorHAnsi" w:eastAsiaTheme="minorEastAsia" w:hAnsiTheme="minorHAnsi" w:cstheme="minorBidi"/>
        </w:rPr>
        <w:t xml:space="preserve">has objectives and policies that territorial authorities must give effect to in their district plans. It </w:t>
      </w:r>
      <w:r w:rsidR="57CCAF2C" w:rsidRPr="647158FA">
        <w:rPr>
          <w:rFonts w:asciiTheme="minorHAnsi" w:eastAsiaTheme="minorEastAsia" w:hAnsiTheme="minorHAnsi" w:cstheme="minorBidi"/>
        </w:rPr>
        <w:t>came into force</w:t>
      </w:r>
      <w:r w:rsidR="1EC194A7" w:rsidRPr="647158FA">
        <w:rPr>
          <w:rFonts w:asciiTheme="minorHAnsi" w:eastAsiaTheme="minorEastAsia" w:hAnsiTheme="minorHAnsi" w:cstheme="minorBidi"/>
        </w:rPr>
        <w:t xml:space="preserve"> </w:t>
      </w:r>
      <w:r w:rsidR="063C7D93" w:rsidRPr="647158FA">
        <w:rPr>
          <w:rFonts w:asciiTheme="minorHAnsi" w:eastAsiaTheme="minorEastAsia" w:hAnsiTheme="minorHAnsi" w:cstheme="minorBidi"/>
        </w:rPr>
        <w:t xml:space="preserve">in 2020 and requires territorial authorities to ensure </w:t>
      </w:r>
      <w:r w:rsidRPr="647158FA">
        <w:rPr>
          <w:rFonts w:asciiTheme="minorHAnsi" w:eastAsiaTheme="minorEastAsia" w:hAnsiTheme="minorHAnsi" w:cstheme="minorBidi"/>
        </w:rPr>
        <w:t xml:space="preserve">their </w:t>
      </w:r>
      <w:r w:rsidR="063C7D93" w:rsidRPr="647158FA">
        <w:rPr>
          <w:rFonts w:asciiTheme="minorHAnsi" w:eastAsiaTheme="minorEastAsia" w:hAnsiTheme="minorHAnsi" w:cstheme="minorBidi"/>
        </w:rPr>
        <w:t xml:space="preserve">plans </w:t>
      </w:r>
      <w:r w:rsidRPr="647158FA">
        <w:rPr>
          <w:rFonts w:asciiTheme="minorHAnsi" w:eastAsiaTheme="minorEastAsia" w:hAnsiTheme="minorHAnsi" w:cstheme="minorBidi"/>
        </w:rPr>
        <w:t>allow</w:t>
      </w:r>
      <w:r w:rsidR="063C7D93" w:rsidRPr="647158FA">
        <w:rPr>
          <w:rFonts w:asciiTheme="minorHAnsi" w:eastAsiaTheme="minorEastAsia" w:hAnsiTheme="minorHAnsi" w:cstheme="minorBidi"/>
        </w:rPr>
        <w:t xml:space="preserve"> for growth both ‘up’ and </w:t>
      </w:r>
      <w:r w:rsidR="51885CF4" w:rsidRPr="647158FA">
        <w:rPr>
          <w:rFonts w:asciiTheme="minorHAnsi" w:eastAsiaTheme="minorEastAsia" w:hAnsiTheme="minorHAnsi" w:cstheme="minorBidi"/>
        </w:rPr>
        <w:t>‘</w:t>
      </w:r>
      <w:r w:rsidR="063C7D93" w:rsidRPr="647158FA">
        <w:rPr>
          <w:rFonts w:asciiTheme="minorHAnsi" w:eastAsiaTheme="minorEastAsia" w:hAnsiTheme="minorHAnsi" w:cstheme="minorBidi"/>
        </w:rPr>
        <w:t xml:space="preserve">out’, and that </w:t>
      </w:r>
      <w:r w:rsidRPr="647158FA">
        <w:rPr>
          <w:rFonts w:asciiTheme="minorHAnsi" w:eastAsiaTheme="minorEastAsia" w:hAnsiTheme="minorHAnsi" w:cstheme="minorBidi"/>
        </w:rPr>
        <w:t xml:space="preserve">their </w:t>
      </w:r>
      <w:r w:rsidR="063C7D93" w:rsidRPr="647158FA">
        <w:rPr>
          <w:rFonts w:asciiTheme="minorHAnsi" w:eastAsiaTheme="minorEastAsia" w:hAnsiTheme="minorHAnsi" w:cstheme="minorBidi"/>
        </w:rPr>
        <w:t xml:space="preserve">planning rules are not limiting growth. </w:t>
      </w:r>
    </w:p>
    <w:p w14:paraId="33850567" w14:textId="2C8BDE1D" w:rsidR="0C255233" w:rsidRDefault="71141080" w:rsidP="647158FA">
      <w:pPr>
        <w:pStyle w:val="BodyText"/>
        <w:rPr>
          <w:rFonts w:asciiTheme="minorHAnsi" w:eastAsiaTheme="minorEastAsia" w:hAnsiTheme="minorHAnsi" w:cstheme="minorBidi"/>
        </w:rPr>
      </w:pPr>
      <w:r w:rsidRPr="647158FA">
        <w:rPr>
          <w:rFonts w:asciiTheme="minorHAnsi" w:eastAsiaTheme="minorEastAsia" w:hAnsiTheme="minorHAnsi" w:cstheme="minorBidi"/>
        </w:rPr>
        <w:t xml:space="preserve">The </w:t>
      </w:r>
      <w:r w:rsidR="00CB298E">
        <w:rPr>
          <w:rFonts w:asciiTheme="minorHAnsi" w:eastAsiaTheme="minorEastAsia" w:hAnsiTheme="minorHAnsi" w:cstheme="minorBidi"/>
        </w:rPr>
        <w:t>RMA-EHS</w:t>
      </w:r>
      <w:r w:rsidRPr="647158FA">
        <w:rPr>
          <w:rFonts w:asciiTheme="minorHAnsi" w:eastAsiaTheme="minorEastAsia" w:hAnsiTheme="minorHAnsi" w:cstheme="minorBidi"/>
        </w:rPr>
        <w:t xml:space="preserve"> </w:t>
      </w:r>
      <w:r w:rsidR="610308BC" w:rsidRPr="647158FA">
        <w:rPr>
          <w:rFonts w:asciiTheme="minorHAnsi" w:eastAsiaTheme="minorEastAsia" w:hAnsiTheme="minorHAnsi" w:cstheme="minorBidi"/>
        </w:rPr>
        <w:t xml:space="preserve">directs </w:t>
      </w:r>
      <w:r w:rsidRPr="647158FA">
        <w:rPr>
          <w:rFonts w:asciiTheme="minorHAnsi" w:eastAsiaTheme="minorEastAsia" w:hAnsiTheme="minorHAnsi" w:cstheme="minorBidi"/>
        </w:rPr>
        <w:t>the timing for territorial authorities to implement</w:t>
      </w:r>
      <w:r w:rsidR="6E6C1AAA" w:rsidRPr="647158FA">
        <w:rPr>
          <w:rFonts w:asciiTheme="minorHAnsi" w:eastAsiaTheme="minorEastAsia" w:hAnsiTheme="minorHAnsi" w:cstheme="minorBidi"/>
        </w:rPr>
        <w:t xml:space="preserve"> the intensification</w:t>
      </w:r>
      <w:r w:rsidRPr="647158FA">
        <w:rPr>
          <w:rFonts w:asciiTheme="minorHAnsi" w:eastAsiaTheme="minorEastAsia" w:hAnsiTheme="minorHAnsi" w:cstheme="minorBidi"/>
        </w:rPr>
        <w:t xml:space="preserve"> policies</w:t>
      </w:r>
      <w:r w:rsidR="00B36892" w:rsidRPr="647158FA">
        <w:rPr>
          <w:rFonts w:asciiTheme="minorHAnsi" w:eastAsiaTheme="minorEastAsia" w:hAnsiTheme="minorHAnsi" w:cstheme="minorBidi"/>
        </w:rPr>
        <w:t xml:space="preserve"> (policy 3 and 4, or policy 5)</w:t>
      </w:r>
      <w:r w:rsidRPr="647158FA">
        <w:rPr>
          <w:rFonts w:asciiTheme="minorHAnsi" w:eastAsiaTheme="minorEastAsia" w:hAnsiTheme="minorHAnsi" w:cstheme="minorBidi"/>
        </w:rPr>
        <w:t xml:space="preserve"> of the </w:t>
      </w:r>
      <w:r w:rsidR="00B36892" w:rsidRPr="647158FA">
        <w:rPr>
          <w:rFonts w:eastAsia="Calibri" w:cs="Calibri"/>
          <w:color w:val="000000" w:themeColor="text1"/>
        </w:rPr>
        <w:t xml:space="preserve">National Policy Statement </w:t>
      </w:r>
      <w:r w:rsidR="00C9633E">
        <w:rPr>
          <w:rFonts w:eastAsia="Calibri" w:cs="Calibri"/>
          <w:color w:val="000000" w:themeColor="text1"/>
        </w:rPr>
        <w:t>on</w:t>
      </w:r>
      <w:r w:rsidR="00B36892" w:rsidRPr="647158FA">
        <w:rPr>
          <w:rFonts w:eastAsia="Calibri" w:cs="Calibri"/>
          <w:color w:val="000000" w:themeColor="text1"/>
        </w:rPr>
        <w:t xml:space="preserve"> Urban Development</w:t>
      </w:r>
      <w:r w:rsidRPr="647158FA">
        <w:rPr>
          <w:rFonts w:asciiTheme="minorHAnsi" w:eastAsiaTheme="minorEastAsia" w:hAnsiTheme="minorHAnsi" w:cstheme="minorBidi"/>
        </w:rPr>
        <w:t xml:space="preserve">. </w:t>
      </w:r>
    </w:p>
    <w:p w14:paraId="32632224" w14:textId="21AE1BF2" w:rsidR="49F41CF0" w:rsidRDefault="49F41CF0" w:rsidP="3F9A7750">
      <w:pPr>
        <w:pStyle w:val="BodyText"/>
        <w:rPr>
          <w:color w:val="1B556B" w:themeColor="text2"/>
        </w:rPr>
      </w:pPr>
      <w:r w:rsidRPr="56373CD8">
        <w:rPr>
          <w:rFonts w:asciiTheme="minorHAnsi" w:eastAsiaTheme="minorEastAsia" w:hAnsiTheme="minorHAnsi" w:cstheme="minorBidi"/>
        </w:rPr>
        <w:t>For more guidance on the N</w:t>
      </w:r>
      <w:r w:rsidR="00CB298E" w:rsidRPr="56373CD8">
        <w:rPr>
          <w:rFonts w:asciiTheme="minorHAnsi" w:eastAsiaTheme="minorEastAsia" w:hAnsiTheme="minorHAnsi" w:cstheme="minorBidi"/>
        </w:rPr>
        <w:t xml:space="preserve">ational </w:t>
      </w:r>
      <w:r w:rsidRPr="56373CD8">
        <w:rPr>
          <w:rFonts w:asciiTheme="minorHAnsi" w:eastAsiaTheme="minorEastAsia" w:hAnsiTheme="minorHAnsi" w:cstheme="minorBidi"/>
        </w:rPr>
        <w:t>P</w:t>
      </w:r>
      <w:r w:rsidR="00CB298E" w:rsidRPr="56373CD8">
        <w:rPr>
          <w:rFonts w:asciiTheme="minorHAnsi" w:eastAsiaTheme="minorEastAsia" w:hAnsiTheme="minorHAnsi" w:cstheme="minorBidi"/>
        </w:rPr>
        <w:t xml:space="preserve">olicy </w:t>
      </w:r>
      <w:r w:rsidRPr="56373CD8">
        <w:rPr>
          <w:rFonts w:asciiTheme="minorHAnsi" w:eastAsiaTheme="minorEastAsia" w:hAnsiTheme="minorHAnsi" w:cstheme="minorBidi"/>
        </w:rPr>
        <w:t>S</w:t>
      </w:r>
      <w:r w:rsidR="00CB298E" w:rsidRPr="56373CD8">
        <w:rPr>
          <w:rFonts w:asciiTheme="minorHAnsi" w:eastAsiaTheme="minorEastAsia" w:hAnsiTheme="minorHAnsi" w:cstheme="minorBidi"/>
        </w:rPr>
        <w:t xml:space="preserve">tatement </w:t>
      </w:r>
      <w:r w:rsidR="00C9633E" w:rsidRPr="56373CD8">
        <w:rPr>
          <w:rFonts w:asciiTheme="minorHAnsi" w:eastAsiaTheme="minorEastAsia" w:hAnsiTheme="minorHAnsi" w:cstheme="minorBidi"/>
        </w:rPr>
        <w:t>on</w:t>
      </w:r>
      <w:r w:rsidR="00CB298E" w:rsidRPr="56373CD8">
        <w:rPr>
          <w:rFonts w:asciiTheme="minorHAnsi" w:eastAsiaTheme="minorEastAsia" w:hAnsiTheme="minorHAnsi" w:cstheme="minorBidi"/>
        </w:rPr>
        <w:t xml:space="preserve"> </w:t>
      </w:r>
      <w:r w:rsidRPr="56373CD8">
        <w:rPr>
          <w:rFonts w:asciiTheme="minorHAnsi" w:eastAsiaTheme="minorEastAsia" w:hAnsiTheme="minorHAnsi" w:cstheme="minorBidi"/>
        </w:rPr>
        <w:t>U</w:t>
      </w:r>
      <w:r w:rsidR="00CB298E" w:rsidRPr="56373CD8">
        <w:rPr>
          <w:rFonts w:asciiTheme="minorHAnsi" w:eastAsiaTheme="minorEastAsia" w:hAnsiTheme="minorHAnsi" w:cstheme="minorBidi"/>
        </w:rPr>
        <w:t xml:space="preserve">rban </w:t>
      </w:r>
      <w:r w:rsidRPr="56373CD8">
        <w:rPr>
          <w:rFonts w:asciiTheme="minorHAnsi" w:eastAsiaTheme="minorEastAsia" w:hAnsiTheme="minorHAnsi" w:cstheme="minorBidi"/>
        </w:rPr>
        <w:t>D</w:t>
      </w:r>
      <w:r w:rsidR="00CB298E" w:rsidRPr="56373CD8">
        <w:rPr>
          <w:rFonts w:asciiTheme="minorHAnsi" w:eastAsiaTheme="minorEastAsia" w:hAnsiTheme="minorHAnsi" w:cstheme="minorBidi"/>
        </w:rPr>
        <w:t>evelopment</w:t>
      </w:r>
      <w:r w:rsidRPr="56373CD8">
        <w:rPr>
          <w:rFonts w:asciiTheme="minorHAnsi" w:eastAsiaTheme="minorEastAsia" w:hAnsiTheme="minorHAnsi" w:cstheme="minorBidi"/>
        </w:rPr>
        <w:t xml:space="preserve">, see </w:t>
      </w:r>
      <w:hyperlink r:id="rId12">
        <w:r w:rsidRPr="56373CD8">
          <w:rPr>
            <w:rStyle w:val="Hyperlink"/>
            <w:rFonts w:asciiTheme="minorHAnsi" w:eastAsiaTheme="minorEastAsia" w:hAnsiTheme="minorHAnsi" w:cstheme="minorBidi"/>
          </w:rPr>
          <w:t>National Policy Statement on Urban Development</w:t>
        </w:r>
      </w:hyperlink>
      <w:r w:rsidRPr="56373CD8">
        <w:rPr>
          <w:rFonts w:asciiTheme="minorHAnsi" w:eastAsiaTheme="minorEastAsia" w:hAnsiTheme="minorHAnsi" w:cstheme="minorBidi"/>
        </w:rPr>
        <w:t>.</w:t>
      </w:r>
    </w:p>
    <w:p w14:paraId="46D04A89" w14:textId="42BAA419" w:rsidR="00CC1808" w:rsidRDefault="00F5746A" w:rsidP="00F75264">
      <w:pPr>
        <w:pStyle w:val="Heading2"/>
      </w:pPr>
      <w:r>
        <w:t xml:space="preserve">Key changes introduced by the </w:t>
      </w:r>
      <w:r w:rsidR="00F74598">
        <w:t>RMA-EHS</w:t>
      </w:r>
    </w:p>
    <w:p w14:paraId="437F773F" w14:textId="3448CCA9" w:rsidR="00494803" w:rsidRDefault="7D192241" w:rsidP="7F77ECA5">
      <w:pPr>
        <w:jc w:val="left"/>
        <w:rPr>
          <w:rFonts w:eastAsia="Calibri" w:cs="Calibri"/>
          <w:color w:val="000000" w:themeColor="text1"/>
        </w:rPr>
      </w:pPr>
      <w:r w:rsidRPr="56373CD8">
        <w:rPr>
          <w:rFonts w:eastAsia="Calibri" w:cs="Calibri"/>
          <w:color w:val="000000" w:themeColor="text1"/>
        </w:rPr>
        <w:t xml:space="preserve">The </w:t>
      </w:r>
      <w:r w:rsidR="00CB298E" w:rsidRPr="56373CD8">
        <w:rPr>
          <w:rFonts w:eastAsia="Calibri" w:cs="Calibri"/>
          <w:color w:val="000000" w:themeColor="text1"/>
        </w:rPr>
        <w:t>RMA-EHS</w:t>
      </w:r>
      <w:r w:rsidRPr="56373CD8">
        <w:rPr>
          <w:rFonts w:eastAsia="Calibri" w:cs="Calibri"/>
          <w:color w:val="000000" w:themeColor="text1"/>
        </w:rPr>
        <w:t xml:space="preserve"> introduces a new planning process to support territorial authorities to </w:t>
      </w:r>
      <w:r w:rsidR="180E65E1" w:rsidRPr="56373CD8">
        <w:rPr>
          <w:rFonts w:eastAsia="Calibri" w:cs="Calibri"/>
          <w:color w:val="000000" w:themeColor="text1"/>
        </w:rPr>
        <w:t xml:space="preserve">implement </w:t>
      </w:r>
      <w:r w:rsidRPr="56373CD8">
        <w:rPr>
          <w:rFonts w:eastAsia="Calibri" w:cs="Calibri"/>
          <w:color w:val="000000" w:themeColor="text1"/>
        </w:rPr>
        <w:t xml:space="preserve">the intensification policies in the </w:t>
      </w:r>
      <w:r w:rsidR="00B36892" w:rsidRPr="56373CD8">
        <w:rPr>
          <w:rFonts w:eastAsia="Calibri" w:cs="Calibri"/>
          <w:color w:val="000000" w:themeColor="text1"/>
        </w:rPr>
        <w:t xml:space="preserve">National Policy Statement </w:t>
      </w:r>
      <w:r w:rsidR="00C9633E" w:rsidRPr="56373CD8">
        <w:rPr>
          <w:rFonts w:eastAsia="Calibri" w:cs="Calibri"/>
          <w:color w:val="000000" w:themeColor="text1"/>
        </w:rPr>
        <w:t>on</w:t>
      </w:r>
      <w:r w:rsidR="00B36892" w:rsidRPr="56373CD8">
        <w:rPr>
          <w:rFonts w:eastAsia="Calibri" w:cs="Calibri"/>
          <w:color w:val="000000" w:themeColor="text1"/>
        </w:rPr>
        <w:t xml:space="preserve"> Urban Development</w:t>
      </w:r>
      <w:r w:rsidRPr="56373CD8">
        <w:rPr>
          <w:rFonts w:eastAsia="Calibri" w:cs="Calibri"/>
          <w:color w:val="000000" w:themeColor="text1"/>
        </w:rPr>
        <w:t xml:space="preserve"> and </w:t>
      </w:r>
      <w:r w:rsidR="00B36892" w:rsidRPr="56373CD8">
        <w:rPr>
          <w:rFonts w:eastAsia="Calibri" w:cs="Calibri"/>
          <w:color w:val="000000" w:themeColor="text1"/>
        </w:rPr>
        <w:t xml:space="preserve">include </w:t>
      </w:r>
      <w:r w:rsidRPr="56373CD8">
        <w:rPr>
          <w:rFonts w:eastAsia="Calibri" w:cs="Calibri"/>
          <w:color w:val="000000" w:themeColor="text1"/>
        </w:rPr>
        <w:t xml:space="preserve">the </w:t>
      </w:r>
      <w:r w:rsidR="00B36892" w:rsidRPr="56373CD8">
        <w:rPr>
          <w:rFonts w:eastAsia="Calibri" w:cs="Calibri"/>
          <w:color w:val="000000" w:themeColor="text1"/>
        </w:rPr>
        <w:t>Medium Density Residential Standards in</w:t>
      </w:r>
      <w:r w:rsidRPr="56373CD8">
        <w:rPr>
          <w:rFonts w:eastAsia="Calibri" w:cs="Calibri"/>
          <w:color w:val="000000" w:themeColor="text1"/>
        </w:rPr>
        <w:t xml:space="preserve"> their district plans. This new process is </w:t>
      </w:r>
      <w:r w:rsidR="00B36892" w:rsidRPr="56373CD8">
        <w:rPr>
          <w:rFonts w:eastAsia="Calibri" w:cs="Calibri"/>
          <w:color w:val="000000" w:themeColor="text1"/>
        </w:rPr>
        <w:t xml:space="preserve">called </w:t>
      </w:r>
      <w:r w:rsidRPr="56373CD8">
        <w:rPr>
          <w:rFonts w:eastAsia="Calibri" w:cs="Calibri"/>
          <w:color w:val="000000" w:themeColor="text1"/>
        </w:rPr>
        <w:t xml:space="preserve">the Intensification Streamlined Planning Process. </w:t>
      </w:r>
    </w:p>
    <w:p w14:paraId="0983E08F" w14:textId="7F2A6616" w:rsidR="00CC1808" w:rsidRDefault="67F194B0" w:rsidP="594C9612">
      <w:pPr>
        <w:jc w:val="left"/>
        <w:rPr>
          <w:rFonts w:asciiTheme="minorHAnsi" w:eastAsiaTheme="minorEastAsia" w:hAnsiTheme="minorHAnsi" w:cstheme="minorBidi"/>
        </w:rPr>
      </w:pPr>
      <w:r w:rsidRPr="594C9612">
        <w:rPr>
          <w:rFonts w:eastAsia="Calibri" w:cs="Calibri"/>
          <w:color w:val="000000" w:themeColor="text1"/>
        </w:rPr>
        <w:t xml:space="preserve">The Intensification Streamlined Planning Process </w:t>
      </w:r>
      <w:r w:rsidR="06956F5D" w:rsidRPr="594C9612">
        <w:rPr>
          <w:rFonts w:eastAsia="Calibri" w:cs="Calibri"/>
          <w:color w:val="000000" w:themeColor="text1"/>
        </w:rPr>
        <w:t>is based on the existing</w:t>
      </w:r>
      <w:r w:rsidR="0037004E" w:rsidRPr="594C9612">
        <w:rPr>
          <w:rFonts w:eastAsia="Calibri" w:cs="Calibri"/>
          <w:color w:val="000000" w:themeColor="text1"/>
        </w:rPr>
        <w:t>,</w:t>
      </w:r>
      <w:r w:rsidR="06956F5D" w:rsidRPr="594C9612">
        <w:rPr>
          <w:rFonts w:eastAsia="Calibri" w:cs="Calibri"/>
          <w:color w:val="000000" w:themeColor="text1"/>
        </w:rPr>
        <w:t xml:space="preserve"> streamlined planning process under the </w:t>
      </w:r>
      <w:r w:rsidR="6172CAF9" w:rsidRPr="594C9612">
        <w:rPr>
          <w:rFonts w:eastAsia="Calibri" w:cs="Calibri"/>
          <w:color w:val="000000" w:themeColor="text1"/>
        </w:rPr>
        <w:t>Resource Management Act 1991</w:t>
      </w:r>
      <w:r w:rsidR="3345D6CF" w:rsidRPr="594C9612">
        <w:rPr>
          <w:rFonts w:eastAsia="Calibri" w:cs="Calibri"/>
          <w:color w:val="000000" w:themeColor="text1"/>
        </w:rPr>
        <w:t xml:space="preserve"> (RMA)</w:t>
      </w:r>
      <w:r w:rsidR="06956F5D" w:rsidRPr="594C9612">
        <w:rPr>
          <w:rFonts w:eastAsia="Calibri" w:cs="Calibri"/>
          <w:color w:val="000000" w:themeColor="text1"/>
        </w:rPr>
        <w:t>. </w:t>
      </w:r>
      <w:r w:rsidR="7EA89C50" w:rsidRPr="594C9612">
        <w:rPr>
          <w:rFonts w:eastAsia="Calibri" w:cs="Calibri"/>
          <w:color w:val="000000" w:themeColor="text1"/>
        </w:rPr>
        <w:t>T</w:t>
      </w:r>
      <w:r w:rsidR="51F63691" w:rsidRPr="594C9612">
        <w:rPr>
          <w:rFonts w:eastAsia="Calibri" w:cs="Calibri"/>
          <w:color w:val="000000" w:themeColor="text1"/>
        </w:rPr>
        <w:t>erritorial</w:t>
      </w:r>
      <w:r w:rsidR="0CB54BCD" w:rsidRPr="594C9612">
        <w:rPr>
          <w:rFonts w:eastAsia="Calibri" w:cs="Calibri"/>
          <w:color w:val="000000" w:themeColor="text1"/>
        </w:rPr>
        <w:t xml:space="preserve"> authorities must progress a plan change (or variation to a proposed plan) through </w:t>
      </w:r>
      <w:r w:rsidRPr="594C9612">
        <w:rPr>
          <w:rFonts w:eastAsia="Calibri" w:cs="Calibri"/>
          <w:color w:val="000000" w:themeColor="text1"/>
        </w:rPr>
        <w:t>this process</w:t>
      </w:r>
      <w:r w:rsidR="0CB54BCD" w:rsidRPr="594C9612">
        <w:rPr>
          <w:rFonts w:eastAsia="Calibri" w:cs="Calibri"/>
          <w:color w:val="000000" w:themeColor="text1"/>
        </w:rPr>
        <w:t xml:space="preserve"> to</w:t>
      </w:r>
      <w:r w:rsidR="106FB977" w:rsidRPr="594C9612">
        <w:rPr>
          <w:rFonts w:eastAsia="Calibri" w:cs="Calibri"/>
          <w:color w:val="000000" w:themeColor="text1"/>
        </w:rPr>
        <w:t xml:space="preserve"> give effect to policy 3 or policy 5 of the </w:t>
      </w:r>
      <w:r w:rsidRPr="594C9612">
        <w:rPr>
          <w:rFonts w:eastAsia="Calibri" w:cs="Calibri"/>
          <w:color w:val="000000" w:themeColor="text1"/>
        </w:rPr>
        <w:t xml:space="preserve">National Policy Statement </w:t>
      </w:r>
      <w:r w:rsidR="00C9633E" w:rsidRPr="594C9612">
        <w:rPr>
          <w:rFonts w:eastAsia="Calibri" w:cs="Calibri"/>
          <w:color w:val="000000" w:themeColor="text1"/>
        </w:rPr>
        <w:t>on</w:t>
      </w:r>
      <w:r w:rsidRPr="594C9612">
        <w:rPr>
          <w:rFonts w:eastAsia="Calibri" w:cs="Calibri"/>
          <w:color w:val="000000" w:themeColor="text1"/>
        </w:rPr>
        <w:t xml:space="preserve"> Urban Development </w:t>
      </w:r>
      <w:r w:rsidR="106FB977" w:rsidRPr="594C9612">
        <w:rPr>
          <w:rFonts w:eastAsia="Calibri" w:cs="Calibri"/>
          <w:color w:val="000000" w:themeColor="text1"/>
        </w:rPr>
        <w:t xml:space="preserve">and </w:t>
      </w:r>
      <w:r w:rsidRPr="594C9612">
        <w:rPr>
          <w:rFonts w:eastAsia="Calibri" w:cs="Calibri"/>
          <w:color w:val="000000" w:themeColor="text1"/>
        </w:rPr>
        <w:t xml:space="preserve">to include </w:t>
      </w:r>
      <w:r w:rsidR="0CB54BCD" w:rsidRPr="594C9612">
        <w:rPr>
          <w:rFonts w:eastAsia="Calibri" w:cs="Calibri"/>
          <w:color w:val="000000" w:themeColor="text1"/>
        </w:rPr>
        <w:t xml:space="preserve">the </w:t>
      </w:r>
      <w:r w:rsidRPr="594C9612">
        <w:rPr>
          <w:rFonts w:eastAsia="Calibri" w:cs="Calibri"/>
          <w:color w:val="000000" w:themeColor="text1"/>
        </w:rPr>
        <w:t xml:space="preserve">Medium Density Residential Standards in </w:t>
      </w:r>
      <w:r w:rsidR="0CB54BCD" w:rsidRPr="594C9612">
        <w:rPr>
          <w:rFonts w:eastAsia="Calibri" w:cs="Calibri"/>
          <w:color w:val="000000" w:themeColor="text1"/>
        </w:rPr>
        <w:t xml:space="preserve">their </w:t>
      </w:r>
      <w:r w:rsidR="106FB977" w:rsidRPr="594C9612">
        <w:rPr>
          <w:rFonts w:eastAsia="Calibri" w:cs="Calibri"/>
          <w:color w:val="000000" w:themeColor="text1"/>
        </w:rPr>
        <w:t xml:space="preserve">district </w:t>
      </w:r>
      <w:r w:rsidR="0CB54BCD" w:rsidRPr="594C9612">
        <w:rPr>
          <w:rFonts w:eastAsia="Calibri" w:cs="Calibri"/>
          <w:color w:val="000000" w:themeColor="text1"/>
        </w:rPr>
        <w:t xml:space="preserve">plans. </w:t>
      </w:r>
    </w:p>
    <w:p w14:paraId="41B7C12C" w14:textId="58AF26F7" w:rsidR="00B36892" w:rsidRDefault="6EC96898" w:rsidP="000422D0">
      <w:pPr>
        <w:pStyle w:val="Bullet"/>
        <w:numPr>
          <w:ilvl w:val="0"/>
          <w:numId w:val="0"/>
        </w:numPr>
        <w:tabs>
          <w:tab w:val="left" w:pos="397"/>
        </w:tabs>
      </w:pPr>
      <w:r w:rsidRPr="56373CD8">
        <w:rPr>
          <w:rFonts w:eastAsia="Calibri" w:cs="Calibri"/>
          <w:color w:val="000000" w:themeColor="text1"/>
        </w:rPr>
        <w:t xml:space="preserve">The </w:t>
      </w:r>
      <w:r w:rsidR="67F194B0" w:rsidRPr="56373CD8">
        <w:rPr>
          <w:rFonts w:eastAsia="Calibri" w:cs="Calibri"/>
          <w:color w:val="000000" w:themeColor="text1"/>
        </w:rPr>
        <w:t xml:space="preserve">Medium Density Residential Standards </w:t>
      </w:r>
      <w:r w:rsidRPr="56373CD8">
        <w:rPr>
          <w:rFonts w:eastAsia="Calibri" w:cs="Calibri"/>
          <w:color w:val="000000" w:themeColor="text1"/>
        </w:rPr>
        <w:t xml:space="preserve">allow for building up to three homes of up to three storeys on each site in relevant residential zones without </w:t>
      </w:r>
      <w:r w:rsidR="0037004E" w:rsidRPr="56373CD8">
        <w:rPr>
          <w:rFonts w:eastAsia="Calibri" w:cs="Calibri"/>
          <w:color w:val="000000" w:themeColor="text1"/>
        </w:rPr>
        <w:t>needing</w:t>
      </w:r>
      <w:r w:rsidRPr="56373CD8">
        <w:rPr>
          <w:rFonts w:eastAsia="Calibri" w:cs="Calibri"/>
          <w:color w:val="000000" w:themeColor="text1"/>
        </w:rPr>
        <w:t xml:space="preserve"> resource consent.</w:t>
      </w:r>
      <w:r>
        <w:t xml:space="preserve"> </w:t>
      </w:r>
      <w:r w:rsidR="3C1D1089">
        <w:t xml:space="preserve">However, </w:t>
      </w:r>
      <w:r w:rsidR="67F194B0">
        <w:t xml:space="preserve">you may still need </w:t>
      </w:r>
      <w:r w:rsidR="3C1D1089">
        <w:t xml:space="preserve">resource consent for earthworks or other </w:t>
      </w:r>
      <w:r w:rsidR="5FAFD5F7">
        <w:t>matters relevant to the sit</w:t>
      </w:r>
      <w:r w:rsidR="04E4A3DD">
        <w:t xml:space="preserve">e </w:t>
      </w:r>
      <w:r w:rsidR="3E5CAEA0">
        <w:t>under the district plan.</w:t>
      </w:r>
      <w:r w:rsidR="6B4E05D3">
        <w:t xml:space="preserve"> You will still need building consent under the Building Act to construct and develop</w:t>
      </w:r>
      <w:r w:rsidR="00991552">
        <w:t xml:space="preserve"> </w:t>
      </w:r>
      <w:r w:rsidR="6B4E05D3">
        <w:t>with the Medium Density Residential Standards.</w:t>
      </w:r>
    </w:p>
    <w:p w14:paraId="33B37254" w14:textId="1201CB9F" w:rsidR="00F5746A" w:rsidRDefault="00F5746A" w:rsidP="56373CD8">
      <w:pPr>
        <w:pStyle w:val="Heading2"/>
      </w:pPr>
      <w:r>
        <w:lastRenderedPageBreak/>
        <w:t>Medium Density Residential Standards</w:t>
      </w:r>
    </w:p>
    <w:p w14:paraId="6F363E8F" w14:textId="16999A7B" w:rsidR="5D0F9419" w:rsidRDefault="5D0F9419" w:rsidP="00A64050">
      <w:pPr>
        <w:pStyle w:val="Heading3"/>
        <w:rPr>
          <w:sz w:val="32"/>
          <w:szCs w:val="32"/>
        </w:rPr>
      </w:pPr>
      <w:r w:rsidRPr="231C5943">
        <w:t>Overview</w:t>
      </w:r>
    </w:p>
    <w:p w14:paraId="0AF2ABB7" w14:textId="5276AAF8" w:rsidR="00824F1E" w:rsidRDefault="1EBE1049" w:rsidP="5D0F9419">
      <w:pPr>
        <w:pStyle w:val="BodyText"/>
        <w:rPr>
          <w:rFonts w:eastAsia="Calibri" w:cs="Calibri"/>
          <w:color w:val="000000" w:themeColor="text1"/>
        </w:rPr>
      </w:pPr>
      <w:r w:rsidRPr="56373CD8">
        <w:rPr>
          <w:rFonts w:eastAsia="Calibri" w:cs="Calibri"/>
          <w:color w:val="000000" w:themeColor="text1"/>
        </w:rPr>
        <w:t>Territorial authorit</w:t>
      </w:r>
      <w:r w:rsidR="00FE20E4" w:rsidRPr="56373CD8">
        <w:rPr>
          <w:rFonts w:eastAsia="Calibri" w:cs="Calibri"/>
          <w:color w:val="000000" w:themeColor="text1"/>
        </w:rPr>
        <w:t>ies</w:t>
      </w:r>
      <w:r w:rsidRPr="56373CD8">
        <w:rPr>
          <w:rFonts w:eastAsia="Calibri" w:cs="Calibri"/>
          <w:color w:val="000000" w:themeColor="text1"/>
        </w:rPr>
        <w:t>’ district plans must include the density standards in table 1</w:t>
      </w:r>
      <w:r w:rsidR="0037004E" w:rsidRPr="56373CD8">
        <w:rPr>
          <w:rFonts w:eastAsia="Calibri" w:cs="Calibri"/>
          <w:color w:val="000000" w:themeColor="text1"/>
        </w:rPr>
        <w:t xml:space="preserve"> </w:t>
      </w:r>
      <w:r w:rsidR="00B36892" w:rsidRPr="56373CD8">
        <w:rPr>
          <w:rFonts w:eastAsia="Calibri" w:cs="Calibri"/>
          <w:color w:val="000000" w:themeColor="text1"/>
        </w:rPr>
        <w:t>below</w:t>
      </w:r>
      <w:r w:rsidRPr="56373CD8">
        <w:rPr>
          <w:rFonts w:eastAsia="Calibri" w:cs="Calibri"/>
          <w:color w:val="000000" w:themeColor="text1"/>
        </w:rPr>
        <w:t xml:space="preserve"> (or standards that enable greater development)</w:t>
      </w:r>
      <w:r w:rsidR="0037004E" w:rsidRPr="56373CD8">
        <w:rPr>
          <w:rFonts w:eastAsia="Calibri" w:cs="Calibri"/>
          <w:color w:val="000000" w:themeColor="text1"/>
        </w:rPr>
        <w:t xml:space="preserve">.  District plans must also </w:t>
      </w:r>
      <w:r w:rsidR="3ADB6BEB" w:rsidRPr="56373CD8">
        <w:rPr>
          <w:rFonts w:eastAsia="Calibri" w:cs="Calibri"/>
          <w:color w:val="000000" w:themeColor="text1"/>
        </w:rPr>
        <w:t xml:space="preserve">provide for the other </w:t>
      </w:r>
      <w:r w:rsidR="05BDB5A5" w:rsidRPr="56373CD8">
        <w:rPr>
          <w:rFonts w:eastAsia="Calibri" w:cs="Calibri"/>
          <w:color w:val="000000" w:themeColor="text1"/>
        </w:rPr>
        <w:t xml:space="preserve">aspects of the </w:t>
      </w:r>
      <w:r w:rsidR="00B36892" w:rsidRPr="56373CD8">
        <w:rPr>
          <w:rFonts w:eastAsia="Calibri" w:cs="Calibri"/>
          <w:color w:val="000000" w:themeColor="text1"/>
        </w:rPr>
        <w:t xml:space="preserve">Medium Density Residential Standards </w:t>
      </w:r>
      <w:r w:rsidR="05BDB5A5" w:rsidRPr="56373CD8">
        <w:rPr>
          <w:rFonts w:eastAsia="Calibri" w:cs="Calibri"/>
          <w:color w:val="000000" w:themeColor="text1"/>
        </w:rPr>
        <w:t xml:space="preserve">as set out in the </w:t>
      </w:r>
      <w:r w:rsidR="00732574" w:rsidRPr="56373CD8">
        <w:rPr>
          <w:rFonts w:asciiTheme="minorHAnsi" w:eastAsiaTheme="minorEastAsia" w:hAnsiTheme="minorHAnsi" w:cstheme="minorBidi"/>
        </w:rPr>
        <w:t>RMA-EHS</w:t>
      </w:r>
      <w:r w:rsidRPr="56373CD8">
        <w:rPr>
          <w:rFonts w:eastAsia="Calibri" w:cs="Calibri"/>
          <w:color w:val="000000" w:themeColor="text1"/>
        </w:rPr>
        <w:t>.</w:t>
      </w:r>
      <w:r w:rsidR="4B0F404A" w:rsidRPr="56373CD8">
        <w:rPr>
          <w:rFonts w:eastAsia="Calibri" w:cs="Calibri"/>
          <w:color w:val="000000" w:themeColor="text1"/>
        </w:rPr>
        <w:t xml:space="preserve"> </w:t>
      </w:r>
    </w:p>
    <w:p w14:paraId="63542E16" w14:textId="05244F4A" w:rsidR="4671B76F" w:rsidRDefault="00B36892" w:rsidP="5D0F9419">
      <w:pPr>
        <w:pStyle w:val="BodyText"/>
        <w:rPr>
          <w:rFonts w:eastAsia="Calibri" w:cs="Calibri"/>
          <w:color w:val="000000" w:themeColor="text1"/>
        </w:rPr>
      </w:pPr>
      <w:r w:rsidRPr="647158FA">
        <w:rPr>
          <w:rFonts w:eastAsia="Calibri" w:cs="Calibri"/>
          <w:color w:val="000000" w:themeColor="text1"/>
        </w:rPr>
        <w:t xml:space="preserve">You don’t usually need to apply for a </w:t>
      </w:r>
      <w:r w:rsidR="6871DAD2" w:rsidRPr="647158FA">
        <w:rPr>
          <w:rFonts w:eastAsia="Calibri" w:cs="Calibri"/>
          <w:color w:val="000000" w:themeColor="text1"/>
        </w:rPr>
        <w:t xml:space="preserve">resource consent for a permitted activity, although </w:t>
      </w:r>
      <w:r w:rsidRPr="647158FA">
        <w:rPr>
          <w:rFonts w:eastAsia="Calibri" w:cs="Calibri"/>
          <w:color w:val="000000" w:themeColor="text1"/>
        </w:rPr>
        <w:t>you</w:t>
      </w:r>
      <w:r w:rsidR="0037004E" w:rsidRPr="647158FA">
        <w:rPr>
          <w:rFonts w:eastAsia="Calibri" w:cs="Calibri"/>
          <w:color w:val="000000" w:themeColor="text1"/>
        </w:rPr>
        <w:t xml:space="preserve"> may apply for a</w:t>
      </w:r>
      <w:r w:rsidR="6871DAD2" w:rsidRPr="647158FA">
        <w:rPr>
          <w:rFonts w:eastAsia="Calibri" w:cs="Calibri"/>
          <w:color w:val="000000" w:themeColor="text1"/>
        </w:rPr>
        <w:t xml:space="preserve"> certificate of compliance </w:t>
      </w:r>
      <w:r w:rsidR="0037004E" w:rsidRPr="647158FA">
        <w:rPr>
          <w:rFonts w:eastAsia="Calibri" w:cs="Calibri"/>
          <w:color w:val="000000" w:themeColor="text1"/>
        </w:rPr>
        <w:t xml:space="preserve">to give </w:t>
      </w:r>
      <w:r w:rsidRPr="647158FA">
        <w:rPr>
          <w:rFonts w:eastAsia="Calibri" w:cs="Calibri"/>
          <w:color w:val="000000" w:themeColor="text1"/>
        </w:rPr>
        <w:t>you</w:t>
      </w:r>
      <w:r w:rsidR="6871DAD2" w:rsidRPr="647158FA">
        <w:rPr>
          <w:rFonts w:eastAsia="Calibri" w:cs="Calibri"/>
          <w:color w:val="000000" w:themeColor="text1"/>
        </w:rPr>
        <w:t xml:space="preserve"> certainty. </w:t>
      </w:r>
    </w:p>
    <w:p w14:paraId="7BD839BA" w14:textId="0EA46D2F" w:rsidR="5D0F9419" w:rsidRDefault="366DFB69" w:rsidP="00A64050">
      <w:pPr>
        <w:pStyle w:val="Tableheading"/>
      </w:pPr>
      <w:r w:rsidRPr="594C9612">
        <w:rPr>
          <w:rFonts w:eastAsia="Calibri"/>
        </w:rPr>
        <w:t>Table 1</w:t>
      </w:r>
      <w:r w:rsidR="7B06C5F2" w:rsidRPr="594C9612">
        <w:rPr>
          <w:rFonts w:eastAsia="Calibri"/>
        </w:rPr>
        <w:t>: Medium Density Residential Standards</w:t>
      </w:r>
    </w:p>
    <w:tbl>
      <w:tblPr>
        <w:tblStyle w:val="TableGrid"/>
        <w:tblW w:w="0" w:type="auto"/>
        <w:tblLook w:val="0000" w:firstRow="0" w:lastRow="0" w:firstColumn="0" w:lastColumn="0" w:noHBand="0" w:noVBand="0"/>
      </w:tblPr>
      <w:tblGrid>
        <w:gridCol w:w="3225"/>
        <w:gridCol w:w="2865"/>
        <w:gridCol w:w="2955"/>
      </w:tblGrid>
      <w:tr w:rsidR="5D0F9419" w14:paraId="561A8200" w14:textId="77777777" w:rsidTr="647158FA">
        <w:tc>
          <w:tcPr>
            <w:tcW w:w="3225" w:type="dxa"/>
            <w:tcBorders>
              <w:top w:val="single" w:sz="6" w:space="0" w:color="1C556C" w:themeColor="accent1"/>
              <w:left w:val="nil"/>
              <w:bottom w:val="single" w:sz="6" w:space="0" w:color="1C556C" w:themeColor="accent1"/>
              <w:right w:val="single" w:sz="6" w:space="0" w:color="1C556C" w:themeColor="accent1"/>
            </w:tcBorders>
            <w:shd w:val="clear" w:color="auto" w:fill="1B556B" w:themeFill="text2"/>
          </w:tcPr>
          <w:p w14:paraId="6C84E943" w14:textId="4D154C05" w:rsidR="4671B76F" w:rsidRDefault="4012CE22" w:rsidP="5D0F9419">
            <w:pPr>
              <w:pStyle w:val="TableTextbold"/>
              <w:rPr>
                <w:rFonts w:eastAsia="Calibri" w:cs="Calibri"/>
                <w:color w:val="FFFFFF" w:themeColor="background1"/>
              </w:rPr>
            </w:pPr>
            <w:r w:rsidRPr="231C5943">
              <w:rPr>
                <w:rFonts w:eastAsia="Calibri" w:cs="Calibri"/>
                <w:color w:val="FFFFFF" w:themeColor="background1"/>
              </w:rPr>
              <w:t>Density standard</w:t>
            </w:r>
          </w:p>
        </w:tc>
        <w:tc>
          <w:tcPr>
            <w:tcW w:w="286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1B556B" w:themeFill="text2"/>
          </w:tcPr>
          <w:p w14:paraId="3AEF881B" w14:textId="152C3DF8" w:rsidR="5D0F9419" w:rsidRDefault="5D0F9419" w:rsidP="5D0F9419">
            <w:pPr>
              <w:spacing w:before="60" w:after="60" w:line="240" w:lineRule="atLeast"/>
              <w:jc w:val="left"/>
              <w:rPr>
                <w:rFonts w:eastAsia="Calibri" w:cs="Calibri"/>
                <w:b/>
                <w:bCs/>
                <w:color w:val="FFFFFF" w:themeColor="background1"/>
                <w:sz w:val="18"/>
                <w:szCs w:val="18"/>
              </w:rPr>
            </w:pPr>
          </w:p>
        </w:tc>
        <w:tc>
          <w:tcPr>
            <w:tcW w:w="2955" w:type="dxa"/>
            <w:tcBorders>
              <w:top w:val="single" w:sz="6" w:space="0" w:color="1C556C" w:themeColor="accent1"/>
              <w:left w:val="single" w:sz="6" w:space="0" w:color="1C556C" w:themeColor="accent1"/>
              <w:bottom w:val="single" w:sz="6" w:space="0" w:color="1C556C" w:themeColor="accent1"/>
              <w:right w:val="nil"/>
            </w:tcBorders>
            <w:shd w:val="clear" w:color="auto" w:fill="1B556B" w:themeFill="text2"/>
          </w:tcPr>
          <w:p w14:paraId="263D0D8B" w14:textId="17DFCA10" w:rsidR="5D0F9419" w:rsidRDefault="5D0F9419" w:rsidP="5D0F9419">
            <w:pPr>
              <w:spacing w:before="60" w:after="60" w:line="240" w:lineRule="atLeast"/>
              <w:jc w:val="left"/>
              <w:rPr>
                <w:rFonts w:eastAsia="Calibri" w:cs="Calibri"/>
                <w:b/>
                <w:bCs/>
                <w:color w:val="FFFFFF" w:themeColor="background1"/>
                <w:sz w:val="18"/>
                <w:szCs w:val="18"/>
              </w:rPr>
            </w:pPr>
          </w:p>
        </w:tc>
      </w:tr>
      <w:tr w:rsidR="5D0F9419" w14:paraId="28109B6F" w14:textId="77777777" w:rsidTr="00676F5D">
        <w:tc>
          <w:tcPr>
            <w:tcW w:w="3225" w:type="dxa"/>
            <w:tcBorders>
              <w:top w:val="single" w:sz="6" w:space="0" w:color="1C556C" w:themeColor="accent1"/>
              <w:left w:val="nil"/>
              <w:bottom w:val="single" w:sz="6" w:space="0" w:color="1C556C" w:themeColor="accent1"/>
              <w:right w:val="single" w:sz="6" w:space="0" w:color="1C556C" w:themeColor="accent1"/>
            </w:tcBorders>
            <w:shd w:val="clear" w:color="auto" w:fill="FFFFFF" w:themeFill="background1"/>
          </w:tcPr>
          <w:p w14:paraId="2FA8E461" w14:textId="7DE57A96" w:rsidR="4671B76F" w:rsidRDefault="4671B76F" w:rsidP="5D0F9419">
            <w:pPr>
              <w:pStyle w:val="TableText"/>
              <w:rPr>
                <w:rFonts w:eastAsia="Calibri" w:cs="Calibri"/>
                <w:color w:val="000000" w:themeColor="text1"/>
              </w:rPr>
            </w:pPr>
            <w:r w:rsidRPr="5D0F9419">
              <w:rPr>
                <w:rFonts w:eastAsia="Calibri" w:cs="Calibri"/>
                <w:color w:val="000000" w:themeColor="text1"/>
              </w:rPr>
              <w:t>Number of residential units per site</w:t>
            </w:r>
          </w:p>
        </w:tc>
        <w:tc>
          <w:tcPr>
            <w:tcW w:w="286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FFFFFF" w:themeFill="background1"/>
          </w:tcPr>
          <w:p w14:paraId="4F3F089B" w14:textId="6C0E6E88" w:rsidR="4671B76F" w:rsidRDefault="4671B76F" w:rsidP="5D0F9419">
            <w:pPr>
              <w:pStyle w:val="TableText"/>
              <w:rPr>
                <w:rFonts w:eastAsia="Calibri" w:cs="Calibri"/>
                <w:color w:val="000000" w:themeColor="text1"/>
              </w:rPr>
            </w:pPr>
            <w:r w:rsidRPr="5D0F9419">
              <w:rPr>
                <w:rFonts w:eastAsia="Calibri" w:cs="Calibri"/>
                <w:color w:val="000000" w:themeColor="text1"/>
              </w:rPr>
              <w:t>Maximum</w:t>
            </w:r>
          </w:p>
        </w:tc>
        <w:tc>
          <w:tcPr>
            <w:tcW w:w="2955" w:type="dxa"/>
            <w:tcBorders>
              <w:top w:val="single" w:sz="6" w:space="0" w:color="1C556C" w:themeColor="accent1"/>
              <w:left w:val="single" w:sz="6" w:space="0" w:color="1C556C" w:themeColor="accent1"/>
              <w:bottom w:val="single" w:sz="6" w:space="0" w:color="1C556C" w:themeColor="accent1"/>
              <w:right w:val="nil"/>
            </w:tcBorders>
            <w:shd w:val="clear" w:color="auto" w:fill="FFFFFF" w:themeFill="background1"/>
          </w:tcPr>
          <w:p w14:paraId="5750952E" w14:textId="727E81C9" w:rsidR="4671B76F" w:rsidRDefault="4671B76F" w:rsidP="5D0F9419">
            <w:pPr>
              <w:pStyle w:val="TableText"/>
              <w:rPr>
                <w:rFonts w:eastAsia="Calibri" w:cs="Calibri"/>
                <w:color w:val="000000" w:themeColor="text1"/>
              </w:rPr>
            </w:pPr>
            <w:r w:rsidRPr="5D0F9419">
              <w:rPr>
                <w:rFonts w:eastAsia="Calibri" w:cs="Calibri"/>
                <w:color w:val="000000" w:themeColor="text1"/>
              </w:rPr>
              <w:t>3</w:t>
            </w:r>
          </w:p>
        </w:tc>
      </w:tr>
      <w:tr w:rsidR="5D0F9419" w14:paraId="2ECB6257" w14:textId="77777777" w:rsidTr="00676F5D">
        <w:tc>
          <w:tcPr>
            <w:tcW w:w="3225" w:type="dxa"/>
            <w:tcBorders>
              <w:top w:val="single" w:sz="6" w:space="0" w:color="1C556C" w:themeColor="accent1"/>
              <w:left w:val="nil"/>
              <w:bottom w:val="single" w:sz="6" w:space="0" w:color="1C556C" w:themeColor="accent1"/>
              <w:right w:val="single" w:sz="6" w:space="0" w:color="1C556C" w:themeColor="accent1"/>
            </w:tcBorders>
            <w:shd w:val="clear" w:color="auto" w:fill="FFFFFF" w:themeFill="background1"/>
          </w:tcPr>
          <w:p w14:paraId="00183794" w14:textId="49D7CE55" w:rsidR="4671B76F" w:rsidRDefault="4671B76F" w:rsidP="5D0F9419">
            <w:pPr>
              <w:pStyle w:val="TableText"/>
              <w:rPr>
                <w:rFonts w:eastAsia="Calibri" w:cs="Calibri"/>
                <w:color w:val="000000" w:themeColor="text1"/>
              </w:rPr>
            </w:pPr>
            <w:r w:rsidRPr="5D0F9419">
              <w:rPr>
                <w:rFonts w:eastAsia="Calibri" w:cs="Calibri"/>
                <w:color w:val="000000" w:themeColor="text1"/>
              </w:rPr>
              <w:t>Building height</w:t>
            </w:r>
          </w:p>
        </w:tc>
        <w:tc>
          <w:tcPr>
            <w:tcW w:w="286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FFFFFF" w:themeFill="background1"/>
          </w:tcPr>
          <w:p w14:paraId="0D7C7C3A" w14:textId="7F489385" w:rsidR="4671B76F" w:rsidRDefault="4671B76F" w:rsidP="5D0F9419">
            <w:pPr>
              <w:pStyle w:val="TableText"/>
              <w:rPr>
                <w:rFonts w:eastAsia="Calibri" w:cs="Calibri"/>
                <w:color w:val="000000" w:themeColor="text1"/>
              </w:rPr>
            </w:pPr>
            <w:r w:rsidRPr="5D0F9419">
              <w:rPr>
                <w:rFonts w:eastAsia="Calibri" w:cs="Calibri"/>
                <w:color w:val="000000" w:themeColor="text1"/>
              </w:rPr>
              <w:t>Maximum</w:t>
            </w:r>
          </w:p>
        </w:tc>
        <w:tc>
          <w:tcPr>
            <w:tcW w:w="2955" w:type="dxa"/>
            <w:tcBorders>
              <w:top w:val="single" w:sz="6" w:space="0" w:color="1C556C" w:themeColor="accent1"/>
              <w:left w:val="single" w:sz="6" w:space="0" w:color="1C556C" w:themeColor="accent1"/>
              <w:bottom w:val="single" w:sz="6" w:space="0" w:color="1C556C" w:themeColor="accent1"/>
              <w:right w:val="nil"/>
            </w:tcBorders>
            <w:shd w:val="clear" w:color="auto" w:fill="FFFFFF" w:themeFill="background1"/>
          </w:tcPr>
          <w:p w14:paraId="2F167666" w14:textId="04149DA0" w:rsidR="4671B76F" w:rsidRDefault="4671B76F" w:rsidP="5D0F9419">
            <w:pPr>
              <w:pStyle w:val="TableText"/>
              <w:rPr>
                <w:rFonts w:eastAsia="Calibri" w:cs="Calibri"/>
                <w:color w:val="000000" w:themeColor="text1"/>
              </w:rPr>
            </w:pPr>
            <w:r w:rsidRPr="5D0F9419">
              <w:rPr>
                <w:rFonts w:eastAsia="Calibri" w:cs="Calibri"/>
                <w:color w:val="000000" w:themeColor="text1"/>
              </w:rPr>
              <w:t>11 m + 1 m for pitched roof</w:t>
            </w:r>
          </w:p>
        </w:tc>
      </w:tr>
      <w:tr w:rsidR="5D0F9419" w14:paraId="253BD46B" w14:textId="77777777" w:rsidTr="00676F5D">
        <w:tc>
          <w:tcPr>
            <w:tcW w:w="3225" w:type="dxa"/>
            <w:tcBorders>
              <w:top w:val="single" w:sz="6" w:space="0" w:color="1C556C" w:themeColor="accent1"/>
              <w:left w:val="nil"/>
              <w:bottom w:val="single" w:sz="6" w:space="0" w:color="1C556C" w:themeColor="accent1"/>
              <w:right w:val="single" w:sz="6" w:space="0" w:color="1C556C" w:themeColor="accent1"/>
            </w:tcBorders>
            <w:shd w:val="clear" w:color="auto" w:fill="FFFFFF" w:themeFill="background1"/>
          </w:tcPr>
          <w:p w14:paraId="6E47087A" w14:textId="31C2FFE9" w:rsidR="4671B76F" w:rsidRDefault="4671B76F" w:rsidP="5D0F9419">
            <w:pPr>
              <w:pStyle w:val="TableText"/>
              <w:rPr>
                <w:rFonts w:eastAsia="Calibri" w:cs="Calibri"/>
                <w:color w:val="000000" w:themeColor="text1"/>
              </w:rPr>
            </w:pPr>
            <w:r w:rsidRPr="5D0F9419">
              <w:rPr>
                <w:rFonts w:eastAsia="Calibri" w:cs="Calibri"/>
                <w:color w:val="000000" w:themeColor="text1"/>
              </w:rPr>
              <w:t>Height in relation to boundary</w:t>
            </w:r>
          </w:p>
        </w:tc>
        <w:tc>
          <w:tcPr>
            <w:tcW w:w="286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FFFFFF" w:themeFill="background1"/>
          </w:tcPr>
          <w:p w14:paraId="130BC12C" w14:textId="7580FCBA" w:rsidR="4671B76F" w:rsidRDefault="4671B76F" w:rsidP="5D0F9419">
            <w:pPr>
              <w:pStyle w:val="TableText"/>
              <w:rPr>
                <w:rFonts w:eastAsia="Calibri" w:cs="Calibri"/>
                <w:color w:val="000000" w:themeColor="text1"/>
              </w:rPr>
            </w:pPr>
            <w:r w:rsidRPr="5D0F9419">
              <w:rPr>
                <w:rFonts w:eastAsia="Calibri" w:cs="Calibri"/>
                <w:color w:val="000000" w:themeColor="text1"/>
              </w:rPr>
              <w:t>Maximum</w:t>
            </w:r>
          </w:p>
        </w:tc>
        <w:tc>
          <w:tcPr>
            <w:tcW w:w="2955" w:type="dxa"/>
            <w:tcBorders>
              <w:top w:val="single" w:sz="6" w:space="0" w:color="1C556C" w:themeColor="accent1"/>
              <w:left w:val="single" w:sz="6" w:space="0" w:color="1C556C" w:themeColor="accent1"/>
              <w:bottom w:val="single" w:sz="6" w:space="0" w:color="1C556C" w:themeColor="accent1"/>
              <w:right w:val="nil"/>
            </w:tcBorders>
            <w:shd w:val="clear" w:color="auto" w:fill="FFFFFF" w:themeFill="background1"/>
          </w:tcPr>
          <w:p w14:paraId="42A86041" w14:textId="2D89D2BF" w:rsidR="4671B76F" w:rsidRDefault="4671B76F" w:rsidP="5D0F9419">
            <w:pPr>
              <w:pStyle w:val="TableText"/>
              <w:rPr>
                <w:rFonts w:eastAsia="Calibri" w:cs="Calibri"/>
                <w:color w:val="000000" w:themeColor="text1"/>
              </w:rPr>
            </w:pPr>
            <w:r w:rsidRPr="5D0F9419">
              <w:rPr>
                <w:rFonts w:eastAsia="Calibri" w:cs="Calibri"/>
                <w:color w:val="000000" w:themeColor="text1"/>
              </w:rPr>
              <w:t>4 m + 60° recession plane</w:t>
            </w:r>
          </w:p>
        </w:tc>
      </w:tr>
      <w:tr w:rsidR="5D0F9419" w14:paraId="31B1B1AF" w14:textId="77777777" w:rsidTr="00676F5D">
        <w:tc>
          <w:tcPr>
            <w:tcW w:w="3225" w:type="dxa"/>
            <w:tcBorders>
              <w:top w:val="single" w:sz="6" w:space="0" w:color="1C556C" w:themeColor="accent1"/>
              <w:left w:val="nil"/>
              <w:bottom w:val="single" w:sz="6" w:space="0" w:color="1C556C" w:themeColor="accent1"/>
              <w:right w:val="single" w:sz="6" w:space="0" w:color="1C556C" w:themeColor="accent1"/>
            </w:tcBorders>
            <w:shd w:val="clear" w:color="auto" w:fill="FFFFFF" w:themeFill="background1"/>
          </w:tcPr>
          <w:p w14:paraId="3A03B796" w14:textId="60685978" w:rsidR="4671B76F" w:rsidRDefault="4671B76F" w:rsidP="5D0F9419">
            <w:pPr>
              <w:pStyle w:val="TableText"/>
              <w:rPr>
                <w:rFonts w:eastAsia="Calibri" w:cs="Calibri"/>
                <w:color w:val="000000" w:themeColor="text1"/>
              </w:rPr>
            </w:pPr>
            <w:r w:rsidRPr="5D0F9419">
              <w:rPr>
                <w:rFonts w:eastAsia="Calibri" w:cs="Calibri"/>
                <w:color w:val="000000" w:themeColor="text1"/>
              </w:rPr>
              <w:t>Setbacks</w:t>
            </w:r>
          </w:p>
        </w:tc>
        <w:tc>
          <w:tcPr>
            <w:tcW w:w="286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FFFFFF" w:themeFill="background1"/>
          </w:tcPr>
          <w:p w14:paraId="14864789" w14:textId="33EF260C" w:rsidR="4671B76F" w:rsidRDefault="4671B76F" w:rsidP="5D0F9419">
            <w:pPr>
              <w:pStyle w:val="TableText"/>
              <w:rPr>
                <w:rFonts w:eastAsia="Calibri" w:cs="Calibri"/>
                <w:color w:val="000000" w:themeColor="text1"/>
              </w:rPr>
            </w:pPr>
            <w:r w:rsidRPr="5D0F9419">
              <w:rPr>
                <w:rFonts w:eastAsia="Calibri" w:cs="Calibri"/>
                <w:color w:val="000000" w:themeColor="text1"/>
              </w:rPr>
              <w:t>Minimum</w:t>
            </w:r>
          </w:p>
        </w:tc>
        <w:tc>
          <w:tcPr>
            <w:tcW w:w="2955" w:type="dxa"/>
            <w:tcBorders>
              <w:top w:val="single" w:sz="6" w:space="0" w:color="1C556C" w:themeColor="accent1"/>
              <w:left w:val="single" w:sz="6" w:space="0" w:color="1C556C" w:themeColor="accent1"/>
              <w:bottom w:val="single" w:sz="6" w:space="0" w:color="1C556C" w:themeColor="accent1"/>
              <w:right w:val="nil"/>
            </w:tcBorders>
            <w:shd w:val="clear" w:color="auto" w:fill="FFFFFF" w:themeFill="background1"/>
          </w:tcPr>
          <w:p w14:paraId="6A5C5D08" w14:textId="73DA7C51" w:rsidR="4671B76F" w:rsidRDefault="4671B76F" w:rsidP="5D0F9419">
            <w:pPr>
              <w:pStyle w:val="TableText"/>
              <w:rPr>
                <w:rFonts w:eastAsia="Calibri" w:cs="Calibri"/>
                <w:color w:val="000000" w:themeColor="text1"/>
              </w:rPr>
            </w:pPr>
            <w:r w:rsidRPr="5D0F9419">
              <w:rPr>
                <w:rFonts w:eastAsia="Calibri" w:cs="Calibri"/>
                <w:color w:val="000000" w:themeColor="text1"/>
              </w:rPr>
              <w:t xml:space="preserve">Front yard: 1.5 m  </w:t>
            </w:r>
          </w:p>
          <w:p w14:paraId="2894D473" w14:textId="43AB8C0C" w:rsidR="4671B76F" w:rsidRDefault="4671B76F" w:rsidP="5D0F9419">
            <w:pPr>
              <w:pStyle w:val="TableText"/>
              <w:rPr>
                <w:rFonts w:eastAsia="Calibri" w:cs="Calibri"/>
                <w:color w:val="000000" w:themeColor="text1"/>
              </w:rPr>
            </w:pPr>
            <w:r w:rsidRPr="5D0F9419">
              <w:rPr>
                <w:rFonts w:eastAsia="Calibri" w:cs="Calibri"/>
                <w:color w:val="000000" w:themeColor="text1"/>
              </w:rPr>
              <w:t xml:space="preserve">Side yard: 1 m   </w:t>
            </w:r>
          </w:p>
          <w:p w14:paraId="7837835B" w14:textId="5FDF0004" w:rsidR="4671B76F" w:rsidRDefault="296BDD91" w:rsidP="5D0F9419">
            <w:pPr>
              <w:pStyle w:val="TableText"/>
              <w:rPr>
                <w:rFonts w:eastAsia="Calibri" w:cs="Calibri"/>
                <w:color w:val="000000" w:themeColor="text1"/>
              </w:rPr>
            </w:pPr>
            <w:r w:rsidRPr="647158FA">
              <w:rPr>
                <w:rFonts w:eastAsia="Calibri" w:cs="Calibri"/>
                <w:color w:val="000000" w:themeColor="text1"/>
              </w:rPr>
              <w:t>Rear yard: 1 m (exclud</w:t>
            </w:r>
            <w:r w:rsidR="0037004E" w:rsidRPr="647158FA">
              <w:rPr>
                <w:rFonts w:eastAsia="Calibri" w:cs="Calibri"/>
                <w:color w:val="000000" w:themeColor="text1"/>
              </w:rPr>
              <w:t>ing</w:t>
            </w:r>
            <w:r w:rsidRPr="647158FA">
              <w:rPr>
                <w:rFonts w:eastAsia="Calibri" w:cs="Calibri"/>
                <w:color w:val="000000" w:themeColor="text1"/>
              </w:rPr>
              <w:t xml:space="preserve"> on corner sites) </w:t>
            </w:r>
          </w:p>
        </w:tc>
      </w:tr>
      <w:tr w:rsidR="5D0F9419" w14:paraId="5D2D0DB1" w14:textId="77777777" w:rsidTr="00676F5D">
        <w:tc>
          <w:tcPr>
            <w:tcW w:w="3225" w:type="dxa"/>
            <w:tcBorders>
              <w:top w:val="single" w:sz="6" w:space="0" w:color="1C556C" w:themeColor="accent1"/>
              <w:left w:val="nil"/>
              <w:bottom w:val="single" w:sz="6" w:space="0" w:color="1C556C" w:themeColor="accent1"/>
              <w:right w:val="single" w:sz="6" w:space="0" w:color="1C556C" w:themeColor="accent1"/>
            </w:tcBorders>
            <w:shd w:val="clear" w:color="auto" w:fill="FFFFFF" w:themeFill="background1"/>
          </w:tcPr>
          <w:p w14:paraId="3E811F3F" w14:textId="10DFEBE2" w:rsidR="4671B76F" w:rsidRDefault="4671B76F" w:rsidP="5D0F9419">
            <w:pPr>
              <w:pStyle w:val="TableText"/>
              <w:rPr>
                <w:rFonts w:eastAsia="Calibri" w:cs="Calibri"/>
                <w:color w:val="000000" w:themeColor="text1"/>
              </w:rPr>
            </w:pPr>
            <w:r w:rsidRPr="5D0F9419">
              <w:rPr>
                <w:rFonts w:eastAsia="Calibri" w:cs="Calibri"/>
                <w:color w:val="000000" w:themeColor="text1"/>
              </w:rPr>
              <w:t>Building coverage</w:t>
            </w:r>
          </w:p>
        </w:tc>
        <w:tc>
          <w:tcPr>
            <w:tcW w:w="286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FFFFFF" w:themeFill="background1"/>
          </w:tcPr>
          <w:p w14:paraId="0C500230" w14:textId="52AD1A79" w:rsidR="4671B76F" w:rsidRDefault="4671B76F" w:rsidP="5D0F9419">
            <w:pPr>
              <w:pStyle w:val="TableText"/>
              <w:rPr>
                <w:rFonts w:eastAsia="Calibri" w:cs="Calibri"/>
                <w:color w:val="000000" w:themeColor="text1"/>
              </w:rPr>
            </w:pPr>
            <w:r w:rsidRPr="5D0F9419">
              <w:rPr>
                <w:rFonts w:eastAsia="Calibri" w:cs="Calibri"/>
                <w:color w:val="000000" w:themeColor="text1"/>
              </w:rPr>
              <w:t>Maximum</w:t>
            </w:r>
          </w:p>
        </w:tc>
        <w:tc>
          <w:tcPr>
            <w:tcW w:w="2955" w:type="dxa"/>
            <w:tcBorders>
              <w:top w:val="single" w:sz="6" w:space="0" w:color="1C556C" w:themeColor="accent1"/>
              <w:left w:val="single" w:sz="6" w:space="0" w:color="1C556C" w:themeColor="accent1"/>
              <w:bottom w:val="single" w:sz="6" w:space="0" w:color="1C556C" w:themeColor="accent1"/>
              <w:right w:val="nil"/>
            </w:tcBorders>
            <w:shd w:val="clear" w:color="auto" w:fill="FFFFFF" w:themeFill="background1"/>
          </w:tcPr>
          <w:p w14:paraId="4CD0E370" w14:textId="43B20E02" w:rsidR="4671B76F" w:rsidRDefault="4671B76F" w:rsidP="5D0F9419">
            <w:pPr>
              <w:pStyle w:val="TableText"/>
              <w:rPr>
                <w:rFonts w:eastAsia="Calibri" w:cs="Calibri"/>
                <w:color w:val="000000" w:themeColor="text1"/>
              </w:rPr>
            </w:pPr>
            <w:r w:rsidRPr="5D0F9419">
              <w:rPr>
                <w:rFonts w:eastAsia="Calibri" w:cs="Calibri"/>
                <w:color w:val="000000" w:themeColor="text1"/>
              </w:rPr>
              <w:t>50% of the net site area</w:t>
            </w:r>
          </w:p>
        </w:tc>
      </w:tr>
      <w:tr w:rsidR="5D0F9419" w14:paraId="2E91674F" w14:textId="77777777" w:rsidTr="00676F5D">
        <w:tc>
          <w:tcPr>
            <w:tcW w:w="3225" w:type="dxa"/>
            <w:tcBorders>
              <w:top w:val="single" w:sz="6" w:space="0" w:color="1C556C" w:themeColor="accent1"/>
              <w:left w:val="nil"/>
              <w:bottom w:val="single" w:sz="6" w:space="0" w:color="1C556C" w:themeColor="accent1"/>
              <w:right w:val="single" w:sz="6" w:space="0" w:color="1C556C" w:themeColor="accent1"/>
            </w:tcBorders>
            <w:shd w:val="clear" w:color="auto" w:fill="FFFFFF" w:themeFill="background1"/>
          </w:tcPr>
          <w:p w14:paraId="455828B7" w14:textId="60985799" w:rsidR="4671B76F" w:rsidRDefault="4671B76F" w:rsidP="5D0F9419">
            <w:pPr>
              <w:pStyle w:val="TableText"/>
              <w:rPr>
                <w:rFonts w:eastAsia="Calibri" w:cs="Calibri"/>
                <w:color w:val="000000" w:themeColor="text1"/>
              </w:rPr>
            </w:pPr>
            <w:r w:rsidRPr="5D0F9419">
              <w:rPr>
                <w:rFonts w:eastAsia="Calibri" w:cs="Calibri"/>
                <w:color w:val="000000" w:themeColor="text1"/>
              </w:rPr>
              <w:t>Outdoor living space (one per unit)</w:t>
            </w:r>
          </w:p>
        </w:tc>
        <w:tc>
          <w:tcPr>
            <w:tcW w:w="286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FFFFFF" w:themeFill="background1"/>
          </w:tcPr>
          <w:p w14:paraId="614C54E6" w14:textId="354D99F6" w:rsidR="4671B76F" w:rsidRDefault="4671B76F" w:rsidP="5D0F9419">
            <w:pPr>
              <w:pStyle w:val="TableText"/>
              <w:rPr>
                <w:rFonts w:eastAsia="Calibri" w:cs="Calibri"/>
                <w:color w:val="000000" w:themeColor="text1"/>
              </w:rPr>
            </w:pPr>
            <w:r w:rsidRPr="5D0F9419">
              <w:rPr>
                <w:rFonts w:eastAsia="Calibri" w:cs="Calibri"/>
                <w:color w:val="000000" w:themeColor="text1"/>
              </w:rPr>
              <w:t>Minimum</w:t>
            </w:r>
          </w:p>
        </w:tc>
        <w:tc>
          <w:tcPr>
            <w:tcW w:w="2955" w:type="dxa"/>
            <w:tcBorders>
              <w:top w:val="single" w:sz="6" w:space="0" w:color="1C556C" w:themeColor="accent1"/>
              <w:left w:val="single" w:sz="6" w:space="0" w:color="1C556C" w:themeColor="accent1"/>
              <w:bottom w:val="single" w:sz="6" w:space="0" w:color="1C556C" w:themeColor="accent1"/>
              <w:right w:val="nil"/>
            </w:tcBorders>
            <w:shd w:val="clear" w:color="auto" w:fill="FFFFFF" w:themeFill="background1"/>
          </w:tcPr>
          <w:p w14:paraId="408F839C" w14:textId="64843B61" w:rsidR="4671B76F" w:rsidRDefault="4671B76F" w:rsidP="5D0F9419">
            <w:pPr>
              <w:pStyle w:val="TableText"/>
              <w:rPr>
                <w:rFonts w:eastAsia="Calibri" w:cs="Calibri"/>
                <w:color w:val="000000" w:themeColor="text1"/>
              </w:rPr>
            </w:pPr>
            <w:r w:rsidRPr="5D0F9419">
              <w:rPr>
                <w:rFonts w:eastAsia="Calibri" w:cs="Calibri"/>
                <w:color w:val="000000" w:themeColor="text1"/>
              </w:rPr>
              <w:t>Ground floor: 20 m</w:t>
            </w:r>
            <w:r w:rsidRPr="5D0F9419">
              <w:rPr>
                <w:rFonts w:eastAsia="Calibri" w:cs="Calibri"/>
                <w:color w:val="000000" w:themeColor="text1"/>
                <w:vertAlign w:val="superscript"/>
              </w:rPr>
              <w:t>2</w:t>
            </w:r>
            <w:r w:rsidRPr="5D0F9419">
              <w:rPr>
                <w:rFonts w:eastAsia="Calibri" w:cs="Calibri"/>
                <w:color w:val="000000" w:themeColor="text1"/>
              </w:rPr>
              <w:t xml:space="preserve">, 3 m dimension </w:t>
            </w:r>
          </w:p>
          <w:p w14:paraId="7BB8B99E" w14:textId="2A3BC547" w:rsidR="4671B76F" w:rsidRDefault="4671B76F" w:rsidP="5D0F9419">
            <w:pPr>
              <w:pStyle w:val="TableText"/>
              <w:rPr>
                <w:rFonts w:eastAsia="Calibri" w:cs="Calibri"/>
                <w:color w:val="000000" w:themeColor="text1"/>
              </w:rPr>
            </w:pPr>
            <w:r w:rsidRPr="5D0F9419">
              <w:rPr>
                <w:rFonts w:eastAsia="Calibri" w:cs="Calibri"/>
                <w:color w:val="000000" w:themeColor="text1"/>
              </w:rPr>
              <w:t>Above ground floor: 8 m</w:t>
            </w:r>
            <w:r w:rsidRPr="5D0F9419">
              <w:rPr>
                <w:rFonts w:eastAsia="Calibri" w:cs="Calibri"/>
                <w:color w:val="000000" w:themeColor="text1"/>
                <w:vertAlign w:val="superscript"/>
              </w:rPr>
              <w:t>2</w:t>
            </w:r>
            <w:r w:rsidRPr="5D0F9419">
              <w:rPr>
                <w:rFonts w:eastAsia="Calibri" w:cs="Calibri"/>
                <w:color w:val="000000" w:themeColor="text1"/>
              </w:rPr>
              <w:t>, 1.8 m dimension</w:t>
            </w:r>
          </w:p>
        </w:tc>
      </w:tr>
      <w:tr w:rsidR="5D0F9419" w14:paraId="64CC1CFC" w14:textId="77777777" w:rsidTr="00676F5D">
        <w:tc>
          <w:tcPr>
            <w:tcW w:w="3225" w:type="dxa"/>
            <w:tcBorders>
              <w:top w:val="single" w:sz="6" w:space="0" w:color="1C556C" w:themeColor="accent1"/>
              <w:left w:val="nil"/>
              <w:bottom w:val="single" w:sz="6" w:space="0" w:color="1C556C" w:themeColor="accent1"/>
              <w:right w:val="single" w:sz="6" w:space="0" w:color="1C556C" w:themeColor="accent1"/>
            </w:tcBorders>
            <w:shd w:val="clear" w:color="auto" w:fill="FFFFFF" w:themeFill="background1"/>
          </w:tcPr>
          <w:p w14:paraId="4C4016D8" w14:textId="411AF09B" w:rsidR="4671B76F" w:rsidRDefault="4671B76F" w:rsidP="5D0F9419">
            <w:pPr>
              <w:pStyle w:val="TableText"/>
              <w:rPr>
                <w:rFonts w:eastAsia="Calibri" w:cs="Calibri"/>
                <w:color w:val="000000" w:themeColor="text1"/>
              </w:rPr>
            </w:pPr>
            <w:r w:rsidRPr="5D0F9419">
              <w:rPr>
                <w:rFonts w:eastAsia="Calibri" w:cs="Calibri"/>
                <w:color w:val="000000" w:themeColor="text1"/>
              </w:rPr>
              <w:t>Outlook space (per unit)</w:t>
            </w:r>
          </w:p>
        </w:tc>
        <w:tc>
          <w:tcPr>
            <w:tcW w:w="286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FFFFFF" w:themeFill="background1"/>
          </w:tcPr>
          <w:p w14:paraId="4FF40B93" w14:textId="34BC0370" w:rsidR="4671B76F" w:rsidRDefault="4671B76F" w:rsidP="5D0F9419">
            <w:pPr>
              <w:pStyle w:val="TableText"/>
              <w:rPr>
                <w:rFonts w:eastAsia="Calibri" w:cs="Calibri"/>
                <w:color w:val="000000" w:themeColor="text1"/>
              </w:rPr>
            </w:pPr>
            <w:r w:rsidRPr="5D0F9419">
              <w:rPr>
                <w:rFonts w:eastAsia="Calibri" w:cs="Calibri"/>
                <w:color w:val="000000" w:themeColor="text1"/>
              </w:rPr>
              <w:t>Minimum</w:t>
            </w:r>
          </w:p>
        </w:tc>
        <w:tc>
          <w:tcPr>
            <w:tcW w:w="2955" w:type="dxa"/>
            <w:tcBorders>
              <w:top w:val="single" w:sz="6" w:space="0" w:color="1C556C" w:themeColor="accent1"/>
              <w:left w:val="single" w:sz="6" w:space="0" w:color="1C556C" w:themeColor="accent1"/>
              <w:bottom w:val="single" w:sz="6" w:space="0" w:color="1C556C" w:themeColor="accent1"/>
              <w:right w:val="nil"/>
            </w:tcBorders>
            <w:shd w:val="clear" w:color="auto" w:fill="FFFFFF" w:themeFill="background1"/>
          </w:tcPr>
          <w:p w14:paraId="228ADF1D" w14:textId="4619508F" w:rsidR="4671B76F" w:rsidRDefault="4671B76F" w:rsidP="5D0F9419">
            <w:pPr>
              <w:pStyle w:val="TableText"/>
              <w:rPr>
                <w:rFonts w:eastAsia="Calibri" w:cs="Calibri"/>
                <w:color w:val="000000" w:themeColor="text1"/>
              </w:rPr>
            </w:pPr>
            <w:r w:rsidRPr="5D0F9419">
              <w:rPr>
                <w:rFonts w:eastAsia="Calibri" w:cs="Calibri"/>
                <w:color w:val="000000" w:themeColor="text1"/>
              </w:rPr>
              <w:t xml:space="preserve">Principal living room: 4 m depth, 4 m width </w:t>
            </w:r>
          </w:p>
          <w:p w14:paraId="09BD7B12" w14:textId="2CD3E03F" w:rsidR="4671B76F" w:rsidRDefault="4671B76F" w:rsidP="5D0F9419">
            <w:pPr>
              <w:pStyle w:val="TableText"/>
              <w:rPr>
                <w:rFonts w:eastAsia="Calibri" w:cs="Calibri"/>
                <w:color w:val="000000" w:themeColor="text1"/>
              </w:rPr>
            </w:pPr>
            <w:r w:rsidRPr="5D0F9419">
              <w:rPr>
                <w:rFonts w:eastAsia="Calibri" w:cs="Calibri"/>
                <w:color w:val="000000" w:themeColor="text1"/>
              </w:rPr>
              <w:t>All other habitable rooms: 1 m depth, 1 m width</w:t>
            </w:r>
          </w:p>
        </w:tc>
      </w:tr>
      <w:tr w:rsidR="5D0F9419" w14:paraId="6C74AE20" w14:textId="77777777" w:rsidTr="00676F5D">
        <w:tc>
          <w:tcPr>
            <w:tcW w:w="3225" w:type="dxa"/>
            <w:tcBorders>
              <w:top w:val="single" w:sz="6" w:space="0" w:color="1C556C" w:themeColor="accent1"/>
              <w:left w:val="nil"/>
              <w:bottom w:val="single" w:sz="6" w:space="0" w:color="1C556C" w:themeColor="accent1"/>
              <w:right w:val="single" w:sz="6" w:space="0" w:color="1C556C" w:themeColor="accent1"/>
            </w:tcBorders>
            <w:shd w:val="clear" w:color="auto" w:fill="FFFFFF" w:themeFill="background1"/>
          </w:tcPr>
          <w:p w14:paraId="0D98B264" w14:textId="56B8E3D0" w:rsidR="4671B76F" w:rsidRDefault="4671B76F" w:rsidP="5D0F9419">
            <w:pPr>
              <w:pStyle w:val="TableText"/>
              <w:rPr>
                <w:rFonts w:eastAsia="Calibri" w:cs="Calibri"/>
                <w:color w:val="000000" w:themeColor="text1"/>
              </w:rPr>
            </w:pPr>
            <w:r w:rsidRPr="5D0F9419">
              <w:rPr>
                <w:rFonts w:eastAsia="Calibri" w:cs="Calibri"/>
                <w:color w:val="000000" w:themeColor="text1"/>
              </w:rPr>
              <w:t>Windows to street</w:t>
            </w:r>
          </w:p>
        </w:tc>
        <w:tc>
          <w:tcPr>
            <w:tcW w:w="286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FFFFFF" w:themeFill="background1"/>
          </w:tcPr>
          <w:p w14:paraId="494B6BDF" w14:textId="2A064D36" w:rsidR="4671B76F" w:rsidRDefault="4671B76F" w:rsidP="5D0F9419">
            <w:pPr>
              <w:pStyle w:val="TableText"/>
              <w:rPr>
                <w:rFonts w:eastAsia="Calibri" w:cs="Calibri"/>
                <w:color w:val="000000" w:themeColor="text1"/>
              </w:rPr>
            </w:pPr>
            <w:r w:rsidRPr="5D0F9419">
              <w:rPr>
                <w:rFonts w:eastAsia="Calibri" w:cs="Calibri"/>
                <w:color w:val="000000" w:themeColor="text1"/>
              </w:rPr>
              <w:t>Minimum</w:t>
            </w:r>
          </w:p>
        </w:tc>
        <w:tc>
          <w:tcPr>
            <w:tcW w:w="2955" w:type="dxa"/>
            <w:tcBorders>
              <w:top w:val="single" w:sz="6" w:space="0" w:color="1C556C" w:themeColor="accent1"/>
              <w:left w:val="single" w:sz="6" w:space="0" w:color="1C556C" w:themeColor="accent1"/>
              <w:bottom w:val="single" w:sz="6" w:space="0" w:color="1C556C" w:themeColor="accent1"/>
              <w:right w:val="nil"/>
            </w:tcBorders>
            <w:shd w:val="clear" w:color="auto" w:fill="FFFFFF" w:themeFill="background1"/>
          </w:tcPr>
          <w:p w14:paraId="3C6A2BEF" w14:textId="2CD022FB" w:rsidR="4671B76F" w:rsidRDefault="4671B76F" w:rsidP="5D0F9419">
            <w:pPr>
              <w:pStyle w:val="TableText"/>
              <w:rPr>
                <w:rFonts w:eastAsia="Calibri" w:cs="Calibri"/>
                <w:color w:val="000000" w:themeColor="text1"/>
              </w:rPr>
            </w:pPr>
            <w:r w:rsidRPr="5D0F9419">
              <w:rPr>
                <w:rFonts w:eastAsia="Calibri" w:cs="Calibri"/>
                <w:color w:val="000000" w:themeColor="text1"/>
              </w:rPr>
              <w:t>20% glazing of the street-facing facade</w:t>
            </w:r>
          </w:p>
        </w:tc>
      </w:tr>
      <w:tr w:rsidR="5D0F9419" w14:paraId="3FBD53C7" w14:textId="77777777" w:rsidTr="00676F5D">
        <w:tc>
          <w:tcPr>
            <w:tcW w:w="3225" w:type="dxa"/>
            <w:tcBorders>
              <w:top w:val="single" w:sz="6" w:space="0" w:color="1C556C" w:themeColor="accent1"/>
              <w:left w:val="nil"/>
              <w:bottom w:val="single" w:sz="6" w:space="0" w:color="1C556C" w:themeColor="accent1"/>
              <w:right w:val="single" w:sz="6" w:space="0" w:color="1C556C" w:themeColor="accent1"/>
            </w:tcBorders>
            <w:shd w:val="clear" w:color="auto" w:fill="FFFFFF" w:themeFill="background1"/>
          </w:tcPr>
          <w:p w14:paraId="465DD20E" w14:textId="2348D429" w:rsidR="4671B76F" w:rsidRDefault="4671B76F" w:rsidP="5D0F9419">
            <w:pPr>
              <w:pStyle w:val="TableText"/>
              <w:rPr>
                <w:rFonts w:eastAsia="Calibri" w:cs="Calibri"/>
                <w:color w:val="000000" w:themeColor="text1"/>
              </w:rPr>
            </w:pPr>
            <w:r w:rsidRPr="5D0F9419">
              <w:rPr>
                <w:rFonts w:eastAsia="Calibri" w:cs="Calibri"/>
                <w:color w:val="000000" w:themeColor="text1"/>
              </w:rPr>
              <w:t>Landscaped area</w:t>
            </w:r>
          </w:p>
        </w:tc>
        <w:tc>
          <w:tcPr>
            <w:tcW w:w="2865" w:type="dxa"/>
            <w:tcBorders>
              <w:top w:val="single" w:sz="6" w:space="0" w:color="1C556C" w:themeColor="accent1"/>
              <w:left w:val="single" w:sz="6" w:space="0" w:color="1C556C" w:themeColor="accent1"/>
              <w:bottom w:val="single" w:sz="6" w:space="0" w:color="1C556C" w:themeColor="accent1"/>
              <w:right w:val="single" w:sz="6" w:space="0" w:color="1C556C" w:themeColor="accent1"/>
            </w:tcBorders>
            <w:shd w:val="clear" w:color="auto" w:fill="FFFFFF" w:themeFill="background1"/>
          </w:tcPr>
          <w:p w14:paraId="0A46188C" w14:textId="52476FAA" w:rsidR="4671B76F" w:rsidRDefault="4671B76F" w:rsidP="5D0F9419">
            <w:pPr>
              <w:pStyle w:val="TableText"/>
              <w:rPr>
                <w:rFonts w:eastAsia="Calibri" w:cs="Calibri"/>
                <w:color w:val="000000" w:themeColor="text1"/>
              </w:rPr>
            </w:pPr>
            <w:r w:rsidRPr="5D0F9419">
              <w:rPr>
                <w:rFonts w:eastAsia="Calibri" w:cs="Calibri"/>
                <w:color w:val="000000" w:themeColor="text1"/>
              </w:rPr>
              <w:t>Minimum</w:t>
            </w:r>
          </w:p>
        </w:tc>
        <w:tc>
          <w:tcPr>
            <w:tcW w:w="2955" w:type="dxa"/>
            <w:tcBorders>
              <w:top w:val="single" w:sz="6" w:space="0" w:color="1C556C" w:themeColor="accent1"/>
              <w:left w:val="single" w:sz="6" w:space="0" w:color="1C556C" w:themeColor="accent1"/>
              <w:bottom w:val="single" w:sz="6" w:space="0" w:color="1C556C" w:themeColor="accent1"/>
              <w:right w:val="nil"/>
            </w:tcBorders>
            <w:shd w:val="clear" w:color="auto" w:fill="FFFFFF" w:themeFill="background1"/>
          </w:tcPr>
          <w:p w14:paraId="0CA7AB58" w14:textId="01DC495A" w:rsidR="4671B76F" w:rsidRDefault="4671B76F" w:rsidP="5D0F9419">
            <w:pPr>
              <w:pStyle w:val="TableText"/>
              <w:rPr>
                <w:rFonts w:eastAsia="Calibri" w:cs="Calibri"/>
                <w:color w:val="000000" w:themeColor="text1"/>
              </w:rPr>
            </w:pPr>
            <w:r w:rsidRPr="5D0F9419">
              <w:rPr>
                <w:rFonts w:eastAsia="Calibri" w:cs="Calibri"/>
                <w:color w:val="000000" w:themeColor="text1"/>
              </w:rPr>
              <w:t>20% of the developed site with grass or plants</w:t>
            </w:r>
          </w:p>
        </w:tc>
      </w:tr>
    </w:tbl>
    <w:p w14:paraId="48325646" w14:textId="2CC71285" w:rsidR="2EFD1ACD" w:rsidRDefault="2EFD1ACD" w:rsidP="2EFD1ACD">
      <w:pPr>
        <w:pStyle w:val="Bullet"/>
        <w:numPr>
          <w:ilvl w:val="0"/>
          <w:numId w:val="0"/>
        </w:numPr>
        <w:tabs>
          <w:tab w:val="left" w:pos="397"/>
        </w:tabs>
      </w:pPr>
    </w:p>
    <w:p w14:paraId="586945AA" w14:textId="463C6482" w:rsidR="19CD3B8E" w:rsidRDefault="6EC96898" w:rsidP="2EFD1ACD">
      <w:pPr>
        <w:pStyle w:val="Bullet"/>
        <w:numPr>
          <w:ilvl w:val="0"/>
          <w:numId w:val="0"/>
        </w:numPr>
        <w:tabs>
          <w:tab w:val="left" w:pos="397"/>
        </w:tabs>
        <w:rPr>
          <w:rFonts w:eastAsia="Calibri"/>
          <w:color w:val="000000" w:themeColor="text1"/>
        </w:rPr>
      </w:pPr>
      <w:r>
        <w:t>For more guidance on the M</w:t>
      </w:r>
      <w:r w:rsidR="5B5A37EE">
        <w:t xml:space="preserve">edium </w:t>
      </w:r>
      <w:r>
        <w:t>D</w:t>
      </w:r>
      <w:r w:rsidR="5B5A37EE">
        <w:t xml:space="preserve">ensity </w:t>
      </w:r>
      <w:r>
        <w:t>R</w:t>
      </w:r>
      <w:r w:rsidR="5B5A37EE">
        <w:t xml:space="preserve">esidential </w:t>
      </w:r>
      <w:r>
        <w:t>S</w:t>
      </w:r>
      <w:r w:rsidR="5B5A37EE">
        <w:t>tandards</w:t>
      </w:r>
      <w:r>
        <w:t xml:space="preserve">, see </w:t>
      </w:r>
      <w:hyperlink r:id="rId13" w:history="1">
        <w:r w:rsidRPr="00991552">
          <w:rPr>
            <w:rStyle w:val="Hyperlink"/>
          </w:rPr>
          <w:t>Medium Density Residential Standards: A guide for territorial authorities</w:t>
        </w:r>
      </w:hyperlink>
      <w:r>
        <w:t>.</w:t>
      </w:r>
    </w:p>
    <w:p w14:paraId="2221147A" w14:textId="6636DAE6" w:rsidR="7BA15C3B" w:rsidRDefault="7BA15C3B" w:rsidP="00A64050">
      <w:pPr>
        <w:pStyle w:val="Heading3"/>
        <w:rPr>
          <w:sz w:val="24"/>
          <w:szCs w:val="24"/>
        </w:rPr>
      </w:pPr>
      <w:r>
        <w:t>Immediate legal effect</w:t>
      </w:r>
    </w:p>
    <w:p w14:paraId="0936C10E" w14:textId="55FA52B5" w:rsidR="00707F7F" w:rsidRDefault="22AAC2BB" w:rsidP="004C4DE1">
      <w:pPr>
        <w:jc w:val="left"/>
        <w:rPr>
          <w:rFonts w:eastAsia="Calibri" w:cs="Calibri"/>
        </w:rPr>
      </w:pPr>
      <w:r w:rsidRPr="22AAC2BB">
        <w:rPr>
          <w:rFonts w:eastAsia="Calibri" w:cs="Calibri"/>
        </w:rPr>
        <w:t xml:space="preserve">The </w:t>
      </w:r>
      <w:r w:rsidR="00567137">
        <w:rPr>
          <w:rFonts w:eastAsia="Calibri" w:cs="Calibri"/>
        </w:rPr>
        <w:t>RMA-EHS</w:t>
      </w:r>
      <w:r w:rsidRPr="22AAC2BB">
        <w:rPr>
          <w:rFonts w:eastAsia="Calibri" w:cs="Calibri"/>
        </w:rPr>
        <w:t xml:space="preserve"> provides that immediate legal effect applies to some permitted activity rules </w:t>
      </w:r>
      <w:r w:rsidR="24A3C50D" w:rsidRPr="1DBD4CE9">
        <w:rPr>
          <w:rFonts w:eastAsia="Calibri" w:cs="Calibri"/>
        </w:rPr>
        <w:t xml:space="preserve">which incorporate the Medium Density Residential Standards </w:t>
      </w:r>
      <w:r w:rsidRPr="22AAC2BB">
        <w:rPr>
          <w:rFonts w:eastAsia="Calibri" w:cs="Calibri"/>
        </w:rPr>
        <w:t xml:space="preserve">from the notification date of the </w:t>
      </w:r>
      <w:r w:rsidR="00630905">
        <w:rPr>
          <w:rFonts w:eastAsia="Calibri" w:cs="Calibri"/>
        </w:rPr>
        <w:t>intensification planning instrument</w:t>
      </w:r>
      <w:r w:rsidR="20FFCA6C" w:rsidRPr="1DBD4CE9">
        <w:rPr>
          <w:rFonts w:eastAsia="Calibri" w:cs="Calibri"/>
        </w:rPr>
        <w:t xml:space="preserve"> (</w:t>
      </w:r>
      <w:r w:rsidR="20FFCA6C" w:rsidRPr="2D20C7BD">
        <w:rPr>
          <w:rFonts w:eastAsia="Calibri" w:cs="Calibri"/>
        </w:rPr>
        <w:t>see the section below on timeframes)</w:t>
      </w:r>
      <w:r w:rsidR="24A3C50D" w:rsidRPr="2D20C7BD">
        <w:rPr>
          <w:rFonts w:eastAsia="Calibri" w:cs="Calibri"/>
        </w:rPr>
        <w:t xml:space="preserve">. </w:t>
      </w:r>
      <w:r w:rsidR="00707F7F" w:rsidRPr="00231F22">
        <w:t>This applies if the rule authorises the construction and use of a residential unit in a relevant residential zone in accordance with the density standards (in Part 2 of Schedule 3A).</w:t>
      </w:r>
    </w:p>
    <w:p w14:paraId="568757C9" w14:textId="364191BE" w:rsidR="006806A3" w:rsidRDefault="006806A3" w:rsidP="004C4DE1">
      <w:pPr>
        <w:jc w:val="left"/>
      </w:pPr>
      <w:r w:rsidRPr="22AAC2BB">
        <w:rPr>
          <w:rFonts w:eastAsia="Calibri" w:cs="Calibri"/>
        </w:rPr>
        <w:lastRenderedPageBreak/>
        <w:t xml:space="preserve">There are some exceptions to immediate legal effect, including if a density standard that is proposed to be more enabling and in areas where a qualifying matter has been identified. </w:t>
      </w:r>
      <w:r w:rsidRPr="22AAC2BB">
        <w:rPr>
          <w:rFonts w:eastAsia="Calibri"/>
        </w:rPr>
        <w:t>More details are provided in the</w:t>
      </w:r>
      <w:r>
        <w:rPr>
          <w:rFonts w:eastAsia="Calibri"/>
        </w:rPr>
        <w:t xml:space="preserve"> </w:t>
      </w:r>
      <w:hyperlink r:id="rId14" w:history="1">
        <w:r w:rsidRPr="00991552">
          <w:rPr>
            <w:rStyle w:val="Hyperlink"/>
          </w:rPr>
          <w:t>Medium Density Residential Standards: A guide for territorial authorities</w:t>
        </w:r>
      </w:hyperlink>
      <w:r>
        <w:t>.</w:t>
      </w:r>
    </w:p>
    <w:p w14:paraId="73A524E0" w14:textId="7EFE43A6" w:rsidR="0C494025" w:rsidRDefault="0C494025" w:rsidP="7BA15C3B">
      <w:pPr>
        <w:pStyle w:val="Heading3"/>
        <w:tabs>
          <w:tab w:val="left" w:pos="397"/>
        </w:tabs>
        <w:rPr>
          <w:rFonts w:ascii="Calibri" w:eastAsia="Times New Roman" w:hAnsi="Calibri" w:cs="Times New Roman"/>
          <w:sz w:val="22"/>
        </w:rPr>
      </w:pPr>
      <w:r>
        <w:t xml:space="preserve">Qualifying </w:t>
      </w:r>
      <w:r w:rsidR="00FE20E4">
        <w:t>m</w:t>
      </w:r>
      <w:r>
        <w:t>atters</w:t>
      </w:r>
    </w:p>
    <w:p w14:paraId="7F22120C" w14:textId="3BE1F266" w:rsidR="333DA158" w:rsidRDefault="333DA158" w:rsidP="7BA15C3B">
      <w:pPr>
        <w:pStyle w:val="BodyText"/>
      </w:pPr>
      <w:r>
        <w:t xml:space="preserve">Territorial authorities can modify the </w:t>
      </w:r>
      <w:r w:rsidR="00FE20E4" w:rsidRPr="7BA15C3B">
        <w:rPr>
          <w:rFonts w:eastAsia="Calibri" w:cs="Calibri"/>
          <w:color w:val="000000" w:themeColor="text1"/>
        </w:rPr>
        <w:t>Medium Density Residential Standards</w:t>
      </w:r>
      <w:r>
        <w:t xml:space="preserve"> if a qualifying matter applies</w:t>
      </w:r>
      <w:r w:rsidR="00FE20E4">
        <w:t xml:space="preserve"> to an area that would make</w:t>
      </w:r>
      <w:r>
        <w:t xml:space="preserve"> high</w:t>
      </w:r>
      <w:r w:rsidR="000B455D">
        <w:t>er</w:t>
      </w:r>
      <w:r>
        <w:t xml:space="preserve"> density inappropriate. </w:t>
      </w:r>
      <w:r w:rsidR="00FE20E4">
        <w:t>For example, a</w:t>
      </w:r>
      <w:r>
        <w:t xml:space="preserve">reas </w:t>
      </w:r>
      <w:r w:rsidR="00FE20E4">
        <w:t>with</w:t>
      </w:r>
      <w:r>
        <w:t xml:space="preserve"> natural hazards </w:t>
      </w:r>
      <w:r w:rsidR="00FE20E4">
        <w:t xml:space="preserve">or where </w:t>
      </w:r>
      <w:r>
        <w:t>Treaty of Waitangi commitments</w:t>
      </w:r>
      <w:r w:rsidR="00FE20E4">
        <w:t xml:space="preserve"> must be upheld</w:t>
      </w:r>
      <w:r>
        <w:t>.</w:t>
      </w:r>
    </w:p>
    <w:p w14:paraId="11115013" w14:textId="21669AA9" w:rsidR="333DA158" w:rsidRDefault="333DA158" w:rsidP="7BA15C3B">
      <w:pPr>
        <w:pStyle w:val="BodyText"/>
      </w:pPr>
      <w:r>
        <w:t>Intensification should not necessarily be excluded from an area where a qualifying matter applies. Instead, the territorial authority can mod</w:t>
      </w:r>
      <w:r w:rsidR="00B9501E">
        <w:t>ify</w:t>
      </w:r>
      <w:r>
        <w:t xml:space="preserve"> the level of intensification. This could include:</w:t>
      </w:r>
    </w:p>
    <w:p w14:paraId="06BB5C18" w14:textId="3ACEE56B" w:rsidR="333DA158" w:rsidRDefault="333DA158" w:rsidP="00A64050">
      <w:pPr>
        <w:pStyle w:val="Bullet"/>
        <w:rPr>
          <w:rFonts w:eastAsia="Calibri" w:cs="Calibri"/>
        </w:rPr>
      </w:pPr>
      <w:r>
        <w:t>reducing building heights</w:t>
      </w:r>
    </w:p>
    <w:p w14:paraId="2C9E0DDD" w14:textId="28B6C6FB" w:rsidR="7BA15C3B" w:rsidRDefault="333DA158" w:rsidP="59C5B953">
      <w:pPr>
        <w:pStyle w:val="Bullet"/>
      </w:pPr>
      <w:r>
        <w:t>lowering densities</w:t>
      </w:r>
      <w:r w:rsidR="00A0588F">
        <w:t>.</w:t>
      </w:r>
    </w:p>
    <w:p w14:paraId="49B56430" w14:textId="65CB1E2E" w:rsidR="5D0F9419" w:rsidRDefault="3E21D492" w:rsidP="00A64050">
      <w:pPr>
        <w:pStyle w:val="Heading3"/>
      </w:pPr>
      <w:r>
        <w:t>Land</w:t>
      </w:r>
      <w:r w:rsidR="00A64050">
        <w:t>-</w:t>
      </w:r>
      <w:r>
        <w:t>use and subdivision rules</w:t>
      </w:r>
    </w:p>
    <w:p w14:paraId="7C255DF8" w14:textId="4BB83301" w:rsidR="074BDEC1" w:rsidRDefault="074BDEC1" w:rsidP="00A64050">
      <w:pPr>
        <w:pStyle w:val="Heading4"/>
        <w:spacing w:before="120"/>
      </w:pPr>
      <w:r>
        <w:t>Land</w:t>
      </w:r>
      <w:r w:rsidR="00A64050">
        <w:t>-</w:t>
      </w:r>
      <w:r>
        <w:t>use</w:t>
      </w:r>
      <w:r w:rsidR="00FE20E4">
        <w:t xml:space="preserve"> rules</w:t>
      </w:r>
    </w:p>
    <w:p w14:paraId="4AE6748A" w14:textId="316B691B" w:rsidR="074BDEC1" w:rsidRDefault="330F1D48" w:rsidP="6AC52C49">
      <w:pPr>
        <w:pStyle w:val="BodyText"/>
        <w:rPr>
          <w:rFonts w:ascii="Symbol" w:eastAsia="Symbol" w:hAnsi="Symbol" w:cs="Symbol"/>
          <w:color w:val="000000" w:themeColor="text1"/>
        </w:rPr>
      </w:pPr>
      <w:r w:rsidRPr="56373CD8">
        <w:rPr>
          <w:rFonts w:eastAsia="Calibri" w:cs="Calibri"/>
          <w:color w:val="000000" w:themeColor="text1"/>
        </w:rPr>
        <w:t xml:space="preserve">The RMA-EHS sets out that the construction and use of a building, if it complies with the density standards (see </w:t>
      </w:r>
      <w:r w:rsidR="0037004E" w:rsidRPr="56373CD8">
        <w:rPr>
          <w:rFonts w:eastAsia="Calibri" w:cs="Calibri"/>
          <w:color w:val="000000" w:themeColor="text1"/>
        </w:rPr>
        <w:t>t</w:t>
      </w:r>
      <w:r w:rsidRPr="56373CD8">
        <w:rPr>
          <w:rFonts w:eastAsia="Calibri" w:cs="Calibri"/>
          <w:color w:val="000000" w:themeColor="text1"/>
        </w:rPr>
        <w:t xml:space="preserve">able 1), will be a permitted activity. This includes three residential units </w:t>
      </w:r>
      <w:r w:rsidR="0037004E" w:rsidRPr="56373CD8">
        <w:rPr>
          <w:rFonts w:eastAsia="Calibri" w:cs="Calibri"/>
          <w:color w:val="000000" w:themeColor="text1"/>
        </w:rPr>
        <w:t xml:space="preserve">of </w:t>
      </w:r>
      <w:r w:rsidRPr="56373CD8">
        <w:rPr>
          <w:rFonts w:eastAsia="Calibri" w:cs="Calibri"/>
          <w:color w:val="000000" w:themeColor="text1"/>
        </w:rPr>
        <w:t xml:space="preserve">up to three storeys, and any other building on the site. </w:t>
      </w:r>
    </w:p>
    <w:p w14:paraId="0946387C" w14:textId="07BA1460" w:rsidR="074BDEC1" w:rsidRDefault="074BDEC1" w:rsidP="6AC52C49">
      <w:pPr>
        <w:pStyle w:val="BodyText"/>
        <w:rPr>
          <w:rFonts w:ascii="Symbol" w:eastAsia="Symbol" w:hAnsi="Symbol" w:cs="Symbol"/>
          <w:color w:val="000000" w:themeColor="text1"/>
        </w:rPr>
      </w:pPr>
      <w:r w:rsidRPr="647158FA">
        <w:rPr>
          <w:rFonts w:eastAsia="Calibri" w:cs="Calibri"/>
          <w:color w:val="000000" w:themeColor="text1"/>
        </w:rPr>
        <w:t xml:space="preserve">The construction and use of four or more residential units that comply with the density standards, or one to three residential units that do not comply with the density standards, </w:t>
      </w:r>
      <w:r w:rsidR="0037004E" w:rsidRPr="647158FA">
        <w:rPr>
          <w:rFonts w:eastAsia="Calibri" w:cs="Calibri"/>
          <w:color w:val="000000" w:themeColor="text1"/>
        </w:rPr>
        <w:t xml:space="preserve">needs </w:t>
      </w:r>
      <w:r w:rsidRPr="647158FA">
        <w:rPr>
          <w:rFonts w:eastAsia="Calibri" w:cs="Calibri"/>
          <w:color w:val="000000" w:themeColor="text1"/>
        </w:rPr>
        <w:t>a resource consent (land</w:t>
      </w:r>
      <w:r w:rsidR="00A64050">
        <w:rPr>
          <w:rFonts w:eastAsia="Calibri" w:cs="Calibri"/>
          <w:color w:val="000000" w:themeColor="text1"/>
        </w:rPr>
        <w:t>-</w:t>
      </w:r>
      <w:r w:rsidRPr="647158FA">
        <w:rPr>
          <w:rFonts w:eastAsia="Calibri" w:cs="Calibri"/>
          <w:color w:val="000000" w:themeColor="text1"/>
        </w:rPr>
        <w:t xml:space="preserve">use consent) as a restricted discretionary activity. This requirement </w:t>
      </w:r>
      <w:r w:rsidR="00B36892" w:rsidRPr="647158FA">
        <w:rPr>
          <w:rFonts w:eastAsia="Calibri" w:cs="Calibri"/>
          <w:color w:val="000000" w:themeColor="text1"/>
        </w:rPr>
        <w:t xml:space="preserve">only </w:t>
      </w:r>
      <w:r w:rsidRPr="647158FA">
        <w:rPr>
          <w:rFonts w:eastAsia="Calibri" w:cs="Calibri"/>
          <w:color w:val="000000" w:themeColor="text1"/>
        </w:rPr>
        <w:t xml:space="preserve">applies to residential units and </w:t>
      </w:r>
      <w:r w:rsidR="0037004E" w:rsidRPr="647158FA">
        <w:rPr>
          <w:rFonts w:eastAsia="Calibri" w:cs="Calibri"/>
          <w:color w:val="000000" w:themeColor="text1"/>
        </w:rPr>
        <w:t>not</w:t>
      </w:r>
      <w:r w:rsidRPr="647158FA">
        <w:rPr>
          <w:rFonts w:eastAsia="Calibri" w:cs="Calibri"/>
          <w:color w:val="000000" w:themeColor="text1"/>
        </w:rPr>
        <w:t xml:space="preserve"> to any other building on the site</w:t>
      </w:r>
      <w:r w:rsidR="007B73E1" w:rsidRPr="647158FA">
        <w:rPr>
          <w:rFonts w:eastAsia="Calibri" w:cs="Calibri"/>
          <w:color w:val="000000" w:themeColor="text1"/>
        </w:rPr>
        <w:t xml:space="preserve"> (which may require consent depending on the relevant rules in the district plan)</w:t>
      </w:r>
      <w:r w:rsidRPr="647158FA">
        <w:rPr>
          <w:rFonts w:eastAsia="Calibri" w:cs="Calibri"/>
          <w:color w:val="000000" w:themeColor="text1"/>
        </w:rPr>
        <w:t xml:space="preserve">. </w:t>
      </w:r>
      <w:r w:rsidR="00D960D1">
        <w:rPr>
          <w:rFonts w:eastAsia="Calibri" w:cs="Calibri"/>
          <w:color w:val="000000" w:themeColor="text1"/>
        </w:rPr>
        <w:t xml:space="preserve">When assessing a </w:t>
      </w:r>
      <w:r w:rsidR="00457060">
        <w:rPr>
          <w:rFonts w:eastAsia="Calibri" w:cs="Calibri"/>
          <w:color w:val="000000" w:themeColor="text1"/>
        </w:rPr>
        <w:t xml:space="preserve">resource consent for a restricted discretionary activity, </w:t>
      </w:r>
      <w:r w:rsidR="00B31828">
        <w:rPr>
          <w:rFonts w:eastAsia="Calibri" w:cs="Calibri"/>
          <w:color w:val="000000" w:themeColor="text1"/>
        </w:rPr>
        <w:t xml:space="preserve">the </w:t>
      </w:r>
      <w:r w:rsidR="00B626A5">
        <w:rPr>
          <w:rFonts w:eastAsia="Calibri" w:cs="Calibri"/>
          <w:color w:val="000000" w:themeColor="text1"/>
        </w:rPr>
        <w:t>territorial authority is restricted to</w:t>
      </w:r>
      <w:r w:rsidR="00036E22">
        <w:rPr>
          <w:rFonts w:eastAsia="Calibri" w:cs="Calibri"/>
          <w:color w:val="000000" w:themeColor="text1"/>
        </w:rPr>
        <w:t xml:space="preserve"> considering matters identified </w:t>
      </w:r>
      <w:r w:rsidR="00594805">
        <w:rPr>
          <w:rFonts w:eastAsia="Calibri" w:cs="Calibri"/>
          <w:color w:val="000000" w:themeColor="text1"/>
        </w:rPr>
        <w:t xml:space="preserve">under the relevant rule. </w:t>
      </w:r>
    </w:p>
    <w:p w14:paraId="53DF269A" w14:textId="4CCB6578" w:rsidR="074BDEC1" w:rsidRDefault="00FE20E4" w:rsidP="00A64050">
      <w:pPr>
        <w:pStyle w:val="Heading5"/>
        <w:spacing w:before="240"/>
        <w:rPr>
          <w:rFonts w:eastAsia="Calibri"/>
        </w:rPr>
      </w:pPr>
      <w:r w:rsidRPr="647158FA">
        <w:rPr>
          <w:rFonts w:eastAsia="Calibri"/>
        </w:rPr>
        <w:t>Public n</w:t>
      </w:r>
      <w:r w:rsidR="074BDEC1" w:rsidRPr="647158FA">
        <w:rPr>
          <w:rFonts w:eastAsia="Calibri"/>
        </w:rPr>
        <w:t xml:space="preserve">otification </w:t>
      </w:r>
    </w:p>
    <w:p w14:paraId="7D5B38E7" w14:textId="6ABA1883" w:rsidR="16ACFCC1" w:rsidRDefault="16ACFCC1" w:rsidP="16ACFCC1">
      <w:pPr>
        <w:pStyle w:val="Bullet"/>
        <w:tabs>
          <w:tab w:val="num" w:pos="397"/>
        </w:tabs>
        <w:spacing w:line="280" w:lineRule="exact"/>
        <w:rPr>
          <w:color w:val="000000" w:themeColor="text1"/>
        </w:rPr>
      </w:pPr>
      <w:r w:rsidRPr="647158FA">
        <w:rPr>
          <w:rFonts w:eastAsia="Calibri" w:cs="Calibri"/>
          <w:color w:val="000000" w:themeColor="text1"/>
        </w:rPr>
        <w:t>Public notification is</w:t>
      </w:r>
      <w:r w:rsidR="002E16D9" w:rsidRPr="647158FA">
        <w:rPr>
          <w:rFonts w:eastAsia="Calibri" w:cs="Calibri"/>
          <w:color w:val="000000" w:themeColor="text1"/>
        </w:rPr>
        <w:t xml:space="preserve"> </w:t>
      </w:r>
      <w:r w:rsidR="00FE20E4" w:rsidRPr="647158FA">
        <w:rPr>
          <w:rFonts w:eastAsia="Calibri" w:cs="Calibri"/>
          <w:color w:val="000000" w:themeColor="text1"/>
        </w:rPr>
        <w:t xml:space="preserve">not permitted </w:t>
      </w:r>
      <w:r w:rsidRPr="647158FA">
        <w:rPr>
          <w:rFonts w:eastAsia="Calibri" w:cs="Calibri"/>
          <w:color w:val="000000" w:themeColor="text1"/>
        </w:rPr>
        <w:t xml:space="preserve">for restricted discretionary activity applications to construct and use one to three residential units that </w:t>
      </w:r>
      <w:r w:rsidRPr="647158FA">
        <w:rPr>
          <w:rFonts w:eastAsia="Calibri" w:cs="Calibri"/>
          <w:b/>
          <w:bCs/>
          <w:color w:val="000000" w:themeColor="text1"/>
        </w:rPr>
        <w:t>do not comply</w:t>
      </w:r>
      <w:r w:rsidRPr="647158FA">
        <w:rPr>
          <w:rFonts w:eastAsia="Calibri" w:cs="Calibri"/>
          <w:color w:val="000000" w:themeColor="text1"/>
        </w:rPr>
        <w:t xml:space="preserve"> with the density standards</w:t>
      </w:r>
      <w:r w:rsidR="0037004E" w:rsidRPr="647158FA">
        <w:rPr>
          <w:rFonts w:eastAsia="Calibri" w:cs="Calibri"/>
          <w:color w:val="000000" w:themeColor="text1"/>
        </w:rPr>
        <w:t xml:space="preserve"> is not allowed.</w:t>
      </w:r>
    </w:p>
    <w:p w14:paraId="14BE91A9" w14:textId="07F65277" w:rsidR="074BDEC1" w:rsidRDefault="074BDEC1" w:rsidP="16ACFCC1">
      <w:pPr>
        <w:pStyle w:val="Bullet"/>
        <w:tabs>
          <w:tab w:val="num" w:pos="397"/>
        </w:tabs>
        <w:spacing w:line="280" w:lineRule="exact"/>
        <w:rPr>
          <w:rFonts w:eastAsia="Calibri" w:cs="Calibri"/>
          <w:color w:val="000000" w:themeColor="text1"/>
        </w:rPr>
      </w:pPr>
      <w:r w:rsidRPr="647158FA">
        <w:rPr>
          <w:rFonts w:eastAsia="Calibri" w:cs="Calibri"/>
          <w:color w:val="000000" w:themeColor="text1"/>
        </w:rPr>
        <w:t>Public and limited notification is also</w:t>
      </w:r>
      <w:r w:rsidR="31537708" w:rsidRPr="647158FA">
        <w:rPr>
          <w:rFonts w:eastAsia="Calibri" w:cs="Calibri"/>
          <w:color w:val="000000" w:themeColor="text1"/>
        </w:rPr>
        <w:t xml:space="preserve"> </w:t>
      </w:r>
      <w:r w:rsidR="00FE20E4" w:rsidRPr="647158FA">
        <w:rPr>
          <w:rFonts w:eastAsia="Calibri" w:cs="Calibri"/>
          <w:color w:val="000000" w:themeColor="text1"/>
        </w:rPr>
        <w:t xml:space="preserve">not permitted </w:t>
      </w:r>
      <w:r w:rsidRPr="647158FA">
        <w:rPr>
          <w:rFonts w:eastAsia="Calibri" w:cs="Calibri"/>
          <w:color w:val="000000" w:themeColor="text1"/>
        </w:rPr>
        <w:t xml:space="preserve">for restricted discretionary activity applications for the construction and use of four or more residential units </w:t>
      </w:r>
      <w:r w:rsidRPr="647158FA">
        <w:rPr>
          <w:rFonts w:eastAsia="Calibri" w:cs="Calibri"/>
          <w:b/>
          <w:bCs/>
          <w:color w:val="000000" w:themeColor="text1"/>
        </w:rPr>
        <w:t>that comply</w:t>
      </w:r>
      <w:r w:rsidRPr="647158FA">
        <w:rPr>
          <w:rFonts w:eastAsia="Calibri" w:cs="Calibri"/>
          <w:color w:val="000000" w:themeColor="text1"/>
        </w:rPr>
        <w:t xml:space="preserve"> with the density standards. </w:t>
      </w:r>
    </w:p>
    <w:p w14:paraId="08430CA2" w14:textId="65325A16" w:rsidR="074BDEC1" w:rsidRDefault="074BDEC1" w:rsidP="074BDEC1">
      <w:pPr>
        <w:pStyle w:val="Heading3"/>
        <w:spacing w:before="240"/>
        <w:rPr>
          <w:rFonts w:eastAsia="Georgia" w:cs="Georgia"/>
          <w:color w:val="000000" w:themeColor="text1"/>
          <w:sz w:val="24"/>
          <w:szCs w:val="24"/>
        </w:rPr>
      </w:pPr>
      <w:r w:rsidRPr="074BDEC1">
        <w:rPr>
          <w:rFonts w:eastAsia="Georgia" w:cs="Georgia"/>
          <w:color w:val="000000" w:themeColor="text1"/>
          <w:sz w:val="24"/>
          <w:szCs w:val="24"/>
        </w:rPr>
        <w:t>Subdivision</w:t>
      </w:r>
    </w:p>
    <w:p w14:paraId="7A69E8D0" w14:textId="0BBCF3E2" w:rsidR="074BDEC1" w:rsidRDefault="00A74900" w:rsidP="333DA158">
      <w:pPr>
        <w:pStyle w:val="BodyText"/>
        <w:rPr>
          <w:rFonts w:eastAsia="Calibri" w:cs="Calibri"/>
          <w:color w:val="000000" w:themeColor="text1"/>
        </w:rPr>
      </w:pPr>
      <w:r w:rsidRPr="647158FA">
        <w:rPr>
          <w:rFonts w:eastAsia="Calibri" w:cs="Calibri"/>
          <w:color w:val="000000" w:themeColor="text1"/>
        </w:rPr>
        <w:t>Subdivision</w:t>
      </w:r>
      <w:r w:rsidR="0037004E" w:rsidRPr="647158FA">
        <w:rPr>
          <w:rFonts w:eastAsia="Calibri" w:cs="Calibri"/>
          <w:color w:val="000000" w:themeColor="text1"/>
        </w:rPr>
        <w:t xml:space="preserve"> involving constructing and use of residential units</w:t>
      </w:r>
      <w:r w:rsidR="3D8EC8EF" w:rsidRPr="647158FA">
        <w:rPr>
          <w:rFonts w:eastAsia="Calibri" w:cs="Calibri"/>
          <w:color w:val="000000" w:themeColor="text1"/>
        </w:rPr>
        <w:t xml:space="preserve"> </w:t>
      </w:r>
      <w:r w:rsidR="0037004E" w:rsidRPr="647158FA">
        <w:rPr>
          <w:rFonts w:eastAsia="Calibri" w:cs="Calibri"/>
          <w:color w:val="000000" w:themeColor="text1"/>
        </w:rPr>
        <w:t>needs a subdivision resource consent as a controlled activity to meet the land-use rules within t</w:t>
      </w:r>
      <w:r w:rsidR="3D8EC8EF" w:rsidRPr="647158FA">
        <w:rPr>
          <w:rFonts w:eastAsia="Calibri" w:cs="Calibri"/>
          <w:color w:val="000000" w:themeColor="text1"/>
        </w:rPr>
        <w:t xml:space="preserve">he </w:t>
      </w:r>
      <w:r w:rsidR="0037004E" w:rsidRPr="647158FA">
        <w:rPr>
          <w:rFonts w:eastAsia="Calibri" w:cs="Calibri"/>
          <w:color w:val="000000" w:themeColor="text1"/>
        </w:rPr>
        <w:t>Medium Density Residential Standards</w:t>
      </w:r>
      <w:r w:rsidR="6687F807" w:rsidRPr="647158FA">
        <w:rPr>
          <w:rFonts w:eastAsia="Calibri" w:cs="Calibri"/>
          <w:color w:val="000000" w:themeColor="text1"/>
        </w:rPr>
        <w:t xml:space="preserve">. This </w:t>
      </w:r>
      <w:r w:rsidR="0037004E" w:rsidRPr="647158FA">
        <w:rPr>
          <w:rFonts w:eastAsia="Calibri" w:cs="Calibri"/>
          <w:color w:val="000000" w:themeColor="text1"/>
        </w:rPr>
        <w:t xml:space="preserve">is </w:t>
      </w:r>
      <w:bookmarkStart w:id="2" w:name="_Int_AlxIs8H5"/>
      <w:r w:rsidR="6687F807" w:rsidRPr="647158FA">
        <w:rPr>
          <w:rFonts w:eastAsia="Calibri" w:cs="Calibri"/>
          <w:color w:val="000000" w:themeColor="text1"/>
        </w:rPr>
        <w:t xml:space="preserve">whether </w:t>
      </w:r>
      <w:r w:rsidR="00205AC4" w:rsidRPr="647158FA">
        <w:rPr>
          <w:rFonts w:eastAsia="Calibri" w:cs="Calibri"/>
          <w:color w:val="000000" w:themeColor="text1"/>
        </w:rPr>
        <w:t>or not</w:t>
      </w:r>
      <w:bookmarkEnd w:id="2"/>
      <w:r w:rsidR="00205AC4" w:rsidRPr="647158FA">
        <w:rPr>
          <w:rFonts w:eastAsia="Calibri" w:cs="Calibri"/>
          <w:color w:val="000000" w:themeColor="text1"/>
        </w:rPr>
        <w:t xml:space="preserve"> </w:t>
      </w:r>
      <w:r w:rsidR="6687F807" w:rsidRPr="647158FA">
        <w:rPr>
          <w:rFonts w:eastAsia="Calibri" w:cs="Calibri"/>
          <w:color w:val="000000" w:themeColor="text1"/>
        </w:rPr>
        <w:t>a vacant lot is created</w:t>
      </w:r>
      <w:r w:rsidR="0037004E" w:rsidRPr="647158FA">
        <w:rPr>
          <w:rFonts w:eastAsia="Calibri" w:cs="Calibri"/>
          <w:color w:val="000000" w:themeColor="text1"/>
        </w:rPr>
        <w:t xml:space="preserve">. It is also </w:t>
      </w:r>
      <w:r w:rsidR="6687F807" w:rsidRPr="647158FA">
        <w:rPr>
          <w:rFonts w:eastAsia="Calibri" w:cs="Calibri"/>
          <w:color w:val="000000" w:themeColor="text1"/>
        </w:rPr>
        <w:t>subject to section 106 of the R</w:t>
      </w:r>
      <w:r w:rsidR="00F420F7">
        <w:rPr>
          <w:rFonts w:eastAsia="Calibri" w:cs="Calibri"/>
          <w:color w:val="000000" w:themeColor="text1"/>
        </w:rPr>
        <w:t>MA</w:t>
      </w:r>
      <w:r w:rsidR="004E278D" w:rsidRPr="647158FA">
        <w:rPr>
          <w:rFonts w:eastAsia="Calibri" w:cs="Calibri"/>
          <w:color w:val="000000" w:themeColor="text1"/>
        </w:rPr>
        <w:t xml:space="preserve">, which </w:t>
      </w:r>
      <w:r w:rsidR="0037004E">
        <w:t xml:space="preserve">provides for assessment for natural hazards and site </w:t>
      </w:r>
      <w:r w:rsidR="0041683C">
        <w:t>access.</w:t>
      </w:r>
    </w:p>
    <w:p w14:paraId="3D834B85" w14:textId="77DD7BE0" w:rsidR="074BDEC1" w:rsidRDefault="00FE20E4" w:rsidP="001B061D">
      <w:pPr>
        <w:pStyle w:val="Heading5"/>
        <w:spacing w:before="240"/>
        <w:rPr>
          <w:rFonts w:eastAsia="Calibri"/>
        </w:rPr>
      </w:pPr>
      <w:r w:rsidRPr="647158FA">
        <w:rPr>
          <w:rFonts w:eastAsia="Calibri"/>
        </w:rPr>
        <w:t>Public n</w:t>
      </w:r>
      <w:r w:rsidR="074BDEC1" w:rsidRPr="647158FA">
        <w:rPr>
          <w:rFonts w:eastAsia="Calibri"/>
        </w:rPr>
        <w:t xml:space="preserve">otification </w:t>
      </w:r>
    </w:p>
    <w:p w14:paraId="6BE9A07E" w14:textId="57367151" w:rsidR="074BDEC1" w:rsidRDefault="564548A9" w:rsidP="16ACFCC1">
      <w:pPr>
        <w:pStyle w:val="Bullet"/>
        <w:tabs>
          <w:tab w:val="num" w:pos="397"/>
        </w:tabs>
        <w:spacing w:line="280" w:lineRule="exact"/>
        <w:rPr>
          <w:rFonts w:eastAsia="Calibri" w:cs="Calibri"/>
          <w:color w:val="000000" w:themeColor="text1"/>
        </w:rPr>
      </w:pPr>
      <w:r w:rsidRPr="594C9612">
        <w:rPr>
          <w:rFonts w:eastAsia="Calibri" w:cs="Calibri"/>
          <w:color w:val="000000" w:themeColor="text1"/>
        </w:rPr>
        <w:t>Public and limited notification</w:t>
      </w:r>
      <w:r w:rsidR="478E20A4" w:rsidRPr="594C9612">
        <w:rPr>
          <w:rFonts w:eastAsia="Calibri" w:cs="Calibri"/>
          <w:color w:val="000000" w:themeColor="text1"/>
        </w:rPr>
        <w:t xml:space="preserve"> </w:t>
      </w:r>
      <w:r w:rsidRPr="594C9612">
        <w:rPr>
          <w:rFonts w:eastAsia="Calibri" w:cs="Calibri"/>
          <w:color w:val="000000" w:themeColor="text1"/>
        </w:rPr>
        <w:t>is</w:t>
      </w:r>
      <w:r w:rsidR="2E6EF4D9" w:rsidRPr="594C9612">
        <w:rPr>
          <w:rFonts w:eastAsia="Calibri" w:cs="Calibri"/>
          <w:color w:val="000000" w:themeColor="text1"/>
        </w:rPr>
        <w:t xml:space="preserve"> </w:t>
      </w:r>
      <w:r w:rsidR="478E20A4" w:rsidRPr="594C9612">
        <w:rPr>
          <w:rFonts w:eastAsia="Calibri" w:cs="Calibri"/>
          <w:color w:val="000000" w:themeColor="text1"/>
        </w:rPr>
        <w:t xml:space="preserve">not allowed </w:t>
      </w:r>
      <w:r w:rsidRPr="594C9612">
        <w:rPr>
          <w:rFonts w:eastAsia="Calibri" w:cs="Calibri"/>
          <w:color w:val="000000" w:themeColor="text1"/>
        </w:rPr>
        <w:t xml:space="preserve">for </w:t>
      </w:r>
      <w:r w:rsidR="478E20A4" w:rsidRPr="594C9612">
        <w:rPr>
          <w:rFonts w:eastAsia="Calibri" w:cs="Calibri"/>
          <w:color w:val="000000" w:themeColor="text1"/>
        </w:rPr>
        <w:t xml:space="preserve">consent applications for </w:t>
      </w:r>
      <w:r w:rsidRPr="594C9612">
        <w:rPr>
          <w:rFonts w:eastAsia="Calibri" w:cs="Calibri"/>
          <w:color w:val="000000" w:themeColor="text1"/>
        </w:rPr>
        <w:t xml:space="preserve">controlled activity subdivision </w:t>
      </w:r>
      <w:r w:rsidR="478E20A4" w:rsidRPr="594C9612">
        <w:rPr>
          <w:rFonts w:eastAsia="Calibri" w:cs="Calibri"/>
          <w:color w:val="000000" w:themeColor="text1"/>
        </w:rPr>
        <w:t>that</w:t>
      </w:r>
      <w:r w:rsidRPr="594C9612">
        <w:rPr>
          <w:rFonts w:eastAsia="Calibri" w:cs="Calibri"/>
          <w:color w:val="000000" w:themeColor="text1"/>
        </w:rPr>
        <w:t xml:space="preserve"> comply with the rules in the Medium Density Residential Standards.</w:t>
      </w:r>
    </w:p>
    <w:p w14:paraId="6043041B" w14:textId="66272C66" w:rsidR="074BDEC1" w:rsidRDefault="074BDEC1" w:rsidP="074BDEC1">
      <w:pPr>
        <w:spacing w:after="160" w:line="240" w:lineRule="atLeast"/>
        <w:jc w:val="left"/>
        <w:rPr>
          <w:color w:val="000000" w:themeColor="text1"/>
        </w:rPr>
      </w:pPr>
      <w:r w:rsidRPr="647158FA">
        <w:rPr>
          <w:rFonts w:eastAsia="Calibri" w:cs="Calibri"/>
          <w:color w:val="000000" w:themeColor="text1"/>
        </w:rPr>
        <w:lastRenderedPageBreak/>
        <w:t>A proposed</w:t>
      </w:r>
      <w:r w:rsidR="00FE20E4" w:rsidRPr="647158FA">
        <w:rPr>
          <w:rFonts w:eastAsia="Calibri" w:cs="Calibri"/>
          <w:color w:val="000000" w:themeColor="text1"/>
        </w:rPr>
        <w:t>,</w:t>
      </w:r>
      <w:r w:rsidRPr="647158FA">
        <w:rPr>
          <w:rFonts w:eastAsia="Calibri" w:cs="Calibri"/>
          <w:color w:val="000000" w:themeColor="text1"/>
        </w:rPr>
        <w:t xml:space="preserve"> controlled </w:t>
      </w:r>
      <w:r w:rsidR="00A00DF9" w:rsidRPr="647158FA">
        <w:rPr>
          <w:rFonts w:eastAsia="Calibri" w:cs="Calibri"/>
          <w:color w:val="000000" w:themeColor="text1"/>
        </w:rPr>
        <w:t xml:space="preserve">activity </w:t>
      </w:r>
      <w:r w:rsidRPr="647158FA">
        <w:rPr>
          <w:rFonts w:eastAsia="Calibri" w:cs="Calibri"/>
          <w:color w:val="000000" w:themeColor="text1"/>
        </w:rPr>
        <w:t xml:space="preserve">subdivision must be consistent with the level of development permitted under the </w:t>
      </w:r>
      <w:r w:rsidR="00B36892" w:rsidRPr="647158FA">
        <w:rPr>
          <w:rFonts w:eastAsia="Calibri" w:cs="Calibri"/>
          <w:color w:val="000000" w:themeColor="text1"/>
        </w:rPr>
        <w:t xml:space="preserve">above </w:t>
      </w:r>
      <w:r w:rsidRPr="647158FA">
        <w:rPr>
          <w:rFonts w:eastAsia="Calibri" w:cs="Calibri"/>
          <w:color w:val="000000" w:themeColor="text1"/>
        </w:rPr>
        <w:t>land</w:t>
      </w:r>
      <w:r w:rsidR="00FE20E4" w:rsidRPr="647158FA">
        <w:rPr>
          <w:rFonts w:eastAsia="Calibri" w:cs="Calibri"/>
          <w:color w:val="000000" w:themeColor="text1"/>
        </w:rPr>
        <w:t>-</w:t>
      </w:r>
      <w:r w:rsidRPr="647158FA">
        <w:rPr>
          <w:rFonts w:eastAsia="Calibri" w:cs="Calibri"/>
          <w:color w:val="000000" w:themeColor="text1"/>
        </w:rPr>
        <w:t xml:space="preserve">use rules. Territorial authorities may include </w:t>
      </w:r>
      <w:r w:rsidR="00FE20E4" w:rsidRPr="647158FA">
        <w:rPr>
          <w:rFonts w:eastAsia="Calibri" w:cs="Calibri"/>
          <w:color w:val="000000" w:themeColor="text1"/>
        </w:rPr>
        <w:t xml:space="preserve">in their district plans suitable, </w:t>
      </w:r>
      <w:r w:rsidRPr="647158FA">
        <w:rPr>
          <w:rFonts w:eastAsia="Calibri" w:cs="Calibri"/>
          <w:color w:val="000000" w:themeColor="text1"/>
        </w:rPr>
        <w:t xml:space="preserve">size-related requirements for vacant lot subdivision. However, </w:t>
      </w:r>
      <w:r w:rsidR="00FE20E4" w:rsidRPr="647158FA">
        <w:rPr>
          <w:rFonts w:eastAsia="Calibri" w:cs="Calibri"/>
          <w:color w:val="000000" w:themeColor="text1"/>
        </w:rPr>
        <w:t>they cannot specify</w:t>
      </w:r>
      <w:r w:rsidRPr="647158FA">
        <w:rPr>
          <w:rFonts w:eastAsia="Calibri" w:cs="Calibri"/>
          <w:color w:val="000000" w:themeColor="text1"/>
        </w:rPr>
        <w:t xml:space="preserve"> </w:t>
      </w:r>
      <w:r w:rsidR="00FE20E4" w:rsidRPr="647158FA">
        <w:rPr>
          <w:rFonts w:eastAsia="Calibri" w:cs="Calibri"/>
          <w:color w:val="000000" w:themeColor="text1"/>
        </w:rPr>
        <w:t xml:space="preserve">a </w:t>
      </w:r>
      <w:r w:rsidRPr="647158FA">
        <w:rPr>
          <w:rFonts w:eastAsia="Calibri" w:cs="Calibri"/>
          <w:color w:val="000000" w:themeColor="text1"/>
        </w:rPr>
        <w:t xml:space="preserve">minimum lot size, shape size or other size-related requirements </w:t>
      </w:r>
      <w:r w:rsidR="00FE20E4" w:rsidRPr="647158FA">
        <w:rPr>
          <w:rFonts w:eastAsia="Calibri" w:cs="Calibri"/>
          <w:color w:val="000000" w:themeColor="text1"/>
        </w:rPr>
        <w:t xml:space="preserve">for subdivisions in </w:t>
      </w:r>
      <w:r w:rsidR="00B36892" w:rsidRPr="647158FA">
        <w:rPr>
          <w:rFonts w:eastAsia="Calibri" w:cs="Calibri"/>
          <w:color w:val="000000" w:themeColor="text1"/>
        </w:rPr>
        <w:t>the following</w:t>
      </w:r>
      <w:r w:rsidRPr="647158FA">
        <w:rPr>
          <w:rFonts w:eastAsia="Calibri" w:cs="Calibri"/>
          <w:color w:val="000000" w:themeColor="text1"/>
        </w:rPr>
        <w:t xml:space="preserve"> </w:t>
      </w:r>
      <w:r w:rsidR="00FE20E4" w:rsidRPr="647158FA">
        <w:rPr>
          <w:rFonts w:eastAsia="Calibri" w:cs="Calibri"/>
          <w:color w:val="000000" w:themeColor="text1"/>
        </w:rPr>
        <w:t xml:space="preserve">two </w:t>
      </w:r>
      <w:r w:rsidRPr="647158FA">
        <w:rPr>
          <w:rFonts w:eastAsia="Calibri" w:cs="Calibri"/>
          <w:color w:val="000000" w:themeColor="text1"/>
        </w:rPr>
        <w:t xml:space="preserve">scenarios: </w:t>
      </w:r>
    </w:p>
    <w:p w14:paraId="65F3AE23" w14:textId="7CB995B1" w:rsidR="074BDEC1" w:rsidRDefault="00FE20E4" w:rsidP="647158FA">
      <w:pPr>
        <w:pStyle w:val="Bullet"/>
        <w:tabs>
          <w:tab w:val="num" w:pos="397"/>
        </w:tabs>
        <w:spacing w:line="280" w:lineRule="exact"/>
        <w:rPr>
          <w:rFonts w:eastAsia="Calibri" w:cs="Calibri"/>
          <w:color w:val="000000" w:themeColor="text1"/>
        </w:rPr>
      </w:pPr>
      <w:r w:rsidRPr="647158FA">
        <w:rPr>
          <w:rFonts w:eastAsia="Calibri" w:cs="Calibri"/>
          <w:color w:val="000000" w:themeColor="text1"/>
        </w:rPr>
        <w:t xml:space="preserve">for </w:t>
      </w:r>
      <w:r w:rsidR="074BDEC1" w:rsidRPr="647158FA">
        <w:rPr>
          <w:rFonts w:eastAsia="Calibri" w:cs="Calibri"/>
          <w:color w:val="000000" w:themeColor="text1"/>
        </w:rPr>
        <w:t xml:space="preserve">any allotment with an existing residential unit if: </w:t>
      </w:r>
    </w:p>
    <w:p w14:paraId="3861C4DB" w14:textId="18887D34" w:rsidR="074BDEC1" w:rsidRDefault="074BDEC1" w:rsidP="001B061D">
      <w:pPr>
        <w:pStyle w:val="Sub-bullet"/>
        <w:numPr>
          <w:ilvl w:val="0"/>
          <w:numId w:val="36"/>
        </w:numPr>
        <w:rPr>
          <w:rFonts w:eastAsia="Calibri"/>
        </w:rPr>
      </w:pPr>
      <w:r w:rsidRPr="647158FA">
        <w:rPr>
          <w:rFonts w:eastAsia="Calibri"/>
        </w:rPr>
        <w:t xml:space="preserve">the subdivision does not increase the degree of any non-compliance with the density standards (or </w:t>
      </w:r>
      <w:r w:rsidR="00FE20E4" w:rsidRPr="647158FA">
        <w:rPr>
          <w:rFonts w:eastAsia="Calibri"/>
        </w:rPr>
        <w:t xml:space="preserve">where </w:t>
      </w:r>
      <w:r w:rsidRPr="647158FA">
        <w:rPr>
          <w:rFonts w:eastAsia="Calibri"/>
        </w:rPr>
        <w:t>land</w:t>
      </w:r>
      <w:r w:rsidR="00FE20E4" w:rsidRPr="647158FA">
        <w:rPr>
          <w:rFonts w:eastAsia="Calibri"/>
        </w:rPr>
        <w:t>-</w:t>
      </w:r>
      <w:r w:rsidRPr="647158FA">
        <w:rPr>
          <w:rFonts w:eastAsia="Calibri"/>
        </w:rPr>
        <w:t xml:space="preserve">use consent has been granted) and no vacant allotments are created </w:t>
      </w:r>
    </w:p>
    <w:p w14:paraId="4D244F48" w14:textId="6C667466" w:rsidR="074BDEC1" w:rsidRDefault="00FE20E4" w:rsidP="647158FA">
      <w:pPr>
        <w:pStyle w:val="Bullet"/>
        <w:tabs>
          <w:tab w:val="num" w:pos="397"/>
        </w:tabs>
        <w:spacing w:line="280" w:lineRule="exact"/>
        <w:rPr>
          <w:rFonts w:eastAsia="Calibri" w:cs="Calibri"/>
          <w:color w:val="000000" w:themeColor="text1"/>
        </w:rPr>
      </w:pPr>
      <w:r w:rsidRPr="647158FA">
        <w:rPr>
          <w:rFonts w:eastAsia="Calibri" w:cs="Calibri"/>
          <w:color w:val="000000" w:themeColor="text1"/>
        </w:rPr>
        <w:t xml:space="preserve">for </w:t>
      </w:r>
      <w:r w:rsidR="074BDEC1" w:rsidRPr="647158FA">
        <w:rPr>
          <w:rFonts w:eastAsia="Calibri" w:cs="Calibri"/>
          <w:color w:val="000000" w:themeColor="text1"/>
        </w:rPr>
        <w:t>any allotment with</w:t>
      </w:r>
      <w:r w:rsidRPr="647158FA">
        <w:rPr>
          <w:rFonts w:eastAsia="Calibri" w:cs="Calibri"/>
          <w:color w:val="000000" w:themeColor="text1"/>
        </w:rPr>
        <w:t xml:space="preserve">out an </w:t>
      </w:r>
      <w:r w:rsidR="074BDEC1" w:rsidRPr="647158FA">
        <w:rPr>
          <w:rFonts w:eastAsia="Calibri" w:cs="Calibri"/>
          <w:color w:val="000000" w:themeColor="text1"/>
        </w:rPr>
        <w:t>existing residential unit (where a subdivision application is accompanied by a land</w:t>
      </w:r>
      <w:r w:rsidRPr="647158FA">
        <w:rPr>
          <w:rFonts w:eastAsia="Calibri" w:cs="Calibri"/>
          <w:color w:val="000000" w:themeColor="text1"/>
        </w:rPr>
        <w:t>-</w:t>
      </w:r>
      <w:r w:rsidR="074BDEC1" w:rsidRPr="647158FA">
        <w:rPr>
          <w:rFonts w:eastAsia="Calibri" w:cs="Calibri"/>
          <w:color w:val="000000" w:themeColor="text1"/>
        </w:rPr>
        <w:t xml:space="preserve">use application that will be determined </w:t>
      </w:r>
      <w:r w:rsidRPr="647158FA">
        <w:rPr>
          <w:rFonts w:eastAsia="Calibri" w:cs="Calibri"/>
          <w:color w:val="000000" w:themeColor="text1"/>
        </w:rPr>
        <w:t>at the same time</w:t>
      </w:r>
      <w:r w:rsidR="074BDEC1" w:rsidRPr="647158FA">
        <w:rPr>
          <w:rFonts w:eastAsia="Calibri" w:cs="Calibri"/>
          <w:color w:val="000000" w:themeColor="text1"/>
        </w:rPr>
        <w:t xml:space="preserve">) if the applicant can </w:t>
      </w:r>
      <w:r w:rsidRPr="647158FA">
        <w:rPr>
          <w:rFonts w:eastAsia="Calibri" w:cs="Calibri"/>
          <w:color w:val="000000" w:themeColor="text1"/>
        </w:rPr>
        <w:t xml:space="preserve">show </w:t>
      </w:r>
      <w:r w:rsidR="074BDEC1" w:rsidRPr="647158FA">
        <w:rPr>
          <w:rFonts w:eastAsia="Calibri" w:cs="Calibri"/>
          <w:color w:val="000000" w:themeColor="text1"/>
        </w:rPr>
        <w:t xml:space="preserve">that: </w:t>
      </w:r>
    </w:p>
    <w:p w14:paraId="3BB9D5CE" w14:textId="7A1FDA0D" w:rsidR="074BDEC1" w:rsidRDefault="074BDEC1" w:rsidP="001B061D">
      <w:pPr>
        <w:pStyle w:val="Sub-bullet"/>
        <w:numPr>
          <w:ilvl w:val="0"/>
          <w:numId w:val="36"/>
        </w:numPr>
        <w:rPr>
          <w:rFonts w:eastAsia="Calibri" w:cs="Calibri"/>
          <w:color w:val="000000" w:themeColor="text1"/>
        </w:rPr>
      </w:pPr>
      <w:r w:rsidRPr="647158FA">
        <w:rPr>
          <w:rFonts w:eastAsia="Calibri" w:cs="Calibri"/>
          <w:color w:val="000000" w:themeColor="text1"/>
        </w:rPr>
        <w:t xml:space="preserve">it is </w:t>
      </w:r>
      <w:r w:rsidRPr="001B061D">
        <w:rPr>
          <w:rFonts w:eastAsia="Calibri"/>
        </w:rPr>
        <w:t>practicable</w:t>
      </w:r>
      <w:r w:rsidRPr="647158FA">
        <w:rPr>
          <w:rFonts w:eastAsia="Calibri" w:cs="Calibri"/>
          <w:color w:val="000000" w:themeColor="text1"/>
        </w:rPr>
        <w:t xml:space="preserve"> to construct (on every new allotment being proposed) a residential unit that meets the density standards and is a permitted activity, and no vacant allotments are created.</w:t>
      </w:r>
    </w:p>
    <w:p w14:paraId="5A162740" w14:textId="46C24747" w:rsidR="5D0F9419" w:rsidRPr="00991870" w:rsidRDefault="068765A7" w:rsidP="00991870">
      <w:pPr>
        <w:pStyle w:val="Heading2"/>
      </w:pPr>
      <w:r w:rsidRPr="00991870">
        <w:t>Intensification Streamlined Planning Process</w:t>
      </w:r>
    </w:p>
    <w:p w14:paraId="2A73A12A" w14:textId="304C7573" w:rsidR="00CC1808" w:rsidRPr="001B061D" w:rsidRDefault="144B7A42" w:rsidP="001B061D">
      <w:pPr>
        <w:pStyle w:val="Heading3"/>
        <w:spacing w:before="240"/>
      </w:pPr>
      <w:r w:rsidRPr="001B061D">
        <w:t xml:space="preserve">Plan </w:t>
      </w:r>
      <w:r w:rsidR="00FE20E4" w:rsidRPr="001B061D">
        <w:t>c</w:t>
      </w:r>
      <w:r w:rsidRPr="001B061D">
        <w:t xml:space="preserve">hange </w:t>
      </w:r>
      <w:r w:rsidR="00FE20E4" w:rsidRPr="001B061D">
        <w:t>r</w:t>
      </w:r>
      <w:r w:rsidRPr="001B061D">
        <w:t>equirements</w:t>
      </w:r>
    </w:p>
    <w:p w14:paraId="57D923EF" w14:textId="29D8F2B2" w:rsidR="77E8947B" w:rsidRDefault="00B36892" w:rsidP="647158FA">
      <w:pPr>
        <w:pStyle w:val="BodyText"/>
        <w:rPr>
          <w:rFonts w:asciiTheme="minorHAnsi" w:eastAsiaTheme="minorEastAsia" w:hAnsiTheme="minorHAnsi" w:cstheme="minorBidi"/>
        </w:rPr>
      </w:pPr>
      <w:r w:rsidRPr="647158FA">
        <w:rPr>
          <w:rFonts w:asciiTheme="minorHAnsi" w:eastAsiaTheme="minorEastAsia" w:hAnsiTheme="minorHAnsi" w:cstheme="minorBidi"/>
        </w:rPr>
        <w:t>Under t</w:t>
      </w:r>
      <w:r w:rsidR="4E2561AD" w:rsidRPr="647158FA">
        <w:rPr>
          <w:rFonts w:asciiTheme="minorHAnsi" w:eastAsiaTheme="minorEastAsia" w:hAnsiTheme="minorHAnsi" w:cstheme="minorBidi"/>
        </w:rPr>
        <w:t xml:space="preserve">he </w:t>
      </w:r>
      <w:r w:rsidR="00F420F7">
        <w:rPr>
          <w:rFonts w:asciiTheme="minorHAnsi" w:eastAsiaTheme="minorEastAsia" w:hAnsiTheme="minorHAnsi" w:cstheme="minorBidi"/>
        </w:rPr>
        <w:t>RMA-EHS</w:t>
      </w:r>
      <w:r w:rsidRPr="647158FA">
        <w:rPr>
          <w:rFonts w:asciiTheme="minorHAnsi" w:eastAsiaTheme="minorEastAsia" w:hAnsiTheme="minorHAnsi" w:cstheme="minorBidi"/>
        </w:rPr>
        <w:t xml:space="preserve">, </w:t>
      </w:r>
      <w:r w:rsidR="4E2561AD" w:rsidRPr="647158FA">
        <w:rPr>
          <w:rFonts w:asciiTheme="minorHAnsi" w:eastAsiaTheme="minorEastAsia" w:hAnsiTheme="minorHAnsi" w:cstheme="minorBidi"/>
        </w:rPr>
        <w:t xml:space="preserve">all territorial authorities </w:t>
      </w:r>
      <w:r w:rsidRPr="647158FA">
        <w:rPr>
          <w:rFonts w:asciiTheme="minorHAnsi" w:eastAsiaTheme="minorEastAsia" w:hAnsiTheme="minorHAnsi" w:cstheme="minorBidi"/>
        </w:rPr>
        <w:t xml:space="preserve">must </w:t>
      </w:r>
      <w:r w:rsidR="4E2561AD" w:rsidRPr="647158FA">
        <w:rPr>
          <w:rFonts w:asciiTheme="minorHAnsi" w:eastAsiaTheme="minorEastAsia" w:hAnsiTheme="minorHAnsi" w:cstheme="minorBidi"/>
        </w:rPr>
        <w:t xml:space="preserve">notify a plan change </w:t>
      </w:r>
      <w:r w:rsidR="4E2561AD" w:rsidRPr="2EFD1ACD">
        <w:rPr>
          <w:rFonts w:asciiTheme="minorHAnsi" w:eastAsiaTheme="minorEastAsia" w:hAnsiTheme="minorHAnsi" w:cstheme="minorBidi"/>
        </w:rPr>
        <w:t xml:space="preserve">(the intensification planning instrument) </w:t>
      </w:r>
      <w:r w:rsidR="4E2561AD" w:rsidRPr="647158FA">
        <w:rPr>
          <w:rFonts w:asciiTheme="minorHAnsi" w:eastAsiaTheme="minorEastAsia" w:hAnsiTheme="minorHAnsi" w:cstheme="minorBidi"/>
        </w:rPr>
        <w:t xml:space="preserve">that </w:t>
      </w:r>
      <w:r w:rsidRPr="647158FA">
        <w:rPr>
          <w:rFonts w:asciiTheme="minorHAnsi" w:eastAsiaTheme="minorEastAsia" w:hAnsiTheme="minorHAnsi" w:cstheme="minorBidi"/>
        </w:rPr>
        <w:t xml:space="preserve">includes </w:t>
      </w:r>
      <w:r w:rsidR="4E2561AD" w:rsidRPr="647158FA">
        <w:rPr>
          <w:rFonts w:asciiTheme="minorHAnsi" w:eastAsiaTheme="minorEastAsia" w:hAnsiTheme="minorHAnsi" w:cstheme="minorBidi"/>
        </w:rPr>
        <w:t>the</w:t>
      </w:r>
      <w:r w:rsidRPr="647158FA">
        <w:rPr>
          <w:rFonts w:asciiTheme="minorHAnsi" w:eastAsiaTheme="minorEastAsia" w:hAnsiTheme="minorHAnsi" w:cstheme="minorBidi"/>
        </w:rPr>
        <w:t xml:space="preserve"> intensification policies of the</w:t>
      </w:r>
      <w:r w:rsidR="4E2561AD" w:rsidRPr="647158FA">
        <w:rPr>
          <w:rFonts w:asciiTheme="minorHAnsi" w:eastAsiaTheme="minorEastAsia" w:hAnsiTheme="minorHAnsi" w:cstheme="minorBidi"/>
        </w:rPr>
        <w:t xml:space="preserve"> </w:t>
      </w:r>
      <w:r w:rsidRPr="647158FA">
        <w:rPr>
          <w:rFonts w:asciiTheme="minorHAnsi" w:eastAsiaTheme="minorEastAsia" w:hAnsiTheme="minorHAnsi" w:cstheme="minorBidi"/>
        </w:rPr>
        <w:t xml:space="preserve">National Policy Statement on Urban </w:t>
      </w:r>
      <w:r w:rsidRPr="2EFD1ACD">
        <w:rPr>
          <w:rFonts w:asciiTheme="minorHAnsi" w:eastAsiaTheme="minorEastAsia" w:hAnsiTheme="minorHAnsi" w:cstheme="minorBidi"/>
        </w:rPr>
        <w:t xml:space="preserve">Development </w:t>
      </w:r>
      <w:r w:rsidR="4E2561AD" w:rsidRPr="647158FA">
        <w:rPr>
          <w:rFonts w:asciiTheme="minorHAnsi" w:eastAsiaTheme="minorEastAsia" w:hAnsiTheme="minorHAnsi" w:cstheme="minorBidi"/>
        </w:rPr>
        <w:t xml:space="preserve">and the </w:t>
      </w:r>
      <w:r w:rsidR="00FE20E4" w:rsidRPr="647158FA">
        <w:rPr>
          <w:rFonts w:eastAsia="Calibri" w:cs="Calibri"/>
          <w:color w:val="000000" w:themeColor="text1"/>
        </w:rPr>
        <w:t>Medium Density Residential Standards</w:t>
      </w:r>
      <w:r w:rsidR="4E2561AD" w:rsidRPr="647158FA">
        <w:rPr>
          <w:rFonts w:asciiTheme="minorHAnsi" w:eastAsiaTheme="minorEastAsia" w:hAnsiTheme="minorHAnsi" w:cstheme="minorBidi"/>
        </w:rPr>
        <w:t>.</w:t>
      </w:r>
    </w:p>
    <w:p w14:paraId="5AA752F3" w14:textId="19FBD5DB" w:rsidR="77E8947B" w:rsidRDefault="651BBE5B" w:rsidP="647158FA">
      <w:pPr>
        <w:pStyle w:val="BodyText"/>
        <w:rPr>
          <w:rFonts w:asciiTheme="minorHAnsi" w:eastAsiaTheme="minorEastAsia" w:hAnsiTheme="minorHAnsi" w:cstheme="minorBidi"/>
        </w:rPr>
      </w:pPr>
      <w:r w:rsidRPr="647158FA">
        <w:rPr>
          <w:rFonts w:asciiTheme="minorHAnsi" w:eastAsiaTheme="minorEastAsia" w:hAnsiTheme="minorHAnsi" w:cstheme="minorBidi"/>
        </w:rPr>
        <w:t xml:space="preserve"> The scope of the plan change also includes provisions </w:t>
      </w:r>
      <w:r w:rsidR="00FE20E4" w:rsidRPr="647158FA">
        <w:rPr>
          <w:rFonts w:asciiTheme="minorHAnsi" w:eastAsiaTheme="minorEastAsia" w:hAnsiTheme="minorHAnsi" w:cstheme="minorBidi"/>
        </w:rPr>
        <w:t>for</w:t>
      </w:r>
      <w:r w:rsidRPr="647158FA">
        <w:rPr>
          <w:rFonts w:asciiTheme="minorHAnsi" w:eastAsiaTheme="minorEastAsia" w:hAnsiTheme="minorHAnsi" w:cstheme="minorBidi"/>
        </w:rPr>
        <w:t>:</w:t>
      </w:r>
    </w:p>
    <w:p w14:paraId="6876E2D6" w14:textId="5F8F937E" w:rsidR="602E0133" w:rsidRDefault="602E0133" w:rsidP="001B061D">
      <w:pPr>
        <w:pStyle w:val="Bullet"/>
        <w:rPr>
          <w:rFonts w:eastAsiaTheme="minorEastAsia"/>
        </w:rPr>
      </w:pPr>
      <w:r w:rsidRPr="647158FA">
        <w:rPr>
          <w:rFonts w:eastAsiaTheme="minorEastAsia"/>
        </w:rPr>
        <w:t>financial contributions</w:t>
      </w:r>
    </w:p>
    <w:p w14:paraId="673CF718" w14:textId="5BBD5A3E" w:rsidR="602E0133" w:rsidRDefault="602E0133" w:rsidP="001B061D">
      <w:pPr>
        <w:pStyle w:val="Bullet"/>
      </w:pPr>
      <w:proofErr w:type="spellStart"/>
      <w:r w:rsidRPr="647158FA">
        <w:rPr>
          <w:rFonts w:eastAsiaTheme="minorEastAsia"/>
        </w:rPr>
        <w:t>papakāinga</w:t>
      </w:r>
      <w:proofErr w:type="spellEnd"/>
      <w:r w:rsidRPr="647158FA">
        <w:rPr>
          <w:rFonts w:eastAsiaTheme="minorEastAsia"/>
        </w:rPr>
        <w:t xml:space="preserve"> housing</w:t>
      </w:r>
    </w:p>
    <w:p w14:paraId="09CE28B1" w14:textId="42A4C73E" w:rsidR="602E0133" w:rsidRDefault="09EA2E18" w:rsidP="001B061D">
      <w:pPr>
        <w:pStyle w:val="Bullet"/>
      </w:pPr>
      <w:r w:rsidRPr="647158FA">
        <w:rPr>
          <w:rFonts w:eastAsiaTheme="minorEastAsia"/>
        </w:rPr>
        <w:t>related provisions (including objectives, policies, rules, standards and zones) that support</w:t>
      </w:r>
      <w:r w:rsidR="00FE20E4" w:rsidRPr="647158FA">
        <w:rPr>
          <w:rFonts w:eastAsiaTheme="minorEastAsia"/>
        </w:rPr>
        <w:t>,</w:t>
      </w:r>
      <w:r w:rsidRPr="647158FA">
        <w:rPr>
          <w:rFonts w:eastAsiaTheme="minorEastAsia"/>
        </w:rPr>
        <w:t xml:space="preserve"> or are consequential </w:t>
      </w:r>
      <w:r w:rsidR="00FE20E4" w:rsidRPr="647158FA">
        <w:rPr>
          <w:rFonts w:eastAsiaTheme="minorEastAsia"/>
        </w:rPr>
        <w:t xml:space="preserve">to, </w:t>
      </w:r>
      <w:r w:rsidRPr="647158FA">
        <w:rPr>
          <w:rFonts w:eastAsiaTheme="minorEastAsia"/>
        </w:rPr>
        <w:t xml:space="preserve">the </w:t>
      </w:r>
      <w:r w:rsidR="00FE20E4" w:rsidRPr="647158FA">
        <w:rPr>
          <w:rFonts w:eastAsia="Calibri" w:cs="Calibri"/>
          <w:color w:val="000000" w:themeColor="text1"/>
        </w:rPr>
        <w:t>Medium Density Residential Standards</w:t>
      </w:r>
      <w:r w:rsidR="00FE20E4">
        <w:t xml:space="preserve"> </w:t>
      </w:r>
      <w:r w:rsidRPr="647158FA">
        <w:rPr>
          <w:rFonts w:eastAsiaTheme="minorEastAsia"/>
        </w:rPr>
        <w:t>or the N</w:t>
      </w:r>
      <w:r w:rsidR="00F420F7">
        <w:rPr>
          <w:rFonts w:eastAsiaTheme="minorEastAsia"/>
        </w:rPr>
        <w:t xml:space="preserve">ational </w:t>
      </w:r>
      <w:r w:rsidRPr="647158FA">
        <w:rPr>
          <w:rFonts w:eastAsiaTheme="minorEastAsia"/>
        </w:rPr>
        <w:t>P</w:t>
      </w:r>
      <w:r w:rsidR="00F420F7">
        <w:rPr>
          <w:rFonts w:eastAsiaTheme="minorEastAsia"/>
        </w:rPr>
        <w:t xml:space="preserve">olicy Statement </w:t>
      </w:r>
      <w:r w:rsidR="00404006">
        <w:rPr>
          <w:rFonts w:eastAsiaTheme="minorEastAsia"/>
        </w:rPr>
        <w:t>on</w:t>
      </w:r>
      <w:r w:rsidR="00F420F7">
        <w:rPr>
          <w:rFonts w:eastAsiaTheme="minorEastAsia"/>
        </w:rPr>
        <w:t xml:space="preserve"> </w:t>
      </w:r>
      <w:r w:rsidRPr="647158FA">
        <w:rPr>
          <w:rFonts w:eastAsiaTheme="minorEastAsia"/>
        </w:rPr>
        <w:t>U</w:t>
      </w:r>
      <w:r w:rsidR="00F420F7">
        <w:rPr>
          <w:rFonts w:eastAsiaTheme="minorEastAsia"/>
        </w:rPr>
        <w:t xml:space="preserve">rban </w:t>
      </w:r>
      <w:r w:rsidRPr="647158FA">
        <w:rPr>
          <w:rFonts w:eastAsiaTheme="minorEastAsia"/>
        </w:rPr>
        <w:t>D</w:t>
      </w:r>
      <w:r w:rsidR="00F420F7">
        <w:rPr>
          <w:rFonts w:eastAsiaTheme="minorEastAsia"/>
        </w:rPr>
        <w:t>evelopment</w:t>
      </w:r>
      <w:r w:rsidRPr="647158FA">
        <w:rPr>
          <w:rFonts w:eastAsiaTheme="minorEastAsia"/>
        </w:rPr>
        <w:t xml:space="preserve"> intensification policies.</w:t>
      </w:r>
    </w:p>
    <w:p w14:paraId="2A87BF0D" w14:textId="672301E8" w:rsidR="7D192241" w:rsidRDefault="7D192241" w:rsidP="6AC52C49">
      <w:pPr>
        <w:pStyle w:val="BodyText"/>
        <w:rPr>
          <w:color w:val="000000" w:themeColor="text1"/>
        </w:rPr>
      </w:pPr>
      <w:r w:rsidRPr="647158FA">
        <w:rPr>
          <w:rFonts w:eastAsia="Calibri" w:cs="Calibri"/>
          <w:color w:val="000000" w:themeColor="text1"/>
        </w:rPr>
        <w:t xml:space="preserve">Territorial authorities can only progress a plan change through the </w:t>
      </w:r>
      <w:r w:rsidR="00B36892" w:rsidRPr="647158FA">
        <w:rPr>
          <w:rFonts w:eastAsia="Calibri" w:cs="Calibri"/>
          <w:color w:val="000000" w:themeColor="text1"/>
        </w:rPr>
        <w:t xml:space="preserve">Intensification Streamlined Planning Process </w:t>
      </w:r>
      <w:r w:rsidRPr="647158FA">
        <w:rPr>
          <w:rFonts w:eastAsia="Calibri" w:cs="Calibri"/>
          <w:color w:val="000000" w:themeColor="text1"/>
        </w:rPr>
        <w:t>once.</w:t>
      </w:r>
    </w:p>
    <w:p w14:paraId="1A6DB6EE" w14:textId="352D9325" w:rsidR="0C255233" w:rsidRDefault="0C255233" w:rsidP="001B061D">
      <w:pPr>
        <w:pStyle w:val="Heading3"/>
        <w:spacing w:before="240"/>
        <w:rPr>
          <w:szCs w:val="28"/>
        </w:rPr>
      </w:pPr>
      <w:r w:rsidRPr="647158FA">
        <w:t xml:space="preserve">Territorial </w:t>
      </w:r>
      <w:r w:rsidR="00FE20E4" w:rsidRPr="647158FA">
        <w:t>a</w:t>
      </w:r>
      <w:r w:rsidRPr="647158FA">
        <w:t>uthorities</w:t>
      </w:r>
    </w:p>
    <w:p w14:paraId="0B00B183" w14:textId="6805CEED" w:rsidR="00B36892" w:rsidRDefault="651BBE5B" w:rsidP="647158FA">
      <w:pPr>
        <w:pStyle w:val="BodyText"/>
        <w:rPr>
          <w:rFonts w:asciiTheme="minorHAnsi" w:eastAsiaTheme="minorEastAsia" w:hAnsiTheme="minorHAnsi" w:cstheme="minorBidi"/>
        </w:rPr>
      </w:pPr>
      <w:r w:rsidRPr="647158FA">
        <w:rPr>
          <w:rFonts w:asciiTheme="minorHAnsi" w:eastAsiaTheme="minorEastAsia" w:hAnsiTheme="minorHAnsi" w:cstheme="minorBidi"/>
        </w:rPr>
        <w:t xml:space="preserve">The </w:t>
      </w:r>
      <w:r w:rsidR="00855F28">
        <w:rPr>
          <w:rFonts w:asciiTheme="minorHAnsi" w:eastAsiaTheme="minorEastAsia" w:hAnsiTheme="minorHAnsi" w:cstheme="minorBidi"/>
        </w:rPr>
        <w:t xml:space="preserve">RMA-EHS </w:t>
      </w:r>
      <w:r w:rsidRPr="647158FA">
        <w:rPr>
          <w:rFonts w:asciiTheme="minorHAnsi" w:eastAsiaTheme="minorEastAsia" w:hAnsiTheme="minorHAnsi" w:cstheme="minorBidi"/>
        </w:rPr>
        <w:t xml:space="preserve">requires tier 1 territorial authorities to prepare and notify a plan change that gives effect to the </w:t>
      </w:r>
      <w:r w:rsidR="00FE20E4" w:rsidRPr="647158FA">
        <w:rPr>
          <w:rFonts w:eastAsia="Calibri" w:cs="Calibri"/>
          <w:color w:val="000000" w:themeColor="text1"/>
        </w:rPr>
        <w:t>Medium Density Residential Standards</w:t>
      </w:r>
      <w:r w:rsidR="00FE20E4">
        <w:t xml:space="preserve"> </w:t>
      </w:r>
      <w:r w:rsidRPr="647158FA">
        <w:rPr>
          <w:rFonts w:asciiTheme="minorHAnsi" w:eastAsiaTheme="minorEastAsia" w:hAnsiTheme="minorHAnsi" w:cstheme="minorBidi"/>
        </w:rPr>
        <w:t>and intensification policies</w:t>
      </w:r>
      <w:r w:rsidR="00B36892" w:rsidRPr="647158FA">
        <w:rPr>
          <w:rFonts w:asciiTheme="minorHAnsi" w:eastAsiaTheme="minorEastAsia" w:hAnsiTheme="minorHAnsi" w:cstheme="minorBidi"/>
        </w:rPr>
        <w:t xml:space="preserve"> of the National Policy Statement on Urban Development</w:t>
      </w:r>
      <w:r w:rsidRPr="647158FA">
        <w:rPr>
          <w:rFonts w:asciiTheme="minorHAnsi" w:eastAsiaTheme="minorEastAsia" w:hAnsiTheme="minorHAnsi" w:cstheme="minorBidi"/>
        </w:rPr>
        <w:t xml:space="preserve">. </w:t>
      </w:r>
    </w:p>
    <w:p w14:paraId="28F249C2" w14:textId="15D27BA1" w:rsidR="00CC1808" w:rsidRPr="00FE20E4" w:rsidRDefault="651BBE5B" w:rsidP="647158FA">
      <w:pPr>
        <w:pStyle w:val="BodyText"/>
        <w:rPr>
          <w:rFonts w:asciiTheme="minorHAnsi" w:eastAsiaTheme="minorEastAsia" w:hAnsiTheme="minorHAnsi" w:cstheme="minorBidi"/>
        </w:rPr>
      </w:pPr>
      <w:r w:rsidRPr="647158FA">
        <w:rPr>
          <w:rFonts w:asciiTheme="minorHAnsi" w:eastAsiaTheme="minorEastAsia" w:hAnsiTheme="minorHAnsi" w:cstheme="minorBidi"/>
        </w:rPr>
        <w:t>However, both tier 2 and tier 3 territorial authorities can also be required to do this</w:t>
      </w:r>
      <w:r w:rsidR="00FE20E4" w:rsidRPr="647158FA">
        <w:rPr>
          <w:rFonts w:asciiTheme="minorHAnsi" w:eastAsiaTheme="minorEastAsia" w:hAnsiTheme="minorHAnsi" w:cstheme="minorBidi"/>
        </w:rPr>
        <w:t>.</w:t>
      </w:r>
      <w:r w:rsidR="00F437FA">
        <w:rPr>
          <w:rStyle w:val="FootnoteReference"/>
          <w:rFonts w:eastAsiaTheme="minorEastAsia" w:cstheme="minorBidi"/>
        </w:rPr>
        <w:footnoteReference w:id="3"/>
      </w:r>
      <w:r w:rsidRPr="647158FA">
        <w:rPr>
          <w:rFonts w:asciiTheme="minorHAnsi" w:eastAsiaTheme="minorEastAsia" w:hAnsiTheme="minorHAnsi" w:cstheme="minorBidi"/>
        </w:rPr>
        <w:t xml:space="preserve"> Table 2 shows the requirements for tier 1, 2 and 3 territorial authorities under the </w:t>
      </w:r>
      <w:r w:rsidR="00F74598">
        <w:rPr>
          <w:rFonts w:asciiTheme="minorHAnsi" w:eastAsiaTheme="minorEastAsia" w:hAnsiTheme="minorHAnsi" w:cstheme="minorBidi"/>
        </w:rPr>
        <w:t>RMA-EHS</w:t>
      </w:r>
      <w:r w:rsidRPr="647158FA">
        <w:rPr>
          <w:rFonts w:asciiTheme="minorHAnsi" w:eastAsiaTheme="minorEastAsia" w:hAnsiTheme="minorHAnsi" w:cstheme="minorBidi"/>
        </w:rPr>
        <w:t xml:space="preserve">. </w:t>
      </w:r>
    </w:p>
    <w:p w14:paraId="72045990" w14:textId="7CD3EA8D" w:rsidR="001308F4" w:rsidRPr="001B061D" w:rsidRDefault="001308F4" w:rsidP="001B061D">
      <w:pPr>
        <w:pStyle w:val="Tableheading"/>
      </w:pPr>
      <w:bookmarkStart w:id="3" w:name="_Toc454963812"/>
      <w:r w:rsidRPr="001B061D">
        <w:lastRenderedPageBreak/>
        <w:t>Table 2: Requirement</w:t>
      </w:r>
      <w:r w:rsidR="00B36892" w:rsidRPr="001B061D">
        <w:t>s</w:t>
      </w:r>
      <w:r w:rsidRPr="001B061D">
        <w:t xml:space="preserve"> for territorial authorities under the </w:t>
      </w:r>
      <w:bookmarkEnd w:id="3"/>
      <w:r w:rsidR="00F74598">
        <w:rPr>
          <w:rFonts w:asciiTheme="minorHAnsi" w:eastAsiaTheme="minorEastAsia" w:hAnsiTheme="minorHAnsi" w:cstheme="minorBidi"/>
        </w:rPr>
        <w:t>RMA-EHS</w:t>
      </w:r>
    </w:p>
    <w:tbl>
      <w:tblPr>
        <w:tblStyle w:val="LightGrid-Accent11"/>
        <w:tblW w:w="9195" w:type="dxa"/>
        <w:tblLook w:val="04A0" w:firstRow="1" w:lastRow="0" w:firstColumn="1" w:lastColumn="0" w:noHBand="0" w:noVBand="1"/>
      </w:tblPr>
      <w:tblGrid>
        <w:gridCol w:w="981"/>
        <w:gridCol w:w="4831"/>
        <w:gridCol w:w="3383"/>
      </w:tblGrid>
      <w:tr w:rsidR="001308F4" w:rsidRPr="00A2703A" w14:paraId="251149C7" w14:textId="77777777" w:rsidTr="001B0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dxa"/>
          </w:tcPr>
          <w:p w14:paraId="2BECCB18" w14:textId="554834D5" w:rsidR="001308F4" w:rsidRPr="00A2703A" w:rsidRDefault="001308F4" w:rsidP="77E8947B">
            <w:pPr>
              <w:pStyle w:val="TableTextbold"/>
              <w:rPr>
                <w:b/>
              </w:rPr>
            </w:pPr>
            <w:r w:rsidRPr="77E8947B">
              <w:rPr>
                <w:b/>
              </w:rPr>
              <w:t xml:space="preserve">Tier </w:t>
            </w:r>
          </w:p>
        </w:tc>
        <w:tc>
          <w:tcPr>
            <w:tcW w:w="4831" w:type="dxa"/>
          </w:tcPr>
          <w:p w14:paraId="645BBC60" w14:textId="50FE1E87" w:rsidR="0C255233" w:rsidRDefault="60F9B233" w:rsidP="60F9B233">
            <w:pPr>
              <w:pStyle w:val="TableTextbold"/>
              <w:cnfStyle w:val="100000000000" w:firstRow="1" w:lastRow="0" w:firstColumn="0" w:lastColumn="0" w:oddVBand="0" w:evenVBand="0" w:oddHBand="0" w:evenHBand="0" w:firstRowFirstColumn="0" w:firstRowLastColumn="0" w:lastRowFirstColumn="0" w:lastRowLastColumn="0"/>
              <w:rPr>
                <w:b/>
              </w:rPr>
            </w:pPr>
            <w:r w:rsidRPr="60F9B233">
              <w:rPr>
                <w:b/>
              </w:rPr>
              <w:t>Territorial authorities</w:t>
            </w:r>
          </w:p>
        </w:tc>
        <w:tc>
          <w:tcPr>
            <w:tcW w:w="3383" w:type="dxa"/>
          </w:tcPr>
          <w:p w14:paraId="36383335" w14:textId="192527F8" w:rsidR="001308F4" w:rsidRPr="00A2703A" w:rsidRDefault="77E8947B" w:rsidP="647158FA">
            <w:pPr>
              <w:pStyle w:val="TableTextbold"/>
              <w:cnfStyle w:val="100000000000" w:firstRow="1" w:lastRow="0" w:firstColumn="0" w:lastColumn="0" w:oddVBand="0" w:evenVBand="0" w:oddHBand="0" w:evenHBand="0" w:firstRowFirstColumn="0" w:firstRowLastColumn="0" w:lastRowFirstColumn="0" w:lastRowLastColumn="0"/>
              <w:rPr>
                <w:b/>
              </w:rPr>
            </w:pPr>
            <w:r w:rsidRPr="647158FA">
              <w:rPr>
                <w:b/>
              </w:rPr>
              <w:t>Requirement to prepare and notify a plan change</w:t>
            </w:r>
          </w:p>
        </w:tc>
      </w:tr>
      <w:tr w:rsidR="001308F4" w:rsidRPr="006B77BB" w14:paraId="7357CF8F" w14:textId="77777777" w:rsidTr="001B061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81" w:type="dxa"/>
          </w:tcPr>
          <w:p w14:paraId="234822BF" w14:textId="416E5187" w:rsidR="001308F4" w:rsidRPr="006B77BB" w:rsidRDefault="77E8947B" w:rsidP="77E8947B">
            <w:pPr>
              <w:pStyle w:val="TableText"/>
              <w:rPr>
                <w:szCs w:val="18"/>
              </w:rPr>
            </w:pPr>
            <w:r>
              <w:t>Tier 1 territorial authority</w:t>
            </w:r>
          </w:p>
        </w:tc>
        <w:tc>
          <w:tcPr>
            <w:tcW w:w="4831" w:type="dxa"/>
          </w:tcPr>
          <w:p w14:paraId="31510F2F" w14:textId="54F61A9F" w:rsidR="602E0133" w:rsidRDefault="602E0133" w:rsidP="0C255233">
            <w:pPr>
              <w:pStyle w:val="TableText"/>
              <w:cnfStyle w:val="000000100000" w:firstRow="0" w:lastRow="0" w:firstColumn="0" w:lastColumn="0" w:oddVBand="0" w:evenVBand="0" w:oddHBand="1" w:evenHBand="0" w:firstRowFirstColumn="0" w:firstRowLastColumn="0" w:lastRowFirstColumn="0" w:lastRowLastColumn="0"/>
              <w:rPr>
                <w:rFonts w:eastAsia="Calibri" w:cs="Calibri"/>
                <w:szCs w:val="18"/>
              </w:rPr>
            </w:pPr>
            <w:r w:rsidRPr="0C255233">
              <w:rPr>
                <w:rFonts w:eastAsia="Calibri" w:cs="Calibri"/>
                <w:szCs w:val="18"/>
              </w:rPr>
              <w:t xml:space="preserve">Auckland Council, Hamilton City Council, Waikato District Council, </w:t>
            </w:r>
            <w:proofErr w:type="spellStart"/>
            <w:r w:rsidRPr="0C255233">
              <w:rPr>
                <w:rFonts w:eastAsia="Calibri" w:cs="Calibri"/>
                <w:szCs w:val="18"/>
              </w:rPr>
              <w:t>Waipā</w:t>
            </w:r>
            <w:proofErr w:type="spellEnd"/>
            <w:r w:rsidRPr="0C255233">
              <w:rPr>
                <w:rFonts w:eastAsia="Calibri" w:cs="Calibri"/>
                <w:szCs w:val="18"/>
              </w:rPr>
              <w:t xml:space="preserve"> District Council, Tauranga City Council, Western Bay of Plenty District Council, Wellington City Council, Porirua City Council, Hutt City Council, Upper Hutt City Council, </w:t>
            </w:r>
            <w:proofErr w:type="spellStart"/>
            <w:r w:rsidRPr="0C255233">
              <w:rPr>
                <w:rFonts w:eastAsia="Calibri" w:cs="Calibri"/>
                <w:szCs w:val="18"/>
              </w:rPr>
              <w:t>Kāpiti</w:t>
            </w:r>
            <w:proofErr w:type="spellEnd"/>
            <w:r w:rsidRPr="0C255233">
              <w:rPr>
                <w:rFonts w:eastAsia="Calibri" w:cs="Calibri"/>
                <w:szCs w:val="18"/>
              </w:rPr>
              <w:t xml:space="preserve"> Coast District Council, Christchurch City Council, Selwyn District Council, Waimakariri District Council</w:t>
            </w:r>
          </w:p>
        </w:tc>
        <w:tc>
          <w:tcPr>
            <w:tcW w:w="3383" w:type="dxa"/>
          </w:tcPr>
          <w:p w14:paraId="2169CFDB" w14:textId="04BD1EE6" w:rsidR="001308F4" w:rsidRPr="006B77BB" w:rsidRDefault="71F889CA" w:rsidP="3E516729">
            <w:pPr>
              <w:pStyle w:val="TableText"/>
              <w:cnfStyle w:val="000000100000" w:firstRow="0" w:lastRow="0" w:firstColumn="0" w:lastColumn="0" w:oddVBand="0" w:evenVBand="0" w:oddHBand="1" w:evenHBand="0" w:firstRowFirstColumn="0" w:firstRowLastColumn="0" w:lastRowFirstColumn="0" w:lastRowLastColumn="0"/>
            </w:pPr>
            <w:r>
              <w:t>All tier 1 territorial authorities are required to prepare and notify a plan change that incorporates the M</w:t>
            </w:r>
            <w:r w:rsidR="007C1372">
              <w:t xml:space="preserve">edium </w:t>
            </w:r>
            <w:r>
              <w:t>D</w:t>
            </w:r>
            <w:r w:rsidR="007C1372">
              <w:t xml:space="preserve">ensity </w:t>
            </w:r>
            <w:r>
              <w:t>R</w:t>
            </w:r>
            <w:r w:rsidR="007C1372">
              <w:t xml:space="preserve">esidential </w:t>
            </w:r>
            <w:r>
              <w:t>S</w:t>
            </w:r>
            <w:r w:rsidR="007C1372">
              <w:t>tandards</w:t>
            </w:r>
            <w:r>
              <w:t xml:space="preserve"> and gives effect to policy 3 of the N</w:t>
            </w:r>
            <w:r w:rsidR="003B61FD">
              <w:t xml:space="preserve">ational </w:t>
            </w:r>
            <w:r>
              <w:t>P</w:t>
            </w:r>
            <w:r w:rsidR="003B61FD">
              <w:t xml:space="preserve">olicy </w:t>
            </w:r>
            <w:r>
              <w:t>S</w:t>
            </w:r>
            <w:r w:rsidR="003B61FD">
              <w:t xml:space="preserve">tatement </w:t>
            </w:r>
            <w:r w:rsidR="00404006">
              <w:t>on</w:t>
            </w:r>
            <w:r w:rsidR="003B61FD">
              <w:t xml:space="preserve"> </w:t>
            </w:r>
            <w:r>
              <w:t>U</w:t>
            </w:r>
            <w:r w:rsidR="003B61FD">
              <w:t xml:space="preserve">rban </w:t>
            </w:r>
            <w:r>
              <w:t>D</w:t>
            </w:r>
            <w:r w:rsidR="003B61FD">
              <w:t>evelopment</w:t>
            </w:r>
            <w:r>
              <w:t>.</w:t>
            </w:r>
          </w:p>
        </w:tc>
      </w:tr>
      <w:tr w:rsidR="001308F4" w:rsidRPr="006B77BB" w14:paraId="45B03B72" w14:textId="77777777" w:rsidTr="001B061D">
        <w:tc>
          <w:tcPr>
            <w:cnfStyle w:val="001000000000" w:firstRow="0" w:lastRow="0" w:firstColumn="1" w:lastColumn="0" w:oddVBand="0" w:evenVBand="0" w:oddHBand="0" w:evenHBand="0" w:firstRowFirstColumn="0" w:firstRowLastColumn="0" w:lastRowFirstColumn="0" w:lastRowLastColumn="0"/>
            <w:tcW w:w="981" w:type="dxa"/>
          </w:tcPr>
          <w:p w14:paraId="0AC29A56" w14:textId="205087CC" w:rsidR="001308F4" w:rsidRPr="006B77BB" w:rsidRDefault="77E8947B" w:rsidP="00E9324F">
            <w:pPr>
              <w:pStyle w:val="TableText"/>
            </w:pPr>
            <w:r>
              <w:t>Tier 2 territorial authority</w:t>
            </w:r>
          </w:p>
        </w:tc>
        <w:tc>
          <w:tcPr>
            <w:tcW w:w="4831" w:type="dxa"/>
          </w:tcPr>
          <w:p w14:paraId="6F912333" w14:textId="5D5F0E76" w:rsidR="0C255233" w:rsidRDefault="0C255233" w:rsidP="0C255233">
            <w:pPr>
              <w:pStyle w:val="TableText"/>
              <w:cnfStyle w:val="000000000000" w:firstRow="0" w:lastRow="0" w:firstColumn="0" w:lastColumn="0" w:oddVBand="0" w:evenVBand="0" w:oddHBand="0" w:evenHBand="0" w:firstRowFirstColumn="0" w:firstRowLastColumn="0" w:lastRowFirstColumn="0" w:lastRowLastColumn="0"/>
              <w:rPr>
                <w:szCs w:val="18"/>
              </w:rPr>
            </w:pPr>
            <w:proofErr w:type="spellStart"/>
            <w:r w:rsidRPr="0C255233">
              <w:rPr>
                <w:szCs w:val="18"/>
              </w:rPr>
              <w:t>Whangārei</w:t>
            </w:r>
            <w:proofErr w:type="spellEnd"/>
            <w:r w:rsidRPr="0C255233">
              <w:rPr>
                <w:szCs w:val="18"/>
              </w:rPr>
              <w:t xml:space="preserve"> District Council, Rotorua District Council, New Plymouth District Council, Napier City Council, Hastings District Council, Palmerston North City Council, Nelson City Council, Tasman District Council, Queenstown Lakes District Council, Dunedin City Council</w:t>
            </w:r>
          </w:p>
        </w:tc>
        <w:tc>
          <w:tcPr>
            <w:tcW w:w="3383" w:type="dxa"/>
          </w:tcPr>
          <w:p w14:paraId="66A7929B" w14:textId="681E141D" w:rsidR="001308F4" w:rsidRPr="006B77BB" w:rsidRDefault="1D9FE4AF" w:rsidP="1D343395">
            <w:pPr>
              <w:pStyle w:val="TableText"/>
              <w:cnfStyle w:val="000000000000" w:firstRow="0" w:lastRow="0" w:firstColumn="0" w:lastColumn="0" w:oddVBand="0" w:evenVBand="0" w:oddHBand="0" w:evenHBand="0" w:firstRowFirstColumn="0" w:firstRowLastColumn="0" w:lastRowFirstColumn="0" w:lastRowLastColumn="0"/>
              <w:rPr>
                <w:highlight w:val="yellow"/>
              </w:rPr>
            </w:pPr>
            <w:r>
              <w:t>T</w:t>
            </w:r>
            <w:r w:rsidR="3E255C88">
              <w:t>he Minister</w:t>
            </w:r>
            <w:r>
              <w:t xml:space="preserve"> </w:t>
            </w:r>
            <w:r w:rsidR="00FE20E4">
              <w:t xml:space="preserve">for the Environment </w:t>
            </w:r>
            <w:r>
              <w:t>may recommend regulations to</w:t>
            </w:r>
            <w:r w:rsidR="3E255C88">
              <w:t xml:space="preserve"> require a tier 2 territorial authority to prepare and notify a plan change that incorporates the M</w:t>
            </w:r>
            <w:r w:rsidR="00C15612">
              <w:t xml:space="preserve">edium </w:t>
            </w:r>
            <w:r w:rsidR="3E255C88">
              <w:t>D</w:t>
            </w:r>
            <w:r w:rsidR="00C15612">
              <w:t xml:space="preserve">ensity </w:t>
            </w:r>
            <w:r w:rsidR="3E255C88">
              <w:t>R</w:t>
            </w:r>
            <w:r w:rsidR="00C15612">
              <w:t xml:space="preserve">esidential </w:t>
            </w:r>
            <w:r w:rsidR="3E255C88">
              <w:t>S</w:t>
            </w:r>
            <w:r w:rsidR="00C15612">
              <w:t>tandards</w:t>
            </w:r>
            <w:r w:rsidR="3E255C88">
              <w:t xml:space="preserve"> and gives effect to policy 5 of the N</w:t>
            </w:r>
            <w:r w:rsidR="00C15612">
              <w:t xml:space="preserve">ational </w:t>
            </w:r>
            <w:r w:rsidR="3E255C88">
              <w:t>P</w:t>
            </w:r>
            <w:r w:rsidR="00C15612">
              <w:t xml:space="preserve">olicy </w:t>
            </w:r>
            <w:r w:rsidR="3E255C88">
              <w:t>S</w:t>
            </w:r>
            <w:r w:rsidR="00C15612">
              <w:t xml:space="preserve">tatement </w:t>
            </w:r>
            <w:r w:rsidR="00404006">
              <w:t>on</w:t>
            </w:r>
            <w:r w:rsidR="00C15612">
              <w:t xml:space="preserve"> </w:t>
            </w:r>
            <w:r w:rsidR="3E255C88">
              <w:t>U</w:t>
            </w:r>
            <w:r w:rsidR="00C15612">
              <w:t xml:space="preserve">rban </w:t>
            </w:r>
            <w:r w:rsidR="3E255C88">
              <w:t>D</w:t>
            </w:r>
            <w:r w:rsidR="00C15612">
              <w:t>evelopment</w:t>
            </w:r>
            <w:r w:rsidR="3E255C88">
              <w:t>.</w:t>
            </w:r>
          </w:p>
        </w:tc>
      </w:tr>
      <w:tr w:rsidR="001308F4" w:rsidRPr="006B77BB" w14:paraId="750C019F" w14:textId="77777777" w:rsidTr="001B0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dxa"/>
          </w:tcPr>
          <w:p w14:paraId="14E556EA" w14:textId="1CE74674" w:rsidR="001308F4" w:rsidRPr="006B77BB" w:rsidRDefault="77E8947B" w:rsidP="00E9324F">
            <w:pPr>
              <w:pStyle w:val="TableText"/>
            </w:pPr>
            <w:r>
              <w:t>Tier 3 territorial authority</w:t>
            </w:r>
          </w:p>
        </w:tc>
        <w:tc>
          <w:tcPr>
            <w:tcW w:w="4831" w:type="dxa"/>
          </w:tcPr>
          <w:p w14:paraId="2D499994" w14:textId="4C22D3AB" w:rsidR="0C255233" w:rsidRDefault="0C255233" w:rsidP="0C255233">
            <w:pPr>
              <w:pStyle w:val="TableText"/>
              <w:cnfStyle w:val="000000100000" w:firstRow="0" w:lastRow="0" w:firstColumn="0" w:lastColumn="0" w:oddVBand="0" w:evenVBand="0" w:oddHBand="1" w:evenHBand="0" w:firstRowFirstColumn="0" w:firstRowLastColumn="0" w:lastRowFirstColumn="0" w:lastRowLastColumn="0"/>
              <w:rPr>
                <w:rFonts w:eastAsia="Calibri" w:cs="Calibri"/>
                <w:color w:val="000000" w:themeColor="text1"/>
                <w:szCs w:val="18"/>
              </w:rPr>
            </w:pPr>
            <w:r w:rsidRPr="0C255233">
              <w:rPr>
                <w:rFonts w:eastAsia="Calibri" w:cs="Calibri"/>
                <w:color w:val="000000" w:themeColor="text1"/>
                <w:szCs w:val="18"/>
              </w:rPr>
              <w:t>All other territorial authorities with jurisdiction over an “urban environment”. An “urban environment” is defined in the N</w:t>
            </w:r>
            <w:r w:rsidR="00217EB2">
              <w:rPr>
                <w:rFonts w:eastAsia="Calibri" w:cs="Calibri"/>
                <w:color w:val="000000" w:themeColor="text1"/>
                <w:szCs w:val="18"/>
              </w:rPr>
              <w:t xml:space="preserve">ational </w:t>
            </w:r>
            <w:r w:rsidRPr="0C255233">
              <w:rPr>
                <w:rFonts w:eastAsia="Calibri" w:cs="Calibri"/>
                <w:color w:val="000000" w:themeColor="text1"/>
                <w:szCs w:val="18"/>
              </w:rPr>
              <w:t>P</w:t>
            </w:r>
            <w:r w:rsidR="00217EB2">
              <w:rPr>
                <w:rFonts w:eastAsia="Calibri" w:cs="Calibri"/>
                <w:color w:val="000000" w:themeColor="text1"/>
                <w:szCs w:val="18"/>
              </w:rPr>
              <w:t>olicy</w:t>
            </w:r>
            <w:r w:rsidR="008841E5">
              <w:rPr>
                <w:rFonts w:eastAsia="Calibri" w:cs="Calibri"/>
                <w:color w:val="000000" w:themeColor="text1"/>
                <w:szCs w:val="18"/>
              </w:rPr>
              <w:t xml:space="preserve"> </w:t>
            </w:r>
            <w:r w:rsidRPr="0C255233">
              <w:rPr>
                <w:rFonts w:eastAsia="Calibri" w:cs="Calibri"/>
                <w:color w:val="000000" w:themeColor="text1"/>
                <w:szCs w:val="18"/>
              </w:rPr>
              <w:t>S</w:t>
            </w:r>
            <w:r w:rsidR="008841E5">
              <w:rPr>
                <w:rFonts w:eastAsia="Calibri" w:cs="Calibri"/>
                <w:color w:val="000000" w:themeColor="text1"/>
                <w:szCs w:val="18"/>
              </w:rPr>
              <w:t xml:space="preserve">tatement </w:t>
            </w:r>
            <w:r w:rsidR="00C9633E">
              <w:rPr>
                <w:rFonts w:eastAsia="Calibri" w:cs="Calibri"/>
                <w:color w:val="000000" w:themeColor="text1"/>
                <w:szCs w:val="18"/>
              </w:rPr>
              <w:t>on</w:t>
            </w:r>
            <w:r w:rsidR="008841E5">
              <w:rPr>
                <w:rFonts w:eastAsia="Calibri" w:cs="Calibri"/>
                <w:color w:val="000000" w:themeColor="text1"/>
                <w:szCs w:val="18"/>
              </w:rPr>
              <w:t xml:space="preserve"> </w:t>
            </w:r>
            <w:r w:rsidRPr="0C255233">
              <w:rPr>
                <w:rFonts w:eastAsia="Calibri" w:cs="Calibri"/>
                <w:color w:val="000000" w:themeColor="text1"/>
                <w:szCs w:val="18"/>
              </w:rPr>
              <w:t>U</w:t>
            </w:r>
            <w:r w:rsidR="008841E5">
              <w:rPr>
                <w:rFonts w:eastAsia="Calibri" w:cs="Calibri"/>
                <w:color w:val="000000" w:themeColor="text1"/>
                <w:szCs w:val="18"/>
              </w:rPr>
              <w:t xml:space="preserve">rban </w:t>
            </w:r>
            <w:r w:rsidRPr="0C255233">
              <w:rPr>
                <w:rFonts w:eastAsia="Calibri" w:cs="Calibri"/>
                <w:color w:val="000000" w:themeColor="text1"/>
                <w:szCs w:val="18"/>
              </w:rPr>
              <w:t>D</w:t>
            </w:r>
            <w:r w:rsidR="008841E5">
              <w:rPr>
                <w:rFonts w:eastAsia="Calibri" w:cs="Calibri"/>
                <w:color w:val="000000" w:themeColor="text1"/>
                <w:szCs w:val="18"/>
              </w:rPr>
              <w:t>evelopment</w:t>
            </w:r>
            <w:r w:rsidRPr="0C255233">
              <w:rPr>
                <w:rFonts w:eastAsia="Calibri" w:cs="Calibri"/>
                <w:color w:val="000000" w:themeColor="text1"/>
                <w:szCs w:val="18"/>
              </w:rPr>
              <w:t xml:space="preserve"> as “any area of land (regardless of size, and irrespective of local authority or statistical boundaries) that: (a) is, or is intended to be, predominantly urban in character; and (b) is, or is intended to be, part of a housing and labour market of at least 10,000 people”.</w:t>
            </w:r>
          </w:p>
        </w:tc>
        <w:tc>
          <w:tcPr>
            <w:tcW w:w="3383" w:type="dxa"/>
          </w:tcPr>
          <w:p w14:paraId="3D4401F6" w14:textId="58D3572C" w:rsidR="001308F4" w:rsidRPr="006B77BB" w:rsidRDefault="651BBE5B" w:rsidP="21DA2E23">
            <w:pPr>
              <w:pStyle w:val="TableText"/>
              <w:cnfStyle w:val="000000100000" w:firstRow="0" w:lastRow="0" w:firstColumn="0" w:lastColumn="0" w:oddVBand="0" w:evenVBand="0" w:oddHBand="1" w:evenHBand="0" w:firstRowFirstColumn="0" w:firstRowLastColumn="0" w:lastRowFirstColumn="0" w:lastRowLastColumn="0"/>
            </w:pPr>
            <w:r>
              <w:t xml:space="preserve">A tier 3 territorial authority may </w:t>
            </w:r>
            <w:r w:rsidR="00FE20E4">
              <w:t xml:space="preserve">ask </w:t>
            </w:r>
            <w:r>
              <w:t xml:space="preserve">the Minister </w:t>
            </w:r>
            <w:r w:rsidR="00FE20E4">
              <w:t xml:space="preserve">for the Environment </w:t>
            </w:r>
            <w:r>
              <w:t>to recommend the making of regulations requiring that territorial authority to prepare and notify a plan change that incorporates the M</w:t>
            </w:r>
            <w:r w:rsidR="00C15612">
              <w:t xml:space="preserve">edium </w:t>
            </w:r>
            <w:r>
              <w:t>D</w:t>
            </w:r>
            <w:r w:rsidR="00C15612">
              <w:t xml:space="preserve">ensity </w:t>
            </w:r>
            <w:r>
              <w:t>R</w:t>
            </w:r>
            <w:r w:rsidR="00C15612">
              <w:t xml:space="preserve">esidential </w:t>
            </w:r>
            <w:r>
              <w:t>S</w:t>
            </w:r>
            <w:r w:rsidR="00C15612">
              <w:t>tandards</w:t>
            </w:r>
            <w:r>
              <w:t xml:space="preserve"> and gives effect to policy 5 of the N</w:t>
            </w:r>
            <w:r w:rsidR="00C15612">
              <w:t xml:space="preserve">ational </w:t>
            </w:r>
            <w:r>
              <w:t>P</w:t>
            </w:r>
            <w:r w:rsidR="00C15612">
              <w:t xml:space="preserve">olicy </w:t>
            </w:r>
            <w:r>
              <w:t>S</w:t>
            </w:r>
            <w:r w:rsidR="00C15612">
              <w:t xml:space="preserve">tatement </w:t>
            </w:r>
            <w:r w:rsidR="00404006">
              <w:t xml:space="preserve">on </w:t>
            </w:r>
            <w:r>
              <w:t>U</w:t>
            </w:r>
            <w:r w:rsidR="00C15612">
              <w:t xml:space="preserve">rban </w:t>
            </w:r>
            <w:r>
              <w:t>D</w:t>
            </w:r>
            <w:r w:rsidR="00C15612">
              <w:t>evelopment</w:t>
            </w:r>
            <w:r>
              <w:t>.</w:t>
            </w:r>
          </w:p>
        </w:tc>
      </w:tr>
    </w:tbl>
    <w:p w14:paraId="491C97A4" w14:textId="196681E2" w:rsidR="0C255233" w:rsidRDefault="053239A8" w:rsidP="0009071A">
      <w:pPr>
        <w:pStyle w:val="BodyText"/>
        <w:spacing w:before="240"/>
        <w:rPr>
          <w:rFonts w:eastAsiaTheme="minorEastAsia"/>
        </w:rPr>
      </w:pPr>
      <w:r w:rsidRPr="3965B5A7">
        <w:rPr>
          <w:rFonts w:eastAsiaTheme="minorEastAsia"/>
        </w:rPr>
        <w:t xml:space="preserve">On 14 March 2022, an Order in Council was made to incorporate Rotorua District Council in the requirements of the </w:t>
      </w:r>
      <w:r w:rsidR="00C15612" w:rsidRPr="3965B5A7">
        <w:rPr>
          <w:rStyle w:val="BodyTextChar"/>
          <w:rFonts w:eastAsia="Calibri"/>
        </w:rPr>
        <w:t>RMA-EHS</w:t>
      </w:r>
      <w:r w:rsidR="00B36892" w:rsidRPr="3965B5A7">
        <w:rPr>
          <w:rStyle w:val="BodyTextChar"/>
          <w:rFonts w:eastAsia="Calibri"/>
        </w:rPr>
        <w:t xml:space="preserve">. </w:t>
      </w:r>
      <w:r w:rsidRPr="3965B5A7">
        <w:rPr>
          <w:rFonts w:eastAsiaTheme="minorEastAsia"/>
        </w:rPr>
        <w:t xml:space="preserve">This means </w:t>
      </w:r>
      <w:r w:rsidR="00FE20E4" w:rsidRPr="3965B5A7">
        <w:rPr>
          <w:rFonts w:eastAsiaTheme="minorEastAsia"/>
        </w:rPr>
        <w:t xml:space="preserve">the </w:t>
      </w:r>
      <w:r w:rsidR="00B36892" w:rsidRPr="3965B5A7">
        <w:rPr>
          <w:rFonts w:eastAsiaTheme="minorEastAsia"/>
        </w:rPr>
        <w:t>c</w:t>
      </w:r>
      <w:r w:rsidR="00FE20E4" w:rsidRPr="3965B5A7">
        <w:rPr>
          <w:rFonts w:eastAsiaTheme="minorEastAsia"/>
        </w:rPr>
        <w:t>ouncil</w:t>
      </w:r>
      <w:r w:rsidRPr="3965B5A7">
        <w:rPr>
          <w:rFonts w:eastAsiaTheme="minorEastAsia"/>
        </w:rPr>
        <w:t xml:space="preserve"> must use </w:t>
      </w:r>
      <w:r w:rsidR="41B1FB4A" w:rsidRPr="3965B5A7">
        <w:rPr>
          <w:rFonts w:eastAsiaTheme="minorEastAsia"/>
        </w:rPr>
        <w:t xml:space="preserve">a plan change and </w:t>
      </w:r>
      <w:r w:rsidRPr="3965B5A7">
        <w:rPr>
          <w:rFonts w:eastAsiaTheme="minorEastAsia"/>
        </w:rPr>
        <w:t>the I</w:t>
      </w:r>
      <w:r w:rsidR="00FE20E4" w:rsidRPr="3965B5A7">
        <w:rPr>
          <w:rFonts w:eastAsiaTheme="minorEastAsia"/>
        </w:rPr>
        <w:t>ntensification Streamlined Planning Process</w:t>
      </w:r>
      <w:r w:rsidRPr="3965B5A7">
        <w:rPr>
          <w:rFonts w:eastAsiaTheme="minorEastAsia"/>
        </w:rPr>
        <w:t xml:space="preserve"> to give effect to Policy 5 of the </w:t>
      </w:r>
      <w:r w:rsidR="00B36892" w:rsidRPr="3965B5A7">
        <w:rPr>
          <w:rFonts w:eastAsiaTheme="minorEastAsia"/>
        </w:rPr>
        <w:t>National Policy Statement on Urban Development,</w:t>
      </w:r>
      <w:r w:rsidRPr="3965B5A7">
        <w:rPr>
          <w:rFonts w:eastAsiaTheme="minorEastAsia"/>
        </w:rPr>
        <w:t xml:space="preserve"> and </w:t>
      </w:r>
      <w:r w:rsidR="00B36892" w:rsidRPr="3965B5A7">
        <w:rPr>
          <w:rFonts w:eastAsiaTheme="minorEastAsia"/>
        </w:rPr>
        <w:t xml:space="preserve">it must include </w:t>
      </w:r>
      <w:r w:rsidRPr="3965B5A7">
        <w:rPr>
          <w:rFonts w:eastAsiaTheme="minorEastAsia"/>
        </w:rPr>
        <w:t xml:space="preserve">the </w:t>
      </w:r>
      <w:r w:rsidR="00FE20E4" w:rsidRPr="3965B5A7">
        <w:rPr>
          <w:rStyle w:val="BodyTextChar"/>
          <w:rFonts w:eastAsia="Calibri" w:cstheme="majorBidi"/>
        </w:rPr>
        <w:t>Medium Density Residential Standards</w:t>
      </w:r>
      <w:r w:rsidRPr="3965B5A7">
        <w:rPr>
          <w:rFonts w:eastAsiaTheme="minorEastAsia"/>
        </w:rPr>
        <w:t xml:space="preserve"> </w:t>
      </w:r>
      <w:r w:rsidR="00B36892" w:rsidRPr="3965B5A7">
        <w:rPr>
          <w:rFonts w:eastAsiaTheme="minorEastAsia"/>
        </w:rPr>
        <w:t xml:space="preserve">in </w:t>
      </w:r>
      <w:r w:rsidRPr="3965B5A7">
        <w:rPr>
          <w:rFonts w:eastAsiaTheme="minorEastAsia"/>
        </w:rPr>
        <w:t>its district plan.</w:t>
      </w:r>
    </w:p>
    <w:p w14:paraId="480A96F3" w14:textId="291AC0FA" w:rsidR="00F5746A" w:rsidRDefault="00F5746A" w:rsidP="1D343395">
      <w:pPr>
        <w:pStyle w:val="Heading3"/>
        <w:rPr>
          <w:rFonts w:ascii="Calibri" w:eastAsia="Times New Roman" w:hAnsi="Calibri" w:cs="Times New Roman"/>
          <w:sz w:val="22"/>
        </w:rPr>
      </w:pPr>
      <w:r>
        <w:t>Timeframes</w:t>
      </w:r>
    </w:p>
    <w:p w14:paraId="15291C58" w14:textId="54D2514A" w:rsidR="019EACCF" w:rsidRDefault="00B36892" w:rsidP="019EACCF">
      <w:pPr>
        <w:pStyle w:val="BodyText"/>
      </w:pPr>
      <w:r>
        <w:t xml:space="preserve">The </w:t>
      </w:r>
      <w:r w:rsidR="00C15612">
        <w:t>RMA-EHS</w:t>
      </w:r>
      <w:r>
        <w:t xml:space="preserve"> sets out di</w:t>
      </w:r>
      <w:r w:rsidR="1D343395">
        <w:t>fferent notification timeframes for territorial authorities</w:t>
      </w:r>
      <w:r w:rsidR="006E151C">
        <w:t xml:space="preserve"> </w:t>
      </w:r>
      <w:r>
        <w:t>depending on their tier</w:t>
      </w:r>
      <w:r w:rsidR="1D343395">
        <w:t>:</w:t>
      </w:r>
    </w:p>
    <w:p w14:paraId="77595605" w14:textId="2F35FED8" w:rsidR="77E8947B" w:rsidRDefault="6E075F38" w:rsidP="001B061D">
      <w:pPr>
        <w:pStyle w:val="Bullet"/>
        <w:rPr>
          <w:rFonts w:eastAsia="Calibri" w:cs="Calibri"/>
        </w:rPr>
      </w:pPr>
      <w:r>
        <w:t>All tier 1 territorial authorities and Rotorua District Council must notify a plan change by</w:t>
      </w:r>
      <w:r w:rsidR="1B2FC9BF">
        <w:t xml:space="preserve"> </w:t>
      </w:r>
      <w:r w:rsidR="001B061D">
        <w:br/>
      </w:r>
      <w:r w:rsidR="1B2FC9BF">
        <w:t>20</w:t>
      </w:r>
      <w:r>
        <w:t xml:space="preserve"> August 2022</w:t>
      </w:r>
      <w:r w:rsidR="00FE20E4">
        <w:t>.</w:t>
      </w:r>
    </w:p>
    <w:p w14:paraId="0EB89F01" w14:textId="457E6475" w:rsidR="1D343395" w:rsidRDefault="6516CBC4" w:rsidP="001B061D">
      <w:pPr>
        <w:pStyle w:val="Bullet"/>
      </w:pPr>
      <w:r>
        <w:t xml:space="preserve">Any tier 2 territorial authority that is regulated to prepare a plan change on or after </w:t>
      </w:r>
      <w:r w:rsidR="001B061D">
        <w:br/>
      </w:r>
      <w:r>
        <w:t>21 March 2022 must notify a plan change on or before the date specified in the applicable regulation</w:t>
      </w:r>
      <w:r w:rsidR="00FE20E4">
        <w:t>.</w:t>
      </w:r>
    </w:p>
    <w:p w14:paraId="430479A3" w14:textId="3E83C0FF" w:rsidR="1D343395" w:rsidRDefault="6516CBC4" w:rsidP="001B061D">
      <w:pPr>
        <w:pStyle w:val="Bullet"/>
      </w:pPr>
      <w:r>
        <w:t>Any tier 3 territorial authority that is regulated to prepare a plan change must notify a plan change on or before the date specified in the applicable regulation</w:t>
      </w:r>
      <w:r w:rsidR="00FE20E4">
        <w:t>.</w:t>
      </w:r>
      <w:r>
        <w:t xml:space="preserve"> </w:t>
      </w:r>
    </w:p>
    <w:p w14:paraId="4B9D8295" w14:textId="7AAFAB20" w:rsidR="00FE20E4" w:rsidRDefault="1D294754" w:rsidP="333DA158">
      <w:pPr>
        <w:pStyle w:val="BodyText"/>
      </w:pPr>
      <w:r>
        <w:t xml:space="preserve">The </w:t>
      </w:r>
      <w:r w:rsidR="00200B46">
        <w:t>RHA-EHS</w:t>
      </w:r>
      <w:r>
        <w:t xml:space="preserve"> </w:t>
      </w:r>
      <w:r w:rsidR="00B36892">
        <w:t xml:space="preserve">lets </w:t>
      </w:r>
      <w:r>
        <w:t xml:space="preserve">the Minister for the Environment prepare a direction to support the </w:t>
      </w:r>
      <w:r w:rsidR="00FE20E4" w:rsidRPr="647158FA">
        <w:rPr>
          <w:rFonts w:asciiTheme="minorHAnsi" w:eastAsiaTheme="minorEastAsia" w:hAnsiTheme="minorHAnsi" w:cstheme="minorBidi"/>
        </w:rPr>
        <w:t>Intensification Streamlined Planning Process. T</w:t>
      </w:r>
      <w:r>
        <w:t xml:space="preserve">his may include timeframes for </w:t>
      </w:r>
      <w:r w:rsidR="00B36892">
        <w:t>councils</w:t>
      </w:r>
      <w:r>
        <w:t xml:space="preserve"> to complete the </w:t>
      </w:r>
      <w:r w:rsidR="00FE20E4" w:rsidRPr="647158FA">
        <w:rPr>
          <w:rFonts w:asciiTheme="minorHAnsi" w:eastAsiaTheme="minorEastAsia" w:hAnsiTheme="minorHAnsi" w:cstheme="minorBidi"/>
        </w:rPr>
        <w:t xml:space="preserve">Intensification Streamlined Planning Process </w:t>
      </w:r>
      <w:r>
        <w:t xml:space="preserve">and other process requirements. </w:t>
      </w:r>
    </w:p>
    <w:p w14:paraId="58E44022" w14:textId="4F11A7FE" w:rsidR="1D294754" w:rsidRDefault="1D294754" w:rsidP="333DA158">
      <w:pPr>
        <w:pStyle w:val="BodyText"/>
      </w:pPr>
      <w:r>
        <w:t xml:space="preserve">Any directions the Minister for the Environment may set for territorial authorities can be found in the related information on the </w:t>
      </w:r>
      <w:hyperlink r:id="rId15">
        <w:r w:rsidRPr="647158FA">
          <w:rPr>
            <w:rStyle w:val="Hyperlink"/>
          </w:rPr>
          <w:t>Housing intensification enabled by the RMA</w:t>
        </w:r>
        <w:r w:rsidR="00217EB2">
          <w:rPr>
            <w:rStyle w:val="Hyperlink"/>
          </w:rPr>
          <w:t>-EHS</w:t>
        </w:r>
      </w:hyperlink>
      <w:r>
        <w:t xml:space="preserve"> </w:t>
      </w:r>
      <w:r w:rsidR="00FE20E4">
        <w:t xml:space="preserve">web </w:t>
      </w:r>
      <w:r>
        <w:t>page.</w:t>
      </w:r>
    </w:p>
    <w:p w14:paraId="53CB9B8E" w14:textId="64C3C957" w:rsidR="0C255233" w:rsidRPr="0009071A" w:rsidRDefault="77E8947B" w:rsidP="16ACFCC1">
      <w:pPr>
        <w:pStyle w:val="BodyText"/>
      </w:pPr>
      <w:r>
        <w:t xml:space="preserve">For guidance on timeframes for consultation and submissions, see </w:t>
      </w:r>
      <w:hyperlink r:id="rId16" w:history="1">
        <w:r w:rsidRPr="0009071A">
          <w:rPr>
            <w:rStyle w:val="Hyperlink"/>
          </w:rPr>
          <w:t>Information</w:t>
        </w:r>
        <w:r w:rsidR="0009071A" w:rsidRPr="0009071A">
          <w:rPr>
            <w:rStyle w:val="Hyperlink"/>
          </w:rPr>
          <w:t xml:space="preserve"> on submitting</w:t>
        </w:r>
      </w:hyperlink>
      <w:r w:rsidR="0009071A" w:rsidRPr="0009071A">
        <w:t>.</w:t>
      </w:r>
    </w:p>
    <w:p w14:paraId="4AAC58D3" w14:textId="1C822B05" w:rsidR="00EE31BF" w:rsidRDefault="00EE31BF" w:rsidP="008A3804">
      <w:pPr>
        <w:pStyle w:val="Heading1"/>
      </w:pPr>
      <w:r>
        <w:lastRenderedPageBreak/>
        <w:t>Glossary</w:t>
      </w:r>
    </w:p>
    <w:tbl>
      <w:tblPr>
        <w:tblW w:w="8505" w:type="dxa"/>
        <w:tblInd w:w="113"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2864"/>
        <w:gridCol w:w="5641"/>
      </w:tblGrid>
      <w:tr w:rsidR="008A3804" w:rsidRPr="00A01420" w14:paraId="271CC8B7" w14:textId="77777777" w:rsidTr="00C927E5">
        <w:trPr>
          <w:tblHeader/>
        </w:trPr>
        <w:tc>
          <w:tcPr>
            <w:tcW w:w="2864" w:type="dxa"/>
            <w:shd w:val="clear" w:color="auto" w:fill="1B556B"/>
          </w:tcPr>
          <w:p w14:paraId="3C5DB3D1" w14:textId="77777777" w:rsidR="008A3804" w:rsidRPr="00A01420" w:rsidRDefault="008A3804" w:rsidP="00C927E5">
            <w:pPr>
              <w:pStyle w:val="TableTextbold"/>
              <w:rPr>
                <w:color w:val="FFFFFF"/>
                <w:szCs w:val="20"/>
              </w:rPr>
            </w:pPr>
            <w:r>
              <w:rPr>
                <w:color w:val="FFFFFF"/>
                <w:szCs w:val="20"/>
              </w:rPr>
              <w:t>Term</w:t>
            </w:r>
          </w:p>
        </w:tc>
        <w:tc>
          <w:tcPr>
            <w:tcW w:w="5641" w:type="dxa"/>
            <w:shd w:val="clear" w:color="auto" w:fill="1C556C"/>
          </w:tcPr>
          <w:p w14:paraId="71C82ABF" w14:textId="77777777" w:rsidR="008A3804" w:rsidRPr="00A01420" w:rsidRDefault="008A3804" w:rsidP="00C927E5">
            <w:pPr>
              <w:pStyle w:val="TableTextbold"/>
              <w:rPr>
                <w:color w:val="FFFFFF"/>
                <w:szCs w:val="20"/>
              </w:rPr>
            </w:pPr>
            <w:r>
              <w:rPr>
                <w:color w:val="FFFFFF"/>
                <w:szCs w:val="20"/>
              </w:rPr>
              <w:t>Meaning</w:t>
            </w:r>
          </w:p>
        </w:tc>
      </w:tr>
      <w:tr w:rsidR="008A3804" w:rsidRPr="00A01420" w14:paraId="54BF021F" w14:textId="77777777" w:rsidTr="00C927E5">
        <w:tc>
          <w:tcPr>
            <w:tcW w:w="2864" w:type="dxa"/>
            <w:shd w:val="clear" w:color="auto" w:fill="auto"/>
          </w:tcPr>
          <w:p w14:paraId="164CDA8B" w14:textId="46A96BF1" w:rsidR="008A3804" w:rsidRPr="00A01420" w:rsidRDefault="008A3804" w:rsidP="00C927E5">
            <w:pPr>
              <w:pStyle w:val="TableText"/>
              <w:rPr>
                <w:szCs w:val="20"/>
              </w:rPr>
            </w:pPr>
            <w:r>
              <w:t xml:space="preserve">Intensification Streamlined Planning Process </w:t>
            </w:r>
          </w:p>
        </w:tc>
        <w:tc>
          <w:tcPr>
            <w:tcW w:w="5641" w:type="dxa"/>
            <w:shd w:val="clear" w:color="auto" w:fill="auto"/>
          </w:tcPr>
          <w:p w14:paraId="1D68B39B" w14:textId="0DE88504" w:rsidR="008A3804" w:rsidRPr="00A01420" w:rsidRDefault="008A3804" w:rsidP="00C927E5">
            <w:pPr>
              <w:pStyle w:val="TableText"/>
              <w:rPr>
                <w:szCs w:val="20"/>
              </w:rPr>
            </w:pPr>
            <w:r>
              <w:t>Based on the Streamlined Planning Process, the ISPP provides a process for preparing a change to a territorial authority’s operative plan to achieve a quick and efficient planning process.</w:t>
            </w:r>
          </w:p>
        </w:tc>
      </w:tr>
      <w:tr w:rsidR="008A3804" w:rsidRPr="00A01420" w14:paraId="25DFCF9F" w14:textId="77777777" w:rsidTr="00C927E5">
        <w:tc>
          <w:tcPr>
            <w:tcW w:w="2864" w:type="dxa"/>
            <w:shd w:val="clear" w:color="auto" w:fill="auto"/>
          </w:tcPr>
          <w:p w14:paraId="3EC13DAC" w14:textId="426064DA" w:rsidR="008A3804" w:rsidRPr="00A01420" w:rsidRDefault="008A3804" w:rsidP="00C927E5">
            <w:pPr>
              <w:pStyle w:val="TableText"/>
              <w:rPr>
                <w:szCs w:val="20"/>
              </w:rPr>
            </w:pPr>
            <w:r>
              <w:t>Medium Density Residential Standards</w:t>
            </w:r>
          </w:p>
        </w:tc>
        <w:tc>
          <w:tcPr>
            <w:tcW w:w="5641" w:type="dxa"/>
            <w:shd w:val="clear" w:color="auto" w:fill="auto"/>
          </w:tcPr>
          <w:p w14:paraId="1667C43B" w14:textId="254AE991" w:rsidR="008A3804" w:rsidRPr="00A01420" w:rsidRDefault="008A3804" w:rsidP="00C927E5">
            <w:pPr>
              <w:pStyle w:val="TableText"/>
              <w:rPr>
                <w:szCs w:val="20"/>
              </w:rPr>
            </w:pPr>
            <w:r>
              <w:t>These are standards that specified territorial authorities must include in their district plans. They allow for building up to three homes of up to three storeys on sites in ‘relevant’ residential zones.</w:t>
            </w:r>
          </w:p>
        </w:tc>
      </w:tr>
      <w:tr w:rsidR="008A3804" w:rsidRPr="00A01420" w14:paraId="0636DB5F" w14:textId="77777777" w:rsidTr="00C927E5">
        <w:tc>
          <w:tcPr>
            <w:tcW w:w="2864" w:type="dxa"/>
            <w:shd w:val="clear" w:color="auto" w:fill="auto"/>
          </w:tcPr>
          <w:p w14:paraId="162CC57B" w14:textId="3CBE80F7" w:rsidR="008A3804" w:rsidRPr="00A01420" w:rsidRDefault="008A3804" w:rsidP="00C927E5">
            <w:pPr>
              <w:pStyle w:val="TableText"/>
              <w:rPr>
                <w:szCs w:val="20"/>
              </w:rPr>
            </w:pPr>
            <w:r>
              <w:t xml:space="preserve">National Policy Statement on Urban Development </w:t>
            </w:r>
          </w:p>
        </w:tc>
        <w:tc>
          <w:tcPr>
            <w:tcW w:w="5641" w:type="dxa"/>
            <w:shd w:val="clear" w:color="auto" w:fill="auto"/>
          </w:tcPr>
          <w:p w14:paraId="4EA0B46F" w14:textId="34EE5B0F" w:rsidR="008A3804" w:rsidRPr="00A01420" w:rsidRDefault="008A3804" w:rsidP="00C927E5">
            <w:pPr>
              <w:pStyle w:val="TableText"/>
              <w:rPr>
                <w:szCs w:val="20"/>
              </w:rPr>
            </w:pPr>
            <w:r>
              <w:t>Introduced in 2020, the N</w:t>
            </w:r>
            <w:r w:rsidR="00200B46">
              <w:t xml:space="preserve">ational </w:t>
            </w:r>
            <w:r>
              <w:t>P</w:t>
            </w:r>
            <w:r w:rsidR="00200B46">
              <w:t xml:space="preserve">olicy </w:t>
            </w:r>
            <w:r>
              <w:t>S</w:t>
            </w:r>
            <w:r w:rsidR="00200B46">
              <w:t xml:space="preserve">tatement </w:t>
            </w:r>
            <w:r w:rsidR="00404006">
              <w:t>on</w:t>
            </w:r>
            <w:r w:rsidR="00200B46">
              <w:t xml:space="preserve"> </w:t>
            </w:r>
            <w:r>
              <w:t>U</w:t>
            </w:r>
            <w:r w:rsidR="00200B46">
              <w:t xml:space="preserve">rban </w:t>
            </w:r>
            <w:r>
              <w:t>D</w:t>
            </w:r>
            <w:r w:rsidR="00200B46">
              <w:t>evelopment</w:t>
            </w:r>
            <w:r>
              <w:t xml:space="preserve"> has objectives and policies that territorial authorities must give effect to in their district plans.</w:t>
            </w:r>
          </w:p>
        </w:tc>
      </w:tr>
      <w:tr w:rsidR="008A3804" w:rsidRPr="00A01420" w14:paraId="3BEA5F72" w14:textId="77777777" w:rsidTr="00C927E5">
        <w:tc>
          <w:tcPr>
            <w:tcW w:w="2864" w:type="dxa"/>
            <w:shd w:val="clear" w:color="auto" w:fill="auto"/>
          </w:tcPr>
          <w:p w14:paraId="018A8536" w14:textId="30FA6C3B" w:rsidR="008A3804" w:rsidRPr="00A01420" w:rsidRDefault="008A3804" w:rsidP="00C927E5">
            <w:pPr>
              <w:pStyle w:val="TableText"/>
              <w:rPr>
                <w:szCs w:val="20"/>
              </w:rPr>
            </w:pPr>
            <w:r>
              <w:t>Plan change</w:t>
            </w:r>
          </w:p>
        </w:tc>
        <w:tc>
          <w:tcPr>
            <w:tcW w:w="5641" w:type="dxa"/>
            <w:shd w:val="clear" w:color="auto" w:fill="auto"/>
          </w:tcPr>
          <w:p w14:paraId="3A2516D9" w14:textId="7F5EB1B4" w:rsidR="008A3804" w:rsidRPr="00A01420" w:rsidRDefault="008A3804" w:rsidP="00C927E5">
            <w:pPr>
              <w:pStyle w:val="TableText"/>
              <w:rPr>
                <w:szCs w:val="20"/>
              </w:rPr>
            </w:pPr>
            <w:r>
              <w:t>The process that councils use to prepare changes to an operative plan.</w:t>
            </w:r>
          </w:p>
        </w:tc>
      </w:tr>
      <w:tr w:rsidR="008A3804" w:rsidRPr="00A01420" w14:paraId="6E084BBB" w14:textId="77777777" w:rsidTr="00C927E5">
        <w:tc>
          <w:tcPr>
            <w:tcW w:w="2864" w:type="dxa"/>
            <w:shd w:val="clear" w:color="auto" w:fill="auto"/>
          </w:tcPr>
          <w:p w14:paraId="295C6AD6" w14:textId="5F6F24C9" w:rsidR="008A3804" w:rsidRPr="00A01420" w:rsidRDefault="008A3804" w:rsidP="00C927E5">
            <w:pPr>
              <w:pStyle w:val="TableText"/>
              <w:rPr>
                <w:szCs w:val="20"/>
              </w:rPr>
            </w:pPr>
            <w:r>
              <w:t>Relevant residential zone</w:t>
            </w:r>
          </w:p>
        </w:tc>
        <w:tc>
          <w:tcPr>
            <w:tcW w:w="5641" w:type="dxa"/>
            <w:shd w:val="clear" w:color="auto" w:fill="auto"/>
          </w:tcPr>
          <w:p w14:paraId="597B6616" w14:textId="2F5FD18B" w:rsidR="008A3804" w:rsidRPr="00A01420" w:rsidRDefault="008A3804" w:rsidP="00C927E5">
            <w:pPr>
              <w:pStyle w:val="TableText"/>
              <w:rPr>
                <w:szCs w:val="20"/>
              </w:rPr>
            </w:pPr>
            <w:r>
              <w:t>These are all residential zones except for large, lot residential zones, offshore land, settlement zones, and urban areas with a population of less than 5000 (per 2018 census). The exception is urban areas which a local authority intends to become part of an urban environment.</w:t>
            </w:r>
          </w:p>
        </w:tc>
      </w:tr>
      <w:tr w:rsidR="008A3804" w:rsidRPr="00A01420" w14:paraId="357E7750" w14:textId="77777777" w:rsidTr="00C927E5">
        <w:tc>
          <w:tcPr>
            <w:tcW w:w="2864" w:type="dxa"/>
            <w:shd w:val="clear" w:color="auto" w:fill="auto"/>
          </w:tcPr>
          <w:p w14:paraId="4F4E3ACC" w14:textId="249BB5C4" w:rsidR="008A3804" w:rsidRPr="00A01420" w:rsidRDefault="008A3804" w:rsidP="00C927E5">
            <w:pPr>
              <w:pStyle w:val="TableText"/>
              <w:rPr>
                <w:szCs w:val="20"/>
              </w:rPr>
            </w:pPr>
            <w:r>
              <w:t>Specified territorial authority</w:t>
            </w:r>
          </w:p>
        </w:tc>
        <w:tc>
          <w:tcPr>
            <w:tcW w:w="5641" w:type="dxa"/>
            <w:shd w:val="clear" w:color="auto" w:fill="auto"/>
          </w:tcPr>
          <w:p w14:paraId="07327350" w14:textId="41727C32" w:rsidR="008A3804" w:rsidRPr="00A01420" w:rsidRDefault="008A3804" w:rsidP="00C927E5">
            <w:pPr>
              <w:pStyle w:val="TableText"/>
              <w:rPr>
                <w:szCs w:val="20"/>
              </w:rPr>
            </w:pPr>
            <w:r>
              <w:t>Every tier 1, 2 and 3 territorial authorities that must prepare and notify a plan change incorporating the Medium Density Residential Standards and giving effect to the intensification policies of the National Policy Statement on Urban Development.</w:t>
            </w:r>
          </w:p>
        </w:tc>
      </w:tr>
      <w:tr w:rsidR="008A3804" w:rsidRPr="00A01420" w14:paraId="725EE14E" w14:textId="77777777" w:rsidTr="00C927E5">
        <w:tc>
          <w:tcPr>
            <w:tcW w:w="2864" w:type="dxa"/>
            <w:shd w:val="clear" w:color="auto" w:fill="auto"/>
          </w:tcPr>
          <w:p w14:paraId="2D624BF3" w14:textId="2382432D" w:rsidR="008A3804" w:rsidRPr="00A01420" w:rsidRDefault="008A3804" w:rsidP="00C927E5">
            <w:pPr>
              <w:pStyle w:val="TableText"/>
              <w:rPr>
                <w:szCs w:val="20"/>
              </w:rPr>
            </w:pPr>
            <w:r>
              <w:t>Streamlined planning process</w:t>
            </w:r>
          </w:p>
        </w:tc>
        <w:tc>
          <w:tcPr>
            <w:tcW w:w="5641" w:type="dxa"/>
            <w:shd w:val="clear" w:color="auto" w:fill="auto"/>
          </w:tcPr>
          <w:p w14:paraId="2F087435" w14:textId="4C7BD419" w:rsidR="008A3804" w:rsidRPr="00A01420" w:rsidRDefault="008A3804" w:rsidP="00C927E5">
            <w:pPr>
              <w:pStyle w:val="TableText"/>
              <w:rPr>
                <w:szCs w:val="20"/>
              </w:rPr>
            </w:pPr>
            <w:r>
              <w:t>An alternative option to the standard planning process for a council to prepare a Resource Management Act (RMA) plan or plan change. The proposed RMA plan or plan change must meet certain criteria and be directed by the Minister for the Environment.</w:t>
            </w:r>
          </w:p>
        </w:tc>
      </w:tr>
      <w:tr w:rsidR="008A3804" w:rsidRPr="00A01420" w14:paraId="7F97CCD2" w14:textId="77777777" w:rsidTr="00C927E5">
        <w:tc>
          <w:tcPr>
            <w:tcW w:w="2864" w:type="dxa"/>
            <w:shd w:val="clear" w:color="auto" w:fill="auto"/>
          </w:tcPr>
          <w:p w14:paraId="6E9657F1" w14:textId="7D6FC80A" w:rsidR="008A3804" w:rsidRPr="00A01420" w:rsidRDefault="008A3804" w:rsidP="00C927E5">
            <w:pPr>
              <w:pStyle w:val="TableText"/>
              <w:rPr>
                <w:szCs w:val="20"/>
              </w:rPr>
            </w:pPr>
            <w:r>
              <w:t>Territorial authorities</w:t>
            </w:r>
          </w:p>
        </w:tc>
        <w:tc>
          <w:tcPr>
            <w:tcW w:w="5641" w:type="dxa"/>
            <w:shd w:val="clear" w:color="auto" w:fill="auto"/>
          </w:tcPr>
          <w:p w14:paraId="18B8AB7E" w14:textId="321DD217" w:rsidR="008A3804" w:rsidRPr="00A01420" w:rsidRDefault="008A3804" w:rsidP="00C927E5">
            <w:pPr>
              <w:pStyle w:val="TableText"/>
              <w:rPr>
                <w:szCs w:val="20"/>
              </w:rPr>
            </w:pPr>
            <w:r>
              <w:t>City or district councils.</w:t>
            </w:r>
          </w:p>
        </w:tc>
      </w:tr>
      <w:tr w:rsidR="008A3804" w:rsidRPr="00A01420" w14:paraId="67FB4F69" w14:textId="77777777" w:rsidTr="00C927E5">
        <w:tc>
          <w:tcPr>
            <w:tcW w:w="2864" w:type="dxa"/>
            <w:shd w:val="clear" w:color="auto" w:fill="auto"/>
          </w:tcPr>
          <w:p w14:paraId="3FC96DDD" w14:textId="74ED7198" w:rsidR="008A3804" w:rsidRPr="00A01420" w:rsidRDefault="008A3804" w:rsidP="00C927E5">
            <w:pPr>
              <w:pStyle w:val="TableText"/>
              <w:rPr>
                <w:szCs w:val="20"/>
              </w:rPr>
            </w:pPr>
            <w:r>
              <w:t>Variation</w:t>
            </w:r>
          </w:p>
        </w:tc>
        <w:tc>
          <w:tcPr>
            <w:tcW w:w="5641" w:type="dxa"/>
            <w:shd w:val="clear" w:color="auto" w:fill="auto"/>
          </w:tcPr>
          <w:p w14:paraId="2D887B9F" w14:textId="5B70B9C7" w:rsidR="008A3804" w:rsidRPr="00A01420" w:rsidRDefault="008A3804" w:rsidP="00C927E5">
            <w:pPr>
              <w:pStyle w:val="TableText"/>
              <w:rPr>
                <w:szCs w:val="20"/>
              </w:rPr>
            </w:pPr>
            <w:r w:rsidRPr="647158FA">
              <w:rPr>
                <w:rFonts w:eastAsia="Calibri" w:cs="Calibri"/>
                <w:color w:val="000000" w:themeColor="text1"/>
              </w:rPr>
              <w:t>A change prepared by a council to a proposed plan.</w:t>
            </w:r>
          </w:p>
        </w:tc>
      </w:tr>
    </w:tbl>
    <w:p w14:paraId="675F9F16" w14:textId="1F764597" w:rsidR="00326691" w:rsidRDefault="00326691" w:rsidP="647158FA">
      <w:pPr>
        <w:pStyle w:val="BodyText"/>
        <w:jc w:val="both"/>
        <w:rPr>
          <w:rFonts w:eastAsiaTheme="majorEastAsia"/>
        </w:rPr>
      </w:pPr>
    </w:p>
    <w:p w14:paraId="175871C6" w14:textId="075AD7C4" w:rsidR="001B061D" w:rsidRDefault="00876431" w:rsidP="647158FA">
      <w:pPr>
        <w:pStyle w:val="BodyText"/>
        <w:jc w:val="both"/>
        <w:rPr>
          <w:rFonts w:eastAsiaTheme="majorEastAsia"/>
        </w:rPr>
      </w:pPr>
      <w:r>
        <w:rPr>
          <w:noProof/>
        </w:rPr>
        <mc:AlternateContent>
          <mc:Choice Requires="wps">
            <w:drawing>
              <wp:anchor distT="0" distB="0" distL="114300" distR="114300" simplePos="0" relativeHeight="251660290" behindDoc="0" locked="1" layoutInCell="1" allowOverlap="1" wp14:anchorId="43141BEC" wp14:editId="2C2247C3">
                <wp:simplePos x="0" y="0"/>
                <wp:positionH relativeFrom="column">
                  <wp:posOffset>-14605</wp:posOffset>
                </wp:positionH>
                <wp:positionV relativeFrom="page">
                  <wp:posOffset>9601200</wp:posOffset>
                </wp:positionV>
                <wp:extent cx="5835650" cy="651510"/>
                <wp:effectExtent l="0" t="0" r="12700" b="15240"/>
                <wp:wrapNone/>
                <wp:docPr id="3" name="Text Box 3"/>
                <wp:cNvGraphicFramePr/>
                <a:graphic xmlns:a="http://schemas.openxmlformats.org/drawingml/2006/main">
                  <a:graphicData uri="http://schemas.microsoft.com/office/word/2010/wordprocessingShape">
                    <wps:wsp>
                      <wps:cNvSpPr txBox="1"/>
                      <wps:spPr>
                        <a:xfrm>
                          <a:off x="0" y="0"/>
                          <a:ext cx="5835650" cy="65151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876431" w14:paraId="48C5E376"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6611EA85" w14:textId="09BCD4FE" w:rsidR="00876431" w:rsidRDefault="00876431" w:rsidP="003A6769">
                                  <w:pPr>
                                    <w:pStyle w:val="TableText"/>
                                  </w:pPr>
                                  <w:r w:rsidRPr="006C18C8">
                                    <w:t xml:space="preserve">Published in </w:t>
                                  </w:r>
                                  <w:r>
                                    <w:t>July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1065</w:t>
                                  </w:r>
                                </w:p>
                              </w:tc>
                              <w:tc>
                                <w:tcPr>
                                  <w:tcW w:w="3588" w:type="dxa"/>
                                  <w:tcBorders>
                                    <w:bottom w:val="none" w:sz="0" w:space="0" w:color="auto"/>
                                  </w:tcBorders>
                                  <w:shd w:val="clear" w:color="auto" w:fill="FFFFFF" w:themeFill="background1"/>
                                  <w:tcMar>
                                    <w:left w:w="0" w:type="dxa"/>
                                    <w:right w:w="0" w:type="dxa"/>
                                  </w:tcMar>
                                  <w:vAlign w:val="bottom"/>
                                </w:tcPr>
                                <w:p w14:paraId="585ED2B2" w14:textId="77777777" w:rsidR="00876431" w:rsidRDefault="00876431" w:rsidP="00E57601">
                                  <w:pPr>
                                    <w:pStyle w:val="Footer"/>
                                    <w:jc w:val="right"/>
                                  </w:pPr>
                                  <w:r>
                                    <w:rPr>
                                      <w:noProof/>
                                    </w:rPr>
                                    <w:drawing>
                                      <wp:inline distT="0" distB="0" distL="0" distR="0" wp14:anchorId="75AD596B" wp14:editId="164C475F">
                                        <wp:extent cx="2194459" cy="538456"/>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AB3F5D0" w14:textId="77777777" w:rsidR="00876431" w:rsidRPr="00C82C4B" w:rsidRDefault="00876431" w:rsidP="00876431">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41BEC" id="_x0000_t202" coordsize="21600,21600" o:spt="202" path="m,l,21600r21600,l21600,xe">
                <v:stroke joinstyle="miter"/>
                <v:path gradientshapeok="t" o:connecttype="rect"/>
              </v:shapetype>
              <v:shape id="Text Box 3" o:spid="_x0000_s1027" type="#_x0000_t202" style="position:absolute;left:0;text-align:left;margin-left:-1.15pt;margin-top:756pt;width:459.5pt;height:51.3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YOKAIAAHMEAAAOAAAAZHJzL2Uyb0RvYy54bWysVFFrGzEMfh/sPxi/L5e0JJSQS8lSMgah&#10;LbSlz47Pzhl8lic7uct+/WQnl3RdYTD24ugs+ZP06VNmt11j2V5hMOBKPhoMOVNOQmXctuQvz6sv&#10;N5yFKFwlLDhV8oMK/Hb++dOs9VN1BTXYSiEjEBemrS95HaOfFkWQtWpEGIBXjpwasBGRPnFbVCha&#10;Qm9scTUcTooWsPIIUoVAt3dHJ59nfK2VjA9aBxWZLTnVFvOJ+dyks5jPxHSLwtdGnsoQ/1BFI4yj&#10;pGeoOxEF26H5A6oxEiGAjgMJTQFaG6lyD9TNaPium6daeJV7IXKCP9MU/h+svN8/+UdksfsKHQ0w&#10;EdL6MA10mfrpNDbplypl5CcKD2faVBeZpMvxzfV4MiaXJN9kPBqPMq/F5bXHEL8paFgySo40lsyW&#10;2K9DpIwU2oekZAGsqVbG2vyRpKCWFtle0BBtzDXSi9+irGMtJb+mMv6GsNl+gEB41lEhl96TFbtN&#10;x0z1hpcNVAeiC+GopODlylBPaxHio0CSDtFA6xAf6NAWqCY4WZzVgD8/uk/xNFHyctaSFEsefuwE&#10;Ks7sd0ezTrrtDeyNTW+4XbMEImZEi+ZlNukBRtubGqF5pS1ZpCzkEk5SrpLH3lzG40LQlkm1WOQg&#10;UqcXce2evEzQidM0oefuVaA/jTGSAO6hF6mYvpvmMTa9dLDYRdAmjzrxemTxRDcpOyvgtIVpdd5+&#10;56jLf8X8FwAAAP//AwBQSwMEFAAGAAgAAAAhAJWMO43hAAAADAEAAA8AAABkcnMvZG93bnJldi54&#10;bWxMj8tOwzAQRfdI/IM1SOxaJwEcCHEqFKiKhFhQ+gFu7DxEPI5iNwl/32FVlnPn6D7yzWJ7NpnR&#10;dw4lxOsImMHK6Q4bCYfv7eoRmA8KteodGgm/xsOmuL7KVabdjF9m2oeGkQn6TEloQxgyzn3VGqv8&#10;2g0G6Ve70apA59hwPaqZzG3PkygS3KoOKaFVgylbU/3sT1bCe7qrP6Py8LYtdx9znTrx2k1Kytub&#10;5eUZWDBLuMDwV5+qQ0Gdju6E2rNewiq5I5L0hzihUUQ8xSIFdiRJxPcCeJHz/yOKMwAAAP//AwBQ&#10;SwECLQAUAAYACAAAACEAtoM4kv4AAADhAQAAEwAAAAAAAAAAAAAAAAAAAAAAW0NvbnRlbnRfVHlw&#10;ZXNdLnhtbFBLAQItABQABgAIAAAAIQA4/SH/1gAAAJQBAAALAAAAAAAAAAAAAAAAAC8BAABfcmVs&#10;cy8ucmVsc1BLAQItABQABgAIAAAAIQBgfuYOKAIAAHMEAAAOAAAAAAAAAAAAAAAAAC4CAABkcnMv&#10;ZTJvRG9jLnhtbFBLAQItABQABgAIAAAAIQCVjDuN4QAAAAwBAAAPAAAAAAAAAAAAAAAAAIIEAABk&#10;cnMvZG93bnJldi54bWxQSwUGAAAAAAQABADzAAAAkA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876431" w14:paraId="48C5E376"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6611EA85" w14:textId="09BCD4FE" w:rsidR="00876431" w:rsidRDefault="00876431" w:rsidP="003A6769">
                            <w:pPr>
                              <w:pStyle w:val="TableText"/>
                            </w:pPr>
                            <w:r w:rsidRPr="006C18C8">
                              <w:t xml:space="preserve">Published in </w:t>
                            </w:r>
                            <w:r>
                              <w:t>July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1065</w:t>
                            </w:r>
                          </w:p>
                        </w:tc>
                        <w:tc>
                          <w:tcPr>
                            <w:tcW w:w="3588" w:type="dxa"/>
                            <w:tcBorders>
                              <w:bottom w:val="none" w:sz="0" w:space="0" w:color="auto"/>
                            </w:tcBorders>
                            <w:shd w:val="clear" w:color="auto" w:fill="FFFFFF" w:themeFill="background1"/>
                            <w:tcMar>
                              <w:left w:w="0" w:type="dxa"/>
                              <w:right w:w="0" w:type="dxa"/>
                            </w:tcMar>
                            <w:vAlign w:val="bottom"/>
                          </w:tcPr>
                          <w:p w14:paraId="585ED2B2" w14:textId="77777777" w:rsidR="00876431" w:rsidRDefault="00876431" w:rsidP="00E57601">
                            <w:pPr>
                              <w:pStyle w:val="Footer"/>
                              <w:jc w:val="right"/>
                            </w:pPr>
                            <w:r>
                              <w:rPr>
                                <w:noProof/>
                              </w:rPr>
                              <w:drawing>
                                <wp:inline distT="0" distB="0" distL="0" distR="0" wp14:anchorId="75AD596B" wp14:editId="164C475F">
                                  <wp:extent cx="2194459" cy="538456"/>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AB3F5D0" w14:textId="77777777" w:rsidR="00876431" w:rsidRPr="00C82C4B" w:rsidRDefault="00876431" w:rsidP="00876431">
                      <w:pPr>
                        <w:pStyle w:val="BodyText"/>
                        <w:spacing w:before="0" w:after="0" w:line="240" w:lineRule="auto"/>
                        <w:rPr>
                          <w:sz w:val="16"/>
                          <w:szCs w:val="16"/>
                        </w:rPr>
                      </w:pPr>
                    </w:p>
                  </w:txbxContent>
                </v:textbox>
                <w10:wrap anchory="page"/>
                <w10:anchorlock/>
              </v:shape>
            </w:pict>
          </mc:Fallback>
        </mc:AlternateContent>
      </w:r>
    </w:p>
    <w:p w14:paraId="321F8777" w14:textId="7E9C9FEB" w:rsidR="001B061D" w:rsidRDefault="001B061D" w:rsidP="647158FA">
      <w:pPr>
        <w:pStyle w:val="BodyText"/>
        <w:jc w:val="both"/>
        <w:rPr>
          <w:rFonts w:eastAsiaTheme="majorEastAsia"/>
        </w:rPr>
      </w:pPr>
    </w:p>
    <w:p w14:paraId="59AFE358" w14:textId="77777777" w:rsidR="001B061D" w:rsidRPr="00326691" w:rsidRDefault="001B061D" w:rsidP="647158FA">
      <w:pPr>
        <w:pStyle w:val="BodyText"/>
        <w:jc w:val="both"/>
        <w:rPr>
          <w:rFonts w:eastAsiaTheme="majorEastAsia"/>
        </w:rPr>
      </w:pPr>
    </w:p>
    <w:p w14:paraId="1E70C0AB" w14:textId="27AEE8A4" w:rsidR="3C9D035B" w:rsidRDefault="3C9D035B" w:rsidP="647158FA">
      <w:pPr>
        <w:pStyle w:val="BodyText"/>
        <w:spacing w:before="0"/>
      </w:pPr>
    </w:p>
    <w:p w14:paraId="6B60DF6D" w14:textId="378B518F" w:rsidR="3C9D035B" w:rsidRDefault="3C9D035B" w:rsidP="3C9D035B">
      <w:pPr>
        <w:pStyle w:val="BodyText"/>
        <w:rPr>
          <w:b/>
          <w:bCs/>
        </w:rPr>
      </w:pPr>
    </w:p>
    <w:p w14:paraId="1FE42A77" w14:textId="3647FC36" w:rsidR="77E8947B" w:rsidRDefault="77E8947B" w:rsidP="77E8947B">
      <w:pPr>
        <w:pStyle w:val="BodyText"/>
      </w:pPr>
    </w:p>
    <w:p w14:paraId="6F8FF6C0" w14:textId="2C43C414" w:rsidR="00FA0C86" w:rsidRDefault="00FA0C86" w:rsidP="00D1660E">
      <w:pPr>
        <w:pStyle w:val="BodyText"/>
      </w:pPr>
    </w:p>
    <w:sectPr w:rsidR="00FA0C86" w:rsidSect="0085118C">
      <w:footerReference w:type="even" r:id="rId18"/>
      <w:footerReference w:type="default" r:id="rId19"/>
      <w:footerReference w:type="first" r:id="rId20"/>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B964" w14:textId="77777777" w:rsidR="00CC2EEF" w:rsidRDefault="00CC2EEF" w:rsidP="0080531E">
      <w:pPr>
        <w:spacing w:before="0" w:after="0" w:line="240" w:lineRule="auto"/>
      </w:pPr>
      <w:r>
        <w:separator/>
      </w:r>
    </w:p>
    <w:p w14:paraId="1DB2E209" w14:textId="77777777" w:rsidR="00CC2EEF" w:rsidRDefault="00CC2EEF"/>
  </w:endnote>
  <w:endnote w:type="continuationSeparator" w:id="0">
    <w:p w14:paraId="05BAFAAA" w14:textId="77777777" w:rsidR="00CC2EEF" w:rsidRDefault="00CC2EEF" w:rsidP="0080531E">
      <w:pPr>
        <w:spacing w:before="0" w:after="0" w:line="240" w:lineRule="auto"/>
      </w:pPr>
      <w:r>
        <w:continuationSeparator/>
      </w:r>
    </w:p>
    <w:p w14:paraId="712F0C1E" w14:textId="77777777" w:rsidR="00CC2EEF" w:rsidRDefault="00CC2EEF"/>
  </w:endnote>
  <w:endnote w:type="continuationNotice" w:id="1">
    <w:p w14:paraId="173D6454" w14:textId="77777777" w:rsidR="00CC2EEF" w:rsidRDefault="00CC2E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B703" w14:textId="7398049A"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8A3804">
      <w:t>Understanding the RMA (Enabling Housing Supply and Other Matters) Amendment Act 2021 – General overview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D3B" w14:textId="63CA8C5E" w:rsidR="006C18C8" w:rsidRPr="003A6769" w:rsidRDefault="00FE4F91" w:rsidP="00FE4F91">
    <w:pPr>
      <w:pStyle w:val="Footerodd"/>
    </w:pPr>
    <w:r>
      <w:tab/>
    </w:r>
    <w:r w:rsidR="008A3804">
      <w:t>Understanding the RMA (Enabling Housing Supply and Other Matters) Amendment Act 2021 – General overview</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94F2" w14:textId="68B46B87" w:rsidR="0085118C" w:rsidRDefault="0085118C" w:rsidP="0085118C">
    <w:pPr>
      <w:pStyle w:val="Footerodd"/>
    </w:pPr>
    <w:r>
      <w:tab/>
    </w:r>
    <w:r w:rsidR="008A3804">
      <w:t>Understanding the RMA (Enabling Housing Supply and Other Matters) Amendment Act 2021 – General overview</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61D1" w14:textId="77777777" w:rsidR="00CC2EEF" w:rsidRDefault="00CC2EEF" w:rsidP="00CB5C5F">
      <w:pPr>
        <w:spacing w:before="0" w:after="80" w:line="240" w:lineRule="auto"/>
      </w:pPr>
      <w:bookmarkStart w:id="0" w:name="_Hlk86912439"/>
      <w:bookmarkEnd w:id="0"/>
      <w:r>
        <w:separator/>
      </w:r>
    </w:p>
  </w:footnote>
  <w:footnote w:type="continuationSeparator" w:id="0">
    <w:p w14:paraId="7E1746A3" w14:textId="77777777" w:rsidR="00CC2EEF" w:rsidRDefault="00CC2EEF" w:rsidP="0080531E">
      <w:pPr>
        <w:spacing w:before="0" w:after="0" w:line="240" w:lineRule="auto"/>
      </w:pPr>
      <w:r>
        <w:continuationSeparator/>
      </w:r>
    </w:p>
    <w:p w14:paraId="5DFDD559" w14:textId="77777777" w:rsidR="00CC2EEF" w:rsidRDefault="00CC2EEF"/>
  </w:footnote>
  <w:footnote w:type="continuationNotice" w:id="1">
    <w:p w14:paraId="74B7117B" w14:textId="77777777" w:rsidR="00CC2EEF" w:rsidRDefault="00CC2EEF">
      <w:pPr>
        <w:spacing w:before="0" w:after="0" w:line="240" w:lineRule="auto"/>
      </w:pPr>
    </w:p>
  </w:footnote>
  <w:footnote w:id="2">
    <w:p w14:paraId="7CB6BCBB" w14:textId="6A5F4CF9" w:rsidR="6AC52C49" w:rsidRPr="004C4DE1" w:rsidRDefault="6AC52C49" w:rsidP="6AC52C49">
      <w:pPr>
        <w:pStyle w:val="FootnoteText"/>
        <w:rPr>
          <w:sz w:val="18"/>
          <w:szCs w:val="18"/>
        </w:rPr>
      </w:pPr>
      <w:r w:rsidRPr="004C4DE1">
        <w:rPr>
          <w:rStyle w:val="FootnoteReference"/>
          <w:sz w:val="18"/>
          <w:szCs w:val="18"/>
        </w:rPr>
        <w:footnoteRef/>
      </w:r>
      <w:r w:rsidR="647158FA" w:rsidRPr="004C4DE1">
        <w:rPr>
          <w:sz w:val="18"/>
          <w:szCs w:val="18"/>
        </w:rPr>
        <w:t xml:space="preserve"> </w:t>
      </w:r>
      <w:r w:rsidRPr="004C4DE1">
        <w:rPr>
          <w:sz w:val="18"/>
          <w:szCs w:val="18"/>
        </w:rPr>
        <w:tab/>
      </w:r>
      <w:r w:rsidR="647158FA" w:rsidRPr="004C4DE1">
        <w:rPr>
          <w:rFonts w:eastAsia="Calibri" w:cs="Calibri"/>
          <w:color w:val="000000" w:themeColor="text1"/>
          <w:sz w:val="18"/>
          <w:szCs w:val="18"/>
        </w:rPr>
        <w:t xml:space="preserve">Auckland Council, Hamilton City Council, Waikato District Council, </w:t>
      </w:r>
      <w:proofErr w:type="spellStart"/>
      <w:r w:rsidR="647158FA" w:rsidRPr="004C4DE1">
        <w:rPr>
          <w:rFonts w:eastAsia="Calibri" w:cs="Calibri"/>
          <w:color w:val="000000" w:themeColor="text1"/>
          <w:sz w:val="18"/>
          <w:szCs w:val="18"/>
        </w:rPr>
        <w:t>Waipā</w:t>
      </w:r>
      <w:proofErr w:type="spellEnd"/>
      <w:r w:rsidR="647158FA" w:rsidRPr="004C4DE1">
        <w:rPr>
          <w:rFonts w:eastAsia="Calibri" w:cs="Calibri"/>
          <w:color w:val="000000" w:themeColor="text1"/>
          <w:sz w:val="18"/>
          <w:szCs w:val="18"/>
        </w:rPr>
        <w:t xml:space="preserve"> District Council, Tauranga City Council, Western Bay of Plenty District Council, Wellington City Council, Porirua City Council, Hutt City Council, Upper Hutt City Council, </w:t>
      </w:r>
      <w:proofErr w:type="spellStart"/>
      <w:r w:rsidR="647158FA" w:rsidRPr="004C4DE1">
        <w:rPr>
          <w:rFonts w:eastAsia="Calibri" w:cs="Calibri"/>
          <w:color w:val="000000" w:themeColor="text1"/>
          <w:sz w:val="18"/>
          <w:szCs w:val="18"/>
        </w:rPr>
        <w:t>Kāpiti</w:t>
      </w:r>
      <w:proofErr w:type="spellEnd"/>
      <w:r w:rsidR="647158FA" w:rsidRPr="004C4DE1">
        <w:rPr>
          <w:rFonts w:eastAsia="Calibri" w:cs="Calibri"/>
          <w:color w:val="000000" w:themeColor="text1"/>
          <w:sz w:val="18"/>
          <w:szCs w:val="18"/>
        </w:rPr>
        <w:t xml:space="preserve"> Coast District Council, Christchurch City Council, Selwyn District Council, Waimakariri District Council and Rotorua District Council.</w:t>
      </w:r>
    </w:p>
  </w:footnote>
  <w:footnote w:id="3">
    <w:p w14:paraId="25057CB4" w14:textId="51D1B8F9" w:rsidR="00F437FA" w:rsidRPr="004C4DE1" w:rsidRDefault="00F437FA">
      <w:pPr>
        <w:pStyle w:val="FootnoteText"/>
        <w:rPr>
          <w:sz w:val="18"/>
          <w:szCs w:val="18"/>
        </w:rPr>
      </w:pPr>
      <w:r w:rsidRPr="004C4DE1">
        <w:rPr>
          <w:rStyle w:val="FootnoteReference"/>
          <w:sz w:val="18"/>
          <w:szCs w:val="18"/>
        </w:rPr>
        <w:footnoteRef/>
      </w:r>
      <w:r w:rsidR="647158FA" w:rsidRPr="004C4DE1">
        <w:rPr>
          <w:sz w:val="18"/>
          <w:szCs w:val="18"/>
        </w:rPr>
        <w:t xml:space="preserve"> </w:t>
      </w:r>
      <w:r w:rsidRPr="004C4DE1">
        <w:rPr>
          <w:sz w:val="18"/>
          <w:szCs w:val="18"/>
        </w:rPr>
        <w:tab/>
      </w:r>
      <w:r w:rsidR="647158FA" w:rsidRPr="004C4DE1">
        <w:rPr>
          <w:sz w:val="18"/>
          <w:szCs w:val="18"/>
        </w:rPr>
        <w:t>The RMA-EHS does not exempt tier 2 or tier 3 councils from giving effect to the N</w:t>
      </w:r>
      <w:r w:rsidR="00C15612" w:rsidRPr="004C4DE1">
        <w:rPr>
          <w:sz w:val="18"/>
          <w:szCs w:val="18"/>
        </w:rPr>
        <w:t xml:space="preserve">ational </w:t>
      </w:r>
      <w:r w:rsidR="647158FA" w:rsidRPr="004C4DE1">
        <w:rPr>
          <w:sz w:val="18"/>
          <w:szCs w:val="18"/>
        </w:rPr>
        <w:t>P</w:t>
      </w:r>
      <w:r w:rsidR="00C15612" w:rsidRPr="004C4DE1">
        <w:rPr>
          <w:sz w:val="18"/>
          <w:szCs w:val="18"/>
        </w:rPr>
        <w:t xml:space="preserve">olicy </w:t>
      </w:r>
      <w:r w:rsidR="647158FA" w:rsidRPr="004C4DE1">
        <w:rPr>
          <w:sz w:val="18"/>
          <w:szCs w:val="18"/>
        </w:rPr>
        <w:t>S</w:t>
      </w:r>
      <w:r w:rsidR="00C15612" w:rsidRPr="004C4DE1">
        <w:rPr>
          <w:sz w:val="18"/>
          <w:szCs w:val="18"/>
        </w:rPr>
        <w:t xml:space="preserve">tatement </w:t>
      </w:r>
      <w:r w:rsidR="00404006" w:rsidRPr="004C4DE1">
        <w:rPr>
          <w:sz w:val="18"/>
          <w:szCs w:val="18"/>
        </w:rPr>
        <w:t>on</w:t>
      </w:r>
      <w:r w:rsidR="00C15612" w:rsidRPr="004C4DE1">
        <w:rPr>
          <w:sz w:val="18"/>
          <w:szCs w:val="18"/>
        </w:rPr>
        <w:t xml:space="preserve"> </w:t>
      </w:r>
      <w:r w:rsidR="647158FA" w:rsidRPr="004C4DE1">
        <w:rPr>
          <w:sz w:val="18"/>
          <w:szCs w:val="18"/>
        </w:rPr>
        <w:t>U</w:t>
      </w:r>
      <w:r w:rsidR="00C15612" w:rsidRPr="004C4DE1">
        <w:rPr>
          <w:sz w:val="18"/>
          <w:szCs w:val="18"/>
        </w:rPr>
        <w:t xml:space="preserve">rban </w:t>
      </w:r>
      <w:r w:rsidR="647158FA" w:rsidRPr="004C4DE1">
        <w:rPr>
          <w:sz w:val="18"/>
          <w:szCs w:val="18"/>
        </w:rPr>
        <w:t>D</w:t>
      </w:r>
      <w:r w:rsidR="00C15612" w:rsidRPr="004C4DE1">
        <w:rPr>
          <w:sz w:val="18"/>
          <w:szCs w:val="18"/>
        </w:rPr>
        <w:t>evelopment</w:t>
      </w:r>
      <w:r w:rsidR="647158FA" w:rsidRPr="004C4DE1">
        <w:rPr>
          <w:sz w:val="18"/>
          <w:szCs w:val="18"/>
        </w:rPr>
        <w:t xml:space="preserve"> required timeframes for implementation.</w:t>
      </w:r>
    </w:p>
  </w:footnote>
</w:footnotes>
</file>

<file path=word/intelligence2.xml><?xml version="1.0" encoding="utf-8"?>
<int2:intelligence xmlns:int2="http://schemas.microsoft.com/office/intelligence/2020/intelligence" xmlns:oel="http://schemas.microsoft.com/office/2019/extlst">
  <int2:observations>
    <int2:bookmark int2:bookmarkName="_Int_AlxIs8H5" int2:invalidationBookmarkName="" int2:hashCode="0GYf/LRGEYcRtn" int2:id="GdeBMEw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A7E"/>
    <w:multiLevelType w:val="hybridMultilevel"/>
    <w:tmpl w:val="FFFFFFFF"/>
    <w:lvl w:ilvl="0" w:tplc="BE1E1DBA">
      <w:start w:val="1"/>
      <w:numFmt w:val="bullet"/>
      <w:lvlText w:val=""/>
      <w:lvlJc w:val="left"/>
      <w:pPr>
        <w:ind w:left="720" w:hanging="360"/>
      </w:pPr>
      <w:rPr>
        <w:rFonts w:ascii="Symbol" w:hAnsi="Symbol" w:hint="default"/>
      </w:rPr>
    </w:lvl>
    <w:lvl w:ilvl="1" w:tplc="E9BC85B4">
      <w:start w:val="1"/>
      <w:numFmt w:val="bullet"/>
      <w:lvlText w:val="o"/>
      <w:lvlJc w:val="left"/>
      <w:pPr>
        <w:ind w:left="1440" w:hanging="360"/>
      </w:pPr>
      <w:rPr>
        <w:rFonts w:ascii="Courier New" w:hAnsi="Courier New" w:hint="default"/>
      </w:rPr>
    </w:lvl>
    <w:lvl w:ilvl="2" w:tplc="B302E4BE">
      <w:start w:val="1"/>
      <w:numFmt w:val="bullet"/>
      <w:lvlText w:val=""/>
      <w:lvlJc w:val="left"/>
      <w:pPr>
        <w:ind w:left="2160" w:hanging="360"/>
      </w:pPr>
      <w:rPr>
        <w:rFonts w:ascii="Wingdings" w:hAnsi="Wingdings" w:hint="default"/>
      </w:rPr>
    </w:lvl>
    <w:lvl w:ilvl="3" w:tplc="E576921A">
      <w:start w:val="1"/>
      <w:numFmt w:val="bullet"/>
      <w:lvlText w:val=""/>
      <w:lvlJc w:val="left"/>
      <w:pPr>
        <w:ind w:left="2880" w:hanging="360"/>
      </w:pPr>
      <w:rPr>
        <w:rFonts w:ascii="Symbol" w:hAnsi="Symbol" w:hint="default"/>
      </w:rPr>
    </w:lvl>
    <w:lvl w:ilvl="4" w:tplc="96221878">
      <w:start w:val="1"/>
      <w:numFmt w:val="bullet"/>
      <w:lvlText w:val="o"/>
      <w:lvlJc w:val="left"/>
      <w:pPr>
        <w:ind w:left="3600" w:hanging="360"/>
      </w:pPr>
      <w:rPr>
        <w:rFonts w:ascii="Courier New" w:hAnsi="Courier New" w:hint="default"/>
      </w:rPr>
    </w:lvl>
    <w:lvl w:ilvl="5" w:tplc="0358A19E">
      <w:start w:val="1"/>
      <w:numFmt w:val="bullet"/>
      <w:lvlText w:val=""/>
      <w:lvlJc w:val="left"/>
      <w:pPr>
        <w:ind w:left="4320" w:hanging="360"/>
      </w:pPr>
      <w:rPr>
        <w:rFonts w:ascii="Wingdings" w:hAnsi="Wingdings" w:hint="default"/>
      </w:rPr>
    </w:lvl>
    <w:lvl w:ilvl="6" w:tplc="A18E4CA4">
      <w:start w:val="1"/>
      <w:numFmt w:val="bullet"/>
      <w:lvlText w:val=""/>
      <w:lvlJc w:val="left"/>
      <w:pPr>
        <w:ind w:left="5040" w:hanging="360"/>
      </w:pPr>
      <w:rPr>
        <w:rFonts w:ascii="Symbol" w:hAnsi="Symbol" w:hint="default"/>
      </w:rPr>
    </w:lvl>
    <w:lvl w:ilvl="7" w:tplc="9EEA0424">
      <w:start w:val="1"/>
      <w:numFmt w:val="bullet"/>
      <w:lvlText w:val="o"/>
      <w:lvlJc w:val="left"/>
      <w:pPr>
        <w:ind w:left="5760" w:hanging="360"/>
      </w:pPr>
      <w:rPr>
        <w:rFonts w:ascii="Courier New" w:hAnsi="Courier New" w:hint="default"/>
      </w:rPr>
    </w:lvl>
    <w:lvl w:ilvl="8" w:tplc="19CADFFA">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25D1E48"/>
    <w:multiLevelType w:val="hybridMultilevel"/>
    <w:tmpl w:val="FFFFFFFF"/>
    <w:lvl w:ilvl="0" w:tplc="DB8081AC">
      <w:start w:val="1"/>
      <w:numFmt w:val="bullet"/>
      <w:lvlText w:val=""/>
      <w:lvlJc w:val="left"/>
      <w:pPr>
        <w:ind w:left="720" w:hanging="360"/>
      </w:pPr>
      <w:rPr>
        <w:rFonts w:ascii="Symbol" w:hAnsi="Symbol" w:hint="default"/>
      </w:rPr>
    </w:lvl>
    <w:lvl w:ilvl="1" w:tplc="3E7CA6F4">
      <w:start w:val="1"/>
      <w:numFmt w:val="bullet"/>
      <w:lvlText w:val="o"/>
      <w:lvlJc w:val="left"/>
      <w:pPr>
        <w:ind w:left="1440" w:hanging="360"/>
      </w:pPr>
      <w:rPr>
        <w:rFonts w:ascii="Courier New" w:hAnsi="Courier New" w:hint="default"/>
      </w:rPr>
    </w:lvl>
    <w:lvl w:ilvl="2" w:tplc="5DDC1C58">
      <w:start w:val="1"/>
      <w:numFmt w:val="bullet"/>
      <w:lvlText w:val=""/>
      <w:lvlJc w:val="left"/>
      <w:pPr>
        <w:ind w:left="2160" w:hanging="360"/>
      </w:pPr>
      <w:rPr>
        <w:rFonts w:ascii="Wingdings" w:hAnsi="Wingdings" w:hint="default"/>
      </w:rPr>
    </w:lvl>
    <w:lvl w:ilvl="3" w:tplc="B34AD364">
      <w:start w:val="1"/>
      <w:numFmt w:val="bullet"/>
      <w:lvlText w:val=""/>
      <w:lvlJc w:val="left"/>
      <w:pPr>
        <w:ind w:left="2880" w:hanging="360"/>
      </w:pPr>
      <w:rPr>
        <w:rFonts w:ascii="Symbol" w:hAnsi="Symbol" w:hint="default"/>
      </w:rPr>
    </w:lvl>
    <w:lvl w:ilvl="4" w:tplc="64A449C2">
      <w:start w:val="1"/>
      <w:numFmt w:val="bullet"/>
      <w:lvlText w:val="o"/>
      <w:lvlJc w:val="left"/>
      <w:pPr>
        <w:ind w:left="3600" w:hanging="360"/>
      </w:pPr>
      <w:rPr>
        <w:rFonts w:ascii="Courier New" w:hAnsi="Courier New" w:hint="default"/>
      </w:rPr>
    </w:lvl>
    <w:lvl w:ilvl="5" w:tplc="0F9C2B4A">
      <w:start w:val="1"/>
      <w:numFmt w:val="bullet"/>
      <w:lvlText w:val=""/>
      <w:lvlJc w:val="left"/>
      <w:pPr>
        <w:ind w:left="4320" w:hanging="360"/>
      </w:pPr>
      <w:rPr>
        <w:rFonts w:ascii="Wingdings" w:hAnsi="Wingdings" w:hint="default"/>
      </w:rPr>
    </w:lvl>
    <w:lvl w:ilvl="6" w:tplc="FEE2E3BA">
      <w:start w:val="1"/>
      <w:numFmt w:val="bullet"/>
      <w:lvlText w:val=""/>
      <w:lvlJc w:val="left"/>
      <w:pPr>
        <w:ind w:left="5040" w:hanging="360"/>
      </w:pPr>
      <w:rPr>
        <w:rFonts w:ascii="Symbol" w:hAnsi="Symbol" w:hint="default"/>
      </w:rPr>
    </w:lvl>
    <w:lvl w:ilvl="7" w:tplc="066217E0">
      <w:start w:val="1"/>
      <w:numFmt w:val="bullet"/>
      <w:lvlText w:val="o"/>
      <w:lvlJc w:val="left"/>
      <w:pPr>
        <w:ind w:left="5760" w:hanging="360"/>
      </w:pPr>
      <w:rPr>
        <w:rFonts w:ascii="Courier New" w:hAnsi="Courier New" w:hint="default"/>
      </w:rPr>
    </w:lvl>
    <w:lvl w:ilvl="8" w:tplc="34C02E1E">
      <w:start w:val="1"/>
      <w:numFmt w:val="bullet"/>
      <w:lvlText w:val=""/>
      <w:lvlJc w:val="left"/>
      <w:pPr>
        <w:ind w:left="6480" w:hanging="360"/>
      </w:pPr>
      <w:rPr>
        <w:rFonts w:ascii="Wingdings" w:hAnsi="Wingdings" w:hint="default"/>
      </w:rPr>
    </w:lvl>
  </w:abstractNum>
  <w:abstractNum w:abstractNumId="4" w15:restartNumberingAfterBreak="0">
    <w:nsid w:val="14A36086"/>
    <w:multiLevelType w:val="hybridMultilevel"/>
    <w:tmpl w:val="FFFFFFFF"/>
    <w:lvl w:ilvl="0" w:tplc="899212EC">
      <w:start w:val="1"/>
      <w:numFmt w:val="bullet"/>
      <w:lvlText w:val=""/>
      <w:lvlJc w:val="left"/>
      <w:pPr>
        <w:ind w:left="720" w:hanging="360"/>
      </w:pPr>
      <w:rPr>
        <w:rFonts w:ascii="Symbol" w:hAnsi="Symbol" w:hint="default"/>
      </w:rPr>
    </w:lvl>
    <w:lvl w:ilvl="1" w:tplc="6D643660">
      <w:start w:val="1"/>
      <w:numFmt w:val="bullet"/>
      <w:lvlText w:val="o"/>
      <w:lvlJc w:val="left"/>
      <w:pPr>
        <w:ind w:left="1440" w:hanging="360"/>
      </w:pPr>
      <w:rPr>
        <w:rFonts w:ascii="Courier New" w:hAnsi="Courier New" w:hint="default"/>
      </w:rPr>
    </w:lvl>
    <w:lvl w:ilvl="2" w:tplc="4BD239A6">
      <w:start w:val="1"/>
      <w:numFmt w:val="bullet"/>
      <w:lvlText w:val=""/>
      <w:lvlJc w:val="left"/>
      <w:pPr>
        <w:ind w:left="2160" w:hanging="360"/>
      </w:pPr>
      <w:rPr>
        <w:rFonts w:ascii="Wingdings" w:hAnsi="Wingdings" w:hint="default"/>
      </w:rPr>
    </w:lvl>
    <w:lvl w:ilvl="3" w:tplc="F6E20760">
      <w:start w:val="1"/>
      <w:numFmt w:val="bullet"/>
      <w:lvlText w:val=""/>
      <w:lvlJc w:val="left"/>
      <w:pPr>
        <w:ind w:left="2880" w:hanging="360"/>
      </w:pPr>
      <w:rPr>
        <w:rFonts w:ascii="Symbol" w:hAnsi="Symbol" w:hint="default"/>
      </w:rPr>
    </w:lvl>
    <w:lvl w:ilvl="4" w:tplc="47E48432">
      <w:start w:val="1"/>
      <w:numFmt w:val="bullet"/>
      <w:lvlText w:val="o"/>
      <w:lvlJc w:val="left"/>
      <w:pPr>
        <w:ind w:left="3600" w:hanging="360"/>
      </w:pPr>
      <w:rPr>
        <w:rFonts w:ascii="Courier New" w:hAnsi="Courier New" w:hint="default"/>
      </w:rPr>
    </w:lvl>
    <w:lvl w:ilvl="5" w:tplc="06600652">
      <w:start w:val="1"/>
      <w:numFmt w:val="bullet"/>
      <w:lvlText w:val=""/>
      <w:lvlJc w:val="left"/>
      <w:pPr>
        <w:ind w:left="4320" w:hanging="360"/>
      </w:pPr>
      <w:rPr>
        <w:rFonts w:ascii="Wingdings" w:hAnsi="Wingdings" w:hint="default"/>
      </w:rPr>
    </w:lvl>
    <w:lvl w:ilvl="6" w:tplc="DBC83762">
      <w:start w:val="1"/>
      <w:numFmt w:val="bullet"/>
      <w:lvlText w:val=""/>
      <w:lvlJc w:val="left"/>
      <w:pPr>
        <w:ind w:left="5040" w:hanging="360"/>
      </w:pPr>
      <w:rPr>
        <w:rFonts w:ascii="Symbol" w:hAnsi="Symbol" w:hint="default"/>
      </w:rPr>
    </w:lvl>
    <w:lvl w:ilvl="7" w:tplc="2B22FDDC">
      <w:start w:val="1"/>
      <w:numFmt w:val="bullet"/>
      <w:lvlText w:val="o"/>
      <w:lvlJc w:val="left"/>
      <w:pPr>
        <w:ind w:left="5760" w:hanging="360"/>
      </w:pPr>
      <w:rPr>
        <w:rFonts w:ascii="Courier New" w:hAnsi="Courier New" w:hint="default"/>
      </w:rPr>
    </w:lvl>
    <w:lvl w:ilvl="8" w:tplc="9864A300">
      <w:start w:val="1"/>
      <w:numFmt w:val="bullet"/>
      <w:lvlText w:val=""/>
      <w:lvlJc w:val="left"/>
      <w:pPr>
        <w:ind w:left="6480" w:hanging="360"/>
      </w:pPr>
      <w:rPr>
        <w:rFonts w:ascii="Wingdings" w:hAnsi="Wingdings" w:hint="default"/>
      </w:rPr>
    </w:lvl>
  </w:abstractNum>
  <w:abstractNum w:abstractNumId="5" w15:restartNumberingAfterBreak="0">
    <w:nsid w:val="1B2C246C"/>
    <w:multiLevelType w:val="hybridMultilevel"/>
    <w:tmpl w:val="00342008"/>
    <w:lvl w:ilvl="0" w:tplc="4A1205B2">
      <w:start w:val="1"/>
      <w:numFmt w:val="bullet"/>
      <w:lvlText w:val=""/>
      <w:lvlJc w:val="left"/>
      <w:pPr>
        <w:ind w:left="720" w:hanging="360"/>
      </w:pPr>
      <w:rPr>
        <w:rFonts w:ascii="Symbol" w:hAnsi="Symbol" w:hint="default"/>
      </w:rPr>
    </w:lvl>
    <w:lvl w:ilvl="1" w:tplc="F700575E">
      <w:start w:val="1"/>
      <w:numFmt w:val="bullet"/>
      <w:lvlText w:val="o"/>
      <w:lvlJc w:val="left"/>
      <w:pPr>
        <w:ind w:left="1440" w:hanging="360"/>
      </w:pPr>
      <w:rPr>
        <w:rFonts w:ascii="Courier New" w:hAnsi="Courier New" w:hint="default"/>
      </w:rPr>
    </w:lvl>
    <w:lvl w:ilvl="2" w:tplc="18DCF414">
      <w:start w:val="1"/>
      <w:numFmt w:val="bullet"/>
      <w:lvlText w:val=""/>
      <w:lvlJc w:val="left"/>
      <w:pPr>
        <w:ind w:left="2160" w:hanging="360"/>
      </w:pPr>
      <w:rPr>
        <w:rFonts w:ascii="Wingdings" w:hAnsi="Wingdings" w:hint="default"/>
      </w:rPr>
    </w:lvl>
    <w:lvl w:ilvl="3" w:tplc="5DCE131A">
      <w:start w:val="1"/>
      <w:numFmt w:val="bullet"/>
      <w:lvlText w:val=""/>
      <w:lvlJc w:val="left"/>
      <w:pPr>
        <w:ind w:left="2880" w:hanging="360"/>
      </w:pPr>
      <w:rPr>
        <w:rFonts w:ascii="Symbol" w:hAnsi="Symbol" w:hint="default"/>
      </w:rPr>
    </w:lvl>
    <w:lvl w:ilvl="4" w:tplc="3028ECA4">
      <w:start w:val="1"/>
      <w:numFmt w:val="bullet"/>
      <w:lvlText w:val="o"/>
      <w:lvlJc w:val="left"/>
      <w:pPr>
        <w:ind w:left="3600" w:hanging="360"/>
      </w:pPr>
      <w:rPr>
        <w:rFonts w:ascii="Courier New" w:hAnsi="Courier New" w:hint="default"/>
      </w:rPr>
    </w:lvl>
    <w:lvl w:ilvl="5" w:tplc="D2F453EC">
      <w:start w:val="1"/>
      <w:numFmt w:val="bullet"/>
      <w:lvlText w:val=""/>
      <w:lvlJc w:val="left"/>
      <w:pPr>
        <w:ind w:left="4320" w:hanging="360"/>
      </w:pPr>
      <w:rPr>
        <w:rFonts w:ascii="Wingdings" w:hAnsi="Wingdings" w:hint="default"/>
      </w:rPr>
    </w:lvl>
    <w:lvl w:ilvl="6" w:tplc="DA18535C">
      <w:start w:val="1"/>
      <w:numFmt w:val="bullet"/>
      <w:lvlText w:val=""/>
      <w:lvlJc w:val="left"/>
      <w:pPr>
        <w:ind w:left="5040" w:hanging="360"/>
      </w:pPr>
      <w:rPr>
        <w:rFonts w:ascii="Symbol" w:hAnsi="Symbol" w:hint="default"/>
      </w:rPr>
    </w:lvl>
    <w:lvl w:ilvl="7" w:tplc="5A365106">
      <w:start w:val="1"/>
      <w:numFmt w:val="bullet"/>
      <w:lvlText w:val="o"/>
      <w:lvlJc w:val="left"/>
      <w:pPr>
        <w:ind w:left="5760" w:hanging="360"/>
      </w:pPr>
      <w:rPr>
        <w:rFonts w:ascii="Courier New" w:hAnsi="Courier New" w:hint="default"/>
      </w:rPr>
    </w:lvl>
    <w:lvl w:ilvl="8" w:tplc="CA640E66">
      <w:start w:val="1"/>
      <w:numFmt w:val="bullet"/>
      <w:lvlText w:val=""/>
      <w:lvlJc w:val="left"/>
      <w:pPr>
        <w:ind w:left="6480" w:hanging="360"/>
      </w:pPr>
      <w:rPr>
        <w:rFonts w:ascii="Wingdings" w:hAnsi="Wingdings" w:hint="default"/>
      </w:rPr>
    </w:lvl>
  </w:abstractNum>
  <w:abstractNum w:abstractNumId="6" w15:restartNumberingAfterBreak="0">
    <w:nsid w:val="1C09453C"/>
    <w:multiLevelType w:val="hybridMultilevel"/>
    <w:tmpl w:val="FFFFFFFF"/>
    <w:lvl w:ilvl="0" w:tplc="B880BE34">
      <w:start w:val="1"/>
      <w:numFmt w:val="bullet"/>
      <w:lvlText w:val=""/>
      <w:lvlJc w:val="left"/>
      <w:pPr>
        <w:ind w:left="720" w:hanging="360"/>
      </w:pPr>
      <w:rPr>
        <w:rFonts w:ascii="Symbol" w:hAnsi="Symbol" w:hint="default"/>
      </w:rPr>
    </w:lvl>
    <w:lvl w:ilvl="1" w:tplc="44BC37F8">
      <w:start w:val="1"/>
      <w:numFmt w:val="bullet"/>
      <w:lvlText w:val="o"/>
      <w:lvlJc w:val="left"/>
      <w:pPr>
        <w:ind w:left="1440" w:hanging="360"/>
      </w:pPr>
      <w:rPr>
        <w:rFonts w:ascii="Courier New" w:hAnsi="Courier New" w:hint="default"/>
      </w:rPr>
    </w:lvl>
    <w:lvl w:ilvl="2" w:tplc="9040826A">
      <w:start w:val="1"/>
      <w:numFmt w:val="bullet"/>
      <w:lvlText w:val=""/>
      <w:lvlJc w:val="left"/>
      <w:pPr>
        <w:ind w:left="2160" w:hanging="360"/>
      </w:pPr>
      <w:rPr>
        <w:rFonts w:ascii="Wingdings" w:hAnsi="Wingdings" w:hint="default"/>
      </w:rPr>
    </w:lvl>
    <w:lvl w:ilvl="3" w:tplc="B0FAFDEE">
      <w:start w:val="1"/>
      <w:numFmt w:val="bullet"/>
      <w:lvlText w:val=""/>
      <w:lvlJc w:val="left"/>
      <w:pPr>
        <w:ind w:left="2880" w:hanging="360"/>
      </w:pPr>
      <w:rPr>
        <w:rFonts w:ascii="Symbol" w:hAnsi="Symbol" w:hint="default"/>
      </w:rPr>
    </w:lvl>
    <w:lvl w:ilvl="4" w:tplc="16E806E4">
      <w:start w:val="1"/>
      <w:numFmt w:val="bullet"/>
      <w:lvlText w:val="o"/>
      <w:lvlJc w:val="left"/>
      <w:pPr>
        <w:ind w:left="3600" w:hanging="360"/>
      </w:pPr>
      <w:rPr>
        <w:rFonts w:ascii="Courier New" w:hAnsi="Courier New" w:hint="default"/>
      </w:rPr>
    </w:lvl>
    <w:lvl w:ilvl="5" w:tplc="B9C4152C">
      <w:start w:val="1"/>
      <w:numFmt w:val="bullet"/>
      <w:lvlText w:val=""/>
      <w:lvlJc w:val="left"/>
      <w:pPr>
        <w:ind w:left="4320" w:hanging="360"/>
      </w:pPr>
      <w:rPr>
        <w:rFonts w:ascii="Wingdings" w:hAnsi="Wingdings" w:hint="default"/>
      </w:rPr>
    </w:lvl>
    <w:lvl w:ilvl="6" w:tplc="8F6805AA">
      <w:start w:val="1"/>
      <w:numFmt w:val="bullet"/>
      <w:lvlText w:val=""/>
      <w:lvlJc w:val="left"/>
      <w:pPr>
        <w:ind w:left="5040" w:hanging="360"/>
      </w:pPr>
      <w:rPr>
        <w:rFonts w:ascii="Symbol" w:hAnsi="Symbol" w:hint="default"/>
      </w:rPr>
    </w:lvl>
    <w:lvl w:ilvl="7" w:tplc="A39AE5D2">
      <w:start w:val="1"/>
      <w:numFmt w:val="bullet"/>
      <w:lvlText w:val="o"/>
      <w:lvlJc w:val="left"/>
      <w:pPr>
        <w:ind w:left="5760" w:hanging="360"/>
      </w:pPr>
      <w:rPr>
        <w:rFonts w:ascii="Courier New" w:hAnsi="Courier New" w:hint="default"/>
      </w:rPr>
    </w:lvl>
    <w:lvl w:ilvl="8" w:tplc="5022C266">
      <w:start w:val="1"/>
      <w:numFmt w:val="bullet"/>
      <w:lvlText w:val=""/>
      <w:lvlJc w:val="left"/>
      <w:pPr>
        <w:ind w:left="6480" w:hanging="360"/>
      </w:pPr>
      <w:rPr>
        <w:rFonts w:ascii="Wingdings" w:hAnsi="Wingding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285529"/>
    <w:multiLevelType w:val="hybridMultilevel"/>
    <w:tmpl w:val="FFFFFFFF"/>
    <w:lvl w:ilvl="0" w:tplc="B99E7248">
      <w:start w:val="1"/>
      <w:numFmt w:val="bullet"/>
      <w:lvlText w:val=""/>
      <w:lvlJc w:val="left"/>
      <w:pPr>
        <w:ind w:left="720" w:hanging="360"/>
      </w:pPr>
      <w:rPr>
        <w:rFonts w:ascii="Symbol" w:hAnsi="Symbol" w:hint="default"/>
      </w:rPr>
    </w:lvl>
    <w:lvl w:ilvl="1" w:tplc="C774568E">
      <w:start w:val="1"/>
      <w:numFmt w:val="bullet"/>
      <w:lvlText w:val="o"/>
      <w:lvlJc w:val="left"/>
      <w:pPr>
        <w:ind w:left="1440" w:hanging="360"/>
      </w:pPr>
      <w:rPr>
        <w:rFonts w:ascii="Courier New" w:hAnsi="Courier New" w:hint="default"/>
      </w:rPr>
    </w:lvl>
    <w:lvl w:ilvl="2" w:tplc="FE7A27BA">
      <w:start w:val="1"/>
      <w:numFmt w:val="bullet"/>
      <w:lvlText w:val=""/>
      <w:lvlJc w:val="left"/>
      <w:pPr>
        <w:ind w:left="2160" w:hanging="360"/>
      </w:pPr>
      <w:rPr>
        <w:rFonts w:ascii="Wingdings" w:hAnsi="Wingdings" w:hint="default"/>
      </w:rPr>
    </w:lvl>
    <w:lvl w:ilvl="3" w:tplc="817E2708">
      <w:start w:val="1"/>
      <w:numFmt w:val="bullet"/>
      <w:lvlText w:val=""/>
      <w:lvlJc w:val="left"/>
      <w:pPr>
        <w:ind w:left="2880" w:hanging="360"/>
      </w:pPr>
      <w:rPr>
        <w:rFonts w:ascii="Symbol" w:hAnsi="Symbol" w:hint="default"/>
      </w:rPr>
    </w:lvl>
    <w:lvl w:ilvl="4" w:tplc="B2CCCAD4">
      <w:start w:val="1"/>
      <w:numFmt w:val="bullet"/>
      <w:lvlText w:val="o"/>
      <w:lvlJc w:val="left"/>
      <w:pPr>
        <w:ind w:left="3600" w:hanging="360"/>
      </w:pPr>
      <w:rPr>
        <w:rFonts w:ascii="Courier New" w:hAnsi="Courier New" w:hint="default"/>
      </w:rPr>
    </w:lvl>
    <w:lvl w:ilvl="5" w:tplc="E132E84E">
      <w:start w:val="1"/>
      <w:numFmt w:val="bullet"/>
      <w:lvlText w:val=""/>
      <w:lvlJc w:val="left"/>
      <w:pPr>
        <w:ind w:left="4320" w:hanging="360"/>
      </w:pPr>
      <w:rPr>
        <w:rFonts w:ascii="Wingdings" w:hAnsi="Wingdings" w:hint="default"/>
      </w:rPr>
    </w:lvl>
    <w:lvl w:ilvl="6" w:tplc="8EF4AF54">
      <w:start w:val="1"/>
      <w:numFmt w:val="bullet"/>
      <w:lvlText w:val=""/>
      <w:lvlJc w:val="left"/>
      <w:pPr>
        <w:ind w:left="5040" w:hanging="360"/>
      </w:pPr>
      <w:rPr>
        <w:rFonts w:ascii="Symbol" w:hAnsi="Symbol" w:hint="default"/>
      </w:rPr>
    </w:lvl>
    <w:lvl w:ilvl="7" w:tplc="C40C7836">
      <w:start w:val="1"/>
      <w:numFmt w:val="bullet"/>
      <w:lvlText w:val="o"/>
      <w:lvlJc w:val="left"/>
      <w:pPr>
        <w:ind w:left="5760" w:hanging="360"/>
      </w:pPr>
      <w:rPr>
        <w:rFonts w:ascii="Courier New" w:hAnsi="Courier New" w:hint="default"/>
      </w:rPr>
    </w:lvl>
    <w:lvl w:ilvl="8" w:tplc="3942F5F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3BA2949"/>
    <w:multiLevelType w:val="hybridMultilevel"/>
    <w:tmpl w:val="30105ED6"/>
    <w:lvl w:ilvl="0" w:tplc="D6C4B620">
      <w:start w:val="1"/>
      <w:numFmt w:val="bullet"/>
      <w:lvlText w:val=""/>
      <w:lvlJc w:val="left"/>
      <w:pPr>
        <w:ind w:left="720" w:hanging="360"/>
      </w:pPr>
      <w:rPr>
        <w:rFonts w:ascii="Symbol" w:hAnsi="Symbol" w:hint="default"/>
      </w:rPr>
    </w:lvl>
    <w:lvl w:ilvl="1" w:tplc="9E20C052">
      <w:start w:val="1"/>
      <w:numFmt w:val="bullet"/>
      <w:lvlText w:val="o"/>
      <w:lvlJc w:val="left"/>
      <w:pPr>
        <w:ind w:left="1440" w:hanging="360"/>
      </w:pPr>
      <w:rPr>
        <w:rFonts w:ascii="Courier New" w:hAnsi="Courier New" w:hint="default"/>
      </w:rPr>
    </w:lvl>
    <w:lvl w:ilvl="2" w:tplc="C57E17C4">
      <w:start w:val="1"/>
      <w:numFmt w:val="bullet"/>
      <w:lvlText w:val=""/>
      <w:lvlJc w:val="left"/>
      <w:pPr>
        <w:ind w:left="2160" w:hanging="360"/>
      </w:pPr>
      <w:rPr>
        <w:rFonts w:ascii="Wingdings" w:hAnsi="Wingdings" w:hint="default"/>
      </w:rPr>
    </w:lvl>
    <w:lvl w:ilvl="3" w:tplc="200EF9A0">
      <w:start w:val="1"/>
      <w:numFmt w:val="bullet"/>
      <w:lvlText w:val=""/>
      <w:lvlJc w:val="left"/>
      <w:pPr>
        <w:ind w:left="2880" w:hanging="360"/>
      </w:pPr>
      <w:rPr>
        <w:rFonts w:ascii="Symbol" w:hAnsi="Symbol" w:hint="default"/>
      </w:rPr>
    </w:lvl>
    <w:lvl w:ilvl="4" w:tplc="1F8E11B8">
      <w:start w:val="1"/>
      <w:numFmt w:val="bullet"/>
      <w:lvlText w:val="o"/>
      <w:lvlJc w:val="left"/>
      <w:pPr>
        <w:ind w:left="3600" w:hanging="360"/>
      </w:pPr>
      <w:rPr>
        <w:rFonts w:ascii="Courier New" w:hAnsi="Courier New" w:hint="default"/>
      </w:rPr>
    </w:lvl>
    <w:lvl w:ilvl="5" w:tplc="15106DF6">
      <w:start w:val="1"/>
      <w:numFmt w:val="bullet"/>
      <w:lvlText w:val=""/>
      <w:lvlJc w:val="left"/>
      <w:pPr>
        <w:ind w:left="4320" w:hanging="360"/>
      </w:pPr>
      <w:rPr>
        <w:rFonts w:ascii="Wingdings" w:hAnsi="Wingdings" w:hint="default"/>
      </w:rPr>
    </w:lvl>
    <w:lvl w:ilvl="6" w:tplc="0BFE5210">
      <w:start w:val="1"/>
      <w:numFmt w:val="bullet"/>
      <w:lvlText w:val=""/>
      <w:lvlJc w:val="left"/>
      <w:pPr>
        <w:ind w:left="5040" w:hanging="360"/>
      </w:pPr>
      <w:rPr>
        <w:rFonts w:ascii="Symbol" w:hAnsi="Symbol" w:hint="default"/>
      </w:rPr>
    </w:lvl>
    <w:lvl w:ilvl="7" w:tplc="9C34DCF2">
      <w:start w:val="1"/>
      <w:numFmt w:val="bullet"/>
      <w:lvlText w:val="o"/>
      <w:lvlJc w:val="left"/>
      <w:pPr>
        <w:ind w:left="5760" w:hanging="360"/>
      </w:pPr>
      <w:rPr>
        <w:rFonts w:ascii="Courier New" w:hAnsi="Courier New" w:hint="default"/>
      </w:rPr>
    </w:lvl>
    <w:lvl w:ilvl="8" w:tplc="D69A4EB2">
      <w:start w:val="1"/>
      <w:numFmt w:val="bullet"/>
      <w:lvlText w:val=""/>
      <w:lvlJc w:val="left"/>
      <w:pPr>
        <w:ind w:left="6480" w:hanging="360"/>
      </w:pPr>
      <w:rPr>
        <w:rFonts w:ascii="Wingdings" w:hAnsi="Wingdings" w:hint="default"/>
      </w:rPr>
    </w:lvl>
  </w:abstractNum>
  <w:abstractNum w:abstractNumId="15" w15:restartNumberingAfterBreak="0">
    <w:nsid w:val="391D577C"/>
    <w:multiLevelType w:val="hybridMultilevel"/>
    <w:tmpl w:val="FFFFFFFF"/>
    <w:lvl w:ilvl="0" w:tplc="FBE4F1C4">
      <w:start w:val="1"/>
      <w:numFmt w:val="bullet"/>
      <w:lvlText w:val=""/>
      <w:lvlJc w:val="left"/>
      <w:pPr>
        <w:ind w:left="720" w:hanging="360"/>
      </w:pPr>
      <w:rPr>
        <w:rFonts w:ascii="Symbol" w:hAnsi="Symbol" w:hint="default"/>
      </w:rPr>
    </w:lvl>
    <w:lvl w:ilvl="1" w:tplc="6F78E3A8">
      <w:start w:val="1"/>
      <w:numFmt w:val="bullet"/>
      <w:lvlText w:val="o"/>
      <w:lvlJc w:val="left"/>
      <w:pPr>
        <w:ind w:left="1440" w:hanging="360"/>
      </w:pPr>
      <w:rPr>
        <w:rFonts w:ascii="Courier New" w:hAnsi="Courier New" w:hint="default"/>
      </w:rPr>
    </w:lvl>
    <w:lvl w:ilvl="2" w:tplc="3F7CF01A">
      <w:start w:val="1"/>
      <w:numFmt w:val="bullet"/>
      <w:lvlText w:val=""/>
      <w:lvlJc w:val="left"/>
      <w:pPr>
        <w:ind w:left="2160" w:hanging="360"/>
      </w:pPr>
      <w:rPr>
        <w:rFonts w:ascii="Wingdings" w:hAnsi="Wingdings" w:hint="default"/>
      </w:rPr>
    </w:lvl>
    <w:lvl w:ilvl="3" w:tplc="B84A6370">
      <w:start w:val="1"/>
      <w:numFmt w:val="bullet"/>
      <w:lvlText w:val=""/>
      <w:lvlJc w:val="left"/>
      <w:pPr>
        <w:ind w:left="2880" w:hanging="360"/>
      </w:pPr>
      <w:rPr>
        <w:rFonts w:ascii="Symbol" w:hAnsi="Symbol" w:hint="default"/>
      </w:rPr>
    </w:lvl>
    <w:lvl w:ilvl="4" w:tplc="52341222">
      <w:start w:val="1"/>
      <w:numFmt w:val="bullet"/>
      <w:lvlText w:val="o"/>
      <w:lvlJc w:val="left"/>
      <w:pPr>
        <w:ind w:left="3600" w:hanging="360"/>
      </w:pPr>
      <w:rPr>
        <w:rFonts w:ascii="Courier New" w:hAnsi="Courier New" w:hint="default"/>
      </w:rPr>
    </w:lvl>
    <w:lvl w:ilvl="5" w:tplc="18CE19CC">
      <w:start w:val="1"/>
      <w:numFmt w:val="bullet"/>
      <w:lvlText w:val=""/>
      <w:lvlJc w:val="left"/>
      <w:pPr>
        <w:ind w:left="4320" w:hanging="360"/>
      </w:pPr>
      <w:rPr>
        <w:rFonts w:ascii="Wingdings" w:hAnsi="Wingdings" w:hint="default"/>
      </w:rPr>
    </w:lvl>
    <w:lvl w:ilvl="6" w:tplc="EF44A27E">
      <w:start w:val="1"/>
      <w:numFmt w:val="bullet"/>
      <w:lvlText w:val=""/>
      <w:lvlJc w:val="left"/>
      <w:pPr>
        <w:ind w:left="5040" w:hanging="360"/>
      </w:pPr>
      <w:rPr>
        <w:rFonts w:ascii="Symbol" w:hAnsi="Symbol" w:hint="default"/>
      </w:rPr>
    </w:lvl>
    <w:lvl w:ilvl="7" w:tplc="6D34D3A4">
      <w:start w:val="1"/>
      <w:numFmt w:val="bullet"/>
      <w:lvlText w:val="o"/>
      <w:lvlJc w:val="left"/>
      <w:pPr>
        <w:ind w:left="5760" w:hanging="360"/>
      </w:pPr>
      <w:rPr>
        <w:rFonts w:ascii="Courier New" w:hAnsi="Courier New" w:hint="default"/>
      </w:rPr>
    </w:lvl>
    <w:lvl w:ilvl="8" w:tplc="E40C3820">
      <w:start w:val="1"/>
      <w:numFmt w:val="bullet"/>
      <w:lvlText w:val=""/>
      <w:lvlJc w:val="left"/>
      <w:pPr>
        <w:ind w:left="6480" w:hanging="360"/>
      </w:pPr>
      <w:rPr>
        <w:rFonts w:ascii="Wingdings" w:hAnsi="Wingdings" w:hint="default"/>
      </w:rPr>
    </w:lvl>
  </w:abstractNum>
  <w:abstractNum w:abstractNumId="16"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570398"/>
    <w:multiLevelType w:val="hybridMultilevel"/>
    <w:tmpl w:val="FFFFFFFF"/>
    <w:lvl w:ilvl="0" w:tplc="13C00EC4">
      <w:start w:val="1"/>
      <w:numFmt w:val="bullet"/>
      <w:lvlText w:val=""/>
      <w:lvlJc w:val="left"/>
      <w:pPr>
        <w:ind w:left="720" w:hanging="360"/>
      </w:pPr>
      <w:rPr>
        <w:rFonts w:ascii="Symbol" w:hAnsi="Symbol" w:hint="default"/>
      </w:rPr>
    </w:lvl>
    <w:lvl w:ilvl="1" w:tplc="C1D8143C">
      <w:start w:val="1"/>
      <w:numFmt w:val="bullet"/>
      <w:lvlText w:val="o"/>
      <w:lvlJc w:val="left"/>
      <w:pPr>
        <w:ind w:left="1440" w:hanging="360"/>
      </w:pPr>
      <w:rPr>
        <w:rFonts w:ascii="Courier New" w:hAnsi="Courier New" w:hint="default"/>
      </w:rPr>
    </w:lvl>
    <w:lvl w:ilvl="2" w:tplc="9FEEE61A">
      <w:start w:val="1"/>
      <w:numFmt w:val="bullet"/>
      <w:lvlText w:val=""/>
      <w:lvlJc w:val="left"/>
      <w:pPr>
        <w:ind w:left="2160" w:hanging="360"/>
      </w:pPr>
      <w:rPr>
        <w:rFonts w:ascii="Wingdings" w:hAnsi="Wingdings" w:hint="default"/>
      </w:rPr>
    </w:lvl>
    <w:lvl w:ilvl="3" w:tplc="1BEEC1CA">
      <w:start w:val="1"/>
      <w:numFmt w:val="bullet"/>
      <w:lvlText w:val=""/>
      <w:lvlJc w:val="left"/>
      <w:pPr>
        <w:ind w:left="2880" w:hanging="360"/>
      </w:pPr>
      <w:rPr>
        <w:rFonts w:ascii="Symbol" w:hAnsi="Symbol" w:hint="default"/>
      </w:rPr>
    </w:lvl>
    <w:lvl w:ilvl="4" w:tplc="E7925580">
      <w:start w:val="1"/>
      <w:numFmt w:val="bullet"/>
      <w:lvlText w:val="o"/>
      <w:lvlJc w:val="left"/>
      <w:pPr>
        <w:ind w:left="3600" w:hanging="360"/>
      </w:pPr>
      <w:rPr>
        <w:rFonts w:ascii="Courier New" w:hAnsi="Courier New" w:hint="default"/>
      </w:rPr>
    </w:lvl>
    <w:lvl w:ilvl="5" w:tplc="9AE83EC8">
      <w:start w:val="1"/>
      <w:numFmt w:val="bullet"/>
      <w:lvlText w:val=""/>
      <w:lvlJc w:val="left"/>
      <w:pPr>
        <w:ind w:left="4320" w:hanging="360"/>
      </w:pPr>
      <w:rPr>
        <w:rFonts w:ascii="Wingdings" w:hAnsi="Wingdings" w:hint="default"/>
      </w:rPr>
    </w:lvl>
    <w:lvl w:ilvl="6" w:tplc="F7369C08">
      <w:start w:val="1"/>
      <w:numFmt w:val="bullet"/>
      <w:lvlText w:val=""/>
      <w:lvlJc w:val="left"/>
      <w:pPr>
        <w:ind w:left="5040" w:hanging="360"/>
      </w:pPr>
      <w:rPr>
        <w:rFonts w:ascii="Symbol" w:hAnsi="Symbol" w:hint="default"/>
      </w:rPr>
    </w:lvl>
    <w:lvl w:ilvl="7" w:tplc="6066B946">
      <w:start w:val="1"/>
      <w:numFmt w:val="bullet"/>
      <w:lvlText w:val="o"/>
      <w:lvlJc w:val="left"/>
      <w:pPr>
        <w:ind w:left="5760" w:hanging="360"/>
      </w:pPr>
      <w:rPr>
        <w:rFonts w:ascii="Courier New" w:hAnsi="Courier New" w:hint="default"/>
      </w:rPr>
    </w:lvl>
    <w:lvl w:ilvl="8" w:tplc="46F24884">
      <w:start w:val="1"/>
      <w:numFmt w:val="bullet"/>
      <w:lvlText w:val=""/>
      <w:lvlJc w:val="left"/>
      <w:pPr>
        <w:ind w:left="6480" w:hanging="360"/>
      </w:pPr>
      <w:rPr>
        <w:rFonts w:ascii="Wingdings" w:hAnsi="Wingdings" w:hint="default"/>
      </w:rPr>
    </w:lvl>
  </w:abstractNum>
  <w:abstractNum w:abstractNumId="18" w15:restartNumberingAfterBreak="0">
    <w:nsid w:val="40775F55"/>
    <w:multiLevelType w:val="hybridMultilevel"/>
    <w:tmpl w:val="FFFFFFFF"/>
    <w:lvl w:ilvl="0" w:tplc="EF2617C4">
      <w:start w:val="1"/>
      <w:numFmt w:val="bullet"/>
      <w:lvlText w:val=""/>
      <w:lvlJc w:val="left"/>
      <w:pPr>
        <w:ind w:left="720" w:hanging="360"/>
      </w:pPr>
      <w:rPr>
        <w:rFonts w:ascii="Symbol" w:hAnsi="Symbol" w:hint="default"/>
      </w:rPr>
    </w:lvl>
    <w:lvl w:ilvl="1" w:tplc="37484E94">
      <w:start w:val="1"/>
      <w:numFmt w:val="bullet"/>
      <w:lvlText w:val="o"/>
      <w:lvlJc w:val="left"/>
      <w:pPr>
        <w:ind w:left="1440" w:hanging="360"/>
      </w:pPr>
      <w:rPr>
        <w:rFonts w:ascii="Courier New" w:hAnsi="Courier New" w:hint="default"/>
      </w:rPr>
    </w:lvl>
    <w:lvl w:ilvl="2" w:tplc="F8D8390A">
      <w:start w:val="1"/>
      <w:numFmt w:val="bullet"/>
      <w:lvlText w:val=""/>
      <w:lvlJc w:val="left"/>
      <w:pPr>
        <w:ind w:left="2160" w:hanging="360"/>
      </w:pPr>
      <w:rPr>
        <w:rFonts w:ascii="Wingdings" w:hAnsi="Wingdings" w:hint="default"/>
      </w:rPr>
    </w:lvl>
    <w:lvl w:ilvl="3" w:tplc="A0CAF1E8">
      <w:start w:val="1"/>
      <w:numFmt w:val="bullet"/>
      <w:lvlText w:val=""/>
      <w:lvlJc w:val="left"/>
      <w:pPr>
        <w:ind w:left="2880" w:hanging="360"/>
      </w:pPr>
      <w:rPr>
        <w:rFonts w:ascii="Symbol" w:hAnsi="Symbol" w:hint="default"/>
      </w:rPr>
    </w:lvl>
    <w:lvl w:ilvl="4" w:tplc="FAFE9904">
      <w:start w:val="1"/>
      <w:numFmt w:val="bullet"/>
      <w:lvlText w:val="o"/>
      <w:lvlJc w:val="left"/>
      <w:pPr>
        <w:ind w:left="3600" w:hanging="360"/>
      </w:pPr>
      <w:rPr>
        <w:rFonts w:ascii="Courier New" w:hAnsi="Courier New" w:hint="default"/>
      </w:rPr>
    </w:lvl>
    <w:lvl w:ilvl="5" w:tplc="BFE2EF9E">
      <w:start w:val="1"/>
      <w:numFmt w:val="bullet"/>
      <w:lvlText w:val=""/>
      <w:lvlJc w:val="left"/>
      <w:pPr>
        <w:ind w:left="4320" w:hanging="360"/>
      </w:pPr>
      <w:rPr>
        <w:rFonts w:ascii="Wingdings" w:hAnsi="Wingdings" w:hint="default"/>
      </w:rPr>
    </w:lvl>
    <w:lvl w:ilvl="6" w:tplc="3E304744">
      <w:start w:val="1"/>
      <w:numFmt w:val="bullet"/>
      <w:lvlText w:val=""/>
      <w:lvlJc w:val="left"/>
      <w:pPr>
        <w:ind w:left="5040" w:hanging="360"/>
      </w:pPr>
      <w:rPr>
        <w:rFonts w:ascii="Symbol" w:hAnsi="Symbol" w:hint="default"/>
      </w:rPr>
    </w:lvl>
    <w:lvl w:ilvl="7" w:tplc="7F22B022">
      <w:start w:val="1"/>
      <w:numFmt w:val="bullet"/>
      <w:lvlText w:val="o"/>
      <w:lvlJc w:val="left"/>
      <w:pPr>
        <w:ind w:left="5760" w:hanging="360"/>
      </w:pPr>
      <w:rPr>
        <w:rFonts w:ascii="Courier New" w:hAnsi="Courier New" w:hint="default"/>
      </w:rPr>
    </w:lvl>
    <w:lvl w:ilvl="8" w:tplc="85800A4E">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2" w15:restartNumberingAfterBreak="0">
    <w:nsid w:val="4D4A5E60"/>
    <w:multiLevelType w:val="hybridMultilevel"/>
    <w:tmpl w:val="FFFFFFFF"/>
    <w:lvl w:ilvl="0" w:tplc="808AC0B2">
      <w:start w:val="1"/>
      <w:numFmt w:val="bullet"/>
      <w:lvlText w:val=""/>
      <w:lvlJc w:val="left"/>
      <w:pPr>
        <w:ind w:left="720" w:hanging="360"/>
      </w:pPr>
      <w:rPr>
        <w:rFonts w:ascii="Symbol" w:hAnsi="Symbol" w:hint="default"/>
      </w:rPr>
    </w:lvl>
    <w:lvl w:ilvl="1" w:tplc="E2E28F50">
      <w:start w:val="1"/>
      <w:numFmt w:val="bullet"/>
      <w:lvlText w:val=""/>
      <w:lvlJc w:val="left"/>
      <w:pPr>
        <w:ind w:left="1440" w:hanging="360"/>
      </w:pPr>
      <w:rPr>
        <w:rFonts w:ascii="Symbol" w:hAnsi="Symbol" w:hint="default"/>
      </w:rPr>
    </w:lvl>
    <w:lvl w:ilvl="2" w:tplc="777652CA">
      <w:start w:val="1"/>
      <w:numFmt w:val="bullet"/>
      <w:lvlText w:val=""/>
      <w:lvlJc w:val="left"/>
      <w:pPr>
        <w:ind w:left="2160" w:hanging="360"/>
      </w:pPr>
      <w:rPr>
        <w:rFonts w:ascii="Wingdings" w:hAnsi="Wingdings" w:hint="default"/>
      </w:rPr>
    </w:lvl>
    <w:lvl w:ilvl="3" w:tplc="A6521788">
      <w:start w:val="1"/>
      <w:numFmt w:val="bullet"/>
      <w:lvlText w:val=""/>
      <w:lvlJc w:val="left"/>
      <w:pPr>
        <w:ind w:left="2880" w:hanging="360"/>
      </w:pPr>
      <w:rPr>
        <w:rFonts w:ascii="Symbol" w:hAnsi="Symbol" w:hint="default"/>
      </w:rPr>
    </w:lvl>
    <w:lvl w:ilvl="4" w:tplc="186E88F8">
      <w:start w:val="1"/>
      <w:numFmt w:val="bullet"/>
      <w:lvlText w:val="o"/>
      <w:lvlJc w:val="left"/>
      <w:pPr>
        <w:ind w:left="3600" w:hanging="360"/>
      </w:pPr>
      <w:rPr>
        <w:rFonts w:ascii="Courier New" w:hAnsi="Courier New" w:hint="default"/>
      </w:rPr>
    </w:lvl>
    <w:lvl w:ilvl="5" w:tplc="10061920">
      <w:start w:val="1"/>
      <w:numFmt w:val="bullet"/>
      <w:lvlText w:val=""/>
      <w:lvlJc w:val="left"/>
      <w:pPr>
        <w:ind w:left="4320" w:hanging="360"/>
      </w:pPr>
      <w:rPr>
        <w:rFonts w:ascii="Wingdings" w:hAnsi="Wingdings" w:hint="default"/>
      </w:rPr>
    </w:lvl>
    <w:lvl w:ilvl="6" w:tplc="4128108E">
      <w:start w:val="1"/>
      <w:numFmt w:val="bullet"/>
      <w:lvlText w:val=""/>
      <w:lvlJc w:val="left"/>
      <w:pPr>
        <w:ind w:left="5040" w:hanging="360"/>
      </w:pPr>
      <w:rPr>
        <w:rFonts w:ascii="Symbol" w:hAnsi="Symbol" w:hint="default"/>
      </w:rPr>
    </w:lvl>
    <w:lvl w:ilvl="7" w:tplc="8C589B36">
      <w:start w:val="1"/>
      <w:numFmt w:val="bullet"/>
      <w:lvlText w:val="o"/>
      <w:lvlJc w:val="left"/>
      <w:pPr>
        <w:ind w:left="5760" w:hanging="360"/>
      </w:pPr>
      <w:rPr>
        <w:rFonts w:ascii="Courier New" w:hAnsi="Courier New" w:hint="default"/>
      </w:rPr>
    </w:lvl>
    <w:lvl w:ilvl="8" w:tplc="0636A2B2">
      <w:start w:val="1"/>
      <w:numFmt w:val="bullet"/>
      <w:lvlText w:val=""/>
      <w:lvlJc w:val="left"/>
      <w:pPr>
        <w:ind w:left="6480" w:hanging="360"/>
      </w:pPr>
      <w:rPr>
        <w:rFonts w:ascii="Wingdings" w:hAnsi="Wingdings" w:hint="default"/>
      </w:rPr>
    </w:lvl>
  </w:abstractNum>
  <w:abstractNum w:abstractNumId="23" w15:restartNumberingAfterBreak="0">
    <w:nsid w:val="4DD23666"/>
    <w:multiLevelType w:val="hybridMultilevel"/>
    <w:tmpl w:val="FFFFFFFF"/>
    <w:lvl w:ilvl="0" w:tplc="48601A30">
      <w:start w:val="1"/>
      <w:numFmt w:val="bullet"/>
      <w:lvlText w:val=""/>
      <w:lvlJc w:val="left"/>
      <w:pPr>
        <w:ind w:left="720" w:hanging="360"/>
      </w:pPr>
      <w:rPr>
        <w:rFonts w:ascii="Symbol" w:hAnsi="Symbol" w:hint="default"/>
      </w:rPr>
    </w:lvl>
    <w:lvl w:ilvl="1" w:tplc="F04E900A">
      <w:start w:val="1"/>
      <w:numFmt w:val="bullet"/>
      <w:lvlText w:val="o"/>
      <w:lvlJc w:val="left"/>
      <w:pPr>
        <w:ind w:left="1440" w:hanging="360"/>
      </w:pPr>
      <w:rPr>
        <w:rFonts w:ascii="Courier New" w:hAnsi="Courier New" w:hint="default"/>
      </w:rPr>
    </w:lvl>
    <w:lvl w:ilvl="2" w:tplc="585AF870">
      <w:start w:val="1"/>
      <w:numFmt w:val="bullet"/>
      <w:lvlText w:val=""/>
      <w:lvlJc w:val="left"/>
      <w:pPr>
        <w:ind w:left="2160" w:hanging="360"/>
      </w:pPr>
      <w:rPr>
        <w:rFonts w:ascii="Wingdings" w:hAnsi="Wingdings" w:hint="default"/>
      </w:rPr>
    </w:lvl>
    <w:lvl w:ilvl="3" w:tplc="AD96F54E">
      <w:start w:val="1"/>
      <w:numFmt w:val="bullet"/>
      <w:lvlText w:val=""/>
      <w:lvlJc w:val="left"/>
      <w:pPr>
        <w:ind w:left="2880" w:hanging="360"/>
      </w:pPr>
      <w:rPr>
        <w:rFonts w:ascii="Symbol" w:hAnsi="Symbol" w:hint="default"/>
      </w:rPr>
    </w:lvl>
    <w:lvl w:ilvl="4" w:tplc="4984C4F4">
      <w:start w:val="1"/>
      <w:numFmt w:val="bullet"/>
      <w:lvlText w:val="o"/>
      <w:lvlJc w:val="left"/>
      <w:pPr>
        <w:ind w:left="3600" w:hanging="360"/>
      </w:pPr>
      <w:rPr>
        <w:rFonts w:ascii="Courier New" w:hAnsi="Courier New" w:hint="default"/>
      </w:rPr>
    </w:lvl>
    <w:lvl w:ilvl="5" w:tplc="6316C56C">
      <w:start w:val="1"/>
      <w:numFmt w:val="bullet"/>
      <w:lvlText w:val=""/>
      <w:lvlJc w:val="left"/>
      <w:pPr>
        <w:ind w:left="4320" w:hanging="360"/>
      </w:pPr>
      <w:rPr>
        <w:rFonts w:ascii="Wingdings" w:hAnsi="Wingdings" w:hint="default"/>
      </w:rPr>
    </w:lvl>
    <w:lvl w:ilvl="6" w:tplc="732CE7F6">
      <w:start w:val="1"/>
      <w:numFmt w:val="bullet"/>
      <w:lvlText w:val=""/>
      <w:lvlJc w:val="left"/>
      <w:pPr>
        <w:ind w:left="5040" w:hanging="360"/>
      </w:pPr>
      <w:rPr>
        <w:rFonts w:ascii="Symbol" w:hAnsi="Symbol" w:hint="default"/>
      </w:rPr>
    </w:lvl>
    <w:lvl w:ilvl="7" w:tplc="46EAE50A">
      <w:start w:val="1"/>
      <w:numFmt w:val="bullet"/>
      <w:lvlText w:val="o"/>
      <w:lvlJc w:val="left"/>
      <w:pPr>
        <w:ind w:left="5760" w:hanging="360"/>
      </w:pPr>
      <w:rPr>
        <w:rFonts w:ascii="Courier New" w:hAnsi="Courier New" w:hint="default"/>
      </w:rPr>
    </w:lvl>
    <w:lvl w:ilvl="8" w:tplc="33E2B996">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D24D56"/>
    <w:multiLevelType w:val="hybridMultilevel"/>
    <w:tmpl w:val="FFFFFFFF"/>
    <w:lvl w:ilvl="0" w:tplc="51CA471A">
      <w:start w:val="1"/>
      <w:numFmt w:val="bullet"/>
      <w:lvlText w:val=""/>
      <w:lvlJc w:val="left"/>
      <w:pPr>
        <w:ind w:left="720" w:hanging="360"/>
      </w:pPr>
      <w:rPr>
        <w:rFonts w:ascii="Symbol" w:hAnsi="Symbol" w:hint="default"/>
      </w:rPr>
    </w:lvl>
    <w:lvl w:ilvl="1" w:tplc="106C5CF6">
      <w:start w:val="1"/>
      <w:numFmt w:val="bullet"/>
      <w:lvlText w:val="o"/>
      <w:lvlJc w:val="left"/>
      <w:pPr>
        <w:ind w:left="1440" w:hanging="360"/>
      </w:pPr>
      <w:rPr>
        <w:rFonts w:ascii="Courier New" w:hAnsi="Courier New" w:hint="default"/>
      </w:rPr>
    </w:lvl>
    <w:lvl w:ilvl="2" w:tplc="C37A9F0A">
      <w:start w:val="1"/>
      <w:numFmt w:val="bullet"/>
      <w:lvlText w:val=""/>
      <w:lvlJc w:val="left"/>
      <w:pPr>
        <w:ind w:left="2160" w:hanging="360"/>
      </w:pPr>
      <w:rPr>
        <w:rFonts w:ascii="Wingdings" w:hAnsi="Wingdings" w:hint="default"/>
      </w:rPr>
    </w:lvl>
    <w:lvl w:ilvl="3" w:tplc="E57AFB30">
      <w:start w:val="1"/>
      <w:numFmt w:val="bullet"/>
      <w:lvlText w:val=""/>
      <w:lvlJc w:val="left"/>
      <w:pPr>
        <w:ind w:left="2880" w:hanging="360"/>
      </w:pPr>
      <w:rPr>
        <w:rFonts w:ascii="Symbol" w:hAnsi="Symbol" w:hint="default"/>
      </w:rPr>
    </w:lvl>
    <w:lvl w:ilvl="4" w:tplc="1F100290">
      <w:start w:val="1"/>
      <w:numFmt w:val="bullet"/>
      <w:lvlText w:val="o"/>
      <w:lvlJc w:val="left"/>
      <w:pPr>
        <w:ind w:left="3600" w:hanging="360"/>
      </w:pPr>
      <w:rPr>
        <w:rFonts w:ascii="Courier New" w:hAnsi="Courier New" w:hint="default"/>
      </w:rPr>
    </w:lvl>
    <w:lvl w:ilvl="5" w:tplc="AE126838">
      <w:start w:val="1"/>
      <w:numFmt w:val="bullet"/>
      <w:lvlText w:val=""/>
      <w:lvlJc w:val="left"/>
      <w:pPr>
        <w:ind w:left="4320" w:hanging="360"/>
      </w:pPr>
      <w:rPr>
        <w:rFonts w:ascii="Wingdings" w:hAnsi="Wingdings" w:hint="default"/>
      </w:rPr>
    </w:lvl>
    <w:lvl w:ilvl="6" w:tplc="8E9A2C06">
      <w:start w:val="1"/>
      <w:numFmt w:val="bullet"/>
      <w:lvlText w:val=""/>
      <w:lvlJc w:val="left"/>
      <w:pPr>
        <w:ind w:left="5040" w:hanging="360"/>
      </w:pPr>
      <w:rPr>
        <w:rFonts w:ascii="Symbol" w:hAnsi="Symbol" w:hint="default"/>
      </w:rPr>
    </w:lvl>
    <w:lvl w:ilvl="7" w:tplc="57D03686">
      <w:start w:val="1"/>
      <w:numFmt w:val="bullet"/>
      <w:lvlText w:val="o"/>
      <w:lvlJc w:val="left"/>
      <w:pPr>
        <w:ind w:left="5760" w:hanging="360"/>
      </w:pPr>
      <w:rPr>
        <w:rFonts w:ascii="Courier New" w:hAnsi="Courier New" w:hint="default"/>
      </w:rPr>
    </w:lvl>
    <w:lvl w:ilvl="8" w:tplc="1078318C">
      <w:start w:val="1"/>
      <w:numFmt w:val="bullet"/>
      <w:lvlText w:val=""/>
      <w:lvlJc w:val="left"/>
      <w:pPr>
        <w:ind w:left="6480" w:hanging="360"/>
      </w:pPr>
      <w:rPr>
        <w:rFonts w:ascii="Wingdings" w:hAnsi="Wingdings" w:hint="default"/>
      </w:rPr>
    </w:lvl>
  </w:abstractNum>
  <w:abstractNum w:abstractNumId="26" w15:restartNumberingAfterBreak="0">
    <w:nsid w:val="601C56E0"/>
    <w:multiLevelType w:val="hybridMultilevel"/>
    <w:tmpl w:val="FFFFFFFF"/>
    <w:lvl w:ilvl="0" w:tplc="42DEA2C4">
      <w:start w:val="1"/>
      <w:numFmt w:val="bullet"/>
      <w:lvlText w:val=""/>
      <w:lvlJc w:val="left"/>
      <w:pPr>
        <w:ind w:left="720" w:hanging="360"/>
      </w:pPr>
      <w:rPr>
        <w:rFonts w:ascii="Symbol" w:hAnsi="Symbol" w:hint="default"/>
      </w:rPr>
    </w:lvl>
    <w:lvl w:ilvl="1" w:tplc="E1589128">
      <w:start w:val="1"/>
      <w:numFmt w:val="bullet"/>
      <w:lvlText w:val=""/>
      <w:lvlJc w:val="left"/>
      <w:pPr>
        <w:ind w:left="1440" w:hanging="360"/>
      </w:pPr>
      <w:rPr>
        <w:rFonts w:ascii="Symbol" w:hAnsi="Symbol" w:hint="default"/>
      </w:rPr>
    </w:lvl>
    <w:lvl w:ilvl="2" w:tplc="2746F546">
      <w:start w:val="1"/>
      <w:numFmt w:val="bullet"/>
      <w:lvlText w:val=""/>
      <w:lvlJc w:val="left"/>
      <w:pPr>
        <w:ind w:left="2160" w:hanging="360"/>
      </w:pPr>
      <w:rPr>
        <w:rFonts w:ascii="Wingdings" w:hAnsi="Wingdings" w:hint="default"/>
      </w:rPr>
    </w:lvl>
    <w:lvl w:ilvl="3" w:tplc="1A7C55D8">
      <w:start w:val="1"/>
      <w:numFmt w:val="bullet"/>
      <w:lvlText w:val=""/>
      <w:lvlJc w:val="left"/>
      <w:pPr>
        <w:ind w:left="2880" w:hanging="360"/>
      </w:pPr>
      <w:rPr>
        <w:rFonts w:ascii="Symbol" w:hAnsi="Symbol" w:hint="default"/>
      </w:rPr>
    </w:lvl>
    <w:lvl w:ilvl="4" w:tplc="DABAB822">
      <w:start w:val="1"/>
      <w:numFmt w:val="bullet"/>
      <w:lvlText w:val="o"/>
      <w:lvlJc w:val="left"/>
      <w:pPr>
        <w:ind w:left="3600" w:hanging="360"/>
      </w:pPr>
      <w:rPr>
        <w:rFonts w:ascii="Courier New" w:hAnsi="Courier New" w:hint="default"/>
      </w:rPr>
    </w:lvl>
    <w:lvl w:ilvl="5" w:tplc="9B1ABA0E">
      <w:start w:val="1"/>
      <w:numFmt w:val="bullet"/>
      <w:lvlText w:val=""/>
      <w:lvlJc w:val="left"/>
      <w:pPr>
        <w:ind w:left="4320" w:hanging="360"/>
      </w:pPr>
      <w:rPr>
        <w:rFonts w:ascii="Wingdings" w:hAnsi="Wingdings" w:hint="default"/>
      </w:rPr>
    </w:lvl>
    <w:lvl w:ilvl="6" w:tplc="402C52E2">
      <w:start w:val="1"/>
      <w:numFmt w:val="bullet"/>
      <w:lvlText w:val=""/>
      <w:lvlJc w:val="left"/>
      <w:pPr>
        <w:ind w:left="5040" w:hanging="360"/>
      </w:pPr>
      <w:rPr>
        <w:rFonts w:ascii="Symbol" w:hAnsi="Symbol" w:hint="default"/>
      </w:rPr>
    </w:lvl>
    <w:lvl w:ilvl="7" w:tplc="FDF8B53E">
      <w:start w:val="1"/>
      <w:numFmt w:val="bullet"/>
      <w:lvlText w:val="o"/>
      <w:lvlJc w:val="left"/>
      <w:pPr>
        <w:ind w:left="5760" w:hanging="360"/>
      </w:pPr>
      <w:rPr>
        <w:rFonts w:ascii="Courier New" w:hAnsi="Courier New" w:hint="default"/>
      </w:rPr>
    </w:lvl>
    <w:lvl w:ilvl="8" w:tplc="910CE414">
      <w:start w:val="1"/>
      <w:numFmt w:val="bullet"/>
      <w:lvlText w:val=""/>
      <w:lvlJc w:val="left"/>
      <w:pPr>
        <w:ind w:left="6480" w:hanging="360"/>
      </w:pPr>
      <w:rPr>
        <w:rFonts w:ascii="Wingdings" w:hAnsi="Wingdings" w:hint="default"/>
      </w:rPr>
    </w:lvl>
  </w:abstractNum>
  <w:abstractNum w:abstractNumId="27" w15:restartNumberingAfterBreak="0">
    <w:nsid w:val="63976A52"/>
    <w:multiLevelType w:val="hybridMultilevel"/>
    <w:tmpl w:val="4BA42A08"/>
    <w:lvl w:ilvl="0" w:tplc="9318AC78">
      <w:start w:val="1"/>
      <w:numFmt w:val="bullet"/>
      <w:lvlText w:val="-"/>
      <w:lvlJc w:val="left"/>
      <w:pPr>
        <w:ind w:left="757" w:hanging="360"/>
      </w:pPr>
      <w:rPr>
        <w:rFonts w:ascii="Courier New" w:hAnsi="Courier New"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28" w15:restartNumberingAfterBreak="0">
    <w:nsid w:val="688C1E52"/>
    <w:multiLevelType w:val="hybridMultilevel"/>
    <w:tmpl w:val="FFFFFFFF"/>
    <w:lvl w:ilvl="0" w:tplc="CCFED034">
      <w:start w:val="1"/>
      <w:numFmt w:val="bullet"/>
      <w:lvlText w:val=""/>
      <w:lvlJc w:val="left"/>
      <w:pPr>
        <w:ind w:left="720" w:hanging="360"/>
      </w:pPr>
      <w:rPr>
        <w:rFonts w:ascii="Symbol" w:hAnsi="Symbol" w:hint="default"/>
      </w:rPr>
    </w:lvl>
    <w:lvl w:ilvl="1" w:tplc="14F8BF2E">
      <w:start w:val="1"/>
      <w:numFmt w:val="bullet"/>
      <w:lvlText w:val="o"/>
      <w:lvlJc w:val="left"/>
      <w:pPr>
        <w:ind w:left="1440" w:hanging="360"/>
      </w:pPr>
      <w:rPr>
        <w:rFonts w:ascii="Courier New" w:hAnsi="Courier New" w:hint="default"/>
      </w:rPr>
    </w:lvl>
    <w:lvl w:ilvl="2" w:tplc="D568A422">
      <w:start w:val="1"/>
      <w:numFmt w:val="bullet"/>
      <w:lvlText w:val=""/>
      <w:lvlJc w:val="left"/>
      <w:pPr>
        <w:ind w:left="2160" w:hanging="360"/>
      </w:pPr>
      <w:rPr>
        <w:rFonts w:ascii="Wingdings" w:hAnsi="Wingdings" w:hint="default"/>
      </w:rPr>
    </w:lvl>
    <w:lvl w:ilvl="3" w:tplc="3E2EFD64">
      <w:start w:val="1"/>
      <w:numFmt w:val="bullet"/>
      <w:lvlText w:val=""/>
      <w:lvlJc w:val="left"/>
      <w:pPr>
        <w:ind w:left="2880" w:hanging="360"/>
      </w:pPr>
      <w:rPr>
        <w:rFonts w:ascii="Symbol" w:hAnsi="Symbol" w:hint="default"/>
      </w:rPr>
    </w:lvl>
    <w:lvl w:ilvl="4" w:tplc="8E0E311E">
      <w:start w:val="1"/>
      <w:numFmt w:val="bullet"/>
      <w:lvlText w:val="o"/>
      <w:lvlJc w:val="left"/>
      <w:pPr>
        <w:ind w:left="3600" w:hanging="360"/>
      </w:pPr>
      <w:rPr>
        <w:rFonts w:ascii="Courier New" w:hAnsi="Courier New" w:hint="default"/>
      </w:rPr>
    </w:lvl>
    <w:lvl w:ilvl="5" w:tplc="B9C65CD0">
      <w:start w:val="1"/>
      <w:numFmt w:val="bullet"/>
      <w:lvlText w:val=""/>
      <w:lvlJc w:val="left"/>
      <w:pPr>
        <w:ind w:left="4320" w:hanging="360"/>
      </w:pPr>
      <w:rPr>
        <w:rFonts w:ascii="Wingdings" w:hAnsi="Wingdings" w:hint="default"/>
      </w:rPr>
    </w:lvl>
    <w:lvl w:ilvl="6" w:tplc="306E72AE">
      <w:start w:val="1"/>
      <w:numFmt w:val="bullet"/>
      <w:lvlText w:val=""/>
      <w:lvlJc w:val="left"/>
      <w:pPr>
        <w:ind w:left="5040" w:hanging="360"/>
      </w:pPr>
      <w:rPr>
        <w:rFonts w:ascii="Symbol" w:hAnsi="Symbol" w:hint="default"/>
      </w:rPr>
    </w:lvl>
    <w:lvl w:ilvl="7" w:tplc="E4866870">
      <w:start w:val="1"/>
      <w:numFmt w:val="bullet"/>
      <w:lvlText w:val="o"/>
      <w:lvlJc w:val="left"/>
      <w:pPr>
        <w:ind w:left="5760" w:hanging="360"/>
      </w:pPr>
      <w:rPr>
        <w:rFonts w:ascii="Courier New" w:hAnsi="Courier New" w:hint="default"/>
      </w:rPr>
    </w:lvl>
    <w:lvl w:ilvl="8" w:tplc="EFEE3A1A">
      <w:start w:val="1"/>
      <w:numFmt w:val="bullet"/>
      <w:lvlText w:val=""/>
      <w:lvlJc w:val="left"/>
      <w:pPr>
        <w:ind w:left="6480" w:hanging="360"/>
      </w:pPr>
      <w:rPr>
        <w:rFonts w:ascii="Wingdings" w:hAnsi="Wingdings" w:hint="default"/>
      </w:rPr>
    </w:lvl>
  </w:abstractNum>
  <w:abstractNum w:abstractNumId="29" w15:restartNumberingAfterBreak="0">
    <w:nsid w:val="69B8115D"/>
    <w:multiLevelType w:val="hybridMultilevel"/>
    <w:tmpl w:val="FFFFFFFF"/>
    <w:lvl w:ilvl="0" w:tplc="B2002D18">
      <w:start w:val="1"/>
      <w:numFmt w:val="bullet"/>
      <w:lvlText w:val=""/>
      <w:lvlJc w:val="left"/>
      <w:pPr>
        <w:ind w:left="720" w:hanging="360"/>
      </w:pPr>
      <w:rPr>
        <w:rFonts w:ascii="Symbol" w:hAnsi="Symbol" w:hint="default"/>
      </w:rPr>
    </w:lvl>
    <w:lvl w:ilvl="1" w:tplc="659EF75E">
      <w:start w:val="1"/>
      <w:numFmt w:val="bullet"/>
      <w:lvlText w:val="o"/>
      <w:lvlJc w:val="left"/>
      <w:pPr>
        <w:ind w:left="1440" w:hanging="360"/>
      </w:pPr>
      <w:rPr>
        <w:rFonts w:ascii="Courier New" w:hAnsi="Courier New" w:hint="default"/>
      </w:rPr>
    </w:lvl>
    <w:lvl w:ilvl="2" w:tplc="5EC4EEF6">
      <w:start w:val="1"/>
      <w:numFmt w:val="bullet"/>
      <w:lvlText w:val=""/>
      <w:lvlJc w:val="left"/>
      <w:pPr>
        <w:ind w:left="2160" w:hanging="360"/>
      </w:pPr>
      <w:rPr>
        <w:rFonts w:ascii="Wingdings" w:hAnsi="Wingdings" w:hint="default"/>
      </w:rPr>
    </w:lvl>
    <w:lvl w:ilvl="3" w:tplc="D4660172">
      <w:start w:val="1"/>
      <w:numFmt w:val="bullet"/>
      <w:lvlText w:val=""/>
      <w:lvlJc w:val="left"/>
      <w:pPr>
        <w:ind w:left="2880" w:hanging="360"/>
      </w:pPr>
      <w:rPr>
        <w:rFonts w:ascii="Symbol" w:hAnsi="Symbol" w:hint="default"/>
      </w:rPr>
    </w:lvl>
    <w:lvl w:ilvl="4" w:tplc="C562FCE2">
      <w:start w:val="1"/>
      <w:numFmt w:val="bullet"/>
      <w:lvlText w:val="o"/>
      <w:lvlJc w:val="left"/>
      <w:pPr>
        <w:ind w:left="3600" w:hanging="360"/>
      </w:pPr>
      <w:rPr>
        <w:rFonts w:ascii="Courier New" w:hAnsi="Courier New" w:hint="default"/>
      </w:rPr>
    </w:lvl>
    <w:lvl w:ilvl="5" w:tplc="F9B2EB6C">
      <w:start w:val="1"/>
      <w:numFmt w:val="bullet"/>
      <w:lvlText w:val=""/>
      <w:lvlJc w:val="left"/>
      <w:pPr>
        <w:ind w:left="4320" w:hanging="360"/>
      </w:pPr>
      <w:rPr>
        <w:rFonts w:ascii="Wingdings" w:hAnsi="Wingdings" w:hint="default"/>
      </w:rPr>
    </w:lvl>
    <w:lvl w:ilvl="6" w:tplc="4BC061A0">
      <w:start w:val="1"/>
      <w:numFmt w:val="bullet"/>
      <w:lvlText w:val=""/>
      <w:lvlJc w:val="left"/>
      <w:pPr>
        <w:ind w:left="5040" w:hanging="360"/>
      </w:pPr>
      <w:rPr>
        <w:rFonts w:ascii="Symbol" w:hAnsi="Symbol" w:hint="default"/>
      </w:rPr>
    </w:lvl>
    <w:lvl w:ilvl="7" w:tplc="ABAC82A2">
      <w:start w:val="1"/>
      <w:numFmt w:val="bullet"/>
      <w:lvlText w:val="o"/>
      <w:lvlJc w:val="left"/>
      <w:pPr>
        <w:ind w:left="5760" w:hanging="360"/>
      </w:pPr>
      <w:rPr>
        <w:rFonts w:ascii="Courier New" w:hAnsi="Courier New" w:hint="default"/>
      </w:rPr>
    </w:lvl>
    <w:lvl w:ilvl="8" w:tplc="19DA1D68">
      <w:start w:val="1"/>
      <w:numFmt w:val="bullet"/>
      <w:lvlText w:val=""/>
      <w:lvlJc w:val="left"/>
      <w:pPr>
        <w:ind w:left="6480" w:hanging="360"/>
      </w:pPr>
      <w:rPr>
        <w:rFonts w:ascii="Wingdings" w:hAnsi="Wingdings" w:hint="default"/>
      </w:rPr>
    </w:lvl>
  </w:abstractNum>
  <w:abstractNum w:abstractNumId="30"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8E7D0B"/>
    <w:multiLevelType w:val="hybridMultilevel"/>
    <w:tmpl w:val="FFFFFFFF"/>
    <w:lvl w:ilvl="0" w:tplc="E54E7E6A">
      <w:start w:val="1"/>
      <w:numFmt w:val="bullet"/>
      <w:lvlText w:val=""/>
      <w:lvlJc w:val="left"/>
      <w:pPr>
        <w:ind w:left="720" w:hanging="360"/>
      </w:pPr>
      <w:rPr>
        <w:rFonts w:ascii="Symbol" w:hAnsi="Symbol" w:hint="default"/>
      </w:rPr>
    </w:lvl>
    <w:lvl w:ilvl="1" w:tplc="4F828916">
      <w:start w:val="1"/>
      <w:numFmt w:val="bullet"/>
      <w:lvlText w:val="o"/>
      <w:lvlJc w:val="left"/>
      <w:pPr>
        <w:ind w:left="1440" w:hanging="360"/>
      </w:pPr>
      <w:rPr>
        <w:rFonts w:ascii="Courier New" w:hAnsi="Courier New" w:hint="default"/>
      </w:rPr>
    </w:lvl>
    <w:lvl w:ilvl="2" w:tplc="7B140B86">
      <w:start w:val="1"/>
      <w:numFmt w:val="bullet"/>
      <w:lvlText w:val=""/>
      <w:lvlJc w:val="left"/>
      <w:pPr>
        <w:ind w:left="2160" w:hanging="360"/>
      </w:pPr>
      <w:rPr>
        <w:rFonts w:ascii="Wingdings" w:hAnsi="Wingdings" w:hint="default"/>
      </w:rPr>
    </w:lvl>
    <w:lvl w:ilvl="3" w:tplc="935CAB1C">
      <w:start w:val="1"/>
      <w:numFmt w:val="bullet"/>
      <w:lvlText w:val=""/>
      <w:lvlJc w:val="left"/>
      <w:pPr>
        <w:ind w:left="2880" w:hanging="360"/>
      </w:pPr>
      <w:rPr>
        <w:rFonts w:ascii="Symbol" w:hAnsi="Symbol" w:hint="default"/>
      </w:rPr>
    </w:lvl>
    <w:lvl w:ilvl="4" w:tplc="F25E8802">
      <w:start w:val="1"/>
      <w:numFmt w:val="bullet"/>
      <w:lvlText w:val="o"/>
      <w:lvlJc w:val="left"/>
      <w:pPr>
        <w:ind w:left="3600" w:hanging="360"/>
      </w:pPr>
      <w:rPr>
        <w:rFonts w:ascii="Courier New" w:hAnsi="Courier New" w:hint="default"/>
      </w:rPr>
    </w:lvl>
    <w:lvl w:ilvl="5" w:tplc="50D8E9CE">
      <w:start w:val="1"/>
      <w:numFmt w:val="bullet"/>
      <w:lvlText w:val=""/>
      <w:lvlJc w:val="left"/>
      <w:pPr>
        <w:ind w:left="4320" w:hanging="360"/>
      </w:pPr>
      <w:rPr>
        <w:rFonts w:ascii="Wingdings" w:hAnsi="Wingdings" w:hint="default"/>
      </w:rPr>
    </w:lvl>
    <w:lvl w:ilvl="6" w:tplc="074EA932">
      <w:start w:val="1"/>
      <w:numFmt w:val="bullet"/>
      <w:lvlText w:val=""/>
      <w:lvlJc w:val="left"/>
      <w:pPr>
        <w:ind w:left="5040" w:hanging="360"/>
      </w:pPr>
      <w:rPr>
        <w:rFonts w:ascii="Symbol" w:hAnsi="Symbol" w:hint="default"/>
      </w:rPr>
    </w:lvl>
    <w:lvl w:ilvl="7" w:tplc="92425ABC">
      <w:start w:val="1"/>
      <w:numFmt w:val="bullet"/>
      <w:lvlText w:val="o"/>
      <w:lvlJc w:val="left"/>
      <w:pPr>
        <w:ind w:left="5760" w:hanging="360"/>
      </w:pPr>
      <w:rPr>
        <w:rFonts w:ascii="Courier New" w:hAnsi="Courier New" w:hint="default"/>
      </w:rPr>
    </w:lvl>
    <w:lvl w:ilvl="8" w:tplc="4F60A9C8">
      <w:start w:val="1"/>
      <w:numFmt w:val="bullet"/>
      <w:lvlText w:val=""/>
      <w:lvlJc w:val="left"/>
      <w:pPr>
        <w:ind w:left="6480" w:hanging="360"/>
      </w:pPr>
      <w:rPr>
        <w:rFonts w:ascii="Wingdings" w:hAnsi="Wingdings" w:hint="default"/>
      </w:rPr>
    </w:lvl>
  </w:abstractNum>
  <w:abstractNum w:abstractNumId="34" w15:restartNumberingAfterBreak="0">
    <w:nsid w:val="7BC45458"/>
    <w:multiLevelType w:val="hybridMultilevel"/>
    <w:tmpl w:val="FFFFFFFF"/>
    <w:lvl w:ilvl="0" w:tplc="EDA46860">
      <w:start w:val="1"/>
      <w:numFmt w:val="bullet"/>
      <w:lvlText w:val=""/>
      <w:lvlJc w:val="left"/>
      <w:pPr>
        <w:ind w:left="720" w:hanging="360"/>
      </w:pPr>
      <w:rPr>
        <w:rFonts w:ascii="Symbol" w:hAnsi="Symbol" w:hint="default"/>
      </w:rPr>
    </w:lvl>
    <w:lvl w:ilvl="1" w:tplc="A90240D4">
      <w:start w:val="1"/>
      <w:numFmt w:val="bullet"/>
      <w:lvlText w:val="o"/>
      <w:lvlJc w:val="left"/>
      <w:pPr>
        <w:ind w:left="1440" w:hanging="360"/>
      </w:pPr>
      <w:rPr>
        <w:rFonts w:ascii="Courier New" w:hAnsi="Courier New" w:hint="default"/>
      </w:rPr>
    </w:lvl>
    <w:lvl w:ilvl="2" w:tplc="82C2D602">
      <w:start w:val="1"/>
      <w:numFmt w:val="bullet"/>
      <w:lvlText w:val=""/>
      <w:lvlJc w:val="left"/>
      <w:pPr>
        <w:ind w:left="2160" w:hanging="360"/>
      </w:pPr>
      <w:rPr>
        <w:rFonts w:ascii="Wingdings" w:hAnsi="Wingdings" w:hint="default"/>
      </w:rPr>
    </w:lvl>
    <w:lvl w:ilvl="3" w:tplc="95E6286C">
      <w:start w:val="1"/>
      <w:numFmt w:val="bullet"/>
      <w:lvlText w:val=""/>
      <w:lvlJc w:val="left"/>
      <w:pPr>
        <w:ind w:left="2880" w:hanging="360"/>
      </w:pPr>
      <w:rPr>
        <w:rFonts w:ascii="Symbol" w:hAnsi="Symbol" w:hint="default"/>
      </w:rPr>
    </w:lvl>
    <w:lvl w:ilvl="4" w:tplc="25662336">
      <w:start w:val="1"/>
      <w:numFmt w:val="bullet"/>
      <w:lvlText w:val="o"/>
      <w:lvlJc w:val="left"/>
      <w:pPr>
        <w:ind w:left="3600" w:hanging="360"/>
      </w:pPr>
      <w:rPr>
        <w:rFonts w:ascii="Courier New" w:hAnsi="Courier New" w:hint="default"/>
      </w:rPr>
    </w:lvl>
    <w:lvl w:ilvl="5" w:tplc="1F5679DA">
      <w:start w:val="1"/>
      <w:numFmt w:val="bullet"/>
      <w:lvlText w:val=""/>
      <w:lvlJc w:val="left"/>
      <w:pPr>
        <w:ind w:left="4320" w:hanging="360"/>
      </w:pPr>
      <w:rPr>
        <w:rFonts w:ascii="Wingdings" w:hAnsi="Wingdings" w:hint="default"/>
      </w:rPr>
    </w:lvl>
    <w:lvl w:ilvl="6" w:tplc="181E9706">
      <w:start w:val="1"/>
      <w:numFmt w:val="bullet"/>
      <w:lvlText w:val=""/>
      <w:lvlJc w:val="left"/>
      <w:pPr>
        <w:ind w:left="5040" w:hanging="360"/>
      </w:pPr>
      <w:rPr>
        <w:rFonts w:ascii="Symbol" w:hAnsi="Symbol" w:hint="default"/>
      </w:rPr>
    </w:lvl>
    <w:lvl w:ilvl="7" w:tplc="59A0AD40">
      <w:start w:val="1"/>
      <w:numFmt w:val="bullet"/>
      <w:lvlText w:val="o"/>
      <w:lvlJc w:val="left"/>
      <w:pPr>
        <w:ind w:left="5760" w:hanging="360"/>
      </w:pPr>
      <w:rPr>
        <w:rFonts w:ascii="Courier New" w:hAnsi="Courier New" w:hint="default"/>
      </w:rPr>
    </w:lvl>
    <w:lvl w:ilvl="8" w:tplc="E0884686">
      <w:start w:val="1"/>
      <w:numFmt w:val="bullet"/>
      <w:lvlText w:val=""/>
      <w:lvlJc w:val="left"/>
      <w:pPr>
        <w:ind w:left="6480" w:hanging="360"/>
      </w:pPr>
      <w:rPr>
        <w:rFonts w:ascii="Wingdings" w:hAnsi="Wingdings" w:hint="default"/>
      </w:rPr>
    </w:lvl>
  </w:abstractNum>
  <w:num w:numId="1" w16cid:durableId="247085492">
    <w:abstractNumId w:val="5"/>
  </w:num>
  <w:num w:numId="2" w16cid:durableId="2080399478">
    <w:abstractNumId w:val="23"/>
  </w:num>
  <w:num w:numId="3" w16cid:durableId="1638336032">
    <w:abstractNumId w:val="22"/>
  </w:num>
  <w:num w:numId="4" w16cid:durableId="1139110619">
    <w:abstractNumId w:val="26"/>
  </w:num>
  <w:num w:numId="5" w16cid:durableId="1895043284">
    <w:abstractNumId w:val="18"/>
  </w:num>
  <w:num w:numId="6" w16cid:durableId="1315724615">
    <w:abstractNumId w:val="6"/>
  </w:num>
  <w:num w:numId="7" w16cid:durableId="150339646">
    <w:abstractNumId w:val="33"/>
  </w:num>
  <w:num w:numId="8" w16cid:durableId="14695972">
    <w:abstractNumId w:val="17"/>
  </w:num>
  <w:num w:numId="9" w16cid:durableId="1113937140">
    <w:abstractNumId w:val="15"/>
  </w:num>
  <w:num w:numId="10" w16cid:durableId="1868256198">
    <w:abstractNumId w:val="0"/>
  </w:num>
  <w:num w:numId="11" w16cid:durableId="816846676">
    <w:abstractNumId w:val="28"/>
  </w:num>
  <w:num w:numId="12" w16cid:durableId="96759816">
    <w:abstractNumId w:val="34"/>
  </w:num>
  <w:num w:numId="13" w16cid:durableId="537548565">
    <w:abstractNumId w:val="14"/>
  </w:num>
  <w:num w:numId="14" w16cid:durableId="2011180676">
    <w:abstractNumId w:val="10"/>
  </w:num>
  <w:num w:numId="15" w16cid:durableId="1793556003">
    <w:abstractNumId w:val="13"/>
  </w:num>
  <w:num w:numId="16" w16cid:durableId="121075255">
    <w:abstractNumId w:val="24"/>
  </w:num>
  <w:num w:numId="17" w16cid:durableId="1700203172">
    <w:abstractNumId w:val="19"/>
  </w:num>
  <w:num w:numId="18" w16cid:durableId="2072389313">
    <w:abstractNumId w:val="12"/>
  </w:num>
  <w:num w:numId="19" w16cid:durableId="1859661217">
    <w:abstractNumId w:val="8"/>
  </w:num>
  <w:num w:numId="20" w16cid:durableId="551235291">
    <w:abstractNumId w:val="21"/>
  </w:num>
  <w:num w:numId="21" w16cid:durableId="789008264">
    <w:abstractNumId w:val="20"/>
  </w:num>
  <w:num w:numId="22" w16cid:durableId="2122190232">
    <w:abstractNumId w:val="32"/>
  </w:num>
  <w:num w:numId="23" w16cid:durableId="1043479249">
    <w:abstractNumId w:val="1"/>
  </w:num>
  <w:num w:numId="24" w16cid:durableId="419059960">
    <w:abstractNumId w:val="11"/>
  </w:num>
  <w:num w:numId="25" w16cid:durableId="805508917">
    <w:abstractNumId w:val="30"/>
  </w:num>
  <w:num w:numId="26" w16cid:durableId="1623732783">
    <w:abstractNumId w:val="2"/>
  </w:num>
  <w:num w:numId="27" w16cid:durableId="1244026436">
    <w:abstractNumId w:val="9"/>
  </w:num>
  <w:num w:numId="28" w16cid:durableId="2095930667">
    <w:abstractNumId w:val="16"/>
  </w:num>
  <w:num w:numId="29" w16cid:durableId="152526178">
    <w:abstractNumId w:val="7"/>
  </w:num>
  <w:num w:numId="30" w16cid:durableId="135025613">
    <w:abstractNumId w:val="31"/>
  </w:num>
  <w:num w:numId="31" w16cid:durableId="1149904333">
    <w:abstractNumId w:val="4"/>
  </w:num>
  <w:num w:numId="32" w16cid:durableId="876625944">
    <w:abstractNumId w:val="29"/>
  </w:num>
  <w:num w:numId="33" w16cid:durableId="2023320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2153969">
    <w:abstractNumId w:val="25"/>
  </w:num>
  <w:num w:numId="35" w16cid:durableId="208618147">
    <w:abstractNumId w:val="3"/>
  </w:num>
  <w:num w:numId="36" w16cid:durableId="71192716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A0"/>
    <w:rsid w:val="0000062A"/>
    <w:rsid w:val="00000792"/>
    <w:rsid w:val="00000F04"/>
    <w:rsid w:val="000023A7"/>
    <w:rsid w:val="00002771"/>
    <w:rsid w:val="00003C4F"/>
    <w:rsid w:val="00004E0A"/>
    <w:rsid w:val="00004FD3"/>
    <w:rsid w:val="00006DF5"/>
    <w:rsid w:val="00006F95"/>
    <w:rsid w:val="00006FD9"/>
    <w:rsid w:val="00007023"/>
    <w:rsid w:val="0000709F"/>
    <w:rsid w:val="000071D6"/>
    <w:rsid w:val="00007F2D"/>
    <w:rsid w:val="00007FAC"/>
    <w:rsid w:val="00010A9C"/>
    <w:rsid w:val="00010ABA"/>
    <w:rsid w:val="00010E15"/>
    <w:rsid w:val="00010F57"/>
    <w:rsid w:val="0001100C"/>
    <w:rsid w:val="00011188"/>
    <w:rsid w:val="00012555"/>
    <w:rsid w:val="00013DE6"/>
    <w:rsid w:val="00014236"/>
    <w:rsid w:val="000148F6"/>
    <w:rsid w:val="00015217"/>
    <w:rsid w:val="0001598B"/>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1D9"/>
    <w:rsid w:val="00024708"/>
    <w:rsid w:val="00024EE7"/>
    <w:rsid w:val="00025F96"/>
    <w:rsid w:val="00025FAB"/>
    <w:rsid w:val="00026E89"/>
    <w:rsid w:val="000275A3"/>
    <w:rsid w:val="00030558"/>
    <w:rsid w:val="00030699"/>
    <w:rsid w:val="00030725"/>
    <w:rsid w:val="00030DB8"/>
    <w:rsid w:val="00031A83"/>
    <w:rsid w:val="0003213A"/>
    <w:rsid w:val="00032A81"/>
    <w:rsid w:val="00033FB7"/>
    <w:rsid w:val="0003403C"/>
    <w:rsid w:val="000340D8"/>
    <w:rsid w:val="0003427D"/>
    <w:rsid w:val="00034DFA"/>
    <w:rsid w:val="000357ED"/>
    <w:rsid w:val="00035E15"/>
    <w:rsid w:val="0003640E"/>
    <w:rsid w:val="00036801"/>
    <w:rsid w:val="0003688A"/>
    <w:rsid w:val="000368FC"/>
    <w:rsid w:val="00036DA3"/>
    <w:rsid w:val="00036E22"/>
    <w:rsid w:val="000379BF"/>
    <w:rsid w:val="000379DF"/>
    <w:rsid w:val="00037BEC"/>
    <w:rsid w:val="000400D9"/>
    <w:rsid w:val="0004035C"/>
    <w:rsid w:val="00040860"/>
    <w:rsid w:val="00040CED"/>
    <w:rsid w:val="00040EA1"/>
    <w:rsid w:val="0004205F"/>
    <w:rsid w:val="000422D0"/>
    <w:rsid w:val="000423C6"/>
    <w:rsid w:val="00042EDB"/>
    <w:rsid w:val="00044A50"/>
    <w:rsid w:val="00044C65"/>
    <w:rsid w:val="000458C7"/>
    <w:rsid w:val="00045991"/>
    <w:rsid w:val="00045E5C"/>
    <w:rsid w:val="00046065"/>
    <w:rsid w:val="00046288"/>
    <w:rsid w:val="00047941"/>
    <w:rsid w:val="00050A22"/>
    <w:rsid w:val="00050E27"/>
    <w:rsid w:val="0005144F"/>
    <w:rsid w:val="00051AF1"/>
    <w:rsid w:val="00051CBE"/>
    <w:rsid w:val="00051D42"/>
    <w:rsid w:val="000538A1"/>
    <w:rsid w:val="00055375"/>
    <w:rsid w:val="00056319"/>
    <w:rsid w:val="000564E7"/>
    <w:rsid w:val="00056770"/>
    <w:rsid w:val="00057386"/>
    <w:rsid w:val="00057B99"/>
    <w:rsid w:val="00057EEF"/>
    <w:rsid w:val="0006130F"/>
    <w:rsid w:val="000619CB"/>
    <w:rsid w:val="00062387"/>
    <w:rsid w:val="000633A0"/>
    <w:rsid w:val="000634A6"/>
    <w:rsid w:val="000640F0"/>
    <w:rsid w:val="0006434D"/>
    <w:rsid w:val="000643A1"/>
    <w:rsid w:val="00064679"/>
    <w:rsid w:val="00064A13"/>
    <w:rsid w:val="00064AF4"/>
    <w:rsid w:val="00064DB1"/>
    <w:rsid w:val="00065BA3"/>
    <w:rsid w:val="00065D3B"/>
    <w:rsid w:val="000660F3"/>
    <w:rsid w:val="000665DC"/>
    <w:rsid w:val="000667E9"/>
    <w:rsid w:val="0006687F"/>
    <w:rsid w:val="00067128"/>
    <w:rsid w:val="000675CD"/>
    <w:rsid w:val="00067872"/>
    <w:rsid w:val="000678AC"/>
    <w:rsid w:val="000703B2"/>
    <w:rsid w:val="00070FBF"/>
    <w:rsid w:val="000711EE"/>
    <w:rsid w:val="0007180E"/>
    <w:rsid w:val="00071AE4"/>
    <w:rsid w:val="00071CB5"/>
    <w:rsid w:val="00071CCB"/>
    <w:rsid w:val="00071D03"/>
    <w:rsid w:val="0007232B"/>
    <w:rsid w:val="000729A0"/>
    <w:rsid w:val="000735A2"/>
    <w:rsid w:val="0007517E"/>
    <w:rsid w:val="00075FE1"/>
    <w:rsid w:val="00076667"/>
    <w:rsid w:val="00077473"/>
    <w:rsid w:val="00077481"/>
    <w:rsid w:val="000776F9"/>
    <w:rsid w:val="00077EE0"/>
    <w:rsid w:val="000802F9"/>
    <w:rsid w:val="00080E5E"/>
    <w:rsid w:val="0008145A"/>
    <w:rsid w:val="0008162D"/>
    <w:rsid w:val="000822F0"/>
    <w:rsid w:val="000827D0"/>
    <w:rsid w:val="000831C8"/>
    <w:rsid w:val="000836C9"/>
    <w:rsid w:val="00083DEF"/>
    <w:rsid w:val="00083F5E"/>
    <w:rsid w:val="00084FDB"/>
    <w:rsid w:val="0008505C"/>
    <w:rsid w:val="00085C46"/>
    <w:rsid w:val="0008686A"/>
    <w:rsid w:val="00087175"/>
    <w:rsid w:val="00087D35"/>
    <w:rsid w:val="000905B3"/>
    <w:rsid w:val="0009071A"/>
    <w:rsid w:val="00090F6A"/>
    <w:rsid w:val="00091796"/>
    <w:rsid w:val="00091BA2"/>
    <w:rsid w:val="00091CB0"/>
    <w:rsid w:val="0009213D"/>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36F9"/>
    <w:rsid w:val="000A426F"/>
    <w:rsid w:val="000A4559"/>
    <w:rsid w:val="000A45FD"/>
    <w:rsid w:val="000A477B"/>
    <w:rsid w:val="000A558D"/>
    <w:rsid w:val="000A5611"/>
    <w:rsid w:val="000A563C"/>
    <w:rsid w:val="000A59C5"/>
    <w:rsid w:val="000A5AD6"/>
    <w:rsid w:val="000A5DEA"/>
    <w:rsid w:val="000A5EBD"/>
    <w:rsid w:val="000A7658"/>
    <w:rsid w:val="000A7F0F"/>
    <w:rsid w:val="000A7F4C"/>
    <w:rsid w:val="000B02BC"/>
    <w:rsid w:val="000B0498"/>
    <w:rsid w:val="000B0F36"/>
    <w:rsid w:val="000B1942"/>
    <w:rsid w:val="000B1BED"/>
    <w:rsid w:val="000B2240"/>
    <w:rsid w:val="000B2477"/>
    <w:rsid w:val="000B2600"/>
    <w:rsid w:val="000B3593"/>
    <w:rsid w:val="000B36F9"/>
    <w:rsid w:val="000B4074"/>
    <w:rsid w:val="000B41DF"/>
    <w:rsid w:val="000B455D"/>
    <w:rsid w:val="000B4732"/>
    <w:rsid w:val="000B4BCD"/>
    <w:rsid w:val="000B515F"/>
    <w:rsid w:val="000B5849"/>
    <w:rsid w:val="000B66DC"/>
    <w:rsid w:val="000B6D1F"/>
    <w:rsid w:val="000C062F"/>
    <w:rsid w:val="000C0668"/>
    <w:rsid w:val="000C17E7"/>
    <w:rsid w:val="000C3270"/>
    <w:rsid w:val="000C574D"/>
    <w:rsid w:val="000C577E"/>
    <w:rsid w:val="000C6003"/>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4EF4"/>
    <w:rsid w:val="000D5B16"/>
    <w:rsid w:val="000D5FD6"/>
    <w:rsid w:val="000D6201"/>
    <w:rsid w:val="000D6321"/>
    <w:rsid w:val="000D63D2"/>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2EF"/>
    <w:rsid w:val="000F2651"/>
    <w:rsid w:val="000F2B79"/>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6F4A"/>
    <w:rsid w:val="001172B2"/>
    <w:rsid w:val="00117F9B"/>
    <w:rsid w:val="00121211"/>
    <w:rsid w:val="00121628"/>
    <w:rsid w:val="0012167D"/>
    <w:rsid w:val="00122189"/>
    <w:rsid w:val="00122280"/>
    <w:rsid w:val="001222CE"/>
    <w:rsid w:val="00122D42"/>
    <w:rsid w:val="00123345"/>
    <w:rsid w:val="00123834"/>
    <w:rsid w:val="00123C46"/>
    <w:rsid w:val="0012470B"/>
    <w:rsid w:val="00125C75"/>
    <w:rsid w:val="00125C7E"/>
    <w:rsid w:val="0012731C"/>
    <w:rsid w:val="00127945"/>
    <w:rsid w:val="00127C0F"/>
    <w:rsid w:val="00127D94"/>
    <w:rsid w:val="00127E90"/>
    <w:rsid w:val="001302C1"/>
    <w:rsid w:val="001306D3"/>
    <w:rsid w:val="001308F4"/>
    <w:rsid w:val="001310BF"/>
    <w:rsid w:val="00131EC2"/>
    <w:rsid w:val="00132378"/>
    <w:rsid w:val="00132CB7"/>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5E1"/>
    <w:rsid w:val="0015181B"/>
    <w:rsid w:val="00151A9F"/>
    <w:rsid w:val="00152A66"/>
    <w:rsid w:val="00152B87"/>
    <w:rsid w:val="00153824"/>
    <w:rsid w:val="00153A96"/>
    <w:rsid w:val="00153D1C"/>
    <w:rsid w:val="001543E2"/>
    <w:rsid w:val="00154C54"/>
    <w:rsid w:val="00155B43"/>
    <w:rsid w:val="00155EA4"/>
    <w:rsid w:val="001565A2"/>
    <w:rsid w:val="001567C3"/>
    <w:rsid w:val="00156A12"/>
    <w:rsid w:val="00157B3F"/>
    <w:rsid w:val="00157F8A"/>
    <w:rsid w:val="00160882"/>
    <w:rsid w:val="00160C3D"/>
    <w:rsid w:val="001614FD"/>
    <w:rsid w:val="00161B24"/>
    <w:rsid w:val="00161C41"/>
    <w:rsid w:val="00161DD5"/>
    <w:rsid w:val="001633A4"/>
    <w:rsid w:val="001634D6"/>
    <w:rsid w:val="00163C48"/>
    <w:rsid w:val="001648DD"/>
    <w:rsid w:val="00165705"/>
    <w:rsid w:val="00165C38"/>
    <w:rsid w:val="00166389"/>
    <w:rsid w:val="00166E03"/>
    <w:rsid w:val="00167E4C"/>
    <w:rsid w:val="001713A7"/>
    <w:rsid w:val="00171449"/>
    <w:rsid w:val="0017199C"/>
    <w:rsid w:val="00171C7E"/>
    <w:rsid w:val="00171F35"/>
    <w:rsid w:val="00172552"/>
    <w:rsid w:val="00172873"/>
    <w:rsid w:val="00172BFB"/>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706"/>
    <w:rsid w:val="001869EE"/>
    <w:rsid w:val="00186D00"/>
    <w:rsid w:val="0018743A"/>
    <w:rsid w:val="00190A57"/>
    <w:rsid w:val="00190B3F"/>
    <w:rsid w:val="0019122C"/>
    <w:rsid w:val="00191908"/>
    <w:rsid w:val="00192DF3"/>
    <w:rsid w:val="0019301F"/>
    <w:rsid w:val="00193286"/>
    <w:rsid w:val="001937B8"/>
    <w:rsid w:val="00194BB7"/>
    <w:rsid w:val="00194CC5"/>
    <w:rsid w:val="00194FC7"/>
    <w:rsid w:val="001951B2"/>
    <w:rsid w:val="0019565D"/>
    <w:rsid w:val="00197564"/>
    <w:rsid w:val="00197EC2"/>
    <w:rsid w:val="00197ECE"/>
    <w:rsid w:val="001A125B"/>
    <w:rsid w:val="001A1CED"/>
    <w:rsid w:val="001A279B"/>
    <w:rsid w:val="001A2DC3"/>
    <w:rsid w:val="001A2E87"/>
    <w:rsid w:val="001A3869"/>
    <w:rsid w:val="001A38C2"/>
    <w:rsid w:val="001A4581"/>
    <w:rsid w:val="001A4AF4"/>
    <w:rsid w:val="001A65C8"/>
    <w:rsid w:val="001A732E"/>
    <w:rsid w:val="001A7F30"/>
    <w:rsid w:val="001B061D"/>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9E5"/>
    <w:rsid w:val="001C3800"/>
    <w:rsid w:val="001C3C7B"/>
    <w:rsid w:val="001C4B97"/>
    <w:rsid w:val="001C6122"/>
    <w:rsid w:val="001C6587"/>
    <w:rsid w:val="001C65D4"/>
    <w:rsid w:val="001C69BE"/>
    <w:rsid w:val="001C6DB5"/>
    <w:rsid w:val="001C71AC"/>
    <w:rsid w:val="001C7316"/>
    <w:rsid w:val="001C7CF7"/>
    <w:rsid w:val="001C7E5C"/>
    <w:rsid w:val="001D00CC"/>
    <w:rsid w:val="001D0494"/>
    <w:rsid w:val="001D07B7"/>
    <w:rsid w:val="001D0D8E"/>
    <w:rsid w:val="001D1050"/>
    <w:rsid w:val="001D1719"/>
    <w:rsid w:val="001D171B"/>
    <w:rsid w:val="001D1732"/>
    <w:rsid w:val="001D1E2E"/>
    <w:rsid w:val="001D2203"/>
    <w:rsid w:val="001D255C"/>
    <w:rsid w:val="001D2DEF"/>
    <w:rsid w:val="001D30BB"/>
    <w:rsid w:val="001D37B2"/>
    <w:rsid w:val="001D3C6F"/>
    <w:rsid w:val="001D488C"/>
    <w:rsid w:val="001D4CDF"/>
    <w:rsid w:val="001D4F88"/>
    <w:rsid w:val="001D578D"/>
    <w:rsid w:val="001D5818"/>
    <w:rsid w:val="001D653A"/>
    <w:rsid w:val="001D7DEE"/>
    <w:rsid w:val="001E02CB"/>
    <w:rsid w:val="001E04C6"/>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0C4"/>
    <w:rsid w:val="001F63E7"/>
    <w:rsid w:val="001F69FC"/>
    <w:rsid w:val="001F6D62"/>
    <w:rsid w:val="001F7675"/>
    <w:rsid w:val="001F7A35"/>
    <w:rsid w:val="00200B46"/>
    <w:rsid w:val="00200FAE"/>
    <w:rsid w:val="0020102D"/>
    <w:rsid w:val="002010E2"/>
    <w:rsid w:val="00201B73"/>
    <w:rsid w:val="00202517"/>
    <w:rsid w:val="00202ADB"/>
    <w:rsid w:val="00202BB7"/>
    <w:rsid w:val="0020435B"/>
    <w:rsid w:val="00204533"/>
    <w:rsid w:val="00204F2D"/>
    <w:rsid w:val="00205566"/>
    <w:rsid w:val="00205AC4"/>
    <w:rsid w:val="002063AA"/>
    <w:rsid w:val="00207200"/>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6C2D"/>
    <w:rsid w:val="00217867"/>
    <w:rsid w:val="00217EB2"/>
    <w:rsid w:val="002205E4"/>
    <w:rsid w:val="00220D67"/>
    <w:rsid w:val="002215F8"/>
    <w:rsid w:val="00221B5D"/>
    <w:rsid w:val="00221F80"/>
    <w:rsid w:val="0022210D"/>
    <w:rsid w:val="0022273A"/>
    <w:rsid w:val="00222850"/>
    <w:rsid w:val="002229A0"/>
    <w:rsid w:val="002229ED"/>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0D24"/>
    <w:rsid w:val="002411BF"/>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0A74"/>
    <w:rsid w:val="002517A8"/>
    <w:rsid w:val="00251EEE"/>
    <w:rsid w:val="00253177"/>
    <w:rsid w:val="002538B8"/>
    <w:rsid w:val="0025396F"/>
    <w:rsid w:val="00254319"/>
    <w:rsid w:val="00254CDF"/>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633B"/>
    <w:rsid w:val="002675B6"/>
    <w:rsid w:val="00267A99"/>
    <w:rsid w:val="00270271"/>
    <w:rsid w:val="00272174"/>
    <w:rsid w:val="002721A6"/>
    <w:rsid w:val="002722E0"/>
    <w:rsid w:val="002730EC"/>
    <w:rsid w:val="00273100"/>
    <w:rsid w:val="002735CC"/>
    <w:rsid w:val="00273F25"/>
    <w:rsid w:val="00274588"/>
    <w:rsid w:val="00274A67"/>
    <w:rsid w:val="00274AA2"/>
    <w:rsid w:val="00275285"/>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3B67"/>
    <w:rsid w:val="0028529F"/>
    <w:rsid w:val="00285687"/>
    <w:rsid w:val="002861C4"/>
    <w:rsid w:val="00286F55"/>
    <w:rsid w:val="00287649"/>
    <w:rsid w:val="002879D7"/>
    <w:rsid w:val="00287DAB"/>
    <w:rsid w:val="00287FB6"/>
    <w:rsid w:val="002900C5"/>
    <w:rsid w:val="002901E0"/>
    <w:rsid w:val="0029075B"/>
    <w:rsid w:val="00290A36"/>
    <w:rsid w:val="00290BB1"/>
    <w:rsid w:val="00290EC7"/>
    <w:rsid w:val="00291BC1"/>
    <w:rsid w:val="002931EC"/>
    <w:rsid w:val="002933CA"/>
    <w:rsid w:val="00293A8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09"/>
    <w:rsid w:val="002A402A"/>
    <w:rsid w:val="002A45AA"/>
    <w:rsid w:val="002A4B0B"/>
    <w:rsid w:val="002A4B6F"/>
    <w:rsid w:val="002A4FFF"/>
    <w:rsid w:val="002A533C"/>
    <w:rsid w:val="002A56E1"/>
    <w:rsid w:val="002A59BD"/>
    <w:rsid w:val="002A75CA"/>
    <w:rsid w:val="002A7889"/>
    <w:rsid w:val="002A799A"/>
    <w:rsid w:val="002B0963"/>
    <w:rsid w:val="002B097D"/>
    <w:rsid w:val="002B0ABC"/>
    <w:rsid w:val="002B11B2"/>
    <w:rsid w:val="002B17DD"/>
    <w:rsid w:val="002B18F7"/>
    <w:rsid w:val="002B322A"/>
    <w:rsid w:val="002B3ED7"/>
    <w:rsid w:val="002B4778"/>
    <w:rsid w:val="002B4F0F"/>
    <w:rsid w:val="002B75B2"/>
    <w:rsid w:val="002B79B7"/>
    <w:rsid w:val="002C0A24"/>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C7EE0"/>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16D9"/>
    <w:rsid w:val="002E272B"/>
    <w:rsid w:val="002E29F8"/>
    <w:rsid w:val="002E2C52"/>
    <w:rsid w:val="002E342B"/>
    <w:rsid w:val="002E358A"/>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27E5"/>
    <w:rsid w:val="002F2B42"/>
    <w:rsid w:val="002F3632"/>
    <w:rsid w:val="002F3AFB"/>
    <w:rsid w:val="002F3C41"/>
    <w:rsid w:val="002F4C8E"/>
    <w:rsid w:val="002F5076"/>
    <w:rsid w:val="002F5839"/>
    <w:rsid w:val="002F64D9"/>
    <w:rsid w:val="002F651D"/>
    <w:rsid w:val="002F6648"/>
    <w:rsid w:val="002F6CB1"/>
    <w:rsid w:val="002F6E44"/>
    <w:rsid w:val="002F74FD"/>
    <w:rsid w:val="002F787B"/>
    <w:rsid w:val="002F7974"/>
    <w:rsid w:val="002F7D01"/>
    <w:rsid w:val="0030005C"/>
    <w:rsid w:val="00300369"/>
    <w:rsid w:val="00301127"/>
    <w:rsid w:val="00301D0A"/>
    <w:rsid w:val="003027B8"/>
    <w:rsid w:val="0030293F"/>
    <w:rsid w:val="00302947"/>
    <w:rsid w:val="00302BED"/>
    <w:rsid w:val="00302C50"/>
    <w:rsid w:val="003031C2"/>
    <w:rsid w:val="00303861"/>
    <w:rsid w:val="00304102"/>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63C"/>
    <w:rsid w:val="00313EAC"/>
    <w:rsid w:val="003142F4"/>
    <w:rsid w:val="0031454E"/>
    <w:rsid w:val="0031611F"/>
    <w:rsid w:val="00317A33"/>
    <w:rsid w:val="00320339"/>
    <w:rsid w:val="00320699"/>
    <w:rsid w:val="00321214"/>
    <w:rsid w:val="003213D5"/>
    <w:rsid w:val="00321473"/>
    <w:rsid w:val="003214FE"/>
    <w:rsid w:val="003226E4"/>
    <w:rsid w:val="00323737"/>
    <w:rsid w:val="00323AD6"/>
    <w:rsid w:val="00323F27"/>
    <w:rsid w:val="003242EF"/>
    <w:rsid w:val="00325339"/>
    <w:rsid w:val="003255AA"/>
    <w:rsid w:val="003257C8"/>
    <w:rsid w:val="00326691"/>
    <w:rsid w:val="00326DF3"/>
    <w:rsid w:val="00327E5D"/>
    <w:rsid w:val="003314B6"/>
    <w:rsid w:val="00331A20"/>
    <w:rsid w:val="00331E65"/>
    <w:rsid w:val="003325E9"/>
    <w:rsid w:val="00333107"/>
    <w:rsid w:val="0033343B"/>
    <w:rsid w:val="003336A1"/>
    <w:rsid w:val="0033393C"/>
    <w:rsid w:val="00333D3D"/>
    <w:rsid w:val="00333FDE"/>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3DD7"/>
    <w:rsid w:val="00344DFD"/>
    <w:rsid w:val="003451D3"/>
    <w:rsid w:val="00345E4E"/>
    <w:rsid w:val="00346631"/>
    <w:rsid w:val="00346AAD"/>
    <w:rsid w:val="00346D96"/>
    <w:rsid w:val="0034736A"/>
    <w:rsid w:val="0034747C"/>
    <w:rsid w:val="00347B6C"/>
    <w:rsid w:val="003501F8"/>
    <w:rsid w:val="0035151C"/>
    <w:rsid w:val="00351925"/>
    <w:rsid w:val="00352254"/>
    <w:rsid w:val="003522A3"/>
    <w:rsid w:val="00353929"/>
    <w:rsid w:val="00353F9E"/>
    <w:rsid w:val="003540D1"/>
    <w:rsid w:val="003545BF"/>
    <w:rsid w:val="0035524E"/>
    <w:rsid w:val="0035586A"/>
    <w:rsid w:val="0035611A"/>
    <w:rsid w:val="00356C3D"/>
    <w:rsid w:val="0035746C"/>
    <w:rsid w:val="00360476"/>
    <w:rsid w:val="00360B75"/>
    <w:rsid w:val="0036151C"/>
    <w:rsid w:val="00361A9B"/>
    <w:rsid w:val="00361CDD"/>
    <w:rsid w:val="00362185"/>
    <w:rsid w:val="00362CCF"/>
    <w:rsid w:val="003631DB"/>
    <w:rsid w:val="00363B9A"/>
    <w:rsid w:val="00364524"/>
    <w:rsid w:val="0036513A"/>
    <w:rsid w:val="00365237"/>
    <w:rsid w:val="0036536A"/>
    <w:rsid w:val="0036559C"/>
    <w:rsid w:val="0036587E"/>
    <w:rsid w:val="003660CD"/>
    <w:rsid w:val="00366B08"/>
    <w:rsid w:val="00367496"/>
    <w:rsid w:val="003678BE"/>
    <w:rsid w:val="0037004E"/>
    <w:rsid w:val="003700F8"/>
    <w:rsid w:val="00370949"/>
    <w:rsid w:val="0037243B"/>
    <w:rsid w:val="0037251C"/>
    <w:rsid w:val="0037272C"/>
    <w:rsid w:val="00372B9A"/>
    <w:rsid w:val="003731BF"/>
    <w:rsid w:val="00374C27"/>
    <w:rsid w:val="00374FEC"/>
    <w:rsid w:val="00375287"/>
    <w:rsid w:val="00375791"/>
    <w:rsid w:val="00375826"/>
    <w:rsid w:val="00375994"/>
    <w:rsid w:val="00375C59"/>
    <w:rsid w:val="00375E05"/>
    <w:rsid w:val="00376BB7"/>
    <w:rsid w:val="00376E5B"/>
    <w:rsid w:val="00376EEE"/>
    <w:rsid w:val="0037733F"/>
    <w:rsid w:val="00377BA1"/>
    <w:rsid w:val="00377FF0"/>
    <w:rsid w:val="00380616"/>
    <w:rsid w:val="00381022"/>
    <w:rsid w:val="003814B8"/>
    <w:rsid w:val="00381CDA"/>
    <w:rsid w:val="00382457"/>
    <w:rsid w:val="00382909"/>
    <w:rsid w:val="00382EE1"/>
    <w:rsid w:val="003841C3"/>
    <w:rsid w:val="00384258"/>
    <w:rsid w:val="00385131"/>
    <w:rsid w:val="0038620B"/>
    <w:rsid w:val="00387265"/>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57F2"/>
    <w:rsid w:val="00396725"/>
    <w:rsid w:val="003970F7"/>
    <w:rsid w:val="00397A28"/>
    <w:rsid w:val="00397E94"/>
    <w:rsid w:val="00397F05"/>
    <w:rsid w:val="003A0442"/>
    <w:rsid w:val="003A0899"/>
    <w:rsid w:val="003A1512"/>
    <w:rsid w:val="003A1EB7"/>
    <w:rsid w:val="003A21D6"/>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1FD"/>
    <w:rsid w:val="003B64A3"/>
    <w:rsid w:val="003B6DB8"/>
    <w:rsid w:val="003B72B9"/>
    <w:rsid w:val="003B76D7"/>
    <w:rsid w:val="003C04EC"/>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08D9"/>
    <w:rsid w:val="003D18CC"/>
    <w:rsid w:val="003D2543"/>
    <w:rsid w:val="003D3583"/>
    <w:rsid w:val="003D391E"/>
    <w:rsid w:val="003D3B6F"/>
    <w:rsid w:val="003D40E8"/>
    <w:rsid w:val="003D44FC"/>
    <w:rsid w:val="003D455E"/>
    <w:rsid w:val="003D5785"/>
    <w:rsid w:val="003D5A2D"/>
    <w:rsid w:val="003D5A9D"/>
    <w:rsid w:val="003D62C0"/>
    <w:rsid w:val="003D63A6"/>
    <w:rsid w:val="003D65F6"/>
    <w:rsid w:val="003D6911"/>
    <w:rsid w:val="003D77DA"/>
    <w:rsid w:val="003D7E4B"/>
    <w:rsid w:val="003E0035"/>
    <w:rsid w:val="003E0C14"/>
    <w:rsid w:val="003E0D6F"/>
    <w:rsid w:val="003E13D3"/>
    <w:rsid w:val="003E1591"/>
    <w:rsid w:val="003E18DB"/>
    <w:rsid w:val="003E1A73"/>
    <w:rsid w:val="003E1ACF"/>
    <w:rsid w:val="003E216C"/>
    <w:rsid w:val="003E236E"/>
    <w:rsid w:val="003E259D"/>
    <w:rsid w:val="003E26BA"/>
    <w:rsid w:val="003E2906"/>
    <w:rsid w:val="003E2969"/>
    <w:rsid w:val="003E2C1A"/>
    <w:rsid w:val="003E330F"/>
    <w:rsid w:val="003E3478"/>
    <w:rsid w:val="003E4998"/>
    <w:rsid w:val="003E4E74"/>
    <w:rsid w:val="003E5F7D"/>
    <w:rsid w:val="003E6520"/>
    <w:rsid w:val="003E6676"/>
    <w:rsid w:val="003E67E7"/>
    <w:rsid w:val="003E6B3C"/>
    <w:rsid w:val="003E6B95"/>
    <w:rsid w:val="003E70FF"/>
    <w:rsid w:val="003E7F1B"/>
    <w:rsid w:val="003F0B41"/>
    <w:rsid w:val="003F1E39"/>
    <w:rsid w:val="003F229D"/>
    <w:rsid w:val="003F25F0"/>
    <w:rsid w:val="003F2939"/>
    <w:rsid w:val="003F2D5B"/>
    <w:rsid w:val="003F5AD2"/>
    <w:rsid w:val="003F5CA4"/>
    <w:rsid w:val="003F6D50"/>
    <w:rsid w:val="003F7006"/>
    <w:rsid w:val="003F7507"/>
    <w:rsid w:val="003F7C72"/>
    <w:rsid w:val="003F7D10"/>
    <w:rsid w:val="00400138"/>
    <w:rsid w:val="00401000"/>
    <w:rsid w:val="004016C6"/>
    <w:rsid w:val="0040179A"/>
    <w:rsid w:val="00401856"/>
    <w:rsid w:val="004028A2"/>
    <w:rsid w:val="00402FEB"/>
    <w:rsid w:val="00403344"/>
    <w:rsid w:val="00403C82"/>
    <w:rsid w:val="00404006"/>
    <w:rsid w:val="00404C44"/>
    <w:rsid w:val="00404EE8"/>
    <w:rsid w:val="00404F5A"/>
    <w:rsid w:val="0040510D"/>
    <w:rsid w:val="0040512D"/>
    <w:rsid w:val="00405DF1"/>
    <w:rsid w:val="0040602F"/>
    <w:rsid w:val="00406AFB"/>
    <w:rsid w:val="00407382"/>
    <w:rsid w:val="0040791B"/>
    <w:rsid w:val="00407EB9"/>
    <w:rsid w:val="004116F6"/>
    <w:rsid w:val="00411958"/>
    <w:rsid w:val="00411B2A"/>
    <w:rsid w:val="00412282"/>
    <w:rsid w:val="00412973"/>
    <w:rsid w:val="00412D42"/>
    <w:rsid w:val="00412DA4"/>
    <w:rsid w:val="00412EB6"/>
    <w:rsid w:val="0041351F"/>
    <w:rsid w:val="004137C8"/>
    <w:rsid w:val="00413BF9"/>
    <w:rsid w:val="00413C25"/>
    <w:rsid w:val="00415531"/>
    <w:rsid w:val="00416330"/>
    <w:rsid w:val="0041648D"/>
    <w:rsid w:val="0041683C"/>
    <w:rsid w:val="00416A19"/>
    <w:rsid w:val="00416CF1"/>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68FD"/>
    <w:rsid w:val="004279CA"/>
    <w:rsid w:val="00427A82"/>
    <w:rsid w:val="00427EA2"/>
    <w:rsid w:val="00430115"/>
    <w:rsid w:val="004303CA"/>
    <w:rsid w:val="00430A4B"/>
    <w:rsid w:val="00431C46"/>
    <w:rsid w:val="004327E6"/>
    <w:rsid w:val="004329DC"/>
    <w:rsid w:val="00432AC6"/>
    <w:rsid w:val="00432C89"/>
    <w:rsid w:val="00434C5E"/>
    <w:rsid w:val="00435765"/>
    <w:rsid w:val="004360B6"/>
    <w:rsid w:val="004362E5"/>
    <w:rsid w:val="00436356"/>
    <w:rsid w:val="00436482"/>
    <w:rsid w:val="00437400"/>
    <w:rsid w:val="0044041E"/>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531"/>
    <w:rsid w:val="00452EC4"/>
    <w:rsid w:val="00453340"/>
    <w:rsid w:val="00453775"/>
    <w:rsid w:val="00453890"/>
    <w:rsid w:val="00454380"/>
    <w:rsid w:val="0045470C"/>
    <w:rsid w:val="004552C8"/>
    <w:rsid w:val="0045536C"/>
    <w:rsid w:val="0045564B"/>
    <w:rsid w:val="00455A07"/>
    <w:rsid w:val="00455AEB"/>
    <w:rsid w:val="0045603C"/>
    <w:rsid w:val="00456053"/>
    <w:rsid w:val="00456068"/>
    <w:rsid w:val="00456896"/>
    <w:rsid w:val="00456ADA"/>
    <w:rsid w:val="00456B0D"/>
    <w:rsid w:val="00457060"/>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657"/>
    <w:rsid w:val="00465B24"/>
    <w:rsid w:val="00466858"/>
    <w:rsid w:val="00466D0F"/>
    <w:rsid w:val="00467544"/>
    <w:rsid w:val="004676BA"/>
    <w:rsid w:val="0046784C"/>
    <w:rsid w:val="00467D11"/>
    <w:rsid w:val="00467ECB"/>
    <w:rsid w:val="00470865"/>
    <w:rsid w:val="004710C3"/>
    <w:rsid w:val="00471459"/>
    <w:rsid w:val="00472274"/>
    <w:rsid w:val="004722D4"/>
    <w:rsid w:val="00472D9C"/>
    <w:rsid w:val="00473B60"/>
    <w:rsid w:val="00475AFF"/>
    <w:rsid w:val="00475D30"/>
    <w:rsid w:val="004765F4"/>
    <w:rsid w:val="00476B00"/>
    <w:rsid w:val="00476B4D"/>
    <w:rsid w:val="00476CBC"/>
    <w:rsid w:val="00476E6C"/>
    <w:rsid w:val="00477282"/>
    <w:rsid w:val="00477947"/>
    <w:rsid w:val="00480FA1"/>
    <w:rsid w:val="00481FD7"/>
    <w:rsid w:val="00482DE5"/>
    <w:rsid w:val="00483266"/>
    <w:rsid w:val="0048352E"/>
    <w:rsid w:val="004836A9"/>
    <w:rsid w:val="00483B23"/>
    <w:rsid w:val="004840D7"/>
    <w:rsid w:val="00484690"/>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803"/>
    <w:rsid w:val="00494918"/>
    <w:rsid w:val="00494C65"/>
    <w:rsid w:val="00494F0C"/>
    <w:rsid w:val="00495557"/>
    <w:rsid w:val="0049618D"/>
    <w:rsid w:val="004965EF"/>
    <w:rsid w:val="0049719D"/>
    <w:rsid w:val="00497DB4"/>
    <w:rsid w:val="00497FCD"/>
    <w:rsid w:val="004A0D1E"/>
    <w:rsid w:val="004A0E60"/>
    <w:rsid w:val="004A0E66"/>
    <w:rsid w:val="004A0EEC"/>
    <w:rsid w:val="004A130F"/>
    <w:rsid w:val="004A17EF"/>
    <w:rsid w:val="004A1BDA"/>
    <w:rsid w:val="004A1CE0"/>
    <w:rsid w:val="004A22DA"/>
    <w:rsid w:val="004A2700"/>
    <w:rsid w:val="004A36C8"/>
    <w:rsid w:val="004A3721"/>
    <w:rsid w:val="004A3742"/>
    <w:rsid w:val="004A37B8"/>
    <w:rsid w:val="004A3ED3"/>
    <w:rsid w:val="004A456B"/>
    <w:rsid w:val="004A47BC"/>
    <w:rsid w:val="004A4AC6"/>
    <w:rsid w:val="004A7A1D"/>
    <w:rsid w:val="004B1199"/>
    <w:rsid w:val="004B16C4"/>
    <w:rsid w:val="004B1867"/>
    <w:rsid w:val="004B2A64"/>
    <w:rsid w:val="004B3073"/>
    <w:rsid w:val="004B352E"/>
    <w:rsid w:val="004B41DA"/>
    <w:rsid w:val="004B4241"/>
    <w:rsid w:val="004B470D"/>
    <w:rsid w:val="004B4764"/>
    <w:rsid w:val="004B4846"/>
    <w:rsid w:val="004B5152"/>
    <w:rsid w:val="004B5394"/>
    <w:rsid w:val="004B5BDD"/>
    <w:rsid w:val="004B6E9E"/>
    <w:rsid w:val="004B6F83"/>
    <w:rsid w:val="004B7C29"/>
    <w:rsid w:val="004C05BA"/>
    <w:rsid w:val="004C06E5"/>
    <w:rsid w:val="004C0740"/>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DE1"/>
    <w:rsid w:val="004C4E8A"/>
    <w:rsid w:val="004C514A"/>
    <w:rsid w:val="004C5FD6"/>
    <w:rsid w:val="004C6572"/>
    <w:rsid w:val="004C6D4F"/>
    <w:rsid w:val="004C7541"/>
    <w:rsid w:val="004C79E3"/>
    <w:rsid w:val="004D1E71"/>
    <w:rsid w:val="004D2809"/>
    <w:rsid w:val="004D2CDF"/>
    <w:rsid w:val="004D33CE"/>
    <w:rsid w:val="004D4AAE"/>
    <w:rsid w:val="004D66C4"/>
    <w:rsid w:val="004D727A"/>
    <w:rsid w:val="004D7C86"/>
    <w:rsid w:val="004E0197"/>
    <w:rsid w:val="004E063C"/>
    <w:rsid w:val="004E0D2C"/>
    <w:rsid w:val="004E1122"/>
    <w:rsid w:val="004E1409"/>
    <w:rsid w:val="004E1A42"/>
    <w:rsid w:val="004E1A87"/>
    <w:rsid w:val="004E1BB0"/>
    <w:rsid w:val="004E278D"/>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400"/>
    <w:rsid w:val="0050243E"/>
    <w:rsid w:val="00502A93"/>
    <w:rsid w:val="005037F9"/>
    <w:rsid w:val="00506083"/>
    <w:rsid w:val="005068D6"/>
    <w:rsid w:val="00506B86"/>
    <w:rsid w:val="00506EEC"/>
    <w:rsid w:val="00506FD4"/>
    <w:rsid w:val="00507059"/>
    <w:rsid w:val="0051077A"/>
    <w:rsid w:val="005107FF"/>
    <w:rsid w:val="00510CBC"/>
    <w:rsid w:val="0051102D"/>
    <w:rsid w:val="005112A5"/>
    <w:rsid w:val="00511509"/>
    <w:rsid w:val="00511F48"/>
    <w:rsid w:val="0051221A"/>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2B42"/>
    <w:rsid w:val="00523B23"/>
    <w:rsid w:val="00523DFA"/>
    <w:rsid w:val="00524D5E"/>
    <w:rsid w:val="005254BC"/>
    <w:rsid w:val="005256FC"/>
    <w:rsid w:val="00526C27"/>
    <w:rsid w:val="00526DFF"/>
    <w:rsid w:val="00527473"/>
    <w:rsid w:val="00527EF9"/>
    <w:rsid w:val="005305FF"/>
    <w:rsid w:val="00530C9B"/>
    <w:rsid w:val="00530FFA"/>
    <w:rsid w:val="00532334"/>
    <w:rsid w:val="005324AF"/>
    <w:rsid w:val="0053402C"/>
    <w:rsid w:val="00534090"/>
    <w:rsid w:val="00534ABA"/>
    <w:rsid w:val="00534DA8"/>
    <w:rsid w:val="00535658"/>
    <w:rsid w:val="00535FFF"/>
    <w:rsid w:val="0053616F"/>
    <w:rsid w:val="005368AD"/>
    <w:rsid w:val="005370BC"/>
    <w:rsid w:val="00537B35"/>
    <w:rsid w:val="00537DE7"/>
    <w:rsid w:val="00537EC4"/>
    <w:rsid w:val="00537FE4"/>
    <w:rsid w:val="0054027D"/>
    <w:rsid w:val="005411D7"/>
    <w:rsid w:val="00541222"/>
    <w:rsid w:val="00541A8D"/>
    <w:rsid w:val="00541D4D"/>
    <w:rsid w:val="0054309B"/>
    <w:rsid w:val="00544DA0"/>
    <w:rsid w:val="005454BD"/>
    <w:rsid w:val="005457E4"/>
    <w:rsid w:val="00546C49"/>
    <w:rsid w:val="00547F1D"/>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137"/>
    <w:rsid w:val="005674D4"/>
    <w:rsid w:val="00567588"/>
    <w:rsid w:val="00567992"/>
    <w:rsid w:val="00567C3C"/>
    <w:rsid w:val="005702F8"/>
    <w:rsid w:val="00571231"/>
    <w:rsid w:val="00571767"/>
    <w:rsid w:val="00571A98"/>
    <w:rsid w:val="00571D4F"/>
    <w:rsid w:val="00571E44"/>
    <w:rsid w:val="00573B7A"/>
    <w:rsid w:val="00573E61"/>
    <w:rsid w:val="00573F88"/>
    <w:rsid w:val="0057411B"/>
    <w:rsid w:val="00574525"/>
    <w:rsid w:val="00574778"/>
    <w:rsid w:val="0057498F"/>
    <w:rsid w:val="00574DE9"/>
    <w:rsid w:val="0057519F"/>
    <w:rsid w:val="00575DF4"/>
    <w:rsid w:val="00576D65"/>
    <w:rsid w:val="0057765D"/>
    <w:rsid w:val="005777FC"/>
    <w:rsid w:val="00577D9F"/>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4805"/>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664"/>
    <w:rsid w:val="005A6E93"/>
    <w:rsid w:val="005A707A"/>
    <w:rsid w:val="005A7340"/>
    <w:rsid w:val="005A78C8"/>
    <w:rsid w:val="005A7F93"/>
    <w:rsid w:val="005B07EA"/>
    <w:rsid w:val="005B0B20"/>
    <w:rsid w:val="005B0BD6"/>
    <w:rsid w:val="005B0C0E"/>
    <w:rsid w:val="005B0EFB"/>
    <w:rsid w:val="005B1060"/>
    <w:rsid w:val="005B12B9"/>
    <w:rsid w:val="005B17C1"/>
    <w:rsid w:val="005B3737"/>
    <w:rsid w:val="005B3A42"/>
    <w:rsid w:val="005B4F3D"/>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59C0"/>
    <w:rsid w:val="005C760E"/>
    <w:rsid w:val="005C7E9E"/>
    <w:rsid w:val="005D18C9"/>
    <w:rsid w:val="005D1B72"/>
    <w:rsid w:val="005D1BCD"/>
    <w:rsid w:val="005D23BD"/>
    <w:rsid w:val="005D23F2"/>
    <w:rsid w:val="005D2471"/>
    <w:rsid w:val="005D25A3"/>
    <w:rsid w:val="005D2779"/>
    <w:rsid w:val="005D3242"/>
    <w:rsid w:val="005D610C"/>
    <w:rsid w:val="005D74E7"/>
    <w:rsid w:val="005D7F7B"/>
    <w:rsid w:val="005E3BCD"/>
    <w:rsid w:val="005E4A87"/>
    <w:rsid w:val="005E4DA5"/>
    <w:rsid w:val="005E503E"/>
    <w:rsid w:val="005E59C7"/>
    <w:rsid w:val="005E5E7B"/>
    <w:rsid w:val="005E600E"/>
    <w:rsid w:val="005E6095"/>
    <w:rsid w:val="005E6A3F"/>
    <w:rsid w:val="005E6DB8"/>
    <w:rsid w:val="005E7228"/>
    <w:rsid w:val="005E7284"/>
    <w:rsid w:val="005E7BAC"/>
    <w:rsid w:val="005F055C"/>
    <w:rsid w:val="005F0E5C"/>
    <w:rsid w:val="005F134E"/>
    <w:rsid w:val="005F1365"/>
    <w:rsid w:val="005F2BBA"/>
    <w:rsid w:val="005F2C1F"/>
    <w:rsid w:val="005F2E44"/>
    <w:rsid w:val="005F3690"/>
    <w:rsid w:val="005F3986"/>
    <w:rsid w:val="005F4C57"/>
    <w:rsid w:val="005F588E"/>
    <w:rsid w:val="005F6774"/>
    <w:rsid w:val="005F79AA"/>
    <w:rsid w:val="0060044B"/>
    <w:rsid w:val="006013D7"/>
    <w:rsid w:val="006014BD"/>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6C45"/>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27675"/>
    <w:rsid w:val="00630905"/>
    <w:rsid w:val="00631580"/>
    <w:rsid w:val="0063164E"/>
    <w:rsid w:val="0063191D"/>
    <w:rsid w:val="00633488"/>
    <w:rsid w:val="00633581"/>
    <w:rsid w:val="006339AF"/>
    <w:rsid w:val="00633C47"/>
    <w:rsid w:val="00633E7B"/>
    <w:rsid w:val="006348F7"/>
    <w:rsid w:val="00634FBA"/>
    <w:rsid w:val="0063512D"/>
    <w:rsid w:val="006358FB"/>
    <w:rsid w:val="00635AE2"/>
    <w:rsid w:val="00635E1E"/>
    <w:rsid w:val="0063613D"/>
    <w:rsid w:val="0063677C"/>
    <w:rsid w:val="00636972"/>
    <w:rsid w:val="00636AA1"/>
    <w:rsid w:val="00636B69"/>
    <w:rsid w:val="00636BC2"/>
    <w:rsid w:val="006404D1"/>
    <w:rsid w:val="00640F43"/>
    <w:rsid w:val="006412CA"/>
    <w:rsid w:val="00641718"/>
    <w:rsid w:val="00641F7A"/>
    <w:rsid w:val="006420DA"/>
    <w:rsid w:val="00642A0A"/>
    <w:rsid w:val="00643AC1"/>
    <w:rsid w:val="00643D62"/>
    <w:rsid w:val="00644152"/>
    <w:rsid w:val="00644A5E"/>
    <w:rsid w:val="00644A6C"/>
    <w:rsid w:val="00644D69"/>
    <w:rsid w:val="006457A8"/>
    <w:rsid w:val="00645EA0"/>
    <w:rsid w:val="00645F76"/>
    <w:rsid w:val="00646EB0"/>
    <w:rsid w:val="0064714D"/>
    <w:rsid w:val="0064727D"/>
    <w:rsid w:val="00647B32"/>
    <w:rsid w:val="00647C27"/>
    <w:rsid w:val="00650D8D"/>
    <w:rsid w:val="006519E6"/>
    <w:rsid w:val="00651CDE"/>
    <w:rsid w:val="00652326"/>
    <w:rsid w:val="00652907"/>
    <w:rsid w:val="00652E06"/>
    <w:rsid w:val="00653FC4"/>
    <w:rsid w:val="00654F91"/>
    <w:rsid w:val="00655361"/>
    <w:rsid w:val="00656253"/>
    <w:rsid w:val="00656799"/>
    <w:rsid w:val="006569A5"/>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76"/>
    <w:rsid w:val="00670687"/>
    <w:rsid w:val="00670D9B"/>
    <w:rsid w:val="00670DC5"/>
    <w:rsid w:val="00671652"/>
    <w:rsid w:val="00671B48"/>
    <w:rsid w:val="00671E12"/>
    <w:rsid w:val="00671FAA"/>
    <w:rsid w:val="00675DA5"/>
    <w:rsid w:val="00676F5D"/>
    <w:rsid w:val="006803C7"/>
    <w:rsid w:val="00680482"/>
    <w:rsid w:val="006806A3"/>
    <w:rsid w:val="006808DC"/>
    <w:rsid w:val="006816B6"/>
    <w:rsid w:val="006820EB"/>
    <w:rsid w:val="00682128"/>
    <w:rsid w:val="0068220C"/>
    <w:rsid w:val="00682AB1"/>
    <w:rsid w:val="00682AE7"/>
    <w:rsid w:val="00682E9F"/>
    <w:rsid w:val="00683252"/>
    <w:rsid w:val="0068343A"/>
    <w:rsid w:val="006834D4"/>
    <w:rsid w:val="0068413D"/>
    <w:rsid w:val="006844BA"/>
    <w:rsid w:val="006845A2"/>
    <w:rsid w:val="00684BF8"/>
    <w:rsid w:val="00684C02"/>
    <w:rsid w:val="00684D9B"/>
    <w:rsid w:val="0068522E"/>
    <w:rsid w:val="006858AA"/>
    <w:rsid w:val="00685BCF"/>
    <w:rsid w:val="0068627C"/>
    <w:rsid w:val="006862BD"/>
    <w:rsid w:val="006867C7"/>
    <w:rsid w:val="006871D0"/>
    <w:rsid w:val="0068751F"/>
    <w:rsid w:val="006900D1"/>
    <w:rsid w:val="00690297"/>
    <w:rsid w:val="0069115A"/>
    <w:rsid w:val="006912F1"/>
    <w:rsid w:val="00691387"/>
    <w:rsid w:val="006927F2"/>
    <w:rsid w:val="00692D83"/>
    <w:rsid w:val="006931E1"/>
    <w:rsid w:val="00694310"/>
    <w:rsid w:val="00694700"/>
    <w:rsid w:val="00694803"/>
    <w:rsid w:val="00694CE8"/>
    <w:rsid w:val="0069569E"/>
    <w:rsid w:val="006956A8"/>
    <w:rsid w:val="006956C6"/>
    <w:rsid w:val="00696EE3"/>
    <w:rsid w:val="0069715D"/>
    <w:rsid w:val="00697392"/>
    <w:rsid w:val="006973E5"/>
    <w:rsid w:val="00697664"/>
    <w:rsid w:val="00697681"/>
    <w:rsid w:val="0069770C"/>
    <w:rsid w:val="006A08F2"/>
    <w:rsid w:val="006A0B86"/>
    <w:rsid w:val="006A151A"/>
    <w:rsid w:val="006A1E62"/>
    <w:rsid w:val="006A1F1C"/>
    <w:rsid w:val="006A2A12"/>
    <w:rsid w:val="006A2E9C"/>
    <w:rsid w:val="006A35E0"/>
    <w:rsid w:val="006A377F"/>
    <w:rsid w:val="006A384A"/>
    <w:rsid w:val="006A3875"/>
    <w:rsid w:val="006A3A73"/>
    <w:rsid w:val="006A3D40"/>
    <w:rsid w:val="006A561D"/>
    <w:rsid w:val="006A5A0C"/>
    <w:rsid w:val="006A5BA0"/>
    <w:rsid w:val="006A5BB1"/>
    <w:rsid w:val="006A5F88"/>
    <w:rsid w:val="006A7D95"/>
    <w:rsid w:val="006B120D"/>
    <w:rsid w:val="006B13C1"/>
    <w:rsid w:val="006B21F7"/>
    <w:rsid w:val="006B2CC7"/>
    <w:rsid w:val="006B3AF9"/>
    <w:rsid w:val="006B3C10"/>
    <w:rsid w:val="006B4158"/>
    <w:rsid w:val="006B44C5"/>
    <w:rsid w:val="006B555F"/>
    <w:rsid w:val="006B6242"/>
    <w:rsid w:val="006B6C7C"/>
    <w:rsid w:val="006B6DF7"/>
    <w:rsid w:val="006B6EA4"/>
    <w:rsid w:val="006B77BB"/>
    <w:rsid w:val="006B7F8F"/>
    <w:rsid w:val="006B7FC5"/>
    <w:rsid w:val="006C055E"/>
    <w:rsid w:val="006C0D13"/>
    <w:rsid w:val="006C187F"/>
    <w:rsid w:val="006C18C8"/>
    <w:rsid w:val="006C19BC"/>
    <w:rsid w:val="006C19D5"/>
    <w:rsid w:val="006C1B44"/>
    <w:rsid w:val="006C1C56"/>
    <w:rsid w:val="006C1F33"/>
    <w:rsid w:val="006C1F77"/>
    <w:rsid w:val="006C2211"/>
    <w:rsid w:val="006C3031"/>
    <w:rsid w:val="006C3607"/>
    <w:rsid w:val="006C3990"/>
    <w:rsid w:val="006C3ED2"/>
    <w:rsid w:val="006C4233"/>
    <w:rsid w:val="006C42E7"/>
    <w:rsid w:val="006C4422"/>
    <w:rsid w:val="006C4C97"/>
    <w:rsid w:val="006C5CCA"/>
    <w:rsid w:val="006C625F"/>
    <w:rsid w:val="006C641B"/>
    <w:rsid w:val="006C75AA"/>
    <w:rsid w:val="006C78A6"/>
    <w:rsid w:val="006C7AB4"/>
    <w:rsid w:val="006D006B"/>
    <w:rsid w:val="006D08F3"/>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026"/>
    <w:rsid w:val="006E151C"/>
    <w:rsid w:val="006E1706"/>
    <w:rsid w:val="006E200A"/>
    <w:rsid w:val="006E231A"/>
    <w:rsid w:val="006E2E45"/>
    <w:rsid w:val="006E368B"/>
    <w:rsid w:val="006E3CB2"/>
    <w:rsid w:val="006E3DA8"/>
    <w:rsid w:val="006E5DAA"/>
    <w:rsid w:val="006E672B"/>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445E"/>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4F20"/>
    <w:rsid w:val="00705345"/>
    <w:rsid w:val="007058F9"/>
    <w:rsid w:val="0070638D"/>
    <w:rsid w:val="00706DBF"/>
    <w:rsid w:val="00707A59"/>
    <w:rsid w:val="00707F7F"/>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08B"/>
    <w:rsid w:val="0071512F"/>
    <w:rsid w:val="007169AC"/>
    <w:rsid w:val="007169DD"/>
    <w:rsid w:val="007174BE"/>
    <w:rsid w:val="00717679"/>
    <w:rsid w:val="00717B67"/>
    <w:rsid w:val="0072051C"/>
    <w:rsid w:val="007206A2"/>
    <w:rsid w:val="00720B38"/>
    <w:rsid w:val="00720CA7"/>
    <w:rsid w:val="00720FED"/>
    <w:rsid w:val="0072147B"/>
    <w:rsid w:val="0072181E"/>
    <w:rsid w:val="00721CCF"/>
    <w:rsid w:val="00722267"/>
    <w:rsid w:val="0072285E"/>
    <w:rsid w:val="00722C62"/>
    <w:rsid w:val="0072321F"/>
    <w:rsid w:val="00723295"/>
    <w:rsid w:val="007238E2"/>
    <w:rsid w:val="007239B4"/>
    <w:rsid w:val="00724446"/>
    <w:rsid w:val="00724584"/>
    <w:rsid w:val="00724AA1"/>
    <w:rsid w:val="00724D39"/>
    <w:rsid w:val="00725723"/>
    <w:rsid w:val="0072586C"/>
    <w:rsid w:val="00725A19"/>
    <w:rsid w:val="00726356"/>
    <w:rsid w:val="007268C7"/>
    <w:rsid w:val="00726AAB"/>
    <w:rsid w:val="00727077"/>
    <w:rsid w:val="00730EA6"/>
    <w:rsid w:val="00731979"/>
    <w:rsid w:val="00731C15"/>
    <w:rsid w:val="00732045"/>
    <w:rsid w:val="007322A0"/>
    <w:rsid w:val="00732574"/>
    <w:rsid w:val="00732C1A"/>
    <w:rsid w:val="00733CDC"/>
    <w:rsid w:val="00734B9A"/>
    <w:rsid w:val="007354C0"/>
    <w:rsid w:val="00735695"/>
    <w:rsid w:val="00735863"/>
    <w:rsid w:val="007360CB"/>
    <w:rsid w:val="0073653E"/>
    <w:rsid w:val="00737566"/>
    <w:rsid w:val="00741721"/>
    <w:rsid w:val="00741BA2"/>
    <w:rsid w:val="00741CF4"/>
    <w:rsid w:val="00741DCC"/>
    <w:rsid w:val="00741DE2"/>
    <w:rsid w:val="007421A1"/>
    <w:rsid w:val="007427FE"/>
    <w:rsid w:val="00742C51"/>
    <w:rsid w:val="00743445"/>
    <w:rsid w:val="00743FD2"/>
    <w:rsid w:val="007442DB"/>
    <w:rsid w:val="00745E01"/>
    <w:rsid w:val="0074666B"/>
    <w:rsid w:val="007468D6"/>
    <w:rsid w:val="00746BFF"/>
    <w:rsid w:val="00746C9F"/>
    <w:rsid w:val="007473E1"/>
    <w:rsid w:val="00747897"/>
    <w:rsid w:val="00747E47"/>
    <w:rsid w:val="00750192"/>
    <w:rsid w:val="007504E1"/>
    <w:rsid w:val="00750544"/>
    <w:rsid w:val="00750804"/>
    <w:rsid w:val="007509AB"/>
    <w:rsid w:val="00751689"/>
    <w:rsid w:val="007524AA"/>
    <w:rsid w:val="0075352C"/>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4BF"/>
    <w:rsid w:val="00763CCB"/>
    <w:rsid w:val="007642B4"/>
    <w:rsid w:val="00764C45"/>
    <w:rsid w:val="00765A07"/>
    <w:rsid w:val="00766277"/>
    <w:rsid w:val="0076656A"/>
    <w:rsid w:val="00766701"/>
    <w:rsid w:val="00766911"/>
    <w:rsid w:val="00767793"/>
    <w:rsid w:val="007679D8"/>
    <w:rsid w:val="00767C61"/>
    <w:rsid w:val="00770803"/>
    <w:rsid w:val="007712C0"/>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706"/>
    <w:rsid w:val="00777945"/>
    <w:rsid w:val="00777D40"/>
    <w:rsid w:val="00780B8D"/>
    <w:rsid w:val="00780B8E"/>
    <w:rsid w:val="00780F4E"/>
    <w:rsid w:val="00780FE4"/>
    <w:rsid w:val="00781649"/>
    <w:rsid w:val="007823D6"/>
    <w:rsid w:val="0078254E"/>
    <w:rsid w:val="00782628"/>
    <w:rsid w:val="007826AB"/>
    <w:rsid w:val="007834E8"/>
    <w:rsid w:val="00783657"/>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3A23"/>
    <w:rsid w:val="00794CBF"/>
    <w:rsid w:val="0079519E"/>
    <w:rsid w:val="00795365"/>
    <w:rsid w:val="0079567E"/>
    <w:rsid w:val="007961D5"/>
    <w:rsid w:val="00796A6F"/>
    <w:rsid w:val="00796C5D"/>
    <w:rsid w:val="007975C8"/>
    <w:rsid w:val="00797B06"/>
    <w:rsid w:val="00797B9C"/>
    <w:rsid w:val="007A0483"/>
    <w:rsid w:val="007A1065"/>
    <w:rsid w:val="007A1D86"/>
    <w:rsid w:val="007A2A97"/>
    <w:rsid w:val="007A2B03"/>
    <w:rsid w:val="007A2CDC"/>
    <w:rsid w:val="007A371B"/>
    <w:rsid w:val="007A3832"/>
    <w:rsid w:val="007A3A0F"/>
    <w:rsid w:val="007A3E60"/>
    <w:rsid w:val="007A407D"/>
    <w:rsid w:val="007A464F"/>
    <w:rsid w:val="007A6196"/>
    <w:rsid w:val="007A63D5"/>
    <w:rsid w:val="007A689A"/>
    <w:rsid w:val="007A68EA"/>
    <w:rsid w:val="007A6B7D"/>
    <w:rsid w:val="007A7629"/>
    <w:rsid w:val="007B0C7E"/>
    <w:rsid w:val="007B1027"/>
    <w:rsid w:val="007B1691"/>
    <w:rsid w:val="007B174F"/>
    <w:rsid w:val="007B1863"/>
    <w:rsid w:val="007B18C5"/>
    <w:rsid w:val="007B22E0"/>
    <w:rsid w:val="007B28CA"/>
    <w:rsid w:val="007B358D"/>
    <w:rsid w:val="007B5401"/>
    <w:rsid w:val="007B5FB4"/>
    <w:rsid w:val="007B6B2B"/>
    <w:rsid w:val="007B73E1"/>
    <w:rsid w:val="007B7949"/>
    <w:rsid w:val="007B7D30"/>
    <w:rsid w:val="007C00DC"/>
    <w:rsid w:val="007C0FA9"/>
    <w:rsid w:val="007C1372"/>
    <w:rsid w:val="007C2413"/>
    <w:rsid w:val="007C25AE"/>
    <w:rsid w:val="007C3152"/>
    <w:rsid w:val="007C333B"/>
    <w:rsid w:val="007C3898"/>
    <w:rsid w:val="007C3914"/>
    <w:rsid w:val="007C3CEA"/>
    <w:rsid w:val="007C3D92"/>
    <w:rsid w:val="007C3E6F"/>
    <w:rsid w:val="007C3E98"/>
    <w:rsid w:val="007C4235"/>
    <w:rsid w:val="007C4CB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1D4"/>
    <w:rsid w:val="007D674C"/>
    <w:rsid w:val="007D6B7B"/>
    <w:rsid w:val="007D6CF1"/>
    <w:rsid w:val="007D7131"/>
    <w:rsid w:val="007D7BEC"/>
    <w:rsid w:val="007D7CE3"/>
    <w:rsid w:val="007E051A"/>
    <w:rsid w:val="007E0798"/>
    <w:rsid w:val="007E1B72"/>
    <w:rsid w:val="007E3EE3"/>
    <w:rsid w:val="007E46F9"/>
    <w:rsid w:val="007E57DE"/>
    <w:rsid w:val="007E5902"/>
    <w:rsid w:val="007E6719"/>
    <w:rsid w:val="007E68ED"/>
    <w:rsid w:val="007E69ED"/>
    <w:rsid w:val="007E7B2D"/>
    <w:rsid w:val="007F0221"/>
    <w:rsid w:val="007F034B"/>
    <w:rsid w:val="007F07B9"/>
    <w:rsid w:val="007F0928"/>
    <w:rsid w:val="007F15CE"/>
    <w:rsid w:val="007F1DCC"/>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0E9D"/>
    <w:rsid w:val="0080148D"/>
    <w:rsid w:val="0080156B"/>
    <w:rsid w:val="00801A3A"/>
    <w:rsid w:val="00804114"/>
    <w:rsid w:val="0080448C"/>
    <w:rsid w:val="00804634"/>
    <w:rsid w:val="008047E8"/>
    <w:rsid w:val="0080531E"/>
    <w:rsid w:val="00805C3D"/>
    <w:rsid w:val="00806F1D"/>
    <w:rsid w:val="008077ED"/>
    <w:rsid w:val="00807B6F"/>
    <w:rsid w:val="00807C32"/>
    <w:rsid w:val="00807E93"/>
    <w:rsid w:val="00810172"/>
    <w:rsid w:val="00810762"/>
    <w:rsid w:val="00810858"/>
    <w:rsid w:val="00810EFF"/>
    <w:rsid w:val="00811314"/>
    <w:rsid w:val="00811A39"/>
    <w:rsid w:val="0081291B"/>
    <w:rsid w:val="00813622"/>
    <w:rsid w:val="0081399B"/>
    <w:rsid w:val="00813DCF"/>
    <w:rsid w:val="00813FAB"/>
    <w:rsid w:val="008145F1"/>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2B3F"/>
    <w:rsid w:val="008233F3"/>
    <w:rsid w:val="00823794"/>
    <w:rsid w:val="008237B3"/>
    <w:rsid w:val="008237F4"/>
    <w:rsid w:val="00823F67"/>
    <w:rsid w:val="00824022"/>
    <w:rsid w:val="0082483A"/>
    <w:rsid w:val="00824A81"/>
    <w:rsid w:val="00824F1E"/>
    <w:rsid w:val="008257B8"/>
    <w:rsid w:val="00825B7F"/>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282"/>
    <w:rsid w:val="008423F2"/>
    <w:rsid w:val="00842A30"/>
    <w:rsid w:val="00842F71"/>
    <w:rsid w:val="00843179"/>
    <w:rsid w:val="0084386A"/>
    <w:rsid w:val="00843E0E"/>
    <w:rsid w:val="008442EA"/>
    <w:rsid w:val="00844589"/>
    <w:rsid w:val="00844794"/>
    <w:rsid w:val="00844FE7"/>
    <w:rsid w:val="00845969"/>
    <w:rsid w:val="00845C27"/>
    <w:rsid w:val="00845DFF"/>
    <w:rsid w:val="00845F37"/>
    <w:rsid w:val="00845FF5"/>
    <w:rsid w:val="00846001"/>
    <w:rsid w:val="0084615D"/>
    <w:rsid w:val="008463DF"/>
    <w:rsid w:val="00846406"/>
    <w:rsid w:val="0084642A"/>
    <w:rsid w:val="008465C4"/>
    <w:rsid w:val="00846710"/>
    <w:rsid w:val="008478ED"/>
    <w:rsid w:val="00850D4C"/>
    <w:rsid w:val="0085118C"/>
    <w:rsid w:val="00851728"/>
    <w:rsid w:val="00851DFF"/>
    <w:rsid w:val="00851F2F"/>
    <w:rsid w:val="00853064"/>
    <w:rsid w:val="00853084"/>
    <w:rsid w:val="00853142"/>
    <w:rsid w:val="008540A6"/>
    <w:rsid w:val="00854420"/>
    <w:rsid w:val="00854481"/>
    <w:rsid w:val="00855F28"/>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194D"/>
    <w:rsid w:val="0087281D"/>
    <w:rsid w:val="00872828"/>
    <w:rsid w:val="008732D8"/>
    <w:rsid w:val="00873377"/>
    <w:rsid w:val="00873577"/>
    <w:rsid w:val="0087409F"/>
    <w:rsid w:val="00874D58"/>
    <w:rsid w:val="0087506A"/>
    <w:rsid w:val="008750D2"/>
    <w:rsid w:val="00875239"/>
    <w:rsid w:val="00875A4F"/>
    <w:rsid w:val="00875AB5"/>
    <w:rsid w:val="00875C91"/>
    <w:rsid w:val="00875F85"/>
    <w:rsid w:val="008762AA"/>
    <w:rsid w:val="00876431"/>
    <w:rsid w:val="00876C6B"/>
    <w:rsid w:val="00876DC9"/>
    <w:rsid w:val="00877125"/>
    <w:rsid w:val="008777C2"/>
    <w:rsid w:val="00877A77"/>
    <w:rsid w:val="008805E5"/>
    <w:rsid w:val="00881511"/>
    <w:rsid w:val="0088194A"/>
    <w:rsid w:val="00882448"/>
    <w:rsid w:val="00882F1D"/>
    <w:rsid w:val="00883A4D"/>
    <w:rsid w:val="00883B21"/>
    <w:rsid w:val="00883F8F"/>
    <w:rsid w:val="008841E5"/>
    <w:rsid w:val="00884235"/>
    <w:rsid w:val="0088486C"/>
    <w:rsid w:val="00885285"/>
    <w:rsid w:val="00885985"/>
    <w:rsid w:val="00886699"/>
    <w:rsid w:val="00886A21"/>
    <w:rsid w:val="0088709A"/>
    <w:rsid w:val="0089199F"/>
    <w:rsid w:val="00891C32"/>
    <w:rsid w:val="00891D7F"/>
    <w:rsid w:val="00892265"/>
    <w:rsid w:val="0089233E"/>
    <w:rsid w:val="0089330E"/>
    <w:rsid w:val="00893323"/>
    <w:rsid w:val="008938C2"/>
    <w:rsid w:val="008938F8"/>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804"/>
    <w:rsid w:val="008A3D62"/>
    <w:rsid w:val="008A448D"/>
    <w:rsid w:val="008A4A55"/>
    <w:rsid w:val="008A506F"/>
    <w:rsid w:val="008A528A"/>
    <w:rsid w:val="008A5298"/>
    <w:rsid w:val="008A535A"/>
    <w:rsid w:val="008A720F"/>
    <w:rsid w:val="008A7C72"/>
    <w:rsid w:val="008B04F2"/>
    <w:rsid w:val="008B07EB"/>
    <w:rsid w:val="008B0D0E"/>
    <w:rsid w:val="008B12BB"/>
    <w:rsid w:val="008B1411"/>
    <w:rsid w:val="008B17A2"/>
    <w:rsid w:val="008B2160"/>
    <w:rsid w:val="008B25F2"/>
    <w:rsid w:val="008B2643"/>
    <w:rsid w:val="008B2788"/>
    <w:rsid w:val="008B2FAE"/>
    <w:rsid w:val="008B3097"/>
    <w:rsid w:val="008B3317"/>
    <w:rsid w:val="008B414B"/>
    <w:rsid w:val="008B4E0E"/>
    <w:rsid w:val="008B4FB9"/>
    <w:rsid w:val="008B5715"/>
    <w:rsid w:val="008B5A2D"/>
    <w:rsid w:val="008B5BC2"/>
    <w:rsid w:val="008B60BB"/>
    <w:rsid w:val="008B625D"/>
    <w:rsid w:val="008B6732"/>
    <w:rsid w:val="008B68EC"/>
    <w:rsid w:val="008B711E"/>
    <w:rsid w:val="008C042F"/>
    <w:rsid w:val="008C057B"/>
    <w:rsid w:val="008C076C"/>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875"/>
    <w:rsid w:val="008E2F0C"/>
    <w:rsid w:val="008E3001"/>
    <w:rsid w:val="008E36FC"/>
    <w:rsid w:val="008E3E23"/>
    <w:rsid w:val="008E52DA"/>
    <w:rsid w:val="008E547B"/>
    <w:rsid w:val="008E5DF8"/>
    <w:rsid w:val="008E7B47"/>
    <w:rsid w:val="008F0250"/>
    <w:rsid w:val="008F11F4"/>
    <w:rsid w:val="008F18B7"/>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4B2"/>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04EB"/>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020C"/>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5E69"/>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6EB5"/>
    <w:rsid w:val="00957AF7"/>
    <w:rsid w:val="00960444"/>
    <w:rsid w:val="00960ACA"/>
    <w:rsid w:val="00960C4F"/>
    <w:rsid w:val="0096217C"/>
    <w:rsid w:val="00962441"/>
    <w:rsid w:val="0096262F"/>
    <w:rsid w:val="00963277"/>
    <w:rsid w:val="00964B53"/>
    <w:rsid w:val="00964C3F"/>
    <w:rsid w:val="00964C6C"/>
    <w:rsid w:val="00965176"/>
    <w:rsid w:val="00965240"/>
    <w:rsid w:val="00965847"/>
    <w:rsid w:val="00965A3E"/>
    <w:rsid w:val="00965C48"/>
    <w:rsid w:val="00966D70"/>
    <w:rsid w:val="00966D9D"/>
    <w:rsid w:val="00966E4A"/>
    <w:rsid w:val="00967041"/>
    <w:rsid w:val="00970918"/>
    <w:rsid w:val="0097099E"/>
    <w:rsid w:val="009714D1"/>
    <w:rsid w:val="00971761"/>
    <w:rsid w:val="0097216F"/>
    <w:rsid w:val="00972B69"/>
    <w:rsid w:val="00972C3B"/>
    <w:rsid w:val="00973057"/>
    <w:rsid w:val="00973604"/>
    <w:rsid w:val="00974D50"/>
    <w:rsid w:val="009751AF"/>
    <w:rsid w:val="00975326"/>
    <w:rsid w:val="00975DEA"/>
    <w:rsid w:val="0097791A"/>
    <w:rsid w:val="00977CDF"/>
    <w:rsid w:val="0098043F"/>
    <w:rsid w:val="00981038"/>
    <w:rsid w:val="0098106E"/>
    <w:rsid w:val="00981511"/>
    <w:rsid w:val="00981D1C"/>
    <w:rsid w:val="00981E1C"/>
    <w:rsid w:val="00982118"/>
    <w:rsid w:val="00982375"/>
    <w:rsid w:val="0098262F"/>
    <w:rsid w:val="00982B8F"/>
    <w:rsid w:val="00982C62"/>
    <w:rsid w:val="00982C91"/>
    <w:rsid w:val="00982F76"/>
    <w:rsid w:val="00982FA3"/>
    <w:rsid w:val="009840FD"/>
    <w:rsid w:val="00984701"/>
    <w:rsid w:val="00984847"/>
    <w:rsid w:val="009849E8"/>
    <w:rsid w:val="00984BEC"/>
    <w:rsid w:val="00985A38"/>
    <w:rsid w:val="00985EB8"/>
    <w:rsid w:val="00985FB3"/>
    <w:rsid w:val="00986566"/>
    <w:rsid w:val="00986CC1"/>
    <w:rsid w:val="00986F4E"/>
    <w:rsid w:val="00987191"/>
    <w:rsid w:val="00987A5A"/>
    <w:rsid w:val="00987CB4"/>
    <w:rsid w:val="0099097E"/>
    <w:rsid w:val="00991552"/>
    <w:rsid w:val="00991870"/>
    <w:rsid w:val="00991C15"/>
    <w:rsid w:val="009921FC"/>
    <w:rsid w:val="0099272B"/>
    <w:rsid w:val="00992A0E"/>
    <w:rsid w:val="0099399E"/>
    <w:rsid w:val="0099413C"/>
    <w:rsid w:val="00994230"/>
    <w:rsid w:val="00994689"/>
    <w:rsid w:val="0099479E"/>
    <w:rsid w:val="00994D02"/>
    <w:rsid w:val="009951D8"/>
    <w:rsid w:val="00995355"/>
    <w:rsid w:val="0099586F"/>
    <w:rsid w:val="0099719E"/>
    <w:rsid w:val="009A0169"/>
    <w:rsid w:val="009A0D23"/>
    <w:rsid w:val="009A1B56"/>
    <w:rsid w:val="009A2174"/>
    <w:rsid w:val="009A3C93"/>
    <w:rsid w:val="009A3FD0"/>
    <w:rsid w:val="009A412E"/>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3CE5"/>
    <w:rsid w:val="009B42B6"/>
    <w:rsid w:val="009B42CC"/>
    <w:rsid w:val="009B43D6"/>
    <w:rsid w:val="009B5081"/>
    <w:rsid w:val="009B64FD"/>
    <w:rsid w:val="009B6985"/>
    <w:rsid w:val="009B69B3"/>
    <w:rsid w:val="009B7011"/>
    <w:rsid w:val="009B71E4"/>
    <w:rsid w:val="009B7A74"/>
    <w:rsid w:val="009C04EE"/>
    <w:rsid w:val="009C0CD4"/>
    <w:rsid w:val="009C115D"/>
    <w:rsid w:val="009C15E7"/>
    <w:rsid w:val="009C17C8"/>
    <w:rsid w:val="009C2890"/>
    <w:rsid w:val="009C385B"/>
    <w:rsid w:val="009C3E3C"/>
    <w:rsid w:val="009C4353"/>
    <w:rsid w:val="009C49C2"/>
    <w:rsid w:val="009C4D1C"/>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3B83"/>
    <w:rsid w:val="009D46FF"/>
    <w:rsid w:val="009D4BBE"/>
    <w:rsid w:val="009D4E16"/>
    <w:rsid w:val="009D5893"/>
    <w:rsid w:val="009D5E5B"/>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8FE"/>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3CC"/>
    <w:rsid w:val="009F4BE9"/>
    <w:rsid w:val="009F62D3"/>
    <w:rsid w:val="009F65E3"/>
    <w:rsid w:val="009F6A2F"/>
    <w:rsid w:val="00A00112"/>
    <w:rsid w:val="00A0079A"/>
    <w:rsid w:val="00A008B5"/>
    <w:rsid w:val="00A00DF9"/>
    <w:rsid w:val="00A01420"/>
    <w:rsid w:val="00A017B4"/>
    <w:rsid w:val="00A01C53"/>
    <w:rsid w:val="00A01D38"/>
    <w:rsid w:val="00A02414"/>
    <w:rsid w:val="00A0250A"/>
    <w:rsid w:val="00A025B9"/>
    <w:rsid w:val="00A02623"/>
    <w:rsid w:val="00A0355C"/>
    <w:rsid w:val="00A03A13"/>
    <w:rsid w:val="00A040CD"/>
    <w:rsid w:val="00A04429"/>
    <w:rsid w:val="00A0588F"/>
    <w:rsid w:val="00A06446"/>
    <w:rsid w:val="00A06697"/>
    <w:rsid w:val="00A06C40"/>
    <w:rsid w:val="00A07734"/>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1769"/>
    <w:rsid w:val="00A2284C"/>
    <w:rsid w:val="00A23931"/>
    <w:rsid w:val="00A23FD6"/>
    <w:rsid w:val="00A25317"/>
    <w:rsid w:val="00A25706"/>
    <w:rsid w:val="00A25C26"/>
    <w:rsid w:val="00A25D84"/>
    <w:rsid w:val="00A26029"/>
    <w:rsid w:val="00A26074"/>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1BC"/>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476C7"/>
    <w:rsid w:val="00A501B2"/>
    <w:rsid w:val="00A5034A"/>
    <w:rsid w:val="00A50FFA"/>
    <w:rsid w:val="00A539D1"/>
    <w:rsid w:val="00A540FE"/>
    <w:rsid w:val="00A54DAE"/>
    <w:rsid w:val="00A56D3B"/>
    <w:rsid w:val="00A57450"/>
    <w:rsid w:val="00A57479"/>
    <w:rsid w:val="00A57C08"/>
    <w:rsid w:val="00A600D9"/>
    <w:rsid w:val="00A604CD"/>
    <w:rsid w:val="00A637A0"/>
    <w:rsid w:val="00A63ECD"/>
    <w:rsid w:val="00A64050"/>
    <w:rsid w:val="00A64093"/>
    <w:rsid w:val="00A640EB"/>
    <w:rsid w:val="00A6412F"/>
    <w:rsid w:val="00A64815"/>
    <w:rsid w:val="00A65043"/>
    <w:rsid w:val="00A669A4"/>
    <w:rsid w:val="00A66DF9"/>
    <w:rsid w:val="00A704E4"/>
    <w:rsid w:val="00A706FC"/>
    <w:rsid w:val="00A70BD2"/>
    <w:rsid w:val="00A7136A"/>
    <w:rsid w:val="00A71C44"/>
    <w:rsid w:val="00A72296"/>
    <w:rsid w:val="00A73268"/>
    <w:rsid w:val="00A7388E"/>
    <w:rsid w:val="00A74544"/>
    <w:rsid w:val="00A74548"/>
    <w:rsid w:val="00A74900"/>
    <w:rsid w:val="00A74DF2"/>
    <w:rsid w:val="00A74E4D"/>
    <w:rsid w:val="00A7537B"/>
    <w:rsid w:val="00A7592E"/>
    <w:rsid w:val="00A76C1F"/>
    <w:rsid w:val="00A803FC"/>
    <w:rsid w:val="00A8071A"/>
    <w:rsid w:val="00A80DD9"/>
    <w:rsid w:val="00A80FCA"/>
    <w:rsid w:val="00A81CBC"/>
    <w:rsid w:val="00A82506"/>
    <w:rsid w:val="00A828D7"/>
    <w:rsid w:val="00A83230"/>
    <w:rsid w:val="00A837CE"/>
    <w:rsid w:val="00A83DB5"/>
    <w:rsid w:val="00A83FBA"/>
    <w:rsid w:val="00A84636"/>
    <w:rsid w:val="00A849F7"/>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CCB"/>
    <w:rsid w:val="00AA7F10"/>
    <w:rsid w:val="00AB0391"/>
    <w:rsid w:val="00AB06B4"/>
    <w:rsid w:val="00AB15DA"/>
    <w:rsid w:val="00AB16A6"/>
    <w:rsid w:val="00AB2085"/>
    <w:rsid w:val="00AB2151"/>
    <w:rsid w:val="00AB235B"/>
    <w:rsid w:val="00AB2C59"/>
    <w:rsid w:val="00AB2C71"/>
    <w:rsid w:val="00AB2C8A"/>
    <w:rsid w:val="00AB392B"/>
    <w:rsid w:val="00AB42B6"/>
    <w:rsid w:val="00AB4BEF"/>
    <w:rsid w:val="00AB4BFB"/>
    <w:rsid w:val="00AB4D67"/>
    <w:rsid w:val="00AB545D"/>
    <w:rsid w:val="00AB54D7"/>
    <w:rsid w:val="00AB5640"/>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4F40"/>
    <w:rsid w:val="00AC6954"/>
    <w:rsid w:val="00AC6C53"/>
    <w:rsid w:val="00AC6E85"/>
    <w:rsid w:val="00AC7284"/>
    <w:rsid w:val="00AC73D9"/>
    <w:rsid w:val="00AC7CE6"/>
    <w:rsid w:val="00AD0828"/>
    <w:rsid w:val="00AD0B13"/>
    <w:rsid w:val="00AD0E69"/>
    <w:rsid w:val="00AD103D"/>
    <w:rsid w:val="00AD159C"/>
    <w:rsid w:val="00AD17FA"/>
    <w:rsid w:val="00AD19EC"/>
    <w:rsid w:val="00AD2717"/>
    <w:rsid w:val="00AD312B"/>
    <w:rsid w:val="00AD3644"/>
    <w:rsid w:val="00AD3C99"/>
    <w:rsid w:val="00AD3DC4"/>
    <w:rsid w:val="00AD4391"/>
    <w:rsid w:val="00AD4A46"/>
    <w:rsid w:val="00AD4FF4"/>
    <w:rsid w:val="00AD531D"/>
    <w:rsid w:val="00AD600C"/>
    <w:rsid w:val="00AD63D6"/>
    <w:rsid w:val="00AD6CD5"/>
    <w:rsid w:val="00AD733B"/>
    <w:rsid w:val="00AD7CA7"/>
    <w:rsid w:val="00AE0040"/>
    <w:rsid w:val="00AE184D"/>
    <w:rsid w:val="00AE1C03"/>
    <w:rsid w:val="00AE22DD"/>
    <w:rsid w:val="00AE23E3"/>
    <w:rsid w:val="00AE2F65"/>
    <w:rsid w:val="00AE317E"/>
    <w:rsid w:val="00AE35A5"/>
    <w:rsid w:val="00AE4E2A"/>
    <w:rsid w:val="00AE5122"/>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A69"/>
    <w:rsid w:val="00B04CE3"/>
    <w:rsid w:val="00B04CEA"/>
    <w:rsid w:val="00B05607"/>
    <w:rsid w:val="00B05A08"/>
    <w:rsid w:val="00B05F14"/>
    <w:rsid w:val="00B06737"/>
    <w:rsid w:val="00B0693D"/>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933"/>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4A68"/>
    <w:rsid w:val="00B250A5"/>
    <w:rsid w:val="00B252B1"/>
    <w:rsid w:val="00B25651"/>
    <w:rsid w:val="00B26937"/>
    <w:rsid w:val="00B277E5"/>
    <w:rsid w:val="00B30243"/>
    <w:rsid w:val="00B30421"/>
    <w:rsid w:val="00B30A89"/>
    <w:rsid w:val="00B30DC8"/>
    <w:rsid w:val="00B315BB"/>
    <w:rsid w:val="00B31828"/>
    <w:rsid w:val="00B31977"/>
    <w:rsid w:val="00B3235A"/>
    <w:rsid w:val="00B333FE"/>
    <w:rsid w:val="00B3382B"/>
    <w:rsid w:val="00B33D2A"/>
    <w:rsid w:val="00B349E3"/>
    <w:rsid w:val="00B35094"/>
    <w:rsid w:val="00B350F0"/>
    <w:rsid w:val="00B357AC"/>
    <w:rsid w:val="00B35992"/>
    <w:rsid w:val="00B35E4B"/>
    <w:rsid w:val="00B35FCC"/>
    <w:rsid w:val="00B36518"/>
    <w:rsid w:val="00B36892"/>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47F26"/>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26A5"/>
    <w:rsid w:val="00B6308E"/>
    <w:rsid w:val="00B63902"/>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1085"/>
    <w:rsid w:val="00B823EE"/>
    <w:rsid w:val="00B82543"/>
    <w:rsid w:val="00B82998"/>
    <w:rsid w:val="00B834B0"/>
    <w:rsid w:val="00B837F6"/>
    <w:rsid w:val="00B83DAE"/>
    <w:rsid w:val="00B84ACC"/>
    <w:rsid w:val="00B84FB4"/>
    <w:rsid w:val="00B8756E"/>
    <w:rsid w:val="00B87A7D"/>
    <w:rsid w:val="00B87DF9"/>
    <w:rsid w:val="00B914DA"/>
    <w:rsid w:val="00B91951"/>
    <w:rsid w:val="00B91A58"/>
    <w:rsid w:val="00B91EAD"/>
    <w:rsid w:val="00B920B9"/>
    <w:rsid w:val="00B930D2"/>
    <w:rsid w:val="00B933E6"/>
    <w:rsid w:val="00B937CD"/>
    <w:rsid w:val="00B938BC"/>
    <w:rsid w:val="00B93997"/>
    <w:rsid w:val="00B93C98"/>
    <w:rsid w:val="00B94CDA"/>
    <w:rsid w:val="00B9501E"/>
    <w:rsid w:val="00B97601"/>
    <w:rsid w:val="00B976BB"/>
    <w:rsid w:val="00B97BA2"/>
    <w:rsid w:val="00BA01A7"/>
    <w:rsid w:val="00BA0224"/>
    <w:rsid w:val="00BA05C8"/>
    <w:rsid w:val="00BA09AA"/>
    <w:rsid w:val="00BA0AD5"/>
    <w:rsid w:val="00BA0CA0"/>
    <w:rsid w:val="00BA0E3C"/>
    <w:rsid w:val="00BA1F74"/>
    <w:rsid w:val="00BA1FE7"/>
    <w:rsid w:val="00BA2B1D"/>
    <w:rsid w:val="00BA386F"/>
    <w:rsid w:val="00BA3D14"/>
    <w:rsid w:val="00BA435A"/>
    <w:rsid w:val="00BA454A"/>
    <w:rsid w:val="00BA4F92"/>
    <w:rsid w:val="00BA54BA"/>
    <w:rsid w:val="00BA5603"/>
    <w:rsid w:val="00BA56D9"/>
    <w:rsid w:val="00BA6191"/>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D2D"/>
    <w:rsid w:val="00BC2F31"/>
    <w:rsid w:val="00BC316E"/>
    <w:rsid w:val="00BC4036"/>
    <w:rsid w:val="00BC4F0A"/>
    <w:rsid w:val="00BC509F"/>
    <w:rsid w:val="00BC51D2"/>
    <w:rsid w:val="00BC555E"/>
    <w:rsid w:val="00BC64BE"/>
    <w:rsid w:val="00BC677F"/>
    <w:rsid w:val="00BC7155"/>
    <w:rsid w:val="00BC7550"/>
    <w:rsid w:val="00BD0B72"/>
    <w:rsid w:val="00BD2668"/>
    <w:rsid w:val="00BD2B81"/>
    <w:rsid w:val="00BD3924"/>
    <w:rsid w:val="00BD3C33"/>
    <w:rsid w:val="00BD450F"/>
    <w:rsid w:val="00BD4512"/>
    <w:rsid w:val="00BD52AA"/>
    <w:rsid w:val="00BD7FF4"/>
    <w:rsid w:val="00BE1061"/>
    <w:rsid w:val="00BE1321"/>
    <w:rsid w:val="00BE1DB7"/>
    <w:rsid w:val="00BE2893"/>
    <w:rsid w:val="00BE2B56"/>
    <w:rsid w:val="00BE2EB4"/>
    <w:rsid w:val="00BE2F5A"/>
    <w:rsid w:val="00BE357D"/>
    <w:rsid w:val="00BE37D3"/>
    <w:rsid w:val="00BE4098"/>
    <w:rsid w:val="00BE522A"/>
    <w:rsid w:val="00BE57B5"/>
    <w:rsid w:val="00BE5ABE"/>
    <w:rsid w:val="00BE68E7"/>
    <w:rsid w:val="00BE7A7C"/>
    <w:rsid w:val="00BF0A44"/>
    <w:rsid w:val="00BF0CEC"/>
    <w:rsid w:val="00BF1A44"/>
    <w:rsid w:val="00BF1EDF"/>
    <w:rsid w:val="00BF22C5"/>
    <w:rsid w:val="00BF311C"/>
    <w:rsid w:val="00BF40EE"/>
    <w:rsid w:val="00BF4D3D"/>
    <w:rsid w:val="00BF569C"/>
    <w:rsid w:val="00BF5B8C"/>
    <w:rsid w:val="00BF66B7"/>
    <w:rsid w:val="00BF69F4"/>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A88"/>
    <w:rsid w:val="00C04E2B"/>
    <w:rsid w:val="00C051AA"/>
    <w:rsid w:val="00C060A0"/>
    <w:rsid w:val="00C07187"/>
    <w:rsid w:val="00C075C9"/>
    <w:rsid w:val="00C07DB2"/>
    <w:rsid w:val="00C07FAD"/>
    <w:rsid w:val="00C106C4"/>
    <w:rsid w:val="00C111EA"/>
    <w:rsid w:val="00C119AD"/>
    <w:rsid w:val="00C1228D"/>
    <w:rsid w:val="00C13FED"/>
    <w:rsid w:val="00C14E7D"/>
    <w:rsid w:val="00C15612"/>
    <w:rsid w:val="00C15722"/>
    <w:rsid w:val="00C160FF"/>
    <w:rsid w:val="00C16103"/>
    <w:rsid w:val="00C16897"/>
    <w:rsid w:val="00C16AE1"/>
    <w:rsid w:val="00C17E76"/>
    <w:rsid w:val="00C200C9"/>
    <w:rsid w:val="00C21D8E"/>
    <w:rsid w:val="00C221EA"/>
    <w:rsid w:val="00C22525"/>
    <w:rsid w:val="00C23DBB"/>
    <w:rsid w:val="00C23FE1"/>
    <w:rsid w:val="00C2410D"/>
    <w:rsid w:val="00C2483C"/>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7A"/>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05E"/>
    <w:rsid w:val="00C5223C"/>
    <w:rsid w:val="00C52A35"/>
    <w:rsid w:val="00C53213"/>
    <w:rsid w:val="00C53917"/>
    <w:rsid w:val="00C541B2"/>
    <w:rsid w:val="00C541DE"/>
    <w:rsid w:val="00C54C11"/>
    <w:rsid w:val="00C54C67"/>
    <w:rsid w:val="00C54E65"/>
    <w:rsid w:val="00C56324"/>
    <w:rsid w:val="00C5653B"/>
    <w:rsid w:val="00C565A3"/>
    <w:rsid w:val="00C57440"/>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AC3"/>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BFE"/>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0B0"/>
    <w:rsid w:val="00C9116A"/>
    <w:rsid w:val="00C91DAF"/>
    <w:rsid w:val="00C9265D"/>
    <w:rsid w:val="00C927E5"/>
    <w:rsid w:val="00C92824"/>
    <w:rsid w:val="00C92AE7"/>
    <w:rsid w:val="00C92FF5"/>
    <w:rsid w:val="00C937BA"/>
    <w:rsid w:val="00C949FC"/>
    <w:rsid w:val="00C94B5C"/>
    <w:rsid w:val="00C95F74"/>
    <w:rsid w:val="00C960CF"/>
    <w:rsid w:val="00C9633E"/>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605"/>
    <w:rsid w:val="00CB298E"/>
    <w:rsid w:val="00CB2A14"/>
    <w:rsid w:val="00CB2DC4"/>
    <w:rsid w:val="00CB2EF5"/>
    <w:rsid w:val="00CB33E4"/>
    <w:rsid w:val="00CB4230"/>
    <w:rsid w:val="00CB431B"/>
    <w:rsid w:val="00CB4A77"/>
    <w:rsid w:val="00CB4EA5"/>
    <w:rsid w:val="00CB5528"/>
    <w:rsid w:val="00CB557F"/>
    <w:rsid w:val="00CB5918"/>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EEF"/>
    <w:rsid w:val="00CC2F7A"/>
    <w:rsid w:val="00CC3A70"/>
    <w:rsid w:val="00CC4033"/>
    <w:rsid w:val="00CC40B8"/>
    <w:rsid w:val="00CC5444"/>
    <w:rsid w:val="00CC5534"/>
    <w:rsid w:val="00CC5631"/>
    <w:rsid w:val="00CC5E6C"/>
    <w:rsid w:val="00CC62A6"/>
    <w:rsid w:val="00CC676C"/>
    <w:rsid w:val="00CC745B"/>
    <w:rsid w:val="00CC76E3"/>
    <w:rsid w:val="00CC7A11"/>
    <w:rsid w:val="00CD04A8"/>
    <w:rsid w:val="00CD051B"/>
    <w:rsid w:val="00CD1346"/>
    <w:rsid w:val="00CD1DB1"/>
    <w:rsid w:val="00CD22B5"/>
    <w:rsid w:val="00CD22F4"/>
    <w:rsid w:val="00CD25E1"/>
    <w:rsid w:val="00CD367C"/>
    <w:rsid w:val="00CD454A"/>
    <w:rsid w:val="00CD466A"/>
    <w:rsid w:val="00CD499A"/>
    <w:rsid w:val="00CD49EF"/>
    <w:rsid w:val="00CD4F54"/>
    <w:rsid w:val="00CD4FFE"/>
    <w:rsid w:val="00CD57FA"/>
    <w:rsid w:val="00CD5A6E"/>
    <w:rsid w:val="00CD6865"/>
    <w:rsid w:val="00CD711F"/>
    <w:rsid w:val="00CD74A7"/>
    <w:rsid w:val="00CD79B2"/>
    <w:rsid w:val="00CE09AE"/>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8E4"/>
    <w:rsid w:val="00D01D1E"/>
    <w:rsid w:val="00D02580"/>
    <w:rsid w:val="00D0330B"/>
    <w:rsid w:val="00D03BF7"/>
    <w:rsid w:val="00D03F1E"/>
    <w:rsid w:val="00D0428E"/>
    <w:rsid w:val="00D04426"/>
    <w:rsid w:val="00D0482F"/>
    <w:rsid w:val="00D04A33"/>
    <w:rsid w:val="00D05892"/>
    <w:rsid w:val="00D0638E"/>
    <w:rsid w:val="00D06824"/>
    <w:rsid w:val="00D06C03"/>
    <w:rsid w:val="00D1037A"/>
    <w:rsid w:val="00D10D09"/>
    <w:rsid w:val="00D10EDA"/>
    <w:rsid w:val="00D1163E"/>
    <w:rsid w:val="00D12362"/>
    <w:rsid w:val="00D12A4F"/>
    <w:rsid w:val="00D14C15"/>
    <w:rsid w:val="00D15CB3"/>
    <w:rsid w:val="00D15F51"/>
    <w:rsid w:val="00D1660E"/>
    <w:rsid w:val="00D16ED5"/>
    <w:rsid w:val="00D171C6"/>
    <w:rsid w:val="00D202B1"/>
    <w:rsid w:val="00D2047F"/>
    <w:rsid w:val="00D20662"/>
    <w:rsid w:val="00D21291"/>
    <w:rsid w:val="00D21C8A"/>
    <w:rsid w:val="00D2297E"/>
    <w:rsid w:val="00D22DE5"/>
    <w:rsid w:val="00D233BD"/>
    <w:rsid w:val="00D233D7"/>
    <w:rsid w:val="00D23CBB"/>
    <w:rsid w:val="00D25806"/>
    <w:rsid w:val="00D25E9D"/>
    <w:rsid w:val="00D25F1C"/>
    <w:rsid w:val="00D26DE6"/>
    <w:rsid w:val="00D26EE7"/>
    <w:rsid w:val="00D27050"/>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36AB"/>
    <w:rsid w:val="00D457D1"/>
    <w:rsid w:val="00D458AA"/>
    <w:rsid w:val="00D46009"/>
    <w:rsid w:val="00D46338"/>
    <w:rsid w:val="00D46BA2"/>
    <w:rsid w:val="00D47234"/>
    <w:rsid w:val="00D47281"/>
    <w:rsid w:val="00D47581"/>
    <w:rsid w:val="00D50295"/>
    <w:rsid w:val="00D5069A"/>
    <w:rsid w:val="00D50E43"/>
    <w:rsid w:val="00D51469"/>
    <w:rsid w:val="00D522E4"/>
    <w:rsid w:val="00D52B45"/>
    <w:rsid w:val="00D530EB"/>
    <w:rsid w:val="00D53393"/>
    <w:rsid w:val="00D535B6"/>
    <w:rsid w:val="00D5451D"/>
    <w:rsid w:val="00D55235"/>
    <w:rsid w:val="00D55D78"/>
    <w:rsid w:val="00D5714E"/>
    <w:rsid w:val="00D572B2"/>
    <w:rsid w:val="00D57F53"/>
    <w:rsid w:val="00D60900"/>
    <w:rsid w:val="00D60CAB"/>
    <w:rsid w:val="00D610FD"/>
    <w:rsid w:val="00D612AF"/>
    <w:rsid w:val="00D619F3"/>
    <w:rsid w:val="00D62A5B"/>
    <w:rsid w:val="00D62AD4"/>
    <w:rsid w:val="00D62B43"/>
    <w:rsid w:val="00D62ECD"/>
    <w:rsid w:val="00D63748"/>
    <w:rsid w:val="00D639F0"/>
    <w:rsid w:val="00D63BAD"/>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579"/>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02A"/>
    <w:rsid w:val="00D8589D"/>
    <w:rsid w:val="00D85A81"/>
    <w:rsid w:val="00D86466"/>
    <w:rsid w:val="00D870E8"/>
    <w:rsid w:val="00D87423"/>
    <w:rsid w:val="00D87452"/>
    <w:rsid w:val="00D87485"/>
    <w:rsid w:val="00D87E58"/>
    <w:rsid w:val="00D907CB"/>
    <w:rsid w:val="00D91BF2"/>
    <w:rsid w:val="00D92D9F"/>
    <w:rsid w:val="00D9339A"/>
    <w:rsid w:val="00D93C1C"/>
    <w:rsid w:val="00D94026"/>
    <w:rsid w:val="00D94120"/>
    <w:rsid w:val="00D951DD"/>
    <w:rsid w:val="00D95294"/>
    <w:rsid w:val="00D952ED"/>
    <w:rsid w:val="00D957FA"/>
    <w:rsid w:val="00D960D1"/>
    <w:rsid w:val="00D9664C"/>
    <w:rsid w:val="00D97404"/>
    <w:rsid w:val="00D975A3"/>
    <w:rsid w:val="00D979D0"/>
    <w:rsid w:val="00DA08CA"/>
    <w:rsid w:val="00DA0C66"/>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451"/>
    <w:rsid w:val="00DD2893"/>
    <w:rsid w:val="00DD4717"/>
    <w:rsid w:val="00DD4F74"/>
    <w:rsid w:val="00DD531F"/>
    <w:rsid w:val="00DD556C"/>
    <w:rsid w:val="00DD5737"/>
    <w:rsid w:val="00DD5E81"/>
    <w:rsid w:val="00DD6C46"/>
    <w:rsid w:val="00DD6C7A"/>
    <w:rsid w:val="00DD6F44"/>
    <w:rsid w:val="00DD7CCA"/>
    <w:rsid w:val="00DE025B"/>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64"/>
    <w:rsid w:val="00DE5C9F"/>
    <w:rsid w:val="00DE734E"/>
    <w:rsid w:val="00DE7887"/>
    <w:rsid w:val="00DE7BF8"/>
    <w:rsid w:val="00DF0048"/>
    <w:rsid w:val="00DF0DC3"/>
    <w:rsid w:val="00DF14F9"/>
    <w:rsid w:val="00DF1C2D"/>
    <w:rsid w:val="00DF1FAE"/>
    <w:rsid w:val="00DF2AD9"/>
    <w:rsid w:val="00DF337D"/>
    <w:rsid w:val="00DF54D0"/>
    <w:rsid w:val="00DF580C"/>
    <w:rsid w:val="00DF5C1A"/>
    <w:rsid w:val="00DF6BCB"/>
    <w:rsid w:val="00DF6D45"/>
    <w:rsid w:val="00DF7042"/>
    <w:rsid w:val="00DF78FD"/>
    <w:rsid w:val="00DF7EFE"/>
    <w:rsid w:val="00E0003B"/>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7FD"/>
    <w:rsid w:val="00E10B17"/>
    <w:rsid w:val="00E10B67"/>
    <w:rsid w:val="00E12029"/>
    <w:rsid w:val="00E12742"/>
    <w:rsid w:val="00E12AB9"/>
    <w:rsid w:val="00E12B67"/>
    <w:rsid w:val="00E141D3"/>
    <w:rsid w:val="00E14241"/>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378"/>
    <w:rsid w:val="00E249DB"/>
    <w:rsid w:val="00E253A3"/>
    <w:rsid w:val="00E25402"/>
    <w:rsid w:val="00E259B0"/>
    <w:rsid w:val="00E25AF8"/>
    <w:rsid w:val="00E26AEC"/>
    <w:rsid w:val="00E2757B"/>
    <w:rsid w:val="00E2792D"/>
    <w:rsid w:val="00E27950"/>
    <w:rsid w:val="00E30828"/>
    <w:rsid w:val="00E30B37"/>
    <w:rsid w:val="00E3109C"/>
    <w:rsid w:val="00E311D1"/>
    <w:rsid w:val="00E31C2D"/>
    <w:rsid w:val="00E32432"/>
    <w:rsid w:val="00E32F4E"/>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798"/>
    <w:rsid w:val="00E84C89"/>
    <w:rsid w:val="00E85E56"/>
    <w:rsid w:val="00E860DD"/>
    <w:rsid w:val="00E8713D"/>
    <w:rsid w:val="00E90329"/>
    <w:rsid w:val="00E910D5"/>
    <w:rsid w:val="00E922C4"/>
    <w:rsid w:val="00E9324F"/>
    <w:rsid w:val="00E943AE"/>
    <w:rsid w:val="00E947B0"/>
    <w:rsid w:val="00E95D82"/>
    <w:rsid w:val="00E95F21"/>
    <w:rsid w:val="00E96273"/>
    <w:rsid w:val="00E96E97"/>
    <w:rsid w:val="00E9761C"/>
    <w:rsid w:val="00E97D49"/>
    <w:rsid w:val="00EA0251"/>
    <w:rsid w:val="00EA0462"/>
    <w:rsid w:val="00EA1065"/>
    <w:rsid w:val="00EA1434"/>
    <w:rsid w:val="00EA235B"/>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ABD"/>
    <w:rsid w:val="00EB3E22"/>
    <w:rsid w:val="00EB4214"/>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3D88"/>
    <w:rsid w:val="00ED4206"/>
    <w:rsid w:val="00ED58A2"/>
    <w:rsid w:val="00ED58C3"/>
    <w:rsid w:val="00ED5C71"/>
    <w:rsid w:val="00ED5EEE"/>
    <w:rsid w:val="00ED619C"/>
    <w:rsid w:val="00ED667C"/>
    <w:rsid w:val="00ED7966"/>
    <w:rsid w:val="00EE01CC"/>
    <w:rsid w:val="00EE04EE"/>
    <w:rsid w:val="00EE1760"/>
    <w:rsid w:val="00EE18B6"/>
    <w:rsid w:val="00EE1AC3"/>
    <w:rsid w:val="00EE25E3"/>
    <w:rsid w:val="00EE287D"/>
    <w:rsid w:val="00EE31BF"/>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D4F"/>
    <w:rsid w:val="00F23FB0"/>
    <w:rsid w:val="00F2480A"/>
    <w:rsid w:val="00F24891"/>
    <w:rsid w:val="00F24B9F"/>
    <w:rsid w:val="00F24CA6"/>
    <w:rsid w:val="00F256AE"/>
    <w:rsid w:val="00F25773"/>
    <w:rsid w:val="00F257FA"/>
    <w:rsid w:val="00F26004"/>
    <w:rsid w:val="00F2647F"/>
    <w:rsid w:val="00F26F1E"/>
    <w:rsid w:val="00F270E8"/>
    <w:rsid w:val="00F27EF5"/>
    <w:rsid w:val="00F27FDB"/>
    <w:rsid w:val="00F30251"/>
    <w:rsid w:val="00F305CC"/>
    <w:rsid w:val="00F3096B"/>
    <w:rsid w:val="00F3179A"/>
    <w:rsid w:val="00F31D54"/>
    <w:rsid w:val="00F32357"/>
    <w:rsid w:val="00F32B1E"/>
    <w:rsid w:val="00F32C70"/>
    <w:rsid w:val="00F34E02"/>
    <w:rsid w:val="00F3549E"/>
    <w:rsid w:val="00F365A7"/>
    <w:rsid w:val="00F3681C"/>
    <w:rsid w:val="00F371C1"/>
    <w:rsid w:val="00F3769D"/>
    <w:rsid w:val="00F404F4"/>
    <w:rsid w:val="00F4143E"/>
    <w:rsid w:val="00F41CC5"/>
    <w:rsid w:val="00F41D25"/>
    <w:rsid w:val="00F420F7"/>
    <w:rsid w:val="00F423C2"/>
    <w:rsid w:val="00F432FA"/>
    <w:rsid w:val="00F433F8"/>
    <w:rsid w:val="00F433FE"/>
    <w:rsid w:val="00F43627"/>
    <w:rsid w:val="00F43781"/>
    <w:rsid w:val="00F437FA"/>
    <w:rsid w:val="00F4463C"/>
    <w:rsid w:val="00F45B8C"/>
    <w:rsid w:val="00F4721B"/>
    <w:rsid w:val="00F473A5"/>
    <w:rsid w:val="00F473F3"/>
    <w:rsid w:val="00F474B8"/>
    <w:rsid w:val="00F478CA"/>
    <w:rsid w:val="00F47CE2"/>
    <w:rsid w:val="00F501F3"/>
    <w:rsid w:val="00F50A98"/>
    <w:rsid w:val="00F50E5F"/>
    <w:rsid w:val="00F51460"/>
    <w:rsid w:val="00F51667"/>
    <w:rsid w:val="00F52033"/>
    <w:rsid w:val="00F521DC"/>
    <w:rsid w:val="00F525D9"/>
    <w:rsid w:val="00F53199"/>
    <w:rsid w:val="00F541A1"/>
    <w:rsid w:val="00F54B09"/>
    <w:rsid w:val="00F54BEA"/>
    <w:rsid w:val="00F54E8A"/>
    <w:rsid w:val="00F55386"/>
    <w:rsid w:val="00F559A8"/>
    <w:rsid w:val="00F55C21"/>
    <w:rsid w:val="00F55E5F"/>
    <w:rsid w:val="00F55F6D"/>
    <w:rsid w:val="00F56C29"/>
    <w:rsid w:val="00F5736B"/>
    <w:rsid w:val="00F5746A"/>
    <w:rsid w:val="00F57880"/>
    <w:rsid w:val="00F606F3"/>
    <w:rsid w:val="00F608AB"/>
    <w:rsid w:val="00F60BE7"/>
    <w:rsid w:val="00F6150C"/>
    <w:rsid w:val="00F6159C"/>
    <w:rsid w:val="00F61714"/>
    <w:rsid w:val="00F6238F"/>
    <w:rsid w:val="00F63E59"/>
    <w:rsid w:val="00F64915"/>
    <w:rsid w:val="00F64963"/>
    <w:rsid w:val="00F64BE0"/>
    <w:rsid w:val="00F65B68"/>
    <w:rsid w:val="00F67846"/>
    <w:rsid w:val="00F67B42"/>
    <w:rsid w:val="00F70B72"/>
    <w:rsid w:val="00F70DEF"/>
    <w:rsid w:val="00F70EA3"/>
    <w:rsid w:val="00F71398"/>
    <w:rsid w:val="00F71E03"/>
    <w:rsid w:val="00F7294C"/>
    <w:rsid w:val="00F72C5F"/>
    <w:rsid w:val="00F73549"/>
    <w:rsid w:val="00F74598"/>
    <w:rsid w:val="00F75264"/>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7B7"/>
    <w:rsid w:val="00F90B12"/>
    <w:rsid w:val="00F90CBD"/>
    <w:rsid w:val="00F9109E"/>
    <w:rsid w:val="00F9177E"/>
    <w:rsid w:val="00F91E4F"/>
    <w:rsid w:val="00F91FDF"/>
    <w:rsid w:val="00F92AA1"/>
    <w:rsid w:val="00F92FDC"/>
    <w:rsid w:val="00F931D2"/>
    <w:rsid w:val="00F93431"/>
    <w:rsid w:val="00F93A4A"/>
    <w:rsid w:val="00F93D27"/>
    <w:rsid w:val="00F94DEF"/>
    <w:rsid w:val="00F95DD6"/>
    <w:rsid w:val="00F96263"/>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0A97"/>
    <w:rsid w:val="00FC0AB5"/>
    <w:rsid w:val="00FC1416"/>
    <w:rsid w:val="00FC14B2"/>
    <w:rsid w:val="00FC1823"/>
    <w:rsid w:val="00FC2198"/>
    <w:rsid w:val="00FC2254"/>
    <w:rsid w:val="00FC26A4"/>
    <w:rsid w:val="00FC2C93"/>
    <w:rsid w:val="00FC325A"/>
    <w:rsid w:val="00FC33ED"/>
    <w:rsid w:val="00FC43AD"/>
    <w:rsid w:val="00FC5876"/>
    <w:rsid w:val="00FC62F5"/>
    <w:rsid w:val="00FC731E"/>
    <w:rsid w:val="00FC764C"/>
    <w:rsid w:val="00FC7F3E"/>
    <w:rsid w:val="00FD035A"/>
    <w:rsid w:val="00FD03D7"/>
    <w:rsid w:val="00FD0C67"/>
    <w:rsid w:val="00FD19F1"/>
    <w:rsid w:val="00FD1A7E"/>
    <w:rsid w:val="00FD2CC3"/>
    <w:rsid w:val="00FD31BF"/>
    <w:rsid w:val="00FD3CC7"/>
    <w:rsid w:val="00FD4148"/>
    <w:rsid w:val="00FD4D5B"/>
    <w:rsid w:val="00FD6453"/>
    <w:rsid w:val="00FD67FD"/>
    <w:rsid w:val="00FD7873"/>
    <w:rsid w:val="00FD7CB2"/>
    <w:rsid w:val="00FD7D46"/>
    <w:rsid w:val="00FD7D8B"/>
    <w:rsid w:val="00FE0AF2"/>
    <w:rsid w:val="00FE0E83"/>
    <w:rsid w:val="00FE1C47"/>
    <w:rsid w:val="00FE20E4"/>
    <w:rsid w:val="00FE22DD"/>
    <w:rsid w:val="00FE2CFB"/>
    <w:rsid w:val="00FE4A60"/>
    <w:rsid w:val="00FE4DF3"/>
    <w:rsid w:val="00FE4F91"/>
    <w:rsid w:val="00FE54E0"/>
    <w:rsid w:val="00FE5568"/>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10D942D"/>
    <w:rsid w:val="0117F209"/>
    <w:rsid w:val="0144274C"/>
    <w:rsid w:val="01496869"/>
    <w:rsid w:val="016A08AB"/>
    <w:rsid w:val="0182C197"/>
    <w:rsid w:val="019EACCF"/>
    <w:rsid w:val="02258760"/>
    <w:rsid w:val="02353223"/>
    <w:rsid w:val="024187F5"/>
    <w:rsid w:val="02B256C6"/>
    <w:rsid w:val="02C73BDA"/>
    <w:rsid w:val="02DA5628"/>
    <w:rsid w:val="031A0588"/>
    <w:rsid w:val="035467C8"/>
    <w:rsid w:val="039E3201"/>
    <w:rsid w:val="03D6C6E4"/>
    <w:rsid w:val="03F5FE00"/>
    <w:rsid w:val="040DA745"/>
    <w:rsid w:val="04181D95"/>
    <w:rsid w:val="0480FD78"/>
    <w:rsid w:val="04B1D280"/>
    <w:rsid w:val="04BB4605"/>
    <w:rsid w:val="04E4A3DD"/>
    <w:rsid w:val="04FF1AB7"/>
    <w:rsid w:val="051096C0"/>
    <w:rsid w:val="053239A8"/>
    <w:rsid w:val="05789A33"/>
    <w:rsid w:val="05B8EC7F"/>
    <w:rsid w:val="05BDB5A5"/>
    <w:rsid w:val="05E9F788"/>
    <w:rsid w:val="0607C5E2"/>
    <w:rsid w:val="0614CBD3"/>
    <w:rsid w:val="063C7D93"/>
    <w:rsid w:val="065E8EB6"/>
    <w:rsid w:val="066D0E07"/>
    <w:rsid w:val="067751B4"/>
    <w:rsid w:val="067D04A2"/>
    <w:rsid w:val="06868D73"/>
    <w:rsid w:val="068765A7"/>
    <w:rsid w:val="06956F5D"/>
    <w:rsid w:val="06ACF2C0"/>
    <w:rsid w:val="0717B10C"/>
    <w:rsid w:val="074BDEC1"/>
    <w:rsid w:val="078691CF"/>
    <w:rsid w:val="07CC1E92"/>
    <w:rsid w:val="07D7D1D6"/>
    <w:rsid w:val="07E6E802"/>
    <w:rsid w:val="0816AFBF"/>
    <w:rsid w:val="082EB8AD"/>
    <w:rsid w:val="082EE0CA"/>
    <w:rsid w:val="08606457"/>
    <w:rsid w:val="088A0F3A"/>
    <w:rsid w:val="089ED5E6"/>
    <w:rsid w:val="08B3816D"/>
    <w:rsid w:val="08B5CA42"/>
    <w:rsid w:val="08E6F836"/>
    <w:rsid w:val="08FB09D4"/>
    <w:rsid w:val="093222E0"/>
    <w:rsid w:val="093AAD9B"/>
    <w:rsid w:val="095227D9"/>
    <w:rsid w:val="096BA4C0"/>
    <w:rsid w:val="09801DF0"/>
    <w:rsid w:val="09894DD0"/>
    <w:rsid w:val="0989FE7E"/>
    <w:rsid w:val="0999132F"/>
    <w:rsid w:val="09D13989"/>
    <w:rsid w:val="09EA2E18"/>
    <w:rsid w:val="0A1192A3"/>
    <w:rsid w:val="0A2CBB2B"/>
    <w:rsid w:val="0A610A02"/>
    <w:rsid w:val="0A706630"/>
    <w:rsid w:val="0ABB6FBA"/>
    <w:rsid w:val="0ABC87BC"/>
    <w:rsid w:val="0AD8FA5D"/>
    <w:rsid w:val="0ADB8CF7"/>
    <w:rsid w:val="0AE7931C"/>
    <w:rsid w:val="0B39A787"/>
    <w:rsid w:val="0BA1C1ED"/>
    <w:rsid w:val="0BCD21F7"/>
    <w:rsid w:val="0BF368DF"/>
    <w:rsid w:val="0BF9725F"/>
    <w:rsid w:val="0C255233"/>
    <w:rsid w:val="0C275D64"/>
    <w:rsid w:val="0C494025"/>
    <w:rsid w:val="0C698EA2"/>
    <w:rsid w:val="0CA2B227"/>
    <w:rsid w:val="0CB54BCD"/>
    <w:rsid w:val="0CD889E4"/>
    <w:rsid w:val="0D063B41"/>
    <w:rsid w:val="0D2F2523"/>
    <w:rsid w:val="0D39B1C4"/>
    <w:rsid w:val="0D6FD6F3"/>
    <w:rsid w:val="0DD55C7F"/>
    <w:rsid w:val="0DD76090"/>
    <w:rsid w:val="0DF46F6D"/>
    <w:rsid w:val="0E16385D"/>
    <w:rsid w:val="0E2B09A1"/>
    <w:rsid w:val="0E71DEB5"/>
    <w:rsid w:val="0E7D021E"/>
    <w:rsid w:val="0E7E75EB"/>
    <w:rsid w:val="0EBD3A82"/>
    <w:rsid w:val="0EC328AD"/>
    <w:rsid w:val="0EE617C4"/>
    <w:rsid w:val="0EEBE491"/>
    <w:rsid w:val="0F017652"/>
    <w:rsid w:val="0F590E39"/>
    <w:rsid w:val="0F736AC3"/>
    <w:rsid w:val="0F880707"/>
    <w:rsid w:val="0FA7D621"/>
    <w:rsid w:val="0FB2D66C"/>
    <w:rsid w:val="0FBF085B"/>
    <w:rsid w:val="0FC88070"/>
    <w:rsid w:val="0FCA9C3F"/>
    <w:rsid w:val="0FD1F316"/>
    <w:rsid w:val="0FD2F80B"/>
    <w:rsid w:val="0FEBAE86"/>
    <w:rsid w:val="1004E085"/>
    <w:rsid w:val="10066684"/>
    <w:rsid w:val="103475A0"/>
    <w:rsid w:val="106FB977"/>
    <w:rsid w:val="10BE4C95"/>
    <w:rsid w:val="10EAFBE4"/>
    <w:rsid w:val="1121628B"/>
    <w:rsid w:val="1124C3D5"/>
    <w:rsid w:val="1143A682"/>
    <w:rsid w:val="116483CF"/>
    <w:rsid w:val="117430D4"/>
    <w:rsid w:val="11834D0C"/>
    <w:rsid w:val="11992FEA"/>
    <w:rsid w:val="11DD9DBF"/>
    <w:rsid w:val="120E66F6"/>
    <w:rsid w:val="12409F9F"/>
    <w:rsid w:val="124B2094"/>
    <w:rsid w:val="1286CC45"/>
    <w:rsid w:val="12AF5233"/>
    <w:rsid w:val="12B6AA19"/>
    <w:rsid w:val="12BE804F"/>
    <w:rsid w:val="12E96D50"/>
    <w:rsid w:val="12F70277"/>
    <w:rsid w:val="130C1004"/>
    <w:rsid w:val="131C4E76"/>
    <w:rsid w:val="1331D734"/>
    <w:rsid w:val="138234E7"/>
    <w:rsid w:val="13AA3757"/>
    <w:rsid w:val="13EBDDC2"/>
    <w:rsid w:val="13FA7C14"/>
    <w:rsid w:val="14083B31"/>
    <w:rsid w:val="140B57AA"/>
    <w:rsid w:val="144B7A42"/>
    <w:rsid w:val="145A6D8C"/>
    <w:rsid w:val="14773D33"/>
    <w:rsid w:val="147CEB44"/>
    <w:rsid w:val="148C4FE9"/>
    <w:rsid w:val="148D58D4"/>
    <w:rsid w:val="149902CC"/>
    <w:rsid w:val="149966F6"/>
    <w:rsid w:val="14A7B086"/>
    <w:rsid w:val="14B1C01E"/>
    <w:rsid w:val="14E5E6E8"/>
    <w:rsid w:val="15015DE5"/>
    <w:rsid w:val="1517A875"/>
    <w:rsid w:val="1526051A"/>
    <w:rsid w:val="152F401F"/>
    <w:rsid w:val="1536FAD4"/>
    <w:rsid w:val="155C4194"/>
    <w:rsid w:val="1578DC18"/>
    <w:rsid w:val="15866B20"/>
    <w:rsid w:val="15D48822"/>
    <w:rsid w:val="15EB1AFE"/>
    <w:rsid w:val="15F56E18"/>
    <w:rsid w:val="15FE225F"/>
    <w:rsid w:val="16060E93"/>
    <w:rsid w:val="16139FA0"/>
    <w:rsid w:val="164EA1B7"/>
    <w:rsid w:val="164F364B"/>
    <w:rsid w:val="164F5929"/>
    <w:rsid w:val="165047E5"/>
    <w:rsid w:val="165F1452"/>
    <w:rsid w:val="1667D0D8"/>
    <w:rsid w:val="16817630"/>
    <w:rsid w:val="169DAB73"/>
    <w:rsid w:val="16ACFCC1"/>
    <w:rsid w:val="1714AC79"/>
    <w:rsid w:val="1722E70C"/>
    <w:rsid w:val="172C78F6"/>
    <w:rsid w:val="17334482"/>
    <w:rsid w:val="17478892"/>
    <w:rsid w:val="179C6361"/>
    <w:rsid w:val="17C30EF0"/>
    <w:rsid w:val="17E02337"/>
    <w:rsid w:val="17EB298A"/>
    <w:rsid w:val="17F823D1"/>
    <w:rsid w:val="17FAE4B3"/>
    <w:rsid w:val="17FBDB09"/>
    <w:rsid w:val="18011C5B"/>
    <w:rsid w:val="180E65E1"/>
    <w:rsid w:val="187DA87A"/>
    <w:rsid w:val="188C020C"/>
    <w:rsid w:val="1920A27F"/>
    <w:rsid w:val="193CB61A"/>
    <w:rsid w:val="19425A40"/>
    <w:rsid w:val="194826B0"/>
    <w:rsid w:val="194CC244"/>
    <w:rsid w:val="1984B996"/>
    <w:rsid w:val="19864279"/>
    <w:rsid w:val="19AD7FD4"/>
    <w:rsid w:val="19B74790"/>
    <w:rsid w:val="19CD3B8E"/>
    <w:rsid w:val="19D09170"/>
    <w:rsid w:val="19E1BF38"/>
    <w:rsid w:val="19FB46FA"/>
    <w:rsid w:val="1A6419B8"/>
    <w:rsid w:val="1A73B60A"/>
    <w:rsid w:val="1A8653BF"/>
    <w:rsid w:val="1AA1A335"/>
    <w:rsid w:val="1AA816F7"/>
    <w:rsid w:val="1AC78F72"/>
    <w:rsid w:val="1ADD7E29"/>
    <w:rsid w:val="1AECF847"/>
    <w:rsid w:val="1B2E612D"/>
    <w:rsid w:val="1B2FC9BF"/>
    <w:rsid w:val="1B503808"/>
    <w:rsid w:val="1B7D8F99"/>
    <w:rsid w:val="1BB9864C"/>
    <w:rsid w:val="1BBA36D2"/>
    <w:rsid w:val="1C1CD0ED"/>
    <w:rsid w:val="1C2ADE74"/>
    <w:rsid w:val="1C2C2B43"/>
    <w:rsid w:val="1C3FD3D9"/>
    <w:rsid w:val="1C43E758"/>
    <w:rsid w:val="1C4A898E"/>
    <w:rsid w:val="1C4EE181"/>
    <w:rsid w:val="1C73BF64"/>
    <w:rsid w:val="1CB546B2"/>
    <w:rsid w:val="1CC405E3"/>
    <w:rsid w:val="1CC9D067"/>
    <w:rsid w:val="1CCA318E"/>
    <w:rsid w:val="1CEE1D66"/>
    <w:rsid w:val="1D294754"/>
    <w:rsid w:val="1D2B8067"/>
    <w:rsid w:val="1D343395"/>
    <w:rsid w:val="1D41B775"/>
    <w:rsid w:val="1D47ABC4"/>
    <w:rsid w:val="1D82ABF8"/>
    <w:rsid w:val="1D852BDD"/>
    <w:rsid w:val="1D97F1EC"/>
    <w:rsid w:val="1D9FE4AF"/>
    <w:rsid w:val="1DBD4CE9"/>
    <w:rsid w:val="1DC83AF6"/>
    <w:rsid w:val="1DF0A5EC"/>
    <w:rsid w:val="1E0AE599"/>
    <w:rsid w:val="1E1D372A"/>
    <w:rsid w:val="1E23CCBE"/>
    <w:rsid w:val="1E511713"/>
    <w:rsid w:val="1E6DE570"/>
    <w:rsid w:val="1E89EDC7"/>
    <w:rsid w:val="1EB80556"/>
    <w:rsid w:val="1EBE1049"/>
    <w:rsid w:val="1EC194A7"/>
    <w:rsid w:val="1EC4E156"/>
    <w:rsid w:val="1ECBA529"/>
    <w:rsid w:val="1ED27731"/>
    <w:rsid w:val="1ED4D1D3"/>
    <w:rsid w:val="1EF61D63"/>
    <w:rsid w:val="1F0EE348"/>
    <w:rsid w:val="1F2D7811"/>
    <w:rsid w:val="1F378ADB"/>
    <w:rsid w:val="1F6FDCE9"/>
    <w:rsid w:val="1F762D8D"/>
    <w:rsid w:val="1F76AFA3"/>
    <w:rsid w:val="1F894D8D"/>
    <w:rsid w:val="1F897EE1"/>
    <w:rsid w:val="1F9AD9B8"/>
    <w:rsid w:val="1FEF188C"/>
    <w:rsid w:val="1FFCEBA7"/>
    <w:rsid w:val="200CD6AF"/>
    <w:rsid w:val="201F692D"/>
    <w:rsid w:val="2025BE28"/>
    <w:rsid w:val="202A46E8"/>
    <w:rsid w:val="2038B5DA"/>
    <w:rsid w:val="203F4AFD"/>
    <w:rsid w:val="2054CE10"/>
    <w:rsid w:val="2063C003"/>
    <w:rsid w:val="2064653A"/>
    <w:rsid w:val="206F9202"/>
    <w:rsid w:val="207BA2D5"/>
    <w:rsid w:val="2085561F"/>
    <w:rsid w:val="208571D8"/>
    <w:rsid w:val="208EEEF9"/>
    <w:rsid w:val="20D35B3C"/>
    <w:rsid w:val="20E946F0"/>
    <w:rsid w:val="20F94B93"/>
    <w:rsid w:val="20FFCA6C"/>
    <w:rsid w:val="21157E1F"/>
    <w:rsid w:val="216082F0"/>
    <w:rsid w:val="21829B49"/>
    <w:rsid w:val="21CBFC93"/>
    <w:rsid w:val="21DA2E23"/>
    <w:rsid w:val="22104FF9"/>
    <w:rsid w:val="223A7783"/>
    <w:rsid w:val="22444746"/>
    <w:rsid w:val="226CCDF2"/>
    <w:rsid w:val="227B5FE8"/>
    <w:rsid w:val="22A1A50F"/>
    <w:rsid w:val="22A1C5BB"/>
    <w:rsid w:val="22AAC2BB"/>
    <w:rsid w:val="22B3E23F"/>
    <w:rsid w:val="22B7E214"/>
    <w:rsid w:val="22CE5C1F"/>
    <w:rsid w:val="22FB046A"/>
    <w:rsid w:val="230ED4D8"/>
    <w:rsid w:val="231C5943"/>
    <w:rsid w:val="23416098"/>
    <w:rsid w:val="2343FE50"/>
    <w:rsid w:val="23615032"/>
    <w:rsid w:val="23729AA0"/>
    <w:rsid w:val="23782FF5"/>
    <w:rsid w:val="2392AA7A"/>
    <w:rsid w:val="2396C388"/>
    <w:rsid w:val="23E053B7"/>
    <w:rsid w:val="23EB538E"/>
    <w:rsid w:val="240AF4CE"/>
    <w:rsid w:val="244D1EE1"/>
    <w:rsid w:val="245CF06F"/>
    <w:rsid w:val="246A0810"/>
    <w:rsid w:val="24A3C50D"/>
    <w:rsid w:val="24AA5E12"/>
    <w:rsid w:val="24B0DB79"/>
    <w:rsid w:val="24B60E2C"/>
    <w:rsid w:val="25334FD1"/>
    <w:rsid w:val="25473205"/>
    <w:rsid w:val="25478C14"/>
    <w:rsid w:val="2551AAF2"/>
    <w:rsid w:val="256A0C5A"/>
    <w:rsid w:val="259C8FF6"/>
    <w:rsid w:val="25A760BD"/>
    <w:rsid w:val="25CFBB15"/>
    <w:rsid w:val="25E326EC"/>
    <w:rsid w:val="25FCF6F5"/>
    <w:rsid w:val="2606CFEA"/>
    <w:rsid w:val="260E9E6F"/>
    <w:rsid w:val="26388F64"/>
    <w:rsid w:val="2678900E"/>
    <w:rsid w:val="26B5F7D5"/>
    <w:rsid w:val="26BA07F9"/>
    <w:rsid w:val="26CA0526"/>
    <w:rsid w:val="26DEEFC6"/>
    <w:rsid w:val="26E6911F"/>
    <w:rsid w:val="27305DD6"/>
    <w:rsid w:val="2764D6C7"/>
    <w:rsid w:val="27775C5A"/>
    <w:rsid w:val="278E69D3"/>
    <w:rsid w:val="27A50463"/>
    <w:rsid w:val="2818A3CF"/>
    <w:rsid w:val="282A76EA"/>
    <w:rsid w:val="286377A7"/>
    <w:rsid w:val="28776895"/>
    <w:rsid w:val="28C9F148"/>
    <w:rsid w:val="28E22C77"/>
    <w:rsid w:val="2922066C"/>
    <w:rsid w:val="293D4BEA"/>
    <w:rsid w:val="293D6C3E"/>
    <w:rsid w:val="2962CC57"/>
    <w:rsid w:val="296BDD91"/>
    <w:rsid w:val="2993AC8B"/>
    <w:rsid w:val="29A23B67"/>
    <w:rsid w:val="29C0997A"/>
    <w:rsid w:val="29CE7E64"/>
    <w:rsid w:val="29F5186B"/>
    <w:rsid w:val="2A041AFD"/>
    <w:rsid w:val="2A15235F"/>
    <w:rsid w:val="2A2EB562"/>
    <w:rsid w:val="2A513E30"/>
    <w:rsid w:val="2A531FE4"/>
    <w:rsid w:val="2A8EA7C1"/>
    <w:rsid w:val="2A8FA70A"/>
    <w:rsid w:val="2AB75BD6"/>
    <w:rsid w:val="2AC277BE"/>
    <w:rsid w:val="2AC8E034"/>
    <w:rsid w:val="2AEDF3B3"/>
    <w:rsid w:val="2AFE3618"/>
    <w:rsid w:val="2B1966D0"/>
    <w:rsid w:val="2B558A02"/>
    <w:rsid w:val="2B66A4FB"/>
    <w:rsid w:val="2B89A244"/>
    <w:rsid w:val="2BB30053"/>
    <w:rsid w:val="2BD213B9"/>
    <w:rsid w:val="2BF2C325"/>
    <w:rsid w:val="2BF8231A"/>
    <w:rsid w:val="2C0BD17A"/>
    <w:rsid w:val="2C13FD46"/>
    <w:rsid w:val="2C786916"/>
    <w:rsid w:val="2CB08AB7"/>
    <w:rsid w:val="2CE842DE"/>
    <w:rsid w:val="2CFB3D43"/>
    <w:rsid w:val="2D1D03EB"/>
    <w:rsid w:val="2D20C7BD"/>
    <w:rsid w:val="2D234714"/>
    <w:rsid w:val="2D2FC12D"/>
    <w:rsid w:val="2D51467C"/>
    <w:rsid w:val="2D5AA598"/>
    <w:rsid w:val="2D7ED132"/>
    <w:rsid w:val="2D8DBD31"/>
    <w:rsid w:val="2D942778"/>
    <w:rsid w:val="2DC27C37"/>
    <w:rsid w:val="2DD98716"/>
    <w:rsid w:val="2DFDAB57"/>
    <w:rsid w:val="2E10BD0D"/>
    <w:rsid w:val="2E110EC6"/>
    <w:rsid w:val="2E16576B"/>
    <w:rsid w:val="2E30B48A"/>
    <w:rsid w:val="2E579CCF"/>
    <w:rsid w:val="2E6EF4D9"/>
    <w:rsid w:val="2E8C78DA"/>
    <w:rsid w:val="2EB77128"/>
    <w:rsid w:val="2EB7D82D"/>
    <w:rsid w:val="2EBAD305"/>
    <w:rsid w:val="2EFD1ACD"/>
    <w:rsid w:val="2F347C7C"/>
    <w:rsid w:val="2F36354C"/>
    <w:rsid w:val="2F514BAB"/>
    <w:rsid w:val="2F51E49A"/>
    <w:rsid w:val="2F6AD633"/>
    <w:rsid w:val="2F913349"/>
    <w:rsid w:val="2FB4CCAD"/>
    <w:rsid w:val="2FC11684"/>
    <w:rsid w:val="2FD013A4"/>
    <w:rsid w:val="2FDD8DEC"/>
    <w:rsid w:val="30008500"/>
    <w:rsid w:val="3007C104"/>
    <w:rsid w:val="30106AB8"/>
    <w:rsid w:val="307E639D"/>
    <w:rsid w:val="308639D3"/>
    <w:rsid w:val="30A9DB20"/>
    <w:rsid w:val="30B2E72B"/>
    <w:rsid w:val="30C0BE0A"/>
    <w:rsid w:val="30C26168"/>
    <w:rsid w:val="30CD704E"/>
    <w:rsid w:val="30D9A0D8"/>
    <w:rsid w:val="311D22BF"/>
    <w:rsid w:val="312BBB7E"/>
    <w:rsid w:val="31537708"/>
    <w:rsid w:val="31684E64"/>
    <w:rsid w:val="3168A9AC"/>
    <w:rsid w:val="317D1FA8"/>
    <w:rsid w:val="3188208C"/>
    <w:rsid w:val="319D3950"/>
    <w:rsid w:val="31C3F4BC"/>
    <w:rsid w:val="3216582F"/>
    <w:rsid w:val="3233F6CE"/>
    <w:rsid w:val="323B7CF3"/>
    <w:rsid w:val="32404114"/>
    <w:rsid w:val="325A52FF"/>
    <w:rsid w:val="325E3F02"/>
    <w:rsid w:val="32AB2440"/>
    <w:rsid w:val="32B49B19"/>
    <w:rsid w:val="3304EC73"/>
    <w:rsid w:val="330F1D48"/>
    <w:rsid w:val="33112F0A"/>
    <w:rsid w:val="331A63A6"/>
    <w:rsid w:val="3330FC7A"/>
    <w:rsid w:val="333DA158"/>
    <w:rsid w:val="33454F12"/>
    <w:rsid w:val="3345D6CF"/>
    <w:rsid w:val="338E0249"/>
    <w:rsid w:val="341DDFA4"/>
    <w:rsid w:val="344E1D4A"/>
    <w:rsid w:val="349922F8"/>
    <w:rsid w:val="34AD8EFE"/>
    <w:rsid w:val="34C12A80"/>
    <w:rsid w:val="34EB45F1"/>
    <w:rsid w:val="358608C6"/>
    <w:rsid w:val="35930B77"/>
    <w:rsid w:val="359D369B"/>
    <w:rsid w:val="35A917AB"/>
    <w:rsid w:val="35EEB024"/>
    <w:rsid w:val="35FD93C4"/>
    <w:rsid w:val="3608C020"/>
    <w:rsid w:val="36109656"/>
    <w:rsid w:val="3619A763"/>
    <w:rsid w:val="36594D4E"/>
    <w:rsid w:val="365E260B"/>
    <w:rsid w:val="36697828"/>
    <w:rsid w:val="366DFB69"/>
    <w:rsid w:val="3678CE9F"/>
    <w:rsid w:val="368CB5D2"/>
    <w:rsid w:val="36A3242C"/>
    <w:rsid w:val="36AF39F7"/>
    <w:rsid w:val="37003A5F"/>
    <w:rsid w:val="37558AA5"/>
    <w:rsid w:val="37624727"/>
    <w:rsid w:val="376A40DA"/>
    <w:rsid w:val="37924FF5"/>
    <w:rsid w:val="37AFA6FF"/>
    <w:rsid w:val="37B0EB49"/>
    <w:rsid w:val="37C34BC2"/>
    <w:rsid w:val="37DD0F12"/>
    <w:rsid w:val="380E7261"/>
    <w:rsid w:val="380FC378"/>
    <w:rsid w:val="3826E0C0"/>
    <w:rsid w:val="3857089A"/>
    <w:rsid w:val="387CF3DE"/>
    <w:rsid w:val="38917971"/>
    <w:rsid w:val="38E2D90E"/>
    <w:rsid w:val="38FAD27B"/>
    <w:rsid w:val="3902A8B1"/>
    <w:rsid w:val="3947841F"/>
    <w:rsid w:val="39503866"/>
    <w:rsid w:val="395BAEF3"/>
    <w:rsid w:val="3965B5A7"/>
    <w:rsid w:val="3985E684"/>
    <w:rsid w:val="39968D69"/>
    <w:rsid w:val="3A010230"/>
    <w:rsid w:val="3A5EF4B6"/>
    <w:rsid w:val="3A7DB6B2"/>
    <w:rsid w:val="3A95CDD2"/>
    <w:rsid w:val="3AB4F53D"/>
    <w:rsid w:val="3ADB6BEB"/>
    <w:rsid w:val="3B0AD38B"/>
    <w:rsid w:val="3B14F226"/>
    <w:rsid w:val="3B60E918"/>
    <w:rsid w:val="3B7DDAB3"/>
    <w:rsid w:val="3B7FDBC7"/>
    <w:rsid w:val="3B815B51"/>
    <w:rsid w:val="3B9C494D"/>
    <w:rsid w:val="3BD02196"/>
    <w:rsid w:val="3BDE1813"/>
    <w:rsid w:val="3BF79104"/>
    <w:rsid w:val="3C0B7FB0"/>
    <w:rsid w:val="3C1D1089"/>
    <w:rsid w:val="3C230FCB"/>
    <w:rsid w:val="3C568DF4"/>
    <w:rsid w:val="3C8F5E5A"/>
    <w:rsid w:val="3C934FB5"/>
    <w:rsid w:val="3C947047"/>
    <w:rsid w:val="3C9D035B"/>
    <w:rsid w:val="3D3C9B4E"/>
    <w:rsid w:val="3D8EC8EF"/>
    <w:rsid w:val="3DA3657A"/>
    <w:rsid w:val="3DAEC24D"/>
    <w:rsid w:val="3DC20D92"/>
    <w:rsid w:val="3DF25E55"/>
    <w:rsid w:val="3E21D492"/>
    <w:rsid w:val="3E255C88"/>
    <w:rsid w:val="3E38B02B"/>
    <w:rsid w:val="3E516729"/>
    <w:rsid w:val="3E5CAEA0"/>
    <w:rsid w:val="3EC67A8E"/>
    <w:rsid w:val="3F03BE4F"/>
    <w:rsid w:val="3F283C74"/>
    <w:rsid w:val="3F34D57F"/>
    <w:rsid w:val="3F68834C"/>
    <w:rsid w:val="3F7E8D51"/>
    <w:rsid w:val="3F9A7750"/>
    <w:rsid w:val="3FC8E1F8"/>
    <w:rsid w:val="3FCA9EBE"/>
    <w:rsid w:val="3FD6BD93"/>
    <w:rsid w:val="4007F431"/>
    <w:rsid w:val="4012CE22"/>
    <w:rsid w:val="4014DC57"/>
    <w:rsid w:val="402544A8"/>
    <w:rsid w:val="40577B71"/>
    <w:rsid w:val="40A7B2B2"/>
    <w:rsid w:val="40B309B5"/>
    <w:rsid w:val="4142BBF3"/>
    <w:rsid w:val="414D987B"/>
    <w:rsid w:val="415FA023"/>
    <w:rsid w:val="4166C0D8"/>
    <w:rsid w:val="417B2A0B"/>
    <w:rsid w:val="417F178F"/>
    <w:rsid w:val="418A8920"/>
    <w:rsid w:val="41B1FB4A"/>
    <w:rsid w:val="41FD83D8"/>
    <w:rsid w:val="42260A79"/>
    <w:rsid w:val="4231D8CE"/>
    <w:rsid w:val="4242CC27"/>
    <w:rsid w:val="4248CAE2"/>
    <w:rsid w:val="427D33E8"/>
    <w:rsid w:val="42AB4DF2"/>
    <w:rsid w:val="42AC7261"/>
    <w:rsid w:val="42AC7502"/>
    <w:rsid w:val="42C8DB0C"/>
    <w:rsid w:val="42D92FC2"/>
    <w:rsid w:val="42DB6394"/>
    <w:rsid w:val="43391ED0"/>
    <w:rsid w:val="43696EB4"/>
    <w:rsid w:val="438C003F"/>
    <w:rsid w:val="43DC2C46"/>
    <w:rsid w:val="43E69C5A"/>
    <w:rsid w:val="43F79214"/>
    <w:rsid w:val="440AB204"/>
    <w:rsid w:val="4450BE6F"/>
    <w:rsid w:val="4450C5BC"/>
    <w:rsid w:val="446953B4"/>
    <w:rsid w:val="447129EA"/>
    <w:rsid w:val="4516AB95"/>
    <w:rsid w:val="4525B7AB"/>
    <w:rsid w:val="455BB44F"/>
    <w:rsid w:val="459EEC47"/>
    <w:rsid w:val="45A254E7"/>
    <w:rsid w:val="45AB0C41"/>
    <w:rsid w:val="45D72D58"/>
    <w:rsid w:val="45D7C4D0"/>
    <w:rsid w:val="45D9D18E"/>
    <w:rsid w:val="45F3DBC2"/>
    <w:rsid w:val="45F5931C"/>
    <w:rsid w:val="4612639D"/>
    <w:rsid w:val="4621099E"/>
    <w:rsid w:val="462B312B"/>
    <w:rsid w:val="463C4C24"/>
    <w:rsid w:val="466122EA"/>
    <w:rsid w:val="4666F132"/>
    <w:rsid w:val="4671B76F"/>
    <w:rsid w:val="467716AE"/>
    <w:rsid w:val="4683735F"/>
    <w:rsid w:val="4698BDE8"/>
    <w:rsid w:val="4705868E"/>
    <w:rsid w:val="47368BDF"/>
    <w:rsid w:val="474039FF"/>
    <w:rsid w:val="474FB43C"/>
    <w:rsid w:val="47861054"/>
    <w:rsid w:val="478E20A4"/>
    <w:rsid w:val="47A817B3"/>
    <w:rsid w:val="47E9824A"/>
    <w:rsid w:val="47EB55D2"/>
    <w:rsid w:val="4812E70F"/>
    <w:rsid w:val="481978A2"/>
    <w:rsid w:val="4822614C"/>
    <w:rsid w:val="4840A8A3"/>
    <w:rsid w:val="485A6DFA"/>
    <w:rsid w:val="485D4A43"/>
    <w:rsid w:val="487F4DF5"/>
    <w:rsid w:val="48EFB27F"/>
    <w:rsid w:val="48F8A9AF"/>
    <w:rsid w:val="49267030"/>
    <w:rsid w:val="492F03C0"/>
    <w:rsid w:val="4960B476"/>
    <w:rsid w:val="4965C461"/>
    <w:rsid w:val="4984200B"/>
    <w:rsid w:val="498826B2"/>
    <w:rsid w:val="498B1B41"/>
    <w:rsid w:val="49C52CB6"/>
    <w:rsid w:val="49F41CF0"/>
    <w:rsid w:val="49FF869C"/>
    <w:rsid w:val="4A2E86DD"/>
    <w:rsid w:val="4A38A726"/>
    <w:rsid w:val="4A41D3D0"/>
    <w:rsid w:val="4A60C3DE"/>
    <w:rsid w:val="4A783F0C"/>
    <w:rsid w:val="4AB33515"/>
    <w:rsid w:val="4AC852FA"/>
    <w:rsid w:val="4AFDF874"/>
    <w:rsid w:val="4B0F404A"/>
    <w:rsid w:val="4B794D93"/>
    <w:rsid w:val="4BA330B3"/>
    <w:rsid w:val="4BC99BD7"/>
    <w:rsid w:val="4BEA1CFC"/>
    <w:rsid w:val="4C127E0A"/>
    <w:rsid w:val="4C1666BC"/>
    <w:rsid w:val="4C179C3D"/>
    <w:rsid w:val="4C630B38"/>
    <w:rsid w:val="4C7D6136"/>
    <w:rsid w:val="4C828C89"/>
    <w:rsid w:val="4CF13ED1"/>
    <w:rsid w:val="4D0BB536"/>
    <w:rsid w:val="4D5B40EF"/>
    <w:rsid w:val="4DCCA0CC"/>
    <w:rsid w:val="4DF102FB"/>
    <w:rsid w:val="4E0B125B"/>
    <w:rsid w:val="4E18D5C6"/>
    <w:rsid w:val="4E198162"/>
    <w:rsid w:val="4E2391D1"/>
    <w:rsid w:val="4E2561AD"/>
    <w:rsid w:val="4E4DC428"/>
    <w:rsid w:val="4E4DF357"/>
    <w:rsid w:val="4E596866"/>
    <w:rsid w:val="4E737C66"/>
    <w:rsid w:val="4E8B1410"/>
    <w:rsid w:val="4EB8BB02"/>
    <w:rsid w:val="4EFC4512"/>
    <w:rsid w:val="4EFF50A6"/>
    <w:rsid w:val="4F084401"/>
    <w:rsid w:val="4F3007E8"/>
    <w:rsid w:val="4F58F763"/>
    <w:rsid w:val="4F5E29EF"/>
    <w:rsid w:val="4F620764"/>
    <w:rsid w:val="4FA639D5"/>
    <w:rsid w:val="4FB8ABC2"/>
    <w:rsid w:val="4FBF6232"/>
    <w:rsid w:val="4FC430CE"/>
    <w:rsid w:val="4FF8B51B"/>
    <w:rsid w:val="50019B80"/>
    <w:rsid w:val="5084ACA9"/>
    <w:rsid w:val="50924D60"/>
    <w:rsid w:val="509BAF20"/>
    <w:rsid w:val="50D0E739"/>
    <w:rsid w:val="50D5DDEB"/>
    <w:rsid w:val="50E63D7F"/>
    <w:rsid w:val="50FB0EC3"/>
    <w:rsid w:val="511EB010"/>
    <w:rsid w:val="5133CD34"/>
    <w:rsid w:val="5139F720"/>
    <w:rsid w:val="51420A36"/>
    <w:rsid w:val="516BA9CB"/>
    <w:rsid w:val="5182CA91"/>
    <w:rsid w:val="51885CF4"/>
    <w:rsid w:val="51DCF083"/>
    <w:rsid w:val="51F63691"/>
    <w:rsid w:val="5209EE34"/>
    <w:rsid w:val="52138AE3"/>
    <w:rsid w:val="521F483B"/>
    <w:rsid w:val="52221A43"/>
    <w:rsid w:val="522CCDB5"/>
    <w:rsid w:val="527C77BF"/>
    <w:rsid w:val="529482F2"/>
    <w:rsid w:val="5299F4E6"/>
    <w:rsid w:val="52A4531B"/>
    <w:rsid w:val="52AE3CBC"/>
    <w:rsid w:val="52B8DDB0"/>
    <w:rsid w:val="53207CD8"/>
    <w:rsid w:val="53258476"/>
    <w:rsid w:val="532FA3F3"/>
    <w:rsid w:val="53659755"/>
    <w:rsid w:val="5384B34F"/>
    <w:rsid w:val="53934752"/>
    <w:rsid w:val="53CBCB7C"/>
    <w:rsid w:val="53E0E8A0"/>
    <w:rsid w:val="540A306E"/>
    <w:rsid w:val="5418C7BF"/>
    <w:rsid w:val="542BB6DF"/>
    <w:rsid w:val="54305353"/>
    <w:rsid w:val="547DD185"/>
    <w:rsid w:val="5492D59A"/>
    <w:rsid w:val="54B9D3DB"/>
    <w:rsid w:val="54BE5BD3"/>
    <w:rsid w:val="54F99C7A"/>
    <w:rsid w:val="55160AC3"/>
    <w:rsid w:val="5528AF66"/>
    <w:rsid w:val="553566BF"/>
    <w:rsid w:val="5557D989"/>
    <w:rsid w:val="55966576"/>
    <w:rsid w:val="559B83C5"/>
    <w:rsid w:val="55A36317"/>
    <w:rsid w:val="561796D1"/>
    <w:rsid w:val="56373CD8"/>
    <w:rsid w:val="564548A9"/>
    <w:rsid w:val="5660D46E"/>
    <w:rsid w:val="56653B35"/>
    <w:rsid w:val="568E7555"/>
    <w:rsid w:val="56A4A23B"/>
    <w:rsid w:val="56B950FA"/>
    <w:rsid w:val="56D8D24B"/>
    <w:rsid w:val="57018EE4"/>
    <w:rsid w:val="570BD142"/>
    <w:rsid w:val="57186A4D"/>
    <w:rsid w:val="57300519"/>
    <w:rsid w:val="574CAFA9"/>
    <w:rsid w:val="5785F6EE"/>
    <w:rsid w:val="57880CDE"/>
    <w:rsid w:val="5788C0BA"/>
    <w:rsid w:val="57B14BBA"/>
    <w:rsid w:val="57B6067F"/>
    <w:rsid w:val="57CCAF2C"/>
    <w:rsid w:val="57DF15CA"/>
    <w:rsid w:val="57FCB3EF"/>
    <w:rsid w:val="581EF385"/>
    <w:rsid w:val="5822E68E"/>
    <w:rsid w:val="583D5BF8"/>
    <w:rsid w:val="584E43EB"/>
    <w:rsid w:val="585E23DF"/>
    <w:rsid w:val="5861581D"/>
    <w:rsid w:val="586A65DB"/>
    <w:rsid w:val="58B4BE13"/>
    <w:rsid w:val="58B65C10"/>
    <w:rsid w:val="58D28D0F"/>
    <w:rsid w:val="594C9612"/>
    <w:rsid w:val="599B1EEE"/>
    <w:rsid w:val="59A8CAC6"/>
    <w:rsid w:val="59C5B953"/>
    <w:rsid w:val="59CCC8C0"/>
    <w:rsid w:val="5A002AB6"/>
    <w:rsid w:val="5A0C7245"/>
    <w:rsid w:val="5A2660F5"/>
    <w:rsid w:val="5A57C592"/>
    <w:rsid w:val="5A718B9F"/>
    <w:rsid w:val="5A98168D"/>
    <w:rsid w:val="5AAC7CFD"/>
    <w:rsid w:val="5ABC56E1"/>
    <w:rsid w:val="5ABFC342"/>
    <w:rsid w:val="5ADDF4CA"/>
    <w:rsid w:val="5B04BA31"/>
    <w:rsid w:val="5B3AA65D"/>
    <w:rsid w:val="5B4E7D14"/>
    <w:rsid w:val="5B536A78"/>
    <w:rsid w:val="5B5A37EE"/>
    <w:rsid w:val="5B5C6810"/>
    <w:rsid w:val="5B5E8264"/>
    <w:rsid w:val="5B5EEB01"/>
    <w:rsid w:val="5B646A41"/>
    <w:rsid w:val="5B7A437D"/>
    <w:rsid w:val="5B9DA235"/>
    <w:rsid w:val="5BAC12D1"/>
    <w:rsid w:val="5BD49C59"/>
    <w:rsid w:val="5BE15EFD"/>
    <w:rsid w:val="5C1B3CD8"/>
    <w:rsid w:val="5C54BEB8"/>
    <w:rsid w:val="5C7B7862"/>
    <w:rsid w:val="5CC884DC"/>
    <w:rsid w:val="5CF473F3"/>
    <w:rsid w:val="5CFABB62"/>
    <w:rsid w:val="5CFC3091"/>
    <w:rsid w:val="5D0F9419"/>
    <w:rsid w:val="5D21CC34"/>
    <w:rsid w:val="5D2389FC"/>
    <w:rsid w:val="5D37CB78"/>
    <w:rsid w:val="5D397296"/>
    <w:rsid w:val="5D42EE98"/>
    <w:rsid w:val="5D760B58"/>
    <w:rsid w:val="5D909B7C"/>
    <w:rsid w:val="5DFB258E"/>
    <w:rsid w:val="5E408F6F"/>
    <w:rsid w:val="5E4146F6"/>
    <w:rsid w:val="5E457CD3"/>
    <w:rsid w:val="5E5CE992"/>
    <w:rsid w:val="5E67082D"/>
    <w:rsid w:val="5EA68277"/>
    <w:rsid w:val="5EAAB518"/>
    <w:rsid w:val="5EC93266"/>
    <w:rsid w:val="5ED37158"/>
    <w:rsid w:val="5ED39BD9"/>
    <w:rsid w:val="5EF3786C"/>
    <w:rsid w:val="5F06698E"/>
    <w:rsid w:val="5F10199D"/>
    <w:rsid w:val="5F49A70B"/>
    <w:rsid w:val="5F4E637B"/>
    <w:rsid w:val="5F94D92B"/>
    <w:rsid w:val="5F9A3818"/>
    <w:rsid w:val="5FAFD5F7"/>
    <w:rsid w:val="5FCEEAA0"/>
    <w:rsid w:val="5FE4A9D4"/>
    <w:rsid w:val="5FE6864E"/>
    <w:rsid w:val="5FFCA341"/>
    <w:rsid w:val="602E0133"/>
    <w:rsid w:val="6040DF11"/>
    <w:rsid w:val="606F6C3A"/>
    <w:rsid w:val="60711358"/>
    <w:rsid w:val="60B2D382"/>
    <w:rsid w:val="60BBD9B1"/>
    <w:rsid w:val="60F9B233"/>
    <w:rsid w:val="6100D854"/>
    <w:rsid w:val="610308BC"/>
    <w:rsid w:val="610591E0"/>
    <w:rsid w:val="610A04FE"/>
    <w:rsid w:val="6122B8C1"/>
    <w:rsid w:val="6129986B"/>
    <w:rsid w:val="6145CF43"/>
    <w:rsid w:val="61601B86"/>
    <w:rsid w:val="6172CAF9"/>
    <w:rsid w:val="61D74505"/>
    <w:rsid w:val="61E754E2"/>
    <w:rsid w:val="620856D5"/>
    <w:rsid w:val="620B3C9B"/>
    <w:rsid w:val="621C3BF4"/>
    <w:rsid w:val="627663AD"/>
    <w:rsid w:val="627B3505"/>
    <w:rsid w:val="62DE76E4"/>
    <w:rsid w:val="62DE97EA"/>
    <w:rsid w:val="62EF807C"/>
    <w:rsid w:val="62F0FF6C"/>
    <w:rsid w:val="630C78AE"/>
    <w:rsid w:val="6328D39A"/>
    <w:rsid w:val="63689546"/>
    <w:rsid w:val="639E1A27"/>
    <w:rsid w:val="63A99178"/>
    <w:rsid w:val="63CFD956"/>
    <w:rsid w:val="63D3F922"/>
    <w:rsid w:val="63F164B0"/>
    <w:rsid w:val="63F71C8A"/>
    <w:rsid w:val="645073BF"/>
    <w:rsid w:val="6457B141"/>
    <w:rsid w:val="6469AB14"/>
    <w:rsid w:val="647158FA"/>
    <w:rsid w:val="648E4C9A"/>
    <w:rsid w:val="64BDD1D9"/>
    <w:rsid w:val="64D11BFD"/>
    <w:rsid w:val="6516CBC4"/>
    <w:rsid w:val="651BBE5B"/>
    <w:rsid w:val="653732F2"/>
    <w:rsid w:val="655AFFF3"/>
    <w:rsid w:val="655EE3A0"/>
    <w:rsid w:val="656FD137"/>
    <w:rsid w:val="657D72BD"/>
    <w:rsid w:val="6595A2FF"/>
    <w:rsid w:val="65F27A36"/>
    <w:rsid w:val="6609FDCD"/>
    <w:rsid w:val="6613451B"/>
    <w:rsid w:val="661987F4"/>
    <w:rsid w:val="662D799B"/>
    <w:rsid w:val="6687F807"/>
    <w:rsid w:val="66BCFE4D"/>
    <w:rsid w:val="66D95870"/>
    <w:rsid w:val="6704CCAD"/>
    <w:rsid w:val="6763381A"/>
    <w:rsid w:val="6766322B"/>
    <w:rsid w:val="676727F6"/>
    <w:rsid w:val="678E9F0A"/>
    <w:rsid w:val="6795609B"/>
    <w:rsid w:val="679D3091"/>
    <w:rsid w:val="67BB69BB"/>
    <w:rsid w:val="67C33FF1"/>
    <w:rsid w:val="67E6E13E"/>
    <w:rsid w:val="67E8673D"/>
    <w:rsid w:val="67F194B0"/>
    <w:rsid w:val="67F24D44"/>
    <w:rsid w:val="6816A6F6"/>
    <w:rsid w:val="681A5C6A"/>
    <w:rsid w:val="681A91F2"/>
    <w:rsid w:val="6871DAD2"/>
    <w:rsid w:val="687E6178"/>
    <w:rsid w:val="68B4AED8"/>
    <w:rsid w:val="69042CA0"/>
    <w:rsid w:val="691F8BF6"/>
    <w:rsid w:val="692BE795"/>
    <w:rsid w:val="6939035E"/>
    <w:rsid w:val="69580E4D"/>
    <w:rsid w:val="69D58966"/>
    <w:rsid w:val="69DA378E"/>
    <w:rsid w:val="69F292BE"/>
    <w:rsid w:val="69F40797"/>
    <w:rsid w:val="6A0CA665"/>
    <w:rsid w:val="6A2FA7BA"/>
    <w:rsid w:val="6A6169E0"/>
    <w:rsid w:val="6AA1D77C"/>
    <w:rsid w:val="6AAC44F9"/>
    <w:rsid w:val="6ABAEFCA"/>
    <w:rsid w:val="6AC42255"/>
    <w:rsid w:val="6AC52C49"/>
    <w:rsid w:val="6B08B951"/>
    <w:rsid w:val="6B2AEC16"/>
    <w:rsid w:val="6B3D6BD9"/>
    <w:rsid w:val="6B4E05D3"/>
    <w:rsid w:val="6B542286"/>
    <w:rsid w:val="6B6B247A"/>
    <w:rsid w:val="6B6C2621"/>
    <w:rsid w:val="6B98F59C"/>
    <w:rsid w:val="6BBA51AB"/>
    <w:rsid w:val="6BC7822E"/>
    <w:rsid w:val="6BCDDE7B"/>
    <w:rsid w:val="6BEA3967"/>
    <w:rsid w:val="6BEBB822"/>
    <w:rsid w:val="6C06F831"/>
    <w:rsid w:val="6C4D86DA"/>
    <w:rsid w:val="6C5871BA"/>
    <w:rsid w:val="6C8CB2B3"/>
    <w:rsid w:val="6CB2CA7D"/>
    <w:rsid w:val="6CD4201F"/>
    <w:rsid w:val="6CFF6851"/>
    <w:rsid w:val="6D54A72B"/>
    <w:rsid w:val="6D5C39AC"/>
    <w:rsid w:val="6D5ECC2E"/>
    <w:rsid w:val="6D622457"/>
    <w:rsid w:val="6DEC4015"/>
    <w:rsid w:val="6E075F38"/>
    <w:rsid w:val="6E6AF088"/>
    <w:rsid w:val="6E6C1AAA"/>
    <w:rsid w:val="6E97104D"/>
    <w:rsid w:val="6EBA1C53"/>
    <w:rsid w:val="6EC96898"/>
    <w:rsid w:val="6EDC4BC2"/>
    <w:rsid w:val="6EF546BA"/>
    <w:rsid w:val="6F114A38"/>
    <w:rsid w:val="6F1AEB7C"/>
    <w:rsid w:val="6F551A47"/>
    <w:rsid w:val="6F6849F2"/>
    <w:rsid w:val="6F8D9E8A"/>
    <w:rsid w:val="6FAE67C1"/>
    <w:rsid w:val="6FD33602"/>
    <w:rsid w:val="6FDF29B4"/>
    <w:rsid w:val="6FE6B9CF"/>
    <w:rsid w:val="7013313A"/>
    <w:rsid w:val="7025C804"/>
    <w:rsid w:val="7030F014"/>
    <w:rsid w:val="70AD56F6"/>
    <w:rsid w:val="70D511EB"/>
    <w:rsid w:val="71141080"/>
    <w:rsid w:val="717EB3BC"/>
    <w:rsid w:val="71992F8A"/>
    <w:rsid w:val="71D1EDFB"/>
    <w:rsid w:val="71F1BD15"/>
    <w:rsid w:val="71F889CA"/>
    <w:rsid w:val="721C46CD"/>
    <w:rsid w:val="72222106"/>
    <w:rsid w:val="72AC0C57"/>
    <w:rsid w:val="72B75E74"/>
    <w:rsid w:val="72CAA271"/>
    <w:rsid w:val="72EB216D"/>
    <w:rsid w:val="731CEFE6"/>
    <w:rsid w:val="73230C80"/>
    <w:rsid w:val="732B8E46"/>
    <w:rsid w:val="7334FFEB"/>
    <w:rsid w:val="733AD253"/>
    <w:rsid w:val="73880E36"/>
    <w:rsid w:val="739A5966"/>
    <w:rsid w:val="73A5190A"/>
    <w:rsid w:val="73B762BE"/>
    <w:rsid w:val="73D39FFB"/>
    <w:rsid w:val="73EF3276"/>
    <w:rsid w:val="73F5728A"/>
    <w:rsid w:val="73FED1A6"/>
    <w:rsid w:val="748D93C5"/>
    <w:rsid w:val="748DCF6F"/>
    <w:rsid w:val="74B0F3B9"/>
    <w:rsid w:val="74FCE364"/>
    <w:rsid w:val="750601ED"/>
    <w:rsid w:val="75098EBD"/>
    <w:rsid w:val="7539EC04"/>
    <w:rsid w:val="7548B8C7"/>
    <w:rsid w:val="755EFF13"/>
    <w:rsid w:val="7577F65E"/>
    <w:rsid w:val="75AAFFC0"/>
    <w:rsid w:val="75EA6802"/>
    <w:rsid w:val="75F6169A"/>
    <w:rsid w:val="76134FD1"/>
    <w:rsid w:val="7613967B"/>
    <w:rsid w:val="761B326F"/>
    <w:rsid w:val="7650FAD5"/>
    <w:rsid w:val="76554FA4"/>
    <w:rsid w:val="766C3CFF"/>
    <w:rsid w:val="76743FB2"/>
    <w:rsid w:val="76E38FED"/>
    <w:rsid w:val="771AA0EC"/>
    <w:rsid w:val="7738D5F7"/>
    <w:rsid w:val="77896397"/>
    <w:rsid w:val="77C8475B"/>
    <w:rsid w:val="77DE388C"/>
    <w:rsid w:val="77E8947B"/>
    <w:rsid w:val="77FD98D0"/>
    <w:rsid w:val="783ACB22"/>
    <w:rsid w:val="78455273"/>
    <w:rsid w:val="786820CA"/>
    <w:rsid w:val="78AB060E"/>
    <w:rsid w:val="78EE457B"/>
    <w:rsid w:val="78F7B867"/>
    <w:rsid w:val="79026B10"/>
    <w:rsid w:val="79329184"/>
    <w:rsid w:val="7934103F"/>
    <w:rsid w:val="79349FCB"/>
    <w:rsid w:val="794B8C7C"/>
    <w:rsid w:val="79694DF7"/>
    <w:rsid w:val="7969DFA9"/>
    <w:rsid w:val="79ABF0D7"/>
    <w:rsid w:val="79B5029C"/>
    <w:rsid w:val="79F74FBA"/>
    <w:rsid w:val="7A1A24E0"/>
    <w:rsid w:val="7A1C783C"/>
    <w:rsid w:val="7AD18F4B"/>
    <w:rsid w:val="7B06C5F2"/>
    <w:rsid w:val="7B21495D"/>
    <w:rsid w:val="7B398E77"/>
    <w:rsid w:val="7B66B916"/>
    <w:rsid w:val="7B73EFA1"/>
    <w:rsid w:val="7B7D2B27"/>
    <w:rsid w:val="7BA15C3B"/>
    <w:rsid w:val="7BD67F7D"/>
    <w:rsid w:val="7C9A7C2F"/>
    <w:rsid w:val="7CD62F00"/>
    <w:rsid w:val="7D09B5CF"/>
    <w:rsid w:val="7D120166"/>
    <w:rsid w:val="7D192241"/>
    <w:rsid w:val="7D2A61AE"/>
    <w:rsid w:val="7D30E1E0"/>
    <w:rsid w:val="7D7CEC5F"/>
    <w:rsid w:val="7DC3A1A6"/>
    <w:rsid w:val="7E0DA880"/>
    <w:rsid w:val="7E0E6CE8"/>
    <w:rsid w:val="7E3E117C"/>
    <w:rsid w:val="7E459B81"/>
    <w:rsid w:val="7E4FD303"/>
    <w:rsid w:val="7E74883D"/>
    <w:rsid w:val="7E74ECE4"/>
    <w:rsid w:val="7E9A0E57"/>
    <w:rsid w:val="7EA413E3"/>
    <w:rsid w:val="7EA89C50"/>
    <w:rsid w:val="7ECEEEBF"/>
    <w:rsid w:val="7F16779B"/>
    <w:rsid w:val="7F71FF2F"/>
    <w:rsid w:val="7F77ECA5"/>
    <w:rsid w:val="7F9867BA"/>
    <w:rsid w:val="7FCA760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5F525"/>
  <w15:docId w15:val="{206449D2-26C7-49E3-A71F-08709B47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5"/>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5"/>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5"/>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5"/>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3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6"/>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28"/>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17"/>
      </w:numPr>
      <w:tabs>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18"/>
      </w:numPr>
      <w:spacing w:before="0"/>
      <w:jc w:val="left"/>
    </w:pPr>
  </w:style>
  <w:style w:type="paragraph" w:customStyle="1" w:styleId="Sub-lista">
    <w:name w:val="Sub-list a"/>
    <w:aliases w:val="b"/>
    <w:basedOn w:val="Normal"/>
    <w:uiPriority w:val="2"/>
    <w:rsid w:val="00E21ACA"/>
    <w:pPr>
      <w:numPr>
        <w:numId w:val="19"/>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20"/>
      </w:numPr>
      <w:spacing w:before="60" w:after="60"/>
    </w:pPr>
  </w:style>
  <w:style w:type="paragraph" w:customStyle="1" w:styleId="TableBullet">
    <w:name w:val="TableBullet"/>
    <w:basedOn w:val="Normal"/>
    <w:qFormat/>
    <w:rsid w:val="00523DFA"/>
    <w:pPr>
      <w:numPr>
        <w:numId w:val="21"/>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22"/>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BoldMT" w:eastAsia="Times New Roman" w:hAnsi="Arial-BoldM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BoldMT" w:eastAsia="Times New Roman" w:hAnsi="Arial-BoldM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BoldMT" w:eastAsia="Times New Roman" w:hAnsi="Arial-BoldMT" w:cs="Times New Roman"/>
        <w:b/>
        <w:bCs/>
      </w:rPr>
    </w:tblStylePr>
    <w:tblStylePr w:type="lastCol">
      <w:rPr>
        <w:rFonts w:ascii="Arial-BoldMT" w:eastAsia="Times New Roman" w:hAnsi="Arial-BoldM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Arial-BoldMT" w:eastAsia="Times New Roman" w:hAnsi="Arial-BoldM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33"/>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24"/>
      </w:numPr>
    </w:pPr>
  </w:style>
  <w:style w:type="numbering" w:customStyle="1" w:styleId="Style2">
    <w:name w:val="Style2"/>
    <w:uiPriority w:val="99"/>
    <w:rsid w:val="008E0688"/>
    <w:pPr>
      <w:numPr>
        <w:numId w:val="25"/>
      </w:numPr>
    </w:pPr>
  </w:style>
  <w:style w:type="paragraph" w:customStyle="1" w:styleId="Greenbullet-casestudytables">
    <w:name w:val="Green bullet - case study tables"/>
    <w:basedOn w:val="Greentext-casestudytables"/>
    <w:uiPriority w:val="1"/>
    <w:semiHidden/>
    <w:rsid w:val="00C15722"/>
    <w:pPr>
      <w:numPr>
        <w:numId w:val="26"/>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27"/>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0"/>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2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163C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49162972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nment.govt.nz/publications/medium-density-residential-standards-a-guide-for-territorial-authori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nvironment.govt.nz/acts-and-regulations/national-policy-statements/national-policy-statement-urban-development/"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environment.govt.nz/publications/understanding-the-rma-enabling-housing-supply-and-other-matters-amendment-act-2021-information-on-submittin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vironment.govt.nz/what-government-is-doing/areas-of-work/urban-and-infrastructure/housing-intensification-enabled-by-rma-amendment-act/"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vironment.govt.nz/publications/medium-density-residential-standards-a-guide-for-territorial-author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DCB6CBEDB91429070B3912EEC37F0" ma:contentTypeVersion="16" ma:contentTypeDescription="Create a new document." ma:contentTypeScope="" ma:versionID="e79d340e8a698544d88a4bc99bc573a7">
  <xsd:schema xmlns:xsd="http://www.w3.org/2001/XMLSchema" xmlns:xs="http://www.w3.org/2001/XMLSchema" xmlns:p="http://schemas.microsoft.com/office/2006/metadata/properties" xmlns:ns1="http://schemas.microsoft.com/sharepoint/v3" xmlns:ns2="e8f3bfde-7b55-4451-bc9b-53b3418c4f54" xmlns:ns3="bbd28444-741e-4acf-a693-ff27d3366efe" xmlns:ns4="58a6f171-52cb-4404-b47d-af1c8daf8fd1" targetNamespace="http://schemas.microsoft.com/office/2006/metadata/properties" ma:root="true" ma:fieldsID="ea2788e79a7ce9e876840c13a9ea4ff8" ns1:_="" ns2:_="" ns3:_="" ns4:_="">
    <xsd:import namespace="http://schemas.microsoft.com/sharepoint/v3"/>
    <xsd:import namespace="e8f3bfde-7b55-4451-bc9b-53b3418c4f54"/>
    <xsd:import namespace="bbd28444-741e-4acf-a693-ff27d3366efe"/>
    <xsd:import namespace="58a6f171-52cb-4404-b47d-af1c8daf8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3bfde-7b55-4451-bc9b-53b3418c4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d28444-741e-4acf-a693-ff27d3366e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62ba53-fa52-4c72-9039-ee9ede627a64}" ma:internalName="TaxCatchAll" ma:showField="CatchAllData" ma:web="bbd28444-741e-4acf-a693-ff27d3366e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8a6f171-52cb-4404-b47d-af1c8daf8fd1" xsi:nil="true"/>
    <lcf76f155ced4ddcb4097134ff3c332f xmlns="e8f3bfde-7b55-4451-bc9b-53b3418c4f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98C2FB-B5FE-4939-B153-C73B3442F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3bfde-7b55-4451-bc9b-53b3418c4f54"/>
    <ds:schemaRef ds:uri="bbd28444-741e-4acf-a693-ff27d3366efe"/>
    <ds:schemaRef ds:uri="58a6f171-52cb-4404-b47d-af1c8daf8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4.xml><?xml version="1.0" encoding="utf-8"?>
<ds:datastoreItem xmlns:ds="http://schemas.openxmlformats.org/officeDocument/2006/customXml" ds:itemID="{D4782A9D-DC48-4629-895C-D762F7C3ACF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bd28444-741e-4acf-a693-ff27d3366efe"/>
    <ds:schemaRef ds:uri="http://www.w3.org/XML/1998/namespace"/>
    <ds:schemaRef ds:uri="http://schemas.microsoft.com/sharepoint/v3"/>
    <ds:schemaRef ds:uri="http://purl.org/dc/elements/1.1/"/>
    <ds:schemaRef ds:uri="58a6f171-52cb-4404-b47d-af1c8daf8fd1"/>
    <ds:schemaRef ds:uri="http://schemas.microsoft.com/office/infopath/2007/PartnerControls"/>
    <ds:schemaRef ds:uri="e8f3bfde-7b55-4451-bc9b-53b3418c4f5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stirlingl</dc:creator>
  <cp:keywords/>
  <cp:lastModifiedBy>Daisy Smith</cp:lastModifiedBy>
  <cp:revision>4</cp:revision>
  <dcterms:created xsi:type="dcterms:W3CDTF">2022-07-08T04:19:00Z</dcterms:created>
  <dcterms:modified xsi:type="dcterms:W3CDTF">2022-07-19T01:44:00Z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0x010100476DCB6CBEDB91429070B3912EEC37F0</vt:lpwstr>
  </property>
  <property fmtid="{D5CDD505-2E9C-101B-9397-08002B2CF9AE}" pid="10" name="_dlc_DocIdItemGuid">
    <vt:lpwstr>67a477a0-c16d-49b5-ae2b-d63e97ec8652</vt:lpwstr>
  </property>
</Properties>
</file>