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B1BE" w14:textId="6BB67BE5" w:rsidR="5ABB6811" w:rsidRDefault="006D2351" w:rsidP="5ABB6811">
      <w:pPr>
        <w:pStyle w:val="BodyText"/>
        <w:rPr>
          <w:rFonts w:eastAsia="Calibri"/>
        </w:rPr>
      </w:pPr>
      <w:r>
        <w:rPr>
          <w:noProof/>
        </w:rPr>
        <mc:AlternateContent>
          <mc:Choice Requires="wps">
            <w:drawing>
              <wp:anchor distT="0" distB="0" distL="114300" distR="114300" simplePos="0" relativeHeight="251658241" behindDoc="0" locked="0" layoutInCell="1" allowOverlap="1" wp14:anchorId="2CF5256C" wp14:editId="57E239B1">
                <wp:simplePos x="0" y="0"/>
                <wp:positionH relativeFrom="margin">
                  <wp:align>left</wp:align>
                </wp:positionH>
                <wp:positionV relativeFrom="paragraph">
                  <wp:posOffset>537210</wp:posOffset>
                </wp:positionV>
                <wp:extent cx="6035040" cy="3162300"/>
                <wp:effectExtent l="0" t="0" r="3810" b="0"/>
                <wp:wrapTopAndBottom/>
                <wp:docPr id="6" name="Text Box 6"/>
                <wp:cNvGraphicFramePr/>
                <a:graphic xmlns:a="http://schemas.openxmlformats.org/drawingml/2006/main">
                  <a:graphicData uri="http://schemas.microsoft.com/office/word/2010/wordprocessingShape">
                    <wps:wsp>
                      <wps:cNvSpPr txBox="1"/>
                      <wps:spPr>
                        <a:xfrm>
                          <a:off x="0" y="0"/>
                          <a:ext cx="6035040" cy="3162300"/>
                        </a:xfrm>
                        <a:prstGeom prst="rect">
                          <a:avLst/>
                        </a:prstGeom>
                        <a:noFill/>
                        <a:ln w="6350">
                          <a:noFill/>
                        </a:ln>
                      </wps:spPr>
                      <wps:txbx>
                        <w:txbxContent>
                          <w:p w14:paraId="60DB41DF" w14:textId="5B420462" w:rsidR="00271341" w:rsidRPr="0046768C" w:rsidRDefault="00271341" w:rsidP="00296A94">
                            <w:pPr>
                              <w:pStyle w:val="Subtitle"/>
                              <w:rPr>
                                <w:sz w:val="28"/>
                                <w:szCs w:val="28"/>
                              </w:rPr>
                            </w:pPr>
                            <w:r w:rsidRPr="0046768C">
                              <w:rPr>
                                <w:sz w:val="28"/>
                                <w:szCs w:val="28"/>
                              </w:rPr>
                              <w:t>Understanding the Resource Management (Enabling Housing Supply and Other Matters) Amendment Act 2021</w:t>
                            </w:r>
                          </w:p>
                          <w:p w14:paraId="59EFF395" w14:textId="557767F0" w:rsidR="0035510C" w:rsidRDefault="0035510C" w:rsidP="00296A94">
                            <w:pPr>
                              <w:pStyle w:val="Subtitle"/>
                              <w:rPr>
                                <w:sz w:val="56"/>
                                <w:szCs w:val="56"/>
                              </w:rPr>
                            </w:pPr>
                            <w:bookmarkStart w:id="1" w:name="_Hlk98424861"/>
                            <w:r w:rsidRPr="0035510C">
                              <w:rPr>
                                <w:sz w:val="56"/>
                                <w:szCs w:val="56"/>
                              </w:rPr>
                              <w:t>Medium Density Residential Standards</w:t>
                            </w:r>
                          </w:p>
                          <w:bookmarkEnd w:id="1"/>
                          <w:p w14:paraId="60F28A2E" w14:textId="47047B6B" w:rsidR="00B349E3" w:rsidRPr="00AD3644" w:rsidRDefault="00886183" w:rsidP="00296A94">
                            <w:pPr>
                              <w:pStyle w:val="Subtitle"/>
                            </w:pPr>
                            <w:r>
                              <w:t xml:space="preserve">A guide for </w:t>
                            </w:r>
                            <w:r w:rsidR="006D2351">
                              <w:t>territorial</w:t>
                            </w:r>
                            <w:r>
                              <w:t xml:space="preserve"> authorities</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F5256C" id="_x0000_t202" coordsize="21600,21600" o:spt="202" path="m,l,21600r21600,l21600,xe">
                <v:stroke joinstyle="miter"/>
                <v:path gradientshapeok="t" o:connecttype="rect"/>
              </v:shapetype>
              <v:shape id="Text Box 6" o:spid="_x0000_s1026" type="#_x0000_t202" style="position:absolute;margin-left:0;margin-top:42.3pt;width:475.2pt;height:249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" filled="f" stroked="f" strokeweight=".5pt">
                <v:textbox inset="1mm,2mm,0">
                  <w:txbxContent>
                    <w:p w14:paraId="60DB41DF" w14:textId="5B420462" w:rsidR="00271341" w:rsidRPr="0046768C" w:rsidRDefault="00271341" w:rsidP="00296A94">
                      <w:pPr>
                        <w:pStyle w:val="Subtitle"/>
                        <w:rPr>
                          <w:sz w:val="28"/>
                          <w:szCs w:val="28"/>
                        </w:rPr>
                      </w:pPr>
                      <w:r w:rsidRPr="0046768C">
                        <w:rPr>
                          <w:sz w:val="28"/>
                          <w:szCs w:val="28"/>
                        </w:rPr>
                        <w:t>Understanding the Resource Management (Enabling Housing Supply and Other Matters) Amendment Act 2021</w:t>
                      </w:r>
                    </w:p>
                    <w:p w14:paraId="59EFF395" w14:textId="557767F0" w:rsidR="0035510C" w:rsidRDefault="0035510C" w:rsidP="00296A94">
                      <w:pPr>
                        <w:pStyle w:val="Subtitle"/>
                        <w:rPr>
                          <w:sz w:val="56"/>
                          <w:szCs w:val="56"/>
                        </w:rPr>
                      </w:pPr>
                      <w:bookmarkStart w:id="2" w:name="_Hlk98424861"/>
                      <w:r w:rsidRPr="0035510C">
                        <w:rPr>
                          <w:sz w:val="56"/>
                          <w:szCs w:val="56"/>
                        </w:rPr>
                        <w:t>Medium Density Residential Standards</w:t>
                      </w:r>
                    </w:p>
                    <w:bookmarkEnd w:id="2"/>
                    <w:p w14:paraId="60F28A2E" w14:textId="47047B6B" w:rsidR="00B349E3" w:rsidRPr="00AD3644" w:rsidRDefault="00886183" w:rsidP="00296A94">
                      <w:pPr>
                        <w:pStyle w:val="Subtitle"/>
                      </w:pPr>
                      <w:r>
                        <w:t xml:space="preserve">A guide for </w:t>
                      </w:r>
                      <w:r w:rsidR="006D2351">
                        <w:t>territorial</w:t>
                      </w:r>
                      <w:r>
                        <w:t xml:space="preserve"> authorities</w:t>
                      </w:r>
                    </w:p>
                  </w:txbxContent>
                </v:textbox>
                <w10:wrap type="topAndBottom" anchorx="margin"/>
              </v:shape>
            </w:pict>
          </mc:Fallback>
        </mc:AlternateContent>
      </w:r>
      <w:r w:rsidR="00D171C6">
        <w:rPr>
          <w:noProof/>
        </w:rPr>
        <w:drawing>
          <wp:anchor distT="0" distB="0" distL="114300" distR="114300" simplePos="0" relativeHeight="251658240" behindDoc="1" locked="0" layoutInCell="1" allowOverlap="1" wp14:anchorId="00FA1618" wp14:editId="7E4C0647">
            <wp:simplePos x="0" y="0"/>
            <wp:positionH relativeFrom="column">
              <wp:posOffset>-892649</wp:posOffset>
            </wp:positionH>
            <wp:positionV relativeFrom="paragraph">
              <wp:posOffset>-715010</wp:posOffset>
            </wp:positionV>
            <wp:extent cx="7559675" cy="4100195"/>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p>
    <w:p w14:paraId="1917A0E4" w14:textId="0382C68D" w:rsidR="0089360A" w:rsidRPr="002930C7" w:rsidRDefault="0201766A" w:rsidP="002930C7">
      <w:pPr>
        <w:pStyle w:val="BodyText"/>
        <w:rPr>
          <w:rFonts w:eastAsia="Calibri"/>
        </w:rPr>
      </w:pPr>
      <w:r w:rsidRPr="6AFBF048">
        <w:rPr>
          <w:rFonts w:eastAsia="Calibri"/>
        </w:rPr>
        <w:t xml:space="preserve">This is </w:t>
      </w:r>
      <w:r w:rsidR="3864F19B" w:rsidRPr="6AFBF048">
        <w:rPr>
          <w:rFonts w:eastAsia="Calibri"/>
        </w:rPr>
        <w:t xml:space="preserve">one </w:t>
      </w:r>
      <w:r w:rsidRPr="6AFBF048">
        <w:rPr>
          <w:rFonts w:eastAsia="Calibri"/>
        </w:rPr>
        <w:t>of a series of fact</w:t>
      </w:r>
      <w:r w:rsidR="4F7AD2DC" w:rsidRPr="6AFBF048">
        <w:rPr>
          <w:rFonts w:eastAsia="Calibri"/>
        </w:rPr>
        <w:t xml:space="preserve"> </w:t>
      </w:r>
      <w:r w:rsidRPr="6AFBF048">
        <w:rPr>
          <w:rFonts w:eastAsia="Calibri"/>
        </w:rPr>
        <w:t>sheets on the Resource Management (Enabling Housing Supply and Other Matters) Amendment Act 2021 (RMA-EHS).</w:t>
      </w:r>
    </w:p>
    <w:p w14:paraId="548BC63C" w14:textId="5E6B71C4" w:rsidR="00CC1808" w:rsidRPr="002930C7" w:rsidRDefault="0201766A" w:rsidP="002930C7">
      <w:pPr>
        <w:pStyle w:val="BodyText"/>
      </w:pPr>
      <w:r w:rsidRPr="62D25931">
        <w:rPr>
          <w:rFonts w:eastAsia="Calibri"/>
        </w:rPr>
        <w:t>This fact</w:t>
      </w:r>
      <w:r w:rsidR="7B0A2D13" w:rsidRPr="62D25931">
        <w:rPr>
          <w:rFonts w:eastAsia="Calibri"/>
        </w:rPr>
        <w:t xml:space="preserve"> </w:t>
      </w:r>
      <w:r w:rsidRPr="62D25931">
        <w:rPr>
          <w:rFonts w:eastAsia="Calibri"/>
        </w:rPr>
        <w:t>sheet is</w:t>
      </w:r>
      <w:r w:rsidR="3864F19B" w:rsidRPr="62D25931">
        <w:rPr>
          <w:rFonts w:eastAsia="Calibri"/>
        </w:rPr>
        <w:t xml:space="preserve"> </w:t>
      </w:r>
      <w:r w:rsidRPr="62D25931">
        <w:rPr>
          <w:rFonts w:eastAsia="Calibri"/>
        </w:rPr>
        <w:t xml:space="preserve">an overview of the Medium Density Residential Standards (MDRS). The standards will need to be incorporated into all tier 1 (and specified tier 2) </w:t>
      </w:r>
      <w:hyperlink w:anchor="_Territorial_authorities" w:history="1">
        <w:r w:rsidR="7B0A2D13" w:rsidRPr="62D25931">
          <w:rPr>
            <w:rStyle w:val="Hyperlink"/>
            <w:rFonts w:eastAsia="Calibri"/>
          </w:rPr>
          <w:t>territorial authorities</w:t>
        </w:r>
      </w:hyperlink>
      <w:r w:rsidR="7B0A2D13" w:rsidRPr="62D25931">
        <w:rPr>
          <w:rFonts w:eastAsia="Calibri"/>
        </w:rPr>
        <w:t xml:space="preserve">’ </w:t>
      </w:r>
      <w:r w:rsidRPr="62D25931">
        <w:rPr>
          <w:rFonts w:eastAsia="Calibri"/>
        </w:rPr>
        <w:t>district plans. Tier 1 territorial authorities will need to notify plan changes by 20 August 2022.</w:t>
      </w:r>
    </w:p>
    <w:p w14:paraId="1C8964AF" w14:textId="14B67226" w:rsidR="00CC1808" w:rsidRDefault="138ACF82" w:rsidP="006E47EB">
      <w:pPr>
        <w:pStyle w:val="Heading2"/>
      </w:pPr>
      <w:r w:rsidRPr="138ACF82">
        <w:t>Purpose</w:t>
      </w:r>
    </w:p>
    <w:p w14:paraId="09F6D30A" w14:textId="77777777" w:rsidR="002930C7" w:rsidRDefault="138ACF82" w:rsidP="002930C7">
      <w:pPr>
        <w:pStyle w:val="BodyText"/>
        <w:rPr>
          <w:rFonts w:eastAsia="Calibri"/>
        </w:rPr>
      </w:pPr>
      <w:r w:rsidRPr="138ACF82">
        <w:rPr>
          <w:rFonts w:eastAsia="Calibri"/>
        </w:rPr>
        <w:t xml:space="preserve">The MDRS enables housing choice across Aotearoa New Zealand’s main urban areas. These standards </w:t>
      </w:r>
      <w:r w:rsidR="008B2616">
        <w:rPr>
          <w:rFonts w:eastAsia="Calibri"/>
        </w:rPr>
        <w:t>support</w:t>
      </w:r>
      <w:r w:rsidRPr="138ACF82">
        <w:rPr>
          <w:rFonts w:eastAsia="Calibri"/>
        </w:rPr>
        <w:t xml:space="preserve"> the development of three homes up to three storeys on each site</w:t>
      </w:r>
      <w:r w:rsidR="0089360A">
        <w:rPr>
          <w:rFonts w:eastAsia="Calibri"/>
        </w:rPr>
        <w:t>,</w:t>
      </w:r>
      <w:r w:rsidRPr="138ACF82">
        <w:rPr>
          <w:rFonts w:eastAsia="Calibri"/>
        </w:rPr>
        <w:t xml:space="preserve"> without the need for resource consent.</w:t>
      </w:r>
    </w:p>
    <w:p w14:paraId="5193C425" w14:textId="62524A3C" w:rsidR="00CC1808" w:rsidRDefault="00F5746A" w:rsidP="006E47EB">
      <w:pPr>
        <w:pStyle w:val="Heading2"/>
      </w:pPr>
      <w:r>
        <w:t xml:space="preserve">Requirements </w:t>
      </w:r>
      <w:r w:rsidR="00A37E23">
        <w:tab/>
      </w:r>
    </w:p>
    <w:p w14:paraId="35BF30B5" w14:textId="45B23F3B" w:rsidR="005371A8" w:rsidRDefault="2040AA8D" w:rsidP="00551297">
      <w:pPr>
        <w:pStyle w:val="BodyText"/>
      </w:pPr>
      <w:r>
        <w:t xml:space="preserve">The </w:t>
      </w:r>
      <w:r w:rsidR="4F850F64">
        <w:t>RMA-EHS</w:t>
      </w:r>
      <w:r>
        <w:t xml:space="preserve"> requires tier 1 territorial authorities in greater Auckland, Hamilton, Tauranga, Wellington and Christchurch to incorporate the MDRS into every relevant residential zone in their district plan. </w:t>
      </w:r>
      <w:r w:rsidR="3F15B3FC">
        <w:t xml:space="preserve">This includes areas that are being rezoned as residential. </w:t>
      </w:r>
      <w:r>
        <w:t xml:space="preserve">Plan changes will need to be </w:t>
      </w:r>
      <w:r w:rsidR="79475EB5">
        <w:t>made through an intensification planning instrument</w:t>
      </w:r>
      <w:r w:rsidR="30898B04">
        <w:t xml:space="preserve"> (IPI)</w:t>
      </w:r>
      <w:r w:rsidR="224BA7C6">
        <w:t xml:space="preserve"> and the intensification </w:t>
      </w:r>
      <w:r w:rsidR="5FF88CD2">
        <w:t>streamlined planning process (ISPP)</w:t>
      </w:r>
      <w:r w:rsidR="79475EB5">
        <w:t xml:space="preserve"> and </w:t>
      </w:r>
      <w:r>
        <w:t>notified by August 2022</w:t>
      </w:r>
      <w:r w:rsidR="42CC207C">
        <w:t>.</w:t>
      </w:r>
    </w:p>
    <w:p w14:paraId="4837031F" w14:textId="50C82BC0" w:rsidR="007C34F1" w:rsidRDefault="138ACF82" w:rsidP="007C34F1">
      <w:pPr>
        <w:pStyle w:val="BodyText"/>
      </w:pPr>
      <w:r>
        <w:t xml:space="preserve">Tier 2 territorial authorities </w:t>
      </w:r>
      <w:r w:rsidR="005371A8">
        <w:t xml:space="preserve">with </w:t>
      </w:r>
      <w:r>
        <w:t>acute housing needs</w:t>
      </w:r>
      <w:r w:rsidR="00150FDD">
        <w:rPr>
          <w:rStyle w:val="FootnoteReference"/>
        </w:rPr>
        <w:footnoteReference w:id="2"/>
      </w:r>
      <w:r>
        <w:t xml:space="preserve"> may also be required to</w:t>
      </w:r>
      <w:r w:rsidR="00E327D5">
        <w:t xml:space="preserve"> implement the MDRS</w:t>
      </w:r>
      <w:r w:rsidR="00FC19D4">
        <w:t xml:space="preserve"> through an IPI</w:t>
      </w:r>
      <w:r w:rsidR="002B56F0">
        <w:t xml:space="preserve"> if directed by the M</w:t>
      </w:r>
      <w:r w:rsidR="005C40C9">
        <w:t>inister for the</w:t>
      </w:r>
      <w:r w:rsidR="00310764">
        <w:t xml:space="preserve"> Environment</w:t>
      </w:r>
      <w:r w:rsidR="00FC19D4">
        <w:t>.</w:t>
      </w:r>
      <w:r w:rsidDel="00FC19D4">
        <w:t xml:space="preserve"> </w:t>
      </w:r>
      <w:r w:rsidR="6CAE98C9">
        <w:t>Since enactment, Rotorua has been included among the tier 1 territorial authorities after a request from Rotorua Lakes Council and its partners based on acute housing need.</w:t>
      </w:r>
    </w:p>
    <w:p w14:paraId="3D933AA2" w14:textId="483D207A" w:rsidR="00CC1808" w:rsidRDefault="138ACF82" w:rsidP="00551297">
      <w:pPr>
        <w:pStyle w:val="BodyText"/>
      </w:pPr>
      <w:r>
        <w:lastRenderedPageBreak/>
        <w:t xml:space="preserve">Tier 3 territorial authorities may request that the MDRS requirements apply to them. Different notification dates may apply to </w:t>
      </w:r>
      <w:r w:rsidR="00DE198B">
        <w:t>t</w:t>
      </w:r>
      <w:r>
        <w:t>ier 2 and 3 territorial authorities.</w:t>
      </w:r>
    </w:p>
    <w:p w14:paraId="6769F738" w14:textId="1887F5D1" w:rsidR="005371A8" w:rsidRPr="00592A4D" w:rsidRDefault="005371A8" w:rsidP="00320EB9">
      <w:pPr>
        <w:pStyle w:val="Heading3"/>
      </w:pPr>
      <w:r>
        <w:t>Re</w:t>
      </w:r>
      <w:r w:rsidR="685EF49A">
        <w:t>levant re</w:t>
      </w:r>
      <w:r>
        <w:t>sidential zones</w:t>
      </w:r>
      <w:r w:rsidR="685EF49A">
        <w:t xml:space="preserve"> </w:t>
      </w:r>
    </w:p>
    <w:p w14:paraId="1851AB53" w14:textId="1CB605BE" w:rsidR="00CC1808" w:rsidRDefault="138ACF82" w:rsidP="00551297">
      <w:pPr>
        <w:pStyle w:val="BodyText"/>
      </w:pPr>
      <w:r>
        <w:t>A relevant residential zone includes the following zones listed in standard 8 (zone framework standard) of the National Planning Standards or an equivalent zone:</w:t>
      </w:r>
    </w:p>
    <w:p w14:paraId="0B0642C0" w14:textId="07736FC4" w:rsidR="00CC1808" w:rsidRDefault="000445F8" w:rsidP="00B00F9A">
      <w:pPr>
        <w:pStyle w:val="Bullet"/>
        <w:rPr>
          <w:rFonts w:eastAsia="Calibri" w:cs="Calibri"/>
        </w:rPr>
      </w:pPr>
      <w:r>
        <w:t>L</w:t>
      </w:r>
      <w:r w:rsidR="138ACF82">
        <w:t>ow</w:t>
      </w:r>
      <w:r>
        <w:t xml:space="preserve"> </w:t>
      </w:r>
      <w:r w:rsidR="138ACF82">
        <w:t>density residential zone</w:t>
      </w:r>
    </w:p>
    <w:p w14:paraId="7CA10429" w14:textId="764C3F12" w:rsidR="00CC1808" w:rsidRDefault="005371A8" w:rsidP="00B00F9A">
      <w:pPr>
        <w:pStyle w:val="Bullet"/>
      </w:pPr>
      <w:r>
        <w:t>g</w:t>
      </w:r>
      <w:r w:rsidR="138ACF82">
        <w:t>eneral residential zone</w:t>
      </w:r>
    </w:p>
    <w:p w14:paraId="76C079F5" w14:textId="708718E8" w:rsidR="00CC1808" w:rsidRDefault="005371A8" w:rsidP="00B00F9A">
      <w:pPr>
        <w:pStyle w:val="Bullet"/>
      </w:pPr>
      <w:r>
        <w:t>m</w:t>
      </w:r>
      <w:r w:rsidR="138ACF82">
        <w:t>edium density residential zone</w:t>
      </w:r>
    </w:p>
    <w:p w14:paraId="561FC73B" w14:textId="5DF0C322" w:rsidR="00CC1808" w:rsidRDefault="005371A8" w:rsidP="00B00F9A">
      <w:pPr>
        <w:pStyle w:val="Bullet"/>
      </w:pPr>
      <w:r>
        <w:t>h</w:t>
      </w:r>
      <w:r w:rsidR="138ACF82">
        <w:t>igh density residential zone</w:t>
      </w:r>
      <w:r>
        <w:t>.</w:t>
      </w:r>
    </w:p>
    <w:p w14:paraId="2E0E0BAE" w14:textId="20E3E202" w:rsidR="00592A4D" w:rsidRDefault="138ACF82" w:rsidP="138ACF82">
      <w:pPr>
        <w:pStyle w:val="BodyText"/>
      </w:pPr>
      <w:r>
        <w:t xml:space="preserve">A relevant residential zone does </w:t>
      </w:r>
      <w:r w:rsidRPr="00A37E23">
        <w:rPr>
          <w:b/>
          <w:bCs/>
        </w:rPr>
        <w:t>not</w:t>
      </w:r>
      <w:r>
        <w:t xml:space="preserve"> include:</w:t>
      </w:r>
    </w:p>
    <w:p w14:paraId="04134B7D" w14:textId="09D35DD7" w:rsidR="00CC1808" w:rsidRDefault="138ACF82" w:rsidP="00B00F9A">
      <w:pPr>
        <w:pStyle w:val="Bullet"/>
        <w:rPr>
          <w:rFonts w:eastAsia="Calibri" w:cs="Calibri"/>
        </w:rPr>
      </w:pPr>
      <w:r>
        <w:t>zones that are not residential zones listed in standard 8 (zone framework standard) of the National Planning Standards or an equivalent zone</w:t>
      </w:r>
    </w:p>
    <w:p w14:paraId="38635206" w14:textId="69F7067A" w:rsidR="00CC1808" w:rsidRDefault="138ACF82" w:rsidP="00B00F9A">
      <w:pPr>
        <w:pStyle w:val="Bullet"/>
      </w:pPr>
      <w:r>
        <w:t>large lot residential zone</w:t>
      </w:r>
      <w:r w:rsidR="000445F8">
        <w:t>s</w:t>
      </w:r>
      <w:r w:rsidRPr="02FE0A1D">
        <w:rPr>
          <w:rStyle w:val="FootnoteReference"/>
        </w:rPr>
        <w:footnoteReference w:id="3"/>
      </w:r>
      <w:r w:rsidR="005371A8">
        <w:t xml:space="preserve"> </w:t>
      </w:r>
      <w:r>
        <w:t>or an equivalent zone</w:t>
      </w:r>
    </w:p>
    <w:p w14:paraId="5E4DCF44" w14:textId="5CF97D8D" w:rsidR="00CC1808" w:rsidRDefault="138ACF82" w:rsidP="00B00F9A">
      <w:pPr>
        <w:pStyle w:val="Bullet"/>
      </w:pPr>
      <w:r>
        <w:t>settlement zone</w:t>
      </w:r>
      <w:r w:rsidR="000445F8">
        <w:t>s</w:t>
      </w:r>
      <w:r w:rsidRPr="32950E0E">
        <w:rPr>
          <w:rStyle w:val="FootnoteReference"/>
        </w:rPr>
        <w:footnoteReference w:id="4"/>
      </w:r>
      <w:r>
        <w:t xml:space="preserve"> or an equivalent zone</w:t>
      </w:r>
    </w:p>
    <w:p w14:paraId="17254A47" w14:textId="2D1FB161" w:rsidR="00CC1808" w:rsidRDefault="138ACF82" w:rsidP="00B00F9A">
      <w:pPr>
        <w:pStyle w:val="Bullet"/>
      </w:pPr>
      <w:r>
        <w:t>a</w:t>
      </w:r>
      <w:r w:rsidR="009B6E75">
        <w:t xml:space="preserve"> mainly urban </w:t>
      </w:r>
      <w:r>
        <w:t xml:space="preserve">area that the 2018 census recorded as having a resident population of less than 5,000 </w:t>
      </w:r>
      <w:r w:rsidR="00585C11">
        <w:t>(</w:t>
      </w:r>
      <w:r>
        <w:t xml:space="preserve">unless a local authority intends </w:t>
      </w:r>
      <w:r w:rsidR="009B6E75">
        <w:t>it</w:t>
      </w:r>
      <w:r>
        <w:t xml:space="preserve"> to become part of an urban environment</w:t>
      </w:r>
      <w:r w:rsidR="00585C11">
        <w:t>)</w:t>
      </w:r>
    </w:p>
    <w:p w14:paraId="52C445D9" w14:textId="3FBA0DCE" w:rsidR="00CC1808" w:rsidRDefault="138ACF82" w:rsidP="00B00F9A">
      <w:pPr>
        <w:pStyle w:val="Bullet"/>
      </w:pPr>
      <w:r>
        <w:t>an offshore island</w:t>
      </w:r>
      <w:r w:rsidR="00DE198B">
        <w:t>.</w:t>
      </w:r>
    </w:p>
    <w:p w14:paraId="10353F88" w14:textId="516A7F44" w:rsidR="00CC1808" w:rsidRDefault="1A4F0504" w:rsidP="006E47EB">
      <w:pPr>
        <w:pStyle w:val="Heading2"/>
      </w:pPr>
      <w:r>
        <w:t>Rules</w:t>
      </w:r>
    </w:p>
    <w:p w14:paraId="4E1E2183" w14:textId="6EDE927B" w:rsidR="00CC1808" w:rsidRDefault="00F5746A" w:rsidP="00320EB9">
      <w:pPr>
        <w:pStyle w:val="Heading3"/>
        <w:rPr>
          <w:rFonts w:eastAsia="DengXian Light"/>
        </w:rPr>
      </w:pPr>
      <w:r>
        <w:t>Land use</w:t>
      </w:r>
    </w:p>
    <w:p w14:paraId="23F72032" w14:textId="128AC4B2" w:rsidR="00CC1808" w:rsidRDefault="138ACF82" w:rsidP="00551297">
      <w:pPr>
        <w:pStyle w:val="BodyText"/>
      </w:pPr>
      <w:r>
        <w:t>The construction and use of a building</w:t>
      </w:r>
      <w:r w:rsidR="009B6E75">
        <w:t>,</w:t>
      </w:r>
      <w:r>
        <w:t xml:space="preserve"> if it complies with the density standards</w:t>
      </w:r>
      <w:r w:rsidR="00FB6332">
        <w:t xml:space="preserve"> (see </w:t>
      </w:r>
      <w:r w:rsidR="0086134A">
        <w:t>t</w:t>
      </w:r>
      <w:r w:rsidR="00FB6332">
        <w:t>able 1 below)</w:t>
      </w:r>
      <w:r w:rsidR="009B6E75">
        <w:t>,</w:t>
      </w:r>
      <w:r>
        <w:t xml:space="preserve"> is a permitted activity. This includes three residential units up to three storeys</w:t>
      </w:r>
      <w:r w:rsidR="009B6E75">
        <w:t>,</w:t>
      </w:r>
      <w:r>
        <w:t xml:space="preserve"> and any other building on the site. A certificate of compliance may be applied for to </w:t>
      </w:r>
      <w:r w:rsidR="009A2656">
        <w:t xml:space="preserve">give </w:t>
      </w:r>
      <w:r>
        <w:t xml:space="preserve">an applicant certainty. </w:t>
      </w:r>
    </w:p>
    <w:p w14:paraId="32CBB6C7" w14:textId="7F578B99" w:rsidR="00CC1808" w:rsidRDefault="138ACF82" w:rsidP="00551297">
      <w:pPr>
        <w:pStyle w:val="BodyText"/>
      </w:pPr>
      <w:r>
        <w:t xml:space="preserve">The construction and use of four or more residential units, or </w:t>
      </w:r>
      <w:r w:rsidR="00F92564">
        <w:t>residential units</w:t>
      </w:r>
      <w:r>
        <w:t xml:space="preserve"> that do not comply with the density standards, requires consent as a restricted discretionary activity. This requirement </w:t>
      </w:r>
      <w:r w:rsidR="009B6E75">
        <w:t xml:space="preserve">applies only to residential units and </w:t>
      </w:r>
      <w:r>
        <w:t xml:space="preserve">does not extend to any other building on the site. There is no </w:t>
      </w:r>
      <w:r w:rsidR="4EC1CBBC">
        <w:t>limit</w:t>
      </w:r>
      <w:r>
        <w:t xml:space="preserve"> on the use of matters of discretion, </w:t>
      </w:r>
      <w:r w:rsidR="009B6E75">
        <w:t xml:space="preserve">but </w:t>
      </w:r>
      <w:r>
        <w:t>these should not be so wide as to make the</w:t>
      </w:r>
      <w:r w:rsidR="00B76A70">
        <w:t xml:space="preserve"> restriction </w:t>
      </w:r>
      <w:r w:rsidR="006B43FE">
        <w:t>meaningless.</w:t>
      </w:r>
    </w:p>
    <w:p w14:paraId="0F97F375" w14:textId="07754802" w:rsidR="00CC1808" w:rsidRPr="00D55B79" w:rsidRDefault="138ACF82" w:rsidP="00320EB9">
      <w:pPr>
        <w:pStyle w:val="Heading4"/>
      </w:pPr>
      <w:r w:rsidRPr="00D55B79">
        <w:t xml:space="preserve">Notification </w:t>
      </w:r>
    </w:p>
    <w:p w14:paraId="69C1BA21" w14:textId="7BB7B2F7" w:rsidR="00CC1808" w:rsidRDefault="138ACF82" w:rsidP="00B00F9A">
      <w:pPr>
        <w:pStyle w:val="Bullet"/>
        <w:rPr>
          <w:rFonts w:eastAsia="Calibri" w:cs="Calibri"/>
        </w:rPr>
      </w:pPr>
      <w:r>
        <w:t xml:space="preserve">Public and limited notification is precluded for the construction and use of four or more residential units that comply with the density standards. </w:t>
      </w:r>
    </w:p>
    <w:p w14:paraId="33513D88" w14:textId="1071D24C" w:rsidR="00CC1808" w:rsidRDefault="138ACF82" w:rsidP="00B00F9A">
      <w:pPr>
        <w:pStyle w:val="Bullet"/>
        <w:rPr>
          <w:rFonts w:eastAsia="Calibri" w:cs="Calibri"/>
        </w:rPr>
      </w:pPr>
      <w:r>
        <w:lastRenderedPageBreak/>
        <w:t>Public notification is precluded for the construction and use of one to three residential units that do not comply with the density standards.</w:t>
      </w:r>
    </w:p>
    <w:p w14:paraId="652502A1" w14:textId="7FFD9DE0" w:rsidR="00CC1808" w:rsidRPr="00EE5E89" w:rsidRDefault="76C751EA" w:rsidP="00320EB9">
      <w:pPr>
        <w:pStyle w:val="Heading3"/>
      </w:pPr>
      <w:r>
        <w:t>Subdivision</w:t>
      </w:r>
    </w:p>
    <w:p w14:paraId="14F24D9C" w14:textId="707D8E3D" w:rsidR="00CC1808" w:rsidRDefault="138ACF82" w:rsidP="00551297">
      <w:pPr>
        <w:pStyle w:val="BodyText"/>
      </w:pPr>
      <w:r>
        <w:t>Subdivision requires consent as a controlled activity for the purposes of the construction and use of residential units in accordance with the above land use rules. This applies regardless of whether or not a vacant lot is created</w:t>
      </w:r>
      <w:r w:rsidR="00412B15">
        <w:t>,</w:t>
      </w:r>
      <w:r>
        <w:t xml:space="preserve"> and is subject to s</w:t>
      </w:r>
      <w:r w:rsidR="007903C0">
        <w:t xml:space="preserve">ection </w:t>
      </w:r>
      <w:r>
        <w:t>106.</w:t>
      </w:r>
    </w:p>
    <w:p w14:paraId="35BFD767" w14:textId="0E381961" w:rsidR="00CC1808" w:rsidRPr="00D55B79" w:rsidRDefault="138ACF82" w:rsidP="00320EB9">
      <w:pPr>
        <w:pStyle w:val="Heading4"/>
      </w:pPr>
      <w:r w:rsidRPr="00D55B79">
        <w:t xml:space="preserve">Notification </w:t>
      </w:r>
    </w:p>
    <w:p w14:paraId="65C47C4E" w14:textId="2A50BF79" w:rsidR="00CC1808" w:rsidRPr="009C4CB9" w:rsidRDefault="138ACF82" w:rsidP="00461474">
      <w:pPr>
        <w:pStyle w:val="Bullet"/>
        <w:rPr>
          <w:rFonts w:eastAsia="Calibri" w:cs="Calibri"/>
        </w:rPr>
      </w:pPr>
      <w:r>
        <w:t>Public and limited notification is precluded for</w:t>
      </w:r>
      <w:r w:rsidDel="00DE393A">
        <w:t xml:space="preserve"> </w:t>
      </w:r>
      <w:r>
        <w:t>subdivision</w:t>
      </w:r>
      <w:r w:rsidDel="00DE393A">
        <w:t xml:space="preserve"> </w:t>
      </w:r>
      <w:r>
        <w:t>in accordance with the above land use rules.</w:t>
      </w:r>
    </w:p>
    <w:p w14:paraId="0EF22B14" w14:textId="59DC35E4" w:rsidR="009C4CB9" w:rsidRDefault="2DB1912E" w:rsidP="009C4CB9">
      <w:pPr>
        <w:spacing w:after="160" w:line="240" w:lineRule="auto"/>
        <w:jc w:val="left"/>
      </w:pPr>
      <w:r>
        <w:t>A</w:t>
      </w:r>
      <w:r w:rsidR="1A4C0B1A">
        <w:t>ny</w:t>
      </w:r>
      <w:r w:rsidR="419D2DAC">
        <w:t xml:space="preserve"> subdivision provisions must be consistent with the level of development permitted under the land use rules above. Territorial authorities may determine size</w:t>
      </w:r>
      <w:r w:rsidR="6F82719F">
        <w:t>-</w:t>
      </w:r>
      <w:r w:rsidR="419D2DAC">
        <w:t>related requirements for vacant lot subdivision that are suitable to their area</w:t>
      </w:r>
      <w:r w:rsidR="6F82719F">
        <w:t xml:space="preserve">. </w:t>
      </w:r>
      <w:r>
        <w:t>H</w:t>
      </w:r>
      <w:r w:rsidR="1A4C0B1A">
        <w:t>owever</w:t>
      </w:r>
      <w:r w:rsidR="419D2DAC">
        <w:t xml:space="preserve">, there must be no minimum lot size, shape size </w:t>
      </w:r>
      <w:r w:rsidR="3E555ABD">
        <w:t>or</w:t>
      </w:r>
      <w:r w:rsidR="419D2DAC">
        <w:t xml:space="preserve"> other size</w:t>
      </w:r>
      <w:r w:rsidR="6F82719F">
        <w:t>-</w:t>
      </w:r>
      <w:r w:rsidR="419D2DAC">
        <w:t xml:space="preserve">related subdivision requirements for the following scenarios: </w:t>
      </w:r>
    </w:p>
    <w:p w14:paraId="7B6B5842" w14:textId="058F22D6" w:rsidR="009C4CB9" w:rsidRPr="00461474" w:rsidRDefault="00423B90" w:rsidP="00461474">
      <w:pPr>
        <w:pStyle w:val="Bullet"/>
        <w:rPr>
          <w:rFonts w:eastAsia="Calibri"/>
        </w:rPr>
      </w:pPr>
      <w:r>
        <w:t>a</w:t>
      </w:r>
      <w:r w:rsidR="009C4CB9">
        <w:t>ny</w:t>
      </w:r>
      <w:r w:rsidR="009C4CB9" w:rsidRPr="21581397">
        <w:rPr>
          <w:rFonts w:eastAsiaTheme="minorEastAsia"/>
        </w:rPr>
        <w:t xml:space="preserve"> allotment with an existing residential unit if</w:t>
      </w:r>
      <w:r w:rsidR="009C4CB9">
        <w:t>:</w:t>
      </w:r>
    </w:p>
    <w:p w14:paraId="6025CC71" w14:textId="709981DA" w:rsidR="009C4CB9" w:rsidRPr="009D78AE" w:rsidRDefault="009C4CB9" w:rsidP="00E8706F">
      <w:pPr>
        <w:pStyle w:val="Sub-bullet"/>
        <w:rPr>
          <w:rFonts w:eastAsiaTheme="minorEastAsia"/>
        </w:rPr>
      </w:pPr>
      <w:r w:rsidRPr="009D78AE">
        <w:t>the</w:t>
      </w:r>
      <w:r w:rsidRPr="009D78AE">
        <w:rPr>
          <w:rFonts w:eastAsiaTheme="minorEastAsia"/>
        </w:rPr>
        <w:t xml:space="preserve"> subdivision does not increase the degree of any non-compliance with the density standards</w:t>
      </w:r>
      <w:r w:rsidR="009D78AE" w:rsidRPr="009D78AE">
        <w:rPr>
          <w:rFonts w:eastAsiaTheme="minorEastAsia"/>
        </w:rPr>
        <w:t xml:space="preserve"> </w:t>
      </w:r>
      <w:r w:rsidRPr="009D78AE">
        <w:rPr>
          <w:rFonts w:eastAsiaTheme="minorEastAsia"/>
        </w:rPr>
        <w:t xml:space="preserve">(or land use consent has been granted) and no vacant allotments are created </w:t>
      </w:r>
    </w:p>
    <w:p w14:paraId="2520FD9E" w14:textId="6737CB51" w:rsidR="009C4CB9" w:rsidRPr="00461474" w:rsidRDefault="00445D5E" w:rsidP="21581397">
      <w:pPr>
        <w:pStyle w:val="Bullet"/>
        <w:rPr>
          <w:rFonts w:eastAsiaTheme="minorEastAsia"/>
        </w:rPr>
      </w:pPr>
      <w:r>
        <w:t>a</w:t>
      </w:r>
      <w:r w:rsidR="009C4CB9">
        <w:t>ny</w:t>
      </w:r>
      <w:r w:rsidR="009C4CB9" w:rsidRPr="21581397">
        <w:rPr>
          <w:rFonts w:eastAsiaTheme="minorEastAsia"/>
        </w:rPr>
        <w:t xml:space="preserve"> allotment with no existing residential unit (where a subdivision application is accompanied by a land use application that will be determined concurrently) if the applicant can demonstrate that: </w:t>
      </w:r>
    </w:p>
    <w:p w14:paraId="6B48B04F" w14:textId="2FCC05A0" w:rsidR="009C4CB9" w:rsidRPr="009D78AE" w:rsidRDefault="009C4CB9" w:rsidP="00E8706F">
      <w:pPr>
        <w:pStyle w:val="Sub-bullet"/>
        <w:rPr>
          <w:rFonts w:eastAsiaTheme="minorEastAsia"/>
        </w:rPr>
      </w:pPr>
      <w:r w:rsidRPr="009D78AE">
        <w:rPr>
          <w:rFonts w:eastAsiaTheme="minorEastAsia"/>
        </w:rPr>
        <w:t>it is practicable to construct (on every new allotment being proposed) a residential unit that meets the density standards and is a permitted activity</w:t>
      </w:r>
      <w:r w:rsidR="00D55B79" w:rsidRPr="009D78AE">
        <w:rPr>
          <w:rFonts w:eastAsiaTheme="minorEastAsia"/>
        </w:rPr>
        <w:t>,</w:t>
      </w:r>
      <w:r w:rsidRPr="009D78AE">
        <w:rPr>
          <w:rFonts w:eastAsiaTheme="minorEastAsia"/>
        </w:rPr>
        <w:t xml:space="preserve"> and no vacant allotments are created</w:t>
      </w:r>
      <w:r w:rsidR="00D23915" w:rsidRPr="009D78AE">
        <w:rPr>
          <w:rFonts w:eastAsiaTheme="minorEastAsia"/>
        </w:rPr>
        <w:t>.</w:t>
      </w:r>
    </w:p>
    <w:p w14:paraId="37BADDC9" w14:textId="2197D11E" w:rsidR="00CC1808" w:rsidRPr="00684402" w:rsidRDefault="2040AA8D" w:rsidP="00684402">
      <w:pPr>
        <w:pStyle w:val="Heading2"/>
      </w:pPr>
      <w:r>
        <w:t xml:space="preserve">Density </w:t>
      </w:r>
      <w:r w:rsidR="1A4C0B1A">
        <w:t>s</w:t>
      </w:r>
      <w:r>
        <w:t>tandards</w:t>
      </w:r>
    </w:p>
    <w:p w14:paraId="72045990" w14:textId="02A5AA8B" w:rsidR="001308F4" w:rsidRPr="006B77BB" w:rsidRDefault="138ACF82" w:rsidP="00211C1B">
      <w:pPr>
        <w:pStyle w:val="BodyText"/>
      </w:pPr>
      <w:r>
        <w:t xml:space="preserve">District plans must include the density standards </w:t>
      </w:r>
      <w:r w:rsidR="00E61CA0">
        <w:t>in table 1</w:t>
      </w:r>
      <w:r>
        <w:t xml:space="preserve"> (or standards that enable greater development).</w:t>
      </w:r>
    </w:p>
    <w:p w14:paraId="07AFB582" w14:textId="642F0FEB" w:rsidR="00211C1B" w:rsidRDefault="00211C1B" w:rsidP="00B058C5">
      <w:pPr>
        <w:pStyle w:val="Tableheading"/>
      </w:pPr>
      <w:r>
        <w:t xml:space="preserve">Table </w:t>
      </w:r>
      <w:r>
        <w:fldChar w:fldCharType="begin"/>
      </w:r>
      <w:r>
        <w:instrText>SEQ Table \* ARABIC</w:instrText>
      </w:r>
      <w:r>
        <w:fldChar w:fldCharType="separate"/>
      </w:r>
      <w:r w:rsidR="00EA2A35">
        <w:rPr>
          <w:noProof/>
        </w:rPr>
        <w:t>1</w:t>
      </w:r>
      <w:r>
        <w:fldChar w:fldCharType="end"/>
      </w:r>
      <w:r>
        <w:t xml:space="preserve">:  </w:t>
      </w:r>
      <w:r w:rsidR="00A43B5F">
        <w:t>D</w:t>
      </w:r>
      <w:r>
        <w:t xml:space="preserve">ensity </w:t>
      </w:r>
      <w:r w:rsidR="008B7C79">
        <w:t>s</w:t>
      </w:r>
      <w:r w:rsidR="009C296B">
        <w:t>t</w:t>
      </w:r>
      <w:r>
        <w:t>andards</w:t>
      </w:r>
    </w:p>
    <w:tbl>
      <w:tblPr>
        <w:tblStyle w:val="LightGrid-Accent11"/>
        <w:tblW w:w="9071" w:type="dxa"/>
        <w:tblLook w:val="04A0" w:firstRow="1" w:lastRow="0" w:firstColumn="1" w:lastColumn="0" w:noHBand="0" w:noVBand="1"/>
      </w:tblPr>
      <w:tblGrid>
        <w:gridCol w:w="3237"/>
        <w:gridCol w:w="2875"/>
        <w:gridCol w:w="2959"/>
      </w:tblGrid>
      <w:tr w:rsidR="009E07E7" w:rsidRPr="00A2703A" w14:paraId="251149C7" w14:textId="77777777" w:rsidTr="000203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37" w:type="dxa"/>
          </w:tcPr>
          <w:p w14:paraId="2BECCB18" w14:textId="4D7DD57A" w:rsidR="009E07E7" w:rsidRPr="00A2703A" w:rsidRDefault="009E07E7" w:rsidP="138ACF82">
            <w:pPr>
              <w:pStyle w:val="TableTextbold"/>
              <w:rPr>
                <w:b/>
              </w:rPr>
            </w:pPr>
            <w:r w:rsidRPr="138ACF82">
              <w:rPr>
                <w:b/>
              </w:rPr>
              <w:t xml:space="preserve">Density </w:t>
            </w:r>
            <w:r w:rsidR="0DE3DA78" w:rsidRPr="272562CB">
              <w:rPr>
                <w:b/>
              </w:rPr>
              <w:t>standard</w:t>
            </w:r>
          </w:p>
        </w:tc>
        <w:tc>
          <w:tcPr>
            <w:tcW w:w="2875" w:type="dxa"/>
            <w:tcBorders>
              <w:bottom w:val="single" w:sz="4" w:space="0" w:color="1C556C" w:themeColor="accent1"/>
            </w:tcBorders>
          </w:tcPr>
          <w:p w14:paraId="069D44F3" w14:textId="77777777" w:rsidR="009E07E7" w:rsidRPr="00A2703A" w:rsidRDefault="009E07E7" w:rsidP="004B7C56">
            <w:pPr>
              <w:pStyle w:val="TableTextbold"/>
              <w:cnfStyle w:val="100000000000" w:firstRow="1" w:lastRow="0" w:firstColumn="0" w:lastColumn="0" w:oddVBand="0" w:evenVBand="0" w:oddHBand="0" w:evenHBand="0" w:firstRowFirstColumn="0" w:firstRowLastColumn="0" w:lastRowFirstColumn="0" w:lastRowLastColumn="0"/>
              <w:rPr>
                <w:b/>
                <w:bCs w:val="0"/>
              </w:rPr>
            </w:pPr>
          </w:p>
        </w:tc>
        <w:tc>
          <w:tcPr>
            <w:tcW w:w="2959" w:type="dxa"/>
          </w:tcPr>
          <w:p w14:paraId="36383335" w14:textId="720A0CE3" w:rsidR="009E07E7" w:rsidRPr="00A2703A" w:rsidRDefault="009E07E7" w:rsidP="004B7C56">
            <w:pPr>
              <w:pStyle w:val="TableTextbold"/>
              <w:cnfStyle w:val="100000000000" w:firstRow="1" w:lastRow="0" w:firstColumn="0" w:lastColumn="0" w:oddVBand="0" w:evenVBand="0" w:oddHBand="0" w:evenHBand="0" w:firstRowFirstColumn="0" w:firstRowLastColumn="0" w:lastRowFirstColumn="0" w:lastRowLastColumn="0"/>
              <w:rPr>
                <w:b/>
                <w:bCs w:val="0"/>
              </w:rPr>
            </w:pPr>
          </w:p>
        </w:tc>
      </w:tr>
      <w:tr w:rsidR="009E07E7" w:rsidRPr="006B77BB" w14:paraId="7357CF8F" w14:textId="77777777" w:rsidTr="00020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14:paraId="234822BF" w14:textId="25D15A78" w:rsidR="009E07E7" w:rsidRPr="006B77BB" w:rsidRDefault="009E07E7" w:rsidP="004B7C56">
            <w:pPr>
              <w:pStyle w:val="TableText"/>
            </w:pPr>
            <w:r>
              <w:t>Number of residential units per site</w:t>
            </w:r>
          </w:p>
        </w:tc>
        <w:tc>
          <w:tcPr>
            <w:tcW w:w="2875" w:type="dxa"/>
            <w:tcBorders>
              <w:top w:val="single" w:sz="4" w:space="0" w:color="1C556C" w:themeColor="accent1"/>
              <w:right w:val="nil"/>
            </w:tcBorders>
          </w:tcPr>
          <w:p w14:paraId="3A6A10FA" w14:textId="6FD0559F" w:rsidR="009E07E7" w:rsidRDefault="009E07E7" w:rsidP="004B7C56">
            <w:pPr>
              <w:pStyle w:val="TableText"/>
              <w:cnfStyle w:val="000000100000" w:firstRow="0" w:lastRow="0" w:firstColumn="0" w:lastColumn="0" w:oddVBand="0" w:evenVBand="0" w:oddHBand="1" w:evenHBand="0" w:firstRowFirstColumn="0" w:firstRowLastColumn="0" w:lastRowFirstColumn="0" w:lastRowLastColumn="0"/>
            </w:pPr>
            <w:r>
              <w:t>Maximum</w:t>
            </w:r>
          </w:p>
        </w:tc>
        <w:tc>
          <w:tcPr>
            <w:tcW w:w="2959" w:type="dxa"/>
            <w:tcBorders>
              <w:left w:val="nil"/>
            </w:tcBorders>
          </w:tcPr>
          <w:p w14:paraId="2169CFDB" w14:textId="343DD87B" w:rsidR="009E07E7" w:rsidRPr="006B77BB" w:rsidRDefault="009E07E7" w:rsidP="004B7C56">
            <w:pPr>
              <w:pStyle w:val="TableText"/>
              <w:cnfStyle w:val="000000100000" w:firstRow="0" w:lastRow="0" w:firstColumn="0" w:lastColumn="0" w:oddVBand="0" w:evenVBand="0" w:oddHBand="1" w:evenHBand="0" w:firstRowFirstColumn="0" w:firstRowLastColumn="0" w:lastRowFirstColumn="0" w:lastRowLastColumn="0"/>
            </w:pPr>
            <w:r>
              <w:t>3</w:t>
            </w:r>
          </w:p>
        </w:tc>
      </w:tr>
      <w:tr w:rsidR="009E07E7" w:rsidRPr="006B77BB" w14:paraId="45B03B72" w14:textId="77777777" w:rsidTr="0002037E">
        <w:tc>
          <w:tcPr>
            <w:cnfStyle w:val="001000000000" w:firstRow="0" w:lastRow="0" w:firstColumn="1" w:lastColumn="0" w:oddVBand="0" w:evenVBand="0" w:oddHBand="0" w:evenHBand="0" w:firstRowFirstColumn="0" w:firstRowLastColumn="0" w:lastRowFirstColumn="0" w:lastRowLastColumn="0"/>
            <w:tcW w:w="3237" w:type="dxa"/>
          </w:tcPr>
          <w:p w14:paraId="0AC29A56" w14:textId="75B456DC" w:rsidR="009E07E7" w:rsidRPr="006B77BB" w:rsidRDefault="009E07E7" w:rsidP="004B7C56">
            <w:pPr>
              <w:pStyle w:val="TableText"/>
            </w:pPr>
            <w:r>
              <w:t>Building height</w:t>
            </w:r>
          </w:p>
        </w:tc>
        <w:tc>
          <w:tcPr>
            <w:tcW w:w="2875" w:type="dxa"/>
            <w:tcBorders>
              <w:top w:val="single" w:sz="4" w:space="0" w:color="1C556C" w:themeColor="accent1"/>
              <w:right w:val="nil"/>
            </w:tcBorders>
          </w:tcPr>
          <w:p w14:paraId="45D363B2" w14:textId="310013F3" w:rsidR="009E07E7" w:rsidRDefault="009F6265" w:rsidP="004B7C56">
            <w:pPr>
              <w:pStyle w:val="TableText"/>
              <w:cnfStyle w:val="000000000000" w:firstRow="0" w:lastRow="0" w:firstColumn="0" w:lastColumn="0" w:oddVBand="0" w:evenVBand="0" w:oddHBand="0" w:evenHBand="0" w:firstRowFirstColumn="0" w:firstRowLastColumn="0" w:lastRowFirstColumn="0" w:lastRowLastColumn="0"/>
            </w:pPr>
            <w:r>
              <w:t>Maximum</w:t>
            </w:r>
          </w:p>
        </w:tc>
        <w:tc>
          <w:tcPr>
            <w:tcW w:w="2959" w:type="dxa"/>
            <w:tcBorders>
              <w:left w:val="nil"/>
            </w:tcBorders>
          </w:tcPr>
          <w:p w14:paraId="66A7929B" w14:textId="19C642C0" w:rsidR="009E07E7" w:rsidRPr="006B77BB" w:rsidRDefault="1C1811ED" w:rsidP="004B7C56">
            <w:pPr>
              <w:pStyle w:val="TableText"/>
              <w:cnfStyle w:val="000000000000" w:firstRow="0" w:lastRow="0" w:firstColumn="0" w:lastColumn="0" w:oddVBand="0" w:evenVBand="0" w:oddHBand="0" w:evenHBand="0" w:firstRowFirstColumn="0" w:firstRowLastColumn="0" w:lastRowFirstColumn="0" w:lastRowLastColumn="0"/>
            </w:pPr>
            <w:r>
              <w:t>11</w:t>
            </w:r>
            <w:r w:rsidR="2C3E7A51">
              <w:t xml:space="preserve"> </w:t>
            </w:r>
            <w:r>
              <w:t>m + 1</w:t>
            </w:r>
            <w:r w:rsidR="2C3E7A51">
              <w:t xml:space="preserve"> </w:t>
            </w:r>
            <w:r>
              <w:t>m for pitched roof</w:t>
            </w:r>
          </w:p>
        </w:tc>
      </w:tr>
      <w:tr w:rsidR="009E07E7" w:rsidRPr="006B77BB" w14:paraId="750C019F" w14:textId="77777777" w:rsidTr="00020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14:paraId="14E556EA" w14:textId="513E732E" w:rsidR="009E07E7" w:rsidRPr="006B77BB" w:rsidRDefault="009E07E7" w:rsidP="004B7C56">
            <w:pPr>
              <w:pStyle w:val="TableText"/>
            </w:pPr>
            <w:r>
              <w:t>Height in relation to boundary</w:t>
            </w:r>
          </w:p>
        </w:tc>
        <w:tc>
          <w:tcPr>
            <w:tcW w:w="2875" w:type="dxa"/>
            <w:tcBorders>
              <w:top w:val="single" w:sz="4" w:space="0" w:color="1C556C" w:themeColor="accent1"/>
              <w:right w:val="nil"/>
            </w:tcBorders>
          </w:tcPr>
          <w:p w14:paraId="6E5AED59" w14:textId="60277B15" w:rsidR="009E07E7" w:rsidRDefault="009F6265" w:rsidP="004B7C56">
            <w:pPr>
              <w:pStyle w:val="TableText"/>
              <w:cnfStyle w:val="000000100000" w:firstRow="0" w:lastRow="0" w:firstColumn="0" w:lastColumn="0" w:oddVBand="0" w:evenVBand="0" w:oddHBand="1" w:evenHBand="0" w:firstRowFirstColumn="0" w:firstRowLastColumn="0" w:lastRowFirstColumn="0" w:lastRowLastColumn="0"/>
            </w:pPr>
            <w:r>
              <w:t>Maximum</w:t>
            </w:r>
          </w:p>
        </w:tc>
        <w:tc>
          <w:tcPr>
            <w:tcW w:w="2959" w:type="dxa"/>
            <w:tcBorders>
              <w:left w:val="nil"/>
            </w:tcBorders>
          </w:tcPr>
          <w:p w14:paraId="3D4401F6" w14:textId="1E3BE05D" w:rsidR="009E07E7" w:rsidRPr="006B77BB" w:rsidRDefault="1C1811ED" w:rsidP="004B7C56">
            <w:pPr>
              <w:pStyle w:val="TableText"/>
              <w:cnfStyle w:val="000000100000" w:firstRow="0" w:lastRow="0" w:firstColumn="0" w:lastColumn="0" w:oddVBand="0" w:evenVBand="0" w:oddHBand="1" w:evenHBand="0" w:firstRowFirstColumn="0" w:firstRowLastColumn="0" w:lastRowFirstColumn="0" w:lastRowLastColumn="0"/>
            </w:pPr>
            <w:r>
              <w:t>4</w:t>
            </w:r>
            <w:r w:rsidR="2C3E7A51">
              <w:t xml:space="preserve"> </w:t>
            </w:r>
            <w:r>
              <w:t>m + 60° recession plane </w:t>
            </w:r>
          </w:p>
        </w:tc>
      </w:tr>
      <w:tr w:rsidR="009E07E7" w14:paraId="2819F179" w14:textId="77777777" w:rsidTr="0002037E">
        <w:tc>
          <w:tcPr>
            <w:cnfStyle w:val="001000000000" w:firstRow="0" w:lastRow="0" w:firstColumn="1" w:lastColumn="0" w:oddVBand="0" w:evenVBand="0" w:oddHBand="0" w:evenHBand="0" w:firstRowFirstColumn="0" w:firstRowLastColumn="0" w:lastRowFirstColumn="0" w:lastRowLastColumn="0"/>
            <w:tcW w:w="3237" w:type="dxa"/>
          </w:tcPr>
          <w:p w14:paraId="22E87283" w14:textId="1D9D283F" w:rsidR="009E07E7" w:rsidRDefault="009E07E7" w:rsidP="138ACF82">
            <w:pPr>
              <w:pStyle w:val="TableText"/>
              <w:rPr>
                <w:szCs w:val="18"/>
              </w:rPr>
            </w:pPr>
            <w:r w:rsidRPr="138ACF82">
              <w:rPr>
                <w:szCs w:val="18"/>
              </w:rPr>
              <w:t>Setbacks</w:t>
            </w:r>
          </w:p>
        </w:tc>
        <w:tc>
          <w:tcPr>
            <w:tcW w:w="2875" w:type="dxa"/>
            <w:tcBorders>
              <w:top w:val="single" w:sz="4" w:space="0" w:color="1C556C" w:themeColor="accent1"/>
              <w:right w:val="nil"/>
            </w:tcBorders>
          </w:tcPr>
          <w:p w14:paraId="68528BB8" w14:textId="5A5F5E7C" w:rsidR="009E07E7" w:rsidRDefault="009F6265" w:rsidP="138ACF82">
            <w:pPr>
              <w:pStyle w:val="TableText"/>
              <w:cnfStyle w:val="000000000000" w:firstRow="0" w:lastRow="0" w:firstColumn="0" w:lastColumn="0" w:oddVBand="0" w:evenVBand="0" w:oddHBand="0" w:evenHBand="0" w:firstRowFirstColumn="0" w:firstRowLastColumn="0" w:lastRowFirstColumn="0" w:lastRowLastColumn="0"/>
            </w:pPr>
            <w:r>
              <w:t>Minimum</w:t>
            </w:r>
          </w:p>
        </w:tc>
        <w:tc>
          <w:tcPr>
            <w:tcW w:w="2959" w:type="dxa"/>
            <w:tcBorders>
              <w:left w:val="nil"/>
            </w:tcBorders>
          </w:tcPr>
          <w:p w14:paraId="5F430103" w14:textId="250C3470" w:rsidR="009E07E7" w:rsidRDefault="1C1811ED" w:rsidP="138ACF82">
            <w:pPr>
              <w:pStyle w:val="TableText"/>
              <w:cnfStyle w:val="000000000000" w:firstRow="0" w:lastRow="0" w:firstColumn="0" w:lastColumn="0" w:oddVBand="0" w:evenVBand="0" w:oddHBand="0" w:evenHBand="0" w:firstRowFirstColumn="0" w:firstRowLastColumn="0" w:lastRowFirstColumn="0" w:lastRowLastColumn="0"/>
            </w:pPr>
            <w:r>
              <w:t>Front yard: 1.5</w:t>
            </w:r>
            <w:r w:rsidR="2C3E7A51">
              <w:t xml:space="preserve"> </w:t>
            </w:r>
            <w:r>
              <w:t xml:space="preserve">m  </w:t>
            </w:r>
          </w:p>
          <w:p w14:paraId="3005F6DF" w14:textId="2623E24B" w:rsidR="009E07E7" w:rsidRDefault="1C1811ED" w:rsidP="138ACF82">
            <w:pPr>
              <w:pStyle w:val="TableText"/>
              <w:cnfStyle w:val="000000000000" w:firstRow="0" w:lastRow="0" w:firstColumn="0" w:lastColumn="0" w:oddVBand="0" w:evenVBand="0" w:oddHBand="0" w:evenHBand="0" w:firstRowFirstColumn="0" w:firstRowLastColumn="0" w:lastRowFirstColumn="0" w:lastRowLastColumn="0"/>
            </w:pPr>
            <w:r>
              <w:t>Side yard: 1</w:t>
            </w:r>
            <w:r w:rsidR="2C3E7A51">
              <w:t xml:space="preserve"> </w:t>
            </w:r>
            <w:r>
              <w:t xml:space="preserve">m   </w:t>
            </w:r>
          </w:p>
          <w:p w14:paraId="0234713A" w14:textId="7A6F485F" w:rsidR="009E07E7" w:rsidRDefault="1C1811ED" w:rsidP="138ACF82">
            <w:pPr>
              <w:pStyle w:val="TableText"/>
              <w:cnfStyle w:val="000000000000" w:firstRow="0" w:lastRow="0" w:firstColumn="0" w:lastColumn="0" w:oddVBand="0" w:evenVBand="0" w:oddHBand="0" w:evenHBand="0" w:firstRowFirstColumn="0" w:firstRowLastColumn="0" w:lastRowFirstColumn="0" w:lastRowLastColumn="0"/>
            </w:pPr>
            <w:r>
              <w:t>Rear yard: 1</w:t>
            </w:r>
            <w:r w:rsidR="2C3E7A51">
              <w:t xml:space="preserve"> </w:t>
            </w:r>
            <w:r>
              <w:t>m (excluded on corner sites) </w:t>
            </w:r>
          </w:p>
        </w:tc>
      </w:tr>
      <w:tr w:rsidR="009E07E7" w14:paraId="45A2080B" w14:textId="77777777" w:rsidTr="00020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14:paraId="32FC197F" w14:textId="5C4C0B66" w:rsidR="009E07E7" w:rsidRDefault="009E07E7" w:rsidP="138ACF82">
            <w:pPr>
              <w:pStyle w:val="TableText"/>
              <w:rPr>
                <w:szCs w:val="18"/>
              </w:rPr>
            </w:pPr>
            <w:r w:rsidRPr="138ACF82">
              <w:rPr>
                <w:szCs w:val="18"/>
              </w:rPr>
              <w:t>Building coverage</w:t>
            </w:r>
          </w:p>
        </w:tc>
        <w:tc>
          <w:tcPr>
            <w:tcW w:w="2875" w:type="dxa"/>
            <w:tcBorders>
              <w:top w:val="single" w:sz="4" w:space="0" w:color="1C556C" w:themeColor="accent1"/>
              <w:right w:val="nil"/>
            </w:tcBorders>
          </w:tcPr>
          <w:p w14:paraId="4C354ACB" w14:textId="119F7045" w:rsidR="009E07E7" w:rsidRPr="138ACF82" w:rsidRDefault="009F6265" w:rsidP="138ACF82">
            <w:pPr>
              <w:pStyle w:val="TableText"/>
              <w:cnfStyle w:val="000000100000" w:firstRow="0" w:lastRow="0" w:firstColumn="0" w:lastColumn="0" w:oddVBand="0" w:evenVBand="0" w:oddHBand="1" w:evenHBand="0" w:firstRowFirstColumn="0" w:firstRowLastColumn="0" w:lastRowFirstColumn="0" w:lastRowLastColumn="0"/>
              <w:rPr>
                <w:szCs w:val="18"/>
              </w:rPr>
            </w:pPr>
            <w:r w:rsidRPr="138ACF82">
              <w:rPr>
                <w:szCs w:val="18"/>
              </w:rPr>
              <w:t>Maximum</w:t>
            </w:r>
          </w:p>
        </w:tc>
        <w:tc>
          <w:tcPr>
            <w:tcW w:w="2959" w:type="dxa"/>
            <w:tcBorders>
              <w:left w:val="nil"/>
            </w:tcBorders>
          </w:tcPr>
          <w:p w14:paraId="77CFE62B" w14:textId="5D33C0E5" w:rsidR="009E07E7" w:rsidRDefault="009E07E7" w:rsidP="138ACF82">
            <w:pPr>
              <w:pStyle w:val="TableText"/>
              <w:cnfStyle w:val="000000100000" w:firstRow="0" w:lastRow="0" w:firstColumn="0" w:lastColumn="0" w:oddVBand="0" w:evenVBand="0" w:oddHBand="1" w:evenHBand="0" w:firstRowFirstColumn="0" w:firstRowLastColumn="0" w:lastRowFirstColumn="0" w:lastRowLastColumn="0"/>
              <w:rPr>
                <w:szCs w:val="18"/>
              </w:rPr>
            </w:pPr>
            <w:r w:rsidRPr="138ACF82">
              <w:rPr>
                <w:szCs w:val="18"/>
              </w:rPr>
              <w:t>50% of the net site area</w:t>
            </w:r>
          </w:p>
        </w:tc>
      </w:tr>
      <w:tr w:rsidR="009E07E7" w14:paraId="784D4CC6" w14:textId="77777777" w:rsidTr="0002037E">
        <w:tc>
          <w:tcPr>
            <w:cnfStyle w:val="001000000000" w:firstRow="0" w:lastRow="0" w:firstColumn="1" w:lastColumn="0" w:oddVBand="0" w:evenVBand="0" w:oddHBand="0" w:evenHBand="0" w:firstRowFirstColumn="0" w:firstRowLastColumn="0" w:lastRowFirstColumn="0" w:lastRowLastColumn="0"/>
            <w:tcW w:w="3237" w:type="dxa"/>
          </w:tcPr>
          <w:p w14:paraId="1DAB811D" w14:textId="55C5B72E" w:rsidR="009E07E7" w:rsidRDefault="009E07E7" w:rsidP="138ACF82">
            <w:pPr>
              <w:pStyle w:val="TableText"/>
            </w:pPr>
            <w:r>
              <w:t>Outdoor living space</w:t>
            </w:r>
            <w:r w:rsidR="5B7ADF58">
              <w:t xml:space="preserve"> (</w:t>
            </w:r>
            <w:r w:rsidR="00D476A7">
              <w:t xml:space="preserve">one </w:t>
            </w:r>
            <w:r w:rsidR="5B7ADF58">
              <w:t>per unit)</w:t>
            </w:r>
          </w:p>
        </w:tc>
        <w:tc>
          <w:tcPr>
            <w:tcW w:w="2875" w:type="dxa"/>
            <w:tcBorders>
              <w:top w:val="single" w:sz="4" w:space="0" w:color="1C556C" w:themeColor="accent1"/>
              <w:right w:val="nil"/>
            </w:tcBorders>
          </w:tcPr>
          <w:p w14:paraId="795811EA" w14:textId="7A2D54E6" w:rsidR="009E07E7" w:rsidRDefault="009F6265" w:rsidP="138ACF82">
            <w:pPr>
              <w:pStyle w:val="TableText"/>
              <w:cnfStyle w:val="000000000000" w:firstRow="0" w:lastRow="0" w:firstColumn="0" w:lastColumn="0" w:oddVBand="0" w:evenVBand="0" w:oddHBand="0" w:evenHBand="0" w:firstRowFirstColumn="0" w:firstRowLastColumn="0" w:lastRowFirstColumn="0" w:lastRowLastColumn="0"/>
            </w:pPr>
            <w:r>
              <w:t>Minimum</w:t>
            </w:r>
          </w:p>
        </w:tc>
        <w:tc>
          <w:tcPr>
            <w:tcW w:w="2959" w:type="dxa"/>
            <w:tcBorders>
              <w:left w:val="nil"/>
            </w:tcBorders>
          </w:tcPr>
          <w:p w14:paraId="4E285CD1" w14:textId="29F3BB5D" w:rsidR="009E07E7" w:rsidRDefault="1C1811ED" w:rsidP="138ACF82">
            <w:pPr>
              <w:pStyle w:val="TableText"/>
              <w:cnfStyle w:val="000000000000" w:firstRow="0" w:lastRow="0" w:firstColumn="0" w:lastColumn="0" w:oddVBand="0" w:evenVBand="0" w:oddHBand="0" w:evenHBand="0" w:firstRowFirstColumn="0" w:firstRowLastColumn="0" w:lastRowFirstColumn="0" w:lastRowLastColumn="0"/>
            </w:pPr>
            <w:r>
              <w:t>Ground floor: 20</w:t>
            </w:r>
            <w:r w:rsidR="2C3E7A51">
              <w:t xml:space="preserve"> </w:t>
            </w:r>
            <w:r>
              <w:t>m</w:t>
            </w:r>
            <w:r w:rsidRPr="21581397">
              <w:rPr>
                <w:vertAlign w:val="superscript"/>
              </w:rPr>
              <w:t>2</w:t>
            </w:r>
            <w:r>
              <w:t>, 3</w:t>
            </w:r>
            <w:r w:rsidR="2C3E7A51">
              <w:t xml:space="preserve"> </w:t>
            </w:r>
            <w:r>
              <w:t xml:space="preserve">m dimension </w:t>
            </w:r>
          </w:p>
          <w:p w14:paraId="7298684D" w14:textId="474EE4F0" w:rsidR="009E07E7" w:rsidRDefault="1C1811ED" w:rsidP="138ACF82">
            <w:pPr>
              <w:pStyle w:val="TableText"/>
              <w:cnfStyle w:val="000000000000" w:firstRow="0" w:lastRow="0" w:firstColumn="0" w:lastColumn="0" w:oddVBand="0" w:evenVBand="0" w:oddHBand="0" w:evenHBand="0" w:firstRowFirstColumn="0" w:firstRowLastColumn="0" w:lastRowFirstColumn="0" w:lastRowLastColumn="0"/>
            </w:pPr>
            <w:r>
              <w:t>Above ground floor: 8</w:t>
            </w:r>
            <w:r w:rsidR="2C3E7A51">
              <w:t xml:space="preserve"> </w:t>
            </w:r>
            <w:r>
              <w:t>m</w:t>
            </w:r>
            <w:r w:rsidRPr="21581397">
              <w:rPr>
                <w:vertAlign w:val="superscript"/>
              </w:rPr>
              <w:t>2</w:t>
            </w:r>
            <w:r>
              <w:t>, 1.8</w:t>
            </w:r>
            <w:r w:rsidR="2C3E7A51">
              <w:t xml:space="preserve"> </w:t>
            </w:r>
            <w:r>
              <w:t>m dimension</w:t>
            </w:r>
          </w:p>
        </w:tc>
      </w:tr>
      <w:tr w:rsidR="009E07E7" w14:paraId="7EF34FEF" w14:textId="77777777" w:rsidTr="00020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14:paraId="4ECFD80F" w14:textId="33A73520" w:rsidR="009E07E7" w:rsidRDefault="009E07E7" w:rsidP="138ACF82">
            <w:pPr>
              <w:pStyle w:val="TableText"/>
            </w:pPr>
            <w:r>
              <w:lastRenderedPageBreak/>
              <w:t>Outlook space</w:t>
            </w:r>
            <w:r w:rsidR="5B7ADF58">
              <w:t xml:space="preserve"> (per unit)</w:t>
            </w:r>
          </w:p>
        </w:tc>
        <w:tc>
          <w:tcPr>
            <w:tcW w:w="2875" w:type="dxa"/>
            <w:tcBorders>
              <w:top w:val="single" w:sz="4" w:space="0" w:color="1C556C" w:themeColor="accent1"/>
              <w:right w:val="nil"/>
            </w:tcBorders>
          </w:tcPr>
          <w:p w14:paraId="26BF876A" w14:textId="61425190" w:rsidR="009E07E7" w:rsidRDefault="009F6265" w:rsidP="138ACF82">
            <w:pPr>
              <w:pStyle w:val="TableText"/>
              <w:cnfStyle w:val="000000100000" w:firstRow="0" w:lastRow="0" w:firstColumn="0" w:lastColumn="0" w:oddVBand="0" w:evenVBand="0" w:oddHBand="1" w:evenHBand="0" w:firstRowFirstColumn="0" w:firstRowLastColumn="0" w:lastRowFirstColumn="0" w:lastRowLastColumn="0"/>
            </w:pPr>
            <w:r>
              <w:t>Minimum</w:t>
            </w:r>
          </w:p>
        </w:tc>
        <w:tc>
          <w:tcPr>
            <w:tcW w:w="2959" w:type="dxa"/>
            <w:tcBorders>
              <w:left w:val="nil"/>
            </w:tcBorders>
          </w:tcPr>
          <w:p w14:paraId="4C45B7C4" w14:textId="5BFA0E2B" w:rsidR="009E07E7" w:rsidRDefault="1C1811ED" w:rsidP="138ACF82">
            <w:pPr>
              <w:pStyle w:val="TableText"/>
              <w:cnfStyle w:val="000000100000" w:firstRow="0" w:lastRow="0" w:firstColumn="0" w:lastColumn="0" w:oddVBand="0" w:evenVBand="0" w:oddHBand="1" w:evenHBand="0" w:firstRowFirstColumn="0" w:firstRowLastColumn="0" w:lastRowFirstColumn="0" w:lastRowLastColumn="0"/>
            </w:pPr>
            <w:r>
              <w:t>Principal living room: 4</w:t>
            </w:r>
            <w:r w:rsidR="2C3E7A51">
              <w:t xml:space="preserve"> </w:t>
            </w:r>
            <w:r>
              <w:t>m depth, 4</w:t>
            </w:r>
            <w:r w:rsidR="2C3E7A51">
              <w:t xml:space="preserve"> </w:t>
            </w:r>
            <w:r>
              <w:t xml:space="preserve">m width </w:t>
            </w:r>
          </w:p>
          <w:p w14:paraId="1473AF18" w14:textId="09AAB23F" w:rsidR="00B058C5" w:rsidRDefault="1C1811ED" w:rsidP="138ACF82">
            <w:pPr>
              <w:pStyle w:val="TableText"/>
              <w:cnfStyle w:val="000000100000" w:firstRow="0" w:lastRow="0" w:firstColumn="0" w:lastColumn="0" w:oddVBand="0" w:evenVBand="0" w:oddHBand="1" w:evenHBand="0" w:firstRowFirstColumn="0" w:firstRowLastColumn="0" w:lastRowFirstColumn="0" w:lastRowLastColumn="0"/>
            </w:pPr>
            <w:r>
              <w:t>All other habitable rooms: 1</w:t>
            </w:r>
            <w:r w:rsidR="2C3E7A51">
              <w:t xml:space="preserve"> </w:t>
            </w:r>
            <w:r>
              <w:t>m depth, 1</w:t>
            </w:r>
            <w:r w:rsidR="2C3E7A51">
              <w:t xml:space="preserve"> </w:t>
            </w:r>
            <w:r>
              <w:t>m width</w:t>
            </w:r>
          </w:p>
        </w:tc>
      </w:tr>
      <w:tr w:rsidR="009E07E7" w14:paraId="77E2767B" w14:textId="77777777" w:rsidTr="0002037E">
        <w:tc>
          <w:tcPr>
            <w:cnfStyle w:val="001000000000" w:firstRow="0" w:lastRow="0" w:firstColumn="1" w:lastColumn="0" w:oddVBand="0" w:evenVBand="0" w:oddHBand="0" w:evenHBand="0" w:firstRowFirstColumn="0" w:firstRowLastColumn="0" w:lastRowFirstColumn="0" w:lastRowLastColumn="0"/>
            <w:tcW w:w="3237" w:type="dxa"/>
          </w:tcPr>
          <w:p w14:paraId="57E53B0A" w14:textId="66CB643C" w:rsidR="009E07E7" w:rsidRDefault="009E07E7" w:rsidP="138ACF82">
            <w:pPr>
              <w:pStyle w:val="TableText"/>
              <w:rPr>
                <w:szCs w:val="18"/>
              </w:rPr>
            </w:pPr>
            <w:r w:rsidRPr="138ACF82">
              <w:rPr>
                <w:szCs w:val="18"/>
              </w:rPr>
              <w:t>Windows to street</w:t>
            </w:r>
          </w:p>
        </w:tc>
        <w:tc>
          <w:tcPr>
            <w:tcW w:w="2875" w:type="dxa"/>
            <w:tcBorders>
              <w:top w:val="single" w:sz="4" w:space="0" w:color="1C556C" w:themeColor="accent1"/>
              <w:right w:val="nil"/>
            </w:tcBorders>
          </w:tcPr>
          <w:p w14:paraId="4CB718E9" w14:textId="0F91765E" w:rsidR="009E07E7" w:rsidRPr="138ACF82" w:rsidRDefault="009F6265" w:rsidP="138ACF82">
            <w:pPr>
              <w:pStyle w:val="TableText"/>
              <w:cnfStyle w:val="000000000000" w:firstRow="0" w:lastRow="0" w:firstColumn="0" w:lastColumn="0" w:oddVBand="0" w:evenVBand="0" w:oddHBand="0" w:evenHBand="0" w:firstRowFirstColumn="0" w:firstRowLastColumn="0" w:lastRowFirstColumn="0" w:lastRowLastColumn="0"/>
              <w:rPr>
                <w:szCs w:val="18"/>
              </w:rPr>
            </w:pPr>
            <w:r w:rsidRPr="138ACF82">
              <w:rPr>
                <w:szCs w:val="18"/>
              </w:rPr>
              <w:t>Minimum</w:t>
            </w:r>
          </w:p>
        </w:tc>
        <w:tc>
          <w:tcPr>
            <w:tcW w:w="2959" w:type="dxa"/>
            <w:tcBorders>
              <w:left w:val="nil"/>
            </w:tcBorders>
          </w:tcPr>
          <w:p w14:paraId="26E6F081" w14:textId="0B876D76" w:rsidR="009E07E7" w:rsidRDefault="009E07E7" w:rsidP="138ACF82">
            <w:pPr>
              <w:pStyle w:val="TableText"/>
              <w:cnfStyle w:val="000000000000" w:firstRow="0" w:lastRow="0" w:firstColumn="0" w:lastColumn="0" w:oddVBand="0" w:evenVBand="0" w:oddHBand="0" w:evenHBand="0" w:firstRowFirstColumn="0" w:firstRowLastColumn="0" w:lastRowFirstColumn="0" w:lastRowLastColumn="0"/>
              <w:rPr>
                <w:szCs w:val="18"/>
              </w:rPr>
            </w:pPr>
            <w:r w:rsidRPr="138ACF82">
              <w:rPr>
                <w:szCs w:val="18"/>
              </w:rPr>
              <w:t>20% glazing of the street-facing facade</w:t>
            </w:r>
          </w:p>
        </w:tc>
      </w:tr>
      <w:tr w:rsidR="009E07E7" w14:paraId="3C92CADB" w14:textId="77777777" w:rsidTr="00020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14:paraId="5D3D4D61" w14:textId="3E2757C3" w:rsidR="009E07E7" w:rsidRDefault="009E07E7" w:rsidP="138ACF82">
            <w:pPr>
              <w:pStyle w:val="TableText"/>
              <w:rPr>
                <w:szCs w:val="18"/>
              </w:rPr>
            </w:pPr>
            <w:r w:rsidRPr="138ACF82">
              <w:rPr>
                <w:szCs w:val="18"/>
              </w:rPr>
              <w:t>Landscaped area</w:t>
            </w:r>
          </w:p>
        </w:tc>
        <w:tc>
          <w:tcPr>
            <w:tcW w:w="2875" w:type="dxa"/>
            <w:tcBorders>
              <w:top w:val="single" w:sz="4" w:space="0" w:color="1C556C" w:themeColor="accent1"/>
              <w:right w:val="nil"/>
            </w:tcBorders>
          </w:tcPr>
          <w:p w14:paraId="57159BD4" w14:textId="5319BEE5" w:rsidR="009E07E7" w:rsidRPr="138ACF82" w:rsidRDefault="009F6265" w:rsidP="138ACF82">
            <w:pPr>
              <w:pStyle w:val="TableText"/>
              <w:cnfStyle w:val="000000100000" w:firstRow="0" w:lastRow="0" w:firstColumn="0" w:lastColumn="0" w:oddVBand="0" w:evenVBand="0" w:oddHBand="1" w:evenHBand="0" w:firstRowFirstColumn="0" w:firstRowLastColumn="0" w:lastRowFirstColumn="0" w:lastRowLastColumn="0"/>
              <w:rPr>
                <w:szCs w:val="18"/>
              </w:rPr>
            </w:pPr>
            <w:r w:rsidRPr="138ACF82">
              <w:rPr>
                <w:szCs w:val="18"/>
              </w:rPr>
              <w:t>Minimum</w:t>
            </w:r>
          </w:p>
        </w:tc>
        <w:tc>
          <w:tcPr>
            <w:tcW w:w="2959" w:type="dxa"/>
            <w:tcBorders>
              <w:left w:val="nil"/>
            </w:tcBorders>
          </w:tcPr>
          <w:p w14:paraId="2460C185" w14:textId="138C903A" w:rsidR="009E07E7" w:rsidRDefault="009E07E7" w:rsidP="138ACF82">
            <w:pPr>
              <w:pStyle w:val="TableText"/>
              <w:cnfStyle w:val="000000100000" w:firstRow="0" w:lastRow="0" w:firstColumn="0" w:lastColumn="0" w:oddVBand="0" w:evenVBand="0" w:oddHBand="1" w:evenHBand="0" w:firstRowFirstColumn="0" w:firstRowLastColumn="0" w:lastRowFirstColumn="0" w:lastRowLastColumn="0"/>
            </w:pPr>
            <w:r>
              <w:t>20% of the developed site with grass or plants</w:t>
            </w:r>
          </w:p>
        </w:tc>
      </w:tr>
    </w:tbl>
    <w:p w14:paraId="7215BD42" w14:textId="338FA990" w:rsidR="138ACF82" w:rsidRDefault="2040AA8D" w:rsidP="138ACF82">
      <w:pPr>
        <w:pStyle w:val="BodyText"/>
      </w:pPr>
      <w:r>
        <w:t>There must be no additional density standards for a permitted activity</w:t>
      </w:r>
      <w:r w:rsidR="41007325">
        <w:t xml:space="preserve"> (except where </w:t>
      </w:r>
      <w:r w:rsidR="25809E50">
        <w:t>qualifying matters have been identified, see below</w:t>
      </w:r>
      <w:r w:rsidR="47C0BE77">
        <w:t>).</w:t>
      </w:r>
      <w:r w:rsidR="4F850F64">
        <w:t xml:space="preserve"> Standards</w:t>
      </w:r>
      <w:r>
        <w:t xml:space="preserve"> may be omitted or made more lenient than in the RMA-</w:t>
      </w:r>
      <w:r w:rsidR="4F850F64">
        <w:t>EHS</w:t>
      </w:r>
      <w:r w:rsidR="23C33E86">
        <w:t xml:space="preserve"> </w:t>
      </w:r>
      <w:r w:rsidR="78DB3E12">
        <w:t>to enable a greater level of development</w:t>
      </w:r>
      <w:r w:rsidR="4F850F64">
        <w:t>.</w:t>
      </w:r>
      <w:r>
        <w:t xml:space="preserve"> Additional </w:t>
      </w:r>
      <w:r w:rsidR="4ECBF68D">
        <w:t>“</w:t>
      </w:r>
      <w:r>
        <w:t>restricted discretionary</w:t>
      </w:r>
      <w:r w:rsidR="4ECBF68D">
        <w:t>”</w:t>
      </w:r>
      <w:r>
        <w:t xml:space="preserve"> density standards may be included for development that requires consent as a restricted discretionary activity</w:t>
      </w:r>
      <w:r w:rsidR="4ECBF68D">
        <w:t>. This</w:t>
      </w:r>
      <w:r>
        <w:t xml:space="preserve"> allow</w:t>
      </w:r>
      <w:r w:rsidR="4ECBF68D">
        <w:t>s</w:t>
      </w:r>
      <w:r>
        <w:t xml:space="preserve"> for </w:t>
      </w:r>
      <w:r w:rsidR="71BC429E">
        <w:t xml:space="preserve">a </w:t>
      </w:r>
      <w:r>
        <w:t xml:space="preserve">more nuanced assessment </w:t>
      </w:r>
      <w:r w:rsidR="09D177E8">
        <w:t xml:space="preserve">of </w:t>
      </w:r>
      <w:r>
        <w:t xml:space="preserve">development that exceeds the density standards </w:t>
      </w:r>
      <w:r w:rsidR="0C3B4F13">
        <w:t>for</w:t>
      </w:r>
      <w:r>
        <w:t xml:space="preserve"> a permitted activity.</w:t>
      </w:r>
    </w:p>
    <w:p w14:paraId="4135A393" w14:textId="77777777" w:rsidR="00474095" w:rsidRDefault="69BEE141" w:rsidP="00474095">
      <w:pPr>
        <w:pStyle w:val="Heading2"/>
      </w:pPr>
      <w:r>
        <w:t>Objectives and policies</w:t>
      </w:r>
    </w:p>
    <w:p w14:paraId="41D117F1" w14:textId="3DCA051F" w:rsidR="00474095" w:rsidRDefault="69BEE141" w:rsidP="00474095">
      <w:pPr>
        <w:pStyle w:val="BodyText"/>
      </w:pPr>
      <w:r>
        <w:t>District plans must include the objectives and policies provided in Schedule 3A of the RMA-EHS. This supports the MDRS rules and helps ensure more consistent territorial authority decisions on resource consent applications for development that exceeds the MDRS.</w:t>
      </w:r>
    </w:p>
    <w:p w14:paraId="194FA7C4" w14:textId="1E658BA7" w:rsidR="00F5746A" w:rsidRDefault="69BEE141" w:rsidP="00851D07">
      <w:pPr>
        <w:pStyle w:val="BodyText"/>
        <w:spacing w:after="0"/>
      </w:pPr>
      <w:r>
        <w:t>Additional objectives and policies may be included to allow for matters of discretion, or to link any density standards that are modified to enable a greater level of development than the MDRS.</w:t>
      </w:r>
    </w:p>
    <w:p w14:paraId="4ACD24AE" w14:textId="77777777" w:rsidR="00851D07" w:rsidRDefault="00851D07" w:rsidP="00851D07">
      <w:pPr>
        <w:pStyle w:val="BodyText"/>
        <w:spacing w:before="0" w:after="0"/>
        <w:rPr>
          <w:rFonts w:ascii="Georgia" w:eastAsia="Georgia" w:hAnsi="Georgia" w:cs="Georgia"/>
          <w:b/>
          <w:bCs/>
          <w:color w:val="1C556C" w:themeColor="accent1"/>
          <w:sz w:val="36"/>
          <w:szCs w:val="36"/>
        </w:rPr>
      </w:pPr>
    </w:p>
    <w:p w14:paraId="31ADE488" w14:textId="5A4AA0A9" w:rsidR="00851D07" w:rsidRDefault="00851D07" w:rsidP="00851D07">
      <w:pPr>
        <w:pStyle w:val="BodyText"/>
        <w:rPr>
          <w:rFonts w:ascii="Georgia" w:eastAsia="Georgia" w:hAnsi="Georgia" w:cs="Georgia"/>
          <w:b/>
          <w:bCs/>
          <w:color w:val="1C556C" w:themeColor="accent1"/>
          <w:sz w:val="36"/>
          <w:szCs w:val="36"/>
        </w:rPr>
      </w:pPr>
      <w:r>
        <w:rPr>
          <w:rFonts w:ascii="Georgia" w:eastAsia="Georgia" w:hAnsi="Georgia" w:cs="Georgia"/>
          <w:b/>
          <w:bCs/>
          <w:color w:val="1C556C" w:themeColor="accent1"/>
          <w:sz w:val="36"/>
          <w:szCs w:val="36"/>
        </w:rPr>
        <w:t>Immediate legal effect</w:t>
      </w:r>
    </w:p>
    <w:p w14:paraId="2802F15B" w14:textId="70A89B41" w:rsidR="00B132FC" w:rsidRPr="00231F22" w:rsidRDefault="00B132FC" w:rsidP="00B132FC">
      <w:pPr>
        <w:pStyle w:val="BodyText"/>
      </w:pPr>
      <w:r w:rsidRPr="00231F22">
        <w:t xml:space="preserve">The RMA-EHS provides </w:t>
      </w:r>
      <w:r w:rsidR="00113326">
        <w:t xml:space="preserve">under </w:t>
      </w:r>
      <w:r w:rsidR="00341B59">
        <w:t>s</w:t>
      </w:r>
      <w:r w:rsidR="00113326">
        <w:t xml:space="preserve">ection 86BA </w:t>
      </w:r>
      <w:r w:rsidRPr="00231F22">
        <w:t xml:space="preserve">that immediate legal effect </w:t>
      </w:r>
      <w:r w:rsidR="00F805E2">
        <w:t xml:space="preserve">(ILE) </w:t>
      </w:r>
      <w:r w:rsidRPr="00231F22">
        <w:t xml:space="preserve">applies to some permitted activity rules from the notification date of the IPI. This applies if the rule authorises the construction and use of a residential unit in a relevant residential zone in accordance with the density standards (in Part 2 of Schedule 3A). </w:t>
      </w:r>
    </w:p>
    <w:p w14:paraId="13F1E87C" w14:textId="77777777" w:rsidR="00B132FC" w:rsidRPr="00231F22" w:rsidRDefault="00B132FC" w:rsidP="00B132FC">
      <w:pPr>
        <w:pStyle w:val="BodyText"/>
      </w:pPr>
      <w:r w:rsidRPr="00231F22">
        <w:t>This does not apply to:</w:t>
      </w:r>
    </w:p>
    <w:p w14:paraId="427087E8" w14:textId="77777777" w:rsidR="00B132FC" w:rsidRPr="00231F22" w:rsidRDefault="00B132FC" w:rsidP="00B132FC">
      <w:pPr>
        <w:pStyle w:val="Bullet"/>
        <w:spacing w:line="280" w:lineRule="atLeast"/>
      </w:pPr>
      <w:r w:rsidRPr="00231F22">
        <w:t xml:space="preserve">a density standard that is proposed to be more enabling </w:t>
      </w:r>
    </w:p>
    <w:p w14:paraId="721AA539" w14:textId="1275E265" w:rsidR="00B132FC" w:rsidRPr="006D0118" w:rsidRDefault="00B132FC" w:rsidP="00B132FC">
      <w:pPr>
        <w:pStyle w:val="Bullet"/>
        <w:spacing w:line="280" w:lineRule="atLeast"/>
        <w:rPr>
          <w:rFonts w:eastAsiaTheme="minorEastAsia"/>
        </w:rPr>
      </w:pPr>
      <w:r w:rsidRPr="00231F22">
        <w:t xml:space="preserve">omitted density standards </w:t>
      </w:r>
    </w:p>
    <w:p w14:paraId="00051E7A" w14:textId="0F590E78" w:rsidR="00C36622" w:rsidRPr="00231F22" w:rsidRDefault="00215BA9" w:rsidP="00B132FC">
      <w:pPr>
        <w:pStyle w:val="Bullet"/>
        <w:spacing w:line="280" w:lineRule="atLeast"/>
        <w:rPr>
          <w:rFonts w:eastAsiaTheme="minorEastAsia"/>
        </w:rPr>
      </w:pPr>
      <w:r>
        <w:t xml:space="preserve">an </w:t>
      </w:r>
      <w:r w:rsidR="00C36622" w:rsidRPr="00C36622">
        <w:t>additional requirement, condition or permission regulating an effect other than those set out in Part 2 of Schedule 3A</w:t>
      </w:r>
    </w:p>
    <w:p w14:paraId="034162AA" w14:textId="77777777" w:rsidR="00B132FC" w:rsidRPr="00231F22" w:rsidRDefault="00B132FC" w:rsidP="00B132FC">
      <w:pPr>
        <w:pStyle w:val="Bullet"/>
        <w:spacing w:line="280" w:lineRule="atLeast"/>
      </w:pPr>
      <w:r w:rsidRPr="00231F22">
        <w:t>restricted discretionary activities</w:t>
      </w:r>
    </w:p>
    <w:p w14:paraId="7E72B70C" w14:textId="77777777" w:rsidR="00B132FC" w:rsidRPr="00231F22" w:rsidRDefault="00B132FC" w:rsidP="00B132FC">
      <w:pPr>
        <w:pStyle w:val="Bullet"/>
        <w:spacing w:line="280" w:lineRule="atLeast"/>
      </w:pPr>
      <w:r w:rsidRPr="00231F22">
        <w:t>areas where a qualifying matter has been identified (either carried over from an operative plan, or a proposed new qualifying matter)</w:t>
      </w:r>
    </w:p>
    <w:p w14:paraId="11E53669" w14:textId="3BE92172" w:rsidR="00B132FC" w:rsidRPr="00231F22" w:rsidRDefault="00B132FC" w:rsidP="00B132FC">
      <w:pPr>
        <w:pStyle w:val="Bullet"/>
        <w:spacing w:line="280" w:lineRule="atLeast"/>
      </w:pPr>
      <w:r w:rsidRPr="00231F22">
        <w:t>areas that were not previously residential zones (eg, greenfield development)</w:t>
      </w:r>
    </w:p>
    <w:p w14:paraId="216505AE" w14:textId="77777777" w:rsidR="00B132FC" w:rsidRPr="00231F22" w:rsidRDefault="00B132FC" w:rsidP="00B132FC">
      <w:pPr>
        <w:pStyle w:val="Bullet"/>
        <w:spacing w:line="280" w:lineRule="atLeast"/>
      </w:pPr>
      <w:r w:rsidRPr="00231F22">
        <w:t>subdivision rules and standards</w:t>
      </w:r>
    </w:p>
    <w:p w14:paraId="3B97AC25" w14:textId="729D7722" w:rsidR="00B132FC" w:rsidRPr="00231F22" w:rsidRDefault="00B132FC" w:rsidP="00B132FC">
      <w:pPr>
        <w:pStyle w:val="Bullet"/>
        <w:spacing w:line="280" w:lineRule="atLeast"/>
      </w:pPr>
      <w:r w:rsidRPr="00231F22">
        <w:t>financial contribution</w:t>
      </w:r>
      <w:r w:rsidR="00C36622">
        <w:t xml:space="preserve"> rules</w:t>
      </w:r>
      <w:r w:rsidRPr="00231F22">
        <w:t>.</w:t>
      </w:r>
    </w:p>
    <w:p w14:paraId="44B3C94E" w14:textId="76883D1A" w:rsidR="00B132FC" w:rsidRPr="00231F22" w:rsidRDefault="00B132FC" w:rsidP="00B132FC">
      <w:pPr>
        <w:pStyle w:val="BodyText"/>
        <w:spacing w:after="100"/>
      </w:pPr>
      <w:r w:rsidRPr="00231F22">
        <w:lastRenderedPageBreak/>
        <w:t xml:space="preserve">If ILE does not apply (see </w:t>
      </w:r>
      <w:r>
        <w:t>bullet points</w:t>
      </w:r>
      <w:r w:rsidRPr="00231F22">
        <w:t xml:space="preserve"> above), </w:t>
      </w:r>
      <w:r w:rsidR="00BA0A6F">
        <w:t xml:space="preserve">the </w:t>
      </w:r>
      <w:r w:rsidRPr="00231F22">
        <w:t xml:space="preserve">operative plan rules </w:t>
      </w:r>
      <w:r w:rsidR="00C36622">
        <w:t xml:space="preserve">and associated matters of discretion </w:t>
      </w:r>
      <w:r w:rsidRPr="00231F22">
        <w:t>continue to have legal effect until decisions on the IPI are notified.</w:t>
      </w:r>
    </w:p>
    <w:p w14:paraId="403E8236" w14:textId="475CAE17" w:rsidR="00B132FC" w:rsidRPr="00231F22" w:rsidRDefault="00B132FC" w:rsidP="00B132FC">
      <w:pPr>
        <w:pStyle w:val="BodyText"/>
        <w:spacing w:after="100"/>
      </w:pPr>
      <w:r w:rsidRPr="00231F22">
        <w:t>Note that some rules may still have ILE under s</w:t>
      </w:r>
      <w:r w:rsidR="00F805E2">
        <w:t xml:space="preserve">ection </w:t>
      </w:r>
      <w:r w:rsidRPr="00231F22">
        <w:t xml:space="preserve">86B, for example, if the rule protects historic heritage. </w:t>
      </w:r>
    </w:p>
    <w:p w14:paraId="46064E7B" w14:textId="3919CB47" w:rsidR="00A7021D" w:rsidRDefault="00D354BA" w:rsidP="00A7021D">
      <w:r>
        <w:t>I</w:t>
      </w:r>
      <w:r w:rsidR="00EB2B85">
        <w:t xml:space="preserve">f a </w:t>
      </w:r>
      <w:r w:rsidR="007E14A5">
        <w:t xml:space="preserve">territorial </w:t>
      </w:r>
      <w:r w:rsidR="00EB2B85">
        <w:t xml:space="preserve">authority is required to decide on a resource consent application for an MDRS activity in a relevant residential zone after the IPI is notified but before it becomes operative, section 77M means </w:t>
      </w:r>
      <w:r w:rsidR="009B3799">
        <w:t xml:space="preserve">the </w:t>
      </w:r>
      <w:r w:rsidR="007E14A5">
        <w:t>territorial</w:t>
      </w:r>
      <w:r w:rsidR="009B3799">
        <w:t xml:space="preserve"> authority must give full weight to the MDRS objectives and policies as part of the section 104 assessment. </w:t>
      </w:r>
      <w:r w:rsidR="00813D9C">
        <w:t>Any objectives and policies</w:t>
      </w:r>
      <w:r w:rsidR="00D50ADA">
        <w:t xml:space="preserve"> in</w:t>
      </w:r>
      <w:r w:rsidR="00600772">
        <w:t xml:space="preserve"> the operative plan</w:t>
      </w:r>
      <w:r w:rsidR="00813D9C">
        <w:t xml:space="preserve"> that are not inconsistent with the </w:t>
      </w:r>
      <w:r w:rsidR="00D50ADA">
        <w:t xml:space="preserve">MDRS </w:t>
      </w:r>
      <w:r w:rsidR="00813D9C">
        <w:t>objectives and policies continue to have effect.</w:t>
      </w:r>
      <w:r w:rsidR="00152875">
        <w:t xml:space="preserve"> </w:t>
      </w:r>
      <w:r w:rsidR="00A7021D">
        <w:t>This does not apply to sites to which qualifying matters are proposed to apply</w:t>
      </w:r>
      <w:r w:rsidR="00A56D6D">
        <w:t>,</w:t>
      </w:r>
      <w:r w:rsidR="00A7021D">
        <w:t xml:space="preserve"> or new residential zoned sites (</w:t>
      </w:r>
      <w:r w:rsidR="00C85B5D">
        <w:t>eg</w:t>
      </w:r>
      <w:r w:rsidR="00A7021D">
        <w:t xml:space="preserve">, greenfield </w:t>
      </w:r>
      <w:r w:rsidR="00A7021D" w:rsidRPr="00446D34">
        <w:t>development).</w:t>
      </w:r>
      <w:r w:rsidR="00A7021D">
        <w:t xml:space="preserve"> </w:t>
      </w:r>
    </w:p>
    <w:p w14:paraId="6D0F3FDA" w14:textId="0D184DEC" w:rsidR="00370A3A" w:rsidRDefault="007E3D4A" w:rsidP="009F6C90">
      <w:pPr>
        <w:pStyle w:val="BodyText"/>
      </w:pPr>
      <w:bookmarkStart w:id="2" w:name="_Hlk108533980"/>
      <w:r>
        <w:t xml:space="preserve">Section </w:t>
      </w:r>
      <w:r w:rsidR="00E438B3">
        <w:t xml:space="preserve">77M </w:t>
      </w:r>
      <w:r w:rsidR="00027B7E">
        <w:t xml:space="preserve">identifies </w:t>
      </w:r>
      <w:r w:rsidR="00E438B3">
        <w:t>a</w:t>
      </w:r>
      <w:r w:rsidR="000F00C7">
        <w:t>ny provisions (objectives</w:t>
      </w:r>
      <w:r w:rsidR="004D2303">
        <w:t xml:space="preserve"> and </w:t>
      </w:r>
      <w:r w:rsidR="000F00C7">
        <w:t>policies</w:t>
      </w:r>
      <w:r w:rsidR="00B1796A">
        <w:t xml:space="preserve">, </w:t>
      </w:r>
      <w:r w:rsidR="000F00C7">
        <w:t>but excluding rules) that are inconsistent with the MDRS objectives and policies</w:t>
      </w:r>
      <w:r w:rsidR="00CB060A">
        <w:t xml:space="preserve"> </w:t>
      </w:r>
      <w:r w:rsidR="000F00C7">
        <w:t xml:space="preserve">cease to apply to the </w:t>
      </w:r>
      <w:r w:rsidR="005E1D5F">
        <w:t xml:space="preserve">section 104 </w:t>
      </w:r>
      <w:r w:rsidR="000F00C7">
        <w:t xml:space="preserve">consideration </w:t>
      </w:r>
      <w:r w:rsidR="00D354BA">
        <w:t>of an application for resource consent</w:t>
      </w:r>
      <w:bookmarkEnd w:id="2"/>
      <w:r w:rsidR="000F00C7">
        <w:t xml:space="preserve">. </w:t>
      </w:r>
      <w:r w:rsidR="00370A3A">
        <w:t xml:space="preserve">It is not the intent of section 77M to relate to rules. The legal effect of rules is controlled by section 86BA as described above. </w:t>
      </w:r>
    </w:p>
    <w:p w14:paraId="2CA16DFF" w14:textId="67205603" w:rsidR="007B1FF6" w:rsidRDefault="007B1FF6" w:rsidP="009F6C90">
      <w:pPr>
        <w:pStyle w:val="BodyText"/>
      </w:pPr>
      <w:r>
        <w:t xml:space="preserve">A flowchart </w:t>
      </w:r>
      <w:r w:rsidR="00D81152">
        <w:t xml:space="preserve">on ILE is provided in </w:t>
      </w:r>
      <w:hyperlink w:anchor="_Appendix_One_A(please" w:history="1">
        <w:r w:rsidR="009C6C0E">
          <w:rPr>
            <w:rStyle w:val="Hyperlink"/>
          </w:rPr>
          <w:t>a</w:t>
        </w:r>
        <w:r w:rsidR="00D81152" w:rsidRPr="00A56D6D">
          <w:rPr>
            <w:rStyle w:val="Hyperlink"/>
          </w:rPr>
          <w:t xml:space="preserve">ppendix </w:t>
        </w:r>
        <w:r w:rsidR="00A56D6D" w:rsidRPr="00A56D6D">
          <w:rPr>
            <w:rStyle w:val="Hyperlink"/>
          </w:rPr>
          <w:t>A</w:t>
        </w:r>
      </w:hyperlink>
      <w:r w:rsidR="00D81152">
        <w:t>.</w:t>
      </w:r>
    </w:p>
    <w:p w14:paraId="477D3BC9" w14:textId="77777777" w:rsidR="004B00A5" w:rsidRDefault="004B00A5" w:rsidP="004B00A5">
      <w:pPr>
        <w:pStyle w:val="BodyText"/>
        <w:spacing w:before="0" w:after="0"/>
      </w:pPr>
    </w:p>
    <w:p w14:paraId="4029C891" w14:textId="547601ED" w:rsidR="00F5746A" w:rsidRDefault="02800456" w:rsidP="7915103E">
      <w:pPr>
        <w:pStyle w:val="BodyText"/>
        <w:rPr>
          <w:rFonts w:ascii="Georgia" w:eastAsia="Georgia" w:hAnsi="Georgia" w:cs="Georgia"/>
          <w:b/>
          <w:bCs/>
          <w:color w:val="1C556C" w:themeColor="accent1"/>
          <w:sz w:val="36"/>
          <w:szCs w:val="36"/>
        </w:rPr>
      </w:pPr>
      <w:r w:rsidRPr="7915103E">
        <w:rPr>
          <w:rFonts w:ascii="Georgia" w:eastAsia="Georgia" w:hAnsi="Georgia" w:cs="Georgia"/>
          <w:b/>
          <w:bCs/>
          <w:color w:val="1C556C" w:themeColor="accent1"/>
          <w:sz w:val="36"/>
          <w:szCs w:val="36"/>
        </w:rPr>
        <w:t>Things to be aware of</w:t>
      </w:r>
    </w:p>
    <w:p w14:paraId="217F34D1" w14:textId="40497EA2" w:rsidR="00761A68" w:rsidRPr="00132E0B" w:rsidDel="00B2139C" w:rsidRDefault="4F26119E" w:rsidP="00320EB9">
      <w:pPr>
        <w:pStyle w:val="Heading3"/>
      </w:pPr>
      <w:r w:rsidRPr="00132E0B" w:rsidDel="00B2139C">
        <w:t>General</w:t>
      </w:r>
    </w:p>
    <w:p w14:paraId="79C7A948" w14:textId="2B65CE10" w:rsidR="00FD25A5" w:rsidRDefault="6FC61428" w:rsidP="00A65A2D">
      <w:pPr>
        <w:pStyle w:val="BodyText"/>
      </w:pPr>
      <w:r>
        <w:t>District plans must include the permitted activity rule, restricted discretionary rule, subdivision rule, objectives and policies</w:t>
      </w:r>
      <w:r w:rsidR="541646F4">
        <w:t>,</w:t>
      </w:r>
      <w:r>
        <w:t xml:space="preserve"> and density standards as required under Schedule 3A and the provisions of the RMA-EHS. Even if this means they will result in provisions in the district plan which are inconsistent with any objectives and policies in the relevant regional policy statement.</w:t>
      </w:r>
      <w:r w:rsidR="6C30BDA5">
        <w:t xml:space="preserve"> </w:t>
      </w:r>
    </w:p>
    <w:p w14:paraId="31FE4B61" w14:textId="77777777" w:rsidR="00761A68" w:rsidRPr="00132E0B" w:rsidRDefault="183F2F42" w:rsidP="00761A68">
      <w:pPr>
        <w:pStyle w:val="BodyText"/>
      </w:pPr>
      <w:r w:rsidRPr="00132E0B">
        <w:t>Existing provisions in a district plan that allow the same or a greater level of development than the MDRS do not need to be amended or removed from the district plan.</w:t>
      </w:r>
      <w:r w:rsidR="4F26119E" w:rsidRPr="00132E0B">
        <w:t xml:space="preserve"> </w:t>
      </w:r>
    </w:p>
    <w:p w14:paraId="040A633C" w14:textId="17F89057" w:rsidR="00761A68" w:rsidRDefault="42D60D28" w:rsidP="00761A68">
      <w:pPr>
        <w:pStyle w:val="BodyText"/>
      </w:pPr>
      <w:r>
        <w:t>The notification requirements do not override the general notification provisions in the</w:t>
      </w:r>
      <w:r w:rsidR="63E45C97">
        <w:t xml:space="preserve"> Resource Management Act 1991.</w:t>
      </w:r>
      <w:r w:rsidR="7E1532D1">
        <w:t xml:space="preserve"> </w:t>
      </w:r>
    </w:p>
    <w:p w14:paraId="34CC4B38" w14:textId="5773B0FC" w:rsidR="00716260" w:rsidRDefault="00F5746A" w:rsidP="00320EB9">
      <w:pPr>
        <w:pStyle w:val="Heading3"/>
      </w:pPr>
      <w:r w:rsidRPr="62D25931">
        <w:t>District-wide matters</w:t>
      </w:r>
    </w:p>
    <w:p w14:paraId="40322EFB" w14:textId="62029E68" w:rsidR="00F5746A" w:rsidRDefault="6E60A8FE" w:rsidP="00B058C5">
      <w:pPr>
        <w:pStyle w:val="BodyText"/>
      </w:pPr>
      <w:r>
        <w:rPr>
          <w:rFonts w:eastAsia="Calibri Light"/>
        </w:rPr>
        <w:t>Compliance with the MDRS does not exempt the general requirement to comply with all other district plan provisions.</w:t>
      </w:r>
    </w:p>
    <w:p w14:paraId="3D9CD97D" w14:textId="45D49AE9" w:rsidR="00F5746A" w:rsidRPr="00E8706F" w:rsidRDefault="00F5746A" w:rsidP="00320EB9">
      <w:pPr>
        <w:pStyle w:val="Heading3"/>
      </w:pPr>
      <w:r w:rsidRPr="00E8706F">
        <w:t>Qualifying matters</w:t>
      </w:r>
    </w:p>
    <w:p w14:paraId="119A0107" w14:textId="140FF68C" w:rsidR="75066921" w:rsidRDefault="705301E6" w:rsidP="00E8706F">
      <w:pPr>
        <w:pStyle w:val="BodyText"/>
      </w:pPr>
      <w:r>
        <w:t xml:space="preserve">A territorial authority may make the MDRS </w:t>
      </w:r>
      <w:r w:rsidR="19658778">
        <w:t>(and the relevant building</w:t>
      </w:r>
      <w:r w:rsidR="0635DDD4">
        <w:t xml:space="preserve"> </w:t>
      </w:r>
      <w:r w:rsidR="19658778">
        <w:t>height or density requirements under policy 3</w:t>
      </w:r>
      <w:r w:rsidR="0635DDD4">
        <w:t xml:space="preserve"> of the </w:t>
      </w:r>
      <w:r w:rsidR="00320EB9" w:rsidRPr="00320EB9">
        <w:t xml:space="preserve">National Policy Statement on Urban Development </w:t>
      </w:r>
      <w:r w:rsidR="00320EB9">
        <w:t>(</w:t>
      </w:r>
      <w:r w:rsidR="0635DDD4">
        <w:t>NPS-UD</w:t>
      </w:r>
      <w:r w:rsidR="2140C6F9">
        <w:t>)</w:t>
      </w:r>
      <w:r w:rsidR="00320EB9">
        <w:t>)</w:t>
      </w:r>
      <w:r w:rsidR="2140C6F9">
        <w:t xml:space="preserve"> </w:t>
      </w:r>
      <w:r>
        <w:t xml:space="preserve">less enabling of </w:t>
      </w:r>
      <w:bookmarkStart w:id="3" w:name="_Int_IjBUjwju"/>
      <w:r>
        <w:t xml:space="preserve">development </w:t>
      </w:r>
      <w:bookmarkEnd w:id="3"/>
      <w:r>
        <w:t>in a relevant residential zone only to the extent necessary to accommodate one or more of the qualifying matters listed under section 77I of the Act.</w:t>
      </w:r>
      <w:r w:rsidR="2834A6AE">
        <w:t xml:space="preserve"> Further </w:t>
      </w:r>
      <w:r w:rsidR="4412932A">
        <w:t>information</w:t>
      </w:r>
      <w:r w:rsidR="03481E74">
        <w:t xml:space="preserve"> on qualifying matters </w:t>
      </w:r>
      <w:r w:rsidR="1760375F">
        <w:t xml:space="preserve">is in the </w:t>
      </w:r>
      <w:hyperlink r:id="rId12" w:history="1">
        <w:r w:rsidR="00320EB9">
          <w:rPr>
            <w:rStyle w:val="Hyperlink"/>
          </w:rPr>
          <w:t>i</w:t>
        </w:r>
        <w:r w:rsidR="1760375F" w:rsidRPr="0046288F">
          <w:rPr>
            <w:rStyle w:val="Hyperlink"/>
          </w:rPr>
          <w:t xml:space="preserve">ntensification </w:t>
        </w:r>
        <w:r w:rsidR="00320EB9">
          <w:rPr>
            <w:rStyle w:val="Hyperlink"/>
          </w:rPr>
          <w:t>s</w:t>
        </w:r>
        <w:r w:rsidR="1760375F" w:rsidRPr="0046288F">
          <w:rPr>
            <w:rStyle w:val="Hyperlink"/>
          </w:rPr>
          <w:t xml:space="preserve">treamlined </w:t>
        </w:r>
        <w:r w:rsidR="00320EB9">
          <w:rPr>
            <w:rStyle w:val="Hyperlink"/>
          </w:rPr>
          <w:t>p</w:t>
        </w:r>
        <w:r w:rsidR="1760375F" w:rsidRPr="0046288F">
          <w:rPr>
            <w:rStyle w:val="Hyperlink"/>
          </w:rPr>
          <w:t xml:space="preserve">lanning </w:t>
        </w:r>
        <w:r w:rsidR="00320EB9">
          <w:rPr>
            <w:rStyle w:val="Hyperlink"/>
          </w:rPr>
          <w:t>p</w:t>
        </w:r>
        <w:r w:rsidR="1760375F" w:rsidRPr="0046288F">
          <w:rPr>
            <w:rStyle w:val="Hyperlink"/>
          </w:rPr>
          <w:t>rocess</w:t>
        </w:r>
        <w:r w:rsidR="4412932A" w:rsidRPr="0046288F">
          <w:rPr>
            <w:rStyle w:val="Hyperlink"/>
          </w:rPr>
          <w:t xml:space="preserve"> guide</w:t>
        </w:r>
      </w:hyperlink>
      <w:r w:rsidR="0046288F">
        <w:t>.</w:t>
      </w:r>
    </w:p>
    <w:p w14:paraId="1B1A84FB" w14:textId="5DB9ED81" w:rsidR="00CD5BF0" w:rsidRDefault="00CD5BF0" w:rsidP="00320EB9">
      <w:pPr>
        <w:pStyle w:val="Heading3"/>
      </w:pPr>
      <w:r>
        <w:lastRenderedPageBreak/>
        <w:t>Design guides</w:t>
      </w:r>
    </w:p>
    <w:p w14:paraId="6B00AC67" w14:textId="47A0EE2A" w:rsidR="00CD5BF0" w:rsidRPr="00CD5BF0" w:rsidRDefault="00320EB9" w:rsidP="00CD5BF0">
      <w:pPr>
        <w:pStyle w:val="BodyText"/>
      </w:pPr>
      <w:r>
        <w:t>See the</w:t>
      </w:r>
      <w:r w:rsidR="6A2D35AF">
        <w:t xml:space="preserve"> </w:t>
      </w:r>
      <w:r w:rsidR="401FF460">
        <w:t xml:space="preserve">non-statutory </w:t>
      </w:r>
      <w:hyperlink r:id="rId13" w:history="1">
        <w:r w:rsidR="6A2D35AF" w:rsidRPr="00320EB9">
          <w:rPr>
            <w:rStyle w:val="Hyperlink"/>
          </w:rPr>
          <w:t>national medium density design guide</w:t>
        </w:r>
      </w:hyperlink>
      <w:r w:rsidR="6A2D35AF">
        <w:t xml:space="preserve"> </w:t>
      </w:r>
      <w:r>
        <w:t>which</w:t>
      </w:r>
      <w:r w:rsidR="6A2D35AF">
        <w:t xml:space="preserve"> encourage</w:t>
      </w:r>
      <w:r w:rsidR="005C2BB3">
        <w:t>s</w:t>
      </w:r>
      <w:r w:rsidR="6A2D35AF">
        <w:t xml:space="preserve"> high-quality and well-functioning design for residential developments that are permitted under the MDRS. </w:t>
      </w:r>
      <w:r w:rsidR="6CB4E73E">
        <w:t xml:space="preserve">This </w:t>
      </w:r>
      <w:r w:rsidR="06D872E8">
        <w:t>is</w:t>
      </w:r>
      <w:r w:rsidR="643EE306">
        <w:t xml:space="preserve"> for voluntary use</w:t>
      </w:r>
      <w:r w:rsidR="6A2D35AF">
        <w:t xml:space="preserve"> alongside any design guidance territorial authorities use to assess development that requires resource consent.</w:t>
      </w:r>
    </w:p>
    <w:p w14:paraId="192E0AF7" w14:textId="72B0A0AA" w:rsidR="00F5746A" w:rsidRDefault="1E6149D3" w:rsidP="00320EB9">
      <w:pPr>
        <w:pStyle w:val="Heading3"/>
        <w:rPr>
          <w:rFonts w:eastAsia="DengXian Light" w:cs="Times New Roman"/>
        </w:rPr>
      </w:pPr>
      <w:r>
        <w:t>MDRS applies to future residential rezoning</w:t>
      </w:r>
    </w:p>
    <w:p w14:paraId="11593B4A" w14:textId="6B32D947" w:rsidR="00F5746A" w:rsidRDefault="00B24F24" w:rsidP="10AF54D3">
      <w:pPr>
        <w:pStyle w:val="BodyText"/>
      </w:pPr>
      <w:r>
        <w:t>F</w:t>
      </w:r>
      <w:r w:rsidR="3DD9B9CD">
        <w:t>uture plan changes</w:t>
      </w:r>
      <w:r w:rsidR="00A479E6">
        <w:t xml:space="preserve"> </w:t>
      </w:r>
      <w:r w:rsidR="00097451">
        <w:t xml:space="preserve">that </w:t>
      </w:r>
      <w:r w:rsidR="0083504C">
        <w:t xml:space="preserve">are not made through </w:t>
      </w:r>
      <w:r w:rsidR="002346EC">
        <w:t>the</w:t>
      </w:r>
      <w:r w:rsidR="00207F68">
        <w:t xml:space="preserve"> </w:t>
      </w:r>
      <w:r w:rsidR="00B124F3">
        <w:t xml:space="preserve">IPI </w:t>
      </w:r>
      <w:r w:rsidR="3DD9B9CD">
        <w:t>will</w:t>
      </w:r>
      <w:r w:rsidR="00B124F3">
        <w:t xml:space="preserve"> also</w:t>
      </w:r>
      <w:r w:rsidR="3DD9B9CD">
        <w:t xml:space="preserve"> need to incorporate the MDRS.</w:t>
      </w:r>
      <w:r w:rsidR="003F160E">
        <w:t xml:space="preserve"> </w:t>
      </w:r>
      <w:r w:rsidR="7229280A">
        <w:t xml:space="preserve">This includes private plan change requests. The standard plan change process </w:t>
      </w:r>
      <w:r w:rsidR="004F2F8D">
        <w:t>applies</w:t>
      </w:r>
      <w:r w:rsidR="3DD9B9CD">
        <w:t xml:space="preserve"> as the </w:t>
      </w:r>
      <w:r w:rsidR="00975D18">
        <w:t>IPI</w:t>
      </w:r>
      <w:r w:rsidR="3DD9B9CD">
        <w:t xml:space="preserve"> can only be used once</w:t>
      </w:r>
      <w:r w:rsidR="7229280A">
        <w:t>.</w:t>
      </w:r>
    </w:p>
    <w:p w14:paraId="0CDDAC3F" w14:textId="4A0D1575" w:rsidR="00F5746A" w:rsidRDefault="00F5746A" w:rsidP="00320EB9">
      <w:pPr>
        <w:pStyle w:val="Heading3"/>
      </w:pPr>
      <w:r>
        <w:t>Interaction between the MDRS and</w:t>
      </w:r>
      <w:r w:rsidR="00320EB9">
        <w:t xml:space="preserve"> </w:t>
      </w:r>
      <w:r>
        <w:t>NPS-UD intensification requirements</w:t>
      </w:r>
    </w:p>
    <w:p w14:paraId="6CE7B9BD" w14:textId="226807F3" w:rsidR="00F5746A" w:rsidRDefault="4AAD100F" w:rsidP="42AA1D86">
      <w:pPr>
        <w:pStyle w:val="BodyText"/>
      </w:pPr>
      <w:r>
        <w:t xml:space="preserve">There is overlap in relevant residential zones between the geographical application of the MDRS and NPS-UD intensification requirements, within walkable catchments of existing and planned rapid transit stops, the edge of city centre zones and the edge of metropolitan centre zones. </w:t>
      </w:r>
    </w:p>
    <w:p w14:paraId="4EC3BA97" w14:textId="68983A0A" w:rsidR="00F5746A" w:rsidRDefault="34A088B4" w:rsidP="42AA1D86">
      <w:pPr>
        <w:pStyle w:val="BodyText"/>
      </w:pPr>
      <w:r>
        <w:t>In these areas of overlap, the MDRS will apply</w:t>
      </w:r>
      <w:r w:rsidR="0CF47961">
        <w:t>. This means</w:t>
      </w:r>
      <w:r>
        <w:t xml:space="preserve"> that three residential units up to three storeys are a permitted activity. However, this does not negate the direction of the NPS-UD, particularly </w:t>
      </w:r>
      <w:r w:rsidR="176071E0">
        <w:t>p</w:t>
      </w:r>
      <w:r>
        <w:t xml:space="preserve">olicies 3 and 4. </w:t>
      </w:r>
      <w:r w:rsidR="3CA6F6CB">
        <w:t xml:space="preserve">Territorial authorities are still required to enable buildings of at least six storeys in these areas, </w:t>
      </w:r>
      <w:r w:rsidR="5AEB51F6">
        <w:t>and</w:t>
      </w:r>
      <w:r w:rsidR="3CA6F6CB">
        <w:t xml:space="preserve"> buildings that comply with the MDRS. </w:t>
      </w:r>
      <w:r>
        <w:t xml:space="preserve">Territorial authorities may need to take a nuanced approach to encourage development exceeding the permitted height of </w:t>
      </w:r>
      <w:r w:rsidR="0CF47961">
        <w:t xml:space="preserve">three </w:t>
      </w:r>
      <w:r>
        <w:t xml:space="preserve">storeys. </w:t>
      </w:r>
    </w:p>
    <w:p w14:paraId="6FC25B4D" w14:textId="1DCD1AE3" w:rsidR="4AAD100F" w:rsidRDefault="2FEB552F" w:rsidP="4AAD100F">
      <w:pPr>
        <w:pStyle w:val="BodyText"/>
      </w:pPr>
      <w:r>
        <w:t>Overlap also exists in relevant residential zone areas adjacent to neighbourhood centre zones, local centre zones, and town centre zones (or equivalent</w:t>
      </w:r>
      <w:r w:rsidR="10C06D1B">
        <w:t>) as required by updated policy 3(d) of the NPS-UD</w:t>
      </w:r>
      <w:r w:rsidR="46A735D8" w:rsidRPr="4A6270B1">
        <w:rPr>
          <w:rStyle w:val="FootnoteReference"/>
        </w:rPr>
        <w:footnoteReference w:id="5"/>
      </w:r>
      <w:r w:rsidR="10C06D1B">
        <w:t>.</w:t>
      </w:r>
      <w:r>
        <w:t xml:space="preserve"> </w:t>
      </w:r>
      <w:r w:rsidR="503CAB01">
        <w:t>I</w:t>
      </w:r>
      <w:r>
        <w:t>n these areas, building heights and density of urban form must be enabled commensurate with the level of commercial activities and community services</w:t>
      </w:r>
      <w:r w:rsidR="19548C77">
        <w:t>.</w:t>
      </w:r>
      <w:r w:rsidR="0098B690">
        <w:t xml:space="preserve"> </w:t>
      </w:r>
      <w:r w:rsidR="19548C77">
        <w:t>A</w:t>
      </w:r>
      <w:r>
        <w:t>ny level of development greater than</w:t>
      </w:r>
      <w:r w:rsidR="69A4AD21">
        <w:t xml:space="preserve"> </w:t>
      </w:r>
      <w:r w:rsidR="3B8FDAF0">
        <w:t xml:space="preserve">what is </w:t>
      </w:r>
      <w:r w:rsidR="69A4AD21">
        <w:t>permitted in</w:t>
      </w:r>
      <w:r>
        <w:t xml:space="preserve"> the MDRS will be at territorial authorities’ discretion</w:t>
      </w:r>
      <w:r w:rsidR="19548C77">
        <w:t>,</w:t>
      </w:r>
      <w:r>
        <w:t xml:space="preserve"> commensurate</w:t>
      </w:r>
      <w:r w:rsidR="69A4AD21">
        <w:t xml:space="preserve"> with their own</w:t>
      </w:r>
      <w:r>
        <w:t xml:space="preserve"> criteria. </w:t>
      </w:r>
    </w:p>
    <w:p w14:paraId="0C9D44F9" w14:textId="36E25A41" w:rsidR="63D79DCA" w:rsidRDefault="63D79DCA" w:rsidP="00320EB9">
      <w:pPr>
        <w:pStyle w:val="Heading3"/>
      </w:pPr>
      <w:r>
        <w:t>How MDRS applies to schools</w:t>
      </w:r>
    </w:p>
    <w:p w14:paraId="6A973E24" w14:textId="1FFF131F" w:rsidR="003705CE" w:rsidRDefault="4F34025F" w:rsidP="75782AC1">
      <w:pPr>
        <w:pStyle w:val="BodyText"/>
      </w:pPr>
      <w:r>
        <w:t xml:space="preserve">The MDRS applies to schools with education designations </w:t>
      </w:r>
      <w:r w:rsidR="00F07655">
        <w:t>(</w:t>
      </w:r>
      <w:r>
        <w:t>under district plan</w:t>
      </w:r>
      <w:r w:rsidR="00F07655">
        <w:t>s)</w:t>
      </w:r>
      <w:r>
        <w:t xml:space="preserve"> that are in a relevant residential zone or </w:t>
      </w:r>
      <w:r w:rsidR="1B72BAB3">
        <w:t>adjoin</w:t>
      </w:r>
      <w:r>
        <w:t xml:space="preserve"> a </w:t>
      </w:r>
      <w:r w:rsidR="00F07655">
        <w:t xml:space="preserve">relevant </w:t>
      </w:r>
      <w:r>
        <w:t xml:space="preserve">residential zone. </w:t>
      </w:r>
      <w:r w:rsidR="1B72BAB3">
        <w:t>Works</w:t>
      </w:r>
      <w:r w:rsidDel="00D05C93">
        <w:t xml:space="preserve"> </w:t>
      </w:r>
      <w:r w:rsidR="009748DB">
        <w:t>carried out</w:t>
      </w:r>
      <w:r w:rsidR="00D05C93">
        <w:t xml:space="preserve"> </w:t>
      </w:r>
      <w:r>
        <w:t xml:space="preserve">under a designation of this kind </w:t>
      </w:r>
      <w:r w:rsidR="009748DB">
        <w:t>can</w:t>
      </w:r>
      <w:r>
        <w:t xml:space="preserve"> rely on the density standards</w:t>
      </w:r>
      <w:r w:rsidR="0016187F">
        <w:t>,</w:t>
      </w:r>
      <w:r>
        <w:t xml:space="preserve"> if th</w:t>
      </w:r>
      <w:r w:rsidR="009748DB">
        <w:t>e standards</w:t>
      </w:r>
      <w:r>
        <w:t xml:space="preserve"> are more lenient than conditions in the designation.</w:t>
      </w:r>
    </w:p>
    <w:p w14:paraId="178D41FD" w14:textId="21294374" w:rsidR="005140BD" w:rsidRDefault="005140BD" w:rsidP="75782AC1">
      <w:pPr>
        <w:pStyle w:val="BodyText"/>
      </w:pPr>
    </w:p>
    <w:p w14:paraId="470D89FD" w14:textId="77777777" w:rsidR="005140BD" w:rsidRDefault="005140BD" w:rsidP="75782AC1">
      <w:pPr>
        <w:pStyle w:val="BodyText"/>
      </w:pPr>
    </w:p>
    <w:p w14:paraId="39AC6FCA" w14:textId="120D0BA4" w:rsidR="75782AC1" w:rsidRDefault="00F5746A" w:rsidP="00320EB9">
      <w:pPr>
        <w:pStyle w:val="Heading3"/>
      </w:pPr>
      <w:bookmarkStart w:id="4" w:name="_Territorial_authorities"/>
      <w:bookmarkEnd w:id="4"/>
      <w:r>
        <w:lastRenderedPageBreak/>
        <w:t xml:space="preserve">Territorial </w:t>
      </w:r>
      <w:r w:rsidR="00D05C93">
        <w:t>a</w:t>
      </w:r>
      <w:r w:rsidR="1A4F0504">
        <w:t>uthorities</w:t>
      </w:r>
    </w:p>
    <w:p w14:paraId="0745D5F4" w14:textId="7243A69A" w:rsidR="3FCCDC6F" w:rsidRDefault="001308F4" w:rsidP="2E158B6F">
      <w:pPr>
        <w:pStyle w:val="Tableheading"/>
      </w:pPr>
      <w:r>
        <w:t>Table 2:</w:t>
      </w:r>
      <w:r w:rsidR="3FCCDC6F">
        <w:tab/>
      </w:r>
      <w:r>
        <w:t>Tier 1 territorial authorities</w:t>
      </w:r>
    </w:p>
    <w:tbl>
      <w:tblPr>
        <w:tblStyle w:val="LightGrid-Accent11"/>
        <w:tblW w:w="0" w:type="auto"/>
        <w:tblLook w:val="04A0" w:firstRow="1" w:lastRow="0" w:firstColumn="1" w:lastColumn="0" w:noHBand="0" w:noVBand="1"/>
      </w:tblPr>
      <w:tblGrid>
        <w:gridCol w:w="2835"/>
        <w:gridCol w:w="6236"/>
      </w:tblGrid>
      <w:tr w:rsidR="2E158B6F" w14:paraId="4506C3CB" w14:textId="77777777" w:rsidTr="00A37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FD20541" w14:textId="1E8622A0" w:rsidR="138ACF82" w:rsidRDefault="7AA1045C" w:rsidP="2E158B6F">
            <w:pPr>
              <w:pStyle w:val="TableTextbold"/>
            </w:pPr>
            <w:r>
              <w:t>Tier 1 urban environment</w:t>
            </w:r>
          </w:p>
        </w:tc>
        <w:tc>
          <w:tcPr>
            <w:tcW w:w="6236" w:type="dxa"/>
          </w:tcPr>
          <w:p w14:paraId="68A1F789" w14:textId="2B5BF14C" w:rsidR="2E158B6F" w:rsidRDefault="7005C7AB" w:rsidP="2E158B6F">
            <w:pPr>
              <w:pStyle w:val="TableTextbold"/>
              <w:cnfStyle w:val="100000000000" w:firstRow="1" w:lastRow="0" w:firstColumn="0" w:lastColumn="0" w:oddVBand="0" w:evenVBand="0" w:oddHBand="0" w:evenHBand="0" w:firstRowFirstColumn="0" w:firstRowLastColumn="0" w:lastRowFirstColumn="0" w:lastRowLastColumn="0"/>
              <w:rPr>
                <w:bCs w:val="0"/>
              </w:rPr>
            </w:pPr>
            <w:r>
              <w:t xml:space="preserve">Tier 1 </w:t>
            </w:r>
            <w:r w:rsidR="0BF3AA4C">
              <w:t>local authorities</w:t>
            </w:r>
          </w:p>
        </w:tc>
      </w:tr>
      <w:tr w:rsidR="2E158B6F" w14:paraId="2D649972" w14:textId="77777777" w:rsidTr="00A37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549ECFC" w14:textId="01814CB9" w:rsidR="138ACF82" w:rsidRDefault="2F45C053" w:rsidP="2E158B6F">
            <w:pPr>
              <w:pStyle w:val="TableText"/>
              <w:rPr>
                <w:szCs w:val="18"/>
              </w:rPr>
            </w:pPr>
            <w:r>
              <w:t>Auckland</w:t>
            </w:r>
          </w:p>
        </w:tc>
        <w:tc>
          <w:tcPr>
            <w:tcW w:w="6236" w:type="dxa"/>
          </w:tcPr>
          <w:p w14:paraId="5EDFA590" w14:textId="54C2C347" w:rsidR="138ACF82" w:rsidRDefault="05960941" w:rsidP="2E158B6F">
            <w:pPr>
              <w:pStyle w:val="TableText"/>
              <w:cnfStyle w:val="000000100000" w:firstRow="0" w:lastRow="0" w:firstColumn="0" w:lastColumn="0" w:oddVBand="0" w:evenVBand="0" w:oddHBand="1" w:evenHBand="0" w:firstRowFirstColumn="0" w:firstRowLastColumn="0" w:lastRowFirstColumn="0" w:lastRowLastColumn="0"/>
              <w:rPr>
                <w:szCs w:val="18"/>
              </w:rPr>
            </w:pPr>
            <w:r>
              <w:t>Auckland Council</w:t>
            </w:r>
          </w:p>
        </w:tc>
      </w:tr>
      <w:tr w:rsidR="2E158B6F" w14:paraId="1D326C4D" w14:textId="77777777" w:rsidTr="00A37E23">
        <w:tc>
          <w:tcPr>
            <w:cnfStyle w:val="001000000000" w:firstRow="0" w:lastRow="0" w:firstColumn="1" w:lastColumn="0" w:oddVBand="0" w:evenVBand="0" w:oddHBand="0" w:evenHBand="0" w:firstRowFirstColumn="0" w:firstRowLastColumn="0" w:lastRowFirstColumn="0" w:lastRowLastColumn="0"/>
            <w:tcW w:w="2835" w:type="dxa"/>
          </w:tcPr>
          <w:p w14:paraId="2F7ADB57" w14:textId="4D25C6BB" w:rsidR="138ACF82" w:rsidRDefault="05960941" w:rsidP="2E158B6F">
            <w:pPr>
              <w:pStyle w:val="TableText"/>
            </w:pPr>
            <w:r>
              <w:t>Hamilton</w:t>
            </w:r>
          </w:p>
        </w:tc>
        <w:tc>
          <w:tcPr>
            <w:tcW w:w="6236" w:type="dxa"/>
          </w:tcPr>
          <w:p w14:paraId="11C008FA" w14:textId="28DC7032" w:rsidR="138ACF82" w:rsidRDefault="05960941" w:rsidP="2E158B6F">
            <w:pPr>
              <w:pStyle w:val="TableText"/>
              <w:cnfStyle w:val="000000000000" w:firstRow="0" w:lastRow="0" w:firstColumn="0" w:lastColumn="0" w:oddVBand="0" w:evenVBand="0" w:oddHBand="0" w:evenHBand="0" w:firstRowFirstColumn="0" w:firstRowLastColumn="0" w:lastRowFirstColumn="0" w:lastRowLastColumn="0"/>
            </w:pPr>
            <w:r>
              <w:t>Hamilton City Council, Waikato District Council, Waipā District Council</w:t>
            </w:r>
          </w:p>
        </w:tc>
      </w:tr>
      <w:tr w:rsidR="2E158B6F" w14:paraId="50B1B997" w14:textId="77777777" w:rsidTr="00A37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82D7D48" w14:textId="5BF21454" w:rsidR="138ACF82" w:rsidRDefault="3E67EF54" w:rsidP="2E158B6F">
            <w:pPr>
              <w:pStyle w:val="TableText"/>
              <w:rPr>
                <w:szCs w:val="18"/>
              </w:rPr>
            </w:pPr>
            <w:r>
              <w:t>Tauranga</w:t>
            </w:r>
          </w:p>
        </w:tc>
        <w:tc>
          <w:tcPr>
            <w:tcW w:w="6236" w:type="dxa"/>
          </w:tcPr>
          <w:p w14:paraId="0A1F76A6" w14:textId="0823D6CF" w:rsidR="138ACF82" w:rsidRDefault="71F46FD3" w:rsidP="2E158B6F">
            <w:pPr>
              <w:pStyle w:val="TableText"/>
              <w:cnfStyle w:val="000000100000" w:firstRow="0" w:lastRow="0" w:firstColumn="0" w:lastColumn="0" w:oddVBand="0" w:evenVBand="0" w:oddHBand="1" w:evenHBand="0" w:firstRowFirstColumn="0" w:firstRowLastColumn="0" w:lastRowFirstColumn="0" w:lastRowLastColumn="0"/>
              <w:rPr>
                <w:szCs w:val="18"/>
              </w:rPr>
            </w:pPr>
            <w:r w:rsidRPr="71F46FD3">
              <w:t>Tauranga City Council, Western Bay of Plenty District Council</w:t>
            </w:r>
          </w:p>
        </w:tc>
      </w:tr>
      <w:tr w:rsidR="2E158B6F" w14:paraId="7EFAB105" w14:textId="77777777" w:rsidTr="00A37E23">
        <w:tc>
          <w:tcPr>
            <w:cnfStyle w:val="001000000000" w:firstRow="0" w:lastRow="0" w:firstColumn="1" w:lastColumn="0" w:oddVBand="0" w:evenVBand="0" w:oddHBand="0" w:evenHBand="0" w:firstRowFirstColumn="0" w:firstRowLastColumn="0" w:lastRowFirstColumn="0" w:lastRowLastColumn="0"/>
            <w:tcW w:w="2835" w:type="dxa"/>
          </w:tcPr>
          <w:p w14:paraId="54F6D228" w14:textId="00562E62" w:rsidR="138ACF82" w:rsidRDefault="1A576609" w:rsidP="2E158B6F">
            <w:pPr>
              <w:pStyle w:val="TableText"/>
            </w:pPr>
            <w:r>
              <w:t>Wellington</w:t>
            </w:r>
          </w:p>
        </w:tc>
        <w:tc>
          <w:tcPr>
            <w:tcW w:w="6236" w:type="dxa"/>
          </w:tcPr>
          <w:p w14:paraId="6BEEA096" w14:textId="2B2C2BED" w:rsidR="138ACF82" w:rsidRDefault="1A576609" w:rsidP="2E158B6F">
            <w:pPr>
              <w:pStyle w:val="TableText"/>
              <w:cnfStyle w:val="000000000000" w:firstRow="0" w:lastRow="0" w:firstColumn="0" w:lastColumn="0" w:oddVBand="0" w:evenVBand="0" w:oddHBand="0" w:evenHBand="0" w:firstRowFirstColumn="0" w:firstRowLastColumn="0" w:lastRowFirstColumn="0" w:lastRowLastColumn="0"/>
              <w:rPr>
                <w:szCs w:val="18"/>
              </w:rPr>
            </w:pPr>
            <w:r w:rsidRPr="1A576609">
              <w:t>Wellington City Council, Porirua City Council, Hutt City Council, Upper Hutt City Council, Kāpiti Coast District Council</w:t>
            </w:r>
          </w:p>
        </w:tc>
      </w:tr>
      <w:tr w:rsidR="2E158B6F" w14:paraId="4604B04A" w14:textId="77777777" w:rsidTr="00A37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7CE09AC" w14:textId="3E421B1D" w:rsidR="138ACF82" w:rsidRDefault="330E3F5F" w:rsidP="2E158B6F">
            <w:pPr>
              <w:pStyle w:val="TableText"/>
            </w:pPr>
            <w:r>
              <w:t>Christchurch</w:t>
            </w:r>
          </w:p>
        </w:tc>
        <w:tc>
          <w:tcPr>
            <w:tcW w:w="6236" w:type="dxa"/>
          </w:tcPr>
          <w:p w14:paraId="4103765D" w14:textId="4FBF8EC1" w:rsidR="138ACF82" w:rsidRDefault="7062B807" w:rsidP="2E158B6F">
            <w:pPr>
              <w:pStyle w:val="TableText"/>
              <w:cnfStyle w:val="000000100000" w:firstRow="0" w:lastRow="0" w:firstColumn="0" w:lastColumn="0" w:oddVBand="0" w:evenVBand="0" w:oddHBand="1" w:evenHBand="0" w:firstRowFirstColumn="0" w:firstRowLastColumn="0" w:lastRowFirstColumn="0" w:lastRowLastColumn="0"/>
            </w:pPr>
            <w:r w:rsidRPr="7062B807">
              <w:t>Christchurch City Council, Selwyn District Council</w:t>
            </w:r>
            <w:r w:rsidR="00493C68">
              <w:t>,</w:t>
            </w:r>
            <w:r w:rsidRPr="7062B807">
              <w:t xml:space="preserve"> Waimakariri District Council</w:t>
            </w:r>
          </w:p>
        </w:tc>
      </w:tr>
    </w:tbl>
    <w:p w14:paraId="68CD7B79" w14:textId="77777777" w:rsidR="00791724" w:rsidRDefault="00791724" w:rsidP="00791724">
      <w:pPr>
        <w:pStyle w:val="Tableheading"/>
        <w:spacing w:before="0" w:after="0"/>
      </w:pPr>
    </w:p>
    <w:p w14:paraId="47F3EDDF" w14:textId="45BFC3F6" w:rsidR="076D2880" w:rsidRDefault="076D2880" w:rsidP="00791724">
      <w:pPr>
        <w:pStyle w:val="Tableheading"/>
        <w:spacing w:before="0"/>
      </w:pPr>
      <w:r>
        <w:t>Table 3:</w:t>
      </w:r>
      <w:r>
        <w:tab/>
        <w:t>Tier 2 territorial authorities</w:t>
      </w:r>
    </w:p>
    <w:tbl>
      <w:tblPr>
        <w:tblStyle w:val="LightGrid-Accent11"/>
        <w:tblW w:w="0" w:type="auto"/>
        <w:tblLook w:val="04A0" w:firstRow="1" w:lastRow="0" w:firstColumn="1" w:lastColumn="0" w:noHBand="0" w:noVBand="1"/>
      </w:tblPr>
      <w:tblGrid>
        <w:gridCol w:w="2835"/>
        <w:gridCol w:w="6236"/>
      </w:tblGrid>
      <w:tr w:rsidR="4D257344" w14:paraId="2AD2EB0A" w14:textId="77777777" w:rsidTr="00A37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70E0085" w14:textId="44B02EC5" w:rsidR="189F1FD5" w:rsidRDefault="189F1FD5" w:rsidP="4D257344">
            <w:pPr>
              <w:pStyle w:val="TableTextbold"/>
            </w:pPr>
            <w:r>
              <w:t>Tier 2 urban environment</w:t>
            </w:r>
          </w:p>
        </w:tc>
        <w:tc>
          <w:tcPr>
            <w:tcW w:w="6236" w:type="dxa"/>
          </w:tcPr>
          <w:p w14:paraId="4920C042" w14:textId="53B214AE" w:rsidR="4D24BB08" w:rsidRDefault="4D24BB08" w:rsidP="4D257344">
            <w:pPr>
              <w:pStyle w:val="TableTextbold"/>
              <w:cnfStyle w:val="100000000000" w:firstRow="1" w:lastRow="0" w:firstColumn="0" w:lastColumn="0" w:oddVBand="0" w:evenVBand="0" w:oddHBand="0" w:evenHBand="0" w:firstRowFirstColumn="0" w:firstRowLastColumn="0" w:lastRowFirstColumn="0" w:lastRowLastColumn="0"/>
            </w:pPr>
            <w:r>
              <w:t xml:space="preserve">Tier 2 </w:t>
            </w:r>
            <w:r w:rsidR="6B69B369">
              <w:t>local authorities</w:t>
            </w:r>
          </w:p>
        </w:tc>
      </w:tr>
      <w:tr w:rsidR="4D257344" w14:paraId="5E36209A" w14:textId="77777777" w:rsidTr="00A37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D92268B" w14:textId="0C003B38" w:rsidR="305C3351" w:rsidRDefault="0B083986" w:rsidP="4D257344">
            <w:pPr>
              <w:pStyle w:val="TableText"/>
            </w:pPr>
            <w:r>
              <w:t>Whangārei</w:t>
            </w:r>
          </w:p>
        </w:tc>
        <w:tc>
          <w:tcPr>
            <w:tcW w:w="6236" w:type="dxa"/>
          </w:tcPr>
          <w:p w14:paraId="6E314BE3" w14:textId="69089AE4" w:rsidR="6E669128" w:rsidRDefault="028BCAA8" w:rsidP="4D257344">
            <w:pPr>
              <w:pStyle w:val="TableText"/>
              <w:cnfStyle w:val="000000100000" w:firstRow="0" w:lastRow="0" w:firstColumn="0" w:lastColumn="0" w:oddVBand="0" w:evenVBand="0" w:oddHBand="1" w:evenHBand="0" w:firstRowFirstColumn="0" w:firstRowLastColumn="0" w:lastRowFirstColumn="0" w:lastRowLastColumn="0"/>
            </w:pPr>
            <w:r>
              <w:t xml:space="preserve">Whangārei </w:t>
            </w:r>
            <w:r w:rsidR="53CB3367">
              <w:t>District Council</w:t>
            </w:r>
          </w:p>
        </w:tc>
      </w:tr>
      <w:tr w:rsidR="4D257344" w14:paraId="72CD2519" w14:textId="77777777" w:rsidTr="00A37E23">
        <w:tc>
          <w:tcPr>
            <w:cnfStyle w:val="001000000000" w:firstRow="0" w:lastRow="0" w:firstColumn="1" w:lastColumn="0" w:oddVBand="0" w:evenVBand="0" w:oddHBand="0" w:evenHBand="0" w:firstRowFirstColumn="0" w:firstRowLastColumn="0" w:lastRowFirstColumn="0" w:lastRowLastColumn="0"/>
            <w:tcW w:w="2835" w:type="dxa"/>
          </w:tcPr>
          <w:p w14:paraId="746236D0" w14:textId="16465C0C" w:rsidR="6E669128" w:rsidRDefault="4B4EC489" w:rsidP="4D257344">
            <w:pPr>
              <w:pStyle w:val="TableText"/>
            </w:pPr>
            <w:r>
              <w:t>Rotorua</w:t>
            </w:r>
          </w:p>
        </w:tc>
        <w:tc>
          <w:tcPr>
            <w:tcW w:w="6236" w:type="dxa"/>
          </w:tcPr>
          <w:p w14:paraId="72B6FEC9" w14:textId="3479092D" w:rsidR="6E669128" w:rsidRDefault="079CAAD6" w:rsidP="4D257344">
            <w:pPr>
              <w:pStyle w:val="TableText"/>
              <w:cnfStyle w:val="000000000000" w:firstRow="0" w:lastRow="0" w:firstColumn="0" w:lastColumn="0" w:oddVBand="0" w:evenVBand="0" w:oddHBand="0" w:evenHBand="0" w:firstRowFirstColumn="0" w:firstRowLastColumn="0" w:lastRowFirstColumn="0" w:lastRowLastColumn="0"/>
            </w:pPr>
            <w:r>
              <w:t>Rotorua District Council</w:t>
            </w:r>
          </w:p>
        </w:tc>
      </w:tr>
      <w:tr w:rsidR="4D257344" w14:paraId="5075F4DA" w14:textId="77777777" w:rsidTr="00A37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E96E830" w14:textId="55BB1D18" w:rsidR="61A173A1" w:rsidRDefault="11F2F098" w:rsidP="4D257344">
            <w:pPr>
              <w:pStyle w:val="TableText"/>
              <w:rPr>
                <w:szCs w:val="18"/>
              </w:rPr>
            </w:pPr>
            <w:r>
              <w:t xml:space="preserve">New </w:t>
            </w:r>
            <w:r w:rsidR="43A59A33">
              <w:t>Plymouth</w:t>
            </w:r>
          </w:p>
        </w:tc>
        <w:tc>
          <w:tcPr>
            <w:tcW w:w="6236" w:type="dxa"/>
          </w:tcPr>
          <w:p w14:paraId="6987AB50" w14:textId="38354153" w:rsidR="61A173A1" w:rsidRDefault="383718FA" w:rsidP="4D257344">
            <w:pPr>
              <w:pStyle w:val="TableText"/>
              <w:cnfStyle w:val="000000100000" w:firstRow="0" w:lastRow="0" w:firstColumn="0" w:lastColumn="0" w:oddVBand="0" w:evenVBand="0" w:oddHBand="1" w:evenHBand="0" w:firstRowFirstColumn="0" w:firstRowLastColumn="0" w:lastRowFirstColumn="0" w:lastRowLastColumn="0"/>
              <w:rPr>
                <w:szCs w:val="18"/>
              </w:rPr>
            </w:pPr>
            <w:r>
              <w:t>New Plymouth District Council</w:t>
            </w:r>
          </w:p>
        </w:tc>
      </w:tr>
      <w:tr w:rsidR="4D257344" w14:paraId="3D9D107F" w14:textId="77777777" w:rsidTr="00A37E23">
        <w:tc>
          <w:tcPr>
            <w:cnfStyle w:val="001000000000" w:firstRow="0" w:lastRow="0" w:firstColumn="1" w:lastColumn="0" w:oddVBand="0" w:evenVBand="0" w:oddHBand="0" w:evenHBand="0" w:firstRowFirstColumn="0" w:firstRowLastColumn="0" w:lastRowFirstColumn="0" w:lastRowLastColumn="0"/>
            <w:tcW w:w="2835" w:type="dxa"/>
          </w:tcPr>
          <w:p w14:paraId="2FF0929B" w14:textId="3023F9F4" w:rsidR="61A173A1" w:rsidRDefault="5B892F01" w:rsidP="4D257344">
            <w:pPr>
              <w:pStyle w:val="TableText"/>
              <w:rPr>
                <w:szCs w:val="18"/>
              </w:rPr>
            </w:pPr>
            <w:r>
              <w:t xml:space="preserve">Napier </w:t>
            </w:r>
            <w:r w:rsidR="2CC897C1">
              <w:t>Hastings</w:t>
            </w:r>
          </w:p>
        </w:tc>
        <w:tc>
          <w:tcPr>
            <w:tcW w:w="6236" w:type="dxa"/>
          </w:tcPr>
          <w:p w14:paraId="55B57C4D" w14:textId="43819A55" w:rsidR="61A173A1" w:rsidRDefault="1AC927A9" w:rsidP="4D257344">
            <w:pPr>
              <w:pStyle w:val="TableText"/>
              <w:cnfStyle w:val="000000000000" w:firstRow="0" w:lastRow="0" w:firstColumn="0" w:lastColumn="0" w:oddVBand="0" w:evenVBand="0" w:oddHBand="0" w:evenHBand="0" w:firstRowFirstColumn="0" w:firstRowLastColumn="0" w:lastRowFirstColumn="0" w:lastRowLastColumn="0"/>
            </w:pPr>
            <w:r>
              <w:t xml:space="preserve">Napier City Council, </w:t>
            </w:r>
            <w:r w:rsidR="04BF69BF">
              <w:t>Hastings District Council</w:t>
            </w:r>
          </w:p>
        </w:tc>
      </w:tr>
      <w:tr w:rsidR="4D257344" w14:paraId="7DA56822" w14:textId="77777777" w:rsidTr="00A37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01BB753" w14:textId="5DB09ACC" w:rsidR="61A173A1" w:rsidRDefault="04BF69BF" w:rsidP="4D257344">
            <w:pPr>
              <w:pStyle w:val="TableText"/>
            </w:pPr>
            <w:r>
              <w:t xml:space="preserve">Palmerston </w:t>
            </w:r>
            <w:r w:rsidR="7950E885">
              <w:t>North</w:t>
            </w:r>
          </w:p>
        </w:tc>
        <w:tc>
          <w:tcPr>
            <w:tcW w:w="6236" w:type="dxa"/>
          </w:tcPr>
          <w:p w14:paraId="408F4B7D" w14:textId="106CE0B0" w:rsidR="4D257344" w:rsidRDefault="03A72E48" w:rsidP="4D257344">
            <w:pPr>
              <w:pStyle w:val="TableText"/>
              <w:cnfStyle w:val="000000100000" w:firstRow="0" w:lastRow="0" w:firstColumn="0" w:lastColumn="0" w:oddVBand="0" w:evenVBand="0" w:oddHBand="1" w:evenHBand="0" w:firstRowFirstColumn="0" w:firstRowLastColumn="0" w:lastRowFirstColumn="0" w:lastRowLastColumn="0"/>
            </w:pPr>
            <w:r w:rsidRPr="03A72E48">
              <w:t>Palmerston North City</w:t>
            </w:r>
            <w:r w:rsidR="3FF51494" w:rsidRPr="3FF51494">
              <w:t xml:space="preserve"> Council</w:t>
            </w:r>
          </w:p>
        </w:tc>
      </w:tr>
      <w:tr w:rsidR="069940A3" w14:paraId="05AD1D87" w14:textId="77777777" w:rsidTr="00A37E23">
        <w:tc>
          <w:tcPr>
            <w:cnfStyle w:val="001000000000" w:firstRow="0" w:lastRow="0" w:firstColumn="1" w:lastColumn="0" w:oddVBand="0" w:evenVBand="0" w:oddHBand="0" w:evenHBand="0" w:firstRowFirstColumn="0" w:firstRowLastColumn="0" w:lastRowFirstColumn="0" w:lastRowLastColumn="0"/>
            <w:tcW w:w="2835" w:type="dxa"/>
          </w:tcPr>
          <w:p w14:paraId="0409CA0A" w14:textId="499D2AEC" w:rsidR="069940A3" w:rsidRDefault="069940A3" w:rsidP="069940A3">
            <w:pPr>
              <w:pStyle w:val="TableText"/>
              <w:rPr>
                <w:szCs w:val="18"/>
              </w:rPr>
            </w:pPr>
            <w:r w:rsidRPr="069940A3">
              <w:rPr>
                <w:szCs w:val="18"/>
              </w:rPr>
              <w:t xml:space="preserve">Nelson </w:t>
            </w:r>
            <w:r w:rsidR="2D225FF4" w:rsidRPr="2D225FF4">
              <w:rPr>
                <w:szCs w:val="18"/>
              </w:rPr>
              <w:t>Tasman</w:t>
            </w:r>
          </w:p>
        </w:tc>
        <w:tc>
          <w:tcPr>
            <w:tcW w:w="6236" w:type="dxa"/>
          </w:tcPr>
          <w:p w14:paraId="18184512" w14:textId="1374B8B8" w:rsidR="069940A3" w:rsidRDefault="3014724F" w:rsidP="069940A3">
            <w:pPr>
              <w:pStyle w:val="TableText"/>
              <w:cnfStyle w:val="000000000000" w:firstRow="0" w:lastRow="0" w:firstColumn="0" w:lastColumn="0" w:oddVBand="0" w:evenVBand="0" w:oddHBand="0" w:evenHBand="0" w:firstRowFirstColumn="0" w:firstRowLastColumn="0" w:lastRowFirstColumn="0" w:lastRowLastColumn="0"/>
              <w:rPr>
                <w:szCs w:val="18"/>
              </w:rPr>
            </w:pPr>
            <w:r w:rsidRPr="3014724F">
              <w:rPr>
                <w:szCs w:val="18"/>
              </w:rPr>
              <w:t xml:space="preserve">Nelson City Council, Tasman District </w:t>
            </w:r>
            <w:r w:rsidR="73819513" w:rsidRPr="73819513">
              <w:rPr>
                <w:szCs w:val="18"/>
              </w:rPr>
              <w:t>Council</w:t>
            </w:r>
          </w:p>
        </w:tc>
      </w:tr>
      <w:tr w:rsidR="16006693" w14:paraId="5BB8772C" w14:textId="77777777" w:rsidTr="00A37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68D64F7" w14:textId="0AC782BB" w:rsidR="16006693" w:rsidRDefault="5CA492A1" w:rsidP="16006693">
            <w:pPr>
              <w:pStyle w:val="TableText"/>
              <w:rPr>
                <w:szCs w:val="18"/>
              </w:rPr>
            </w:pPr>
            <w:r w:rsidRPr="5CA492A1">
              <w:rPr>
                <w:szCs w:val="18"/>
              </w:rPr>
              <w:t>Queenstown</w:t>
            </w:r>
          </w:p>
        </w:tc>
        <w:tc>
          <w:tcPr>
            <w:tcW w:w="6236" w:type="dxa"/>
          </w:tcPr>
          <w:p w14:paraId="31B52809" w14:textId="26061300" w:rsidR="16006693" w:rsidRDefault="5F96A4FC" w:rsidP="16006693">
            <w:pPr>
              <w:pStyle w:val="TableText"/>
              <w:cnfStyle w:val="000000100000" w:firstRow="0" w:lastRow="0" w:firstColumn="0" w:lastColumn="0" w:oddVBand="0" w:evenVBand="0" w:oddHBand="1" w:evenHBand="0" w:firstRowFirstColumn="0" w:firstRowLastColumn="0" w:lastRowFirstColumn="0" w:lastRowLastColumn="0"/>
              <w:rPr>
                <w:szCs w:val="18"/>
              </w:rPr>
            </w:pPr>
            <w:r w:rsidRPr="5F96A4FC">
              <w:rPr>
                <w:szCs w:val="18"/>
              </w:rPr>
              <w:t>Queenstown Lakes District Council</w:t>
            </w:r>
          </w:p>
        </w:tc>
      </w:tr>
      <w:tr w:rsidR="784D7E52" w14:paraId="4FDBF4CF" w14:textId="77777777" w:rsidTr="00A37E23">
        <w:tc>
          <w:tcPr>
            <w:cnfStyle w:val="001000000000" w:firstRow="0" w:lastRow="0" w:firstColumn="1" w:lastColumn="0" w:oddVBand="0" w:evenVBand="0" w:oddHBand="0" w:evenHBand="0" w:firstRowFirstColumn="0" w:firstRowLastColumn="0" w:lastRowFirstColumn="0" w:lastRowLastColumn="0"/>
            <w:tcW w:w="2835" w:type="dxa"/>
          </w:tcPr>
          <w:p w14:paraId="1D7C5B38" w14:textId="73635F3F" w:rsidR="784D7E52" w:rsidRDefault="784D7E52" w:rsidP="784D7E52">
            <w:pPr>
              <w:pStyle w:val="TableText"/>
              <w:rPr>
                <w:szCs w:val="18"/>
              </w:rPr>
            </w:pPr>
            <w:r w:rsidRPr="784D7E52">
              <w:rPr>
                <w:szCs w:val="18"/>
              </w:rPr>
              <w:t>Dunedin</w:t>
            </w:r>
          </w:p>
        </w:tc>
        <w:tc>
          <w:tcPr>
            <w:tcW w:w="6236" w:type="dxa"/>
          </w:tcPr>
          <w:p w14:paraId="5F628B14" w14:textId="77CE15A4" w:rsidR="784D7E52" w:rsidRDefault="3EF1AA61" w:rsidP="784D7E52">
            <w:pPr>
              <w:pStyle w:val="TableText"/>
              <w:cnfStyle w:val="000000000000" w:firstRow="0" w:lastRow="0" w:firstColumn="0" w:lastColumn="0" w:oddVBand="0" w:evenVBand="0" w:oddHBand="0" w:evenHBand="0" w:firstRowFirstColumn="0" w:firstRowLastColumn="0" w:lastRowFirstColumn="0" w:lastRowLastColumn="0"/>
              <w:rPr>
                <w:szCs w:val="18"/>
              </w:rPr>
            </w:pPr>
            <w:r w:rsidRPr="3EF1AA61">
              <w:rPr>
                <w:szCs w:val="18"/>
              </w:rPr>
              <w:t>Dunedin City Council</w:t>
            </w:r>
          </w:p>
        </w:tc>
      </w:tr>
    </w:tbl>
    <w:p w14:paraId="1BF86FEE" w14:textId="77777777" w:rsidR="00A57A75" w:rsidRDefault="00A57A75">
      <w:pPr>
        <w:spacing w:before="0" w:after="0" w:line="240" w:lineRule="auto"/>
        <w:jc w:val="left"/>
      </w:pPr>
    </w:p>
    <w:p w14:paraId="1C671EB1" w14:textId="408BF783" w:rsidR="00A57A75" w:rsidRDefault="00A57A75" w:rsidP="00791724">
      <w:pPr>
        <w:pStyle w:val="Tableheading"/>
        <w:spacing w:before="0"/>
      </w:pPr>
      <w:r>
        <w:t>Table 4:</w:t>
      </w:r>
      <w:r>
        <w:tab/>
        <w:t>Tier 3 territorial authorities</w:t>
      </w:r>
    </w:p>
    <w:tbl>
      <w:tblPr>
        <w:tblStyle w:val="LightGrid-Accent11"/>
        <w:tblW w:w="0" w:type="auto"/>
        <w:tblLook w:val="04A0" w:firstRow="1" w:lastRow="0" w:firstColumn="1" w:lastColumn="0" w:noHBand="0" w:noVBand="1"/>
      </w:tblPr>
      <w:tblGrid>
        <w:gridCol w:w="2835"/>
        <w:gridCol w:w="6236"/>
      </w:tblGrid>
      <w:tr w:rsidR="00A57A75" w14:paraId="1383390F" w14:textId="77777777" w:rsidTr="00E13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B3C838B" w14:textId="77777777" w:rsidR="00A57A75" w:rsidRDefault="00A57A75" w:rsidP="00E1325B">
            <w:pPr>
              <w:pStyle w:val="TableTextbold"/>
            </w:pPr>
            <w:r>
              <w:t>Tier 3 urban environment</w:t>
            </w:r>
          </w:p>
        </w:tc>
        <w:tc>
          <w:tcPr>
            <w:tcW w:w="6236" w:type="dxa"/>
          </w:tcPr>
          <w:p w14:paraId="0B8F4CD5" w14:textId="77777777" w:rsidR="00A57A75" w:rsidRDefault="00A57A75" w:rsidP="00E1325B">
            <w:pPr>
              <w:pStyle w:val="TableTextbold"/>
              <w:cnfStyle w:val="100000000000" w:firstRow="1" w:lastRow="0" w:firstColumn="0" w:lastColumn="0" w:oddVBand="0" w:evenVBand="0" w:oddHBand="0" w:evenHBand="0" w:firstRowFirstColumn="0" w:firstRowLastColumn="0" w:lastRowFirstColumn="0" w:lastRowLastColumn="0"/>
            </w:pPr>
          </w:p>
        </w:tc>
      </w:tr>
      <w:tr w:rsidR="00A57A75" w14:paraId="3511F503" w14:textId="77777777" w:rsidTr="00E13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C30B856" w14:textId="77777777" w:rsidR="00A57A75" w:rsidRDefault="00A57A75" w:rsidP="00E1325B">
            <w:pPr>
              <w:pStyle w:val="TableText"/>
              <w:rPr>
                <w:szCs w:val="18"/>
              </w:rPr>
            </w:pPr>
            <w:r>
              <w:t>Tier 3</w:t>
            </w:r>
          </w:p>
        </w:tc>
        <w:tc>
          <w:tcPr>
            <w:tcW w:w="6236" w:type="dxa"/>
          </w:tcPr>
          <w:p w14:paraId="641C8472" w14:textId="77777777" w:rsidR="00A57A75" w:rsidRDefault="00A57A75" w:rsidP="00E1325B">
            <w:pPr>
              <w:pStyle w:val="TableText"/>
              <w:cnfStyle w:val="000000100000" w:firstRow="0" w:lastRow="0" w:firstColumn="0" w:lastColumn="0" w:oddVBand="0" w:evenVBand="0" w:oddHBand="1" w:evenHBand="0" w:firstRowFirstColumn="0" w:firstRowLastColumn="0" w:lastRowFirstColumn="0" w:lastRowLastColumn="0"/>
            </w:pPr>
            <w:r>
              <w:t>All other territorial authorities with jurisdiction over an “urban environment”. An “urban environment” is defined in the NPS-UD as “any area of land (regardless of size, and irrespective of local authority or statistical boundaries) that: (a) is, or is intended to be, predominantly urban in character; and (b) is, or is intended to be, part of a housing and labour market of at least 10,000 people”.</w:t>
            </w:r>
          </w:p>
        </w:tc>
      </w:tr>
    </w:tbl>
    <w:p w14:paraId="238A4ECF" w14:textId="77777777" w:rsidR="00A57A75" w:rsidRDefault="00A57A75" w:rsidP="00D1660E">
      <w:pPr>
        <w:pStyle w:val="BodyText"/>
      </w:pPr>
    </w:p>
    <w:p w14:paraId="3049521C" w14:textId="77777777" w:rsidR="00A57A75" w:rsidRDefault="00A57A75" w:rsidP="00D1660E">
      <w:pPr>
        <w:pStyle w:val="BodyText"/>
      </w:pPr>
    </w:p>
    <w:p w14:paraId="30F97DFE" w14:textId="77777777" w:rsidR="00A57A75" w:rsidRDefault="00A57A75" w:rsidP="00D1660E">
      <w:pPr>
        <w:pStyle w:val="BodyText"/>
      </w:pPr>
    </w:p>
    <w:p w14:paraId="7BAD34EB" w14:textId="77777777" w:rsidR="00A57A75" w:rsidRDefault="00A57A75" w:rsidP="00D1660E">
      <w:pPr>
        <w:pStyle w:val="BodyText"/>
      </w:pPr>
    </w:p>
    <w:p w14:paraId="0791EF01" w14:textId="77777777" w:rsidR="004B00A5" w:rsidRDefault="004B00A5" w:rsidP="00D1660E">
      <w:pPr>
        <w:pStyle w:val="BodyText"/>
      </w:pPr>
    </w:p>
    <w:p w14:paraId="56970B77" w14:textId="77777777" w:rsidR="004B00A5" w:rsidRDefault="004B00A5" w:rsidP="00D1660E">
      <w:pPr>
        <w:pStyle w:val="BodyText"/>
      </w:pPr>
    </w:p>
    <w:p w14:paraId="3C01CAE1" w14:textId="77777777" w:rsidR="004B00A5" w:rsidRDefault="004B00A5" w:rsidP="00D1660E">
      <w:pPr>
        <w:pStyle w:val="BodyText"/>
      </w:pPr>
    </w:p>
    <w:p w14:paraId="6F8FF6C0" w14:textId="449465D2" w:rsidR="00FA0C86" w:rsidRDefault="00A57A75" w:rsidP="0092539F">
      <w:pPr>
        <w:pStyle w:val="Heading1"/>
      </w:pPr>
      <w:bookmarkStart w:id="5" w:name="_Appendix_One_A(please"/>
      <w:bookmarkEnd w:id="5"/>
      <w:r>
        <w:lastRenderedPageBreak/>
        <w:t xml:space="preserve">Appendix </w:t>
      </w:r>
      <w:r w:rsidR="00D249BA">
        <w:t>A</w:t>
      </w:r>
      <w:r w:rsidR="00A85D4D">
        <w:t>: Flowchart on ILE and the MDRS under the RMA</w:t>
      </w:r>
    </w:p>
    <w:p w14:paraId="130F321E" w14:textId="49025D33" w:rsidR="00A452E7" w:rsidRDefault="0092539F" w:rsidP="00A452E7">
      <w:pPr>
        <w:pStyle w:val="Figureheading"/>
        <w:ind w:left="0" w:firstLine="0"/>
      </w:pPr>
      <w:r>
        <w:t>A step-by-step process to determine the application of immediate legal effect on proposals under the Medium Density Residential Standards</w:t>
      </w:r>
    </w:p>
    <w:p w14:paraId="0A2D5B45" w14:textId="23A1D904" w:rsidR="00A57A75" w:rsidRDefault="00A452E7" w:rsidP="00D1660E">
      <w:pPr>
        <w:pStyle w:val="BodyText"/>
      </w:pPr>
      <w:r>
        <w:rPr>
          <w:noProof/>
        </w:rPr>
        <w:drawing>
          <wp:inline distT="0" distB="0" distL="0" distR="0" wp14:anchorId="63B1944F" wp14:editId="3EF4EC0B">
            <wp:extent cx="5753100" cy="5572125"/>
            <wp:effectExtent l="0" t="0" r="0" b="9525"/>
            <wp:docPr id="5" name="Picture 5" descr="Step 1:  Qualifying matter area or new residential zone. Is the proposal in a qualifying matter area or new residential zone?&#10;&#10;If yes: Resource consent required under operative district plan for any rule not met. Usual objectives and policies weighting under s104 of the RMA.&#10;&#10;If no: Step 2: MDRS met.* Does the proposal meet the MDRS permitted activity rule that has immediate legal effect as notified in the intensification planning instrument?&#10;&#10;If no: Resource consent required under operative district plan for any rule not met. MDRS objectives and policies with full weighting under s77M of the RMA.&#10;&#10;If yes: Step 3:  All rules met. Does the proposal meet all of the below criteria?&#10;• All rules in a proposed plan (including the intensification planning instrument) that have immediate legal effect are met&#10;• All rules in the operative district plan that have existing legal effect are met.&#10;&#10;If no: Resource consent required under a proposed plan (including the intensification planning instrument) or operative district plan for any rule not met. MDRS objectives and policies with full weighting under s77M of the RMA.&#10;&#10;If yes: No resource consent required – permitted activ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ep 1:  Qualifying matter area or new residential zone. Is the proposal in a qualifying matter area or new residential zone?&#10;&#10;If yes: Resource consent required under operative district plan for any rule not met. Usual objectives and policies weighting under s104 of the RMA.&#10;&#10;If no: Step 2: MDRS met.* Does the proposal meet the MDRS permitted activity rule that has immediate legal effect as notified in the intensification planning instrument?&#10;&#10;If no: Resource consent required under operative district plan for any rule not met. MDRS objectives and policies with full weighting under s77M of the RMA.&#10;&#10;If yes: Step 3:  All rules met. Does the proposal meet all of the below criteria?&#10;• All rules in a proposed plan (including the intensification planning instrument) that have immediate legal effect are met&#10;• All rules in the operative district plan that have existing legal effect are met.&#10;&#10;If no: Resource consent required under a proposed plan (including the intensification planning instrument) or operative district plan for any rule not met. MDRS objectives and policies with full weighting under s77M of the RMA.&#10;&#10;If yes: No resource consent required – permitted activity.">
                      <a:extLst>
                        <a:ext uri="{C183D7F6-B498-43B3-948B-1728B52AA6E4}">
                          <adec:decorative xmlns:adec="http://schemas.microsoft.com/office/drawing/2017/decorative" val="0"/>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991" b="4103"/>
                    <a:stretch/>
                  </pic:blipFill>
                  <pic:spPr bwMode="auto">
                    <a:xfrm>
                      <a:off x="0" y="0"/>
                      <a:ext cx="5753100" cy="5572125"/>
                    </a:xfrm>
                    <a:prstGeom prst="rect">
                      <a:avLst/>
                    </a:prstGeom>
                    <a:noFill/>
                    <a:ln>
                      <a:noFill/>
                    </a:ln>
                    <a:extLst>
                      <a:ext uri="{53640926-AAD7-44D8-BBD7-CCE9431645EC}">
                        <a14:shadowObscured xmlns:a14="http://schemas.microsoft.com/office/drawing/2010/main"/>
                      </a:ext>
                    </a:extLst>
                  </pic:spPr>
                </pic:pic>
              </a:graphicData>
            </a:graphic>
          </wp:inline>
        </w:drawing>
      </w:r>
    </w:p>
    <w:p w14:paraId="50069465" w14:textId="6F88810B" w:rsidR="0092539F" w:rsidRPr="00A452E7" w:rsidRDefault="0092539F" w:rsidP="0092539F">
      <w:pPr>
        <w:pStyle w:val="Note"/>
        <w:rPr>
          <w:b/>
          <w:bCs/>
        </w:rPr>
      </w:pPr>
      <w:r w:rsidRPr="00A452E7">
        <w:rPr>
          <w:b/>
          <w:bCs/>
        </w:rPr>
        <w:t>Notes</w:t>
      </w:r>
    </w:p>
    <w:p w14:paraId="50B78BAD" w14:textId="613A519A" w:rsidR="0092539F" w:rsidRDefault="008A3BD1" w:rsidP="0092539F">
      <w:pPr>
        <w:pStyle w:val="Note"/>
      </w:pPr>
      <w:r>
        <w:t>*</w:t>
      </w:r>
      <w:r w:rsidR="0092539F">
        <w:t>If the MDRS as notified in the intensification planning instrument:</w:t>
      </w:r>
    </w:p>
    <w:p w14:paraId="37EE3568" w14:textId="0F768420" w:rsidR="0092539F" w:rsidRDefault="0092539F" w:rsidP="0092539F">
      <w:pPr>
        <w:pStyle w:val="Note"/>
        <w:numPr>
          <w:ilvl w:val="0"/>
          <w:numId w:val="50"/>
        </w:numPr>
      </w:pPr>
      <w:r>
        <w:t>includes any more lenient density standards, immediate legal effect does not apply to the more lenient density standards. However, all other density standards not made more lenient have immediate legal effect.</w:t>
      </w:r>
    </w:p>
    <w:p w14:paraId="1164ABAB" w14:textId="5275CA6D" w:rsidR="00A57A75" w:rsidRDefault="0092539F" w:rsidP="0092539F">
      <w:pPr>
        <w:pStyle w:val="Note"/>
        <w:numPr>
          <w:ilvl w:val="0"/>
          <w:numId w:val="50"/>
        </w:numPr>
      </w:pPr>
      <w:r>
        <w:t>omits a density standard or includes additional requirements, conditions or permissions relating to an effect other than one of the density standards, any relevant operative rule (or requirement, condition, or permission) which regulates the same effect continues to have legal effect until the Intensification Planning Instrument becomes operative.</w:t>
      </w:r>
    </w:p>
    <w:p w14:paraId="5F129681" w14:textId="3729E612" w:rsidR="00A57A75" w:rsidRDefault="00A57A75" w:rsidP="00D1660E">
      <w:pPr>
        <w:pStyle w:val="BodyText"/>
      </w:pPr>
    </w:p>
    <w:p w14:paraId="5D6C1B93" w14:textId="1C9D8ABE" w:rsidR="00A57A75" w:rsidRDefault="00A57A75" w:rsidP="00D1660E">
      <w:pPr>
        <w:pStyle w:val="BodyText"/>
      </w:pPr>
    </w:p>
    <w:p w14:paraId="21749391" w14:textId="63EB3F11" w:rsidR="00A57A75" w:rsidRDefault="00A57A75" w:rsidP="00D1660E">
      <w:pPr>
        <w:pStyle w:val="BodyText"/>
      </w:pPr>
    </w:p>
    <w:p w14:paraId="52DF5215" w14:textId="52F2B136" w:rsidR="00A57A75" w:rsidRDefault="00A57A75" w:rsidP="00D1660E">
      <w:pPr>
        <w:pStyle w:val="BodyText"/>
      </w:pPr>
    </w:p>
    <w:p w14:paraId="438552B0" w14:textId="317E72B5" w:rsidR="00A57A75" w:rsidRDefault="00A57A75" w:rsidP="00D1660E">
      <w:pPr>
        <w:pStyle w:val="BodyText"/>
      </w:pPr>
    </w:p>
    <w:p w14:paraId="5B0364B7" w14:textId="2ACDA09D" w:rsidR="00A57A75" w:rsidRDefault="00A57A75" w:rsidP="00D1660E">
      <w:pPr>
        <w:pStyle w:val="BodyText"/>
      </w:pPr>
    </w:p>
    <w:p w14:paraId="08F43A39" w14:textId="398E7AA5" w:rsidR="00A57A75" w:rsidRDefault="00A57A75" w:rsidP="00D1660E">
      <w:pPr>
        <w:pStyle w:val="BodyText"/>
      </w:pPr>
    </w:p>
    <w:p w14:paraId="2A03DBF7" w14:textId="478FEE18" w:rsidR="00A57A75" w:rsidRDefault="00A57A75" w:rsidP="00D1660E">
      <w:pPr>
        <w:pStyle w:val="BodyText"/>
      </w:pPr>
    </w:p>
    <w:p w14:paraId="77ADE961" w14:textId="1069D07F" w:rsidR="00A57A75" w:rsidRDefault="00A57A75" w:rsidP="00D1660E">
      <w:pPr>
        <w:pStyle w:val="BodyText"/>
      </w:pPr>
    </w:p>
    <w:p w14:paraId="46705F65" w14:textId="068B1333" w:rsidR="00A57A75" w:rsidRDefault="00A57A75" w:rsidP="00D1660E">
      <w:pPr>
        <w:pStyle w:val="BodyText"/>
      </w:pPr>
    </w:p>
    <w:p w14:paraId="206C4E4A" w14:textId="24262810" w:rsidR="00A57A75" w:rsidRDefault="00A57A75" w:rsidP="00D1660E">
      <w:pPr>
        <w:pStyle w:val="BodyText"/>
      </w:pPr>
    </w:p>
    <w:p w14:paraId="66DBA4A8" w14:textId="2B4356CA" w:rsidR="00A57A75" w:rsidRDefault="00DD0F77" w:rsidP="00D1660E">
      <w:pPr>
        <w:pStyle w:val="BodyText"/>
      </w:pPr>
      <w:r>
        <w:rPr>
          <w:noProof/>
        </w:rPr>
        <mc:AlternateContent>
          <mc:Choice Requires="wps">
            <w:drawing>
              <wp:anchor distT="0" distB="0" distL="114300" distR="114300" simplePos="0" relativeHeight="251660290" behindDoc="0" locked="1" layoutInCell="1" allowOverlap="1" wp14:anchorId="51654B77" wp14:editId="41DDDEC6">
                <wp:simplePos x="0" y="0"/>
                <wp:positionH relativeFrom="column">
                  <wp:posOffset>-5080</wp:posOffset>
                </wp:positionH>
                <wp:positionV relativeFrom="page">
                  <wp:posOffset>7277100</wp:posOffset>
                </wp:positionV>
                <wp:extent cx="5835650" cy="2977515"/>
                <wp:effectExtent l="0" t="0" r="12700" b="13335"/>
                <wp:wrapNone/>
                <wp:docPr id="1" name="Text Box 1"/>
                <wp:cNvGraphicFramePr/>
                <a:graphic xmlns:a="http://schemas.openxmlformats.org/drawingml/2006/main">
                  <a:graphicData uri="http://schemas.microsoft.com/office/word/2010/wordprocessingShape">
                    <wps:wsp>
                      <wps:cNvSpPr txBox="1"/>
                      <wps:spPr>
                        <a:xfrm>
                          <a:off x="0" y="0"/>
                          <a:ext cx="5835650" cy="297751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DD0F77" w14:paraId="34920310"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127BA208" w14:textId="77777777" w:rsidR="00DD0F77" w:rsidRPr="0002270C" w:rsidRDefault="00DD0F77" w:rsidP="003A6769">
                                  <w:pPr>
                                    <w:pStyle w:val="TableText"/>
                                    <w:rPr>
                                      <w:b/>
                                      <w:bCs/>
                                    </w:rPr>
                                  </w:pPr>
                                  <w:r w:rsidRPr="0002270C">
                                    <w:rPr>
                                      <w:b/>
                                      <w:bCs/>
                                    </w:rPr>
                                    <w:t>Disclaimer</w:t>
                                  </w:r>
                                </w:p>
                                <w:p w14:paraId="2C03DA15" w14:textId="0EB7E621" w:rsidR="00DD0F77" w:rsidRDefault="00DD0F77" w:rsidP="003A6769">
                                  <w:pPr>
                                    <w:pStyle w:val="TableText"/>
                                  </w:pPr>
                                  <w:r w:rsidRPr="00DD0F77">
                                    <w:t>The information in this publication is, according to the Ministry for the Environment’s best efforts, accurate at the time of publication. The information provided does not alter the laws of New Zealand and other official guidelines or requirements. Users should take specific advice from qualified professional people before undertaking any action as a result of information obtained from this publication. The Ministry for the Environment does not accept any responsibility or liability whether in contract, tort, equity or otherwise for any action taken as a result of reading, or reliance placed on the Ministry for the Environment because of having read any part, or all, of the information in this publication or for any error, or inadequacy, deficiency, flaw in or omission from the information provided in this publication.</w:t>
                                  </w:r>
                                </w:p>
                                <w:p w14:paraId="400431F7" w14:textId="77777777" w:rsidR="00366EFB" w:rsidRPr="006C18C8" w:rsidRDefault="00366EFB" w:rsidP="003A6769">
                                  <w:pPr>
                                    <w:pStyle w:val="TableText"/>
                                  </w:pPr>
                                </w:p>
                                <w:p w14:paraId="2AD234EB" w14:textId="065DF3DF" w:rsidR="00DD0F77" w:rsidRDefault="00DD0F77" w:rsidP="003A6769">
                                  <w:pPr>
                                    <w:pStyle w:val="TableText"/>
                                  </w:pPr>
                                  <w:r w:rsidRPr="006C18C8">
                                    <w:t xml:space="preserve">Published in </w:t>
                                  </w:r>
                                  <w:r w:rsidR="00A85D4D">
                                    <w:t>July</w:t>
                                  </w:r>
                                  <w:r>
                                    <w:t xml:space="preserve"> 2022 </w:t>
                                  </w:r>
                                  <w:r w:rsidRPr="006C18C8">
                                    <w:t xml:space="preserve">by the </w:t>
                                  </w:r>
                                  <w:r w:rsidRPr="006C18C8">
                                    <w:br/>
                                    <w:t>Ministry for the Environment – Manatū Mō Te Taiao</w:t>
                                  </w:r>
                                  <w:r w:rsidRPr="006C18C8">
                                    <w:br/>
                                    <w:t xml:space="preserve">Publication number: INFO </w:t>
                                  </w:r>
                                  <w:r>
                                    <w:t>1042</w:t>
                                  </w:r>
                                </w:p>
                              </w:tc>
                              <w:tc>
                                <w:tcPr>
                                  <w:tcW w:w="3588" w:type="dxa"/>
                                  <w:tcBorders>
                                    <w:bottom w:val="none" w:sz="0" w:space="0" w:color="auto"/>
                                  </w:tcBorders>
                                  <w:shd w:val="clear" w:color="auto" w:fill="FFFFFF" w:themeFill="background1"/>
                                  <w:tcMar>
                                    <w:left w:w="0" w:type="dxa"/>
                                    <w:right w:w="0" w:type="dxa"/>
                                  </w:tcMar>
                                  <w:vAlign w:val="bottom"/>
                                </w:tcPr>
                                <w:p w14:paraId="5D44D451" w14:textId="77777777" w:rsidR="00DD0F77" w:rsidRDefault="00DD0F77" w:rsidP="00E57601">
                                  <w:pPr>
                                    <w:pStyle w:val="Footer"/>
                                    <w:jc w:val="right"/>
                                  </w:pPr>
                                  <w:r>
                                    <w:rPr>
                                      <w:noProof/>
                                    </w:rPr>
                                    <w:drawing>
                                      <wp:inline distT="0" distB="0" distL="0" distR="0" wp14:anchorId="7837E6CB" wp14:editId="139DE413">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08C5C45" w14:textId="77777777" w:rsidR="00DD0F77" w:rsidRPr="00C82C4B" w:rsidRDefault="00DD0F77" w:rsidP="00DD0F77">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54B77" id="_x0000_t202" coordsize="21600,21600" o:spt="202" path="m,l,21600r21600,l21600,xe">
                <v:stroke joinstyle="miter"/>
                <v:path gradientshapeok="t" o:connecttype="rect"/>
              </v:shapetype>
              <v:shape id="Text Box 1" o:spid="_x0000_s1027" type="#_x0000_t202" style="position:absolute;margin-left:-.4pt;margin-top:573pt;width:459.5pt;height:234.4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DD0F77" w14:paraId="34920310"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127BA208" w14:textId="77777777" w:rsidR="00DD0F77" w:rsidRPr="0002270C" w:rsidRDefault="00DD0F77" w:rsidP="003A6769">
                            <w:pPr>
                              <w:pStyle w:val="TableText"/>
                              <w:rPr>
                                <w:b/>
                                <w:bCs/>
                              </w:rPr>
                            </w:pPr>
                            <w:r w:rsidRPr="0002270C">
                              <w:rPr>
                                <w:b/>
                                <w:bCs/>
                              </w:rPr>
                              <w:t>Disclaimer</w:t>
                            </w:r>
                          </w:p>
                          <w:p w14:paraId="2C03DA15" w14:textId="0EB7E621" w:rsidR="00DD0F77" w:rsidRDefault="00DD0F77" w:rsidP="003A6769">
                            <w:pPr>
                              <w:pStyle w:val="TableText"/>
                            </w:pPr>
                            <w:r w:rsidRPr="00DD0F77">
                              <w:t>The information in this publication is, according to the Ministry for the Environment’s best efforts, accurate at the time of publication. The information provided does not alter the laws of New Zealand and other official guidelines or requirements. Users should take specific advice from qualified professional people before undertaking any action as a result of information obtained from this publication. The Ministry for the Environment does not accept any responsibility or liability whether in contract, tort, equity or otherwise for any action taken as a result of reading, or reliance placed on the Ministry for the Environment because of having read any part, or all, of the information in this publication or for any error, or inadequacy, deficiency, flaw in or omission from the information provided in this publication.</w:t>
                            </w:r>
                          </w:p>
                          <w:p w14:paraId="400431F7" w14:textId="77777777" w:rsidR="00366EFB" w:rsidRPr="006C18C8" w:rsidRDefault="00366EFB" w:rsidP="003A6769">
                            <w:pPr>
                              <w:pStyle w:val="TableText"/>
                            </w:pPr>
                          </w:p>
                          <w:p w14:paraId="2AD234EB" w14:textId="065DF3DF" w:rsidR="00DD0F77" w:rsidRDefault="00DD0F77" w:rsidP="003A6769">
                            <w:pPr>
                              <w:pStyle w:val="TableText"/>
                            </w:pPr>
                            <w:r w:rsidRPr="006C18C8">
                              <w:t xml:space="preserve">Published in </w:t>
                            </w:r>
                            <w:r w:rsidR="00A85D4D">
                              <w:t>July</w:t>
                            </w:r>
                            <w:r>
                              <w:t xml:space="preserve"> 2022 </w:t>
                            </w:r>
                            <w:r w:rsidRPr="006C18C8">
                              <w:t xml:space="preserve">by the </w:t>
                            </w:r>
                            <w:r w:rsidRPr="006C18C8">
                              <w:br/>
                              <w:t>Ministry for the Environment – Manatū Mō Te Taiao</w:t>
                            </w:r>
                            <w:r w:rsidRPr="006C18C8">
                              <w:br/>
                              <w:t xml:space="preserve">Publication number: INFO </w:t>
                            </w:r>
                            <w:r>
                              <w:t>1042</w:t>
                            </w:r>
                          </w:p>
                        </w:tc>
                        <w:tc>
                          <w:tcPr>
                            <w:tcW w:w="3588" w:type="dxa"/>
                            <w:tcBorders>
                              <w:bottom w:val="none" w:sz="0" w:space="0" w:color="auto"/>
                            </w:tcBorders>
                            <w:shd w:val="clear" w:color="auto" w:fill="FFFFFF" w:themeFill="background1"/>
                            <w:tcMar>
                              <w:left w:w="0" w:type="dxa"/>
                              <w:right w:w="0" w:type="dxa"/>
                            </w:tcMar>
                            <w:vAlign w:val="bottom"/>
                          </w:tcPr>
                          <w:p w14:paraId="5D44D451" w14:textId="77777777" w:rsidR="00DD0F77" w:rsidRDefault="00DD0F77" w:rsidP="00E57601">
                            <w:pPr>
                              <w:pStyle w:val="Footer"/>
                              <w:jc w:val="right"/>
                            </w:pPr>
                            <w:r>
                              <w:rPr>
                                <w:noProof/>
                              </w:rPr>
                              <w:drawing>
                                <wp:inline distT="0" distB="0" distL="0" distR="0" wp14:anchorId="7837E6CB" wp14:editId="139DE413">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08C5C45" w14:textId="77777777" w:rsidR="00DD0F77" w:rsidRPr="00C82C4B" w:rsidRDefault="00DD0F77" w:rsidP="00DD0F77">
                      <w:pPr>
                        <w:pStyle w:val="BodyText"/>
                        <w:spacing w:before="0" w:after="0" w:line="240" w:lineRule="auto"/>
                        <w:rPr>
                          <w:sz w:val="16"/>
                          <w:szCs w:val="16"/>
                        </w:rPr>
                      </w:pPr>
                    </w:p>
                  </w:txbxContent>
                </v:textbox>
                <w10:wrap anchory="page"/>
                <w10:anchorlock/>
              </v:shape>
            </w:pict>
          </mc:Fallback>
        </mc:AlternateContent>
      </w:r>
    </w:p>
    <w:p w14:paraId="600D9DB7" w14:textId="417BA404" w:rsidR="00A57A75" w:rsidRDefault="00A57A75" w:rsidP="00D1660E">
      <w:pPr>
        <w:pStyle w:val="BodyText"/>
      </w:pPr>
    </w:p>
    <w:p w14:paraId="3F5008DE" w14:textId="64838C79" w:rsidR="00A57A75" w:rsidRDefault="00A57A75" w:rsidP="00D1660E">
      <w:pPr>
        <w:pStyle w:val="BodyText"/>
      </w:pPr>
    </w:p>
    <w:p w14:paraId="25B0DA6C" w14:textId="1BCBC9AF" w:rsidR="00A57A75" w:rsidRDefault="00A57A75" w:rsidP="00D1660E">
      <w:pPr>
        <w:pStyle w:val="BodyText"/>
      </w:pPr>
    </w:p>
    <w:p w14:paraId="74050228" w14:textId="59315965" w:rsidR="00A57A75" w:rsidRDefault="00A57A75" w:rsidP="00D1660E">
      <w:pPr>
        <w:pStyle w:val="BodyText"/>
      </w:pPr>
    </w:p>
    <w:p w14:paraId="553F5068" w14:textId="1EDBC65D" w:rsidR="00A57A75" w:rsidRDefault="00A57A75" w:rsidP="00D1660E">
      <w:pPr>
        <w:pStyle w:val="BodyText"/>
      </w:pPr>
    </w:p>
    <w:p w14:paraId="046CB7F0" w14:textId="4EBE5FA0" w:rsidR="00A57A75" w:rsidRDefault="00A57A75" w:rsidP="00D1660E">
      <w:pPr>
        <w:pStyle w:val="BodyText"/>
      </w:pPr>
    </w:p>
    <w:p w14:paraId="6B4AD9E0" w14:textId="33368BCA" w:rsidR="00A57A75" w:rsidRDefault="00A57A75" w:rsidP="00D1660E">
      <w:pPr>
        <w:pStyle w:val="BodyText"/>
      </w:pPr>
    </w:p>
    <w:p w14:paraId="254B4441" w14:textId="77777777" w:rsidR="00A57A75" w:rsidRDefault="00A57A75" w:rsidP="00D1660E">
      <w:pPr>
        <w:pStyle w:val="BodyText"/>
      </w:pPr>
    </w:p>
    <w:sectPr w:rsidR="00A57A75" w:rsidSect="0085118C">
      <w:footerReference w:type="even" r:id="rId16"/>
      <w:footerReference w:type="default" r:id="rId17"/>
      <w:footerReference w:type="first" r:id="rId18"/>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1995" w14:textId="77777777" w:rsidR="006C0983" w:rsidRDefault="006C0983" w:rsidP="0080531E">
      <w:pPr>
        <w:spacing w:before="0" w:after="0" w:line="240" w:lineRule="auto"/>
      </w:pPr>
      <w:r>
        <w:separator/>
      </w:r>
    </w:p>
    <w:p w14:paraId="74875446" w14:textId="77777777" w:rsidR="006C0983" w:rsidRDefault="006C0983"/>
  </w:endnote>
  <w:endnote w:type="continuationSeparator" w:id="0">
    <w:p w14:paraId="010AC66A" w14:textId="77777777" w:rsidR="006C0983" w:rsidRDefault="006C0983" w:rsidP="0080531E">
      <w:pPr>
        <w:spacing w:before="0" w:after="0" w:line="240" w:lineRule="auto"/>
      </w:pPr>
      <w:r>
        <w:continuationSeparator/>
      </w:r>
    </w:p>
    <w:p w14:paraId="156A8928" w14:textId="77777777" w:rsidR="006C0983" w:rsidRDefault="006C0983"/>
  </w:endnote>
  <w:endnote w:type="continuationNotice" w:id="1">
    <w:p w14:paraId="67E5CFB0" w14:textId="77777777" w:rsidR="006C0983" w:rsidRDefault="006C098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B703" w14:textId="429C9E7C"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A37E23" w:rsidRPr="00A37E23">
      <w:t>Medium Density Residential Standards</w:t>
    </w:r>
    <w:r w:rsidR="00B27AD9">
      <w:t xml:space="preserve">: </w:t>
    </w:r>
    <w:r w:rsidR="00B27AD9" w:rsidRPr="00B27AD9">
      <w:t>A guide for local authorities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1D3B" w14:textId="65B695BE" w:rsidR="006C18C8" w:rsidRPr="003A6769" w:rsidRDefault="00FE4F91" w:rsidP="00FE4F91">
    <w:pPr>
      <w:pStyle w:val="Footerodd"/>
    </w:pPr>
    <w:r>
      <w:tab/>
    </w:r>
    <w:r w:rsidR="00A37E23" w:rsidRPr="00A37E23">
      <w:t>Medium Density Residential Standards</w:t>
    </w:r>
    <w:r w:rsidR="00B27AD9">
      <w:t xml:space="preserve">: </w:t>
    </w:r>
    <w:r w:rsidR="00B27AD9" w:rsidRPr="00B27AD9">
      <w:t>A guide for local authorities</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94F2" w14:textId="383BE193" w:rsidR="0085118C" w:rsidRDefault="0085118C" w:rsidP="0085118C">
    <w:pPr>
      <w:pStyle w:val="Footerodd"/>
    </w:pPr>
    <w:r>
      <w:tab/>
    </w:r>
    <w:r w:rsidR="00A37E23" w:rsidRPr="00A37E23">
      <w:t>Medium Density Residential Standards</w:t>
    </w:r>
    <w:r w:rsidR="00B27AD9">
      <w:t>:</w:t>
    </w:r>
    <w:r w:rsidR="00B27AD9" w:rsidRPr="00B27AD9">
      <w:t xml:space="preserve"> A guide for local authorities</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FA18" w14:textId="77777777" w:rsidR="006C0983" w:rsidRDefault="006C0983" w:rsidP="00CB5C5F">
      <w:pPr>
        <w:spacing w:before="0" w:after="80" w:line="240" w:lineRule="auto"/>
      </w:pPr>
      <w:bookmarkStart w:id="0" w:name="_Hlk86912439"/>
      <w:bookmarkEnd w:id="0"/>
      <w:r>
        <w:separator/>
      </w:r>
    </w:p>
  </w:footnote>
  <w:footnote w:type="continuationSeparator" w:id="0">
    <w:p w14:paraId="47567721" w14:textId="77777777" w:rsidR="006C0983" w:rsidRDefault="006C0983" w:rsidP="0080531E">
      <w:pPr>
        <w:spacing w:before="0" w:after="0" w:line="240" w:lineRule="auto"/>
      </w:pPr>
      <w:r>
        <w:continuationSeparator/>
      </w:r>
    </w:p>
    <w:p w14:paraId="5B250939" w14:textId="77777777" w:rsidR="006C0983" w:rsidRDefault="006C0983"/>
  </w:footnote>
  <w:footnote w:type="continuationNotice" w:id="1">
    <w:p w14:paraId="40EAA9D4" w14:textId="77777777" w:rsidR="006C0983" w:rsidRDefault="006C0983">
      <w:pPr>
        <w:spacing w:before="0" w:after="0" w:line="240" w:lineRule="auto"/>
      </w:pPr>
    </w:p>
  </w:footnote>
  <w:footnote w:id="2">
    <w:p w14:paraId="2218C55F" w14:textId="77777777" w:rsidR="00386454" w:rsidRPr="00062C45" w:rsidRDefault="00150FDD" w:rsidP="00386454">
      <w:pPr>
        <w:pStyle w:val="FootnoteText"/>
        <w:rPr>
          <w:sz w:val="18"/>
          <w:szCs w:val="18"/>
        </w:rPr>
      </w:pPr>
      <w:r w:rsidRPr="00062C45">
        <w:rPr>
          <w:rStyle w:val="FootnoteReference"/>
          <w:sz w:val="18"/>
          <w:szCs w:val="18"/>
        </w:rPr>
        <w:footnoteRef/>
      </w:r>
      <w:r w:rsidRPr="00062C45">
        <w:rPr>
          <w:sz w:val="18"/>
          <w:szCs w:val="18"/>
        </w:rPr>
        <w:t xml:space="preserve"> </w:t>
      </w:r>
      <w:r w:rsidR="00424E2E" w:rsidRPr="00062C45">
        <w:rPr>
          <w:sz w:val="18"/>
          <w:szCs w:val="18"/>
        </w:rPr>
        <w:t xml:space="preserve">Relevant </w:t>
      </w:r>
      <w:r w:rsidR="002C3057" w:rsidRPr="00062C45">
        <w:rPr>
          <w:sz w:val="18"/>
          <w:szCs w:val="18"/>
        </w:rPr>
        <w:t xml:space="preserve">information to determine </w:t>
      </w:r>
      <w:r w:rsidR="00D271B2" w:rsidRPr="00062C45">
        <w:rPr>
          <w:sz w:val="18"/>
          <w:szCs w:val="18"/>
        </w:rPr>
        <w:t xml:space="preserve">whether </w:t>
      </w:r>
      <w:r w:rsidR="00E40A7E" w:rsidRPr="00062C45">
        <w:rPr>
          <w:sz w:val="18"/>
          <w:szCs w:val="18"/>
        </w:rPr>
        <w:t xml:space="preserve">a tier 2 territorial authority </w:t>
      </w:r>
      <w:r w:rsidR="0045096F" w:rsidRPr="00062C45">
        <w:rPr>
          <w:sz w:val="18"/>
          <w:szCs w:val="18"/>
        </w:rPr>
        <w:t xml:space="preserve">has an acute </w:t>
      </w:r>
      <w:r w:rsidR="009E0122" w:rsidRPr="00062C45">
        <w:rPr>
          <w:sz w:val="18"/>
          <w:szCs w:val="18"/>
        </w:rPr>
        <w:t>housing need includes</w:t>
      </w:r>
      <w:r w:rsidR="00386454" w:rsidRPr="00062C45">
        <w:rPr>
          <w:sz w:val="18"/>
          <w:szCs w:val="18"/>
        </w:rPr>
        <w:t xml:space="preserve"> </w:t>
      </w:r>
      <w:r w:rsidR="00C60702" w:rsidRPr="00062C45">
        <w:rPr>
          <w:sz w:val="18"/>
          <w:szCs w:val="18"/>
        </w:rPr>
        <w:t xml:space="preserve">the </w:t>
      </w:r>
    </w:p>
    <w:p w14:paraId="1E29D773" w14:textId="4C786F50" w:rsidR="00150FDD" w:rsidRDefault="005A1A24">
      <w:pPr>
        <w:pStyle w:val="FootnoteText"/>
      </w:pPr>
      <w:r w:rsidRPr="00062C45">
        <w:rPr>
          <w:sz w:val="18"/>
          <w:szCs w:val="18"/>
        </w:rPr>
        <w:t>median multiple</w:t>
      </w:r>
      <w:r w:rsidR="00410B78" w:rsidRPr="00062C45">
        <w:rPr>
          <w:sz w:val="18"/>
          <w:szCs w:val="18"/>
        </w:rPr>
        <w:t xml:space="preserve"> and any other information indicating that there is an acute housing need.</w:t>
      </w:r>
    </w:p>
  </w:footnote>
  <w:footnote w:id="3">
    <w:p w14:paraId="2F1950CE" w14:textId="62A8B83C" w:rsidR="02FE0A1D" w:rsidRDefault="02FE0A1D" w:rsidP="000445F8">
      <w:pPr>
        <w:pStyle w:val="Note"/>
      </w:pPr>
      <w:r w:rsidRPr="02FE0A1D">
        <w:rPr>
          <w:rStyle w:val="FootnoteReference"/>
          <w:sz w:val="19"/>
          <w:szCs w:val="19"/>
        </w:rPr>
        <w:footnoteRef/>
      </w:r>
      <w:r w:rsidR="32950E0E" w:rsidRPr="32950E0E">
        <w:t xml:space="preserve"> Areas used predominantly for residential activities and buildings</w:t>
      </w:r>
      <w:r w:rsidR="00585C11">
        <w:t>,</w:t>
      </w:r>
      <w:r w:rsidR="32950E0E" w:rsidRPr="32950E0E">
        <w:t xml:space="preserve"> such as detached houses</w:t>
      </w:r>
      <w:r w:rsidR="00585C11">
        <w:t>,</w:t>
      </w:r>
      <w:r w:rsidR="32950E0E" w:rsidRPr="32950E0E">
        <w:t xml:space="preserve"> on lots larger than those </w:t>
      </w:r>
      <w:r w:rsidR="000445F8">
        <w:t>o</w:t>
      </w:r>
      <w:r w:rsidR="32950E0E" w:rsidRPr="32950E0E">
        <w:t xml:space="preserve">f the </w:t>
      </w:r>
      <w:r w:rsidR="269B9D93">
        <w:t>l</w:t>
      </w:r>
      <w:r w:rsidR="269B9D93" w:rsidRPr="32950E0E">
        <w:t>ow</w:t>
      </w:r>
      <w:r w:rsidR="32950E0E" w:rsidRPr="32950E0E">
        <w:t xml:space="preserve"> density residential and </w:t>
      </w:r>
      <w:r w:rsidR="269B9D93">
        <w:t>g</w:t>
      </w:r>
      <w:r w:rsidR="269B9D93" w:rsidRPr="32950E0E">
        <w:t>eneral</w:t>
      </w:r>
      <w:r w:rsidR="32950E0E" w:rsidRPr="32950E0E">
        <w:t xml:space="preserve"> residential zones, and where there are particular landscape characteristics, physical limitations or other constraints </w:t>
      </w:r>
      <w:r w:rsidR="00122DFF">
        <w:t>on</w:t>
      </w:r>
      <w:r w:rsidR="00122DFF" w:rsidRPr="32950E0E">
        <w:t xml:space="preserve"> </w:t>
      </w:r>
      <w:r w:rsidR="32950E0E" w:rsidRPr="32950E0E">
        <w:t>more intensive development.</w:t>
      </w:r>
    </w:p>
  </w:footnote>
  <w:footnote w:id="4">
    <w:p w14:paraId="0995C482" w14:textId="23378D65" w:rsidR="32950E0E" w:rsidRDefault="32950E0E" w:rsidP="000445F8">
      <w:pPr>
        <w:pStyle w:val="Note"/>
        <w:rPr>
          <w:rFonts w:eastAsia="Calibri"/>
        </w:rPr>
      </w:pPr>
      <w:r w:rsidRPr="32950E0E">
        <w:rPr>
          <w:rStyle w:val="FootnoteReference"/>
          <w:sz w:val="19"/>
          <w:szCs w:val="19"/>
        </w:rPr>
        <w:footnoteRef/>
      </w:r>
      <w:r w:rsidRPr="32950E0E">
        <w:t xml:space="preserve"> </w:t>
      </w:r>
      <w:r w:rsidRPr="32950E0E">
        <w:rPr>
          <w:rFonts w:eastAsia="Calibri"/>
        </w:rPr>
        <w:t>Areas used predominantly for a cluster of residential, commercial, light industrial and/or community activities that are located in rural areas or coastal environments.</w:t>
      </w:r>
    </w:p>
    <w:p w14:paraId="5370DA77" w14:textId="71116857" w:rsidR="32950E0E" w:rsidRDefault="32950E0E" w:rsidP="32950E0E">
      <w:pPr>
        <w:pStyle w:val="FootnoteText"/>
        <w:rPr>
          <w:szCs w:val="19"/>
        </w:rPr>
      </w:pPr>
    </w:p>
  </w:footnote>
  <w:footnote w:id="5">
    <w:p w14:paraId="7C56DF44" w14:textId="46EC00A1" w:rsidR="4A6270B1" w:rsidRDefault="4A6270B1" w:rsidP="00A85D4D">
      <w:pPr>
        <w:pStyle w:val="FootnoteText"/>
        <w:ind w:left="0" w:firstLine="0"/>
      </w:pPr>
      <w:r w:rsidRPr="4A6270B1">
        <w:rPr>
          <w:rStyle w:val="FootnoteReference"/>
          <w:sz w:val="19"/>
          <w:szCs w:val="19"/>
        </w:rPr>
        <w:footnoteRef/>
      </w:r>
      <w:r w:rsidR="3F4D69CE" w:rsidRPr="4A6270B1">
        <w:rPr>
          <w:szCs w:val="19"/>
        </w:rPr>
        <w:t xml:space="preserve"> </w:t>
      </w:r>
      <w:r w:rsidR="3F4D69CE" w:rsidRPr="3F4D69CE">
        <w:t>NPS-UD Policy 3(d):</w:t>
      </w:r>
      <w:r w:rsidR="00A85D4D">
        <w:t xml:space="preserve"> </w:t>
      </w:r>
      <w:r w:rsidR="3F4D69CE">
        <w:t>within and adjacent to neighbourhood centre zones, local centre zones, and town centre zones (or equivalent), building heights and density of urban form commensurate with the level of commercial activity and community services.</w:t>
      </w:r>
    </w:p>
  </w:footnote>
</w:footnotes>
</file>

<file path=word/intelligence2.xml><?xml version="1.0" encoding="utf-8"?>
<int2:intelligence xmlns:int2="http://schemas.microsoft.com/office/intelligence/2020/intelligence" xmlns:oel="http://schemas.microsoft.com/office/2019/extlst">
  <int2:observations>
    <int2:textHash int2:hashCode="RmgKZl0ISEoohg" int2:id="bDVQmLGB">
      <int2:state int2:value="Rejected" int2:type="LegacyProofing"/>
    </int2:textHash>
    <int2:bookmark int2:bookmarkName="_Int_IjBUjwju" int2:invalidationBookmarkName="" int2:hashCode="0NPMZn9X2c/uHZ" int2:id="UaSQzXj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98E"/>
    <w:multiLevelType w:val="hybridMultilevel"/>
    <w:tmpl w:val="FFFFFFFF"/>
    <w:lvl w:ilvl="0" w:tplc="84FE7B88">
      <w:start w:val="1"/>
      <w:numFmt w:val="bullet"/>
      <w:lvlText w:val=""/>
      <w:lvlJc w:val="left"/>
      <w:pPr>
        <w:ind w:left="720" w:hanging="360"/>
      </w:pPr>
      <w:rPr>
        <w:rFonts w:ascii="Symbol" w:hAnsi="Symbol" w:hint="default"/>
      </w:rPr>
    </w:lvl>
    <w:lvl w:ilvl="1" w:tplc="821289F8">
      <w:start w:val="1"/>
      <w:numFmt w:val="bullet"/>
      <w:lvlText w:val="o"/>
      <w:lvlJc w:val="left"/>
      <w:pPr>
        <w:ind w:left="1440" w:hanging="360"/>
      </w:pPr>
      <w:rPr>
        <w:rFonts w:ascii="Courier New" w:hAnsi="Courier New" w:hint="default"/>
      </w:rPr>
    </w:lvl>
    <w:lvl w:ilvl="2" w:tplc="88EE93C2">
      <w:start w:val="1"/>
      <w:numFmt w:val="bullet"/>
      <w:lvlText w:val=""/>
      <w:lvlJc w:val="left"/>
      <w:pPr>
        <w:ind w:left="2160" w:hanging="360"/>
      </w:pPr>
      <w:rPr>
        <w:rFonts w:ascii="Wingdings" w:hAnsi="Wingdings" w:hint="default"/>
      </w:rPr>
    </w:lvl>
    <w:lvl w:ilvl="3" w:tplc="DEC24C4A">
      <w:start w:val="1"/>
      <w:numFmt w:val="bullet"/>
      <w:lvlText w:val=""/>
      <w:lvlJc w:val="left"/>
      <w:pPr>
        <w:ind w:left="2880" w:hanging="360"/>
      </w:pPr>
      <w:rPr>
        <w:rFonts w:ascii="Symbol" w:hAnsi="Symbol" w:hint="default"/>
      </w:rPr>
    </w:lvl>
    <w:lvl w:ilvl="4" w:tplc="202695FE">
      <w:start w:val="1"/>
      <w:numFmt w:val="bullet"/>
      <w:lvlText w:val="o"/>
      <w:lvlJc w:val="left"/>
      <w:pPr>
        <w:ind w:left="3600" w:hanging="360"/>
      </w:pPr>
      <w:rPr>
        <w:rFonts w:ascii="Courier New" w:hAnsi="Courier New" w:hint="default"/>
      </w:rPr>
    </w:lvl>
    <w:lvl w:ilvl="5" w:tplc="B762D15A">
      <w:start w:val="1"/>
      <w:numFmt w:val="bullet"/>
      <w:lvlText w:val=""/>
      <w:lvlJc w:val="left"/>
      <w:pPr>
        <w:ind w:left="4320" w:hanging="360"/>
      </w:pPr>
      <w:rPr>
        <w:rFonts w:ascii="Wingdings" w:hAnsi="Wingdings" w:hint="default"/>
      </w:rPr>
    </w:lvl>
    <w:lvl w:ilvl="6" w:tplc="E5A8F714">
      <w:start w:val="1"/>
      <w:numFmt w:val="bullet"/>
      <w:lvlText w:val=""/>
      <w:lvlJc w:val="left"/>
      <w:pPr>
        <w:ind w:left="5040" w:hanging="360"/>
      </w:pPr>
      <w:rPr>
        <w:rFonts w:ascii="Symbol" w:hAnsi="Symbol" w:hint="default"/>
      </w:rPr>
    </w:lvl>
    <w:lvl w:ilvl="7" w:tplc="3FE83ADA">
      <w:start w:val="1"/>
      <w:numFmt w:val="bullet"/>
      <w:lvlText w:val="o"/>
      <w:lvlJc w:val="left"/>
      <w:pPr>
        <w:ind w:left="5760" w:hanging="360"/>
      </w:pPr>
      <w:rPr>
        <w:rFonts w:ascii="Courier New" w:hAnsi="Courier New" w:hint="default"/>
      </w:rPr>
    </w:lvl>
    <w:lvl w:ilvl="8" w:tplc="4BB0ED50">
      <w:start w:val="1"/>
      <w:numFmt w:val="bullet"/>
      <w:lvlText w:val=""/>
      <w:lvlJc w:val="left"/>
      <w:pPr>
        <w:ind w:left="6480" w:hanging="360"/>
      </w:pPr>
      <w:rPr>
        <w:rFonts w:ascii="Wingdings" w:hAnsi="Wingdings" w:hint="default"/>
      </w:rPr>
    </w:lvl>
  </w:abstractNum>
  <w:abstractNum w:abstractNumId="1"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EB13BE"/>
    <w:multiLevelType w:val="hybridMultilevel"/>
    <w:tmpl w:val="FFFFFFFF"/>
    <w:lvl w:ilvl="0" w:tplc="09BCCFA0">
      <w:start w:val="1"/>
      <w:numFmt w:val="bullet"/>
      <w:lvlText w:val=""/>
      <w:lvlJc w:val="left"/>
      <w:pPr>
        <w:ind w:left="720" w:hanging="360"/>
      </w:pPr>
      <w:rPr>
        <w:rFonts w:ascii="Symbol" w:hAnsi="Symbol" w:hint="default"/>
      </w:rPr>
    </w:lvl>
    <w:lvl w:ilvl="1" w:tplc="A75268BC">
      <w:start w:val="1"/>
      <w:numFmt w:val="bullet"/>
      <w:lvlText w:val="o"/>
      <w:lvlJc w:val="left"/>
      <w:pPr>
        <w:ind w:left="1440" w:hanging="360"/>
      </w:pPr>
      <w:rPr>
        <w:rFonts w:ascii="Courier New" w:hAnsi="Courier New" w:hint="default"/>
      </w:rPr>
    </w:lvl>
    <w:lvl w:ilvl="2" w:tplc="4CA6D7DE">
      <w:start w:val="1"/>
      <w:numFmt w:val="bullet"/>
      <w:lvlText w:val=""/>
      <w:lvlJc w:val="left"/>
      <w:pPr>
        <w:ind w:left="2160" w:hanging="360"/>
      </w:pPr>
      <w:rPr>
        <w:rFonts w:ascii="Wingdings" w:hAnsi="Wingdings" w:hint="default"/>
      </w:rPr>
    </w:lvl>
    <w:lvl w:ilvl="3" w:tplc="1C821B60">
      <w:start w:val="1"/>
      <w:numFmt w:val="bullet"/>
      <w:lvlText w:val=""/>
      <w:lvlJc w:val="left"/>
      <w:pPr>
        <w:ind w:left="2880" w:hanging="360"/>
      </w:pPr>
      <w:rPr>
        <w:rFonts w:ascii="Symbol" w:hAnsi="Symbol" w:hint="default"/>
      </w:rPr>
    </w:lvl>
    <w:lvl w:ilvl="4" w:tplc="B68A4E3C">
      <w:start w:val="1"/>
      <w:numFmt w:val="bullet"/>
      <w:lvlText w:val="o"/>
      <w:lvlJc w:val="left"/>
      <w:pPr>
        <w:ind w:left="3600" w:hanging="360"/>
      </w:pPr>
      <w:rPr>
        <w:rFonts w:ascii="Courier New" w:hAnsi="Courier New" w:hint="default"/>
      </w:rPr>
    </w:lvl>
    <w:lvl w:ilvl="5" w:tplc="D06A0BE2">
      <w:start w:val="1"/>
      <w:numFmt w:val="bullet"/>
      <w:lvlText w:val=""/>
      <w:lvlJc w:val="left"/>
      <w:pPr>
        <w:ind w:left="4320" w:hanging="360"/>
      </w:pPr>
      <w:rPr>
        <w:rFonts w:ascii="Wingdings" w:hAnsi="Wingdings" w:hint="default"/>
      </w:rPr>
    </w:lvl>
    <w:lvl w:ilvl="6" w:tplc="59D84D64">
      <w:start w:val="1"/>
      <w:numFmt w:val="bullet"/>
      <w:lvlText w:val=""/>
      <w:lvlJc w:val="left"/>
      <w:pPr>
        <w:ind w:left="5040" w:hanging="360"/>
      </w:pPr>
      <w:rPr>
        <w:rFonts w:ascii="Symbol" w:hAnsi="Symbol" w:hint="default"/>
      </w:rPr>
    </w:lvl>
    <w:lvl w:ilvl="7" w:tplc="7B6A15F6">
      <w:start w:val="1"/>
      <w:numFmt w:val="bullet"/>
      <w:lvlText w:val="o"/>
      <w:lvlJc w:val="left"/>
      <w:pPr>
        <w:ind w:left="5760" w:hanging="360"/>
      </w:pPr>
      <w:rPr>
        <w:rFonts w:ascii="Courier New" w:hAnsi="Courier New" w:hint="default"/>
      </w:rPr>
    </w:lvl>
    <w:lvl w:ilvl="8" w:tplc="000C47F0">
      <w:start w:val="1"/>
      <w:numFmt w:val="bullet"/>
      <w:lvlText w:val=""/>
      <w:lvlJc w:val="left"/>
      <w:pPr>
        <w:ind w:left="6480" w:hanging="360"/>
      </w:pPr>
      <w:rPr>
        <w:rFonts w:ascii="Wingdings" w:hAnsi="Wingdings" w:hint="default"/>
      </w:rPr>
    </w:lvl>
  </w:abstractNum>
  <w:abstractNum w:abstractNumId="3"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4"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0B585976"/>
    <w:multiLevelType w:val="hybridMultilevel"/>
    <w:tmpl w:val="FFFFFFFF"/>
    <w:lvl w:ilvl="0" w:tplc="B0CCFE92">
      <w:start w:val="1"/>
      <w:numFmt w:val="bullet"/>
      <w:lvlText w:val=""/>
      <w:lvlJc w:val="left"/>
      <w:pPr>
        <w:ind w:left="720" w:hanging="360"/>
      </w:pPr>
      <w:rPr>
        <w:rFonts w:ascii="Symbol" w:hAnsi="Symbol" w:hint="default"/>
      </w:rPr>
    </w:lvl>
    <w:lvl w:ilvl="1" w:tplc="C74E9DAA">
      <w:start w:val="1"/>
      <w:numFmt w:val="bullet"/>
      <w:lvlText w:val="o"/>
      <w:lvlJc w:val="left"/>
      <w:pPr>
        <w:ind w:left="1440" w:hanging="360"/>
      </w:pPr>
      <w:rPr>
        <w:rFonts w:ascii="Courier New" w:hAnsi="Courier New" w:hint="default"/>
      </w:rPr>
    </w:lvl>
    <w:lvl w:ilvl="2" w:tplc="F2A8A17A">
      <w:start w:val="1"/>
      <w:numFmt w:val="bullet"/>
      <w:lvlText w:val=""/>
      <w:lvlJc w:val="left"/>
      <w:pPr>
        <w:ind w:left="2160" w:hanging="360"/>
      </w:pPr>
      <w:rPr>
        <w:rFonts w:ascii="Wingdings" w:hAnsi="Wingdings" w:hint="default"/>
      </w:rPr>
    </w:lvl>
    <w:lvl w:ilvl="3" w:tplc="68E6C694">
      <w:start w:val="1"/>
      <w:numFmt w:val="bullet"/>
      <w:lvlText w:val=""/>
      <w:lvlJc w:val="left"/>
      <w:pPr>
        <w:ind w:left="2880" w:hanging="360"/>
      </w:pPr>
      <w:rPr>
        <w:rFonts w:ascii="Symbol" w:hAnsi="Symbol" w:hint="default"/>
      </w:rPr>
    </w:lvl>
    <w:lvl w:ilvl="4" w:tplc="D1FA1FE6">
      <w:start w:val="1"/>
      <w:numFmt w:val="bullet"/>
      <w:lvlText w:val="o"/>
      <w:lvlJc w:val="left"/>
      <w:pPr>
        <w:ind w:left="3600" w:hanging="360"/>
      </w:pPr>
      <w:rPr>
        <w:rFonts w:ascii="Courier New" w:hAnsi="Courier New" w:hint="default"/>
      </w:rPr>
    </w:lvl>
    <w:lvl w:ilvl="5" w:tplc="287C974A">
      <w:start w:val="1"/>
      <w:numFmt w:val="bullet"/>
      <w:lvlText w:val=""/>
      <w:lvlJc w:val="left"/>
      <w:pPr>
        <w:ind w:left="4320" w:hanging="360"/>
      </w:pPr>
      <w:rPr>
        <w:rFonts w:ascii="Wingdings" w:hAnsi="Wingdings" w:hint="default"/>
      </w:rPr>
    </w:lvl>
    <w:lvl w:ilvl="6" w:tplc="6A86351A">
      <w:start w:val="1"/>
      <w:numFmt w:val="bullet"/>
      <w:lvlText w:val=""/>
      <w:lvlJc w:val="left"/>
      <w:pPr>
        <w:ind w:left="5040" w:hanging="360"/>
      </w:pPr>
      <w:rPr>
        <w:rFonts w:ascii="Symbol" w:hAnsi="Symbol" w:hint="default"/>
      </w:rPr>
    </w:lvl>
    <w:lvl w:ilvl="7" w:tplc="8024528A">
      <w:start w:val="1"/>
      <w:numFmt w:val="bullet"/>
      <w:lvlText w:val="o"/>
      <w:lvlJc w:val="left"/>
      <w:pPr>
        <w:ind w:left="5760" w:hanging="360"/>
      </w:pPr>
      <w:rPr>
        <w:rFonts w:ascii="Courier New" w:hAnsi="Courier New" w:hint="default"/>
      </w:rPr>
    </w:lvl>
    <w:lvl w:ilvl="8" w:tplc="F9A00FCA">
      <w:start w:val="1"/>
      <w:numFmt w:val="bullet"/>
      <w:lvlText w:val=""/>
      <w:lvlJc w:val="left"/>
      <w:pPr>
        <w:ind w:left="6480" w:hanging="360"/>
      </w:pPr>
      <w:rPr>
        <w:rFonts w:ascii="Wingdings" w:hAnsi="Wingdings" w:hint="default"/>
      </w:rPr>
    </w:lvl>
  </w:abstractNum>
  <w:abstractNum w:abstractNumId="6" w15:restartNumberingAfterBreak="0">
    <w:nsid w:val="0D011AA5"/>
    <w:multiLevelType w:val="hybridMultilevel"/>
    <w:tmpl w:val="DE5AC1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DD6CAE"/>
    <w:multiLevelType w:val="multilevel"/>
    <w:tmpl w:val="4658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F6D49"/>
    <w:multiLevelType w:val="hybridMultilevel"/>
    <w:tmpl w:val="FFFFFFFF"/>
    <w:lvl w:ilvl="0" w:tplc="A6988018">
      <w:start w:val="1"/>
      <w:numFmt w:val="bullet"/>
      <w:lvlText w:val=""/>
      <w:lvlJc w:val="left"/>
      <w:pPr>
        <w:ind w:left="720" w:hanging="360"/>
      </w:pPr>
      <w:rPr>
        <w:rFonts w:ascii="Symbol" w:hAnsi="Symbol" w:hint="default"/>
      </w:rPr>
    </w:lvl>
    <w:lvl w:ilvl="1" w:tplc="974A6BD0">
      <w:start w:val="1"/>
      <w:numFmt w:val="bullet"/>
      <w:lvlText w:val="o"/>
      <w:lvlJc w:val="left"/>
      <w:pPr>
        <w:ind w:left="1440" w:hanging="360"/>
      </w:pPr>
      <w:rPr>
        <w:rFonts w:ascii="Courier New" w:hAnsi="Courier New" w:hint="default"/>
      </w:rPr>
    </w:lvl>
    <w:lvl w:ilvl="2" w:tplc="AA7CD180">
      <w:start w:val="1"/>
      <w:numFmt w:val="bullet"/>
      <w:lvlText w:val=""/>
      <w:lvlJc w:val="left"/>
      <w:pPr>
        <w:ind w:left="2160" w:hanging="360"/>
      </w:pPr>
      <w:rPr>
        <w:rFonts w:ascii="Wingdings" w:hAnsi="Wingdings" w:hint="default"/>
      </w:rPr>
    </w:lvl>
    <w:lvl w:ilvl="3" w:tplc="9252D0C4">
      <w:start w:val="1"/>
      <w:numFmt w:val="bullet"/>
      <w:lvlText w:val=""/>
      <w:lvlJc w:val="left"/>
      <w:pPr>
        <w:ind w:left="2880" w:hanging="360"/>
      </w:pPr>
      <w:rPr>
        <w:rFonts w:ascii="Symbol" w:hAnsi="Symbol" w:hint="default"/>
      </w:rPr>
    </w:lvl>
    <w:lvl w:ilvl="4" w:tplc="71E26710">
      <w:start w:val="1"/>
      <w:numFmt w:val="bullet"/>
      <w:lvlText w:val="o"/>
      <w:lvlJc w:val="left"/>
      <w:pPr>
        <w:ind w:left="3600" w:hanging="360"/>
      </w:pPr>
      <w:rPr>
        <w:rFonts w:ascii="Courier New" w:hAnsi="Courier New" w:hint="default"/>
      </w:rPr>
    </w:lvl>
    <w:lvl w:ilvl="5" w:tplc="3D66D15A">
      <w:start w:val="1"/>
      <w:numFmt w:val="bullet"/>
      <w:lvlText w:val=""/>
      <w:lvlJc w:val="left"/>
      <w:pPr>
        <w:ind w:left="4320" w:hanging="360"/>
      </w:pPr>
      <w:rPr>
        <w:rFonts w:ascii="Wingdings" w:hAnsi="Wingdings" w:hint="default"/>
      </w:rPr>
    </w:lvl>
    <w:lvl w:ilvl="6" w:tplc="FD5E8874">
      <w:start w:val="1"/>
      <w:numFmt w:val="bullet"/>
      <w:lvlText w:val=""/>
      <w:lvlJc w:val="left"/>
      <w:pPr>
        <w:ind w:left="5040" w:hanging="360"/>
      </w:pPr>
      <w:rPr>
        <w:rFonts w:ascii="Symbol" w:hAnsi="Symbol" w:hint="default"/>
      </w:rPr>
    </w:lvl>
    <w:lvl w:ilvl="7" w:tplc="4300C77E">
      <w:start w:val="1"/>
      <w:numFmt w:val="bullet"/>
      <w:lvlText w:val="o"/>
      <w:lvlJc w:val="left"/>
      <w:pPr>
        <w:ind w:left="5760" w:hanging="360"/>
      </w:pPr>
      <w:rPr>
        <w:rFonts w:ascii="Courier New" w:hAnsi="Courier New" w:hint="default"/>
      </w:rPr>
    </w:lvl>
    <w:lvl w:ilvl="8" w:tplc="E2EE5BDA">
      <w:start w:val="1"/>
      <w:numFmt w:val="bullet"/>
      <w:lvlText w:val=""/>
      <w:lvlJc w:val="left"/>
      <w:pPr>
        <w:ind w:left="6480" w:hanging="360"/>
      </w:pPr>
      <w:rPr>
        <w:rFonts w:ascii="Wingdings" w:hAnsi="Wingdings" w:hint="default"/>
      </w:rPr>
    </w:lvl>
  </w:abstractNum>
  <w:abstractNum w:abstractNumId="10"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11"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9" w15:restartNumberingAfterBreak="0">
    <w:nsid w:val="2E6F201E"/>
    <w:multiLevelType w:val="multilevel"/>
    <w:tmpl w:val="C7440BB4"/>
    <w:numStyleLink w:val="Style2"/>
  </w:abstractNum>
  <w:abstractNum w:abstractNumId="20" w15:restartNumberingAfterBreak="0">
    <w:nsid w:val="32A807EE"/>
    <w:multiLevelType w:val="multilevel"/>
    <w:tmpl w:val="E138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22"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D465A16"/>
    <w:multiLevelType w:val="multilevel"/>
    <w:tmpl w:val="8410E50E"/>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27701FB"/>
    <w:multiLevelType w:val="hybridMultilevel"/>
    <w:tmpl w:val="2BC6B318"/>
    <w:lvl w:ilvl="0" w:tplc="3C98EF82">
      <w:start w:val="1"/>
      <w:numFmt w:val="bullet"/>
      <w:pStyle w:val="Sub-bulle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30"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3633BB"/>
    <w:multiLevelType w:val="hybridMultilevel"/>
    <w:tmpl w:val="FFFFFFFF"/>
    <w:lvl w:ilvl="0" w:tplc="79229EB2">
      <w:start w:val="1"/>
      <w:numFmt w:val="bullet"/>
      <w:lvlText w:val="-"/>
      <w:lvlJc w:val="left"/>
      <w:pPr>
        <w:ind w:left="720" w:hanging="360"/>
      </w:pPr>
      <w:rPr>
        <w:rFonts w:ascii="Calibri" w:hAnsi="Calibri" w:hint="default"/>
      </w:rPr>
    </w:lvl>
    <w:lvl w:ilvl="1" w:tplc="ABCC3C6C">
      <w:start w:val="1"/>
      <w:numFmt w:val="bullet"/>
      <w:lvlText w:val="o"/>
      <w:lvlJc w:val="left"/>
      <w:pPr>
        <w:ind w:left="1440" w:hanging="360"/>
      </w:pPr>
      <w:rPr>
        <w:rFonts w:ascii="Courier New" w:hAnsi="Courier New" w:hint="default"/>
      </w:rPr>
    </w:lvl>
    <w:lvl w:ilvl="2" w:tplc="694888DC">
      <w:start w:val="1"/>
      <w:numFmt w:val="bullet"/>
      <w:lvlText w:val=""/>
      <w:lvlJc w:val="left"/>
      <w:pPr>
        <w:ind w:left="2160" w:hanging="360"/>
      </w:pPr>
      <w:rPr>
        <w:rFonts w:ascii="Wingdings" w:hAnsi="Wingdings" w:hint="default"/>
      </w:rPr>
    </w:lvl>
    <w:lvl w:ilvl="3" w:tplc="E440024E">
      <w:start w:val="1"/>
      <w:numFmt w:val="bullet"/>
      <w:lvlText w:val=""/>
      <w:lvlJc w:val="left"/>
      <w:pPr>
        <w:ind w:left="2880" w:hanging="360"/>
      </w:pPr>
      <w:rPr>
        <w:rFonts w:ascii="Symbol" w:hAnsi="Symbol" w:hint="default"/>
      </w:rPr>
    </w:lvl>
    <w:lvl w:ilvl="4" w:tplc="B6BCEA98">
      <w:start w:val="1"/>
      <w:numFmt w:val="bullet"/>
      <w:lvlText w:val="o"/>
      <w:lvlJc w:val="left"/>
      <w:pPr>
        <w:ind w:left="3600" w:hanging="360"/>
      </w:pPr>
      <w:rPr>
        <w:rFonts w:ascii="Courier New" w:hAnsi="Courier New" w:hint="default"/>
      </w:rPr>
    </w:lvl>
    <w:lvl w:ilvl="5" w:tplc="5DEEDF42">
      <w:start w:val="1"/>
      <w:numFmt w:val="bullet"/>
      <w:lvlText w:val=""/>
      <w:lvlJc w:val="left"/>
      <w:pPr>
        <w:ind w:left="4320" w:hanging="360"/>
      </w:pPr>
      <w:rPr>
        <w:rFonts w:ascii="Wingdings" w:hAnsi="Wingdings" w:hint="default"/>
      </w:rPr>
    </w:lvl>
    <w:lvl w:ilvl="6" w:tplc="7B38A7BE">
      <w:start w:val="1"/>
      <w:numFmt w:val="bullet"/>
      <w:lvlText w:val=""/>
      <w:lvlJc w:val="left"/>
      <w:pPr>
        <w:ind w:left="5040" w:hanging="360"/>
      </w:pPr>
      <w:rPr>
        <w:rFonts w:ascii="Symbol" w:hAnsi="Symbol" w:hint="default"/>
      </w:rPr>
    </w:lvl>
    <w:lvl w:ilvl="7" w:tplc="C37E6056">
      <w:start w:val="1"/>
      <w:numFmt w:val="bullet"/>
      <w:lvlText w:val="o"/>
      <w:lvlJc w:val="left"/>
      <w:pPr>
        <w:ind w:left="5760" w:hanging="360"/>
      </w:pPr>
      <w:rPr>
        <w:rFonts w:ascii="Courier New" w:hAnsi="Courier New" w:hint="default"/>
      </w:rPr>
    </w:lvl>
    <w:lvl w:ilvl="8" w:tplc="54605188">
      <w:start w:val="1"/>
      <w:numFmt w:val="bullet"/>
      <w:lvlText w:val=""/>
      <w:lvlJc w:val="left"/>
      <w:pPr>
        <w:ind w:left="6480" w:hanging="360"/>
      </w:pPr>
      <w:rPr>
        <w:rFonts w:ascii="Wingdings" w:hAnsi="Wingdings" w:hint="default"/>
      </w:rPr>
    </w:lvl>
  </w:abstractNum>
  <w:abstractNum w:abstractNumId="32" w15:restartNumberingAfterBreak="0">
    <w:nsid w:val="4E456E8B"/>
    <w:multiLevelType w:val="hybridMultilevel"/>
    <w:tmpl w:val="0FE64C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34" w15:restartNumberingAfterBreak="0">
    <w:nsid w:val="5647258E"/>
    <w:multiLevelType w:val="hybridMultilevel"/>
    <w:tmpl w:val="FC607D94"/>
    <w:lvl w:ilvl="0" w:tplc="A6AE025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BD54ADF"/>
    <w:multiLevelType w:val="hybridMultilevel"/>
    <w:tmpl w:val="69D8DA50"/>
    <w:lvl w:ilvl="0" w:tplc="012C67E2">
      <w:start w:val="1"/>
      <w:numFmt w:val="bullet"/>
      <w:lvlText w:val=""/>
      <w:lvlJc w:val="left"/>
      <w:pPr>
        <w:ind w:left="720" w:hanging="360"/>
      </w:pPr>
      <w:rPr>
        <w:rFonts w:ascii="Symbol" w:hAnsi="Symbol" w:hint="default"/>
      </w:rPr>
    </w:lvl>
    <w:lvl w:ilvl="1" w:tplc="FEAA64FC">
      <w:start w:val="1"/>
      <w:numFmt w:val="bullet"/>
      <w:lvlText w:val="-"/>
      <w:lvlJc w:val="left"/>
      <w:pPr>
        <w:ind w:left="1440" w:hanging="360"/>
      </w:pPr>
      <w:rPr>
        <w:rFonts w:ascii="Arial" w:eastAsia="Arial" w:hAnsi="Arial" w:cs="Arial" w:hint="default"/>
      </w:rPr>
    </w:lvl>
    <w:lvl w:ilvl="2" w:tplc="BAD292EC">
      <w:start w:val="1"/>
      <w:numFmt w:val="bullet"/>
      <w:lvlText w:val=""/>
      <w:lvlJc w:val="left"/>
      <w:pPr>
        <w:ind w:left="2160" w:hanging="360"/>
      </w:pPr>
      <w:rPr>
        <w:rFonts w:ascii="Wingdings" w:hAnsi="Wingdings" w:hint="default"/>
      </w:rPr>
    </w:lvl>
    <w:lvl w:ilvl="3" w:tplc="DB26C8EA">
      <w:start w:val="1"/>
      <w:numFmt w:val="bullet"/>
      <w:lvlText w:val=""/>
      <w:lvlJc w:val="left"/>
      <w:pPr>
        <w:ind w:left="2880" w:hanging="360"/>
      </w:pPr>
      <w:rPr>
        <w:rFonts w:ascii="Symbol" w:hAnsi="Symbol" w:hint="default"/>
      </w:rPr>
    </w:lvl>
    <w:lvl w:ilvl="4" w:tplc="3E42F160">
      <w:start w:val="1"/>
      <w:numFmt w:val="bullet"/>
      <w:lvlText w:val="o"/>
      <w:lvlJc w:val="left"/>
      <w:pPr>
        <w:ind w:left="3600" w:hanging="360"/>
      </w:pPr>
      <w:rPr>
        <w:rFonts w:ascii="Courier New" w:hAnsi="Courier New" w:hint="default"/>
      </w:rPr>
    </w:lvl>
    <w:lvl w:ilvl="5" w:tplc="83FCD6E6">
      <w:start w:val="1"/>
      <w:numFmt w:val="bullet"/>
      <w:lvlText w:val=""/>
      <w:lvlJc w:val="left"/>
      <w:pPr>
        <w:ind w:left="4320" w:hanging="360"/>
      </w:pPr>
      <w:rPr>
        <w:rFonts w:ascii="Wingdings" w:hAnsi="Wingdings" w:hint="default"/>
      </w:rPr>
    </w:lvl>
    <w:lvl w:ilvl="6" w:tplc="D59A3768">
      <w:start w:val="1"/>
      <w:numFmt w:val="bullet"/>
      <w:lvlText w:val=""/>
      <w:lvlJc w:val="left"/>
      <w:pPr>
        <w:ind w:left="5040" w:hanging="360"/>
      </w:pPr>
      <w:rPr>
        <w:rFonts w:ascii="Symbol" w:hAnsi="Symbol" w:hint="default"/>
      </w:rPr>
    </w:lvl>
    <w:lvl w:ilvl="7" w:tplc="F5823EE6">
      <w:start w:val="1"/>
      <w:numFmt w:val="bullet"/>
      <w:lvlText w:val="o"/>
      <w:lvlJc w:val="left"/>
      <w:pPr>
        <w:ind w:left="5760" w:hanging="360"/>
      </w:pPr>
      <w:rPr>
        <w:rFonts w:ascii="Courier New" w:hAnsi="Courier New" w:hint="default"/>
      </w:rPr>
    </w:lvl>
    <w:lvl w:ilvl="8" w:tplc="6A2A5DC4">
      <w:start w:val="1"/>
      <w:numFmt w:val="bullet"/>
      <w:lvlText w:val=""/>
      <w:lvlJc w:val="left"/>
      <w:pPr>
        <w:ind w:left="6480" w:hanging="360"/>
      </w:pPr>
      <w:rPr>
        <w:rFonts w:ascii="Wingdings" w:hAnsi="Wingdings" w:hint="default"/>
      </w:rPr>
    </w:lvl>
  </w:abstractNum>
  <w:abstractNum w:abstractNumId="38" w15:restartNumberingAfterBreak="0">
    <w:nsid w:val="5F533468"/>
    <w:multiLevelType w:val="hybridMultilevel"/>
    <w:tmpl w:val="6B924D14"/>
    <w:lvl w:ilvl="0" w:tplc="40347198">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41"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042717"/>
    <w:multiLevelType w:val="multilevel"/>
    <w:tmpl w:val="DCDEB9D0"/>
    <w:numStyleLink w:val="Style1"/>
  </w:abstractNum>
  <w:abstractNum w:abstractNumId="4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5"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488248905">
    <w:abstractNumId w:val="21"/>
  </w:num>
  <w:num w:numId="2" w16cid:durableId="1997372364">
    <w:abstractNumId w:val="33"/>
  </w:num>
  <w:num w:numId="3" w16cid:durableId="1533764465">
    <w:abstractNumId w:val="26"/>
  </w:num>
  <w:num w:numId="4" w16cid:durableId="1206675122">
    <w:abstractNumId w:val="18"/>
  </w:num>
  <w:num w:numId="5" w16cid:durableId="848714116">
    <w:abstractNumId w:val="13"/>
  </w:num>
  <w:num w:numId="6" w16cid:durableId="2076665350">
    <w:abstractNumId w:val="29"/>
  </w:num>
  <w:num w:numId="7" w16cid:durableId="882716078">
    <w:abstractNumId w:val="28"/>
  </w:num>
  <w:num w:numId="8" w16cid:durableId="1793983079">
    <w:abstractNumId w:val="46"/>
  </w:num>
  <w:num w:numId="9" w16cid:durableId="12279120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6637660">
    <w:abstractNumId w:val="17"/>
  </w:num>
  <w:num w:numId="11" w16cid:durableId="1128283758">
    <w:abstractNumId w:val="43"/>
  </w:num>
  <w:num w:numId="12" w16cid:durableId="24261080">
    <w:abstractNumId w:val="4"/>
  </w:num>
  <w:num w:numId="13" w16cid:durableId="1245604989">
    <w:abstractNumId w:val="15"/>
  </w:num>
  <w:num w:numId="14" w16cid:durableId="257298629">
    <w:abstractNumId w:val="25"/>
  </w:num>
  <w:num w:numId="15" w16cid:durableId="1760834046">
    <w:abstractNumId w:val="44"/>
  </w:num>
  <w:num w:numId="16" w16cid:durableId="787510304">
    <w:abstractNumId w:val="33"/>
  </w:num>
  <w:num w:numId="17" w16cid:durableId="34670184">
    <w:abstractNumId w:val="12"/>
  </w:num>
  <w:num w:numId="18" w16cid:durableId="1540968359">
    <w:abstractNumId w:val="37"/>
  </w:num>
  <w:num w:numId="19" w16cid:durableId="1922324661">
    <w:abstractNumId w:val="9"/>
  </w:num>
  <w:num w:numId="20" w16cid:durableId="2121874891">
    <w:abstractNumId w:val="2"/>
  </w:num>
  <w:num w:numId="21" w16cid:durableId="1994528419">
    <w:abstractNumId w:val="5"/>
  </w:num>
  <w:num w:numId="22" w16cid:durableId="9383140">
    <w:abstractNumId w:val="0"/>
  </w:num>
  <w:num w:numId="23" w16cid:durableId="185795798">
    <w:abstractNumId w:val="31"/>
  </w:num>
  <w:num w:numId="24" w16cid:durableId="306785073">
    <w:abstractNumId w:val="47"/>
  </w:num>
  <w:num w:numId="25" w16cid:durableId="88358000">
    <w:abstractNumId w:val="3"/>
  </w:num>
  <w:num w:numId="26" w16cid:durableId="1417172578">
    <w:abstractNumId w:val="40"/>
  </w:num>
  <w:num w:numId="27" w16cid:durableId="1835611285">
    <w:abstractNumId w:val="42"/>
  </w:num>
  <w:num w:numId="28" w16cid:durableId="355354848">
    <w:abstractNumId w:val="27"/>
  </w:num>
  <w:num w:numId="29" w16cid:durableId="29501532">
    <w:abstractNumId w:val="16"/>
  </w:num>
  <w:num w:numId="30" w16cid:durableId="576937722">
    <w:abstractNumId w:val="41"/>
  </w:num>
  <w:num w:numId="31" w16cid:durableId="1548951901">
    <w:abstractNumId w:val="35"/>
  </w:num>
  <w:num w:numId="32" w16cid:durableId="98451165">
    <w:abstractNumId w:val="19"/>
  </w:num>
  <w:num w:numId="33" w16cid:durableId="1651903564">
    <w:abstractNumId w:val="36"/>
  </w:num>
  <w:num w:numId="34" w16cid:durableId="710030343">
    <w:abstractNumId w:val="10"/>
  </w:num>
  <w:num w:numId="35" w16cid:durableId="1650551317">
    <w:abstractNumId w:val="30"/>
  </w:num>
  <w:num w:numId="36" w16cid:durableId="557667016">
    <w:abstractNumId w:val="22"/>
  </w:num>
  <w:num w:numId="37" w16cid:durableId="342124957">
    <w:abstractNumId w:val="45"/>
  </w:num>
  <w:num w:numId="38" w16cid:durableId="1892836783">
    <w:abstractNumId w:val="39"/>
  </w:num>
  <w:num w:numId="39" w16cid:durableId="1925065589">
    <w:abstractNumId w:val="1"/>
  </w:num>
  <w:num w:numId="40" w16cid:durableId="2135100243">
    <w:abstractNumId w:val="24"/>
  </w:num>
  <w:num w:numId="41" w16cid:durableId="1969772518">
    <w:abstractNumId w:val="14"/>
  </w:num>
  <w:num w:numId="42" w16cid:durableId="1024525507">
    <w:abstractNumId w:val="7"/>
  </w:num>
  <w:num w:numId="43" w16cid:durableId="1364676185">
    <w:abstractNumId w:val="11"/>
  </w:num>
  <w:num w:numId="44" w16cid:durableId="512500423">
    <w:abstractNumId w:val="23"/>
  </w:num>
  <w:num w:numId="45" w16cid:durableId="2051801286">
    <w:abstractNumId w:val="20"/>
  </w:num>
  <w:num w:numId="46" w16cid:durableId="1367826157">
    <w:abstractNumId w:val="8"/>
  </w:num>
  <w:num w:numId="47" w16cid:durableId="958024697">
    <w:abstractNumId w:val="32"/>
  </w:num>
  <w:num w:numId="48" w16cid:durableId="1802386292">
    <w:abstractNumId w:val="38"/>
  </w:num>
  <w:num w:numId="49" w16cid:durableId="2045322229">
    <w:abstractNumId w:val="34"/>
  </w:num>
  <w:num w:numId="50" w16cid:durableId="738022131">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A0"/>
    <w:rsid w:val="00000792"/>
    <w:rsid w:val="00000F04"/>
    <w:rsid w:val="00003699"/>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66F"/>
    <w:rsid w:val="000148F6"/>
    <w:rsid w:val="00015217"/>
    <w:rsid w:val="000159D2"/>
    <w:rsid w:val="00015E19"/>
    <w:rsid w:val="00016264"/>
    <w:rsid w:val="00016993"/>
    <w:rsid w:val="00016CAB"/>
    <w:rsid w:val="00016E5B"/>
    <w:rsid w:val="0001749B"/>
    <w:rsid w:val="000179B9"/>
    <w:rsid w:val="00017D75"/>
    <w:rsid w:val="00017FE5"/>
    <w:rsid w:val="0002037E"/>
    <w:rsid w:val="0002068C"/>
    <w:rsid w:val="000208C0"/>
    <w:rsid w:val="00020EE7"/>
    <w:rsid w:val="00021910"/>
    <w:rsid w:val="00021FDC"/>
    <w:rsid w:val="0002270C"/>
    <w:rsid w:val="00022E8D"/>
    <w:rsid w:val="0002348A"/>
    <w:rsid w:val="00024708"/>
    <w:rsid w:val="00024EE7"/>
    <w:rsid w:val="00025F96"/>
    <w:rsid w:val="00025FAB"/>
    <w:rsid w:val="00026128"/>
    <w:rsid w:val="00026E89"/>
    <w:rsid w:val="000270B7"/>
    <w:rsid w:val="000275A3"/>
    <w:rsid w:val="00027B7E"/>
    <w:rsid w:val="00027C64"/>
    <w:rsid w:val="00030558"/>
    <w:rsid w:val="00030699"/>
    <w:rsid w:val="00030725"/>
    <w:rsid w:val="00030DB8"/>
    <w:rsid w:val="00031068"/>
    <w:rsid w:val="00031A83"/>
    <w:rsid w:val="0003213A"/>
    <w:rsid w:val="00032A81"/>
    <w:rsid w:val="00033BFA"/>
    <w:rsid w:val="000340D8"/>
    <w:rsid w:val="000340E1"/>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1D60"/>
    <w:rsid w:val="0004205F"/>
    <w:rsid w:val="0004238E"/>
    <w:rsid w:val="000423C6"/>
    <w:rsid w:val="0004287F"/>
    <w:rsid w:val="00042EDB"/>
    <w:rsid w:val="000445F8"/>
    <w:rsid w:val="00044A50"/>
    <w:rsid w:val="00044C65"/>
    <w:rsid w:val="000458C7"/>
    <w:rsid w:val="00045991"/>
    <w:rsid w:val="00045E5C"/>
    <w:rsid w:val="00046288"/>
    <w:rsid w:val="00047167"/>
    <w:rsid w:val="00047941"/>
    <w:rsid w:val="0005034F"/>
    <w:rsid w:val="00050A22"/>
    <w:rsid w:val="00050E27"/>
    <w:rsid w:val="0005144F"/>
    <w:rsid w:val="00051AF1"/>
    <w:rsid w:val="00051D42"/>
    <w:rsid w:val="000538A1"/>
    <w:rsid w:val="00055375"/>
    <w:rsid w:val="00056319"/>
    <w:rsid w:val="000564E7"/>
    <w:rsid w:val="00056770"/>
    <w:rsid w:val="00057386"/>
    <w:rsid w:val="00057932"/>
    <w:rsid w:val="00057EEF"/>
    <w:rsid w:val="0006097D"/>
    <w:rsid w:val="00060ED9"/>
    <w:rsid w:val="0006130F"/>
    <w:rsid w:val="000619CB"/>
    <w:rsid w:val="00062387"/>
    <w:rsid w:val="00062C45"/>
    <w:rsid w:val="000633A0"/>
    <w:rsid w:val="00063794"/>
    <w:rsid w:val="000640F0"/>
    <w:rsid w:val="0006434D"/>
    <w:rsid w:val="000643A1"/>
    <w:rsid w:val="00064679"/>
    <w:rsid w:val="00064A13"/>
    <w:rsid w:val="00064AF4"/>
    <w:rsid w:val="00064DB1"/>
    <w:rsid w:val="00064F1A"/>
    <w:rsid w:val="00065BA3"/>
    <w:rsid w:val="00065D3B"/>
    <w:rsid w:val="00066165"/>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A9B"/>
    <w:rsid w:val="00075E93"/>
    <w:rsid w:val="00075FE1"/>
    <w:rsid w:val="00076667"/>
    <w:rsid w:val="00076941"/>
    <w:rsid w:val="00076AEE"/>
    <w:rsid w:val="00077473"/>
    <w:rsid w:val="00077481"/>
    <w:rsid w:val="000776F9"/>
    <w:rsid w:val="0007790F"/>
    <w:rsid w:val="00077EE0"/>
    <w:rsid w:val="000802F9"/>
    <w:rsid w:val="00080E5E"/>
    <w:rsid w:val="0008145A"/>
    <w:rsid w:val="0008162D"/>
    <w:rsid w:val="000827D0"/>
    <w:rsid w:val="000831C8"/>
    <w:rsid w:val="000836C9"/>
    <w:rsid w:val="00083F5E"/>
    <w:rsid w:val="00084FDB"/>
    <w:rsid w:val="0008505C"/>
    <w:rsid w:val="00085C46"/>
    <w:rsid w:val="0008686A"/>
    <w:rsid w:val="00087175"/>
    <w:rsid w:val="00087D35"/>
    <w:rsid w:val="00090F6A"/>
    <w:rsid w:val="00091796"/>
    <w:rsid w:val="00091BA2"/>
    <w:rsid w:val="00091BAA"/>
    <w:rsid w:val="00091CB0"/>
    <w:rsid w:val="00092D7C"/>
    <w:rsid w:val="00094140"/>
    <w:rsid w:val="00094344"/>
    <w:rsid w:val="000953C6"/>
    <w:rsid w:val="000953F4"/>
    <w:rsid w:val="0009590C"/>
    <w:rsid w:val="000959E7"/>
    <w:rsid w:val="00095E7D"/>
    <w:rsid w:val="000964DE"/>
    <w:rsid w:val="000972AB"/>
    <w:rsid w:val="00097451"/>
    <w:rsid w:val="0009761A"/>
    <w:rsid w:val="00097771"/>
    <w:rsid w:val="00097B40"/>
    <w:rsid w:val="00097D0E"/>
    <w:rsid w:val="000A0839"/>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76F"/>
    <w:rsid w:val="000A7F0F"/>
    <w:rsid w:val="000A7F4C"/>
    <w:rsid w:val="000B02BC"/>
    <w:rsid w:val="000B0498"/>
    <w:rsid w:val="000B0F36"/>
    <w:rsid w:val="000B1942"/>
    <w:rsid w:val="000B1BED"/>
    <w:rsid w:val="000B21D7"/>
    <w:rsid w:val="000B2240"/>
    <w:rsid w:val="000B2477"/>
    <w:rsid w:val="000B2600"/>
    <w:rsid w:val="000B36F9"/>
    <w:rsid w:val="000B3EBA"/>
    <w:rsid w:val="000B4074"/>
    <w:rsid w:val="000B41DF"/>
    <w:rsid w:val="000B4732"/>
    <w:rsid w:val="000B4B98"/>
    <w:rsid w:val="000B4BCD"/>
    <w:rsid w:val="000B5849"/>
    <w:rsid w:val="000B66DC"/>
    <w:rsid w:val="000B6D1F"/>
    <w:rsid w:val="000C062F"/>
    <w:rsid w:val="000C0668"/>
    <w:rsid w:val="000C0E01"/>
    <w:rsid w:val="000C168B"/>
    <w:rsid w:val="000C17E7"/>
    <w:rsid w:val="000C3270"/>
    <w:rsid w:val="000C3B10"/>
    <w:rsid w:val="000C574D"/>
    <w:rsid w:val="000C577E"/>
    <w:rsid w:val="000C7021"/>
    <w:rsid w:val="000D04BA"/>
    <w:rsid w:val="000D0B6E"/>
    <w:rsid w:val="000D0D65"/>
    <w:rsid w:val="000D12E0"/>
    <w:rsid w:val="000D1944"/>
    <w:rsid w:val="000D1BE5"/>
    <w:rsid w:val="000D1DD9"/>
    <w:rsid w:val="000D2172"/>
    <w:rsid w:val="000D293C"/>
    <w:rsid w:val="000D2BC1"/>
    <w:rsid w:val="000D2F48"/>
    <w:rsid w:val="000D337B"/>
    <w:rsid w:val="000D385A"/>
    <w:rsid w:val="000D38C2"/>
    <w:rsid w:val="000D3CA7"/>
    <w:rsid w:val="000D5B16"/>
    <w:rsid w:val="000D5FD6"/>
    <w:rsid w:val="000D6201"/>
    <w:rsid w:val="000D6321"/>
    <w:rsid w:val="000D6488"/>
    <w:rsid w:val="000D6C7C"/>
    <w:rsid w:val="000D7088"/>
    <w:rsid w:val="000D770B"/>
    <w:rsid w:val="000D7779"/>
    <w:rsid w:val="000D788E"/>
    <w:rsid w:val="000D7EBF"/>
    <w:rsid w:val="000E12B0"/>
    <w:rsid w:val="000E1BC8"/>
    <w:rsid w:val="000E1D32"/>
    <w:rsid w:val="000E26D8"/>
    <w:rsid w:val="000E29EC"/>
    <w:rsid w:val="000E2B94"/>
    <w:rsid w:val="000E3156"/>
    <w:rsid w:val="000E35B6"/>
    <w:rsid w:val="000E3BB8"/>
    <w:rsid w:val="000E3CBE"/>
    <w:rsid w:val="000E3D9B"/>
    <w:rsid w:val="000E3DFD"/>
    <w:rsid w:val="000E4261"/>
    <w:rsid w:val="000E4697"/>
    <w:rsid w:val="000E47FA"/>
    <w:rsid w:val="000E527F"/>
    <w:rsid w:val="000E589C"/>
    <w:rsid w:val="000E58C5"/>
    <w:rsid w:val="000E6203"/>
    <w:rsid w:val="000E6397"/>
    <w:rsid w:val="000E64CB"/>
    <w:rsid w:val="000E722C"/>
    <w:rsid w:val="000E755B"/>
    <w:rsid w:val="000E786F"/>
    <w:rsid w:val="000E7DA7"/>
    <w:rsid w:val="000E7FA0"/>
    <w:rsid w:val="000F00BA"/>
    <w:rsid w:val="000F00C7"/>
    <w:rsid w:val="000F02F8"/>
    <w:rsid w:val="000F0409"/>
    <w:rsid w:val="000F049F"/>
    <w:rsid w:val="000F0642"/>
    <w:rsid w:val="000F07FA"/>
    <w:rsid w:val="000F0802"/>
    <w:rsid w:val="000F0B5E"/>
    <w:rsid w:val="000F0C49"/>
    <w:rsid w:val="000F1155"/>
    <w:rsid w:val="000F1D43"/>
    <w:rsid w:val="000F1FFF"/>
    <w:rsid w:val="000F20AA"/>
    <w:rsid w:val="000F2651"/>
    <w:rsid w:val="000F348D"/>
    <w:rsid w:val="000F369A"/>
    <w:rsid w:val="000F3FA2"/>
    <w:rsid w:val="000F4366"/>
    <w:rsid w:val="000F4463"/>
    <w:rsid w:val="000F5285"/>
    <w:rsid w:val="000F52E0"/>
    <w:rsid w:val="000F53A9"/>
    <w:rsid w:val="000F6464"/>
    <w:rsid w:val="000F6519"/>
    <w:rsid w:val="000F6628"/>
    <w:rsid w:val="000F6C25"/>
    <w:rsid w:val="000F7692"/>
    <w:rsid w:val="000F76EB"/>
    <w:rsid w:val="000F78AE"/>
    <w:rsid w:val="000F7E25"/>
    <w:rsid w:val="00100668"/>
    <w:rsid w:val="001007EE"/>
    <w:rsid w:val="00100F76"/>
    <w:rsid w:val="0010148E"/>
    <w:rsid w:val="00101865"/>
    <w:rsid w:val="0010194C"/>
    <w:rsid w:val="0010253C"/>
    <w:rsid w:val="00102BD1"/>
    <w:rsid w:val="001037D8"/>
    <w:rsid w:val="0010486A"/>
    <w:rsid w:val="0010561C"/>
    <w:rsid w:val="00105C0F"/>
    <w:rsid w:val="00105E39"/>
    <w:rsid w:val="00106398"/>
    <w:rsid w:val="00106561"/>
    <w:rsid w:val="0010682F"/>
    <w:rsid w:val="00106D63"/>
    <w:rsid w:val="001075F3"/>
    <w:rsid w:val="00107A01"/>
    <w:rsid w:val="00107C23"/>
    <w:rsid w:val="00110307"/>
    <w:rsid w:val="00110C7F"/>
    <w:rsid w:val="00110EE2"/>
    <w:rsid w:val="00111A88"/>
    <w:rsid w:val="0011221A"/>
    <w:rsid w:val="00113283"/>
    <w:rsid w:val="00113326"/>
    <w:rsid w:val="001137AE"/>
    <w:rsid w:val="00113B20"/>
    <w:rsid w:val="00113EE1"/>
    <w:rsid w:val="001147B3"/>
    <w:rsid w:val="001148F7"/>
    <w:rsid w:val="001149B2"/>
    <w:rsid w:val="00114C2D"/>
    <w:rsid w:val="00115125"/>
    <w:rsid w:val="00115220"/>
    <w:rsid w:val="001152F2"/>
    <w:rsid w:val="001157D7"/>
    <w:rsid w:val="00116382"/>
    <w:rsid w:val="00116484"/>
    <w:rsid w:val="00116ACF"/>
    <w:rsid w:val="00116D5C"/>
    <w:rsid w:val="001172B2"/>
    <w:rsid w:val="00117BF8"/>
    <w:rsid w:val="00117F9B"/>
    <w:rsid w:val="00120843"/>
    <w:rsid w:val="001208EE"/>
    <w:rsid w:val="00120972"/>
    <w:rsid w:val="00121211"/>
    <w:rsid w:val="00121438"/>
    <w:rsid w:val="00121628"/>
    <w:rsid w:val="0012167D"/>
    <w:rsid w:val="00121E34"/>
    <w:rsid w:val="00122189"/>
    <w:rsid w:val="00122280"/>
    <w:rsid w:val="001222CE"/>
    <w:rsid w:val="001226AC"/>
    <w:rsid w:val="00122D42"/>
    <w:rsid w:val="00122DFF"/>
    <w:rsid w:val="00122EA0"/>
    <w:rsid w:val="00123345"/>
    <w:rsid w:val="00123C46"/>
    <w:rsid w:val="0012470B"/>
    <w:rsid w:val="00125C75"/>
    <w:rsid w:val="00125C7E"/>
    <w:rsid w:val="0012731C"/>
    <w:rsid w:val="0012731F"/>
    <w:rsid w:val="0012747C"/>
    <w:rsid w:val="00127945"/>
    <w:rsid w:val="00127D94"/>
    <w:rsid w:val="00127E90"/>
    <w:rsid w:val="001302C1"/>
    <w:rsid w:val="001306D3"/>
    <w:rsid w:val="001308F4"/>
    <w:rsid w:val="001310BF"/>
    <w:rsid w:val="00131E3F"/>
    <w:rsid w:val="00131EC2"/>
    <w:rsid w:val="00132E0B"/>
    <w:rsid w:val="00133E73"/>
    <w:rsid w:val="00133FDB"/>
    <w:rsid w:val="00134C79"/>
    <w:rsid w:val="00134E40"/>
    <w:rsid w:val="00134F4A"/>
    <w:rsid w:val="00135E4E"/>
    <w:rsid w:val="00136246"/>
    <w:rsid w:val="001362A1"/>
    <w:rsid w:val="001364D4"/>
    <w:rsid w:val="00136D10"/>
    <w:rsid w:val="001371C8"/>
    <w:rsid w:val="001372ED"/>
    <w:rsid w:val="001377AA"/>
    <w:rsid w:val="001408F2"/>
    <w:rsid w:val="00140E16"/>
    <w:rsid w:val="00141AB7"/>
    <w:rsid w:val="00142B50"/>
    <w:rsid w:val="0014308E"/>
    <w:rsid w:val="00143873"/>
    <w:rsid w:val="001439E9"/>
    <w:rsid w:val="00143AC6"/>
    <w:rsid w:val="00143C55"/>
    <w:rsid w:val="00144C6F"/>
    <w:rsid w:val="00145089"/>
    <w:rsid w:val="001451E7"/>
    <w:rsid w:val="00145F4F"/>
    <w:rsid w:val="001462E3"/>
    <w:rsid w:val="001465D2"/>
    <w:rsid w:val="0014720C"/>
    <w:rsid w:val="001472C2"/>
    <w:rsid w:val="00147458"/>
    <w:rsid w:val="00147E21"/>
    <w:rsid w:val="00150BA8"/>
    <w:rsid w:val="00150D19"/>
    <w:rsid w:val="00150FDD"/>
    <w:rsid w:val="0015181B"/>
    <w:rsid w:val="00151A9F"/>
    <w:rsid w:val="00152875"/>
    <w:rsid w:val="00152A66"/>
    <w:rsid w:val="00152B87"/>
    <w:rsid w:val="00153A96"/>
    <w:rsid w:val="00153D1C"/>
    <w:rsid w:val="001543E2"/>
    <w:rsid w:val="0015493C"/>
    <w:rsid w:val="00154989"/>
    <w:rsid w:val="00154C54"/>
    <w:rsid w:val="00155B43"/>
    <w:rsid w:val="001565A2"/>
    <w:rsid w:val="001567C3"/>
    <w:rsid w:val="00156A12"/>
    <w:rsid w:val="00157B3F"/>
    <w:rsid w:val="00157F8A"/>
    <w:rsid w:val="00160069"/>
    <w:rsid w:val="00160C3D"/>
    <w:rsid w:val="0016187F"/>
    <w:rsid w:val="00161B24"/>
    <w:rsid w:val="00161C41"/>
    <w:rsid w:val="00161DD5"/>
    <w:rsid w:val="001633A4"/>
    <w:rsid w:val="001634D6"/>
    <w:rsid w:val="00163908"/>
    <w:rsid w:val="001648DD"/>
    <w:rsid w:val="00165705"/>
    <w:rsid w:val="00165C38"/>
    <w:rsid w:val="00166389"/>
    <w:rsid w:val="00166E03"/>
    <w:rsid w:val="0016740D"/>
    <w:rsid w:val="00167E4C"/>
    <w:rsid w:val="00170694"/>
    <w:rsid w:val="001713A7"/>
    <w:rsid w:val="00171449"/>
    <w:rsid w:val="0017199C"/>
    <w:rsid w:val="00171C7E"/>
    <w:rsid w:val="00171F35"/>
    <w:rsid w:val="00172552"/>
    <w:rsid w:val="00172873"/>
    <w:rsid w:val="00172CF7"/>
    <w:rsid w:val="00172DE4"/>
    <w:rsid w:val="0017319E"/>
    <w:rsid w:val="00173A1F"/>
    <w:rsid w:val="00173BC3"/>
    <w:rsid w:val="00174128"/>
    <w:rsid w:val="00175C34"/>
    <w:rsid w:val="00175F9A"/>
    <w:rsid w:val="00176E98"/>
    <w:rsid w:val="001772EA"/>
    <w:rsid w:val="00177432"/>
    <w:rsid w:val="00177996"/>
    <w:rsid w:val="00180B3F"/>
    <w:rsid w:val="00180C83"/>
    <w:rsid w:val="00180CE5"/>
    <w:rsid w:val="00181504"/>
    <w:rsid w:val="0018175B"/>
    <w:rsid w:val="00181E7D"/>
    <w:rsid w:val="001820A3"/>
    <w:rsid w:val="0018332A"/>
    <w:rsid w:val="00183D80"/>
    <w:rsid w:val="001842C8"/>
    <w:rsid w:val="00185044"/>
    <w:rsid w:val="001850DB"/>
    <w:rsid w:val="0018599C"/>
    <w:rsid w:val="001869EE"/>
    <w:rsid w:val="00186D00"/>
    <w:rsid w:val="0018743A"/>
    <w:rsid w:val="00190A57"/>
    <w:rsid w:val="00190B3F"/>
    <w:rsid w:val="00190F84"/>
    <w:rsid w:val="0019122C"/>
    <w:rsid w:val="001915C7"/>
    <w:rsid w:val="00191908"/>
    <w:rsid w:val="00192DF3"/>
    <w:rsid w:val="0019301F"/>
    <w:rsid w:val="00193286"/>
    <w:rsid w:val="001937B8"/>
    <w:rsid w:val="00194BB7"/>
    <w:rsid w:val="00194CC5"/>
    <w:rsid w:val="001951B2"/>
    <w:rsid w:val="0019565D"/>
    <w:rsid w:val="00196A33"/>
    <w:rsid w:val="00197564"/>
    <w:rsid w:val="00197EC2"/>
    <w:rsid w:val="00197ECE"/>
    <w:rsid w:val="001A0B9D"/>
    <w:rsid w:val="001A1504"/>
    <w:rsid w:val="001A1CED"/>
    <w:rsid w:val="001A2200"/>
    <w:rsid w:val="001A279B"/>
    <w:rsid w:val="001A2DC3"/>
    <w:rsid w:val="001A2E87"/>
    <w:rsid w:val="001A3869"/>
    <w:rsid w:val="001A38C2"/>
    <w:rsid w:val="001A4242"/>
    <w:rsid w:val="001A4581"/>
    <w:rsid w:val="001A56F5"/>
    <w:rsid w:val="001A5FA0"/>
    <w:rsid w:val="001A65C8"/>
    <w:rsid w:val="001A732E"/>
    <w:rsid w:val="001A7F30"/>
    <w:rsid w:val="001B06E2"/>
    <w:rsid w:val="001B103A"/>
    <w:rsid w:val="001B103D"/>
    <w:rsid w:val="001B1513"/>
    <w:rsid w:val="001B1767"/>
    <w:rsid w:val="001B2453"/>
    <w:rsid w:val="001B3D48"/>
    <w:rsid w:val="001B4136"/>
    <w:rsid w:val="001B49B9"/>
    <w:rsid w:val="001B5AF9"/>
    <w:rsid w:val="001B6600"/>
    <w:rsid w:val="001B6B9B"/>
    <w:rsid w:val="001B6C27"/>
    <w:rsid w:val="001B6FD1"/>
    <w:rsid w:val="001B7144"/>
    <w:rsid w:val="001B71D7"/>
    <w:rsid w:val="001B7B8A"/>
    <w:rsid w:val="001B7E91"/>
    <w:rsid w:val="001C0748"/>
    <w:rsid w:val="001C1080"/>
    <w:rsid w:val="001C147E"/>
    <w:rsid w:val="001C151B"/>
    <w:rsid w:val="001C19E5"/>
    <w:rsid w:val="001C3800"/>
    <w:rsid w:val="001C3C7B"/>
    <w:rsid w:val="001C6122"/>
    <w:rsid w:val="001C6587"/>
    <w:rsid w:val="001C69BE"/>
    <w:rsid w:val="001C6DB5"/>
    <w:rsid w:val="001C71AC"/>
    <w:rsid w:val="001C7316"/>
    <w:rsid w:val="001C7CF7"/>
    <w:rsid w:val="001C7E5C"/>
    <w:rsid w:val="001D00AE"/>
    <w:rsid w:val="001D00CC"/>
    <w:rsid w:val="001D0494"/>
    <w:rsid w:val="001D07B7"/>
    <w:rsid w:val="001D0D8E"/>
    <w:rsid w:val="001D1719"/>
    <w:rsid w:val="001D171B"/>
    <w:rsid w:val="001D1732"/>
    <w:rsid w:val="001D19E6"/>
    <w:rsid w:val="001D1D14"/>
    <w:rsid w:val="001D1E2E"/>
    <w:rsid w:val="001D2203"/>
    <w:rsid w:val="001D238D"/>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B5E"/>
    <w:rsid w:val="001E2C2D"/>
    <w:rsid w:val="001E2ECB"/>
    <w:rsid w:val="001E46D7"/>
    <w:rsid w:val="001E4B64"/>
    <w:rsid w:val="001E538F"/>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16B"/>
    <w:rsid w:val="001F58F3"/>
    <w:rsid w:val="001F594C"/>
    <w:rsid w:val="001F69FC"/>
    <w:rsid w:val="001F6D62"/>
    <w:rsid w:val="001F7675"/>
    <w:rsid w:val="00200FAE"/>
    <w:rsid w:val="0020102D"/>
    <w:rsid w:val="002010E2"/>
    <w:rsid w:val="002017C4"/>
    <w:rsid w:val="002019FA"/>
    <w:rsid w:val="00201B73"/>
    <w:rsid w:val="00202517"/>
    <w:rsid w:val="00202ADB"/>
    <w:rsid w:val="00202BB7"/>
    <w:rsid w:val="002031AA"/>
    <w:rsid w:val="0020320E"/>
    <w:rsid w:val="002035DD"/>
    <w:rsid w:val="0020435B"/>
    <w:rsid w:val="00204533"/>
    <w:rsid w:val="00204F2D"/>
    <w:rsid w:val="00205566"/>
    <w:rsid w:val="002063AA"/>
    <w:rsid w:val="00206846"/>
    <w:rsid w:val="00206E7B"/>
    <w:rsid w:val="002078EE"/>
    <w:rsid w:val="00207F68"/>
    <w:rsid w:val="00210549"/>
    <w:rsid w:val="0021069E"/>
    <w:rsid w:val="00210804"/>
    <w:rsid w:val="0021088F"/>
    <w:rsid w:val="002113FE"/>
    <w:rsid w:val="00211737"/>
    <w:rsid w:val="0021181B"/>
    <w:rsid w:val="00211C1B"/>
    <w:rsid w:val="0021230F"/>
    <w:rsid w:val="002125B0"/>
    <w:rsid w:val="00212A82"/>
    <w:rsid w:val="00212F73"/>
    <w:rsid w:val="00214E46"/>
    <w:rsid w:val="00214EA2"/>
    <w:rsid w:val="00215BA9"/>
    <w:rsid w:val="002160FA"/>
    <w:rsid w:val="00216315"/>
    <w:rsid w:val="002166DD"/>
    <w:rsid w:val="002168A2"/>
    <w:rsid w:val="00217867"/>
    <w:rsid w:val="00220164"/>
    <w:rsid w:val="002205E4"/>
    <w:rsid w:val="00220D67"/>
    <w:rsid w:val="002215F8"/>
    <w:rsid w:val="00221F80"/>
    <w:rsid w:val="0022273A"/>
    <w:rsid w:val="002229A0"/>
    <w:rsid w:val="00222D28"/>
    <w:rsid w:val="00222E98"/>
    <w:rsid w:val="0022317A"/>
    <w:rsid w:val="00223CF4"/>
    <w:rsid w:val="00224220"/>
    <w:rsid w:val="00224398"/>
    <w:rsid w:val="00224A81"/>
    <w:rsid w:val="00224E91"/>
    <w:rsid w:val="00225084"/>
    <w:rsid w:val="00225830"/>
    <w:rsid w:val="00225B4C"/>
    <w:rsid w:val="00225E1E"/>
    <w:rsid w:val="00226129"/>
    <w:rsid w:val="0022614D"/>
    <w:rsid w:val="00226380"/>
    <w:rsid w:val="00226AA2"/>
    <w:rsid w:val="00227218"/>
    <w:rsid w:val="0022770A"/>
    <w:rsid w:val="00227BEE"/>
    <w:rsid w:val="00227FB4"/>
    <w:rsid w:val="0023057E"/>
    <w:rsid w:val="002312BC"/>
    <w:rsid w:val="00231701"/>
    <w:rsid w:val="002323F9"/>
    <w:rsid w:val="002337E5"/>
    <w:rsid w:val="00233C06"/>
    <w:rsid w:val="00233F24"/>
    <w:rsid w:val="002346EC"/>
    <w:rsid w:val="00234BBB"/>
    <w:rsid w:val="002356F4"/>
    <w:rsid w:val="00235F02"/>
    <w:rsid w:val="0023656D"/>
    <w:rsid w:val="00236D28"/>
    <w:rsid w:val="00237DA1"/>
    <w:rsid w:val="00237FE4"/>
    <w:rsid w:val="0024003C"/>
    <w:rsid w:val="00240111"/>
    <w:rsid w:val="00240656"/>
    <w:rsid w:val="0024073D"/>
    <w:rsid w:val="00241610"/>
    <w:rsid w:val="00241AED"/>
    <w:rsid w:val="00242D0F"/>
    <w:rsid w:val="0024310F"/>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47E8C"/>
    <w:rsid w:val="002517A8"/>
    <w:rsid w:val="00251EEE"/>
    <w:rsid w:val="00252870"/>
    <w:rsid w:val="00252B5E"/>
    <w:rsid w:val="00253177"/>
    <w:rsid w:val="002538B8"/>
    <w:rsid w:val="0025396F"/>
    <w:rsid w:val="00254319"/>
    <w:rsid w:val="00254F77"/>
    <w:rsid w:val="0025539F"/>
    <w:rsid w:val="002554B8"/>
    <w:rsid w:val="00256388"/>
    <w:rsid w:val="00256E44"/>
    <w:rsid w:val="00257649"/>
    <w:rsid w:val="00257775"/>
    <w:rsid w:val="00257A70"/>
    <w:rsid w:val="00260919"/>
    <w:rsid w:val="00260C30"/>
    <w:rsid w:val="002612FD"/>
    <w:rsid w:val="002613DC"/>
    <w:rsid w:val="00261755"/>
    <w:rsid w:val="00261AAA"/>
    <w:rsid w:val="00261DBE"/>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6E95"/>
    <w:rsid w:val="002675B6"/>
    <w:rsid w:val="00267A99"/>
    <w:rsid w:val="00270271"/>
    <w:rsid w:val="0027112A"/>
    <w:rsid w:val="00271341"/>
    <w:rsid w:val="00272165"/>
    <w:rsid w:val="00272174"/>
    <w:rsid w:val="002721A6"/>
    <w:rsid w:val="002722E0"/>
    <w:rsid w:val="002730EC"/>
    <w:rsid w:val="00273100"/>
    <w:rsid w:val="002735CC"/>
    <w:rsid w:val="00273F18"/>
    <w:rsid w:val="00274588"/>
    <w:rsid w:val="00274647"/>
    <w:rsid w:val="00274A67"/>
    <w:rsid w:val="00274AA2"/>
    <w:rsid w:val="002756EF"/>
    <w:rsid w:val="00275708"/>
    <w:rsid w:val="00275E32"/>
    <w:rsid w:val="002768CF"/>
    <w:rsid w:val="00276AE1"/>
    <w:rsid w:val="00276F2F"/>
    <w:rsid w:val="00276F82"/>
    <w:rsid w:val="00277483"/>
    <w:rsid w:val="00277B54"/>
    <w:rsid w:val="002805DF"/>
    <w:rsid w:val="0028092D"/>
    <w:rsid w:val="002815A6"/>
    <w:rsid w:val="002815D9"/>
    <w:rsid w:val="00281ACC"/>
    <w:rsid w:val="00282317"/>
    <w:rsid w:val="00282D25"/>
    <w:rsid w:val="00282DF9"/>
    <w:rsid w:val="00283601"/>
    <w:rsid w:val="00283A44"/>
    <w:rsid w:val="0028529F"/>
    <w:rsid w:val="00285687"/>
    <w:rsid w:val="00285F1D"/>
    <w:rsid w:val="00286F55"/>
    <w:rsid w:val="00287649"/>
    <w:rsid w:val="0028767B"/>
    <w:rsid w:val="00287DAB"/>
    <w:rsid w:val="00287FB6"/>
    <w:rsid w:val="002900C5"/>
    <w:rsid w:val="002901E0"/>
    <w:rsid w:val="0029075B"/>
    <w:rsid w:val="00290BB1"/>
    <w:rsid w:val="00291BC1"/>
    <w:rsid w:val="002930C7"/>
    <w:rsid w:val="002933CA"/>
    <w:rsid w:val="0029384D"/>
    <w:rsid w:val="00293A8F"/>
    <w:rsid w:val="00294722"/>
    <w:rsid w:val="00295155"/>
    <w:rsid w:val="00295D51"/>
    <w:rsid w:val="00296203"/>
    <w:rsid w:val="00296428"/>
    <w:rsid w:val="0029643D"/>
    <w:rsid w:val="00296A94"/>
    <w:rsid w:val="00296F24"/>
    <w:rsid w:val="0029706A"/>
    <w:rsid w:val="002972EE"/>
    <w:rsid w:val="00297F01"/>
    <w:rsid w:val="002A025D"/>
    <w:rsid w:val="002A052D"/>
    <w:rsid w:val="002A0DF8"/>
    <w:rsid w:val="002A1928"/>
    <w:rsid w:val="002A1C32"/>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6248"/>
    <w:rsid w:val="002A75CA"/>
    <w:rsid w:val="002A7889"/>
    <w:rsid w:val="002A799A"/>
    <w:rsid w:val="002B097D"/>
    <w:rsid w:val="002B11B2"/>
    <w:rsid w:val="002B17DD"/>
    <w:rsid w:val="002B18F7"/>
    <w:rsid w:val="002B200A"/>
    <w:rsid w:val="002B2D24"/>
    <w:rsid w:val="002B3ED7"/>
    <w:rsid w:val="002B4778"/>
    <w:rsid w:val="002B4F0F"/>
    <w:rsid w:val="002B56F0"/>
    <w:rsid w:val="002B68B8"/>
    <w:rsid w:val="002B75B2"/>
    <w:rsid w:val="002B79B7"/>
    <w:rsid w:val="002C141D"/>
    <w:rsid w:val="002C19C0"/>
    <w:rsid w:val="002C21A1"/>
    <w:rsid w:val="002C2485"/>
    <w:rsid w:val="002C25E0"/>
    <w:rsid w:val="002C2A2D"/>
    <w:rsid w:val="002C3057"/>
    <w:rsid w:val="002C36C0"/>
    <w:rsid w:val="002C3928"/>
    <w:rsid w:val="002C3B33"/>
    <w:rsid w:val="002C435E"/>
    <w:rsid w:val="002C43BB"/>
    <w:rsid w:val="002C44AB"/>
    <w:rsid w:val="002C5770"/>
    <w:rsid w:val="002C5E39"/>
    <w:rsid w:val="002C5FA2"/>
    <w:rsid w:val="002C7A02"/>
    <w:rsid w:val="002C7BD4"/>
    <w:rsid w:val="002D0107"/>
    <w:rsid w:val="002D062E"/>
    <w:rsid w:val="002D063C"/>
    <w:rsid w:val="002D094D"/>
    <w:rsid w:val="002D0D43"/>
    <w:rsid w:val="002D1218"/>
    <w:rsid w:val="002D15C2"/>
    <w:rsid w:val="002D1B32"/>
    <w:rsid w:val="002D262B"/>
    <w:rsid w:val="002D2B10"/>
    <w:rsid w:val="002D386A"/>
    <w:rsid w:val="002D4100"/>
    <w:rsid w:val="002D477F"/>
    <w:rsid w:val="002D4F48"/>
    <w:rsid w:val="002D519B"/>
    <w:rsid w:val="002D523C"/>
    <w:rsid w:val="002D621E"/>
    <w:rsid w:val="002D66DA"/>
    <w:rsid w:val="002D7027"/>
    <w:rsid w:val="002D70DC"/>
    <w:rsid w:val="002D758B"/>
    <w:rsid w:val="002D7841"/>
    <w:rsid w:val="002D79BC"/>
    <w:rsid w:val="002D7E58"/>
    <w:rsid w:val="002E0D31"/>
    <w:rsid w:val="002E0EFA"/>
    <w:rsid w:val="002E1073"/>
    <w:rsid w:val="002E12EC"/>
    <w:rsid w:val="002E146D"/>
    <w:rsid w:val="002E1CFB"/>
    <w:rsid w:val="002E272B"/>
    <w:rsid w:val="002E29F8"/>
    <w:rsid w:val="002E2C52"/>
    <w:rsid w:val="002E342B"/>
    <w:rsid w:val="002E35DD"/>
    <w:rsid w:val="002E3B81"/>
    <w:rsid w:val="002E3D08"/>
    <w:rsid w:val="002E3E1D"/>
    <w:rsid w:val="002E3EEA"/>
    <w:rsid w:val="002E4994"/>
    <w:rsid w:val="002E4D08"/>
    <w:rsid w:val="002E4DA5"/>
    <w:rsid w:val="002E52B8"/>
    <w:rsid w:val="002E5DBF"/>
    <w:rsid w:val="002E5E01"/>
    <w:rsid w:val="002E60F5"/>
    <w:rsid w:val="002E6536"/>
    <w:rsid w:val="002E69F5"/>
    <w:rsid w:val="002E6CAA"/>
    <w:rsid w:val="002E73EC"/>
    <w:rsid w:val="002F023D"/>
    <w:rsid w:val="002F03C7"/>
    <w:rsid w:val="002F0A64"/>
    <w:rsid w:val="002F10EC"/>
    <w:rsid w:val="002F1136"/>
    <w:rsid w:val="002F1231"/>
    <w:rsid w:val="002F1521"/>
    <w:rsid w:val="002F15EE"/>
    <w:rsid w:val="002F1DBD"/>
    <w:rsid w:val="002F3295"/>
    <w:rsid w:val="002F3632"/>
    <w:rsid w:val="002F3AFB"/>
    <w:rsid w:val="002F3C41"/>
    <w:rsid w:val="002F3D34"/>
    <w:rsid w:val="002F4923"/>
    <w:rsid w:val="002F4C8E"/>
    <w:rsid w:val="002F5076"/>
    <w:rsid w:val="002F5839"/>
    <w:rsid w:val="002F5E72"/>
    <w:rsid w:val="002F64D9"/>
    <w:rsid w:val="002F651D"/>
    <w:rsid w:val="002F6648"/>
    <w:rsid w:val="002F6E44"/>
    <w:rsid w:val="002F74FD"/>
    <w:rsid w:val="002F787B"/>
    <w:rsid w:val="002F7974"/>
    <w:rsid w:val="002F7D01"/>
    <w:rsid w:val="0030005C"/>
    <w:rsid w:val="00300369"/>
    <w:rsid w:val="00300D67"/>
    <w:rsid w:val="00301238"/>
    <w:rsid w:val="0030188B"/>
    <w:rsid w:val="00301D0A"/>
    <w:rsid w:val="003027B8"/>
    <w:rsid w:val="0030293F"/>
    <w:rsid w:val="00302947"/>
    <w:rsid w:val="00302BED"/>
    <w:rsid w:val="00302C50"/>
    <w:rsid w:val="003031C2"/>
    <w:rsid w:val="00303861"/>
    <w:rsid w:val="00303AC5"/>
    <w:rsid w:val="00304FFF"/>
    <w:rsid w:val="003053E4"/>
    <w:rsid w:val="00305557"/>
    <w:rsid w:val="0030561F"/>
    <w:rsid w:val="00305CA3"/>
    <w:rsid w:val="00306689"/>
    <w:rsid w:val="00306E5C"/>
    <w:rsid w:val="00307C19"/>
    <w:rsid w:val="00310732"/>
    <w:rsid w:val="00310764"/>
    <w:rsid w:val="00310BC9"/>
    <w:rsid w:val="003116F1"/>
    <w:rsid w:val="00311762"/>
    <w:rsid w:val="00311E98"/>
    <w:rsid w:val="00312215"/>
    <w:rsid w:val="0031249C"/>
    <w:rsid w:val="003125C3"/>
    <w:rsid w:val="00312896"/>
    <w:rsid w:val="00313240"/>
    <w:rsid w:val="00313EAC"/>
    <w:rsid w:val="003142F4"/>
    <w:rsid w:val="003143F7"/>
    <w:rsid w:val="0031454E"/>
    <w:rsid w:val="0031611F"/>
    <w:rsid w:val="0031697E"/>
    <w:rsid w:val="00316AF6"/>
    <w:rsid w:val="00317A33"/>
    <w:rsid w:val="00320339"/>
    <w:rsid w:val="00320699"/>
    <w:rsid w:val="00320EB9"/>
    <w:rsid w:val="00321214"/>
    <w:rsid w:val="003213D5"/>
    <w:rsid w:val="003226E4"/>
    <w:rsid w:val="00323737"/>
    <w:rsid w:val="00323AD6"/>
    <w:rsid w:val="00323F27"/>
    <w:rsid w:val="003242EF"/>
    <w:rsid w:val="00325339"/>
    <w:rsid w:val="003255AA"/>
    <w:rsid w:val="003257C8"/>
    <w:rsid w:val="00326DF3"/>
    <w:rsid w:val="00327E1E"/>
    <w:rsid w:val="00327E5D"/>
    <w:rsid w:val="00330236"/>
    <w:rsid w:val="003314B6"/>
    <w:rsid w:val="00331970"/>
    <w:rsid w:val="00331A20"/>
    <w:rsid w:val="00331E65"/>
    <w:rsid w:val="00333107"/>
    <w:rsid w:val="0033325B"/>
    <w:rsid w:val="0033343B"/>
    <w:rsid w:val="003336A1"/>
    <w:rsid w:val="0033393C"/>
    <w:rsid w:val="00333D3D"/>
    <w:rsid w:val="003357EE"/>
    <w:rsid w:val="00337368"/>
    <w:rsid w:val="003379EC"/>
    <w:rsid w:val="00337B4D"/>
    <w:rsid w:val="00337E00"/>
    <w:rsid w:val="003403FE"/>
    <w:rsid w:val="003407A9"/>
    <w:rsid w:val="00340BA3"/>
    <w:rsid w:val="00340BAF"/>
    <w:rsid w:val="00340C2B"/>
    <w:rsid w:val="00340F9A"/>
    <w:rsid w:val="00341018"/>
    <w:rsid w:val="00341B09"/>
    <w:rsid w:val="00341B59"/>
    <w:rsid w:val="003420D9"/>
    <w:rsid w:val="003423E0"/>
    <w:rsid w:val="003424E2"/>
    <w:rsid w:val="0034301A"/>
    <w:rsid w:val="00343D76"/>
    <w:rsid w:val="00344B20"/>
    <w:rsid w:val="00344DFD"/>
    <w:rsid w:val="0034514B"/>
    <w:rsid w:val="0034517A"/>
    <w:rsid w:val="003451D3"/>
    <w:rsid w:val="00345E4E"/>
    <w:rsid w:val="00346631"/>
    <w:rsid w:val="00346AAD"/>
    <w:rsid w:val="00346D96"/>
    <w:rsid w:val="0034736A"/>
    <w:rsid w:val="0034747C"/>
    <w:rsid w:val="00347B6C"/>
    <w:rsid w:val="003501F8"/>
    <w:rsid w:val="00350858"/>
    <w:rsid w:val="00350889"/>
    <w:rsid w:val="0035151C"/>
    <w:rsid w:val="00352254"/>
    <w:rsid w:val="003522A3"/>
    <w:rsid w:val="00352545"/>
    <w:rsid w:val="00352F4C"/>
    <w:rsid w:val="00353929"/>
    <w:rsid w:val="00353E98"/>
    <w:rsid w:val="00353F9E"/>
    <w:rsid w:val="003540D1"/>
    <w:rsid w:val="003545BF"/>
    <w:rsid w:val="0035510C"/>
    <w:rsid w:val="0035586A"/>
    <w:rsid w:val="0035611A"/>
    <w:rsid w:val="00356C3D"/>
    <w:rsid w:val="00360476"/>
    <w:rsid w:val="00360634"/>
    <w:rsid w:val="00360B75"/>
    <w:rsid w:val="0036151C"/>
    <w:rsid w:val="00361A9B"/>
    <w:rsid w:val="00361CDD"/>
    <w:rsid w:val="00362CCF"/>
    <w:rsid w:val="00362CE4"/>
    <w:rsid w:val="003631DB"/>
    <w:rsid w:val="00363B9A"/>
    <w:rsid w:val="00364524"/>
    <w:rsid w:val="00364C08"/>
    <w:rsid w:val="0036513A"/>
    <w:rsid w:val="00365237"/>
    <w:rsid w:val="0036536A"/>
    <w:rsid w:val="0036559C"/>
    <w:rsid w:val="0036587E"/>
    <w:rsid w:val="003660CD"/>
    <w:rsid w:val="00366B08"/>
    <w:rsid w:val="00366EFB"/>
    <w:rsid w:val="00367496"/>
    <w:rsid w:val="003678BE"/>
    <w:rsid w:val="003700F8"/>
    <w:rsid w:val="003705CE"/>
    <w:rsid w:val="00370949"/>
    <w:rsid w:val="00370A3A"/>
    <w:rsid w:val="0037243B"/>
    <w:rsid w:val="0037251C"/>
    <w:rsid w:val="0037272C"/>
    <w:rsid w:val="00372B9A"/>
    <w:rsid w:val="003731BF"/>
    <w:rsid w:val="00375287"/>
    <w:rsid w:val="00375791"/>
    <w:rsid w:val="003757ED"/>
    <w:rsid w:val="00375826"/>
    <w:rsid w:val="00375994"/>
    <w:rsid w:val="00375C59"/>
    <w:rsid w:val="00375E05"/>
    <w:rsid w:val="00376BB7"/>
    <w:rsid w:val="00376E5B"/>
    <w:rsid w:val="00376EEE"/>
    <w:rsid w:val="00377BA1"/>
    <w:rsid w:val="00377FF0"/>
    <w:rsid w:val="00380181"/>
    <w:rsid w:val="00380616"/>
    <w:rsid w:val="00381022"/>
    <w:rsid w:val="003814B8"/>
    <w:rsid w:val="00381569"/>
    <w:rsid w:val="00382909"/>
    <w:rsid w:val="00382EE1"/>
    <w:rsid w:val="003841C3"/>
    <w:rsid w:val="00384258"/>
    <w:rsid w:val="00385131"/>
    <w:rsid w:val="003861BB"/>
    <w:rsid w:val="0038620B"/>
    <w:rsid w:val="00386454"/>
    <w:rsid w:val="00386988"/>
    <w:rsid w:val="00387647"/>
    <w:rsid w:val="003876C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492B"/>
    <w:rsid w:val="00395446"/>
    <w:rsid w:val="00396725"/>
    <w:rsid w:val="00397A28"/>
    <w:rsid w:val="00397E94"/>
    <w:rsid w:val="00397F05"/>
    <w:rsid w:val="003A0442"/>
    <w:rsid w:val="003A0899"/>
    <w:rsid w:val="003A0BDF"/>
    <w:rsid w:val="003A1512"/>
    <w:rsid w:val="003A1EB7"/>
    <w:rsid w:val="003A23F3"/>
    <w:rsid w:val="003A2D82"/>
    <w:rsid w:val="003A337C"/>
    <w:rsid w:val="003A36DA"/>
    <w:rsid w:val="003A38F1"/>
    <w:rsid w:val="003A3D1B"/>
    <w:rsid w:val="003A3F39"/>
    <w:rsid w:val="003A4296"/>
    <w:rsid w:val="003A4549"/>
    <w:rsid w:val="003A49B3"/>
    <w:rsid w:val="003A4DDD"/>
    <w:rsid w:val="003A55B4"/>
    <w:rsid w:val="003A5C7B"/>
    <w:rsid w:val="003A5CCD"/>
    <w:rsid w:val="003A61B6"/>
    <w:rsid w:val="003A61FE"/>
    <w:rsid w:val="003A623F"/>
    <w:rsid w:val="003A64CE"/>
    <w:rsid w:val="003A6769"/>
    <w:rsid w:val="003A71AD"/>
    <w:rsid w:val="003A7712"/>
    <w:rsid w:val="003A7836"/>
    <w:rsid w:val="003A7D1D"/>
    <w:rsid w:val="003B0D3A"/>
    <w:rsid w:val="003B0EE7"/>
    <w:rsid w:val="003B1688"/>
    <w:rsid w:val="003B1FA4"/>
    <w:rsid w:val="003B1FE6"/>
    <w:rsid w:val="003B21B5"/>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4E3E"/>
    <w:rsid w:val="003C5177"/>
    <w:rsid w:val="003C52B0"/>
    <w:rsid w:val="003C55C0"/>
    <w:rsid w:val="003C5911"/>
    <w:rsid w:val="003C5CDB"/>
    <w:rsid w:val="003C6465"/>
    <w:rsid w:val="003C65E4"/>
    <w:rsid w:val="003C7712"/>
    <w:rsid w:val="003C7862"/>
    <w:rsid w:val="003C7ECD"/>
    <w:rsid w:val="003D007D"/>
    <w:rsid w:val="003D01A1"/>
    <w:rsid w:val="003D04D6"/>
    <w:rsid w:val="003D04F6"/>
    <w:rsid w:val="003D1623"/>
    <w:rsid w:val="003D18CC"/>
    <w:rsid w:val="003D2543"/>
    <w:rsid w:val="003D29E2"/>
    <w:rsid w:val="003D3583"/>
    <w:rsid w:val="003D35EC"/>
    <w:rsid w:val="003D391E"/>
    <w:rsid w:val="003D3B6F"/>
    <w:rsid w:val="003D40E8"/>
    <w:rsid w:val="003D44FC"/>
    <w:rsid w:val="003D455E"/>
    <w:rsid w:val="003D5785"/>
    <w:rsid w:val="003D5A2D"/>
    <w:rsid w:val="003D5A9D"/>
    <w:rsid w:val="003D5F9E"/>
    <w:rsid w:val="003D62C0"/>
    <w:rsid w:val="003D65F6"/>
    <w:rsid w:val="003D6911"/>
    <w:rsid w:val="003D76AF"/>
    <w:rsid w:val="003D77DA"/>
    <w:rsid w:val="003D7E4B"/>
    <w:rsid w:val="003E0035"/>
    <w:rsid w:val="003E0C14"/>
    <w:rsid w:val="003E0D6F"/>
    <w:rsid w:val="003E1236"/>
    <w:rsid w:val="003E1591"/>
    <w:rsid w:val="003E1ACF"/>
    <w:rsid w:val="003E1CCD"/>
    <w:rsid w:val="003E216C"/>
    <w:rsid w:val="003E236E"/>
    <w:rsid w:val="003E2404"/>
    <w:rsid w:val="003E259D"/>
    <w:rsid w:val="003E26BA"/>
    <w:rsid w:val="003E2906"/>
    <w:rsid w:val="003E2969"/>
    <w:rsid w:val="003E2B91"/>
    <w:rsid w:val="003E2C1A"/>
    <w:rsid w:val="003E330F"/>
    <w:rsid w:val="003E3478"/>
    <w:rsid w:val="003E496B"/>
    <w:rsid w:val="003E4E74"/>
    <w:rsid w:val="003E5F7D"/>
    <w:rsid w:val="003E5F85"/>
    <w:rsid w:val="003E642B"/>
    <w:rsid w:val="003E6520"/>
    <w:rsid w:val="003E6676"/>
    <w:rsid w:val="003E67E7"/>
    <w:rsid w:val="003E6B3C"/>
    <w:rsid w:val="003E6B95"/>
    <w:rsid w:val="003E70FF"/>
    <w:rsid w:val="003E7F1B"/>
    <w:rsid w:val="003F0B41"/>
    <w:rsid w:val="003F160E"/>
    <w:rsid w:val="003F1E39"/>
    <w:rsid w:val="003F229D"/>
    <w:rsid w:val="003F25F0"/>
    <w:rsid w:val="003F2A46"/>
    <w:rsid w:val="003F2D5B"/>
    <w:rsid w:val="003F3F3A"/>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177"/>
    <w:rsid w:val="00404C44"/>
    <w:rsid w:val="00404EE8"/>
    <w:rsid w:val="00404F5A"/>
    <w:rsid w:val="0040510D"/>
    <w:rsid w:val="0040512D"/>
    <w:rsid w:val="00405DF1"/>
    <w:rsid w:val="0040602F"/>
    <w:rsid w:val="0040697A"/>
    <w:rsid w:val="00406AFB"/>
    <w:rsid w:val="00407382"/>
    <w:rsid w:val="0040791B"/>
    <w:rsid w:val="00410624"/>
    <w:rsid w:val="00410B78"/>
    <w:rsid w:val="00411958"/>
    <w:rsid w:val="00411B2A"/>
    <w:rsid w:val="004126A9"/>
    <w:rsid w:val="00412973"/>
    <w:rsid w:val="00412AB5"/>
    <w:rsid w:val="00412B15"/>
    <w:rsid w:val="00412D42"/>
    <w:rsid w:val="00412DA4"/>
    <w:rsid w:val="00412EB6"/>
    <w:rsid w:val="0041351F"/>
    <w:rsid w:val="004137C8"/>
    <w:rsid w:val="00413BF9"/>
    <w:rsid w:val="00413C25"/>
    <w:rsid w:val="00415531"/>
    <w:rsid w:val="00416330"/>
    <w:rsid w:val="004164EA"/>
    <w:rsid w:val="004176C7"/>
    <w:rsid w:val="00417877"/>
    <w:rsid w:val="00417D9F"/>
    <w:rsid w:val="00420229"/>
    <w:rsid w:val="004202D9"/>
    <w:rsid w:val="00420DBA"/>
    <w:rsid w:val="00421311"/>
    <w:rsid w:val="00421918"/>
    <w:rsid w:val="004229A9"/>
    <w:rsid w:val="00422E13"/>
    <w:rsid w:val="0042350F"/>
    <w:rsid w:val="00423599"/>
    <w:rsid w:val="0042384C"/>
    <w:rsid w:val="00423893"/>
    <w:rsid w:val="00423B90"/>
    <w:rsid w:val="00423BC9"/>
    <w:rsid w:val="00424097"/>
    <w:rsid w:val="00424D8C"/>
    <w:rsid w:val="00424E2E"/>
    <w:rsid w:val="00425173"/>
    <w:rsid w:val="004255B4"/>
    <w:rsid w:val="00425E16"/>
    <w:rsid w:val="00426766"/>
    <w:rsid w:val="004267D0"/>
    <w:rsid w:val="004279CA"/>
    <w:rsid w:val="00427A82"/>
    <w:rsid w:val="00427EA2"/>
    <w:rsid w:val="00430115"/>
    <w:rsid w:val="004303CA"/>
    <w:rsid w:val="00430426"/>
    <w:rsid w:val="00430A4B"/>
    <w:rsid w:val="00431C46"/>
    <w:rsid w:val="004327E6"/>
    <w:rsid w:val="004329DC"/>
    <w:rsid w:val="00432AC6"/>
    <w:rsid w:val="00434C5E"/>
    <w:rsid w:val="00435765"/>
    <w:rsid w:val="004360B6"/>
    <w:rsid w:val="004362E5"/>
    <w:rsid w:val="00436356"/>
    <w:rsid w:val="00436F2C"/>
    <w:rsid w:val="0044041E"/>
    <w:rsid w:val="00440722"/>
    <w:rsid w:val="00440DF5"/>
    <w:rsid w:val="004425D9"/>
    <w:rsid w:val="00442C26"/>
    <w:rsid w:val="00443244"/>
    <w:rsid w:val="00444AF6"/>
    <w:rsid w:val="0044519D"/>
    <w:rsid w:val="0044543A"/>
    <w:rsid w:val="00445544"/>
    <w:rsid w:val="00445C0B"/>
    <w:rsid w:val="00445D5E"/>
    <w:rsid w:val="00446195"/>
    <w:rsid w:val="0044692E"/>
    <w:rsid w:val="00446D34"/>
    <w:rsid w:val="00447CD0"/>
    <w:rsid w:val="00447FC2"/>
    <w:rsid w:val="004501E7"/>
    <w:rsid w:val="004502F4"/>
    <w:rsid w:val="004503E9"/>
    <w:rsid w:val="004506F4"/>
    <w:rsid w:val="0045096F"/>
    <w:rsid w:val="004509B8"/>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023"/>
    <w:rsid w:val="0045770D"/>
    <w:rsid w:val="0045790F"/>
    <w:rsid w:val="00457B9B"/>
    <w:rsid w:val="00457D63"/>
    <w:rsid w:val="00457E21"/>
    <w:rsid w:val="0046007E"/>
    <w:rsid w:val="0046024B"/>
    <w:rsid w:val="00460E36"/>
    <w:rsid w:val="00461155"/>
    <w:rsid w:val="00461474"/>
    <w:rsid w:val="004616FE"/>
    <w:rsid w:val="0046218C"/>
    <w:rsid w:val="004623D4"/>
    <w:rsid w:val="0046288F"/>
    <w:rsid w:val="00463944"/>
    <w:rsid w:val="0046512A"/>
    <w:rsid w:val="00465234"/>
    <w:rsid w:val="00465B24"/>
    <w:rsid w:val="00465CE6"/>
    <w:rsid w:val="00466858"/>
    <w:rsid w:val="00466A91"/>
    <w:rsid w:val="00466D0F"/>
    <w:rsid w:val="00467544"/>
    <w:rsid w:val="0046768C"/>
    <w:rsid w:val="004676BA"/>
    <w:rsid w:val="0046784C"/>
    <w:rsid w:val="00467ECB"/>
    <w:rsid w:val="00470865"/>
    <w:rsid w:val="00470875"/>
    <w:rsid w:val="004710C3"/>
    <w:rsid w:val="00471459"/>
    <w:rsid w:val="004716F7"/>
    <w:rsid w:val="00472274"/>
    <w:rsid w:val="004722D4"/>
    <w:rsid w:val="00472628"/>
    <w:rsid w:val="00472D9C"/>
    <w:rsid w:val="00473B60"/>
    <w:rsid w:val="00474095"/>
    <w:rsid w:val="004746BD"/>
    <w:rsid w:val="00474C79"/>
    <w:rsid w:val="00474E2A"/>
    <w:rsid w:val="00475AFF"/>
    <w:rsid w:val="00475D30"/>
    <w:rsid w:val="00475F34"/>
    <w:rsid w:val="004765F4"/>
    <w:rsid w:val="00476B4D"/>
    <w:rsid w:val="00476CBC"/>
    <w:rsid w:val="00476E3A"/>
    <w:rsid w:val="00476E6C"/>
    <w:rsid w:val="00477282"/>
    <w:rsid w:val="00477947"/>
    <w:rsid w:val="00480FA1"/>
    <w:rsid w:val="00481915"/>
    <w:rsid w:val="00481FD7"/>
    <w:rsid w:val="00482B32"/>
    <w:rsid w:val="00482DE5"/>
    <w:rsid w:val="0048314E"/>
    <w:rsid w:val="00483266"/>
    <w:rsid w:val="0048352E"/>
    <w:rsid w:val="004835F6"/>
    <w:rsid w:val="004836A9"/>
    <w:rsid w:val="00483B23"/>
    <w:rsid w:val="004840D7"/>
    <w:rsid w:val="004846F4"/>
    <w:rsid w:val="00485C26"/>
    <w:rsid w:val="00485EC0"/>
    <w:rsid w:val="00485FCF"/>
    <w:rsid w:val="00486B0F"/>
    <w:rsid w:val="004875E1"/>
    <w:rsid w:val="00487B37"/>
    <w:rsid w:val="00490636"/>
    <w:rsid w:val="00490FF0"/>
    <w:rsid w:val="004910FE"/>
    <w:rsid w:val="00491198"/>
    <w:rsid w:val="004917E0"/>
    <w:rsid w:val="00491BF6"/>
    <w:rsid w:val="00491FED"/>
    <w:rsid w:val="00492F82"/>
    <w:rsid w:val="00493C68"/>
    <w:rsid w:val="0049409B"/>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48A"/>
    <w:rsid w:val="004A17EF"/>
    <w:rsid w:val="004A1BDA"/>
    <w:rsid w:val="004A22DA"/>
    <w:rsid w:val="004A2700"/>
    <w:rsid w:val="004A36C8"/>
    <w:rsid w:val="004A3721"/>
    <w:rsid w:val="004A3742"/>
    <w:rsid w:val="004A37B8"/>
    <w:rsid w:val="004A3ED3"/>
    <w:rsid w:val="004A47BC"/>
    <w:rsid w:val="004A4AC6"/>
    <w:rsid w:val="004A704E"/>
    <w:rsid w:val="004B00A5"/>
    <w:rsid w:val="004B0354"/>
    <w:rsid w:val="004B1199"/>
    <w:rsid w:val="004B16C4"/>
    <w:rsid w:val="004B1867"/>
    <w:rsid w:val="004B2A64"/>
    <w:rsid w:val="004B2D12"/>
    <w:rsid w:val="004B2EB3"/>
    <w:rsid w:val="004B3073"/>
    <w:rsid w:val="004B352E"/>
    <w:rsid w:val="004B41DA"/>
    <w:rsid w:val="004B470D"/>
    <w:rsid w:val="004B4764"/>
    <w:rsid w:val="004B4846"/>
    <w:rsid w:val="004B5394"/>
    <w:rsid w:val="004B581E"/>
    <w:rsid w:val="004B5BDD"/>
    <w:rsid w:val="004B622D"/>
    <w:rsid w:val="004B6E9E"/>
    <w:rsid w:val="004B6F83"/>
    <w:rsid w:val="004B7C29"/>
    <w:rsid w:val="004B7C56"/>
    <w:rsid w:val="004B7EA5"/>
    <w:rsid w:val="004C05BA"/>
    <w:rsid w:val="004C06E5"/>
    <w:rsid w:val="004C198D"/>
    <w:rsid w:val="004C1B7D"/>
    <w:rsid w:val="004C1E3C"/>
    <w:rsid w:val="004C25F0"/>
    <w:rsid w:val="004C26DD"/>
    <w:rsid w:val="004C2B5D"/>
    <w:rsid w:val="004C2D68"/>
    <w:rsid w:val="004C2DE5"/>
    <w:rsid w:val="004C2F56"/>
    <w:rsid w:val="004C339D"/>
    <w:rsid w:val="004C33E8"/>
    <w:rsid w:val="004C426D"/>
    <w:rsid w:val="004C4307"/>
    <w:rsid w:val="004C4309"/>
    <w:rsid w:val="004C46B2"/>
    <w:rsid w:val="004C48D4"/>
    <w:rsid w:val="004C496E"/>
    <w:rsid w:val="004C49E3"/>
    <w:rsid w:val="004C4E8A"/>
    <w:rsid w:val="004C514A"/>
    <w:rsid w:val="004C6369"/>
    <w:rsid w:val="004C6572"/>
    <w:rsid w:val="004C6D4F"/>
    <w:rsid w:val="004C7541"/>
    <w:rsid w:val="004D05DD"/>
    <w:rsid w:val="004D0A21"/>
    <w:rsid w:val="004D1954"/>
    <w:rsid w:val="004D1E71"/>
    <w:rsid w:val="004D2303"/>
    <w:rsid w:val="004D2809"/>
    <w:rsid w:val="004D2CDF"/>
    <w:rsid w:val="004D33CE"/>
    <w:rsid w:val="004D3995"/>
    <w:rsid w:val="004D4AAE"/>
    <w:rsid w:val="004D66C4"/>
    <w:rsid w:val="004D727A"/>
    <w:rsid w:val="004D7C86"/>
    <w:rsid w:val="004E0197"/>
    <w:rsid w:val="004E0D2C"/>
    <w:rsid w:val="004E1040"/>
    <w:rsid w:val="004E1122"/>
    <w:rsid w:val="004E1409"/>
    <w:rsid w:val="004E1833"/>
    <w:rsid w:val="004E1A87"/>
    <w:rsid w:val="004E1BB0"/>
    <w:rsid w:val="004E3030"/>
    <w:rsid w:val="004E3185"/>
    <w:rsid w:val="004E3311"/>
    <w:rsid w:val="004E3474"/>
    <w:rsid w:val="004E38EC"/>
    <w:rsid w:val="004E3933"/>
    <w:rsid w:val="004E42E2"/>
    <w:rsid w:val="004E4549"/>
    <w:rsid w:val="004E4C83"/>
    <w:rsid w:val="004E4D53"/>
    <w:rsid w:val="004E4D84"/>
    <w:rsid w:val="004E4EBC"/>
    <w:rsid w:val="004E5104"/>
    <w:rsid w:val="004E5B06"/>
    <w:rsid w:val="004E5C48"/>
    <w:rsid w:val="004E5FA8"/>
    <w:rsid w:val="004E684C"/>
    <w:rsid w:val="004E6FF1"/>
    <w:rsid w:val="004E7664"/>
    <w:rsid w:val="004E76DB"/>
    <w:rsid w:val="004F0774"/>
    <w:rsid w:val="004F1F90"/>
    <w:rsid w:val="004F21BA"/>
    <w:rsid w:val="004F2401"/>
    <w:rsid w:val="004F25DF"/>
    <w:rsid w:val="004F2924"/>
    <w:rsid w:val="004F2A44"/>
    <w:rsid w:val="004F2DAD"/>
    <w:rsid w:val="004F2F8D"/>
    <w:rsid w:val="004F34F7"/>
    <w:rsid w:val="004F55D6"/>
    <w:rsid w:val="004F565A"/>
    <w:rsid w:val="004F571B"/>
    <w:rsid w:val="004F64EB"/>
    <w:rsid w:val="004F756C"/>
    <w:rsid w:val="004F7A74"/>
    <w:rsid w:val="004F7CEA"/>
    <w:rsid w:val="00500161"/>
    <w:rsid w:val="00500250"/>
    <w:rsid w:val="00500264"/>
    <w:rsid w:val="00500824"/>
    <w:rsid w:val="00500DAB"/>
    <w:rsid w:val="00501144"/>
    <w:rsid w:val="005013EF"/>
    <w:rsid w:val="005019E0"/>
    <w:rsid w:val="0050211F"/>
    <w:rsid w:val="005022E7"/>
    <w:rsid w:val="0050265E"/>
    <w:rsid w:val="00502A93"/>
    <w:rsid w:val="005037F9"/>
    <w:rsid w:val="00506083"/>
    <w:rsid w:val="005068D6"/>
    <w:rsid w:val="00506B86"/>
    <w:rsid w:val="00506EEC"/>
    <w:rsid w:val="00506FD4"/>
    <w:rsid w:val="005107EA"/>
    <w:rsid w:val="005107FF"/>
    <w:rsid w:val="00510CBC"/>
    <w:rsid w:val="0051102D"/>
    <w:rsid w:val="005112A5"/>
    <w:rsid w:val="00511509"/>
    <w:rsid w:val="00511F48"/>
    <w:rsid w:val="00512388"/>
    <w:rsid w:val="00512448"/>
    <w:rsid w:val="0051253A"/>
    <w:rsid w:val="0051266C"/>
    <w:rsid w:val="00512DB9"/>
    <w:rsid w:val="00513B72"/>
    <w:rsid w:val="005140BD"/>
    <w:rsid w:val="005151B5"/>
    <w:rsid w:val="00515277"/>
    <w:rsid w:val="005158C2"/>
    <w:rsid w:val="005169DE"/>
    <w:rsid w:val="005172F1"/>
    <w:rsid w:val="0051754D"/>
    <w:rsid w:val="0051785D"/>
    <w:rsid w:val="00517913"/>
    <w:rsid w:val="0052005F"/>
    <w:rsid w:val="0052017E"/>
    <w:rsid w:val="00520200"/>
    <w:rsid w:val="00520263"/>
    <w:rsid w:val="00520E2D"/>
    <w:rsid w:val="00520F04"/>
    <w:rsid w:val="005210A1"/>
    <w:rsid w:val="00521717"/>
    <w:rsid w:val="005224B2"/>
    <w:rsid w:val="00523B23"/>
    <w:rsid w:val="00523DFA"/>
    <w:rsid w:val="00524D5E"/>
    <w:rsid w:val="005254BC"/>
    <w:rsid w:val="005256FC"/>
    <w:rsid w:val="00526C27"/>
    <w:rsid w:val="00526C8E"/>
    <w:rsid w:val="00526DFF"/>
    <w:rsid w:val="00527473"/>
    <w:rsid w:val="005279B6"/>
    <w:rsid w:val="00527CBB"/>
    <w:rsid w:val="00527EF9"/>
    <w:rsid w:val="005305FF"/>
    <w:rsid w:val="00530C9B"/>
    <w:rsid w:val="00531940"/>
    <w:rsid w:val="00532334"/>
    <w:rsid w:val="005324AF"/>
    <w:rsid w:val="005330D5"/>
    <w:rsid w:val="0053402C"/>
    <w:rsid w:val="00534090"/>
    <w:rsid w:val="00534ABA"/>
    <w:rsid w:val="00534DA8"/>
    <w:rsid w:val="00535FFF"/>
    <w:rsid w:val="0053616F"/>
    <w:rsid w:val="00536187"/>
    <w:rsid w:val="005368AD"/>
    <w:rsid w:val="00536A69"/>
    <w:rsid w:val="005370BC"/>
    <w:rsid w:val="005371A8"/>
    <w:rsid w:val="00537B35"/>
    <w:rsid w:val="00537BF6"/>
    <w:rsid w:val="00537DE7"/>
    <w:rsid w:val="00537EC4"/>
    <w:rsid w:val="00537FE4"/>
    <w:rsid w:val="0054027D"/>
    <w:rsid w:val="00541222"/>
    <w:rsid w:val="00541533"/>
    <w:rsid w:val="00541A8D"/>
    <w:rsid w:val="00541D4D"/>
    <w:rsid w:val="0054309B"/>
    <w:rsid w:val="005444F0"/>
    <w:rsid w:val="00544DA0"/>
    <w:rsid w:val="00544F3B"/>
    <w:rsid w:val="005454BD"/>
    <w:rsid w:val="005457E4"/>
    <w:rsid w:val="00546C49"/>
    <w:rsid w:val="00547AF6"/>
    <w:rsid w:val="0055010B"/>
    <w:rsid w:val="005502D3"/>
    <w:rsid w:val="00550D59"/>
    <w:rsid w:val="00550D66"/>
    <w:rsid w:val="0055110D"/>
    <w:rsid w:val="00551297"/>
    <w:rsid w:val="00551F81"/>
    <w:rsid w:val="0055210F"/>
    <w:rsid w:val="00552CD7"/>
    <w:rsid w:val="005533BE"/>
    <w:rsid w:val="00554713"/>
    <w:rsid w:val="00554B30"/>
    <w:rsid w:val="00554EE3"/>
    <w:rsid w:val="00554FFB"/>
    <w:rsid w:val="005568DE"/>
    <w:rsid w:val="0055699C"/>
    <w:rsid w:val="00557224"/>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18C"/>
    <w:rsid w:val="00564249"/>
    <w:rsid w:val="00564440"/>
    <w:rsid w:val="00564C23"/>
    <w:rsid w:val="00565406"/>
    <w:rsid w:val="00565570"/>
    <w:rsid w:val="005657DD"/>
    <w:rsid w:val="00565B29"/>
    <w:rsid w:val="005664CC"/>
    <w:rsid w:val="0056664B"/>
    <w:rsid w:val="00567588"/>
    <w:rsid w:val="00567992"/>
    <w:rsid w:val="00567C3C"/>
    <w:rsid w:val="005702F8"/>
    <w:rsid w:val="00570B50"/>
    <w:rsid w:val="005710CB"/>
    <w:rsid w:val="00571231"/>
    <w:rsid w:val="00571767"/>
    <w:rsid w:val="00571827"/>
    <w:rsid w:val="00571A98"/>
    <w:rsid w:val="00571D4F"/>
    <w:rsid w:val="00571E44"/>
    <w:rsid w:val="00572428"/>
    <w:rsid w:val="00572E8D"/>
    <w:rsid w:val="00573E61"/>
    <w:rsid w:val="00573F88"/>
    <w:rsid w:val="0057411B"/>
    <w:rsid w:val="00574525"/>
    <w:rsid w:val="00574778"/>
    <w:rsid w:val="0057498F"/>
    <w:rsid w:val="00574DE9"/>
    <w:rsid w:val="0057577A"/>
    <w:rsid w:val="00575DF4"/>
    <w:rsid w:val="00575FB9"/>
    <w:rsid w:val="00576D65"/>
    <w:rsid w:val="0057740E"/>
    <w:rsid w:val="0057765D"/>
    <w:rsid w:val="005777FC"/>
    <w:rsid w:val="00577CBD"/>
    <w:rsid w:val="00580441"/>
    <w:rsid w:val="00580612"/>
    <w:rsid w:val="005808EB"/>
    <w:rsid w:val="00580D37"/>
    <w:rsid w:val="00580FCB"/>
    <w:rsid w:val="00581FA0"/>
    <w:rsid w:val="00582B90"/>
    <w:rsid w:val="005831A7"/>
    <w:rsid w:val="00583321"/>
    <w:rsid w:val="0058341E"/>
    <w:rsid w:val="00584D56"/>
    <w:rsid w:val="00584F3A"/>
    <w:rsid w:val="005853AB"/>
    <w:rsid w:val="00585748"/>
    <w:rsid w:val="005859C5"/>
    <w:rsid w:val="00585C11"/>
    <w:rsid w:val="00585C79"/>
    <w:rsid w:val="00586144"/>
    <w:rsid w:val="00587785"/>
    <w:rsid w:val="0058788D"/>
    <w:rsid w:val="00587E29"/>
    <w:rsid w:val="00587FE6"/>
    <w:rsid w:val="00591698"/>
    <w:rsid w:val="00592862"/>
    <w:rsid w:val="00592A4D"/>
    <w:rsid w:val="00593B87"/>
    <w:rsid w:val="00593C1C"/>
    <w:rsid w:val="00593C91"/>
    <w:rsid w:val="00593E94"/>
    <w:rsid w:val="00594143"/>
    <w:rsid w:val="00594543"/>
    <w:rsid w:val="00594612"/>
    <w:rsid w:val="00595873"/>
    <w:rsid w:val="00595CDD"/>
    <w:rsid w:val="005961E8"/>
    <w:rsid w:val="005964BB"/>
    <w:rsid w:val="00596834"/>
    <w:rsid w:val="00596A70"/>
    <w:rsid w:val="00596BD3"/>
    <w:rsid w:val="00596BE7"/>
    <w:rsid w:val="00596C3E"/>
    <w:rsid w:val="005977DD"/>
    <w:rsid w:val="005A0038"/>
    <w:rsid w:val="005A04BD"/>
    <w:rsid w:val="005A0651"/>
    <w:rsid w:val="005A0A3F"/>
    <w:rsid w:val="005A114F"/>
    <w:rsid w:val="005A1A24"/>
    <w:rsid w:val="005A1F49"/>
    <w:rsid w:val="005A2364"/>
    <w:rsid w:val="005A2480"/>
    <w:rsid w:val="005A2B2C"/>
    <w:rsid w:val="005A2D6B"/>
    <w:rsid w:val="005A3252"/>
    <w:rsid w:val="005A33F7"/>
    <w:rsid w:val="005A40CF"/>
    <w:rsid w:val="005A4A0A"/>
    <w:rsid w:val="005A4A9C"/>
    <w:rsid w:val="005A4BAE"/>
    <w:rsid w:val="005A4DC4"/>
    <w:rsid w:val="005A4F39"/>
    <w:rsid w:val="005A574D"/>
    <w:rsid w:val="005A5B5C"/>
    <w:rsid w:val="005A602C"/>
    <w:rsid w:val="005A6436"/>
    <w:rsid w:val="005A64DE"/>
    <w:rsid w:val="005A66F5"/>
    <w:rsid w:val="005A6E93"/>
    <w:rsid w:val="005A707A"/>
    <w:rsid w:val="005A7340"/>
    <w:rsid w:val="005A789C"/>
    <w:rsid w:val="005A7ECA"/>
    <w:rsid w:val="005A7F93"/>
    <w:rsid w:val="005B07EA"/>
    <w:rsid w:val="005B0AE4"/>
    <w:rsid w:val="005B0B20"/>
    <w:rsid w:val="005B0BD6"/>
    <w:rsid w:val="005B0C0E"/>
    <w:rsid w:val="005B0EFB"/>
    <w:rsid w:val="005B1060"/>
    <w:rsid w:val="005B12B9"/>
    <w:rsid w:val="005B15F2"/>
    <w:rsid w:val="005B17C1"/>
    <w:rsid w:val="005B1FF7"/>
    <w:rsid w:val="005B349B"/>
    <w:rsid w:val="005B3737"/>
    <w:rsid w:val="005B3A42"/>
    <w:rsid w:val="005B4E0B"/>
    <w:rsid w:val="005B5D40"/>
    <w:rsid w:val="005B5E32"/>
    <w:rsid w:val="005B5EFC"/>
    <w:rsid w:val="005B616C"/>
    <w:rsid w:val="005B6412"/>
    <w:rsid w:val="005B6698"/>
    <w:rsid w:val="005B68A7"/>
    <w:rsid w:val="005B69AC"/>
    <w:rsid w:val="005B6AC3"/>
    <w:rsid w:val="005B722C"/>
    <w:rsid w:val="005C055E"/>
    <w:rsid w:val="005C0FA1"/>
    <w:rsid w:val="005C132F"/>
    <w:rsid w:val="005C1615"/>
    <w:rsid w:val="005C1D98"/>
    <w:rsid w:val="005C1DA5"/>
    <w:rsid w:val="005C2559"/>
    <w:rsid w:val="005C2873"/>
    <w:rsid w:val="005C28AB"/>
    <w:rsid w:val="005C2BB3"/>
    <w:rsid w:val="005C30BF"/>
    <w:rsid w:val="005C34FC"/>
    <w:rsid w:val="005C3B5C"/>
    <w:rsid w:val="005C3C7F"/>
    <w:rsid w:val="005C40C9"/>
    <w:rsid w:val="005C5143"/>
    <w:rsid w:val="005C5639"/>
    <w:rsid w:val="005C5742"/>
    <w:rsid w:val="005C5C10"/>
    <w:rsid w:val="005C760E"/>
    <w:rsid w:val="005C7E9E"/>
    <w:rsid w:val="005D1219"/>
    <w:rsid w:val="005D18C9"/>
    <w:rsid w:val="005D1B72"/>
    <w:rsid w:val="005D23BD"/>
    <w:rsid w:val="005D2471"/>
    <w:rsid w:val="005D25A3"/>
    <w:rsid w:val="005D26E2"/>
    <w:rsid w:val="005D2779"/>
    <w:rsid w:val="005D3242"/>
    <w:rsid w:val="005D4F0C"/>
    <w:rsid w:val="005D5259"/>
    <w:rsid w:val="005D610C"/>
    <w:rsid w:val="005D74E7"/>
    <w:rsid w:val="005D7F7B"/>
    <w:rsid w:val="005E045E"/>
    <w:rsid w:val="005E1D5F"/>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17C3"/>
    <w:rsid w:val="005F2C1F"/>
    <w:rsid w:val="005F2E44"/>
    <w:rsid w:val="005F3690"/>
    <w:rsid w:val="005F3986"/>
    <w:rsid w:val="005F4C57"/>
    <w:rsid w:val="005F588E"/>
    <w:rsid w:val="005F6774"/>
    <w:rsid w:val="005F79AA"/>
    <w:rsid w:val="0060044B"/>
    <w:rsid w:val="00600772"/>
    <w:rsid w:val="006013D7"/>
    <w:rsid w:val="006014DB"/>
    <w:rsid w:val="00601587"/>
    <w:rsid w:val="00601E61"/>
    <w:rsid w:val="00602079"/>
    <w:rsid w:val="006022F3"/>
    <w:rsid w:val="00602579"/>
    <w:rsid w:val="00602BA4"/>
    <w:rsid w:val="00602D5A"/>
    <w:rsid w:val="00602DA2"/>
    <w:rsid w:val="00602FF4"/>
    <w:rsid w:val="00603228"/>
    <w:rsid w:val="006035E7"/>
    <w:rsid w:val="0060418D"/>
    <w:rsid w:val="00604384"/>
    <w:rsid w:val="00604ACD"/>
    <w:rsid w:val="00604C15"/>
    <w:rsid w:val="00604DC2"/>
    <w:rsid w:val="00604DE6"/>
    <w:rsid w:val="006060C4"/>
    <w:rsid w:val="006063D7"/>
    <w:rsid w:val="00607C35"/>
    <w:rsid w:val="006103B4"/>
    <w:rsid w:val="00611777"/>
    <w:rsid w:val="0061189F"/>
    <w:rsid w:val="0061219B"/>
    <w:rsid w:val="00612D05"/>
    <w:rsid w:val="0061337F"/>
    <w:rsid w:val="00613FB6"/>
    <w:rsid w:val="006140C6"/>
    <w:rsid w:val="00614134"/>
    <w:rsid w:val="00614241"/>
    <w:rsid w:val="0061428D"/>
    <w:rsid w:val="00615411"/>
    <w:rsid w:val="006157F9"/>
    <w:rsid w:val="0061599E"/>
    <w:rsid w:val="00615AC7"/>
    <w:rsid w:val="006162E6"/>
    <w:rsid w:val="006171A5"/>
    <w:rsid w:val="0061792F"/>
    <w:rsid w:val="00620309"/>
    <w:rsid w:val="006204FA"/>
    <w:rsid w:val="00620D7E"/>
    <w:rsid w:val="00621248"/>
    <w:rsid w:val="0062159D"/>
    <w:rsid w:val="00621680"/>
    <w:rsid w:val="00621EC5"/>
    <w:rsid w:val="00622060"/>
    <w:rsid w:val="006223E0"/>
    <w:rsid w:val="006224D0"/>
    <w:rsid w:val="00622BCE"/>
    <w:rsid w:val="00622E29"/>
    <w:rsid w:val="00623643"/>
    <w:rsid w:val="006239DF"/>
    <w:rsid w:val="00624018"/>
    <w:rsid w:val="006240C4"/>
    <w:rsid w:val="00625304"/>
    <w:rsid w:val="0062581B"/>
    <w:rsid w:val="00625B46"/>
    <w:rsid w:val="006261F4"/>
    <w:rsid w:val="0063164E"/>
    <w:rsid w:val="0063191D"/>
    <w:rsid w:val="00633488"/>
    <w:rsid w:val="00633581"/>
    <w:rsid w:val="006339AF"/>
    <w:rsid w:val="00633C47"/>
    <w:rsid w:val="00633E7B"/>
    <w:rsid w:val="00634416"/>
    <w:rsid w:val="006348F7"/>
    <w:rsid w:val="0063512D"/>
    <w:rsid w:val="006358FB"/>
    <w:rsid w:val="00635AE2"/>
    <w:rsid w:val="00635E1E"/>
    <w:rsid w:val="0063613D"/>
    <w:rsid w:val="006363FB"/>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DE5"/>
    <w:rsid w:val="00645EA0"/>
    <w:rsid w:val="00645F76"/>
    <w:rsid w:val="00646EB0"/>
    <w:rsid w:val="0064714D"/>
    <w:rsid w:val="0064727D"/>
    <w:rsid w:val="00647B2A"/>
    <w:rsid w:val="00647B32"/>
    <w:rsid w:val="00647C27"/>
    <w:rsid w:val="006519E6"/>
    <w:rsid w:val="00651CDE"/>
    <w:rsid w:val="006521BC"/>
    <w:rsid w:val="00652326"/>
    <w:rsid w:val="006524DC"/>
    <w:rsid w:val="00652907"/>
    <w:rsid w:val="00652E06"/>
    <w:rsid w:val="00653FC4"/>
    <w:rsid w:val="00654F91"/>
    <w:rsid w:val="00655361"/>
    <w:rsid w:val="00656253"/>
    <w:rsid w:val="00656665"/>
    <w:rsid w:val="00656799"/>
    <w:rsid w:val="00656B77"/>
    <w:rsid w:val="00656E72"/>
    <w:rsid w:val="006570B1"/>
    <w:rsid w:val="006578A1"/>
    <w:rsid w:val="0066137B"/>
    <w:rsid w:val="0066174E"/>
    <w:rsid w:val="00661BBB"/>
    <w:rsid w:val="00661E57"/>
    <w:rsid w:val="006621BF"/>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0F61"/>
    <w:rsid w:val="0067123B"/>
    <w:rsid w:val="00671652"/>
    <w:rsid w:val="00671FAA"/>
    <w:rsid w:val="006738C4"/>
    <w:rsid w:val="00674531"/>
    <w:rsid w:val="00675DA5"/>
    <w:rsid w:val="006769FF"/>
    <w:rsid w:val="00676A46"/>
    <w:rsid w:val="006803C7"/>
    <w:rsid w:val="00680482"/>
    <w:rsid w:val="006808DC"/>
    <w:rsid w:val="006816B6"/>
    <w:rsid w:val="00681CED"/>
    <w:rsid w:val="006820EB"/>
    <w:rsid w:val="00682128"/>
    <w:rsid w:val="00682194"/>
    <w:rsid w:val="0068220C"/>
    <w:rsid w:val="00682AB1"/>
    <w:rsid w:val="00682BF2"/>
    <w:rsid w:val="00682E9F"/>
    <w:rsid w:val="00683252"/>
    <w:rsid w:val="0068343A"/>
    <w:rsid w:val="006834D4"/>
    <w:rsid w:val="00683840"/>
    <w:rsid w:val="006839C4"/>
    <w:rsid w:val="0068413D"/>
    <w:rsid w:val="00684402"/>
    <w:rsid w:val="006844BA"/>
    <w:rsid w:val="006845A2"/>
    <w:rsid w:val="00684BF8"/>
    <w:rsid w:val="00684D9B"/>
    <w:rsid w:val="0068509A"/>
    <w:rsid w:val="0068522E"/>
    <w:rsid w:val="006858AA"/>
    <w:rsid w:val="00685BCF"/>
    <w:rsid w:val="006867C7"/>
    <w:rsid w:val="006871D0"/>
    <w:rsid w:val="0068751F"/>
    <w:rsid w:val="00687BDE"/>
    <w:rsid w:val="006900D1"/>
    <w:rsid w:val="00690297"/>
    <w:rsid w:val="0069115A"/>
    <w:rsid w:val="006912F1"/>
    <w:rsid w:val="00691387"/>
    <w:rsid w:val="006927F2"/>
    <w:rsid w:val="00692D25"/>
    <w:rsid w:val="006931E1"/>
    <w:rsid w:val="00694310"/>
    <w:rsid w:val="00694700"/>
    <w:rsid w:val="00694803"/>
    <w:rsid w:val="00694CBD"/>
    <w:rsid w:val="00694CE8"/>
    <w:rsid w:val="0069569E"/>
    <w:rsid w:val="006956C6"/>
    <w:rsid w:val="00695AD4"/>
    <w:rsid w:val="00696EE3"/>
    <w:rsid w:val="0069715D"/>
    <w:rsid w:val="00697392"/>
    <w:rsid w:val="006973E5"/>
    <w:rsid w:val="00697664"/>
    <w:rsid w:val="00697681"/>
    <w:rsid w:val="0069770C"/>
    <w:rsid w:val="006A08F2"/>
    <w:rsid w:val="006A0DCB"/>
    <w:rsid w:val="006A151A"/>
    <w:rsid w:val="006A1E62"/>
    <w:rsid w:val="006A25EC"/>
    <w:rsid w:val="006A2A12"/>
    <w:rsid w:val="006A2E9C"/>
    <w:rsid w:val="006A35E0"/>
    <w:rsid w:val="006A377F"/>
    <w:rsid w:val="006A384A"/>
    <w:rsid w:val="006A3875"/>
    <w:rsid w:val="006A3D40"/>
    <w:rsid w:val="006A49CB"/>
    <w:rsid w:val="006A561D"/>
    <w:rsid w:val="006A5A0C"/>
    <w:rsid w:val="006A5BA0"/>
    <w:rsid w:val="006A5BB1"/>
    <w:rsid w:val="006A5F88"/>
    <w:rsid w:val="006A7D95"/>
    <w:rsid w:val="006B120D"/>
    <w:rsid w:val="006B13C1"/>
    <w:rsid w:val="006B215D"/>
    <w:rsid w:val="006B2421"/>
    <w:rsid w:val="006B2BE1"/>
    <w:rsid w:val="006B2CC7"/>
    <w:rsid w:val="006B3AF9"/>
    <w:rsid w:val="006B4158"/>
    <w:rsid w:val="006B43FE"/>
    <w:rsid w:val="006B44C5"/>
    <w:rsid w:val="006B555F"/>
    <w:rsid w:val="006B6242"/>
    <w:rsid w:val="006B624F"/>
    <w:rsid w:val="006B6C7C"/>
    <w:rsid w:val="006B6EA4"/>
    <w:rsid w:val="006B77BB"/>
    <w:rsid w:val="006B7F8F"/>
    <w:rsid w:val="006B7FC5"/>
    <w:rsid w:val="006C055E"/>
    <w:rsid w:val="006C0983"/>
    <w:rsid w:val="006C0D13"/>
    <w:rsid w:val="006C187F"/>
    <w:rsid w:val="006C18C8"/>
    <w:rsid w:val="006C19BC"/>
    <w:rsid w:val="006C19D5"/>
    <w:rsid w:val="006C1B44"/>
    <w:rsid w:val="006C1F33"/>
    <w:rsid w:val="006C1F77"/>
    <w:rsid w:val="006C2211"/>
    <w:rsid w:val="006C2373"/>
    <w:rsid w:val="006C3031"/>
    <w:rsid w:val="006C3305"/>
    <w:rsid w:val="006C34F6"/>
    <w:rsid w:val="006C3607"/>
    <w:rsid w:val="006C3990"/>
    <w:rsid w:val="006C3BD9"/>
    <w:rsid w:val="006C3ED2"/>
    <w:rsid w:val="006C3FDC"/>
    <w:rsid w:val="006C4233"/>
    <w:rsid w:val="006C42E7"/>
    <w:rsid w:val="006C4422"/>
    <w:rsid w:val="006C4C97"/>
    <w:rsid w:val="006C5CCA"/>
    <w:rsid w:val="006C625F"/>
    <w:rsid w:val="006C75AA"/>
    <w:rsid w:val="006C78A6"/>
    <w:rsid w:val="006C7AB4"/>
    <w:rsid w:val="006D006B"/>
    <w:rsid w:val="006D0118"/>
    <w:rsid w:val="006D105C"/>
    <w:rsid w:val="006D13EC"/>
    <w:rsid w:val="006D1673"/>
    <w:rsid w:val="006D1D0E"/>
    <w:rsid w:val="006D2351"/>
    <w:rsid w:val="006D30E7"/>
    <w:rsid w:val="006D44FD"/>
    <w:rsid w:val="006D48E7"/>
    <w:rsid w:val="006D4947"/>
    <w:rsid w:val="006D5E33"/>
    <w:rsid w:val="006D5F16"/>
    <w:rsid w:val="006D63AD"/>
    <w:rsid w:val="006D6433"/>
    <w:rsid w:val="006D6764"/>
    <w:rsid w:val="006D67D9"/>
    <w:rsid w:val="006D6B68"/>
    <w:rsid w:val="006D6C93"/>
    <w:rsid w:val="006D7573"/>
    <w:rsid w:val="006E0340"/>
    <w:rsid w:val="006E06F9"/>
    <w:rsid w:val="006E0785"/>
    <w:rsid w:val="006E07A9"/>
    <w:rsid w:val="006E0D91"/>
    <w:rsid w:val="006E16DA"/>
    <w:rsid w:val="006E1706"/>
    <w:rsid w:val="006E1DF2"/>
    <w:rsid w:val="006E200A"/>
    <w:rsid w:val="006E2E45"/>
    <w:rsid w:val="006E2F98"/>
    <w:rsid w:val="006E331A"/>
    <w:rsid w:val="006E3CB2"/>
    <w:rsid w:val="006E3DA8"/>
    <w:rsid w:val="006E3E24"/>
    <w:rsid w:val="006E47EB"/>
    <w:rsid w:val="006E50D6"/>
    <w:rsid w:val="006E5DAA"/>
    <w:rsid w:val="006E6156"/>
    <w:rsid w:val="006E7006"/>
    <w:rsid w:val="006E746F"/>
    <w:rsid w:val="006F00E7"/>
    <w:rsid w:val="006F0F6E"/>
    <w:rsid w:val="006F1B22"/>
    <w:rsid w:val="006F1BA4"/>
    <w:rsid w:val="006F2259"/>
    <w:rsid w:val="006F23E1"/>
    <w:rsid w:val="006F2F8F"/>
    <w:rsid w:val="006F2FDA"/>
    <w:rsid w:val="006F2FE5"/>
    <w:rsid w:val="006F3460"/>
    <w:rsid w:val="006F34FE"/>
    <w:rsid w:val="006F3615"/>
    <w:rsid w:val="006F3BC4"/>
    <w:rsid w:val="006F3FA3"/>
    <w:rsid w:val="006F455E"/>
    <w:rsid w:val="006F48BA"/>
    <w:rsid w:val="006F4AF9"/>
    <w:rsid w:val="006F54EB"/>
    <w:rsid w:val="006F5CC1"/>
    <w:rsid w:val="006F67A5"/>
    <w:rsid w:val="006F717E"/>
    <w:rsid w:val="006F762D"/>
    <w:rsid w:val="00700492"/>
    <w:rsid w:val="0070167E"/>
    <w:rsid w:val="00701E1B"/>
    <w:rsid w:val="007023F0"/>
    <w:rsid w:val="00702ED0"/>
    <w:rsid w:val="00703C09"/>
    <w:rsid w:val="0070434A"/>
    <w:rsid w:val="007048C4"/>
    <w:rsid w:val="00704CC4"/>
    <w:rsid w:val="00705345"/>
    <w:rsid w:val="0070636E"/>
    <w:rsid w:val="0070638D"/>
    <w:rsid w:val="00706784"/>
    <w:rsid w:val="00706B89"/>
    <w:rsid w:val="00706DBF"/>
    <w:rsid w:val="00707503"/>
    <w:rsid w:val="00707A59"/>
    <w:rsid w:val="0071046B"/>
    <w:rsid w:val="00710AC6"/>
    <w:rsid w:val="00710C1D"/>
    <w:rsid w:val="007110A3"/>
    <w:rsid w:val="00711108"/>
    <w:rsid w:val="00711213"/>
    <w:rsid w:val="007112A1"/>
    <w:rsid w:val="007115BF"/>
    <w:rsid w:val="00711996"/>
    <w:rsid w:val="00711B3B"/>
    <w:rsid w:val="00711BA3"/>
    <w:rsid w:val="00711C9D"/>
    <w:rsid w:val="0071208B"/>
    <w:rsid w:val="00712B71"/>
    <w:rsid w:val="00712E55"/>
    <w:rsid w:val="00713023"/>
    <w:rsid w:val="0071322C"/>
    <w:rsid w:val="00713779"/>
    <w:rsid w:val="00713989"/>
    <w:rsid w:val="00713DCF"/>
    <w:rsid w:val="00714004"/>
    <w:rsid w:val="0071415A"/>
    <w:rsid w:val="0071458E"/>
    <w:rsid w:val="007145C9"/>
    <w:rsid w:val="00714631"/>
    <w:rsid w:val="007146AD"/>
    <w:rsid w:val="00714B6E"/>
    <w:rsid w:val="00714DAA"/>
    <w:rsid w:val="0071512F"/>
    <w:rsid w:val="00716260"/>
    <w:rsid w:val="007169AC"/>
    <w:rsid w:val="007169DD"/>
    <w:rsid w:val="00716DDE"/>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137"/>
    <w:rsid w:val="00726356"/>
    <w:rsid w:val="00726858"/>
    <w:rsid w:val="007268C7"/>
    <w:rsid w:val="00726AAB"/>
    <w:rsid w:val="00727077"/>
    <w:rsid w:val="00730EA6"/>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3619"/>
    <w:rsid w:val="00743A8F"/>
    <w:rsid w:val="00744A32"/>
    <w:rsid w:val="00745E01"/>
    <w:rsid w:val="0074666B"/>
    <w:rsid w:val="007468D6"/>
    <w:rsid w:val="00746BFF"/>
    <w:rsid w:val="007470DF"/>
    <w:rsid w:val="007473E1"/>
    <w:rsid w:val="00747897"/>
    <w:rsid w:val="00747B02"/>
    <w:rsid w:val="00747E47"/>
    <w:rsid w:val="00750192"/>
    <w:rsid w:val="007504E1"/>
    <w:rsid w:val="00750544"/>
    <w:rsid w:val="00750804"/>
    <w:rsid w:val="007509AB"/>
    <w:rsid w:val="007510DF"/>
    <w:rsid w:val="00751689"/>
    <w:rsid w:val="0075235A"/>
    <w:rsid w:val="007524AA"/>
    <w:rsid w:val="00753744"/>
    <w:rsid w:val="00753A93"/>
    <w:rsid w:val="00754394"/>
    <w:rsid w:val="00755663"/>
    <w:rsid w:val="00755964"/>
    <w:rsid w:val="00755DC5"/>
    <w:rsid w:val="00756386"/>
    <w:rsid w:val="00756603"/>
    <w:rsid w:val="007575C0"/>
    <w:rsid w:val="00757CA8"/>
    <w:rsid w:val="00757D2F"/>
    <w:rsid w:val="0076000E"/>
    <w:rsid w:val="00760422"/>
    <w:rsid w:val="00760586"/>
    <w:rsid w:val="00760C00"/>
    <w:rsid w:val="007610E9"/>
    <w:rsid w:val="00761728"/>
    <w:rsid w:val="00761A68"/>
    <w:rsid w:val="00761C6C"/>
    <w:rsid w:val="0076201A"/>
    <w:rsid w:val="00762B72"/>
    <w:rsid w:val="00763CCB"/>
    <w:rsid w:val="007642B4"/>
    <w:rsid w:val="00764C45"/>
    <w:rsid w:val="00765A07"/>
    <w:rsid w:val="00766277"/>
    <w:rsid w:val="0076656A"/>
    <w:rsid w:val="00766701"/>
    <w:rsid w:val="00766911"/>
    <w:rsid w:val="007676B0"/>
    <w:rsid w:val="00767793"/>
    <w:rsid w:val="007679D8"/>
    <w:rsid w:val="00770803"/>
    <w:rsid w:val="00770FBC"/>
    <w:rsid w:val="00771319"/>
    <w:rsid w:val="007713E8"/>
    <w:rsid w:val="00771794"/>
    <w:rsid w:val="00771CCF"/>
    <w:rsid w:val="00771F7D"/>
    <w:rsid w:val="00772C3E"/>
    <w:rsid w:val="00772FE4"/>
    <w:rsid w:val="007730F4"/>
    <w:rsid w:val="007736E8"/>
    <w:rsid w:val="00774293"/>
    <w:rsid w:val="00774ACE"/>
    <w:rsid w:val="00775823"/>
    <w:rsid w:val="00775F57"/>
    <w:rsid w:val="00776372"/>
    <w:rsid w:val="00776584"/>
    <w:rsid w:val="007769EF"/>
    <w:rsid w:val="00776D4F"/>
    <w:rsid w:val="00776DDC"/>
    <w:rsid w:val="007770F9"/>
    <w:rsid w:val="00777179"/>
    <w:rsid w:val="00777945"/>
    <w:rsid w:val="00777D40"/>
    <w:rsid w:val="0078016A"/>
    <w:rsid w:val="00780B8D"/>
    <w:rsid w:val="00780B8E"/>
    <w:rsid w:val="00780FE4"/>
    <w:rsid w:val="00781649"/>
    <w:rsid w:val="00781AAF"/>
    <w:rsid w:val="007820AA"/>
    <w:rsid w:val="007820CB"/>
    <w:rsid w:val="007823D6"/>
    <w:rsid w:val="0078254E"/>
    <w:rsid w:val="00782628"/>
    <w:rsid w:val="007826AB"/>
    <w:rsid w:val="00782DD3"/>
    <w:rsid w:val="007834E8"/>
    <w:rsid w:val="007836C6"/>
    <w:rsid w:val="007840E2"/>
    <w:rsid w:val="0078569F"/>
    <w:rsid w:val="00785803"/>
    <w:rsid w:val="00785EB4"/>
    <w:rsid w:val="0078609A"/>
    <w:rsid w:val="00786F85"/>
    <w:rsid w:val="0078731A"/>
    <w:rsid w:val="00787487"/>
    <w:rsid w:val="00787D40"/>
    <w:rsid w:val="00787E8F"/>
    <w:rsid w:val="007903C0"/>
    <w:rsid w:val="007906B1"/>
    <w:rsid w:val="007906F1"/>
    <w:rsid w:val="00790EDA"/>
    <w:rsid w:val="00791349"/>
    <w:rsid w:val="00791724"/>
    <w:rsid w:val="00791D85"/>
    <w:rsid w:val="00791DAF"/>
    <w:rsid w:val="007924CA"/>
    <w:rsid w:val="00794CBF"/>
    <w:rsid w:val="00795365"/>
    <w:rsid w:val="0079567E"/>
    <w:rsid w:val="007961D5"/>
    <w:rsid w:val="00796A6F"/>
    <w:rsid w:val="00796C5D"/>
    <w:rsid w:val="00797B06"/>
    <w:rsid w:val="00797B9C"/>
    <w:rsid w:val="007A0483"/>
    <w:rsid w:val="007A0928"/>
    <w:rsid w:val="007A1065"/>
    <w:rsid w:val="007A1D86"/>
    <w:rsid w:val="007A2A97"/>
    <w:rsid w:val="007A2CDC"/>
    <w:rsid w:val="007A371B"/>
    <w:rsid w:val="007A3832"/>
    <w:rsid w:val="007A3A0F"/>
    <w:rsid w:val="007A3BE0"/>
    <w:rsid w:val="007A3E60"/>
    <w:rsid w:val="007A407D"/>
    <w:rsid w:val="007A464F"/>
    <w:rsid w:val="007A6196"/>
    <w:rsid w:val="007A63D5"/>
    <w:rsid w:val="007A689A"/>
    <w:rsid w:val="007A68EA"/>
    <w:rsid w:val="007A6B7D"/>
    <w:rsid w:val="007A7629"/>
    <w:rsid w:val="007B1027"/>
    <w:rsid w:val="007B1691"/>
    <w:rsid w:val="007B174F"/>
    <w:rsid w:val="007B1863"/>
    <w:rsid w:val="007B18C5"/>
    <w:rsid w:val="007B1FF6"/>
    <w:rsid w:val="007B22E0"/>
    <w:rsid w:val="007B28CA"/>
    <w:rsid w:val="007B358D"/>
    <w:rsid w:val="007B5401"/>
    <w:rsid w:val="007B5FB4"/>
    <w:rsid w:val="007B6B2B"/>
    <w:rsid w:val="007B7088"/>
    <w:rsid w:val="007B7949"/>
    <w:rsid w:val="007B7D30"/>
    <w:rsid w:val="007C0FA9"/>
    <w:rsid w:val="007C16B8"/>
    <w:rsid w:val="007C1AD9"/>
    <w:rsid w:val="007C1DF6"/>
    <w:rsid w:val="007C2413"/>
    <w:rsid w:val="007C25AE"/>
    <w:rsid w:val="007C3152"/>
    <w:rsid w:val="007C333B"/>
    <w:rsid w:val="007C33C3"/>
    <w:rsid w:val="007C34F1"/>
    <w:rsid w:val="007C3914"/>
    <w:rsid w:val="007C3C92"/>
    <w:rsid w:val="007C3CEA"/>
    <w:rsid w:val="007C3D92"/>
    <w:rsid w:val="007C3E6F"/>
    <w:rsid w:val="007C3E98"/>
    <w:rsid w:val="007C4C3B"/>
    <w:rsid w:val="007C5A8F"/>
    <w:rsid w:val="007C5B38"/>
    <w:rsid w:val="007C718A"/>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A09"/>
    <w:rsid w:val="007D6B7B"/>
    <w:rsid w:val="007D6CF1"/>
    <w:rsid w:val="007D7131"/>
    <w:rsid w:val="007D7BEC"/>
    <w:rsid w:val="007D7CE3"/>
    <w:rsid w:val="007E013D"/>
    <w:rsid w:val="007E051A"/>
    <w:rsid w:val="007E0798"/>
    <w:rsid w:val="007E14A5"/>
    <w:rsid w:val="007E1B72"/>
    <w:rsid w:val="007E204E"/>
    <w:rsid w:val="007E3D4A"/>
    <w:rsid w:val="007E3EE3"/>
    <w:rsid w:val="007E57DE"/>
    <w:rsid w:val="007E5902"/>
    <w:rsid w:val="007E6719"/>
    <w:rsid w:val="007E68ED"/>
    <w:rsid w:val="007E69ED"/>
    <w:rsid w:val="007E69F4"/>
    <w:rsid w:val="007E7023"/>
    <w:rsid w:val="007E757E"/>
    <w:rsid w:val="007E7B2D"/>
    <w:rsid w:val="007F0221"/>
    <w:rsid w:val="007F034B"/>
    <w:rsid w:val="007F07B9"/>
    <w:rsid w:val="007F0928"/>
    <w:rsid w:val="007F15CE"/>
    <w:rsid w:val="007F1E88"/>
    <w:rsid w:val="007F295A"/>
    <w:rsid w:val="007F2CD7"/>
    <w:rsid w:val="007F3568"/>
    <w:rsid w:val="007F422D"/>
    <w:rsid w:val="007F4DBA"/>
    <w:rsid w:val="007F519C"/>
    <w:rsid w:val="007F534D"/>
    <w:rsid w:val="007F54A2"/>
    <w:rsid w:val="007F54FE"/>
    <w:rsid w:val="007F5535"/>
    <w:rsid w:val="007F5D32"/>
    <w:rsid w:val="007F72DC"/>
    <w:rsid w:val="007F795F"/>
    <w:rsid w:val="00800143"/>
    <w:rsid w:val="00800450"/>
    <w:rsid w:val="0080069C"/>
    <w:rsid w:val="008006FD"/>
    <w:rsid w:val="0080148D"/>
    <w:rsid w:val="0080156B"/>
    <w:rsid w:val="00801A3A"/>
    <w:rsid w:val="00804114"/>
    <w:rsid w:val="0080448C"/>
    <w:rsid w:val="00804634"/>
    <w:rsid w:val="00804707"/>
    <w:rsid w:val="008047E8"/>
    <w:rsid w:val="0080531E"/>
    <w:rsid w:val="00805C3D"/>
    <w:rsid w:val="0080655D"/>
    <w:rsid w:val="00806F1D"/>
    <w:rsid w:val="008072EF"/>
    <w:rsid w:val="008077ED"/>
    <w:rsid w:val="00807B6F"/>
    <w:rsid w:val="00807E93"/>
    <w:rsid w:val="00810172"/>
    <w:rsid w:val="00810762"/>
    <w:rsid w:val="00810858"/>
    <w:rsid w:val="00810EFF"/>
    <w:rsid w:val="00811314"/>
    <w:rsid w:val="00811A39"/>
    <w:rsid w:val="00811D47"/>
    <w:rsid w:val="00812111"/>
    <w:rsid w:val="008121CB"/>
    <w:rsid w:val="0081291B"/>
    <w:rsid w:val="00813622"/>
    <w:rsid w:val="00813D9C"/>
    <w:rsid w:val="00813DCF"/>
    <w:rsid w:val="00813FAB"/>
    <w:rsid w:val="0081498C"/>
    <w:rsid w:val="00814AE1"/>
    <w:rsid w:val="00815D31"/>
    <w:rsid w:val="0081601F"/>
    <w:rsid w:val="00816064"/>
    <w:rsid w:val="00816C8D"/>
    <w:rsid w:val="008174B2"/>
    <w:rsid w:val="00817CFF"/>
    <w:rsid w:val="0082000D"/>
    <w:rsid w:val="0082037E"/>
    <w:rsid w:val="00820C9C"/>
    <w:rsid w:val="00820F55"/>
    <w:rsid w:val="00821572"/>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26C"/>
    <w:rsid w:val="008275FD"/>
    <w:rsid w:val="00827A52"/>
    <w:rsid w:val="008300D7"/>
    <w:rsid w:val="00830BA1"/>
    <w:rsid w:val="00830E6C"/>
    <w:rsid w:val="00830EB2"/>
    <w:rsid w:val="00831652"/>
    <w:rsid w:val="00831723"/>
    <w:rsid w:val="0083202E"/>
    <w:rsid w:val="0083304F"/>
    <w:rsid w:val="008331E5"/>
    <w:rsid w:val="008334C9"/>
    <w:rsid w:val="00834122"/>
    <w:rsid w:val="008346B3"/>
    <w:rsid w:val="0083504C"/>
    <w:rsid w:val="008352C5"/>
    <w:rsid w:val="008358A6"/>
    <w:rsid w:val="008359FB"/>
    <w:rsid w:val="00835C56"/>
    <w:rsid w:val="008360FC"/>
    <w:rsid w:val="008367E6"/>
    <w:rsid w:val="00836E81"/>
    <w:rsid w:val="0083735D"/>
    <w:rsid w:val="008377C1"/>
    <w:rsid w:val="00837901"/>
    <w:rsid w:val="00837C90"/>
    <w:rsid w:val="00837EB1"/>
    <w:rsid w:val="0084042B"/>
    <w:rsid w:val="008409BB"/>
    <w:rsid w:val="0084184A"/>
    <w:rsid w:val="008423F2"/>
    <w:rsid w:val="008426A7"/>
    <w:rsid w:val="00842A30"/>
    <w:rsid w:val="00842EC3"/>
    <w:rsid w:val="00842F71"/>
    <w:rsid w:val="00843179"/>
    <w:rsid w:val="0084386A"/>
    <w:rsid w:val="00843A05"/>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6BF1"/>
    <w:rsid w:val="008478ED"/>
    <w:rsid w:val="0085118C"/>
    <w:rsid w:val="00851728"/>
    <w:rsid w:val="00851D07"/>
    <w:rsid w:val="00851DFF"/>
    <w:rsid w:val="008525A3"/>
    <w:rsid w:val="00853064"/>
    <w:rsid w:val="00853084"/>
    <w:rsid w:val="00853142"/>
    <w:rsid w:val="00853414"/>
    <w:rsid w:val="008540A6"/>
    <w:rsid w:val="00854420"/>
    <w:rsid w:val="00854481"/>
    <w:rsid w:val="00857591"/>
    <w:rsid w:val="00857E88"/>
    <w:rsid w:val="00860705"/>
    <w:rsid w:val="008612DB"/>
    <w:rsid w:val="0086134A"/>
    <w:rsid w:val="00861B57"/>
    <w:rsid w:val="00861FE3"/>
    <w:rsid w:val="00862706"/>
    <w:rsid w:val="00862AC4"/>
    <w:rsid w:val="008633AC"/>
    <w:rsid w:val="008634E3"/>
    <w:rsid w:val="00864112"/>
    <w:rsid w:val="00864627"/>
    <w:rsid w:val="00864635"/>
    <w:rsid w:val="00864678"/>
    <w:rsid w:val="00864C1A"/>
    <w:rsid w:val="00865217"/>
    <w:rsid w:val="008658AA"/>
    <w:rsid w:val="00865CBD"/>
    <w:rsid w:val="0086665C"/>
    <w:rsid w:val="00866E37"/>
    <w:rsid w:val="00866F9E"/>
    <w:rsid w:val="008672E2"/>
    <w:rsid w:val="0086793D"/>
    <w:rsid w:val="00867B1C"/>
    <w:rsid w:val="008713D6"/>
    <w:rsid w:val="00871643"/>
    <w:rsid w:val="00872772"/>
    <w:rsid w:val="0087281D"/>
    <w:rsid w:val="00872828"/>
    <w:rsid w:val="008732D8"/>
    <w:rsid w:val="00873377"/>
    <w:rsid w:val="00873577"/>
    <w:rsid w:val="0087409F"/>
    <w:rsid w:val="00874D58"/>
    <w:rsid w:val="008750D2"/>
    <w:rsid w:val="008757E3"/>
    <w:rsid w:val="00875AB5"/>
    <w:rsid w:val="00875C91"/>
    <w:rsid w:val="00875F85"/>
    <w:rsid w:val="00876C6B"/>
    <w:rsid w:val="00876DC9"/>
    <w:rsid w:val="00877121"/>
    <w:rsid w:val="00877125"/>
    <w:rsid w:val="008777C2"/>
    <w:rsid w:val="00877A77"/>
    <w:rsid w:val="00881511"/>
    <w:rsid w:val="0088194A"/>
    <w:rsid w:val="00882448"/>
    <w:rsid w:val="00882F1D"/>
    <w:rsid w:val="00883516"/>
    <w:rsid w:val="00883A4D"/>
    <w:rsid w:val="00883B21"/>
    <w:rsid w:val="00883F8F"/>
    <w:rsid w:val="00884019"/>
    <w:rsid w:val="008841F2"/>
    <w:rsid w:val="00884235"/>
    <w:rsid w:val="0088514C"/>
    <w:rsid w:val="00885285"/>
    <w:rsid w:val="00885985"/>
    <w:rsid w:val="00885A64"/>
    <w:rsid w:val="00886183"/>
    <w:rsid w:val="00886699"/>
    <w:rsid w:val="00886A21"/>
    <w:rsid w:val="0088709A"/>
    <w:rsid w:val="008912F3"/>
    <w:rsid w:val="0089199F"/>
    <w:rsid w:val="00891C32"/>
    <w:rsid w:val="00891D7F"/>
    <w:rsid w:val="00892265"/>
    <w:rsid w:val="0089233E"/>
    <w:rsid w:val="0089330E"/>
    <w:rsid w:val="00893323"/>
    <w:rsid w:val="0089360A"/>
    <w:rsid w:val="008938C2"/>
    <w:rsid w:val="00893A8E"/>
    <w:rsid w:val="00893E27"/>
    <w:rsid w:val="008942CD"/>
    <w:rsid w:val="008945F7"/>
    <w:rsid w:val="0089463D"/>
    <w:rsid w:val="0089544E"/>
    <w:rsid w:val="0089554F"/>
    <w:rsid w:val="008955E6"/>
    <w:rsid w:val="00895B5F"/>
    <w:rsid w:val="00896261"/>
    <w:rsid w:val="0089637C"/>
    <w:rsid w:val="00896712"/>
    <w:rsid w:val="00896870"/>
    <w:rsid w:val="008969BD"/>
    <w:rsid w:val="00897CAB"/>
    <w:rsid w:val="008A13BD"/>
    <w:rsid w:val="008A1596"/>
    <w:rsid w:val="008A1EDF"/>
    <w:rsid w:val="008A2695"/>
    <w:rsid w:val="008A2DC9"/>
    <w:rsid w:val="008A2FF1"/>
    <w:rsid w:val="008A32D4"/>
    <w:rsid w:val="008A34BA"/>
    <w:rsid w:val="008A3657"/>
    <w:rsid w:val="008A367F"/>
    <w:rsid w:val="008A37AF"/>
    <w:rsid w:val="008A3BD1"/>
    <w:rsid w:val="008A3D62"/>
    <w:rsid w:val="008A448D"/>
    <w:rsid w:val="008A45E4"/>
    <w:rsid w:val="008A4A55"/>
    <w:rsid w:val="008A506F"/>
    <w:rsid w:val="008A528A"/>
    <w:rsid w:val="008A5298"/>
    <w:rsid w:val="008A535A"/>
    <w:rsid w:val="008A5364"/>
    <w:rsid w:val="008A6941"/>
    <w:rsid w:val="008A6AEF"/>
    <w:rsid w:val="008A7023"/>
    <w:rsid w:val="008A720F"/>
    <w:rsid w:val="008A7C72"/>
    <w:rsid w:val="008A7F27"/>
    <w:rsid w:val="008B0372"/>
    <w:rsid w:val="008B04F2"/>
    <w:rsid w:val="008B0D0E"/>
    <w:rsid w:val="008B12BB"/>
    <w:rsid w:val="008B1411"/>
    <w:rsid w:val="008B17A2"/>
    <w:rsid w:val="008B25F2"/>
    <w:rsid w:val="008B2616"/>
    <w:rsid w:val="008B2643"/>
    <w:rsid w:val="008B2FAE"/>
    <w:rsid w:val="008B3097"/>
    <w:rsid w:val="008B3317"/>
    <w:rsid w:val="008B3CA0"/>
    <w:rsid w:val="008B414B"/>
    <w:rsid w:val="008B421D"/>
    <w:rsid w:val="008B4E0E"/>
    <w:rsid w:val="008B4FB9"/>
    <w:rsid w:val="008B5715"/>
    <w:rsid w:val="008B5A2D"/>
    <w:rsid w:val="008B5B72"/>
    <w:rsid w:val="008B5BC2"/>
    <w:rsid w:val="008B60BB"/>
    <w:rsid w:val="008B6732"/>
    <w:rsid w:val="008B68EC"/>
    <w:rsid w:val="008B6C48"/>
    <w:rsid w:val="008B711E"/>
    <w:rsid w:val="008B7C79"/>
    <w:rsid w:val="008B7D09"/>
    <w:rsid w:val="008C042F"/>
    <w:rsid w:val="008C057B"/>
    <w:rsid w:val="008C0873"/>
    <w:rsid w:val="008C0CAC"/>
    <w:rsid w:val="008C13B4"/>
    <w:rsid w:val="008C1557"/>
    <w:rsid w:val="008C1B8C"/>
    <w:rsid w:val="008C2306"/>
    <w:rsid w:val="008C26D1"/>
    <w:rsid w:val="008C2B7F"/>
    <w:rsid w:val="008C2C54"/>
    <w:rsid w:val="008C36AC"/>
    <w:rsid w:val="008C4953"/>
    <w:rsid w:val="008C4E44"/>
    <w:rsid w:val="008C5BBD"/>
    <w:rsid w:val="008C6255"/>
    <w:rsid w:val="008C684B"/>
    <w:rsid w:val="008C6ABD"/>
    <w:rsid w:val="008C6F18"/>
    <w:rsid w:val="008C7685"/>
    <w:rsid w:val="008D007A"/>
    <w:rsid w:val="008D07DE"/>
    <w:rsid w:val="008D0831"/>
    <w:rsid w:val="008D0E40"/>
    <w:rsid w:val="008D1E7F"/>
    <w:rsid w:val="008D2367"/>
    <w:rsid w:val="008D249D"/>
    <w:rsid w:val="008D28CF"/>
    <w:rsid w:val="008D427A"/>
    <w:rsid w:val="008D4DD5"/>
    <w:rsid w:val="008D5657"/>
    <w:rsid w:val="008D5F2F"/>
    <w:rsid w:val="008D6752"/>
    <w:rsid w:val="008D67A5"/>
    <w:rsid w:val="008D69E7"/>
    <w:rsid w:val="008D6FC1"/>
    <w:rsid w:val="008E0140"/>
    <w:rsid w:val="008E0688"/>
    <w:rsid w:val="008E0BEF"/>
    <w:rsid w:val="008E20EA"/>
    <w:rsid w:val="008E20F2"/>
    <w:rsid w:val="008E266D"/>
    <w:rsid w:val="008E2F0C"/>
    <w:rsid w:val="008E3E23"/>
    <w:rsid w:val="008E51B0"/>
    <w:rsid w:val="008E52DA"/>
    <w:rsid w:val="008E547B"/>
    <w:rsid w:val="008E5DF8"/>
    <w:rsid w:val="008E663F"/>
    <w:rsid w:val="008E6F2E"/>
    <w:rsid w:val="008E7B47"/>
    <w:rsid w:val="008E7F0E"/>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02E"/>
    <w:rsid w:val="008F63B1"/>
    <w:rsid w:val="008F6973"/>
    <w:rsid w:val="008F6E6A"/>
    <w:rsid w:val="008F751A"/>
    <w:rsid w:val="008F7AA7"/>
    <w:rsid w:val="00900947"/>
    <w:rsid w:val="00900E30"/>
    <w:rsid w:val="00900EB8"/>
    <w:rsid w:val="00900FBA"/>
    <w:rsid w:val="00901F59"/>
    <w:rsid w:val="009027AA"/>
    <w:rsid w:val="00902E5B"/>
    <w:rsid w:val="00903844"/>
    <w:rsid w:val="00903FD9"/>
    <w:rsid w:val="00904CF5"/>
    <w:rsid w:val="009050D7"/>
    <w:rsid w:val="00905259"/>
    <w:rsid w:val="0090556C"/>
    <w:rsid w:val="00905633"/>
    <w:rsid w:val="00905EAE"/>
    <w:rsid w:val="009060C4"/>
    <w:rsid w:val="00906181"/>
    <w:rsid w:val="0090689C"/>
    <w:rsid w:val="00906C91"/>
    <w:rsid w:val="00906C95"/>
    <w:rsid w:val="00907656"/>
    <w:rsid w:val="00907E47"/>
    <w:rsid w:val="009115EF"/>
    <w:rsid w:val="009116DD"/>
    <w:rsid w:val="00911FEF"/>
    <w:rsid w:val="00912D1C"/>
    <w:rsid w:val="00913019"/>
    <w:rsid w:val="0091356B"/>
    <w:rsid w:val="00913D2B"/>
    <w:rsid w:val="00913F1E"/>
    <w:rsid w:val="00913FB2"/>
    <w:rsid w:val="009140C4"/>
    <w:rsid w:val="009144A9"/>
    <w:rsid w:val="0091468B"/>
    <w:rsid w:val="00914DB2"/>
    <w:rsid w:val="0091526F"/>
    <w:rsid w:val="009153D2"/>
    <w:rsid w:val="00916286"/>
    <w:rsid w:val="00916595"/>
    <w:rsid w:val="00916C47"/>
    <w:rsid w:val="009171AD"/>
    <w:rsid w:val="009172E5"/>
    <w:rsid w:val="00917569"/>
    <w:rsid w:val="00920174"/>
    <w:rsid w:val="00921017"/>
    <w:rsid w:val="009219D2"/>
    <w:rsid w:val="00921A4E"/>
    <w:rsid w:val="00921E37"/>
    <w:rsid w:val="00922511"/>
    <w:rsid w:val="00922F07"/>
    <w:rsid w:val="00923463"/>
    <w:rsid w:val="009246F5"/>
    <w:rsid w:val="00924FCD"/>
    <w:rsid w:val="00925238"/>
    <w:rsid w:val="0092528F"/>
    <w:rsid w:val="0092539F"/>
    <w:rsid w:val="009254A3"/>
    <w:rsid w:val="00925ACF"/>
    <w:rsid w:val="0092615D"/>
    <w:rsid w:val="009262E6"/>
    <w:rsid w:val="0092638C"/>
    <w:rsid w:val="00926546"/>
    <w:rsid w:val="009265A1"/>
    <w:rsid w:val="00927700"/>
    <w:rsid w:val="0093036E"/>
    <w:rsid w:val="009308D3"/>
    <w:rsid w:val="00930E4D"/>
    <w:rsid w:val="00931224"/>
    <w:rsid w:val="0093139E"/>
    <w:rsid w:val="009329A8"/>
    <w:rsid w:val="009333D3"/>
    <w:rsid w:val="009339B6"/>
    <w:rsid w:val="00933B4C"/>
    <w:rsid w:val="00933DC4"/>
    <w:rsid w:val="0093431B"/>
    <w:rsid w:val="009346D6"/>
    <w:rsid w:val="00934743"/>
    <w:rsid w:val="0093487E"/>
    <w:rsid w:val="00934B3C"/>
    <w:rsid w:val="00934FFE"/>
    <w:rsid w:val="009354CF"/>
    <w:rsid w:val="00936405"/>
    <w:rsid w:val="00936B64"/>
    <w:rsid w:val="00936F76"/>
    <w:rsid w:val="009374F7"/>
    <w:rsid w:val="009379C4"/>
    <w:rsid w:val="0094041A"/>
    <w:rsid w:val="00940D32"/>
    <w:rsid w:val="0094190D"/>
    <w:rsid w:val="00942354"/>
    <w:rsid w:val="00942681"/>
    <w:rsid w:val="00943885"/>
    <w:rsid w:val="00943A7E"/>
    <w:rsid w:val="00943E42"/>
    <w:rsid w:val="00943E5D"/>
    <w:rsid w:val="00944728"/>
    <w:rsid w:val="009453E8"/>
    <w:rsid w:val="00945664"/>
    <w:rsid w:val="00945AD1"/>
    <w:rsid w:val="00945F8F"/>
    <w:rsid w:val="00946ECB"/>
    <w:rsid w:val="00946ED9"/>
    <w:rsid w:val="00947069"/>
    <w:rsid w:val="00947137"/>
    <w:rsid w:val="00947268"/>
    <w:rsid w:val="0094750E"/>
    <w:rsid w:val="00947C94"/>
    <w:rsid w:val="009507C8"/>
    <w:rsid w:val="0095115E"/>
    <w:rsid w:val="0095118A"/>
    <w:rsid w:val="0095164D"/>
    <w:rsid w:val="00952468"/>
    <w:rsid w:val="00952717"/>
    <w:rsid w:val="0095366A"/>
    <w:rsid w:val="00954767"/>
    <w:rsid w:val="0095487A"/>
    <w:rsid w:val="009548FB"/>
    <w:rsid w:val="0095538B"/>
    <w:rsid w:val="00956712"/>
    <w:rsid w:val="0095695D"/>
    <w:rsid w:val="00957A79"/>
    <w:rsid w:val="00957AF7"/>
    <w:rsid w:val="00960ACA"/>
    <w:rsid w:val="00960C4F"/>
    <w:rsid w:val="00961473"/>
    <w:rsid w:val="0096217C"/>
    <w:rsid w:val="00962441"/>
    <w:rsid w:val="00963277"/>
    <w:rsid w:val="00963A18"/>
    <w:rsid w:val="00964B53"/>
    <w:rsid w:val="00964C3F"/>
    <w:rsid w:val="00964C6C"/>
    <w:rsid w:val="00965176"/>
    <w:rsid w:val="00965240"/>
    <w:rsid w:val="009654E5"/>
    <w:rsid w:val="00965847"/>
    <w:rsid w:val="00965A3E"/>
    <w:rsid w:val="00965C48"/>
    <w:rsid w:val="00966D9D"/>
    <w:rsid w:val="00966E4A"/>
    <w:rsid w:val="00967041"/>
    <w:rsid w:val="009675B7"/>
    <w:rsid w:val="009679BF"/>
    <w:rsid w:val="00970918"/>
    <w:rsid w:val="0097099E"/>
    <w:rsid w:val="009714D1"/>
    <w:rsid w:val="00971761"/>
    <w:rsid w:val="0097179F"/>
    <w:rsid w:val="00971DB2"/>
    <w:rsid w:val="0097216F"/>
    <w:rsid w:val="00972C3B"/>
    <w:rsid w:val="00973057"/>
    <w:rsid w:val="00973358"/>
    <w:rsid w:val="00973604"/>
    <w:rsid w:val="00973C45"/>
    <w:rsid w:val="009748DB"/>
    <w:rsid w:val="00974D50"/>
    <w:rsid w:val="009751AF"/>
    <w:rsid w:val="00975326"/>
    <w:rsid w:val="00975D18"/>
    <w:rsid w:val="00975DEA"/>
    <w:rsid w:val="00975EEF"/>
    <w:rsid w:val="0097735A"/>
    <w:rsid w:val="00977CDF"/>
    <w:rsid w:val="00977D39"/>
    <w:rsid w:val="0098043F"/>
    <w:rsid w:val="00981038"/>
    <w:rsid w:val="0098106E"/>
    <w:rsid w:val="00981511"/>
    <w:rsid w:val="0098192B"/>
    <w:rsid w:val="00981D1C"/>
    <w:rsid w:val="00981E1C"/>
    <w:rsid w:val="00982118"/>
    <w:rsid w:val="0098262F"/>
    <w:rsid w:val="00982B8F"/>
    <w:rsid w:val="00982C62"/>
    <w:rsid w:val="00982C91"/>
    <w:rsid w:val="00982F76"/>
    <w:rsid w:val="00982FA3"/>
    <w:rsid w:val="009839F0"/>
    <w:rsid w:val="009840FD"/>
    <w:rsid w:val="00984701"/>
    <w:rsid w:val="00984847"/>
    <w:rsid w:val="00984BEC"/>
    <w:rsid w:val="00985A38"/>
    <w:rsid w:val="00985EB8"/>
    <w:rsid w:val="00985FB3"/>
    <w:rsid w:val="00986566"/>
    <w:rsid w:val="00986CC1"/>
    <w:rsid w:val="00986F4E"/>
    <w:rsid w:val="00987191"/>
    <w:rsid w:val="00987A5A"/>
    <w:rsid w:val="00987CB4"/>
    <w:rsid w:val="0098B690"/>
    <w:rsid w:val="0099097E"/>
    <w:rsid w:val="00991C15"/>
    <w:rsid w:val="009921FC"/>
    <w:rsid w:val="0099272B"/>
    <w:rsid w:val="00992A0E"/>
    <w:rsid w:val="009930BF"/>
    <w:rsid w:val="0099399E"/>
    <w:rsid w:val="0099405B"/>
    <w:rsid w:val="0099413C"/>
    <w:rsid w:val="00994230"/>
    <w:rsid w:val="0099479E"/>
    <w:rsid w:val="00994D02"/>
    <w:rsid w:val="009951D8"/>
    <w:rsid w:val="00995355"/>
    <w:rsid w:val="0099586F"/>
    <w:rsid w:val="00995E36"/>
    <w:rsid w:val="0099719E"/>
    <w:rsid w:val="00997D87"/>
    <w:rsid w:val="009A0169"/>
    <w:rsid w:val="009A02D9"/>
    <w:rsid w:val="009A1B56"/>
    <w:rsid w:val="009A2656"/>
    <w:rsid w:val="009A3C93"/>
    <w:rsid w:val="009A3FD0"/>
    <w:rsid w:val="009A51C7"/>
    <w:rsid w:val="009A59EC"/>
    <w:rsid w:val="009A5C56"/>
    <w:rsid w:val="009A5CA8"/>
    <w:rsid w:val="009A64D8"/>
    <w:rsid w:val="009A6ED0"/>
    <w:rsid w:val="009A706A"/>
    <w:rsid w:val="009A71AB"/>
    <w:rsid w:val="009A7745"/>
    <w:rsid w:val="009A7C3D"/>
    <w:rsid w:val="009B0156"/>
    <w:rsid w:val="009B0295"/>
    <w:rsid w:val="009B05BA"/>
    <w:rsid w:val="009B14E2"/>
    <w:rsid w:val="009B1B0E"/>
    <w:rsid w:val="009B2596"/>
    <w:rsid w:val="009B3799"/>
    <w:rsid w:val="009B42B6"/>
    <w:rsid w:val="009B42CC"/>
    <w:rsid w:val="009B42ED"/>
    <w:rsid w:val="009B43D6"/>
    <w:rsid w:val="009B5081"/>
    <w:rsid w:val="009B6985"/>
    <w:rsid w:val="009B69B3"/>
    <w:rsid w:val="009B6E75"/>
    <w:rsid w:val="009B6FA3"/>
    <w:rsid w:val="009B7011"/>
    <w:rsid w:val="009B71E4"/>
    <w:rsid w:val="009B783F"/>
    <w:rsid w:val="009C04AD"/>
    <w:rsid w:val="009C04EE"/>
    <w:rsid w:val="009C0CD4"/>
    <w:rsid w:val="009C115D"/>
    <w:rsid w:val="009C15E7"/>
    <w:rsid w:val="009C17C8"/>
    <w:rsid w:val="009C1974"/>
    <w:rsid w:val="009C289B"/>
    <w:rsid w:val="009C296B"/>
    <w:rsid w:val="009C385B"/>
    <w:rsid w:val="009C3879"/>
    <w:rsid w:val="009C3E3C"/>
    <w:rsid w:val="009C4353"/>
    <w:rsid w:val="009C46B4"/>
    <w:rsid w:val="009C49C2"/>
    <w:rsid w:val="009C4CB9"/>
    <w:rsid w:val="009C4E2D"/>
    <w:rsid w:val="009C62C0"/>
    <w:rsid w:val="009C6A88"/>
    <w:rsid w:val="009C6C0E"/>
    <w:rsid w:val="009C765D"/>
    <w:rsid w:val="009C7808"/>
    <w:rsid w:val="009C7ADA"/>
    <w:rsid w:val="009C7DFA"/>
    <w:rsid w:val="009D000A"/>
    <w:rsid w:val="009D0669"/>
    <w:rsid w:val="009D0697"/>
    <w:rsid w:val="009D1A86"/>
    <w:rsid w:val="009D1E12"/>
    <w:rsid w:val="009D2DA9"/>
    <w:rsid w:val="009D2E93"/>
    <w:rsid w:val="009D2EA9"/>
    <w:rsid w:val="009D3038"/>
    <w:rsid w:val="009D34C0"/>
    <w:rsid w:val="009D35FB"/>
    <w:rsid w:val="009D4082"/>
    <w:rsid w:val="009D43F6"/>
    <w:rsid w:val="009D4BBE"/>
    <w:rsid w:val="009D4E16"/>
    <w:rsid w:val="009D5893"/>
    <w:rsid w:val="009D6010"/>
    <w:rsid w:val="009D6620"/>
    <w:rsid w:val="009D685A"/>
    <w:rsid w:val="009D6C54"/>
    <w:rsid w:val="009D72B0"/>
    <w:rsid w:val="009D77CE"/>
    <w:rsid w:val="009D78AE"/>
    <w:rsid w:val="009D7DE3"/>
    <w:rsid w:val="009E004A"/>
    <w:rsid w:val="009E0122"/>
    <w:rsid w:val="009E066B"/>
    <w:rsid w:val="009E07E7"/>
    <w:rsid w:val="009E0A78"/>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196"/>
    <w:rsid w:val="009E68C8"/>
    <w:rsid w:val="009E6AB5"/>
    <w:rsid w:val="009E6DAB"/>
    <w:rsid w:val="009E6F4B"/>
    <w:rsid w:val="009E703C"/>
    <w:rsid w:val="009E7E4C"/>
    <w:rsid w:val="009E7EBB"/>
    <w:rsid w:val="009F08F5"/>
    <w:rsid w:val="009F0956"/>
    <w:rsid w:val="009F0EE5"/>
    <w:rsid w:val="009F1264"/>
    <w:rsid w:val="009F1277"/>
    <w:rsid w:val="009F1721"/>
    <w:rsid w:val="009F245B"/>
    <w:rsid w:val="009F25E6"/>
    <w:rsid w:val="009F2BE8"/>
    <w:rsid w:val="009F2F09"/>
    <w:rsid w:val="009F39A7"/>
    <w:rsid w:val="009F40B7"/>
    <w:rsid w:val="009F4188"/>
    <w:rsid w:val="009F4302"/>
    <w:rsid w:val="009F4393"/>
    <w:rsid w:val="009F46AB"/>
    <w:rsid w:val="009F4BE9"/>
    <w:rsid w:val="009F6265"/>
    <w:rsid w:val="009F62D3"/>
    <w:rsid w:val="009F65E3"/>
    <w:rsid w:val="009F6A2F"/>
    <w:rsid w:val="009F6C90"/>
    <w:rsid w:val="009F7E57"/>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586"/>
    <w:rsid w:val="00A1088D"/>
    <w:rsid w:val="00A10A48"/>
    <w:rsid w:val="00A110DA"/>
    <w:rsid w:val="00A1132B"/>
    <w:rsid w:val="00A11930"/>
    <w:rsid w:val="00A11B54"/>
    <w:rsid w:val="00A11CDC"/>
    <w:rsid w:val="00A11ED9"/>
    <w:rsid w:val="00A1238C"/>
    <w:rsid w:val="00A124CB"/>
    <w:rsid w:val="00A1263D"/>
    <w:rsid w:val="00A12AF2"/>
    <w:rsid w:val="00A12B08"/>
    <w:rsid w:val="00A12D8A"/>
    <w:rsid w:val="00A12E6C"/>
    <w:rsid w:val="00A136D0"/>
    <w:rsid w:val="00A13D1A"/>
    <w:rsid w:val="00A13F85"/>
    <w:rsid w:val="00A143DD"/>
    <w:rsid w:val="00A14DC2"/>
    <w:rsid w:val="00A14DD6"/>
    <w:rsid w:val="00A15D5E"/>
    <w:rsid w:val="00A161F8"/>
    <w:rsid w:val="00A169FA"/>
    <w:rsid w:val="00A171BF"/>
    <w:rsid w:val="00A1766A"/>
    <w:rsid w:val="00A200F4"/>
    <w:rsid w:val="00A206C9"/>
    <w:rsid w:val="00A20C27"/>
    <w:rsid w:val="00A20C63"/>
    <w:rsid w:val="00A20E7D"/>
    <w:rsid w:val="00A2122D"/>
    <w:rsid w:val="00A216BC"/>
    <w:rsid w:val="00A21E24"/>
    <w:rsid w:val="00A23931"/>
    <w:rsid w:val="00A23FD6"/>
    <w:rsid w:val="00A23FF7"/>
    <w:rsid w:val="00A25317"/>
    <w:rsid w:val="00A25706"/>
    <w:rsid w:val="00A25C26"/>
    <w:rsid w:val="00A25D84"/>
    <w:rsid w:val="00A26029"/>
    <w:rsid w:val="00A262E4"/>
    <w:rsid w:val="00A267C2"/>
    <w:rsid w:val="00A26851"/>
    <w:rsid w:val="00A268EA"/>
    <w:rsid w:val="00A26EB0"/>
    <w:rsid w:val="00A2703A"/>
    <w:rsid w:val="00A31CE0"/>
    <w:rsid w:val="00A31E35"/>
    <w:rsid w:val="00A31FA9"/>
    <w:rsid w:val="00A333BF"/>
    <w:rsid w:val="00A33825"/>
    <w:rsid w:val="00A3398F"/>
    <w:rsid w:val="00A34598"/>
    <w:rsid w:val="00A35583"/>
    <w:rsid w:val="00A35E4C"/>
    <w:rsid w:val="00A363EF"/>
    <w:rsid w:val="00A36411"/>
    <w:rsid w:val="00A36DFE"/>
    <w:rsid w:val="00A370FD"/>
    <w:rsid w:val="00A3798C"/>
    <w:rsid w:val="00A37DD9"/>
    <w:rsid w:val="00A37E23"/>
    <w:rsid w:val="00A4056B"/>
    <w:rsid w:val="00A40ED7"/>
    <w:rsid w:val="00A40F83"/>
    <w:rsid w:val="00A412BA"/>
    <w:rsid w:val="00A41416"/>
    <w:rsid w:val="00A4200D"/>
    <w:rsid w:val="00A4201E"/>
    <w:rsid w:val="00A42035"/>
    <w:rsid w:val="00A424BF"/>
    <w:rsid w:val="00A42544"/>
    <w:rsid w:val="00A4258E"/>
    <w:rsid w:val="00A427F8"/>
    <w:rsid w:val="00A432D1"/>
    <w:rsid w:val="00A4354D"/>
    <w:rsid w:val="00A43716"/>
    <w:rsid w:val="00A43B5F"/>
    <w:rsid w:val="00A442C5"/>
    <w:rsid w:val="00A44712"/>
    <w:rsid w:val="00A44AF5"/>
    <w:rsid w:val="00A44B8B"/>
    <w:rsid w:val="00A44DDE"/>
    <w:rsid w:val="00A452E7"/>
    <w:rsid w:val="00A45367"/>
    <w:rsid w:val="00A45EC4"/>
    <w:rsid w:val="00A47212"/>
    <w:rsid w:val="00A474EA"/>
    <w:rsid w:val="00A479E6"/>
    <w:rsid w:val="00A47B9C"/>
    <w:rsid w:val="00A501B2"/>
    <w:rsid w:val="00A5034A"/>
    <w:rsid w:val="00A50FFA"/>
    <w:rsid w:val="00A519CA"/>
    <w:rsid w:val="00A539D1"/>
    <w:rsid w:val="00A54DAE"/>
    <w:rsid w:val="00A5680B"/>
    <w:rsid w:val="00A56D3B"/>
    <w:rsid w:val="00A56D6D"/>
    <w:rsid w:val="00A57450"/>
    <w:rsid w:val="00A57479"/>
    <w:rsid w:val="00A57A75"/>
    <w:rsid w:val="00A57C08"/>
    <w:rsid w:val="00A600D9"/>
    <w:rsid w:val="00A604CD"/>
    <w:rsid w:val="00A62C7D"/>
    <w:rsid w:val="00A637A0"/>
    <w:rsid w:val="00A63ECD"/>
    <w:rsid w:val="00A64093"/>
    <w:rsid w:val="00A640EB"/>
    <w:rsid w:val="00A6412F"/>
    <w:rsid w:val="00A64815"/>
    <w:rsid w:val="00A65043"/>
    <w:rsid w:val="00A657BB"/>
    <w:rsid w:val="00A65A2D"/>
    <w:rsid w:val="00A66C85"/>
    <w:rsid w:val="00A66DF9"/>
    <w:rsid w:val="00A7021D"/>
    <w:rsid w:val="00A704E4"/>
    <w:rsid w:val="00A706FC"/>
    <w:rsid w:val="00A70BD2"/>
    <w:rsid w:val="00A7136A"/>
    <w:rsid w:val="00A71C44"/>
    <w:rsid w:val="00A72296"/>
    <w:rsid w:val="00A73268"/>
    <w:rsid w:val="00A7373C"/>
    <w:rsid w:val="00A7388E"/>
    <w:rsid w:val="00A74544"/>
    <w:rsid w:val="00A74548"/>
    <w:rsid w:val="00A74DF2"/>
    <w:rsid w:val="00A74E4D"/>
    <w:rsid w:val="00A7592E"/>
    <w:rsid w:val="00A76448"/>
    <w:rsid w:val="00A76C1F"/>
    <w:rsid w:val="00A803FC"/>
    <w:rsid w:val="00A8071A"/>
    <w:rsid w:val="00A80DD9"/>
    <w:rsid w:val="00A80FCA"/>
    <w:rsid w:val="00A81CBC"/>
    <w:rsid w:val="00A82506"/>
    <w:rsid w:val="00A837CE"/>
    <w:rsid w:val="00A83B34"/>
    <w:rsid w:val="00A83DB5"/>
    <w:rsid w:val="00A83FBA"/>
    <w:rsid w:val="00A84636"/>
    <w:rsid w:val="00A84FE1"/>
    <w:rsid w:val="00A85080"/>
    <w:rsid w:val="00A85D4D"/>
    <w:rsid w:val="00A86406"/>
    <w:rsid w:val="00A86853"/>
    <w:rsid w:val="00A86AFF"/>
    <w:rsid w:val="00A86B75"/>
    <w:rsid w:val="00A86E75"/>
    <w:rsid w:val="00A86EF8"/>
    <w:rsid w:val="00A86F33"/>
    <w:rsid w:val="00A9065F"/>
    <w:rsid w:val="00A90B0E"/>
    <w:rsid w:val="00A91AA1"/>
    <w:rsid w:val="00A91C84"/>
    <w:rsid w:val="00A91C8C"/>
    <w:rsid w:val="00A91ED5"/>
    <w:rsid w:val="00A91F0D"/>
    <w:rsid w:val="00A9235A"/>
    <w:rsid w:val="00A92FF7"/>
    <w:rsid w:val="00A93069"/>
    <w:rsid w:val="00A9468F"/>
    <w:rsid w:val="00A9498D"/>
    <w:rsid w:val="00A95335"/>
    <w:rsid w:val="00A9566B"/>
    <w:rsid w:val="00A95F43"/>
    <w:rsid w:val="00A9657F"/>
    <w:rsid w:val="00A9797D"/>
    <w:rsid w:val="00AA015F"/>
    <w:rsid w:val="00AA0976"/>
    <w:rsid w:val="00AA0C3A"/>
    <w:rsid w:val="00AA1723"/>
    <w:rsid w:val="00AA190D"/>
    <w:rsid w:val="00AA1FDD"/>
    <w:rsid w:val="00AA22C3"/>
    <w:rsid w:val="00AA230D"/>
    <w:rsid w:val="00AA459C"/>
    <w:rsid w:val="00AA4941"/>
    <w:rsid w:val="00AA49E9"/>
    <w:rsid w:val="00AA4E1B"/>
    <w:rsid w:val="00AA4E8A"/>
    <w:rsid w:val="00AA5475"/>
    <w:rsid w:val="00AA5876"/>
    <w:rsid w:val="00AA6A8A"/>
    <w:rsid w:val="00AA6DD8"/>
    <w:rsid w:val="00AA6FA3"/>
    <w:rsid w:val="00AA70BB"/>
    <w:rsid w:val="00AA757C"/>
    <w:rsid w:val="00AA7F10"/>
    <w:rsid w:val="00AB0391"/>
    <w:rsid w:val="00AB0532"/>
    <w:rsid w:val="00AB05C3"/>
    <w:rsid w:val="00AB06B4"/>
    <w:rsid w:val="00AB15DA"/>
    <w:rsid w:val="00AB2085"/>
    <w:rsid w:val="00AB2151"/>
    <w:rsid w:val="00AB235B"/>
    <w:rsid w:val="00AB2C59"/>
    <w:rsid w:val="00AB2C71"/>
    <w:rsid w:val="00AB2C8A"/>
    <w:rsid w:val="00AB42B6"/>
    <w:rsid w:val="00AB4699"/>
    <w:rsid w:val="00AB4BEF"/>
    <w:rsid w:val="00AB4D67"/>
    <w:rsid w:val="00AB4E4D"/>
    <w:rsid w:val="00AB545D"/>
    <w:rsid w:val="00AB54D7"/>
    <w:rsid w:val="00AB57D3"/>
    <w:rsid w:val="00AB6886"/>
    <w:rsid w:val="00AB6AE4"/>
    <w:rsid w:val="00AB6E00"/>
    <w:rsid w:val="00AB6F37"/>
    <w:rsid w:val="00AB769E"/>
    <w:rsid w:val="00AB7D55"/>
    <w:rsid w:val="00AC0474"/>
    <w:rsid w:val="00AC0681"/>
    <w:rsid w:val="00AC0B34"/>
    <w:rsid w:val="00AC0B77"/>
    <w:rsid w:val="00AC13DC"/>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216"/>
    <w:rsid w:val="00AD122C"/>
    <w:rsid w:val="00AD159C"/>
    <w:rsid w:val="00AD17FA"/>
    <w:rsid w:val="00AD19EC"/>
    <w:rsid w:val="00AD2717"/>
    <w:rsid w:val="00AD3644"/>
    <w:rsid w:val="00AD3C99"/>
    <w:rsid w:val="00AD3DC4"/>
    <w:rsid w:val="00AD4A46"/>
    <w:rsid w:val="00AD4FF4"/>
    <w:rsid w:val="00AD531D"/>
    <w:rsid w:val="00AD600C"/>
    <w:rsid w:val="00AD63D6"/>
    <w:rsid w:val="00AD6CD5"/>
    <w:rsid w:val="00AD733B"/>
    <w:rsid w:val="00AD781F"/>
    <w:rsid w:val="00AD7CA7"/>
    <w:rsid w:val="00ADC90C"/>
    <w:rsid w:val="00AE0040"/>
    <w:rsid w:val="00AE07DD"/>
    <w:rsid w:val="00AE184D"/>
    <w:rsid w:val="00AE1C03"/>
    <w:rsid w:val="00AE1F11"/>
    <w:rsid w:val="00AE23E3"/>
    <w:rsid w:val="00AE2953"/>
    <w:rsid w:val="00AE2F65"/>
    <w:rsid w:val="00AE317E"/>
    <w:rsid w:val="00AE35A5"/>
    <w:rsid w:val="00AE42D5"/>
    <w:rsid w:val="00AE4E2A"/>
    <w:rsid w:val="00AE5CF9"/>
    <w:rsid w:val="00AE5DB6"/>
    <w:rsid w:val="00AE6C3C"/>
    <w:rsid w:val="00AE702E"/>
    <w:rsid w:val="00AE73E0"/>
    <w:rsid w:val="00AF03C0"/>
    <w:rsid w:val="00AF09F0"/>
    <w:rsid w:val="00AF166F"/>
    <w:rsid w:val="00AF1C03"/>
    <w:rsid w:val="00AF300E"/>
    <w:rsid w:val="00AF3936"/>
    <w:rsid w:val="00AF39AF"/>
    <w:rsid w:val="00AF3E3B"/>
    <w:rsid w:val="00AF3E5A"/>
    <w:rsid w:val="00AF46FE"/>
    <w:rsid w:val="00AF486F"/>
    <w:rsid w:val="00AF4CFE"/>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0F9A"/>
    <w:rsid w:val="00B0110E"/>
    <w:rsid w:val="00B019C1"/>
    <w:rsid w:val="00B0236E"/>
    <w:rsid w:val="00B02506"/>
    <w:rsid w:val="00B02ACE"/>
    <w:rsid w:val="00B03140"/>
    <w:rsid w:val="00B03913"/>
    <w:rsid w:val="00B03BB0"/>
    <w:rsid w:val="00B04CE3"/>
    <w:rsid w:val="00B04CEA"/>
    <w:rsid w:val="00B05537"/>
    <w:rsid w:val="00B05607"/>
    <w:rsid w:val="00B058C5"/>
    <w:rsid w:val="00B05A08"/>
    <w:rsid w:val="00B05F14"/>
    <w:rsid w:val="00B06737"/>
    <w:rsid w:val="00B0784C"/>
    <w:rsid w:val="00B07CE9"/>
    <w:rsid w:val="00B10156"/>
    <w:rsid w:val="00B101D5"/>
    <w:rsid w:val="00B10633"/>
    <w:rsid w:val="00B10B08"/>
    <w:rsid w:val="00B11A78"/>
    <w:rsid w:val="00B11CFB"/>
    <w:rsid w:val="00B12111"/>
    <w:rsid w:val="00B124F3"/>
    <w:rsid w:val="00B127D9"/>
    <w:rsid w:val="00B12804"/>
    <w:rsid w:val="00B12A1F"/>
    <w:rsid w:val="00B132FC"/>
    <w:rsid w:val="00B133A0"/>
    <w:rsid w:val="00B13A5E"/>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1796A"/>
    <w:rsid w:val="00B209C4"/>
    <w:rsid w:val="00B20FD1"/>
    <w:rsid w:val="00B2139C"/>
    <w:rsid w:val="00B21637"/>
    <w:rsid w:val="00B21736"/>
    <w:rsid w:val="00B218B1"/>
    <w:rsid w:val="00B21A33"/>
    <w:rsid w:val="00B21CE1"/>
    <w:rsid w:val="00B224AA"/>
    <w:rsid w:val="00B22998"/>
    <w:rsid w:val="00B229C7"/>
    <w:rsid w:val="00B229FE"/>
    <w:rsid w:val="00B2302B"/>
    <w:rsid w:val="00B24363"/>
    <w:rsid w:val="00B2456E"/>
    <w:rsid w:val="00B24979"/>
    <w:rsid w:val="00B24AA1"/>
    <w:rsid w:val="00B24F24"/>
    <w:rsid w:val="00B250A5"/>
    <w:rsid w:val="00B2530C"/>
    <w:rsid w:val="00B25651"/>
    <w:rsid w:val="00B26937"/>
    <w:rsid w:val="00B26F14"/>
    <w:rsid w:val="00B27AD9"/>
    <w:rsid w:val="00B30019"/>
    <w:rsid w:val="00B30243"/>
    <w:rsid w:val="00B30421"/>
    <w:rsid w:val="00B30A89"/>
    <w:rsid w:val="00B30DC8"/>
    <w:rsid w:val="00B315BB"/>
    <w:rsid w:val="00B31977"/>
    <w:rsid w:val="00B3207F"/>
    <w:rsid w:val="00B3235A"/>
    <w:rsid w:val="00B323D1"/>
    <w:rsid w:val="00B32EDC"/>
    <w:rsid w:val="00B333FE"/>
    <w:rsid w:val="00B33435"/>
    <w:rsid w:val="00B3382B"/>
    <w:rsid w:val="00B349E3"/>
    <w:rsid w:val="00B35094"/>
    <w:rsid w:val="00B350F0"/>
    <w:rsid w:val="00B354F1"/>
    <w:rsid w:val="00B357AC"/>
    <w:rsid w:val="00B35992"/>
    <w:rsid w:val="00B35E4B"/>
    <w:rsid w:val="00B35FCC"/>
    <w:rsid w:val="00B36518"/>
    <w:rsid w:val="00B37754"/>
    <w:rsid w:val="00B378CC"/>
    <w:rsid w:val="00B37B75"/>
    <w:rsid w:val="00B41615"/>
    <w:rsid w:val="00B417C6"/>
    <w:rsid w:val="00B41FD8"/>
    <w:rsid w:val="00B420DF"/>
    <w:rsid w:val="00B421BE"/>
    <w:rsid w:val="00B428E2"/>
    <w:rsid w:val="00B42A2C"/>
    <w:rsid w:val="00B42A5C"/>
    <w:rsid w:val="00B42A98"/>
    <w:rsid w:val="00B42C64"/>
    <w:rsid w:val="00B448EF"/>
    <w:rsid w:val="00B458A7"/>
    <w:rsid w:val="00B45F53"/>
    <w:rsid w:val="00B47493"/>
    <w:rsid w:val="00B474C8"/>
    <w:rsid w:val="00B474DF"/>
    <w:rsid w:val="00B47915"/>
    <w:rsid w:val="00B47A1B"/>
    <w:rsid w:val="00B47C39"/>
    <w:rsid w:val="00B5007B"/>
    <w:rsid w:val="00B503AB"/>
    <w:rsid w:val="00B50E18"/>
    <w:rsid w:val="00B513A9"/>
    <w:rsid w:val="00B51568"/>
    <w:rsid w:val="00B51610"/>
    <w:rsid w:val="00B5167B"/>
    <w:rsid w:val="00B51F98"/>
    <w:rsid w:val="00B520E3"/>
    <w:rsid w:val="00B52336"/>
    <w:rsid w:val="00B5388C"/>
    <w:rsid w:val="00B53C4E"/>
    <w:rsid w:val="00B55CED"/>
    <w:rsid w:val="00B55D57"/>
    <w:rsid w:val="00B55E22"/>
    <w:rsid w:val="00B55F80"/>
    <w:rsid w:val="00B56480"/>
    <w:rsid w:val="00B565D6"/>
    <w:rsid w:val="00B576A4"/>
    <w:rsid w:val="00B57883"/>
    <w:rsid w:val="00B57998"/>
    <w:rsid w:val="00B57CD0"/>
    <w:rsid w:val="00B57DA9"/>
    <w:rsid w:val="00B60177"/>
    <w:rsid w:val="00B60639"/>
    <w:rsid w:val="00B61D05"/>
    <w:rsid w:val="00B6308E"/>
    <w:rsid w:val="00B63145"/>
    <w:rsid w:val="00B6337A"/>
    <w:rsid w:val="00B63D58"/>
    <w:rsid w:val="00B64DEF"/>
    <w:rsid w:val="00B64E8A"/>
    <w:rsid w:val="00B65588"/>
    <w:rsid w:val="00B658D1"/>
    <w:rsid w:val="00B65DBD"/>
    <w:rsid w:val="00B66064"/>
    <w:rsid w:val="00B6684D"/>
    <w:rsid w:val="00B66995"/>
    <w:rsid w:val="00B671A1"/>
    <w:rsid w:val="00B675A6"/>
    <w:rsid w:val="00B6794D"/>
    <w:rsid w:val="00B67B55"/>
    <w:rsid w:val="00B67C6C"/>
    <w:rsid w:val="00B70C61"/>
    <w:rsid w:val="00B70E5A"/>
    <w:rsid w:val="00B714CA"/>
    <w:rsid w:val="00B71FB7"/>
    <w:rsid w:val="00B7220D"/>
    <w:rsid w:val="00B74729"/>
    <w:rsid w:val="00B749B6"/>
    <w:rsid w:val="00B7509A"/>
    <w:rsid w:val="00B7613E"/>
    <w:rsid w:val="00B766C1"/>
    <w:rsid w:val="00B76966"/>
    <w:rsid w:val="00B76A70"/>
    <w:rsid w:val="00B76B96"/>
    <w:rsid w:val="00B76EFB"/>
    <w:rsid w:val="00B77129"/>
    <w:rsid w:val="00B7743E"/>
    <w:rsid w:val="00B77C37"/>
    <w:rsid w:val="00B807BF"/>
    <w:rsid w:val="00B809B1"/>
    <w:rsid w:val="00B80A8D"/>
    <w:rsid w:val="00B81616"/>
    <w:rsid w:val="00B81CC3"/>
    <w:rsid w:val="00B82543"/>
    <w:rsid w:val="00B82998"/>
    <w:rsid w:val="00B834B0"/>
    <w:rsid w:val="00B837F6"/>
    <w:rsid w:val="00B83DAE"/>
    <w:rsid w:val="00B84FB4"/>
    <w:rsid w:val="00B85930"/>
    <w:rsid w:val="00B85EE8"/>
    <w:rsid w:val="00B8756E"/>
    <w:rsid w:val="00B87A7D"/>
    <w:rsid w:val="00B87DF9"/>
    <w:rsid w:val="00B91951"/>
    <w:rsid w:val="00B91A58"/>
    <w:rsid w:val="00B91E92"/>
    <w:rsid w:val="00B91EAD"/>
    <w:rsid w:val="00B920B9"/>
    <w:rsid w:val="00B92BE2"/>
    <w:rsid w:val="00B930D2"/>
    <w:rsid w:val="00B937CD"/>
    <w:rsid w:val="00B938BC"/>
    <w:rsid w:val="00B93997"/>
    <w:rsid w:val="00B93C98"/>
    <w:rsid w:val="00B93C9C"/>
    <w:rsid w:val="00B97601"/>
    <w:rsid w:val="00B976BB"/>
    <w:rsid w:val="00BA01A7"/>
    <w:rsid w:val="00BA0224"/>
    <w:rsid w:val="00BA05C8"/>
    <w:rsid w:val="00BA09AA"/>
    <w:rsid w:val="00BA0A6F"/>
    <w:rsid w:val="00BA0AD5"/>
    <w:rsid w:val="00BA0CA0"/>
    <w:rsid w:val="00BA0E3C"/>
    <w:rsid w:val="00BA1D24"/>
    <w:rsid w:val="00BA1F74"/>
    <w:rsid w:val="00BA1FE7"/>
    <w:rsid w:val="00BA2861"/>
    <w:rsid w:val="00BA2B1D"/>
    <w:rsid w:val="00BA386F"/>
    <w:rsid w:val="00BA3D14"/>
    <w:rsid w:val="00BA435A"/>
    <w:rsid w:val="00BA54BA"/>
    <w:rsid w:val="00BA5603"/>
    <w:rsid w:val="00BA56D9"/>
    <w:rsid w:val="00BA6194"/>
    <w:rsid w:val="00BA6CE3"/>
    <w:rsid w:val="00BA7AD0"/>
    <w:rsid w:val="00BA7EEE"/>
    <w:rsid w:val="00BB0E11"/>
    <w:rsid w:val="00BB13F5"/>
    <w:rsid w:val="00BB2008"/>
    <w:rsid w:val="00BB29DF"/>
    <w:rsid w:val="00BB2CFC"/>
    <w:rsid w:val="00BB33E6"/>
    <w:rsid w:val="00BB34DC"/>
    <w:rsid w:val="00BB35D0"/>
    <w:rsid w:val="00BB3883"/>
    <w:rsid w:val="00BB3AC4"/>
    <w:rsid w:val="00BB44F0"/>
    <w:rsid w:val="00BB4999"/>
    <w:rsid w:val="00BB4BCD"/>
    <w:rsid w:val="00BB56C7"/>
    <w:rsid w:val="00BB5B62"/>
    <w:rsid w:val="00BB6502"/>
    <w:rsid w:val="00BB6BCD"/>
    <w:rsid w:val="00BB70F9"/>
    <w:rsid w:val="00BB7C9B"/>
    <w:rsid w:val="00BC0FD7"/>
    <w:rsid w:val="00BC1527"/>
    <w:rsid w:val="00BC2306"/>
    <w:rsid w:val="00BC2F31"/>
    <w:rsid w:val="00BC316E"/>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4B60"/>
    <w:rsid w:val="00BD52AA"/>
    <w:rsid w:val="00BD7361"/>
    <w:rsid w:val="00BD7FF4"/>
    <w:rsid w:val="00BE1061"/>
    <w:rsid w:val="00BE1321"/>
    <w:rsid w:val="00BE17B9"/>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5F7F"/>
    <w:rsid w:val="00BF66B7"/>
    <w:rsid w:val="00BF6A68"/>
    <w:rsid w:val="00BF7152"/>
    <w:rsid w:val="00BF73F0"/>
    <w:rsid w:val="00BF75B1"/>
    <w:rsid w:val="00BF75C9"/>
    <w:rsid w:val="00BF782A"/>
    <w:rsid w:val="00BF7BD3"/>
    <w:rsid w:val="00C00352"/>
    <w:rsid w:val="00C007CE"/>
    <w:rsid w:val="00C00A22"/>
    <w:rsid w:val="00C00F18"/>
    <w:rsid w:val="00C01A0F"/>
    <w:rsid w:val="00C01D39"/>
    <w:rsid w:val="00C0200C"/>
    <w:rsid w:val="00C020A8"/>
    <w:rsid w:val="00C02BEC"/>
    <w:rsid w:val="00C02DC2"/>
    <w:rsid w:val="00C034A4"/>
    <w:rsid w:val="00C03DD0"/>
    <w:rsid w:val="00C041BF"/>
    <w:rsid w:val="00C04445"/>
    <w:rsid w:val="00C04705"/>
    <w:rsid w:val="00C04A7F"/>
    <w:rsid w:val="00C04E2B"/>
    <w:rsid w:val="00C051AA"/>
    <w:rsid w:val="00C060A0"/>
    <w:rsid w:val="00C0652F"/>
    <w:rsid w:val="00C07187"/>
    <w:rsid w:val="00C075C9"/>
    <w:rsid w:val="00C07DB2"/>
    <w:rsid w:val="00C07FAD"/>
    <w:rsid w:val="00C106C4"/>
    <w:rsid w:val="00C111EA"/>
    <w:rsid w:val="00C119AD"/>
    <w:rsid w:val="00C1228D"/>
    <w:rsid w:val="00C12B68"/>
    <w:rsid w:val="00C13FED"/>
    <w:rsid w:val="00C14E7D"/>
    <w:rsid w:val="00C15722"/>
    <w:rsid w:val="00C16103"/>
    <w:rsid w:val="00C16897"/>
    <w:rsid w:val="00C16EB0"/>
    <w:rsid w:val="00C17C59"/>
    <w:rsid w:val="00C17E76"/>
    <w:rsid w:val="00C200C9"/>
    <w:rsid w:val="00C21D8E"/>
    <w:rsid w:val="00C21DA6"/>
    <w:rsid w:val="00C21E4B"/>
    <w:rsid w:val="00C22525"/>
    <w:rsid w:val="00C23914"/>
    <w:rsid w:val="00C23DBB"/>
    <w:rsid w:val="00C23FE1"/>
    <w:rsid w:val="00C2410D"/>
    <w:rsid w:val="00C24BAF"/>
    <w:rsid w:val="00C25F8B"/>
    <w:rsid w:val="00C26157"/>
    <w:rsid w:val="00C265C0"/>
    <w:rsid w:val="00C26B9E"/>
    <w:rsid w:val="00C272EF"/>
    <w:rsid w:val="00C2732B"/>
    <w:rsid w:val="00C2753F"/>
    <w:rsid w:val="00C27685"/>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5E9F"/>
    <w:rsid w:val="00C36622"/>
    <w:rsid w:val="00C368B3"/>
    <w:rsid w:val="00C36F07"/>
    <w:rsid w:val="00C37214"/>
    <w:rsid w:val="00C372E8"/>
    <w:rsid w:val="00C409DC"/>
    <w:rsid w:val="00C40B1B"/>
    <w:rsid w:val="00C40E88"/>
    <w:rsid w:val="00C416A3"/>
    <w:rsid w:val="00C41785"/>
    <w:rsid w:val="00C41FC1"/>
    <w:rsid w:val="00C4288D"/>
    <w:rsid w:val="00C42890"/>
    <w:rsid w:val="00C434C2"/>
    <w:rsid w:val="00C43940"/>
    <w:rsid w:val="00C44342"/>
    <w:rsid w:val="00C44694"/>
    <w:rsid w:val="00C44744"/>
    <w:rsid w:val="00C45313"/>
    <w:rsid w:val="00C457C1"/>
    <w:rsid w:val="00C46625"/>
    <w:rsid w:val="00C46870"/>
    <w:rsid w:val="00C47545"/>
    <w:rsid w:val="00C47593"/>
    <w:rsid w:val="00C47B73"/>
    <w:rsid w:val="00C5044B"/>
    <w:rsid w:val="00C506BD"/>
    <w:rsid w:val="00C50E55"/>
    <w:rsid w:val="00C51426"/>
    <w:rsid w:val="00C51622"/>
    <w:rsid w:val="00C51FB3"/>
    <w:rsid w:val="00C5223C"/>
    <w:rsid w:val="00C52A35"/>
    <w:rsid w:val="00C53213"/>
    <w:rsid w:val="00C53917"/>
    <w:rsid w:val="00C541DE"/>
    <w:rsid w:val="00C547E7"/>
    <w:rsid w:val="00C54C11"/>
    <w:rsid w:val="00C54C67"/>
    <w:rsid w:val="00C54E65"/>
    <w:rsid w:val="00C56324"/>
    <w:rsid w:val="00C5653B"/>
    <w:rsid w:val="00C565A3"/>
    <w:rsid w:val="00C577F7"/>
    <w:rsid w:val="00C60667"/>
    <w:rsid w:val="00C60702"/>
    <w:rsid w:val="00C61AB9"/>
    <w:rsid w:val="00C61F84"/>
    <w:rsid w:val="00C62B0D"/>
    <w:rsid w:val="00C62FF7"/>
    <w:rsid w:val="00C63135"/>
    <w:rsid w:val="00C637DC"/>
    <w:rsid w:val="00C63D55"/>
    <w:rsid w:val="00C63EE8"/>
    <w:rsid w:val="00C6432E"/>
    <w:rsid w:val="00C65718"/>
    <w:rsid w:val="00C65B95"/>
    <w:rsid w:val="00C65C59"/>
    <w:rsid w:val="00C65C81"/>
    <w:rsid w:val="00C66772"/>
    <w:rsid w:val="00C66834"/>
    <w:rsid w:val="00C66D2B"/>
    <w:rsid w:val="00C67580"/>
    <w:rsid w:val="00C6781C"/>
    <w:rsid w:val="00C67EA1"/>
    <w:rsid w:val="00C7047F"/>
    <w:rsid w:val="00C70791"/>
    <w:rsid w:val="00C70AEE"/>
    <w:rsid w:val="00C71D15"/>
    <w:rsid w:val="00C7234D"/>
    <w:rsid w:val="00C7244E"/>
    <w:rsid w:val="00C726C9"/>
    <w:rsid w:val="00C72801"/>
    <w:rsid w:val="00C728A0"/>
    <w:rsid w:val="00C72C0A"/>
    <w:rsid w:val="00C72FCE"/>
    <w:rsid w:val="00C73E67"/>
    <w:rsid w:val="00C73FAD"/>
    <w:rsid w:val="00C74AE1"/>
    <w:rsid w:val="00C74F18"/>
    <w:rsid w:val="00C757B8"/>
    <w:rsid w:val="00C765E8"/>
    <w:rsid w:val="00C76906"/>
    <w:rsid w:val="00C769BF"/>
    <w:rsid w:val="00C76B7C"/>
    <w:rsid w:val="00C76CC7"/>
    <w:rsid w:val="00C76F81"/>
    <w:rsid w:val="00C776A4"/>
    <w:rsid w:val="00C800DD"/>
    <w:rsid w:val="00C80920"/>
    <w:rsid w:val="00C80B03"/>
    <w:rsid w:val="00C80E9E"/>
    <w:rsid w:val="00C8243F"/>
    <w:rsid w:val="00C8289B"/>
    <w:rsid w:val="00C82C4B"/>
    <w:rsid w:val="00C82D54"/>
    <w:rsid w:val="00C82F3B"/>
    <w:rsid w:val="00C837C4"/>
    <w:rsid w:val="00C83829"/>
    <w:rsid w:val="00C83EDD"/>
    <w:rsid w:val="00C84505"/>
    <w:rsid w:val="00C848FF"/>
    <w:rsid w:val="00C8495F"/>
    <w:rsid w:val="00C84BF1"/>
    <w:rsid w:val="00C84CA2"/>
    <w:rsid w:val="00C85A36"/>
    <w:rsid w:val="00C85B5D"/>
    <w:rsid w:val="00C85CD1"/>
    <w:rsid w:val="00C86BE3"/>
    <w:rsid w:val="00C86C56"/>
    <w:rsid w:val="00C87150"/>
    <w:rsid w:val="00C8773E"/>
    <w:rsid w:val="00C90601"/>
    <w:rsid w:val="00C90B02"/>
    <w:rsid w:val="00C90D16"/>
    <w:rsid w:val="00C90D24"/>
    <w:rsid w:val="00C9116A"/>
    <w:rsid w:val="00C91233"/>
    <w:rsid w:val="00C91DAF"/>
    <w:rsid w:val="00C9265D"/>
    <w:rsid w:val="00C92824"/>
    <w:rsid w:val="00C92FF5"/>
    <w:rsid w:val="00C937BA"/>
    <w:rsid w:val="00C93B10"/>
    <w:rsid w:val="00C947F7"/>
    <w:rsid w:val="00C949FC"/>
    <w:rsid w:val="00C94B5C"/>
    <w:rsid w:val="00C960CF"/>
    <w:rsid w:val="00C96672"/>
    <w:rsid w:val="00C96678"/>
    <w:rsid w:val="00C96772"/>
    <w:rsid w:val="00C96CFA"/>
    <w:rsid w:val="00C96E5A"/>
    <w:rsid w:val="00C96EB5"/>
    <w:rsid w:val="00C9E9E3"/>
    <w:rsid w:val="00CA0257"/>
    <w:rsid w:val="00CA0917"/>
    <w:rsid w:val="00CA102B"/>
    <w:rsid w:val="00CA283D"/>
    <w:rsid w:val="00CA29D1"/>
    <w:rsid w:val="00CA2DD6"/>
    <w:rsid w:val="00CA3247"/>
    <w:rsid w:val="00CA3752"/>
    <w:rsid w:val="00CA3999"/>
    <w:rsid w:val="00CA39C0"/>
    <w:rsid w:val="00CA5AD3"/>
    <w:rsid w:val="00CA62DD"/>
    <w:rsid w:val="00CA69BA"/>
    <w:rsid w:val="00CA7657"/>
    <w:rsid w:val="00CA7DE6"/>
    <w:rsid w:val="00CB0339"/>
    <w:rsid w:val="00CB060A"/>
    <w:rsid w:val="00CB110E"/>
    <w:rsid w:val="00CB11F8"/>
    <w:rsid w:val="00CB137F"/>
    <w:rsid w:val="00CB225B"/>
    <w:rsid w:val="00CB2EF5"/>
    <w:rsid w:val="00CB33E4"/>
    <w:rsid w:val="00CB4230"/>
    <w:rsid w:val="00CB431B"/>
    <w:rsid w:val="00CB4A77"/>
    <w:rsid w:val="00CB4EA5"/>
    <w:rsid w:val="00CB557F"/>
    <w:rsid w:val="00CB592B"/>
    <w:rsid w:val="00CB5C5F"/>
    <w:rsid w:val="00CB600E"/>
    <w:rsid w:val="00CB65B8"/>
    <w:rsid w:val="00CB6CDF"/>
    <w:rsid w:val="00CB7004"/>
    <w:rsid w:val="00CB7264"/>
    <w:rsid w:val="00CB730F"/>
    <w:rsid w:val="00CB761C"/>
    <w:rsid w:val="00CB76B5"/>
    <w:rsid w:val="00CB7AD6"/>
    <w:rsid w:val="00CC0495"/>
    <w:rsid w:val="00CC0B24"/>
    <w:rsid w:val="00CC110F"/>
    <w:rsid w:val="00CC11B8"/>
    <w:rsid w:val="00CC1808"/>
    <w:rsid w:val="00CC1AF9"/>
    <w:rsid w:val="00CC20E0"/>
    <w:rsid w:val="00CC2818"/>
    <w:rsid w:val="00CC2CDF"/>
    <w:rsid w:val="00CC2F7A"/>
    <w:rsid w:val="00CC399D"/>
    <w:rsid w:val="00CC3A70"/>
    <w:rsid w:val="00CC4033"/>
    <w:rsid w:val="00CC40B8"/>
    <w:rsid w:val="00CC52DA"/>
    <w:rsid w:val="00CC537C"/>
    <w:rsid w:val="00CC5444"/>
    <w:rsid w:val="00CC5534"/>
    <w:rsid w:val="00CC5631"/>
    <w:rsid w:val="00CC5E6C"/>
    <w:rsid w:val="00CC62A6"/>
    <w:rsid w:val="00CC676C"/>
    <w:rsid w:val="00CC745B"/>
    <w:rsid w:val="00CC7A11"/>
    <w:rsid w:val="00CD04A8"/>
    <w:rsid w:val="00CD051B"/>
    <w:rsid w:val="00CD0AE8"/>
    <w:rsid w:val="00CD124E"/>
    <w:rsid w:val="00CD1DB1"/>
    <w:rsid w:val="00CD226E"/>
    <w:rsid w:val="00CD22B5"/>
    <w:rsid w:val="00CD22F4"/>
    <w:rsid w:val="00CD25E1"/>
    <w:rsid w:val="00CD367C"/>
    <w:rsid w:val="00CD454A"/>
    <w:rsid w:val="00CD4708"/>
    <w:rsid w:val="00CD499A"/>
    <w:rsid w:val="00CD4F54"/>
    <w:rsid w:val="00CD4FFE"/>
    <w:rsid w:val="00CD57FA"/>
    <w:rsid w:val="00CD5A6E"/>
    <w:rsid w:val="00CD5BF0"/>
    <w:rsid w:val="00CD6865"/>
    <w:rsid w:val="00CD711F"/>
    <w:rsid w:val="00CD7428"/>
    <w:rsid w:val="00CD74A7"/>
    <w:rsid w:val="00CD79B2"/>
    <w:rsid w:val="00CE157C"/>
    <w:rsid w:val="00CE1665"/>
    <w:rsid w:val="00CE1717"/>
    <w:rsid w:val="00CE1AF6"/>
    <w:rsid w:val="00CE2298"/>
    <w:rsid w:val="00CE3064"/>
    <w:rsid w:val="00CE39E4"/>
    <w:rsid w:val="00CE4282"/>
    <w:rsid w:val="00CE54E1"/>
    <w:rsid w:val="00CE55B6"/>
    <w:rsid w:val="00CE5856"/>
    <w:rsid w:val="00CE5BDE"/>
    <w:rsid w:val="00CE6A6D"/>
    <w:rsid w:val="00CE7068"/>
    <w:rsid w:val="00CE774C"/>
    <w:rsid w:val="00CED379"/>
    <w:rsid w:val="00CF005A"/>
    <w:rsid w:val="00CF012E"/>
    <w:rsid w:val="00CF04D4"/>
    <w:rsid w:val="00CF0B4C"/>
    <w:rsid w:val="00CF1680"/>
    <w:rsid w:val="00CF1BD7"/>
    <w:rsid w:val="00CF1E21"/>
    <w:rsid w:val="00CF21A5"/>
    <w:rsid w:val="00CF2518"/>
    <w:rsid w:val="00CF2DDE"/>
    <w:rsid w:val="00CF344A"/>
    <w:rsid w:val="00CF39A0"/>
    <w:rsid w:val="00CF39D3"/>
    <w:rsid w:val="00CF3D1C"/>
    <w:rsid w:val="00CF4713"/>
    <w:rsid w:val="00CF4A66"/>
    <w:rsid w:val="00CF4B12"/>
    <w:rsid w:val="00CF58FE"/>
    <w:rsid w:val="00CF5EBE"/>
    <w:rsid w:val="00CF644D"/>
    <w:rsid w:val="00CF7589"/>
    <w:rsid w:val="00CF783B"/>
    <w:rsid w:val="00CF7D97"/>
    <w:rsid w:val="00CF7EEC"/>
    <w:rsid w:val="00D00155"/>
    <w:rsid w:val="00D001C2"/>
    <w:rsid w:val="00D00779"/>
    <w:rsid w:val="00D009D8"/>
    <w:rsid w:val="00D012E1"/>
    <w:rsid w:val="00D01318"/>
    <w:rsid w:val="00D01665"/>
    <w:rsid w:val="00D0166D"/>
    <w:rsid w:val="00D01D1E"/>
    <w:rsid w:val="00D02580"/>
    <w:rsid w:val="00D02A64"/>
    <w:rsid w:val="00D0330B"/>
    <w:rsid w:val="00D0352D"/>
    <w:rsid w:val="00D03BF7"/>
    <w:rsid w:val="00D03F1E"/>
    <w:rsid w:val="00D03F28"/>
    <w:rsid w:val="00D0428E"/>
    <w:rsid w:val="00D04426"/>
    <w:rsid w:val="00D0482F"/>
    <w:rsid w:val="00D04A33"/>
    <w:rsid w:val="00D05892"/>
    <w:rsid w:val="00D05C93"/>
    <w:rsid w:val="00D06824"/>
    <w:rsid w:val="00D06C03"/>
    <w:rsid w:val="00D1037A"/>
    <w:rsid w:val="00D10D09"/>
    <w:rsid w:val="00D110AC"/>
    <w:rsid w:val="00D1163E"/>
    <w:rsid w:val="00D12362"/>
    <w:rsid w:val="00D12757"/>
    <w:rsid w:val="00D12A4F"/>
    <w:rsid w:val="00D147A4"/>
    <w:rsid w:val="00D14C15"/>
    <w:rsid w:val="00D15CB3"/>
    <w:rsid w:val="00D15F51"/>
    <w:rsid w:val="00D1660E"/>
    <w:rsid w:val="00D16ED5"/>
    <w:rsid w:val="00D171C6"/>
    <w:rsid w:val="00D202B1"/>
    <w:rsid w:val="00D20662"/>
    <w:rsid w:val="00D21291"/>
    <w:rsid w:val="00D21C8A"/>
    <w:rsid w:val="00D2236F"/>
    <w:rsid w:val="00D2297E"/>
    <w:rsid w:val="00D22DE5"/>
    <w:rsid w:val="00D23110"/>
    <w:rsid w:val="00D233BD"/>
    <w:rsid w:val="00D233D7"/>
    <w:rsid w:val="00D23915"/>
    <w:rsid w:val="00D23C36"/>
    <w:rsid w:val="00D23CBB"/>
    <w:rsid w:val="00D2415A"/>
    <w:rsid w:val="00D243E1"/>
    <w:rsid w:val="00D249BA"/>
    <w:rsid w:val="00D25806"/>
    <w:rsid w:val="00D25E9D"/>
    <w:rsid w:val="00D25F1C"/>
    <w:rsid w:val="00D26C76"/>
    <w:rsid w:val="00D26DE6"/>
    <w:rsid w:val="00D26EE7"/>
    <w:rsid w:val="00D271B2"/>
    <w:rsid w:val="00D305F7"/>
    <w:rsid w:val="00D30718"/>
    <w:rsid w:val="00D315D4"/>
    <w:rsid w:val="00D322FB"/>
    <w:rsid w:val="00D32475"/>
    <w:rsid w:val="00D32EC3"/>
    <w:rsid w:val="00D32EF4"/>
    <w:rsid w:val="00D33F81"/>
    <w:rsid w:val="00D34850"/>
    <w:rsid w:val="00D3486B"/>
    <w:rsid w:val="00D35060"/>
    <w:rsid w:val="00D354BA"/>
    <w:rsid w:val="00D357AB"/>
    <w:rsid w:val="00D369D4"/>
    <w:rsid w:val="00D36AD7"/>
    <w:rsid w:val="00D36C3D"/>
    <w:rsid w:val="00D3717B"/>
    <w:rsid w:val="00D373E9"/>
    <w:rsid w:val="00D37C61"/>
    <w:rsid w:val="00D403FF"/>
    <w:rsid w:val="00D404C4"/>
    <w:rsid w:val="00D40CE9"/>
    <w:rsid w:val="00D40D0B"/>
    <w:rsid w:val="00D42115"/>
    <w:rsid w:val="00D42EFD"/>
    <w:rsid w:val="00D4316C"/>
    <w:rsid w:val="00D45107"/>
    <w:rsid w:val="00D457D1"/>
    <w:rsid w:val="00D458AA"/>
    <w:rsid w:val="00D46009"/>
    <w:rsid w:val="00D46338"/>
    <w:rsid w:val="00D46BA2"/>
    <w:rsid w:val="00D4709E"/>
    <w:rsid w:val="00D47234"/>
    <w:rsid w:val="00D47281"/>
    <w:rsid w:val="00D47581"/>
    <w:rsid w:val="00D476A7"/>
    <w:rsid w:val="00D50295"/>
    <w:rsid w:val="00D50637"/>
    <w:rsid w:val="00D5069A"/>
    <w:rsid w:val="00D5077B"/>
    <w:rsid w:val="00D50ADA"/>
    <w:rsid w:val="00D50BED"/>
    <w:rsid w:val="00D50E43"/>
    <w:rsid w:val="00D51469"/>
    <w:rsid w:val="00D517EE"/>
    <w:rsid w:val="00D51828"/>
    <w:rsid w:val="00D52B45"/>
    <w:rsid w:val="00D530EB"/>
    <w:rsid w:val="00D53393"/>
    <w:rsid w:val="00D535B6"/>
    <w:rsid w:val="00D5451D"/>
    <w:rsid w:val="00D55235"/>
    <w:rsid w:val="00D55B79"/>
    <w:rsid w:val="00D55D78"/>
    <w:rsid w:val="00D56B43"/>
    <w:rsid w:val="00D5714E"/>
    <w:rsid w:val="00D572B2"/>
    <w:rsid w:val="00D57F53"/>
    <w:rsid w:val="00D60CAB"/>
    <w:rsid w:val="00D610FD"/>
    <w:rsid w:val="00D612AF"/>
    <w:rsid w:val="00D61469"/>
    <w:rsid w:val="00D619F3"/>
    <w:rsid w:val="00D62A5B"/>
    <w:rsid w:val="00D62AD4"/>
    <w:rsid w:val="00D62B43"/>
    <w:rsid w:val="00D62ECD"/>
    <w:rsid w:val="00D6301E"/>
    <w:rsid w:val="00D630F8"/>
    <w:rsid w:val="00D63748"/>
    <w:rsid w:val="00D639F0"/>
    <w:rsid w:val="00D63C1B"/>
    <w:rsid w:val="00D63D76"/>
    <w:rsid w:val="00D64B44"/>
    <w:rsid w:val="00D64BFF"/>
    <w:rsid w:val="00D64DE1"/>
    <w:rsid w:val="00D64E3F"/>
    <w:rsid w:val="00D653D0"/>
    <w:rsid w:val="00D6692A"/>
    <w:rsid w:val="00D66E55"/>
    <w:rsid w:val="00D67414"/>
    <w:rsid w:val="00D674E9"/>
    <w:rsid w:val="00D6799A"/>
    <w:rsid w:val="00D7009C"/>
    <w:rsid w:val="00D70F17"/>
    <w:rsid w:val="00D712DA"/>
    <w:rsid w:val="00D719EF"/>
    <w:rsid w:val="00D72327"/>
    <w:rsid w:val="00D727E0"/>
    <w:rsid w:val="00D72B87"/>
    <w:rsid w:val="00D72C08"/>
    <w:rsid w:val="00D72C72"/>
    <w:rsid w:val="00D74160"/>
    <w:rsid w:val="00D744CC"/>
    <w:rsid w:val="00D746BE"/>
    <w:rsid w:val="00D74916"/>
    <w:rsid w:val="00D75284"/>
    <w:rsid w:val="00D75D22"/>
    <w:rsid w:val="00D75DA5"/>
    <w:rsid w:val="00D76C58"/>
    <w:rsid w:val="00D76CF2"/>
    <w:rsid w:val="00D76E7C"/>
    <w:rsid w:val="00D775CF"/>
    <w:rsid w:val="00D7787D"/>
    <w:rsid w:val="00D77EA1"/>
    <w:rsid w:val="00D80B40"/>
    <w:rsid w:val="00D81152"/>
    <w:rsid w:val="00D814A9"/>
    <w:rsid w:val="00D8155B"/>
    <w:rsid w:val="00D81E79"/>
    <w:rsid w:val="00D821B8"/>
    <w:rsid w:val="00D825A5"/>
    <w:rsid w:val="00D825B7"/>
    <w:rsid w:val="00D8290E"/>
    <w:rsid w:val="00D82AD1"/>
    <w:rsid w:val="00D82E6E"/>
    <w:rsid w:val="00D83040"/>
    <w:rsid w:val="00D8323B"/>
    <w:rsid w:val="00D83489"/>
    <w:rsid w:val="00D83D13"/>
    <w:rsid w:val="00D83E86"/>
    <w:rsid w:val="00D841AC"/>
    <w:rsid w:val="00D8589D"/>
    <w:rsid w:val="00D85A22"/>
    <w:rsid w:val="00D85A81"/>
    <w:rsid w:val="00D86466"/>
    <w:rsid w:val="00D870E8"/>
    <w:rsid w:val="00D87423"/>
    <w:rsid w:val="00D87452"/>
    <w:rsid w:val="00D87485"/>
    <w:rsid w:val="00D87AA7"/>
    <w:rsid w:val="00D87E58"/>
    <w:rsid w:val="00D906BD"/>
    <w:rsid w:val="00D907CB"/>
    <w:rsid w:val="00D9099B"/>
    <w:rsid w:val="00D914A9"/>
    <w:rsid w:val="00D91BF2"/>
    <w:rsid w:val="00D926E4"/>
    <w:rsid w:val="00D92DBF"/>
    <w:rsid w:val="00D9354C"/>
    <w:rsid w:val="00D93C1C"/>
    <w:rsid w:val="00D94026"/>
    <w:rsid w:val="00D94120"/>
    <w:rsid w:val="00D951DD"/>
    <w:rsid w:val="00D952ED"/>
    <w:rsid w:val="00D957FA"/>
    <w:rsid w:val="00D9664C"/>
    <w:rsid w:val="00D972FA"/>
    <w:rsid w:val="00D97404"/>
    <w:rsid w:val="00D975A3"/>
    <w:rsid w:val="00D9793F"/>
    <w:rsid w:val="00D979D0"/>
    <w:rsid w:val="00DA00C7"/>
    <w:rsid w:val="00DA08CA"/>
    <w:rsid w:val="00DA0F37"/>
    <w:rsid w:val="00DA101A"/>
    <w:rsid w:val="00DA122C"/>
    <w:rsid w:val="00DA13C6"/>
    <w:rsid w:val="00DA2FD5"/>
    <w:rsid w:val="00DA4838"/>
    <w:rsid w:val="00DA4989"/>
    <w:rsid w:val="00DA5597"/>
    <w:rsid w:val="00DA5721"/>
    <w:rsid w:val="00DA6173"/>
    <w:rsid w:val="00DA7477"/>
    <w:rsid w:val="00DA7573"/>
    <w:rsid w:val="00DA7BD4"/>
    <w:rsid w:val="00DB0191"/>
    <w:rsid w:val="00DB0359"/>
    <w:rsid w:val="00DB0EF6"/>
    <w:rsid w:val="00DB0F8A"/>
    <w:rsid w:val="00DB1BDB"/>
    <w:rsid w:val="00DB26A8"/>
    <w:rsid w:val="00DB27CF"/>
    <w:rsid w:val="00DB324C"/>
    <w:rsid w:val="00DB3FD3"/>
    <w:rsid w:val="00DB5F2A"/>
    <w:rsid w:val="00DB6055"/>
    <w:rsid w:val="00DB6D86"/>
    <w:rsid w:val="00DB6F45"/>
    <w:rsid w:val="00DB72B7"/>
    <w:rsid w:val="00DB7546"/>
    <w:rsid w:val="00DC0624"/>
    <w:rsid w:val="00DC08F3"/>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767"/>
    <w:rsid w:val="00DC3BF1"/>
    <w:rsid w:val="00DC4D1D"/>
    <w:rsid w:val="00DC4D87"/>
    <w:rsid w:val="00DC505E"/>
    <w:rsid w:val="00DC54EB"/>
    <w:rsid w:val="00DC580A"/>
    <w:rsid w:val="00DC5B50"/>
    <w:rsid w:val="00DC66BC"/>
    <w:rsid w:val="00DC727F"/>
    <w:rsid w:val="00DC7E78"/>
    <w:rsid w:val="00DD0493"/>
    <w:rsid w:val="00DD083E"/>
    <w:rsid w:val="00DD0924"/>
    <w:rsid w:val="00DD0CBF"/>
    <w:rsid w:val="00DD0F77"/>
    <w:rsid w:val="00DD1065"/>
    <w:rsid w:val="00DD1071"/>
    <w:rsid w:val="00DD12FD"/>
    <w:rsid w:val="00DD1576"/>
    <w:rsid w:val="00DD2893"/>
    <w:rsid w:val="00DD28C3"/>
    <w:rsid w:val="00DD4717"/>
    <w:rsid w:val="00DD4F74"/>
    <w:rsid w:val="00DD531F"/>
    <w:rsid w:val="00DD556C"/>
    <w:rsid w:val="00DD5737"/>
    <w:rsid w:val="00DD5E81"/>
    <w:rsid w:val="00DD6C46"/>
    <w:rsid w:val="00DD6C7A"/>
    <w:rsid w:val="00DD6F44"/>
    <w:rsid w:val="00DD7CCA"/>
    <w:rsid w:val="00DE0BDE"/>
    <w:rsid w:val="00DE10CF"/>
    <w:rsid w:val="00DE1270"/>
    <w:rsid w:val="00DE198B"/>
    <w:rsid w:val="00DE1E1E"/>
    <w:rsid w:val="00DE223E"/>
    <w:rsid w:val="00DE2D33"/>
    <w:rsid w:val="00DE34EB"/>
    <w:rsid w:val="00DE3592"/>
    <w:rsid w:val="00DE393A"/>
    <w:rsid w:val="00DE3E78"/>
    <w:rsid w:val="00DE41E7"/>
    <w:rsid w:val="00DE41F8"/>
    <w:rsid w:val="00DE4B9D"/>
    <w:rsid w:val="00DE50EA"/>
    <w:rsid w:val="00DE545C"/>
    <w:rsid w:val="00DE5C9F"/>
    <w:rsid w:val="00DE734E"/>
    <w:rsid w:val="00DE7887"/>
    <w:rsid w:val="00DE7BF8"/>
    <w:rsid w:val="00DF0C82"/>
    <w:rsid w:val="00DF0DC3"/>
    <w:rsid w:val="00DF14F9"/>
    <w:rsid w:val="00DF1C2D"/>
    <w:rsid w:val="00DF1FAE"/>
    <w:rsid w:val="00DF2201"/>
    <w:rsid w:val="00DF2AD9"/>
    <w:rsid w:val="00DF54D0"/>
    <w:rsid w:val="00DF580C"/>
    <w:rsid w:val="00DF58C5"/>
    <w:rsid w:val="00DF5C1A"/>
    <w:rsid w:val="00DF657B"/>
    <w:rsid w:val="00DF6BCB"/>
    <w:rsid w:val="00DF6D45"/>
    <w:rsid w:val="00DF7042"/>
    <w:rsid w:val="00DF78FD"/>
    <w:rsid w:val="00DF7EFE"/>
    <w:rsid w:val="00E00778"/>
    <w:rsid w:val="00E00E15"/>
    <w:rsid w:val="00E00F63"/>
    <w:rsid w:val="00E01210"/>
    <w:rsid w:val="00E01D50"/>
    <w:rsid w:val="00E01E72"/>
    <w:rsid w:val="00E02664"/>
    <w:rsid w:val="00E02C4D"/>
    <w:rsid w:val="00E031A1"/>
    <w:rsid w:val="00E031A5"/>
    <w:rsid w:val="00E0341B"/>
    <w:rsid w:val="00E0348F"/>
    <w:rsid w:val="00E03495"/>
    <w:rsid w:val="00E035A6"/>
    <w:rsid w:val="00E036A2"/>
    <w:rsid w:val="00E038F5"/>
    <w:rsid w:val="00E03D67"/>
    <w:rsid w:val="00E04510"/>
    <w:rsid w:val="00E04784"/>
    <w:rsid w:val="00E05569"/>
    <w:rsid w:val="00E056D5"/>
    <w:rsid w:val="00E05A6C"/>
    <w:rsid w:val="00E05EF8"/>
    <w:rsid w:val="00E05F59"/>
    <w:rsid w:val="00E0655D"/>
    <w:rsid w:val="00E07A1A"/>
    <w:rsid w:val="00E1024A"/>
    <w:rsid w:val="00E10B17"/>
    <w:rsid w:val="00E10B67"/>
    <w:rsid w:val="00E12029"/>
    <w:rsid w:val="00E12742"/>
    <w:rsid w:val="00E12AB9"/>
    <w:rsid w:val="00E12B67"/>
    <w:rsid w:val="00E1325B"/>
    <w:rsid w:val="00E141D3"/>
    <w:rsid w:val="00E14782"/>
    <w:rsid w:val="00E14941"/>
    <w:rsid w:val="00E1526B"/>
    <w:rsid w:val="00E1534B"/>
    <w:rsid w:val="00E15408"/>
    <w:rsid w:val="00E15743"/>
    <w:rsid w:val="00E15C52"/>
    <w:rsid w:val="00E15EDA"/>
    <w:rsid w:val="00E15F0B"/>
    <w:rsid w:val="00E160E8"/>
    <w:rsid w:val="00E16199"/>
    <w:rsid w:val="00E16311"/>
    <w:rsid w:val="00E16F68"/>
    <w:rsid w:val="00E1702C"/>
    <w:rsid w:val="00E17CA4"/>
    <w:rsid w:val="00E20CC5"/>
    <w:rsid w:val="00E21ACA"/>
    <w:rsid w:val="00E21AF6"/>
    <w:rsid w:val="00E21ECC"/>
    <w:rsid w:val="00E22B80"/>
    <w:rsid w:val="00E22C0E"/>
    <w:rsid w:val="00E22CFF"/>
    <w:rsid w:val="00E231CD"/>
    <w:rsid w:val="00E231E1"/>
    <w:rsid w:val="00E23888"/>
    <w:rsid w:val="00E23B9C"/>
    <w:rsid w:val="00E23CE3"/>
    <w:rsid w:val="00E23CF7"/>
    <w:rsid w:val="00E23E2B"/>
    <w:rsid w:val="00E23E76"/>
    <w:rsid w:val="00E2405F"/>
    <w:rsid w:val="00E249DB"/>
    <w:rsid w:val="00E253A3"/>
    <w:rsid w:val="00E25402"/>
    <w:rsid w:val="00E259B0"/>
    <w:rsid w:val="00E25AF8"/>
    <w:rsid w:val="00E269A9"/>
    <w:rsid w:val="00E269F6"/>
    <w:rsid w:val="00E26AEC"/>
    <w:rsid w:val="00E2757B"/>
    <w:rsid w:val="00E2792D"/>
    <w:rsid w:val="00E27EF2"/>
    <w:rsid w:val="00E30828"/>
    <w:rsid w:val="00E30988"/>
    <w:rsid w:val="00E30B37"/>
    <w:rsid w:val="00E3109C"/>
    <w:rsid w:val="00E311D1"/>
    <w:rsid w:val="00E31C2D"/>
    <w:rsid w:val="00E32432"/>
    <w:rsid w:val="00E327D5"/>
    <w:rsid w:val="00E32CD1"/>
    <w:rsid w:val="00E33284"/>
    <w:rsid w:val="00E33B1E"/>
    <w:rsid w:val="00E34277"/>
    <w:rsid w:val="00E35C6C"/>
    <w:rsid w:val="00E3621B"/>
    <w:rsid w:val="00E36D6F"/>
    <w:rsid w:val="00E36F43"/>
    <w:rsid w:val="00E37F0C"/>
    <w:rsid w:val="00E40A7E"/>
    <w:rsid w:val="00E40ADF"/>
    <w:rsid w:val="00E418E3"/>
    <w:rsid w:val="00E41F8B"/>
    <w:rsid w:val="00E423DE"/>
    <w:rsid w:val="00E4275C"/>
    <w:rsid w:val="00E4296F"/>
    <w:rsid w:val="00E42F07"/>
    <w:rsid w:val="00E4370F"/>
    <w:rsid w:val="00E438B3"/>
    <w:rsid w:val="00E4441D"/>
    <w:rsid w:val="00E44A51"/>
    <w:rsid w:val="00E453AB"/>
    <w:rsid w:val="00E462E6"/>
    <w:rsid w:val="00E463A0"/>
    <w:rsid w:val="00E465B5"/>
    <w:rsid w:val="00E47839"/>
    <w:rsid w:val="00E50CC9"/>
    <w:rsid w:val="00E513CF"/>
    <w:rsid w:val="00E516F7"/>
    <w:rsid w:val="00E51CDE"/>
    <w:rsid w:val="00E5210B"/>
    <w:rsid w:val="00E53631"/>
    <w:rsid w:val="00E5388F"/>
    <w:rsid w:val="00E54239"/>
    <w:rsid w:val="00E54272"/>
    <w:rsid w:val="00E542BC"/>
    <w:rsid w:val="00E544A6"/>
    <w:rsid w:val="00E54521"/>
    <w:rsid w:val="00E54617"/>
    <w:rsid w:val="00E5484B"/>
    <w:rsid w:val="00E56023"/>
    <w:rsid w:val="00E56471"/>
    <w:rsid w:val="00E56BC2"/>
    <w:rsid w:val="00E56D6E"/>
    <w:rsid w:val="00E56FEF"/>
    <w:rsid w:val="00E57601"/>
    <w:rsid w:val="00E577F9"/>
    <w:rsid w:val="00E57FB5"/>
    <w:rsid w:val="00E60269"/>
    <w:rsid w:val="00E6064C"/>
    <w:rsid w:val="00E6084E"/>
    <w:rsid w:val="00E60F14"/>
    <w:rsid w:val="00E61356"/>
    <w:rsid w:val="00E614B1"/>
    <w:rsid w:val="00E61AC4"/>
    <w:rsid w:val="00E61B23"/>
    <w:rsid w:val="00E61CA0"/>
    <w:rsid w:val="00E625BE"/>
    <w:rsid w:val="00E6284B"/>
    <w:rsid w:val="00E62D07"/>
    <w:rsid w:val="00E62DF6"/>
    <w:rsid w:val="00E63A22"/>
    <w:rsid w:val="00E63B8F"/>
    <w:rsid w:val="00E646B5"/>
    <w:rsid w:val="00E65427"/>
    <w:rsid w:val="00E6543F"/>
    <w:rsid w:val="00E654E2"/>
    <w:rsid w:val="00E655EF"/>
    <w:rsid w:val="00E661C0"/>
    <w:rsid w:val="00E663F5"/>
    <w:rsid w:val="00E66E97"/>
    <w:rsid w:val="00E70BD6"/>
    <w:rsid w:val="00E71305"/>
    <w:rsid w:val="00E71E76"/>
    <w:rsid w:val="00E72383"/>
    <w:rsid w:val="00E724D2"/>
    <w:rsid w:val="00E72D9F"/>
    <w:rsid w:val="00E732B8"/>
    <w:rsid w:val="00E73C41"/>
    <w:rsid w:val="00E74933"/>
    <w:rsid w:val="00E74E1D"/>
    <w:rsid w:val="00E74EDC"/>
    <w:rsid w:val="00E75597"/>
    <w:rsid w:val="00E75737"/>
    <w:rsid w:val="00E75875"/>
    <w:rsid w:val="00E75886"/>
    <w:rsid w:val="00E75D6E"/>
    <w:rsid w:val="00E76007"/>
    <w:rsid w:val="00E76181"/>
    <w:rsid w:val="00E76B9F"/>
    <w:rsid w:val="00E770F2"/>
    <w:rsid w:val="00E77EAC"/>
    <w:rsid w:val="00E80934"/>
    <w:rsid w:val="00E80ACD"/>
    <w:rsid w:val="00E81069"/>
    <w:rsid w:val="00E812D2"/>
    <w:rsid w:val="00E817AD"/>
    <w:rsid w:val="00E817EF"/>
    <w:rsid w:val="00E8184F"/>
    <w:rsid w:val="00E8192B"/>
    <w:rsid w:val="00E81AD8"/>
    <w:rsid w:val="00E828D5"/>
    <w:rsid w:val="00E82D81"/>
    <w:rsid w:val="00E83259"/>
    <w:rsid w:val="00E839BE"/>
    <w:rsid w:val="00E83CAC"/>
    <w:rsid w:val="00E844E9"/>
    <w:rsid w:val="00E84C89"/>
    <w:rsid w:val="00E853E9"/>
    <w:rsid w:val="00E85E56"/>
    <w:rsid w:val="00E860DD"/>
    <w:rsid w:val="00E8668C"/>
    <w:rsid w:val="00E86EE3"/>
    <w:rsid w:val="00E8706F"/>
    <w:rsid w:val="00E8713D"/>
    <w:rsid w:val="00E90329"/>
    <w:rsid w:val="00E910D5"/>
    <w:rsid w:val="00E922C4"/>
    <w:rsid w:val="00E92627"/>
    <w:rsid w:val="00E943AE"/>
    <w:rsid w:val="00E947B0"/>
    <w:rsid w:val="00E95D82"/>
    <w:rsid w:val="00E95F21"/>
    <w:rsid w:val="00E96273"/>
    <w:rsid w:val="00E96D47"/>
    <w:rsid w:val="00E96E97"/>
    <w:rsid w:val="00E97D49"/>
    <w:rsid w:val="00EA0251"/>
    <w:rsid w:val="00EA1065"/>
    <w:rsid w:val="00EA1434"/>
    <w:rsid w:val="00EA2A35"/>
    <w:rsid w:val="00EA2E0F"/>
    <w:rsid w:val="00EA3C3E"/>
    <w:rsid w:val="00EA4694"/>
    <w:rsid w:val="00EA48D3"/>
    <w:rsid w:val="00EA546B"/>
    <w:rsid w:val="00EA57C5"/>
    <w:rsid w:val="00EA5D7E"/>
    <w:rsid w:val="00EA5F31"/>
    <w:rsid w:val="00EA5F92"/>
    <w:rsid w:val="00EA64B4"/>
    <w:rsid w:val="00EA65F1"/>
    <w:rsid w:val="00EA6665"/>
    <w:rsid w:val="00EA6935"/>
    <w:rsid w:val="00EA6967"/>
    <w:rsid w:val="00EA6A99"/>
    <w:rsid w:val="00EA6F44"/>
    <w:rsid w:val="00EA7613"/>
    <w:rsid w:val="00EA793B"/>
    <w:rsid w:val="00EA7A7E"/>
    <w:rsid w:val="00EB05DA"/>
    <w:rsid w:val="00EB190F"/>
    <w:rsid w:val="00EB1912"/>
    <w:rsid w:val="00EB21C6"/>
    <w:rsid w:val="00EB235B"/>
    <w:rsid w:val="00EB2B85"/>
    <w:rsid w:val="00EB2EF9"/>
    <w:rsid w:val="00EB31A3"/>
    <w:rsid w:val="00EB325B"/>
    <w:rsid w:val="00EB3E22"/>
    <w:rsid w:val="00EB50F9"/>
    <w:rsid w:val="00EB693B"/>
    <w:rsid w:val="00EB7BA9"/>
    <w:rsid w:val="00EB7D75"/>
    <w:rsid w:val="00EC0416"/>
    <w:rsid w:val="00EC0B20"/>
    <w:rsid w:val="00EC0EE7"/>
    <w:rsid w:val="00EC1C3A"/>
    <w:rsid w:val="00EC1F51"/>
    <w:rsid w:val="00EC2B1D"/>
    <w:rsid w:val="00EC34BB"/>
    <w:rsid w:val="00EC4233"/>
    <w:rsid w:val="00EC43CF"/>
    <w:rsid w:val="00EC4544"/>
    <w:rsid w:val="00EC4A85"/>
    <w:rsid w:val="00EC4BAD"/>
    <w:rsid w:val="00EC57B2"/>
    <w:rsid w:val="00EC58F4"/>
    <w:rsid w:val="00EC650B"/>
    <w:rsid w:val="00EC666B"/>
    <w:rsid w:val="00EC6C1A"/>
    <w:rsid w:val="00EC77A8"/>
    <w:rsid w:val="00EC7808"/>
    <w:rsid w:val="00EC7BFA"/>
    <w:rsid w:val="00ED042E"/>
    <w:rsid w:val="00ED0AF8"/>
    <w:rsid w:val="00ED0BA3"/>
    <w:rsid w:val="00ED1295"/>
    <w:rsid w:val="00ED2725"/>
    <w:rsid w:val="00ED34D1"/>
    <w:rsid w:val="00ED367F"/>
    <w:rsid w:val="00ED3890"/>
    <w:rsid w:val="00ED4206"/>
    <w:rsid w:val="00ED550F"/>
    <w:rsid w:val="00ED58A2"/>
    <w:rsid w:val="00ED58C3"/>
    <w:rsid w:val="00ED5C71"/>
    <w:rsid w:val="00ED5EEE"/>
    <w:rsid w:val="00ED667C"/>
    <w:rsid w:val="00ED6F84"/>
    <w:rsid w:val="00ED7966"/>
    <w:rsid w:val="00EE01CC"/>
    <w:rsid w:val="00EE03DD"/>
    <w:rsid w:val="00EE04EE"/>
    <w:rsid w:val="00EE12BC"/>
    <w:rsid w:val="00EE1760"/>
    <w:rsid w:val="00EE18B6"/>
    <w:rsid w:val="00EE25E3"/>
    <w:rsid w:val="00EE287D"/>
    <w:rsid w:val="00EE2CB1"/>
    <w:rsid w:val="00EE3B32"/>
    <w:rsid w:val="00EE3CFF"/>
    <w:rsid w:val="00EE3F39"/>
    <w:rsid w:val="00EE414C"/>
    <w:rsid w:val="00EE44FE"/>
    <w:rsid w:val="00EE455F"/>
    <w:rsid w:val="00EE5406"/>
    <w:rsid w:val="00EE580D"/>
    <w:rsid w:val="00EE58A8"/>
    <w:rsid w:val="00EE5E89"/>
    <w:rsid w:val="00EE5EF8"/>
    <w:rsid w:val="00EE6964"/>
    <w:rsid w:val="00EE6A1D"/>
    <w:rsid w:val="00EE6D18"/>
    <w:rsid w:val="00EE7DA7"/>
    <w:rsid w:val="00EE7E7A"/>
    <w:rsid w:val="00EF1230"/>
    <w:rsid w:val="00EF223B"/>
    <w:rsid w:val="00EF29DE"/>
    <w:rsid w:val="00EF2A92"/>
    <w:rsid w:val="00EF3978"/>
    <w:rsid w:val="00EF3AAC"/>
    <w:rsid w:val="00EF4D42"/>
    <w:rsid w:val="00EF4FD1"/>
    <w:rsid w:val="00EF508C"/>
    <w:rsid w:val="00EF5318"/>
    <w:rsid w:val="00EF599F"/>
    <w:rsid w:val="00EF5C4E"/>
    <w:rsid w:val="00EF708A"/>
    <w:rsid w:val="00EF72C3"/>
    <w:rsid w:val="00EF79CE"/>
    <w:rsid w:val="00F00152"/>
    <w:rsid w:val="00F002EF"/>
    <w:rsid w:val="00F00352"/>
    <w:rsid w:val="00F00997"/>
    <w:rsid w:val="00F00B1B"/>
    <w:rsid w:val="00F00E37"/>
    <w:rsid w:val="00F010EE"/>
    <w:rsid w:val="00F01383"/>
    <w:rsid w:val="00F0167D"/>
    <w:rsid w:val="00F0177A"/>
    <w:rsid w:val="00F019D5"/>
    <w:rsid w:val="00F01D43"/>
    <w:rsid w:val="00F02500"/>
    <w:rsid w:val="00F02BF0"/>
    <w:rsid w:val="00F03286"/>
    <w:rsid w:val="00F032E2"/>
    <w:rsid w:val="00F037E3"/>
    <w:rsid w:val="00F03FF2"/>
    <w:rsid w:val="00F04721"/>
    <w:rsid w:val="00F04F9E"/>
    <w:rsid w:val="00F05BF5"/>
    <w:rsid w:val="00F06135"/>
    <w:rsid w:val="00F06A47"/>
    <w:rsid w:val="00F06F85"/>
    <w:rsid w:val="00F0700C"/>
    <w:rsid w:val="00F0717F"/>
    <w:rsid w:val="00F0747A"/>
    <w:rsid w:val="00F07655"/>
    <w:rsid w:val="00F07849"/>
    <w:rsid w:val="00F07882"/>
    <w:rsid w:val="00F07883"/>
    <w:rsid w:val="00F07BD8"/>
    <w:rsid w:val="00F10177"/>
    <w:rsid w:val="00F10D83"/>
    <w:rsid w:val="00F11637"/>
    <w:rsid w:val="00F1196B"/>
    <w:rsid w:val="00F11A6A"/>
    <w:rsid w:val="00F126BD"/>
    <w:rsid w:val="00F12DA0"/>
    <w:rsid w:val="00F13433"/>
    <w:rsid w:val="00F134FC"/>
    <w:rsid w:val="00F1350E"/>
    <w:rsid w:val="00F14419"/>
    <w:rsid w:val="00F1470E"/>
    <w:rsid w:val="00F147A5"/>
    <w:rsid w:val="00F14AA7"/>
    <w:rsid w:val="00F15884"/>
    <w:rsid w:val="00F15B8E"/>
    <w:rsid w:val="00F15ECC"/>
    <w:rsid w:val="00F15F8D"/>
    <w:rsid w:val="00F16665"/>
    <w:rsid w:val="00F16FB0"/>
    <w:rsid w:val="00F1733B"/>
    <w:rsid w:val="00F17474"/>
    <w:rsid w:val="00F201CC"/>
    <w:rsid w:val="00F20487"/>
    <w:rsid w:val="00F20958"/>
    <w:rsid w:val="00F20F65"/>
    <w:rsid w:val="00F20FF2"/>
    <w:rsid w:val="00F2106D"/>
    <w:rsid w:val="00F21852"/>
    <w:rsid w:val="00F22337"/>
    <w:rsid w:val="00F22D65"/>
    <w:rsid w:val="00F23175"/>
    <w:rsid w:val="00F23FB0"/>
    <w:rsid w:val="00F2480A"/>
    <w:rsid w:val="00F2486D"/>
    <w:rsid w:val="00F24891"/>
    <w:rsid w:val="00F24B9F"/>
    <w:rsid w:val="00F24CA6"/>
    <w:rsid w:val="00F2534E"/>
    <w:rsid w:val="00F256AE"/>
    <w:rsid w:val="00F25773"/>
    <w:rsid w:val="00F257FA"/>
    <w:rsid w:val="00F26004"/>
    <w:rsid w:val="00F270E8"/>
    <w:rsid w:val="00F27B37"/>
    <w:rsid w:val="00F27EF5"/>
    <w:rsid w:val="00F27FDB"/>
    <w:rsid w:val="00F30251"/>
    <w:rsid w:val="00F305CC"/>
    <w:rsid w:val="00F30F17"/>
    <w:rsid w:val="00F3179A"/>
    <w:rsid w:val="00F31D54"/>
    <w:rsid w:val="00F32357"/>
    <w:rsid w:val="00F32C70"/>
    <w:rsid w:val="00F34E02"/>
    <w:rsid w:val="00F3549E"/>
    <w:rsid w:val="00F363E7"/>
    <w:rsid w:val="00F365A7"/>
    <w:rsid w:val="00F3681C"/>
    <w:rsid w:val="00F371C1"/>
    <w:rsid w:val="00F3769D"/>
    <w:rsid w:val="00F404F4"/>
    <w:rsid w:val="00F40A15"/>
    <w:rsid w:val="00F4143E"/>
    <w:rsid w:val="00F41892"/>
    <w:rsid w:val="00F41B54"/>
    <w:rsid w:val="00F41CC5"/>
    <w:rsid w:val="00F41D25"/>
    <w:rsid w:val="00F423C2"/>
    <w:rsid w:val="00F433F8"/>
    <w:rsid w:val="00F433FE"/>
    <w:rsid w:val="00F43627"/>
    <w:rsid w:val="00F43781"/>
    <w:rsid w:val="00F4463C"/>
    <w:rsid w:val="00F47008"/>
    <w:rsid w:val="00F473A5"/>
    <w:rsid w:val="00F473F3"/>
    <w:rsid w:val="00F474B8"/>
    <w:rsid w:val="00F478CA"/>
    <w:rsid w:val="00F47CE2"/>
    <w:rsid w:val="00F47E79"/>
    <w:rsid w:val="00F501F3"/>
    <w:rsid w:val="00F50A98"/>
    <w:rsid w:val="00F50E5F"/>
    <w:rsid w:val="00F51460"/>
    <w:rsid w:val="00F51667"/>
    <w:rsid w:val="00F521DC"/>
    <w:rsid w:val="00F525D9"/>
    <w:rsid w:val="00F53199"/>
    <w:rsid w:val="00F5376C"/>
    <w:rsid w:val="00F53CEF"/>
    <w:rsid w:val="00F541A1"/>
    <w:rsid w:val="00F54B09"/>
    <w:rsid w:val="00F54BEA"/>
    <w:rsid w:val="00F54E74"/>
    <w:rsid w:val="00F54E8A"/>
    <w:rsid w:val="00F55386"/>
    <w:rsid w:val="00F559A8"/>
    <w:rsid w:val="00F55C21"/>
    <w:rsid w:val="00F55E5F"/>
    <w:rsid w:val="00F55F6D"/>
    <w:rsid w:val="00F562E1"/>
    <w:rsid w:val="00F57002"/>
    <w:rsid w:val="00F5736B"/>
    <w:rsid w:val="00F5746A"/>
    <w:rsid w:val="00F57805"/>
    <w:rsid w:val="00F57880"/>
    <w:rsid w:val="00F606F3"/>
    <w:rsid w:val="00F608AB"/>
    <w:rsid w:val="00F60BE7"/>
    <w:rsid w:val="00F6150C"/>
    <w:rsid w:val="00F6159C"/>
    <w:rsid w:val="00F61714"/>
    <w:rsid w:val="00F61771"/>
    <w:rsid w:val="00F6225A"/>
    <w:rsid w:val="00F6238F"/>
    <w:rsid w:val="00F63924"/>
    <w:rsid w:val="00F63E59"/>
    <w:rsid w:val="00F64915"/>
    <w:rsid w:val="00F64BE0"/>
    <w:rsid w:val="00F659D8"/>
    <w:rsid w:val="00F65B68"/>
    <w:rsid w:val="00F665B9"/>
    <w:rsid w:val="00F67846"/>
    <w:rsid w:val="00F67B42"/>
    <w:rsid w:val="00F70B72"/>
    <w:rsid w:val="00F70DEF"/>
    <w:rsid w:val="00F70EA3"/>
    <w:rsid w:val="00F71398"/>
    <w:rsid w:val="00F722C6"/>
    <w:rsid w:val="00F7294C"/>
    <w:rsid w:val="00F72C5F"/>
    <w:rsid w:val="00F73549"/>
    <w:rsid w:val="00F74D93"/>
    <w:rsid w:val="00F75782"/>
    <w:rsid w:val="00F76D42"/>
    <w:rsid w:val="00F80528"/>
    <w:rsid w:val="00F805E2"/>
    <w:rsid w:val="00F80C1D"/>
    <w:rsid w:val="00F80C88"/>
    <w:rsid w:val="00F80DDB"/>
    <w:rsid w:val="00F81007"/>
    <w:rsid w:val="00F81130"/>
    <w:rsid w:val="00F818F7"/>
    <w:rsid w:val="00F82BF3"/>
    <w:rsid w:val="00F8325D"/>
    <w:rsid w:val="00F832A9"/>
    <w:rsid w:val="00F832B0"/>
    <w:rsid w:val="00F83307"/>
    <w:rsid w:val="00F833A5"/>
    <w:rsid w:val="00F844D3"/>
    <w:rsid w:val="00F84629"/>
    <w:rsid w:val="00F847E1"/>
    <w:rsid w:val="00F84B71"/>
    <w:rsid w:val="00F84F0E"/>
    <w:rsid w:val="00F8519E"/>
    <w:rsid w:val="00F85FF5"/>
    <w:rsid w:val="00F86BB4"/>
    <w:rsid w:val="00F86E69"/>
    <w:rsid w:val="00F870F5"/>
    <w:rsid w:val="00F902D2"/>
    <w:rsid w:val="00F90B12"/>
    <w:rsid w:val="00F90CBD"/>
    <w:rsid w:val="00F90F2C"/>
    <w:rsid w:val="00F9109E"/>
    <w:rsid w:val="00F9167E"/>
    <w:rsid w:val="00F9177E"/>
    <w:rsid w:val="00F91E4F"/>
    <w:rsid w:val="00F91FDF"/>
    <w:rsid w:val="00F92564"/>
    <w:rsid w:val="00F9280C"/>
    <w:rsid w:val="00F92AA1"/>
    <w:rsid w:val="00F92FDC"/>
    <w:rsid w:val="00F931D2"/>
    <w:rsid w:val="00F93431"/>
    <w:rsid w:val="00F93A4A"/>
    <w:rsid w:val="00F93D27"/>
    <w:rsid w:val="00F94004"/>
    <w:rsid w:val="00F95DD6"/>
    <w:rsid w:val="00F96370"/>
    <w:rsid w:val="00F97940"/>
    <w:rsid w:val="00F97BA3"/>
    <w:rsid w:val="00F97EA2"/>
    <w:rsid w:val="00F97F0D"/>
    <w:rsid w:val="00FA0B0A"/>
    <w:rsid w:val="00FA0C86"/>
    <w:rsid w:val="00FA121C"/>
    <w:rsid w:val="00FA1407"/>
    <w:rsid w:val="00FA1918"/>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537D"/>
    <w:rsid w:val="00FA5D22"/>
    <w:rsid w:val="00FA6366"/>
    <w:rsid w:val="00FA6980"/>
    <w:rsid w:val="00FA6B98"/>
    <w:rsid w:val="00FA6CDF"/>
    <w:rsid w:val="00FA74E6"/>
    <w:rsid w:val="00FA7BB5"/>
    <w:rsid w:val="00FA7C85"/>
    <w:rsid w:val="00FA7DDA"/>
    <w:rsid w:val="00FB12D8"/>
    <w:rsid w:val="00FB176A"/>
    <w:rsid w:val="00FB1CDC"/>
    <w:rsid w:val="00FB238A"/>
    <w:rsid w:val="00FB2446"/>
    <w:rsid w:val="00FB2C81"/>
    <w:rsid w:val="00FB3BC4"/>
    <w:rsid w:val="00FB3F9C"/>
    <w:rsid w:val="00FB3FDE"/>
    <w:rsid w:val="00FB4676"/>
    <w:rsid w:val="00FB53E3"/>
    <w:rsid w:val="00FB5552"/>
    <w:rsid w:val="00FB5732"/>
    <w:rsid w:val="00FB5789"/>
    <w:rsid w:val="00FB5E13"/>
    <w:rsid w:val="00FB5F3A"/>
    <w:rsid w:val="00FB6332"/>
    <w:rsid w:val="00FB6AA9"/>
    <w:rsid w:val="00FB6AD4"/>
    <w:rsid w:val="00FB7F22"/>
    <w:rsid w:val="00FC00F3"/>
    <w:rsid w:val="00FC0A33"/>
    <w:rsid w:val="00FC1416"/>
    <w:rsid w:val="00FC14B2"/>
    <w:rsid w:val="00FC1823"/>
    <w:rsid w:val="00FC19D4"/>
    <w:rsid w:val="00FC1AE7"/>
    <w:rsid w:val="00FC2198"/>
    <w:rsid w:val="00FC26A4"/>
    <w:rsid w:val="00FC2C93"/>
    <w:rsid w:val="00FC325A"/>
    <w:rsid w:val="00FC33ED"/>
    <w:rsid w:val="00FC43AD"/>
    <w:rsid w:val="00FC4C73"/>
    <w:rsid w:val="00FC4F69"/>
    <w:rsid w:val="00FC5876"/>
    <w:rsid w:val="00FC6045"/>
    <w:rsid w:val="00FC62F5"/>
    <w:rsid w:val="00FC68E1"/>
    <w:rsid w:val="00FC731E"/>
    <w:rsid w:val="00FC7F3E"/>
    <w:rsid w:val="00FD035A"/>
    <w:rsid w:val="00FD03D7"/>
    <w:rsid w:val="00FD084B"/>
    <w:rsid w:val="00FD19F1"/>
    <w:rsid w:val="00FD1A7E"/>
    <w:rsid w:val="00FD25A5"/>
    <w:rsid w:val="00FD2CC3"/>
    <w:rsid w:val="00FD31BF"/>
    <w:rsid w:val="00FD3CC7"/>
    <w:rsid w:val="00FD4148"/>
    <w:rsid w:val="00FD426D"/>
    <w:rsid w:val="00FD4D5B"/>
    <w:rsid w:val="00FD5526"/>
    <w:rsid w:val="00FD6453"/>
    <w:rsid w:val="00FD67FD"/>
    <w:rsid w:val="00FD7CB2"/>
    <w:rsid w:val="00FD7D46"/>
    <w:rsid w:val="00FD7D8B"/>
    <w:rsid w:val="00FE0AF2"/>
    <w:rsid w:val="00FE0E83"/>
    <w:rsid w:val="00FE14C4"/>
    <w:rsid w:val="00FE1C47"/>
    <w:rsid w:val="00FE22DD"/>
    <w:rsid w:val="00FE26DC"/>
    <w:rsid w:val="00FE2CFB"/>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464"/>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0FF7E53"/>
    <w:rsid w:val="0115F94A"/>
    <w:rsid w:val="012264A5"/>
    <w:rsid w:val="01282685"/>
    <w:rsid w:val="0141EBCD"/>
    <w:rsid w:val="01826DEF"/>
    <w:rsid w:val="01E30C49"/>
    <w:rsid w:val="01E550D1"/>
    <w:rsid w:val="0201766A"/>
    <w:rsid w:val="0241C22B"/>
    <w:rsid w:val="0241D078"/>
    <w:rsid w:val="02800456"/>
    <w:rsid w:val="028BCAA8"/>
    <w:rsid w:val="02FE0A1D"/>
    <w:rsid w:val="032C7CFB"/>
    <w:rsid w:val="0332447F"/>
    <w:rsid w:val="0336735F"/>
    <w:rsid w:val="03481E74"/>
    <w:rsid w:val="0367D3D4"/>
    <w:rsid w:val="037EF9F5"/>
    <w:rsid w:val="03A72E48"/>
    <w:rsid w:val="03BDF2BD"/>
    <w:rsid w:val="042C5E67"/>
    <w:rsid w:val="045EBA87"/>
    <w:rsid w:val="049A5D44"/>
    <w:rsid w:val="04BF69BF"/>
    <w:rsid w:val="04D54791"/>
    <w:rsid w:val="04DF50B2"/>
    <w:rsid w:val="051211EB"/>
    <w:rsid w:val="055ADDBB"/>
    <w:rsid w:val="056E85AD"/>
    <w:rsid w:val="057A512E"/>
    <w:rsid w:val="057DDD03"/>
    <w:rsid w:val="05960941"/>
    <w:rsid w:val="059DC3F6"/>
    <w:rsid w:val="05CDCE4B"/>
    <w:rsid w:val="05CFF673"/>
    <w:rsid w:val="060F8596"/>
    <w:rsid w:val="0635DDD4"/>
    <w:rsid w:val="0679F455"/>
    <w:rsid w:val="069940A3"/>
    <w:rsid w:val="06D872E8"/>
    <w:rsid w:val="06E19E8D"/>
    <w:rsid w:val="076D2880"/>
    <w:rsid w:val="076DA26C"/>
    <w:rsid w:val="0782644B"/>
    <w:rsid w:val="0784FC6D"/>
    <w:rsid w:val="07965875"/>
    <w:rsid w:val="079CAAD6"/>
    <w:rsid w:val="07C74879"/>
    <w:rsid w:val="07D3D581"/>
    <w:rsid w:val="07E0C263"/>
    <w:rsid w:val="0842D201"/>
    <w:rsid w:val="089D39B9"/>
    <w:rsid w:val="09365028"/>
    <w:rsid w:val="098B52FE"/>
    <w:rsid w:val="09D177E8"/>
    <w:rsid w:val="0A34F4FE"/>
    <w:rsid w:val="0B083986"/>
    <w:rsid w:val="0B194B93"/>
    <w:rsid w:val="0B6529E2"/>
    <w:rsid w:val="0B7D234F"/>
    <w:rsid w:val="0BE992B2"/>
    <w:rsid w:val="0BF3AA4C"/>
    <w:rsid w:val="0C3B4F13"/>
    <w:rsid w:val="0C405BF0"/>
    <w:rsid w:val="0C448BCB"/>
    <w:rsid w:val="0C6617B1"/>
    <w:rsid w:val="0CBB9460"/>
    <w:rsid w:val="0CC18677"/>
    <w:rsid w:val="0CDD55A5"/>
    <w:rsid w:val="0CF47961"/>
    <w:rsid w:val="0CFECF34"/>
    <w:rsid w:val="0DB39A7C"/>
    <w:rsid w:val="0DE0EE60"/>
    <w:rsid w:val="0DE3DA78"/>
    <w:rsid w:val="0E28246E"/>
    <w:rsid w:val="0E493E23"/>
    <w:rsid w:val="0E6C8B56"/>
    <w:rsid w:val="0EA6D5E9"/>
    <w:rsid w:val="0EB4301A"/>
    <w:rsid w:val="0F15AF81"/>
    <w:rsid w:val="0F2451E5"/>
    <w:rsid w:val="0F2DA8EE"/>
    <w:rsid w:val="0F326E4B"/>
    <w:rsid w:val="0F4955BC"/>
    <w:rsid w:val="0F5A5A3F"/>
    <w:rsid w:val="0F5B8834"/>
    <w:rsid w:val="0FA75814"/>
    <w:rsid w:val="100B7172"/>
    <w:rsid w:val="10462FAC"/>
    <w:rsid w:val="10AF54D3"/>
    <w:rsid w:val="10C06D1B"/>
    <w:rsid w:val="11196437"/>
    <w:rsid w:val="11792EA6"/>
    <w:rsid w:val="11A9082A"/>
    <w:rsid w:val="11B3205F"/>
    <w:rsid w:val="11CAB873"/>
    <w:rsid w:val="11F2F098"/>
    <w:rsid w:val="13046E74"/>
    <w:rsid w:val="133FE446"/>
    <w:rsid w:val="13541C59"/>
    <w:rsid w:val="135B7D99"/>
    <w:rsid w:val="136FA101"/>
    <w:rsid w:val="1384DB35"/>
    <w:rsid w:val="138ACF82"/>
    <w:rsid w:val="138BA115"/>
    <w:rsid w:val="13B4CE0F"/>
    <w:rsid w:val="13F3E5CF"/>
    <w:rsid w:val="13FE578A"/>
    <w:rsid w:val="141683C8"/>
    <w:rsid w:val="14456BDA"/>
    <w:rsid w:val="1447D953"/>
    <w:rsid w:val="146C2BDB"/>
    <w:rsid w:val="148A57AE"/>
    <w:rsid w:val="151715BC"/>
    <w:rsid w:val="153F7063"/>
    <w:rsid w:val="15546705"/>
    <w:rsid w:val="15A37637"/>
    <w:rsid w:val="15D0D0ED"/>
    <w:rsid w:val="16006693"/>
    <w:rsid w:val="161C1652"/>
    <w:rsid w:val="168EE6FD"/>
    <w:rsid w:val="16A5D49B"/>
    <w:rsid w:val="16CDBF7E"/>
    <w:rsid w:val="1747E853"/>
    <w:rsid w:val="1760375F"/>
    <w:rsid w:val="176071E0"/>
    <w:rsid w:val="17673D0B"/>
    <w:rsid w:val="17924371"/>
    <w:rsid w:val="17B3A2B3"/>
    <w:rsid w:val="17ECCA33"/>
    <w:rsid w:val="17F3F25B"/>
    <w:rsid w:val="180D8AFA"/>
    <w:rsid w:val="183F2F42"/>
    <w:rsid w:val="18587F29"/>
    <w:rsid w:val="185C7B9F"/>
    <w:rsid w:val="189F1FD5"/>
    <w:rsid w:val="18D00340"/>
    <w:rsid w:val="18F4D741"/>
    <w:rsid w:val="193C0269"/>
    <w:rsid w:val="19548C77"/>
    <w:rsid w:val="19583BB6"/>
    <w:rsid w:val="195BE95C"/>
    <w:rsid w:val="19658778"/>
    <w:rsid w:val="19682B91"/>
    <w:rsid w:val="197BAA61"/>
    <w:rsid w:val="198DC358"/>
    <w:rsid w:val="1A4C0B1A"/>
    <w:rsid w:val="1A4EC7C1"/>
    <w:rsid w:val="1A4F0504"/>
    <w:rsid w:val="1A576609"/>
    <w:rsid w:val="1A643E3F"/>
    <w:rsid w:val="1AC927A9"/>
    <w:rsid w:val="1ACC8EA4"/>
    <w:rsid w:val="1B411300"/>
    <w:rsid w:val="1B631388"/>
    <w:rsid w:val="1B72BAB3"/>
    <w:rsid w:val="1B8C5E4B"/>
    <w:rsid w:val="1BB78DC7"/>
    <w:rsid w:val="1C1811ED"/>
    <w:rsid w:val="1C4BD11B"/>
    <w:rsid w:val="1C9EF859"/>
    <w:rsid w:val="1CCE8591"/>
    <w:rsid w:val="1CF09ADC"/>
    <w:rsid w:val="1CF5D7C2"/>
    <w:rsid w:val="1D8EBA57"/>
    <w:rsid w:val="1DBEA0FF"/>
    <w:rsid w:val="1DF7ACF0"/>
    <w:rsid w:val="1E5A37E9"/>
    <w:rsid w:val="1E6149D3"/>
    <w:rsid w:val="1E82F16F"/>
    <w:rsid w:val="1E91A6B5"/>
    <w:rsid w:val="1E9E0C82"/>
    <w:rsid w:val="1EB50877"/>
    <w:rsid w:val="1EC1CC60"/>
    <w:rsid w:val="1EF3169A"/>
    <w:rsid w:val="1F22A33D"/>
    <w:rsid w:val="1F58077F"/>
    <w:rsid w:val="1F6C3DFD"/>
    <w:rsid w:val="1FB76FC7"/>
    <w:rsid w:val="202B1A31"/>
    <w:rsid w:val="2040AA8D"/>
    <w:rsid w:val="2043CE0B"/>
    <w:rsid w:val="2053842C"/>
    <w:rsid w:val="2111F770"/>
    <w:rsid w:val="2140C6F9"/>
    <w:rsid w:val="214C4A44"/>
    <w:rsid w:val="21581397"/>
    <w:rsid w:val="219E2E15"/>
    <w:rsid w:val="21ED297E"/>
    <w:rsid w:val="2202D002"/>
    <w:rsid w:val="222E011B"/>
    <w:rsid w:val="2232A6C4"/>
    <w:rsid w:val="2245547D"/>
    <w:rsid w:val="224BA7C6"/>
    <w:rsid w:val="226AA3F2"/>
    <w:rsid w:val="227BA51F"/>
    <w:rsid w:val="22A3DEBF"/>
    <w:rsid w:val="22E9E904"/>
    <w:rsid w:val="23444E37"/>
    <w:rsid w:val="238AA42F"/>
    <w:rsid w:val="2395E35F"/>
    <w:rsid w:val="23981B22"/>
    <w:rsid w:val="23A0425B"/>
    <w:rsid w:val="23C33E86"/>
    <w:rsid w:val="23C70062"/>
    <w:rsid w:val="23DF8266"/>
    <w:rsid w:val="23E8E006"/>
    <w:rsid w:val="2433FCA5"/>
    <w:rsid w:val="243E5C9F"/>
    <w:rsid w:val="2452FC0D"/>
    <w:rsid w:val="24AC95FE"/>
    <w:rsid w:val="24B7A71E"/>
    <w:rsid w:val="24C98164"/>
    <w:rsid w:val="24CA6A95"/>
    <w:rsid w:val="24D1516F"/>
    <w:rsid w:val="24DABEA6"/>
    <w:rsid w:val="24E01E98"/>
    <w:rsid w:val="24F13AF1"/>
    <w:rsid w:val="2541C6D2"/>
    <w:rsid w:val="2564645A"/>
    <w:rsid w:val="2573029C"/>
    <w:rsid w:val="257B28CF"/>
    <w:rsid w:val="25809E50"/>
    <w:rsid w:val="2593AAA3"/>
    <w:rsid w:val="25B5A88A"/>
    <w:rsid w:val="269B9D93"/>
    <w:rsid w:val="26A44179"/>
    <w:rsid w:val="26B048F8"/>
    <w:rsid w:val="272562CB"/>
    <w:rsid w:val="27457C01"/>
    <w:rsid w:val="2772F375"/>
    <w:rsid w:val="277565E9"/>
    <w:rsid w:val="2777D299"/>
    <w:rsid w:val="27DC16CD"/>
    <w:rsid w:val="27F4564D"/>
    <w:rsid w:val="27FCAE82"/>
    <w:rsid w:val="27FFDFDD"/>
    <w:rsid w:val="2824F13F"/>
    <w:rsid w:val="2834A6AE"/>
    <w:rsid w:val="2859DDB0"/>
    <w:rsid w:val="287B3500"/>
    <w:rsid w:val="28E6270A"/>
    <w:rsid w:val="2923CC69"/>
    <w:rsid w:val="2938BF7D"/>
    <w:rsid w:val="2949A230"/>
    <w:rsid w:val="29619B9D"/>
    <w:rsid w:val="29A51B7F"/>
    <w:rsid w:val="29A852EC"/>
    <w:rsid w:val="29B71A87"/>
    <w:rsid w:val="29EA0051"/>
    <w:rsid w:val="29EB3C4F"/>
    <w:rsid w:val="2A68A387"/>
    <w:rsid w:val="2AD4F1B4"/>
    <w:rsid w:val="2B0475C2"/>
    <w:rsid w:val="2B84037E"/>
    <w:rsid w:val="2C3E7A51"/>
    <w:rsid w:val="2C53ADF8"/>
    <w:rsid w:val="2C566D45"/>
    <w:rsid w:val="2CC897C1"/>
    <w:rsid w:val="2CDD6905"/>
    <w:rsid w:val="2CFFC26C"/>
    <w:rsid w:val="2D1CB6AA"/>
    <w:rsid w:val="2D225FF4"/>
    <w:rsid w:val="2D570A6C"/>
    <w:rsid w:val="2D938B17"/>
    <w:rsid w:val="2DB1912E"/>
    <w:rsid w:val="2DB3D5B6"/>
    <w:rsid w:val="2E158B6F"/>
    <w:rsid w:val="2E2CE3AC"/>
    <w:rsid w:val="2E6F45E3"/>
    <w:rsid w:val="2E8DEDC4"/>
    <w:rsid w:val="2E9432C3"/>
    <w:rsid w:val="2ECF3956"/>
    <w:rsid w:val="2EDA5459"/>
    <w:rsid w:val="2EE68632"/>
    <w:rsid w:val="2EFB05E9"/>
    <w:rsid w:val="2F45C053"/>
    <w:rsid w:val="2F65A746"/>
    <w:rsid w:val="2F84121D"/>
    <w:rsid w:val="2FEB552F"/>
    <w:rsid w:val="3014724F"/>
    <w:rsid w:val="30300324"/>
    <w:rsid w:val="3038EBCE"/>
    <w:rsid w:val="3050E53B"/>
    <w:rsid w:val="305C3351"/>
    <w:rsid w:val="3065418A"/>
    <w:rsid w:val="30898B04"/>
    <w:rsid w:val="309116CD"/>
    <w:rsid w:val="3096D64A"/>
    <w:rsid w:val="319B542A"/>
    <w:rsid w:val="31D8A381"/>
    <w:rsid w:val="3239930E"/>
    <w:rsid w:val="32848452"/>
    <w:rsid w:val="32950E0E"/>
    <w:rsid w:val="330E3F5F"/>
    <w:rsid w:val="3322B0D8"/>
    <w:rsid w:val="33429DA9"/>
    <w:rsid w:val="334B0F28"/>
    <w:rsid w:val="33752B0E"/>
    <w:rsid w:val="33914296"/>
    <w:rsid w:val="33931D7A"/>
    <w:rsid w:val="33987841"/>
    <w:rsid w:val="33FF18EC"/>
    <w:rsid w:val="3419ECDE"/>
    <w:rsid w:val="344F0ADE"/>
    <w:rsid w:val="3463F5D3"/>
    <w:rsid w:val="346E671D"/>
    <w:rsid w:val="34A088B4"/>
    <w:rsid w:val="3571D150"/>
    <w:rsid w:val="35A235CD"/>
    <w:rsid w:val="35B6C83F"/>
    <w:rsid w:val="35EB8076"/>
    <w:rsid w:val="361F0366"/>
    <w:rsid w:val="3642FB8B"/>
    <w:rsid w:val="365B19B8"/>
    <w:rsid w:val="3687F27A"/>
    <w:rsid w:val="3691783A"/>
    <w:rsid w:val="36F3FFF0"/>
    <w:rsid w:val="36F4EDB4"/>
    <w:rsid w:val="37794AF3"/>
    <w:rsid w:val="378B1A15"/>
    <w:rsid w:val="37E31AD5"/>
    <w:rsid w:val="380F0B26"/>
    <w:rsid w:val="383718FA"/>
    <w:rsid w:val="383A5D9D"/>
    <w:rsid w:val="384F1267"/>
    <w:rsid w:val="385240DF"/>
    <w:rsid w:val="3864F19B"/>
    <w:rsid w:val="38989BE2"/>
    <w:rsid w:val="38B33A94"/>
    <w:rsid w:val="38E6F5C9"/>
    <w:rsid w:val="39201267"/>
    <w:rsid w:val="3928CE21"/>
    <w:rsid w:val="392C6FF7"/>
    <w:rsid w:val="3930CBF1"/>
    <w:rsid w:val="39650956"/>
    <w:rsid w:val="39BCCECC"/>
    <w:rsid w:val="3A3270B7"/>
    <w:rsid w:val="3A3DBA8F"/>
    <w:rsid w:val="3ADA6285"/>
    <w:rsid w:val="3AFAF8DB"/>
    <w:rsid w:val="3B3EE03A"/>
    <w:rsid w:val="3B8335AB"/>
    <w:rsid w:val="3B8FDAF0"/>
    <w:rsid w:val="3BA83B11"/>
    <w:rsid w:val="3BD1C23A"/>
    <w:rsid w:val="3BF17F8B"/>
    <w:rsid w:val="3C21F16D"/>
    <w:rsid w:val="3C225A32"/>
    <w:rsid w:val="3C8E1870"/>
    <w:rsid w:val="3C9F414A"/>
    <w:rsid w:val="3CA6F6CB"/>
    <w:rsid w:val="3CE54D9F"/>
    <w:rsid w:val="3D3B7F65"/>
    <w:rsid w:val="3DA0DDC8"/>
    <w:rsid w:val="3DD9B9CD"/>
    <w:rsid w:val="3E1B3DB0"/>
    <w:rsid w:val="3E3D5333"/>
    <w:rsid w:val="3E555ABD"/>
    <w:rsid w:val="3E5828FD"/>
    <w:rsid w:val="3E67EF54"/>
    <w:rsid w:val="3E811E00"/>
    <w:rsid w:val="3EB5298F"/>
    <w:rsid w:val="3EC26775"/>
    <w:rsid w:val="3ED74FC6"/>
    <w:rsid w:val="3EEAB257"/>
    <w:rsid w:val="3EF1AA61"/>
    <w:rsid w:val="3F09A3CE"/>
    <w:rsid w:val="3F15B3FC"/>
    <w:rsid w:val="3F3118F4"/>
    <w:rsid w:val="3F4D69CE"/>
    <w:rsid w:val="3F77BF3E"/>
    <w:rsid w:val="3F7A6347"/>
    <w:rsid w:val="3FC3161F"/>
    <w:rsid w:val="3FCCDC6F"/>
    <w:rsid w:val="3FE2A77F"/>
    <w:rsid w:val="3FF51494"/>
    <w:rsid w:val="401FF460"/>
    <w:rsid w:val="4037DD26"/>
    <w:rsid w:val="40D8CE36"/>
    <w:rsid w:val="41007325"/>
    <w:rsid w:val="4110B706"/>
    <w:rsid w:val="412304F0"/>
    <w:rsid w:val="412FA972"/>
    <w:rsid w:val="4149C2F7"/>
    <w:rsid w:val="4167FE3B"/>
    <w:rsid w:val="4181FBF9"/>
    <w:rsid w:val="419D2DAC"/>
    <w:rsid w:val="41A914B4"/>
    <w:rsid w:val="41C2E883"/>
    <w:rsid w:val="41E3BCBC"/>
    <w:rsid w:val="4209DDBB"/>
    <w:rsid w:val="422BE223"/>
    <w:rsid w:val="422F0DCF"/>
    <w:rsid w:val="424E9DA4"/>
    <w:rsid w:val="42AA1D86"/>
    <w:rsid w:val="42CC207C"/>
    <w:rsid w:val="42D60D28"/>
    <w:rsid w:val="43098056"/>
    <w:rsid w:val="43166D38"/>
    <w:rsid w:val="4325A9DD"/>
    <w:rsid w:val="43A59A33"/>
    <w:rsid w:val="43B642B9"/>
    <w:rsid w:val="43C67361"/>
    <w:rsid w:val="43D9A192"/>
    <w:rsid w:val="43F8275B"/>
    <w:rsid w:val="4412932A"/>
    <w:rsid w:val="44A038D5"/>
    <w:rsid w:val="44A2D351"/>
    <w:rsid w:val="44C0FDD3"/>
    <w:rsid w:val="44DDBC9D"/>
    <w:rsid w:val="45085D3A"/>
    <w:rsid w:val="45199811"/>
    <w:rsid w:val="4520905F"/>
    <w:rsid w:val="453F3F85"/>
    <w:rsid w:val="45976A84"/>
    <w:rsid w:val="45A9BE0D"/>
    <w:rsid w:val="46A735D8"/>
    <w:rsid w:val="46D566E0"/>
    <w:rsid w:val="46E261AB"/>
    <w:rsid w:val="4766EBDD"/>
    <w:rsid w:val="476E193F"/>
    <w:rsid w:val="47A51214"/>
    <w:rsid w:val="47C0BE77"/>
    <w:rsid w:val="47D7D997"/>
    <w:rsid w:val="47D7F3DF"/>
    <w:rsid w:val="47E42519"/>
    <w:rsid w:val="481A99FF"/>
    <w:rsid w:val="482227D3"/>
    <w:rsid w:val="48373C96"/>
    <w:rsid w:val="484350F8"/>
    <w:rsid w:val="485D7512"/>
    <w:rsid w:val="48897CDF"/>
    <w:rsid w:val="488BB4C1"/>
    <w:rsid w:val="494EDD41"/>
    <w:rsid w:val="4973A9F8"/>
    <w:rsid w:val="497EE8F8"/>
    <w:rsid w:val="49F65780"/>
    <w:rsid w:val="49FA0E64"/>
    <w:rsid w:val="4A4B5A56"/>
    <w:rsid w:val="4A6270B1"/>
    <w:rsid w:val="4AAD100F"/>
    <w:rsid w:val="4AC5097C"/>
    <w:rsid w:val="4AEAADA2"/>
    <w:rsid w:val="4B2E2CD4"/>
    <w:rsid w:val="4B36984B"/>
    <w:rsid w:val="4B40FA27"/>
    <w:rsid w:val="4B4EC489"/>
    <w:rsid w:val="4B616594"/>
    <w:rsid w:val="4B92DC16"/>
    <w:rsid w:val="4B945671"/>
    <w:rsid w:val="4BDDA7A6"/>
    <w:rsid w:val="4C1DBE1B"/>
    <w:rsid w:val="4CFA46C2"/>
    <w:rsid w:val="4D24BB08"/>
    <w:rsid w:val="4D257344"/>
    <w:rsid w:val="4D48EC2E"/>
    <w:rsid w:val="4D4E7933"/>
    <w:rsid w:val="4D51A7EB"/>
    <w:rsid w:val="4E05E1A6"/>
    <w:rsid w:val="4E1827D6"/>
    <w:rsid w:val="4E35C849"/>
    <w:rsid w:val="4E4D8363"/>
    <w:rsid w:val="4E4E1FC0"/>
    <w:rsid w:val="4EC1CBBC"/>
    <w:rsid w:val="4ECBF68D"/>
    <w:rsid w:val="4EE078C5"/>
    <w:rsid w:val="4F26119E"/>
    <w:rsid w:val="4F34025F"/>
    <w:rsid w:val="4F3D0511"/>
    <w:rsid w:val="4F6DB6F7"/>
    <w:rsid w:val="4F78FC55"/>
    <w:rsid w:val="4F7AD2DC"/>
    <w:rsid w:val="4F850F64"/>
    <w:rsid w:val="4F893218"/>
    <w:rsid w:val="4F9B14ED"/>
    <w:rsid w:val="500DD08A"/>
    <w:rsid w:val="503AFFB1"/>
    <w:rsid w:val="503CAB01"/>
    <w:rsid w:val="50405869"/>
    <w:rsid w:val="50639772"/>
    <w:rsid w:val="50C1279F"/>
    <w:rsid w:val="50D9210C"/>
    <w:rsid w:val="50EE1762"/>
    <w:rsid w:val="5105EBBD"/>
    <w:rsid w:val="511CCEB0"/>
    <w:rsid w:val="5151D7CC"/>
    <w:rsid w:val="51A512B3"/>
    <w:rsid w:val="52181987"/>
    <w:rsid w:val="522614BA"/>
    <w:rsid w:val="522C5435"/>
    <w:rsid w:val="5236C509"/>
    <w:rsid w:val="5261CB3B"/>
    <w:rsid w:val="52A019A6"/>
    <w:rsid w:val="535F298B"/>
    <w:rsid w:val="53BB887E"/>
    <w:rsid w:val="53CB3367"/>
    <w:rsid w:val="541646F4"/>
    <w:rsid w:val="543525D3"/>
    <w:rsid w:val="547297AE"/>
    <w:rsid w:val="54764EA0"/>
    <w:rsid w:val="5479A30B"/>
    <w:rsid w:val="547DE03A"/>
    <w:rsid w:val="54A8DAD0"/>
    <w:rsid w:val="550FCE54"/>
    <w:rsid w:val="551E8104"/>
    <w:rsid w:val="55567D82"/>
    <w:rsid w:val="5564A29A"/>
    <w:rsid w:val="55B8C6A7"/>
    <w:rsid w:val="560A5671"/>
    <w:rsid w:val="56446EAA"/>
    <w:rsid w:val="56544A55"/>
    <w:rsid w:val="56803C59"/>
    <w:rsid w:val="56BD45C2"/>
    <w:rsid w:val="572CC2DA"/>
    <w:rsid w:val="575380E1"/>
    <w:rsid w:val="5775F2CD"/>
    <w:rsid w:val="577BB906"/>
    <w:rsid w:val="58312DE8"/>
    <w:rsid w:val="58CC5D74"/>
    <w:rsid w:val="58F2E19B"/>
    <w:rsid w:val="590405AC"/>
    <w:rsid w:val="59550DC5"/>
    <w:rsid w:val="599FA1FC"/>
    <w:rsid w:val="59D7AA4A"/>
    <w:rsid w:val="5A3813BD"/>
    <w:rsid w:val="5A9A2760"/>
    <w:rsid w:val="5AA81E35"/>
    <w:rsid w:val="5ABB6811"/>
    <w:rsid w:val="5AEB51F6"/>
    <w:rsid w:val="5AF1D744"/>
    <w:rsid w:val="5B176D61"/>
    <w:rsid w:val="5B7ADF58"/>
    <w:rsid w:val="5B86B1A7"/>
    <w:rsid w:val="5B892F01"/>
    <w:rsid w:val="5BC059AC"/>
    <w:rsid w:val="5BD03350"/>
    <w:rsid w:val="5BE583E0"/>
    <w:rsid w:val="5C1B30C2"/>
    <w:rsid w:val="5C2FA8D8"/>
    <w:rsid w:val="5CA492A1"/>
    <w:rsid w:val="5D3B5657"/>
    <w:rsid w:val="5D57388D"/>
    <w:rsid w:val="5D6FB47F"/>
    <w:rsid w:val="5D780A92"/>
    <w:rsid w:val="5D8A0918"/>
    <w:rsid w:val="5D9495F3"/>
    <w:rsid w:val="5DB37C7E"/>
    <w:rsid w:val="5DB606C5"/>
    <w:rsid w:val="5E097FBC"/>
    <w:rsid w:val="5E3566C4"/>
    <w:rsid w:val="5E4D0EE2"/>
    <w:rsid w:val="5E90F641"/>
    <w:rsid w:val="5E93B48A"/>
    <w:rsid w:val="5F130CC4"/>
    <w:rsid w:val="5F39B4A0"/>
    <w:rsid w:val="5F618216"/>
    <w:rsid w:val="5F89147B"/>
    <w:rsid w:val="5F96A4FC"/>
    <w:rsid w:val="5FB138B7"/>
    <w:rsid w:val="5FDC4128"/>
    <w:rsid w:val="5FE02E77"/>
    <w:rsid w:val="5FF827E4"/>
    <w:rsid w:val="5FF88CD2"/>
    <w:rsid w:val="609AE4EA"/>
    <w:rsid w:val="60CC0DB9"/>
    <w:rsid w:val="6169A2EF"/>
    <w:rsid w:val="61A173A1"/>
    <w:rsid w:val="61DD2F14"/>
    <w:rsid w:val="61E44714"/>
    <w:rsid w:val="621DC8E1"/>
    <w:rsid w:val="622BC6FB"/>
    <w:rsid w:val="623473AA"/>
    <w:rsid w:val="624BADEE"/>
    <w:rsid w:val="627DE06B"/>
    <w:rsid w:val="62BD6F8E"/>
    <w:rsid w:val="62D25931"/>
    <w:rsid w:val="62D79EA2"/>
    <w:rsid w:val="630A2132"/>
    <w:rsid w:val="635FF1D2"/>
    <w:rsid w:val="637DF552"/>
    <w:rsid w:val="63BCF7AE"/>
    <w:rsid w:val="63C47778"/>
    <w:rsid w:val="63C89476"/>
    <w:rsid w:val="63D79DCA"/>
    <w:rsid w:val="63E2814F"/>
    <w:rsid w:val="63E45C97"/>
    <w:rsid w:val="643EE306"/>
    <w:rsid w:val="647F4D05"/>
    <w:rsid w:val="6481BF79"/>
    <w:rsid w:val="64A4A848"/>
    <w:rsid w:val="652B1F3B"/>
    <w:rsid w:val="653DC049"/>
    <w:rsid w:val="654B9240"/>
    <w:rsid w:val="654E3904"/>
    <w:rsid w:val="65EEE075"/>
    <w:rsid w:val="662E3954"/>
    <w:rsid w:val="663753D5"/>
    <w:rsid w:val="66530763"/>
    <w:rsid w:val="6665ACC3"/>
    <w:rsid w:val="66DDEFC6"/>
    <w:rsid w:val="66F7B03A"/>
    <w:rsid w:val="672669FF"/>
    <w:rsid w:val="679AFF95"/>
    <w:rsid w:val="679DF5C9"/>
    <w:rsid w:val="67F07652"/>
    <w:rsid w:val="6858B006"/>
    <w:rsid w:val="685EF49A"/>
    <w:rsid w:val="6891558C"/>
    <w:rsid w:val="68D9D479"/>
    <w:rsid w:val="68E0C062"/>
    <w:rsid w:val="68EB9CB9"/>
    <w:rsid w:val="68EE45E8"/>
    <w:rsid w:val="6908B1C9"/>
    <w:rsid w:val="690DF052"/>
    <w:rsid w:val="692BF48E"/>
    <w:rsid w:val="694B3644"/>
    <w:rsid w:val="698CFC4D"/>
    <w:rsid w:val="69A4AD21"/>
    <w:rsid w:val="69BEE141"/>
    <w:rsid w:val="69C055AA"/>
    <w:rsid w:val="69DEECA4"/>
    <w:rsid w:val="6A2D35AF"/>
    <w:rsid w:val="6A3DC5FE"/>
    <w:rsid w:val="6A5DFFCD"/>
    <w:rsid w:val="6A9D7858"/>
    <w:rsid w:val="6AE288AD"/>
    <w:rsid w:val="6AFBF048"/>
    <w:rsid w:val="6B1A754E"/>
    <w:rsid w:val="6B47E958"/>
    <w:rsid w:val="6B4C5561"/>
    <w:rsid w:val="6B5DE278"/>
    <w:rsid w:val="6B69B369"/>
    <w:rsid w:val="6B9BCC99"/>
    <w:rsid w:val="6BE5F2E0"/>
    <w:rsid w:val="6C0BF763"/>
    <w:rsid w:val="6C30BDA5"/>
    <w:rsid w:val="6C740EA3"/>
    <w:rsid w:val="6CAE98C9"/>
    <w:rsid w:val="6CB4E73E"/>
    <w:rsid w:val="6CC4F113"/>
    <w:rsid w:val="6D0DF3BD"/>
    <w:rsid w:val="6D8576F0"/>
    <w:rsid w:val="6DAB15DC"/>
    <w:rsid w:val="6DE30C89"/>
    <w:rsid w:val="6E0B8BCD"/>
    <w:rsid w:val="6E3F5DF7"/>
    <w:rsid w:val="6E5FAA2B"/>
    <w:rsid w:val="6E60A8FE"/>
    <w:rsid w:val="6E669128"/>
    <w:rsid w:val="6E78A26B"/>
    <w:rsid w:val="6ECB60B9"/>
    <w:rsid w:val="6EFCADDE"/>
    <w:rsid w:val="6EFED8CF"/>
    <w:rsid w:val="6F3E6979"/>
    <w:rsid w:val="6F756F2A"/>
    <w:rsid w:val="6F7C9A5E"/>
    <w:rsid w:val="6F82719F"/>
    <w:rsid w:val="6F912DCC"/>
    <w:rsid w:val="6FA00393"/>
    <w:rsid w:val="6FC3115A"/>
    <w:rsid w:val="6FC61428"/>
    <w:rsid w:val="6FD43DEC"/>
    <w:rsid w:val="7005C7AB"/>
    <w:rsid w:val="70145A61"/>
    <w:rsid w:val="70331D4A"/>
    <w:rsid w:val="705301E6"/>
    <w:rsid w:val="7062B807"/>
    <w:rsid w:val="70EB70ED"/>
    <w:rsid w:val="7151F20B"/>
    <w:rsid w:val="717AF37E"/>
    <w:rsid w:val="71860BFB"/>
    <w:rsid w:val="71BC429E"/>
    <w:rsid w:val="71F46FD3"/>
    <w:rsid w:val="7224166D"/>
    <w:rsid w:val="7229280A"/>
    <w:rsid w:val="723CF713"/>
    <w:rsid w:val="7251602F"/>
    <w:rsid w:val="72674EB4"/>
    <w:rsid w:val="73287789"/>
    <w:rsid w:val="7366B7A9"/>
    <w:rsid w:val="73819513"/>
    <w:rsid w:val="73898299"/>
    <w:rsid w:val="73C6C234"/>
    <w:rsid w:val="7412BEA4"/>
    <w:rsid w:val="742E9811"/>
    <w:rsid w:val="74649EEF"/>
    <w:rsid w:val="748992CD"/>
    <w:rsid w:val="74B4458F"/>
    <w:rsid w:val="74D902AF"/>
    <w:rsid w:val="75066921"/>
    <w:rsid w:val="75221614"/>
    <w:rsid w:val="7556C048"/>
    <w:rsid w:val="75603154"/>
    <w:rsid w:val="75782AC1"/>
    <w:rsid w:val="75E9EC61"/>
    <w:rsid w:val="7609D354"/>
    <w:rsid w:val="764727C1"/>
    <w:rsid w:val="765ED62A"/>
    <w:rsid w:val="7663AB62"/>
    <w:rsid w:val="767B94F4"/>
    <w:rsid w:val="76812F91"/>
    <w:rsid w:val="769600D5"/>
    <w:rsid w:val="76A81184"/>
    <w:rsid w:val="76B9439A"/>
    <w:rsid w:val="76C6CC0E"/>
    <w:rsid w:val="76C751EA"/>
    <w:rsid w:val="76FCB1B9"/>
    <w:rsid w:val="770271FF"/>
    <w:rsid w:val="775256CD"/>
    <w:rsid w:val="776639B8"/>
    <w:rsid w:val="778F5DF2"/>
    <w:rsid w:val="77EE40D8"/>
    <w:rsid w:val="784D7E52"/>
    <w:rsid w:val="784F7183"/>
    <w:rsid w:val="786577BF"/>
    <w:rsid w:val="78A9C21D"/>
    <w:rsid w:val="78D4BBA4"/>
    <w:rsid w:val="78DB3E12"/>
    <w:rsid w:val="7913DF1C"/>
    <w:rsid w:val="7915103E"/>
    <w:rsid w:val="79475EB5"/>
    <w:rsid w:val="7950E885"/>
    <w:rsid w:val="79B564A8"/>
    <w:rsid w:val="7A3CA44F"/>
    <w:rsid w:val="7AA1045C"/>
    <w:rsid w:val="7AA2D40F"/>
    <w:rsid w:val="7ACDCF0D"/>
    <w:rsid w:val="7B0580CA"/>
    <w:rsid w:val="7B0A2D13"/>
    <w:rsid w:val="7C04A82C"/>
    <w:rsid w:val="7C066E39"/>
    <w:rsid w:val="7C76E715"/>
    <w:rsid w:val="7C94A4B2"/>
    <w:rsid w:val="7D2E4AA9"/>
    <w:rsid w:val="7D6F3F48"/>
    <w:rsid w:val="7E1532D1"/>
    <w:rsid w:val="7E5189FB"/>
    <w:rsid w:val="7E5FCF35"/>
    <w:rsid w:val="7EC6282A"/>
    <w:rsid w:val="7EE1F87E"/>
    <w:rsid w:val="7F52E638"/>
    <w:rsid w:val="7F6FAF12"/>
    <w:rsid w:val="7FCC9D98"/>
    <w:rsid w:val="7FE8AA8E"/>
    <w:rsid w:val="7FF6A8A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5F525"/>
  <w15:docId w15:val="{5DAFFB17-E09C-4C58-9657-DAF212B7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autoRedefine/>
    <w:qFormat/>
    <w:rsid w:val="00320EB9"/>
    <w:pPr>
      <w:keepNext/>
      <w:tabs>
        <w:tab w:val="left" w:pos="851"/>
      </w:tabs>
      <w:spacing w:before="24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063794"/>
    <w:pPr>
      <w:spacing w:after="120"/>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320EB9"/>
    <w:rPr>
      <w:rFonts w:ascii="Georgia" w:eastAsiaTheme="majorEastAsia" w:hAnsi="Georgia" w:cstheme="majorBidi"/>
      <w:b/>
      <w:bCs/>
      <w:sz w:val="28"/>
      <w:szCs w:val="22"/>
    </w:rPr>
  </w:style>
  <w:style w:type="character" w:customStyle="1" w:styleId="Heading4Char">
    <w:name w:val="Heading 4 Char"/>
    <w:link w:val="Heading4"/>
    <w:rsid w:val="00063794"/>
    <w:rPr>
      <w:rFonts w:ascii="Georgia" w:eastAsiaTheme="majorEastAsia" w:hAnsi="Georgia" w:cstheme="majorBidi"/>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2"/>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B00F9A"/>
    <w:pPr>
      <w:numPr>
        <w:numId w:val="14"/>
      </w:numPr>
      <w:tabs>
        <w:tab w:val="left" w:pos="397"/>
      </w:tabs>
      <w:spacing w:before="0" w:line="280" w:lineRule="exact"/>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tabs>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92539F"/>
    <w:pPr>
      <w:spacing w:before="0" w:after="60"/>
    </w:pPr>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jc w:val="left"/>
    </w:pPr>
  </w:style>
  <w:style w:type="paragraph" w:customStyle="1" w:styleId="Sub-lista">
    <w:name w:val="Sub-list a"/>
    <w:aliases w:val="b"/>
    <w:basedOn w:val="Normal"/>
    <w:uiPriority w:val="2"/>
    <w:rsid w:val="00E21ACA"/>
    <w:pPr>
      <w:numPr>
        <w:numId w:val="5"/>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Bookshelf Symbol 7" w:eastAsia="Times New Roman" w:hAnsi="Bookshelf Symbol 7"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Bookshelf Symbol 7" w:eastAsia="Times New Roman" w:hAnsi="Bookshelf Symbol 7"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Bookshelf Symbol 7" w:eastAsia="Times New Roman" w:hAnsi="Bookshelf Symbol 7" w:cs="Times New Roman"/>
        <w:b/>
        <w:bCs/>
      </w:rPr>
    </w:tblStylePr>
    <w:tblStylePr w:type="lastCol">
      <w:rPr>
        <w:rFonts w:ascii="Bookshelf Symbol 7" w:eastAsia="Times New Roman" w:hAnsi="Bookshelf Symbol 7"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Bookshelf Symbol 7" w:eastAsia="Times New Roman" w:hAnsi="Bookshelf Symbol 7"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25"/>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heme="majorEastAsia" w:hAnsi="Arial" w:cstheme="majorBidi"/>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B00F9A"/>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semiHidden/>
    <w:rsid w:val="00C15722"/>
    <w:pPr>
      <w:numPr>
        <w:numId w:val="12"/>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15"/>
      </w:numPr>
      <w:spacing w:before="0"/>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17"/>
      </w:numPr>
      <w:spacing w:before="0"/>
    </w:pPr>
    <w:rPr>
      <w:rFonts w:cs="Times New Roman"/>
      <w:szCs w:val="20"/>
    </w:rPr>
  </w:style>
  <w:style w:type="paragraph" w:customStyle="1" w:styleId="Sub-bullet">
    <w:name w:val="Sub-bullet"/>
    <w:basedOn w:val="Normal"/>
    <w:autoRedefine/>
    <w:qFormat/>
    <w:rsid w:val="00E8706F"/>
    <w:pPr>
      <w:numPr>
        <w:numId w:val="3"/>
      </w:numPr>
      <w:tabs>
        <w:tab w:val="clear" w:pos="397"/>
        <w:tab w:val="left" w:pos="794"/>
        <w:tab w:val="left" w:pos="907"/>
        <w:tab w:val="left" w:pos="1021"/>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ention">
    <w:name w:val="Mention"/>
    <w:basedOn w:val="DefaultParagraphFont"/>
    <w:uiPriority w:val="99"/>
    <w:unhideWhenUsed/>
    <w:rsid w:val="00F363E7"/>
    <w:rPr>
      <w:color w:val="2B579A"/>
      <w:shd w:val="clear" w:color="auto" w:fill="E1DFDD"/>
    </w:rPr>
  </w:style>
  <w:style w:type="paragraph" w:styleId="NormalWeb">
    <w:name w:val="Normal (Web)"/>
    <w:basedOn w:val="Normal"/>
    <w:uiPriority w:val="99"/>
    <w:semiHidden/>
    <w:unhideWhenUsed/>
    <w:rsid w:val="00E844E9"/>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449">
      <w:bodyDiv w:val="1"/>
      <w:marLeft w:val="0"/>
      <w:marRight w:val="0"/>
      <w:marTop w:val="0"/>
      <w:marBottom w:val="0"/>
      <w:divBdr>
        <w:top w:val="none" w:sz="0" w:space="0" w:color="auto"/>
        <w:left w:val="none" w:sz="0" w:space="0" w:color="auto"/>
        <w:bottom w:val="none" w:sz="0" w:space="0" w:color="auto"/>
        <w:right w:val="none" w:sz="0" w:space="0" w:color="auto"/>
      </w:divBdr>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349257148">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vironment.govt.nz/publications/national-medium-density-design-guide/"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environment.govt.nz/publications/intensification-streamlined-planning-proce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8a6f171-52cb-4404-b47d-af1c8daf8fd1" xsi:nil="true"/>
    <lcf76f155ced4ddcb4097134ff3c332f xmlns="e8f3bfde-7b55-4451-bc9b-53b3418c4f5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6DCB6CBEDB91429070B3912EEC37F0" ma:contentTypeVersion="16" ma:contentTypeDescription="Create a new document." ma:contentTypeScope="" ma:versionID="e79d340e8a698544d88a4bc99bc573a7">
  <xsd:schema xmlns:xsd="http://www.w3.org/2001/XMLSchema" xmlns:xs="http://www.w3.org/2001/XMLSchema" xmlns:p="http://schemas.microsoft.com/office/2006/metadata/properties" xmlns:ns1="http://schemas.microsoft.com/sharepoint/v3" xmlns:ns2="e8f3bfde-7b55-4451-bc9b-53b3418c4f54" xmlns:ns3="bbd28444-741e-4acf-a693-ff27d3366efe" xmlns:ns4="58a6f171-52cb-4404-b47d-af1c8daf8fd1" targetNamespace="http://schemas.microsoft.com/office/2006/metadata/properties" ma:root="true" ma:fieldsID="ea2788e79a7ce9e876840c13a9ea4ff8" ns1:_="" ns2:_="" ns3:_="" ns4:_="">
    <xsd:import namespace="http://schemas.microsoft.com/sharepoint/v3"/>
    <xsd:import namespace="e8f3bfde-7b55-4451-bc9b-53b3418c4f54"/>
    <xsd:import namespace="bbd28444-741e-4acf-a693-ff27d3366efe"/>
    <xsd:import namespace="58a6f171-52cb-4404-b47d-af1c8daf8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3bfde-7b55-4451-bc9b-53b3418c4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d28444-741e-4acf-a693-ff27d3366e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62ba53-fa52-4c72-9039-ee9ede627a64}" ma:internalName="TaxCatchAll" ma:showField="CatchAllData" ma:web="bbd28444-741e-4acf-a693-ff27d3366e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82A9D-DC48-4629-895C-D762F7C3ACF5}">
  <ds:schemaRefs>
    <ds:schemaRef ds:uri="e8f3bfde-7b55-4451-bc9b-53b3418c4f54"/>
    <ds:schemaRef ds:uri="http://schemas.microsoft.com/office/2006/metadata/properties"/>
    <ds:schemaRef ds:uri="http://www.w3.org/XML/1998/namespace"/>
    <ds:schemaRef ds:uri="http://purl.org/dc/terms/"/>
    <ds:schemaRef ds:uri="bbd28444-741e-4acf-a693-ff27d3366efe"/>
    <ds:schemaRef ds:uri="58a6f171-52cb-4404-b47d-af1c8daf8fd1"/>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E7DB96E1-DCDF-4467-A752-72F46BBCF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3bfde-7b55-4451-bc9b-53b3418c4f54"/>
    <ds:schemaRef ds:uri="bbd28444-741e-4acf-a693-ff27d3366efe"/>
    <ds:schemaRef ds:uri="58a6f171-52cb-4404-b47d-af1c8daf8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4.xml><?xml version="1.0" encoding="utf-8"?>
<ds:datastoreItem xmlns:ds="http://schemas.openxmlformats.org/officeDocument/2006/customXml" ds:itemID="{55ADF132-DBC6-4DD4-A271-C9E872C31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Medium density residential standards: A guide for territorial authorities</vt:lpstr>
    </vt:vector>
  </TitlesOfParts>
  <Company/>
  <LinksUpToDate>false</LinksUpToDate>
  <CharactersWithSpaces>15136</CharactersWithSpaces>
  <SharedDoc>false</SharedDoc>
  <HLinks>
    <vt:vector size="18" baseType="variant">
      <vt:variant>
        <vt:i4>8257594</vt:i4>
      </vt:variant>
      <vt:variant>
        <vt:i4>6</vt:i4>
      </vt:variant>
      <vt:variant>
        <vt:i4>0</vt:i4>
      </vt:variant>
      <vt:variant>
        <vt:i4>5</vt:i4>
      </vt:variant>
      <vt:variant>
        <vt:lpwstr>https://environment.govt.nz/publications/intensification-streamlined-planning-process/</vt:lpwstr>
      </vt:variant>
      <vt:variant>
        <vt:lpwstr/>
      </vt:variant>
      <vt:variant>
        <vt:i4>786446</vt:i4>
      </vt:variant>
      <vt:variant>
        <vt:i4>0</vt:i4>
      </vt:variant>
      <vt:variant>
        <vt:i4>0</vt:i4>
      </vt:variant>
      <vt:variant>
        <vt:i4>5</vt:i4>
      </vt:variant>
      <vt:variant>
        <vt:lpwstr/>
      </vt:variant>
      <vt:variant>
        <vt:lpwstr>_Territorial_authorities</vt:lpwstr>
      </vt:variant>
      <vt:variant>
        <vt:i4>1835059</vt:i4>
      </vt:variant>
      <vt:variant>
        <vt:i4>0</vt:i4>
      </vt:variant>
      <vt:variant>
        <vt:i4>0</vt:i4>
      </vt:variant>
      <vt:variant>
        <vt:i4>5</vt:i4>
      </vt:variant>
      <vt:variant>
        <vt:lpwstr>mailto:Clint.Betteridge@mfe.govt.nz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density residential standards: A guide for territorial authorities</dc:title>
  <dc:subject/>
  <dc:creator>Geneva Ruppert Wise</dc:creator>
  <cp:keywords/>
  <cp:lastModifiedBy>Daisy Smith</cp:lastModifiedBy>
  <cp:revision>8</cp:revision>
  <cp:lastPrinted>2022-06-07T06:33:00Z</cp:lastPrinted>
  <dcterms:created xsi:type="dcterms:W3CDTF">2022-07-12T04:41:00Z</dcterms:created>
  <dcterms:modified xsi:type="dcterms:W3CDTF">2022-07-18T21:03:00Z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0x010100476DCB6CBEDB91429070B3912EEC37F0</vt:lpwstr>
  </property>
  <property fmtid="{D5CDD505-2E9C-101B-9397-08002B2CF9AE}" pid="10" name="_dlc_DocIdItemGuid">
    <vt:lpwstr>d8e5f5b4-1171-44f6-8e11-1b7c92f0460a</vt:lpwstr>
  </property>
  <property fmtid="{D5CDD505-2E9C-101B-9397-08002B2CF9AE}" pid="11" name="MediaServiceImageTags">
    <vt:lpwstr/>
  </property>
</Properties>
</file>