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52108" w14:textId="16BCBD4D" w:rsidR="0080531E" w:rsidRPr="00231F22" w:rsidRDefault="004F6121" w:rsidP="007A3B5D">
      <w:pPr>
        <w:pStyle w:val="BodyText"/>
        <w:rPr>
          <w:rFonts w:eastAsia="MS Mincho" w:cs="Arial"/>
        </w:rPr>
      </w:pPr>
      <w:r>
        <w:rPr>
          <w:rFonts w:eastAsia="MS Mincho" w:cs="Arial"/>
          <w:noProof/>
        </w:rPr>
        <w:drawing>
          <wp:anchor distT="0" distB="0" distL="114300" distR="114300" simplePos="0" relativeHeight="251658240" behindDoc="0" locked="0" layoutInCell="1" allowOverlap="1" wp14:anchorId="7E9F4800" wp14:editId="2F1FFC26">
            <wp:simplePos x="0" y="0"/>
            <wp:positionH relativeFrom="column">
              <wp:posOffset>-1118235</wp:posOffset>
            </wp:positionH>
            <wp:positionV relativeFrom="paragraph">
              <wp:posOffset>-3630931</wp:posOffset>
            </wp:positionV>
            <wp:extent cx="7635240" cy="10796065"/>
            <wp:effectExtent l="0" t="0" r="381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8173" cy="10800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11044" w14:textId="77777777" w:rsidR="0003640E" w:rsidRPr="00231F22" w:rsidRDefault="0003640E" w:rsidP="0003640E">
      <w:pPr>
        <w:pStyle w:val="BodyText"/>
      </w:pPr>
    </w:p>
    <w:p w14:paraId="0359CAD0" w14:textId="77777777" w:rsidR="0003640E" w:rsidRPr="00231F22" w:rsidRDefault="0003640E" w:rsidP="0080531E">
      <w:pPr>
        <w:jc w:val="left"/>
        <w:rPr>
          <w:color w:val="FF0000"/>
        </w:rPr>
        <w:sectPr w:rsidR="0003640E" w:rsidRPr="00231F22" w:rsidSect="007560FE">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sectPr>
      </w:pPr>
    </w:p>
    <w:p w14:paraId="26C63354" w14:textId="77777777" w:rsidR="00452EC4" w:rsidRPr="00231F22" w:rsidRDefault="00452EC4" w:rsidP="00775F57">
      <w:pPr>
        <w:pStyle w:val="Imprint"/>
        <w:spacing w:before="0" w:after="0"/>
        <w:rPr>
          <w:b/>
        </w:rPr>
      </w:pPr>
      <w:r w:rsidRPr="00231F22">
        <w:rPr>
          <w:b/>
        </w:rPr>
        <w:lastRenderedPageBreak/>
        <w:t>Disclaimer</w:t>
      </w:r>
    </w:p>
    <w:p w14:paraId="27EDEF8C" w14:textId="60435B3D" w:rsidR="00C4054E" w:rsidRPr="00231F22" w:rsidRDefault="00C4054E" w:rsidP="008156D0">
      <w:pPr>
        <w:pStyle w:val="Imprint"/>
      </w:pPr>
      <w:r w:rsidRPr="00231F22">
        <w:t>The information in this publication is, according to the Ministry for the Environment’s best efforts, accurate at the time of publication. The Ministry will make every reasonable effort to</w:t>
      </w:r>
      <w:r w:rsidR="00AA4F43" w:rsidRPr="00231F22">
        <w:t> </w:t>
      </w:r>
      <w:r w:rsidRPr="00231F22">
        <w:t xml:space="preserve">keep it current and accurate. However, users of this publication are advised that: </w:t>
      </w:r>
    </w:p>
    <w:p w14:paraId="6E0B9424" w14:textId="77777777" w:rsidR="00C4054E" w:rsidRPr="00231F22" w:rsidRDefault="00C4054E" w:rsidP="00B80898">
      <w:pPr>
        <w:pStyle w:val="ListBullet"/>
        <w:spacing w:before="0"/>
      </w:pPr>
      <w:r w:rsidRPr="00231F22">
        <w:t xml:space="preserve">The information does not alter the laws of New Zealand, other official guidelines, or requirements. </w:t>
      </w:r>
    </w:p>
    <w:p w14:paraId="4D3F1174" w14:textId="77777777" w:rsidR="00C4054E" w:rsidRPr="00231F22" w:rsidRDefault="00C4054E" w:rsidP="00B80898">
      <w:pPr>
        <w:pStyle w:val="Bullet"/>
      </w:pPr>
      <w:r w:rsidRPr="00231F22">
        <w:t xml:space="preserve">It does not constitute legal advice, and users should take specific advice from qualified professionals before taking any action based on information in this publication. </w:t>
      </w:r>
    </w:p>
    <w:p w14:paraId="078D6A08" w14:textId="64E8EF90" w:rsidR="00C4054E" w:rsidRPr="00231F22" w:rsidRDefault="00C4054E" w:rsidP="00B80898">
      <w:pPr>
        <w:pStyle w:val="Bullet"/>
      </w:pPr>
      <w:r w:rsidRPr="00231F22">
        <w:t>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0D42FB">
        <w:t> </w:t>
      </w:r>
      <w:r w:rsidRPr="00231F22">
        <w:t xml:space="preserve">publication or for any error, or inadequacy, deficiency, flaw in, or omission from the information in this publication. </w:t>
      </w:r>
    </w:p>
    <w:p w14:paraId="5729750B" w14:textId="77777777" w:rsidR="00C4054E" w:rsidRPr="00231F22" w:rsidRDefault="00C4054E" w:rsidP="00B80898">
      <w:pPr>
        <w:pStyle w:val="Bullet"/>
      </w:pPr>
      <w:r w:rsidRPr="00231F22">
        <w:t xml:space="preserve">All references to websites, organisations or people not within the Ministry are for convenience only and should not be taken as endorsement of those websites or information contained in those websites nor of organisations or people referred to. </w:t>
      </w:r>
    </w:p>
    <w:p w14:paraId="585BAF62" w14:textId="77777777" w:rsidR="00452EC4" w:rsidRPr="00231F22" w:rsidRDefault="00452EC4" w:rsidP="00452EC4">
      <w:pPr>
        <w:pStyle w:val="Imprint"/>
      </w:pPr>
    </w:p>
    <w:p w14:paraId="506425F5" w14:textId="59A95A1D" w:rsidR="00452EC4" w:rsidRPr="00231F22" w:rsidRDefault="00452EC4" w:rsidP="00452EC4">
      <w:pPr>
        <w:pStyle w:val="Imprint"/>
      </w:pPr>
      <w:r w:rsidRPr="00231F22">
        <w:t xml:space="preserve">This </w:t>
      </w:r>
      <w:r w:rsidR="00775F57" w:rsidRPr="00231F22">
        <w:t>document</w:t>
      </w:r>
      <w:r w:rsidRPr="00231F22">
        <w:t xml:space="preserve"> may be cited as:</w:t>
      </w:r>
      <w:r w:rsidR="00775F57" w:rsidRPr="00231F22">
        <w:t xml:space="preserve"> Ministry for the Environment. </w:t>
      </w:r>
      <w:r w:rsidR="0045165E" w:rsidRPr="00231F22">
        <w:t>2022</w:t>
      </w:r>
      <w:r w:rsidR="00A00F8D" w:rsidRPr="00231F22">
        <w:t>.</w:t>
      </w:r>
      <w:r w:rsidR="00A00F8D" w:rsidRPr="00231F22">
        <w:rPr>
          <w:i/>
        </w:rPr>
        <w:t xml:space="preserve"> Intensification streamlined planning process: A guide for territorial authorities</w:t>
      </w:r>
      <w:r w:rsidR="00A00F8D" w:rsidRPr="00231F22">
        <w:t>.</w:t>
      </w:r>
      <w:r w:rsidR="00775F57" w:rsidRPr="00231F22">
        <w:t xml:space="preserve"> Wellington: Ministry for</w:t>
      </w:r>
      <w:r w:rsidR="008227D0" w:rsidRPr="00231F22">
        <w:t> </w:t>
      </w:r>
      <w:r w:rsidR="00775F57" w:rsidRPr="00231F22">
        <w:t>the</w:t>
      </w:r>
      <w:r w:rsidR="008227D0" w:rsidRPr="00231F22">
        <w:t> </w:t>
      </w:r>
      <w:r w:rsidR="00775F57" w:rsidRPr="00231F22">
        <w:t>Environment.</w:t>
      </w:r>
    </w:p>
    <w:p w14:paraId="2D10FC4D" w14:textId="77777777" w:rsidR="0080531E" w:rsidRPr="00231F22" w:rsidRDefault="0080531E" w:rsidP="0080531E">
      <w:pPr>
        <w:pStyle w:val="Imprint"/>
      </w:pPr>
    </w:p>
    <w:p w14:paraId="7FABD6B5" w14:textId="77777777" w:rsidR="0080531E" w:rsidRPr="00231F22" w:rsidRDefault="0080531E" w:rsidP="0080531E">
      <w:pPr>
        <w:pStyle w:val="Imprint"/>
      </w:pPr>
    </w:p>
    <w:p w14:paraId="3F7956AF" w14:textId="77777777" w:rsidR="0080531E" w:rsidRPr="00231F22" w:rsidRDefault="0080531E" w:rsidP="0080531E">
      <w:pPr>
        <w:pStyle w:val="Imprint"/>
      </w:pPr>
    </w:p>
    <w:p w14:paraId="2CFF3CA9" w14:textId="77777777" w:rsidR="0080531E" w:rsidRPr="00231F22" w:rsidRDefault="0080531E" w:rsidP="0080531E">
      <w:pPr>
        <w:pStyle w:val="Imprint"/>
      </w:pPr>
    </w:p>
    <w:p w14:paraId="56C6E500" w14:textId="77777777" w:rsidR="0080531E" w:rsidRPr="00231F22" w:rsidRDefault="0080531E" w:rsidP="0080531E">
      <w:pPr>
        <w:pStyle w:val="Imprint"/>
      </w:pPr>
    </w:p>
    <w:p w14:paraId="52C3E594" w14:textId="77777777" w:rsidR="004F6121" w:rsidRPr="00231F22" w:rsidRDefault="004F6121" w:rsidP="0080531E">
      <w:pPr>
        <w:pStyle w:val="Imprint"/>
      </w:pPr>
    </w:p>
    <w:p w14:paraId="4C0B7567" w14:textId="77777777" w:rsidR="00457135" w:rsidRPr="00231F22" w:rsidRDefault="00457135" w:rsidP="0080531E">
      <w:pPr>
        <w:pStyle w:val="Imprint"/>
      </w:pPr>
    </w:p>
    <w:p w14:paraId="6EA3C216" w14:textId="77777777" w:rsidR="00457135" w:rsidRPr="00231F22" w:rsidRDefault="00457135" w:rsidP="0080531E">
      <w:pPr>
        <w:pStyle w:val="Imprint"/>
      </w:pPr>
    </w:p>
    <w:p w14:paraId="1B59C5BF" w14:textId="73B7A67B" w:rsidR="0080531E" w:rsidRPr="00231F22" w:rsidRDefault="0080531E" w:rsidP="0080531E">
      <w:pPr>
        <w:pStyle w:val="Imprint"/>
      </w:pPr>
      <w:r w:rsidRPr="00231F22">
        <w:t xml:space="preserve">Published in </w:t>
      </w:r>
      <w:r w:rsidR="0096129B">
        <w:t>July</w:t>
      </w:r>
      <w:r w:rsidR="0096129B" w:rsidRPr="00231F22">
        <w:t xml:space="preserve"> </w:t>
      </w:r>
      <w:r w:rsidR="00A00F8D" w:rsidRPr="00231F22">
        <w:t>2022</w:t>
      </w:r>
      <w:r w:rsidRPr="00231F22">
        <w:t xml:space="preserve"> by the</w:t>
      </w:r>
      <w:r w:rsidRPr="00231F22">
        <w:br/>
        <w:t xml:space="preserve">Ministry for the Environment </w:t>
      </w:r>
      <w:r w:rsidRPr="00231F22">
        <w:br/>
      </w:r>
      <w:proofErr w:type="spellStart"/>
      <w:r w:rsidRPr="00231F22">
        <w:t>Manatū</w:t>
      </w:r>
      <w:proofErr w:type="spellEnd"/>
      <w:r w:rsidRPr="00231F22">
        <w:t xml:space="preserve"> </w:t>
      </w:r>
      <w:proofErr w:type="spellStart"/>
      <w:r w:rsidRPr="00231F22">
        <w:t>Mō</w:t>
      </w:r>
      <w:proofErr w:type="spellEnd"/>
      <w:r w:rsidRPr="00231F22">
        <w:t xml:space="preserve"> </w:t>
      </w:r>
      <w:proofErr w:type="spellStart"/>
      <w:r w:rsidRPr="00231F22">
        <w:t>Te</w:t>
      </w:r>
      <w:proofErr w:type="spellEnd"/>
      <w:r w:rsidRPr="00231F22">
        <w:t xml:space="preserve"> </w:t>
      </w:r>
      <w:proofErr w:type="spellStart"/>
      <w:r w:rsidRPr="00231F22">
        <w:t>Taiao</w:t>
      </w:r>
      <w:proofErr w:type="spellEnd"/>
      <w:r w:rsidRPr="00231F22">
        <w:br/>
        <w:t>PO Box 10362, Wellington 6143, New Zealand</w:t>
      </w:r>
    </w:p>
    <w:p w14:paraId="5E03FEAF" w14:textId="5B4BF7E1" w:rsidR="0080531E" w:rsidRPr="00231F22" w:rsidRDefault="0080531E" w:rsidP="0080531E">
      <w:pPr>
        <w:pStyle w:val="Imprint"/>
        <w:tabs>
          <w:tab w:val="left" w:pos="720"/>
        </w:tabs>
        <w:ind w:left="720" w:hanging="720"/>
      </w:pPr>
      <w:r w:rsidRPr="00231F22">
        <w:t xml:space="preserve">ISBN: </w:t>
      </w:r>
      <w:r w:rsidR="0084196D" w:rsidRPr="0084196D">
        <w:t>978-1-99-102530-2 </w:t>
      </w:r>
    </w:p>
    <w:p w14:paraId="5A4E78A8" w14:textId="373B5226" w:rsidR="0080531E" w:rsidRPr="00231F22" w:rsidRDefault="0080531E" w:rsidP="0080531E">
      <w:pPr>
        <w:pStyle w:val="Imprint"/>
        <w:ind w:left="720" w:hanging="720"/>
      </w:pPr>
      <w:r w:rsidRPr="00231F22">
        <w:t xml:space="preserve">Publication number: </w:t>
      </w:r>
      <w:r w:rsidRPr="00A06223">
        <w:t xml:space="preserve">ME </w:t>
      </w:r>
      <w:r w:rsidR="00A06223" w:rsidRPr="00A06223">
        <w:t>1643</w:t>
      </w:r>
    </w:p>
    <w:p w14:paraId="0F77B341" w14:textId="04A7628F" w:rsidR="0080531E" w:rsidRPr="00231F22" w:rsidRDefault="0080531E" w:rsidP="00593E94">
      <w:pPr>
        <w:pStyle w:val="Imprint"/>
        <w:spacing w:after="80"/>
      </w:pPr>
      <w:r w:rsidRPr="00231F22">
        <w:t xml:space="preserve">© Crown copyright New Zealand </w:t>
      </w:r>
      <w:r w:rsidR="005A264F" w:rsidRPr="00231F22">
        <w:t>2022</w:t>
      </w:r>
    </w:p>
    <w:p w14:paraId="0716E4AD" w14:textId="77777777" w:rsidR="00676706" w:rsidRPr="00231F22" w:rsidRDefault="0080531E" w:rsidP="00676706">
      <w:pPr>
        <w:pStyle w:val="Imprint"/>
        <w:spacing w:before="240" w:after="0"/>
      </w:pPr>
      <w:r w:rsidRPr="00231F22">
        <w:t>This document is available on the Ministry for</w:t>
      </w:r>
      <w:r w:rsidR="004C4E8A" w:rsidRPr="00231F22">
        <w:t xml:space="preserve"> the Environment </w:t>
      </w:r>
      <w:r w:rsidR="00CB557F" w:rsidRPr="00231F22">
        <w:t>website</w:t>
      </w:r>
      <w:r w:rsidRPr="00231F22">
        <w:t xml:space="preserve">: </w:t>
      </w:r>
      <w:hyperlink r:id="rId18" w:history="1">
        <w:r w:rsidR="00676706" w:rsidRPr="00231F22">
          <w:rPr>
            <w:rStyle w:val="Hyperlink"/>
          </w:rPr>
          <w:t>environment.govt.nz</w:t>
        </w:r>
      </w:hyperlink>
      <w:r w:rsidR="00676706" w:rsidRPr="00231F22">
        <w:rPr>
          <w:rStyle w:val="Hyperlink"/>
          <w:color w:val="auto"/>
        </w:rPr>
        <w:t>.</w:t>
      </w:r>
    </w:p>
    <w:p w14:paraId="593C6F39" w14:textId="144F77EC" w:rsidR="0080531E" w:rsidRPr="00231F22" w:rsidRDefault="0080531E" w:rsidP="00676706">
      <w:pPr>
        <w:pStyle w:val="Imprint"/>
        <w:spacing w:before="240" w:after="0"/>
        <w:sectPr w:rsidR="0080531E" w:rsidRPr="00231F22" w:rsidSect="008A7498">
          <w:headerReference w:type="even" r:id="rId19"/>
          <w:headerReference w:type="default" r:id="rId20"/>
          <w:footerReference w:type="even" r:id="rId21"/>
          <w:footerReference w:type="default" r:id="rId22"/>
          <w:pgSz w:w="11907" w:h="16840" w:code="9"/>
          <w:pgMar w:top="1134" w:right="1701" w:bottom="1134" w:left="1701" w:header="567" w:footer="567" w:gutter="0"/>
          <w:pgNumType w:fmt="lowerRoman"/>
          <w:cols w:space="720"/>
        </w:sectPr>
      </w:pPr>
    </w:p>
    <w:p w14:paraId="7E83C52E" w14:textId="77777777" w:rsidR="0080531E" w:rsidRPr="00231F22" w:rsidRDefault="0080531E" w:rsidP="00585FD0">
      <w:pPr>
        <w:pStyle w:val="Heading"/>
      </w:pPr>
      <w:r w:rsidRPr="00231F22">
        <w:lastRenderedPageBreak/>
        <w:t>Contents</w:t>
      </w:r>
    </w:p>
    <w:p w14:paraId="00B5F625" w14:textId="4A2CD5B2" w:rsidR="004F6121" w:rsidRDefault="00775F57">
      <w:pPr>
        <w:pStyle w:val="TOC1"/>
        <w:rPr>
          <w:rFonts w:asciiTheme="minorHAnsi" w:hAnsiTheme="minorHAnsi"/>
          <w:noProof/>
        </w:rPr>
      </w:pPr>
      <w:r w:rsidRPr="00231F22">
        <w:rPr>
          <w:color w:val="0092CF"/>
        </w:rPr>
        <w:fldChar w:fldCharType="begin"/>
      </w:r>
      <w:r w:rsidRPr="00231F22">
        <w:rPr>
          <w:color w:val="0092CF"/>
        </w:rPr>
        <w:instrText xml:space="preserve"> TOC \h \z \t "Heading 1,1,Heading 2,2" </w:instrText>
      </w:r>
      <w:r w:rsidRPr="00231F22">
        <w:rPr>
          <w:color w:val="0092CF"/>
        </w:rPr>
        <w:fldChar w:fldCharType="separate"/>
      </w:r>
      <w:hyperlink w:anchor="_Toc108620767" w:history="1">
        <w:r w:rsidR="004F6121" w:rsidRPr="000627E4">
          <w:rPr>
            <w:rStyle w:val="Hyperlink"/>
            <w:noProof/>
          </w:rPr>
          <w:t>Intensification Streamlined Planning Process (ISPP)</w:t>
        </w:r>
        <w:r w:rsidR="004F6121">
          <w:rPr>
            <w:noProof/>
            <w:webHidden/>
          </w:rPr>
          <w:tab/>
        </w:r>
        <w:r w:rsidR="004F6121">
          <w:rPr>
            <w:noProof/>
            <w:webHidden/>
          </w:rPr>
          <w:fldChar w:fldCharType="begin"/>
        </w:r>
        <w:r w:rsidR="004F6121">
          <w:rPr>
            <w:noProof/>
            <w:webHidden/>
          </w:rPr>
          <w:instrText xml:space="preserve"> PAGEREF _Toc108620767 \h </w:instrText>
        </w:r>
        <w:r w:rsidR="004F6121">
          <w:rPr>
            <w:noProof/>
            <w:webHidden/>
          </w:rPr>
        </w:r>
        <w:r w:rsidR="004F6121">
          <w:rPr>
            <w:noProof/>
            <w:webHidden/>
          </w:rPr>
          <w:fldChar w:fldCharType="separate"/>
        </w:r>
        <w:r w:rsidR="004F6121">
          <w:rPr>
            <w:noProof/>
            <w:webHidden/>
          </w:rPr>
          <w:t>6</w:t>
        </w:r>
        <w:r w:rsidR="004F6121">
          <w:rPr>
            <w:noProof/>
            <w:webHidden/>
          </w:rPr>
          <w:fldChar w:fldCharType="end"/>
        </w:r>
      </w:hyperlink>
    </w:p>
    <w:p w14:paraId="5FB09593" w14:textId="5FB6E005" w:rsidR="004F6121" w:rsidRDefault="001C0DB8">
      <w:pPr>
        <w:pStyle w:val="TOC2"/>
        <w:rPr>
          <w:rFonts w:asciiTheme="minorHAnsi" w:hAnsiTheme="minorHAnsi"/>
          <w:noProof/>
        </w:rPr>
      </w:pPr>
      <w:hyperlink w:anchor="_Toc108620768" w:history="1">
        <w:r w:rsidR="004F6121" w:rsidRPr="000627E4">
          <w:rPr>
            <w:rStyle w:val="Hyperlink"/>
            <w:noProof/>
          </w:rPr>
          <w:t>Purpose of the ISPP</w:t>
        </w:r>
        <w:r w:rsidR="004F6121">
          <w:rPr>
            <w:noProof/>
            <w:webHidden/>
          </w:rPr>
          <w:tab/>
        </w:r>
        <w:r w:rsidR="004F6121">
          <w:rPr>
            <w:noProof/>
            <w:webHidden/>
          </w:rPr>
          <w:fldChar w:fldCharType="begin"/>
        </w:r>
        <w:r w:rsidR="004F6121">
          <w:rPr>
            <w:noProof/>
            <w:webHidden/>
          </w:rPr>
          <w:instrText xml:space="preserve"> PAGEREF _Toc108620768 \h </w:instrText>
        </w:r>
        <w:r w:rsidR="004F6121">
          <w:rPr>
            <w:noProof/>
            <w:webHidden/>
          </w:rPr>
        </w:r>
        <w:r w:rsidR="004F6121">
          <w:rPr>
            <w:noProof/>
            <w:webHidden/>
          </w:rPr>
          <w:fldChar w:fldCharType="separate"/>
        </w:r>
        <w:r w:rsidR="004F6121">
          <w:rPr>
            <w:noProof/>
            <w:webHidden/>
          </w:rPr>
          <w:t>6</w:t>
        </w:r>
        <w:r w:rsidR="004F6121">
          <w:rPr>
            <w:noProof/>
            <w:webHidden/>
          </w:rPr>
          <w:fldChar w:fldCharType="end"/>
        </w:r>
      </w:hyperlink>
    </w:p>
    <w:p w14:paraId="146701B9" w14:textId="33E6C6DF" w:rsidR="004F6121" w:rsidRDefault="001C0DB8">
      <w:pPr>
        <w:pStyle w:val="TOC2"/>
        <w:rPr>
          <w:rFonts w:asciiTheme="minorHAnsi" w:hAnsiTheme="minorHAnsi"/>
          <w:noProof/>
        </w:rPr>
      </w:pPr>
      <w:hyperlink w:anchor="_Toc108620769" w:history="1">
        <w:r w:rsidR="004F6121" w:rsidRPr="000627E4">
          <w:rPr>
            <w:rStyle w:val="Hyperlink"/>
            <w:noProof/>
          </w:rPr>
          <w:t>Key changes introduced by the RMA-EHS</w:t>
        </w:r>
        <w:r w:rsidR="004F6121">
          <w:rPr>
            <w:noProof/>
            <w:webHidden/>
          </w:rPr>
          <w:tab/>
        </w:r>
        <w:r w:rsidR="004F6121">
          <w:rPr>
            <w:noProof/>
            <w:webHidden/>
          </w:rPr>
          <w:fldChar w:fldCharType="begin"/>
        </w:r>
        <w:r w:rsidR="004F6121">
          <w:rPr>
            <w:noProof/>
            <w:webHidden/>
          </w:rPr>
          <w:instrText xml:space="preserve"> PAGEREF _Toc108620769 \h </w:instrText>
        </w:r>
        <w:r w:rsidR="004F6121">
          <w:rPr>
            <w:noProof/>
            <w:webHidden/>
          </w:rPr>
        </w:r>
        <w:r w:rsidR="004F6121">
          <w:rPr>
            <w:noProof/>
            <w:webHidden/>
          </w:rPr>
          <w:fldChar w:fldCharType="separate"/>
        </w:r>
        <w:r w:rsidR="004F6121">
          <w:rPr>
            <w:noProof/>
            <w:webHidden/>
          </w:rPr>
          <w:t>6</w:t>
        </w:r>
        <w:r w:rsidR="004F6121">
          <w:rPr>
            <w:noProof/>
            <w:webHidden/>
          </w:rPr>
          <w:fldChar w:fldCharType="end"/>
        </w:r>
      </w:hyperlink>
    </w:p>
    <w:p w14:paraId="4EB9C290" w14:textId="7BA91E7D" w:rsidR="004F6121" w:rsidRDefault="001C0DB8">
      <w:pPr>
        <w:pStyle w:val="TOC2"/>
        <w:rPr>
          <w:rFonts w:asciiTheme="minorHAnsi" w:hAnsiTheme="minorHAnsi"/>
          <w:noProof/>
        </w:rPr>
      </w:pPr>
      <w:hyperlink w:anchor="_Toc108620770" w:history="1">
        <w:r w:rsidR="004F6121" w:rsidRPr="000627E4">
          <w:rPr>
            <w:rStyle w:val="Hyperlink"/>
            <w:noProof/>
          </w:rPr>
          <w:t>ISPP steps</w:t>
        </w:r>
        <w:r w:rsidR="004F6121">
          <w:rPr>
            <w:noProof/>
            <w:webHidden/>
          </w:rPr>
          <w:tab/>
        </w:r>
        <w:r w:rsidR="004F6121">
          <w:rPr>
            <w:noProof/>
            <w:webHidden/>
          </w:rPr>
          <w:fldChar w:fldCharType="begin"/>
        </w:r>
        <w:r w:rsidR="004F6121">
          <w:rPr>
            <w:noProof/>
            <w:webHidden/>
          </w:rPr>
          <w:instrText xml:space="preserve"> PAGEREF _Toc108620770 \h </w:instrText>
        </w:r>
        <w:r w:rsidR="004F6121">
          <w:rPr>
            <w:noProof/>
            <w:webHidden/>
          </w:rPr>
        </w:r>
        <w:r w:rsidR="004F6121">
          <w:rPr>
            <w:noProof/>
            <w:webHidden/>
          </w:rPr>
          <w:fldChar w:fldCharType="separate"/>
        </w:r>
        <w:r w:rsidR="004F6121">
          <w:rPr>
            <w:noProof/>
            <w:webHidden/>
          </w:rPr>
          <w:t>6</w:t>
        </w:r>
        <w:r w:rsidR="004F6121">
          <w:rPr>
            <w:noProof/>
            <w:webHidden/>
          </w:rPr>
          <w:fldChar w:fldCharType="end"/>
        </w:r>
      </w:hyperlink>
    </w:p>
    <w:p w14:paraId="4769FC88" w14:textId="70E8589C" w:rsidR="004F6121" w:rsidRDefault="001C0DB8">
      <w:pPr>
        <w:pStyle w:val="TOC2"/>
        <w:rPr>
          <w:rFonts w:asciiTheme="minorHAnsi" w:hAnsiTheme="minorHAnsi"/>
          <w:noProof/>
        </w:rPr>
      </w:pPr>
      <w:hyperlink w:anchor="_Toc108620771" w:history="1">
        <w:r w:rsidR="004F6121" w:rsidRPr="000627E4">
          <w:rPr>
            <w:rStyle w:val="Hyperlink"/>
            <w:noProof/>
          </w:rPr>
          <w:t>Intensification planning instruments (IPIs)</w:t>
        </w:r>
        <w:r w:rsidR="004F6121">
          <w:rPr>
            <w:noProof/>
            <w:webHidden/>
          </w:rPr>
          <w:tab/>
        </w:r>
        <w:r w:rsidR="004F6121">
          <w:rPr>
            <w:noProof/>
            <w:webHidden/>
          </w:rPr>
          <w:fldChar w:fldCharType="begin"/>
        </w:r>
        <w:r w:rsidR="004F6121">
          <w:rPr>
            <w:noProof/>
            <w:webHidden/>
          </w:rPr>
          <w:instrText xml:space="preserve"> PAGEREF _Toc108620771 \h </w:instrText>
        </w:r>
        <w:r w:rsidR="004F6121">
          <w:rPr>
            <w:noProof/>
            <w:webHidden/>
          </w:rPr>
        </w:r>
        <w:r w:rsidR="004F6121">
          <w:rPr>
            <w:noProof/>
            <w:webHidden/>
          </w:rPr>
          <w:fldChar w:fldCharType="separate"/>
        </w:r>
        <w:r w:rsidR="004F6121">
          <w:rPr>
            <w:noProof/>
            <w:webHidden/>
          </w:rPr>
          <w:t>8</w:t>
        </w:r>
        <w:r w:rsidR="004F6121">
          <w:rPr>
            <w:noProof/>
            <w:webHidden/>
          </w:rPr>
          <w:fldChar w:fldCharType="end"/>
        </w:r>
      </w:hyperlink>
    </w:p>
    <w:p w14:paraId="4809CEAA" w14:textId="2B4C79E7" w:rsidR="004F6121" w:rsidRDefault="001C0DB8">
      <w:pPr>
        <w:pStyle w:val="TOC2"/>
        <w:rPr>
          <w:rFonts w:asciiTheme="minorHAnsi" w:hAnsiTheme="minorHAnsi"/>
          <w:noProof/>
        </w:rPr>
      </w:pPr>
      <w:hyperlink w:anchor="_Toc108620772" w:history="1">
        <w:r w:rsidR="004F6121" w:rsidRPr="000627E4">
          <w:rPr>
            <w:rStyle w:val="Hyperlink"/>
            <w:noProof/>
          </w:rPr>
          <w:t>Qualifying matters</w:t>
        </w:r>
        <w:r w:rsidR="004F6121">
          <w:rPr>
            <w:noProof/>
            <w:webHidden/>
          </w:rPr>
          <w:tab/>
        </w:r>
        <w:r w:rsidR="004F6121">
          <w:rPr>
            <w:noProof/>
            <w:webHidden/>
          </w:rPr>
          <w:fldChar w:fldCharType="begin"/>
        </w:r>
        <w:r w:rsidR="004F6121">
          <w:rPr>
            <w:noProof/>
            <w:webHidden/>
          </w:rPr>
          <w:instrText xml:space="preserve"> PAGEREF _Toc108620772 \h </w:instrText>
        </w:r>
        <w:r w:rsidR="004F6121">
          <w:rPr>
            <w:noProof/>
            <w:webHidden/>
          </w:rPr>
        </w:r>
        <w:r w:rsidR="004F6121">
          <w:rPr>
            <w:noProof/>
            <w:webHidden/>
          </w:rPr>
          <w:fldChar w:fldCharType="separate"/>
        </w:r>
        <w:r w:rsidR="004F6121">
          <w:rPr>
            <w:noProof/>
            <w:webHidden/>
          </w:rPr>
          <w:t>10</w:t>
        </w:r>
        <w:r w:rsidR="004F6121">
          <w:rPr>
            <w:noProof/>
            <w:webHidden/>
          </w:rPr>
          <w:fldChar w:fldCharType="end"/>
        </w:r>
      </w:hyperlink>
    </w:p>
    <w:p w14:paraId="3B4A20C2" w14:textId="79DD0296" w:rsidR="004F6121" w:rsidRDefault="001C0DB8">
      <w:pPr>
        <w:pStyle w:val="TOC2"/>
        <w:rPr>
          <w:rFonts w:asciiTheme="minorHAnsi" w:hAnsiTheme="minorHAnsi"/>
          <w:noProof/>
        </w:rPr>
      </w:pPr>
      <w:hyperlink w:anchor="_Toc108620773" w:history="1">
        <w:r w:rsidR="004F6121" w:rsidRPr="000627E4">
          <w:rPr>
            <w:rStyle w:val="Hyperlink"/>
            <w:noProof/>
          </w:rPr>
          <w:t>Immediate legal effect</w:t>
        </w:r>
        <w:r w:rsidR="004F6121">
          <w:rPr>
            <w:noProof/>
            <w:webHidden/>
          </w:rPr>
          <w:tab/>
        </w:r>
        <w:r w:rsidR="004F6121">
          <w:rPr>
            <w:noProof/>
            <w:webHidden/>
          </w:rPr>
          <w:fldChar w:fldCharType="begin"/>
        </w:r>
        <w:r w:rsidR="004F6121">
          <w:rPr>
            <w:noProof/>
            <w:webHidden/>
          </w:rPr>
          <w:instrText xml:space="preserve"> PAGEREF _Toc108620773 \h </w:instrText>
        </w:r>
        <w:r w:rsidR="004F6121">
          <w:rPr>
            <w:noProof/>
            <w:webHidden/>
          </w:rPr>
        </w:r>
        <w:r w:rsidR="004F6121">
          <w:rPr>
            <w:noProof/>
            <w:webHidden/>
          </w:rPr>
          <w:fldChar w:fldCharType="separate"/>
        </w:r>
        <w:r w:rsidR="004F6121">
          <w:rPr>
            <w:noProof/>
            <w:webHidden/>
          </w:rPr>
          <w:t>12</w:t>
        </w:r>
        <w:r w:rsidR="004F6121">
          <w:rPr>
            <w:noProof/>
            <w:webHidden/>
          </w:rPr>
          <w:fldChar w:fldCharType="end"/>
        </w:r>
      </w:hyperlink>
    </w:p>
    <w:p w14:paraId="25D77384" w14:textId="0F666511" w:rsidR="004F6121" w:rsidRDefault="001C0DB8">
      <w:pPr>
        <w:pStyle w:val="TOC2"/>
        <w:rPr>
          <w:rFonts w:asciiTheme="minorHAnsi" w:hAnsiTheme="minorHAnsi"/>
          <w:noProof/>
        </w:rPr>
      </w:pPr>
      <w:hyperlink w:anchor="_Toc108620774" w:history="1">
        <w:r w:rsidR="004F6121" w:rsidRPr="000627E4">
          <w:rPr>
            <w:rStyle w:val="Hyperlink"/>
            <w:noProof/>
          </w:rPr>
          <w:t>Transitional arrangements</w:t>
        </w:r>
        <w:r w:rsidR="004F6121">
          <w:rPr>
            <w:noProof/>
            <w:webHidden/>
          </w:rPr>
          <w:tab/>
        </w:r>
        <w:r w:rsidR="004F6121">
          <w:rPr>
            <w:noProof/>
            <w:webHidden/>
          </w:rPr>
          <w:fldChar w:fldCharType="begin"/>
        </w:r>
        <w:r w:rsidR="004F6121">
          <w:rPr>
            <w:noProof/>
            <w:webHidden/>
          </w:rPr>
          <w:instrText xml:space="preserve"> PAGEREF _Toc108620774 \h </w:instrText>
        </w:r>
        <w:r w:rsidR="004F6121">
          <w:rPr>
            <w:noProof/>
            <w:webHidden/>
          </w:rPr>
        </w:r>
        <w:r w:rsidR="004F6121">
          <w:rPr>
            <w:noProof/>
            <w:webHidden/>
          </w:rPr>
          <w:fldChar w:fldCharType="separate"/>
        </w:r>
        <w:r w:rsidR="004F6121">
          <w:rPr>
            <w:noProof/>
            <w:webHidden/>
          </w:rPr>
          <w:t>13</w:t>
        </w:r>
        <w:r w:rsidR="004F6121">
          <w:rPr>
            <w:noProof/>
            <w:webHidden/>
          </w:rPr>
          <w:fldChar w:fldCharType="end"/>
        </w:r>
      </w:hyperlink>
    </w:p>
    <w:p w14:paraId="55775BE7" w14:textId="659C8ED7" w:rsidR="004F6121" w:rsidRDefault="001C0DB8">
      <w:pPr>
        <w:pStyle w:val="TOC2"/>
        <w:rPr>
          <w:rFonts w:asciiTheme="minorHAnsi" w:hAnsiTheme="minorHAnsi"/>
          <w:noProof/>
        </w:rPr>
      </w:pPr>
      <w:hyperlink w:anchor="_Toc108620775" w:history="1">
        <w:r w:rsidR="004F6121" w:rsidRPr="000627E4">
          <w:rPr>
            <w:rStyle w:val="Hyperlink"/>
            <w:noProof/>
          </w:rPr>
          <w:t>Tier 2 and tier 3 territorial authorities: regulations</w:t>
        </w:r>
        <w:r w:rsidR="004F6121">
          <w:rPr>
            <w:noProof/>
            <w:webHidden/>
          </w:rPr>
          <w:tab/>
        </w:r>
        <w:r w:rsidR="004F6121">
          <w:rPr>
            <w:noProof/>
            <w:webHidden/>
          </w:rPr>
          <w:fldChar w:fldCharType="begin"/>
        </w:r>
        <w:r w:rsidR="004F6121">
          <w:rPr>
            <w:noProof/>
            <w:webHidden/>
          </w:rPr>
          <w:instrText xml:space="preserve"> PAGEREF _Toc108620775 \h </w:instrText>
        </w:r>
        <w:r w:rsidR="004F6121">
          <w:rPr>
            <w:noProof/>
            <w:webHidden/>
          </w:rPr>
        </w:r>
        <w:r w:rsidR="004F6121">
          <w:rPr>
            <w:noProof/>
            <w:webHidden/>
          </w:rPr>
          <w:fldChar w:fldCharType="separate"/>
        </w:r>
        <w:r w:rsidR="004F6121">
          <w:rPr>
            <w:noProof/>
            <w:webHidden/>
          </w:rPr>
          <w:t>13</w:t>
        </w:r>
        <w:r w:rsidR="004F6121">
          <w:rPr>
            <w:noProof/>
            <w:webHidden/>
          </w:rPr>
          <w:fldChar w:fldCharType="end"/>
        </w:r>
      </w:hyperlink>
    </w:p>
    <w:p w14:paraId="5F0D9BA9" w14:textId="5BE35CAE" w:rsidR="004F6121" w:rsidRDefault="001C0DB8">
      <w:pPr>
        <w:pStyle w:val="TOC1"/>
        <w:rPr>
          <w:rFonts w:asciiTheme="minorHAnsi" w:hAnsiTheme="minorHAnsi"/>
          <w:noProof/>
        </w:rPr>
      </w:pPr>
      <w:hyperlink w:anchor="_Toc108620776" w:history="1">
        <w:r w:rsidR="004F6121" w:rsidRPr="000627E4">
          <w:rPr>
            <w:rStyle w:val="Hyperlink"/>
            <w:noProof/>
          </w:rPr>
          <w:t>Appendix 1: NPS-UD intensification policies</w:t>
        </w:r>
        <w:r w:rsidR="004F6121">
          <w:rPr>
            <w:noProof/>
            <w:webHidden/>
          </w:rPr>
          <w:tab/>
        </w:r>
        <w:r w:rsidR="004F6121">
          <w:rPr>
            <w:noProof/>
            <w:webHidden/>
          </w:rPr>
          <w:fldChar w:fldCharType="begin"/>
        </w:r>
        <w:r w:rsidR="004F6121">
          <w:rPr>
            <w:noProof/>
            <w:webHidden/>
          </w:rPr>
          <w:instrText xml:space="preserve"> PAGEREF _Toc108620776 \h </w:instrText>
        </w:r>
        <w:r w:rsidR="004F6121">
          <w:rPr>
            <w:noProof/>
            <w:webHidden/>
          </w:rPr>
        </w:r>
        <w:r w:rsidR="004F6121">
          <w:rPr>
            <w:noProof/>
            <w:webHidden/>
          </w:rPr>
          <w:fldChar w:fldCharType="separate"/>
        </w:r>
        <w:r w:rsidR="004F6121">
          <w:rPr>
            <w:noProof/>
            <w:webHidden/>
          </w:rPr>
          <w:t>15</w:t>
        </w:r>
        <w:r w:rsidR="004F6121">
          <w:rPr>
            <w:noProof/>
            <w:webHidden/>
          </w:rPr>
          <w:fldChar w:fldCharType="end"/>
        </w:r>
      </w:hyperlink>
    </w:p>
    <w:p w14:paraId="7DF90253" w14:textId="28198E11" w:rsidR="0080531E" w:rsidRPr="00231F22" w:rsidRDefault="00775F57" w:rsidP="002B4778">
      <w:pPr>
        <w:pStyle w:val="Glossary"/>
      </w:pPr>
      <w:r w:rsidRPr="00231F22">
        <w:rPr>
          <w:color w:val="0092CF"/>
        </w:rPr>
        <w:fldChar w:fldCharType="end"/>
      </w:r>
    </w:p>
    <w:p w14:paraId="54DB24F5" w14:textId="77777777" w:rsidR="00796A6F" w:rsidRPr="00231F22" w:rsidRDefault="00796A6F" w:rsidP="00554B30">
      <w:r w:rsidRPr="00231F22">
        <w:br w:type="page"/>
      </w:r>
    </w:p>
    <w:p w14:paraId="7625C01D" w14:textId="77777777" w:rsidR="00532334" w:rsidRPr="00231F22" w:rsidRDefault="00532334" w:rsidP="00585FD0">
      <w:pPr>
        <w:pStyle w:val="Heading"/>
      </w:pPr>
      <w:r w:rsidRPr="00231F22">
        <w:lastRenderedPageBreak/>
        <w:t>Tables</w:t>
      </w:r>
    </w:p>
    <w:p w14:paraId="7A23E426" w14:textId="11E07DFA" w:rsidR="004F6121" w:rsidRDefault="004943C2">
      <w:pPr>
        <w:pStyle w:val="TableofFigures"/>
        <w:tabs>
          <w:tab w:val="right" w:pos="8495"/>
        </w:tabs>
        <w:rPr>
          <w:rFonts w:asciiTheme="minorHAnsi" w:hAnsiTheme="minorHAnsi"/>
          <w:noProof/>
        </w:rPr>
      </w:pPr>
      <w:r w:rsidRPr="00231F22">
        <w:fldChar w:fldCharType="begin"/>
      </w:r>
      <w:r w:rsidRPr="00231F22">
        <w:instrText xml:space="preserve"> TOC \h \z \t "Table heading" \c </w:instrText>
      </w:r>
      <w:r w:rsidRPr="00231F22">
        <w:fldChar w:fldCharType="separate"/>
      </w:r>
      <w:hyperlink w:anchor="_Toc108620777" w:history="1">
        <w:r w:rsidR="004F6121" w:rsidRPr="00E670DB">
          <w:rPr>
            <w:rStyle w:val="Hyperlink"/>
            <w:noProof/>
          </w:rPr>
          <w:t xml:space="preserve">Table 1: </w:t>
        </w:r>
        <w:r w:rsidR="004F6121">
          <w:rPr>
            <w:rFonts w:asciiTheme="minorHAnsi" w:hAnsiTheme="minorHAnsi"/>
            <w:noProof/>
          </w:rPr>
          <w:tab/>
        </w:r>
        <w:r w:rsidR="004F6121" w:rsidRPr="00E670DB">
          <w:rPr>
            <w:rStyle w:val="Hyperlink"/>
            <w:noProof/>
          </w:rPr>
          <w:t>Comparison of the ISPP and SPP</w:t>
        </w:r>
        <w:r w:rsidR="004F6121">
          <w:rPr>
            <w:noProof/>
            <w:webHidden/>
          </w:rPr>
          <w:tab/>
        </w:r>
        <w:r w:rsidR="004F6121">
          <w:rPr>
            <w:noProof/>
            <w:webHidden/>
          </w:rPr>
          <w:fldChar w:fldCharType="begin"/>
        </w:r>
        <w:r w:rsidR="004F6121">
          <w:rPr>
            <w:noProof/>
            <w:webHidden/>
          </w:rPr>
          <w:instrText xml:space="preserve"> PAGEREF _Toc108620777 \h </w:instrText>
        </w:r>
        <w:r w:rsidR="004F6121">
          <w:rPr>
            <w:noProof/>
            <w:webHidden/>
          </w:rPr>
        </w:r>
        <w:r w:rsidR="004F6121">
          <w:rPr>
            <w:noProof/>
            <w:webHidden/>
          </w:rPr>
          <w:fldChar w:fldCharType="separate"/>
        </w:r>
        <w:r w:rsidR="004F6121">
          <w:rPr>
            <w:noProof/>
            <w:webHidden/>
          </w:rPr>
          <w:t>9</w:t>
        </w:r>
        <w:r w:rsidR="004F6121">
          <w:rPr>
            <w:noProof/>
            <w:webHidden/>
          </w:rPr>
          <w:fldChar w:fldCharType="end"/>
        </w:r>
      </w:hyperlink>
    </w:p>
    <w:p w14:paraId="4DF48A0D" w14:textId="3B53C77D" w:rsidR="004F6121" w:rsidRDefault="001C0DB8">
      <w:pPr>
        <w:pStyle w:val="TableofFigures"/>
        <w:tabs>
          <w:tab w:val="right" w:pos="8495"/>
        </w:tabs>
        <w:rPr>
          <w:rFonts w:asciiTheme="minorHAnsi" w:hAnsiTheme="minorHAnsi"/>
          <w:noProof/>
        </w:rPr>
      </w:pPr>
      <w:hyperlink w:anchor="_Toc108620778" w:history="1">
        <w:r w:rsidR="004F6121" w:rsidRPr="00E670DB">
          <w:rPr>
            <w:rStyle w:val="Hyperlink"/>
            <w:noProof/>
          </w:rPr>
          <w:t xml:space="preserve">Table 2: </w:t>
        </w:r>
        <w:r w:rsidR="004F6121">
          <w:rPr>
            <w:rFonts w:asciiTheme="minorHAnsi" w:hAnsiTheme="minorHAnsi"/>
            <w:noProof/>
          </w:rPr>
          <w:tab/>
        </w:r>
        <w:r w:rsidR="004F6121" w:rsidRPr="00E670DB">
          <w:rPr>
            <w:rStyle w:val="Hyperlink"/>
            <w:noProof/>
          </w:rPr>
          <w:t>Category of qualifying matter</w:t>
        </w:r>
        <w:r w:rsidR="004F6121">
          <w:rPr>
            <w:noProof/>
            <w:webHidden/>
          </w:rPr>
          <w:tab/>
        </w:r>
        <w:r w:rsidR="004F6121">
          <w:rPr>
            <w:noProof/>
            <w:webHidden/>
          </w:rPr>
          <w:fldChar w:fldCharType="begin"/>
        </w:r>
        <w:r w:rsidR="004F6121">
          <w:rPr>
            <w:noProof/>
            <w:webHidden/>
          </w:rPr>
          <w:instrText xml:space="preserve"> PAGEREF _Toc108620778 \h </w:instrText>
        </w:r>
        <w:r w:rsidR="004F6121">
          <w:rPr>
            <w:noProof/>
            <w:webHidden/>
          </w:rPr>
        </w:r>
        <w:r w:rsidR="004F6121">
          <w:rPr>
            <w:noProof/>
            <w:webHidden/>
          </w:rPr>
          <w:fldChar w:fldCharType="separate"/>
        </w:r>
        <w:r w:rsidR="004F6121">
          <w:rPr>
            <w:noProof/>
            <w:webHidden/>
          </w:rPr>
          <w:t>12</w:t>
        </w:r>
        <w:r w:rsidR="004F6121">
          <w:rPr>
            <w:noProof/>
            <w:webHidden/>
          </w:rPr>
          <w:fldChar w:fldCharType="end"/>
        </w:r>
      </w:hyperlink>
    </w:p>
    <w:p w14:paraId="3C41FD5E" w14:textId="3961057E" w:rsidR="00532334" w:rsidRPr="00231F22" w:rsidRDefault="004943C2" w:rsidP="00C122EF">
      <w:pPr>
        <w:pStyle w:val="BodyText"/>
      </w:pPr>
      <w:r w:rsidRPr="00231F22">
        <w:fldChar w:fldCharType="end"/>
      </w:r>
    </w:p>
    <w:p w14:paraId="4AA1D923" w14:textId="77777777" w:rsidR="00532334" w:rsidRPr="00231F22" w:rsidRDefault="00B51610" w:rsidP="00585FD0">
      <w:pPr>
        <w:pStyle w:val="Heading"/>
      </w:pPr>
      <w:r w:rsidRPr="00231F22">
        <w:t>Figure</w:t>
      </w:r>
      <w:r w:rsidR="00532334" w:rsidRPr="00231F22">
        <w:t>s</w:t>
      </w:r>
    </w:p>
    <w:p w14:paraId="4FCF5367" w14:textId="6C0B8687" w:rsidR="004F6121" w:rsidRDefault="004943C2">
      <w:pPr>
        <w:pStyle w:val="TableofFigures"/>
        <w:tabs>
          <w:tab w:val="right" w:pos="8495"/>
        </w:tabs>
        <w:rPr>
          <w:rFonts w:asciiTheme="minorHAnsi" w:hAnsiTheme="minorHAnsi"/>
          <w:noProof/>
        </w:rPr>
      </w:pPr>
      <w:r w:rsidRPr="00231F22">
        <w:fldChar w:fldCharType="begin"/>
      </w:r>
      <w:r w:rsidRPr="00231F22">
        <w:instrText xml:space="preserve"> TOC \h \z \t "Figure heading" \c </w:instrText>
      </w:r>
      <w:r w:rsidRPr="00231F22">
        <w:fldChar w:fldCharType="separate"/>
      </w:r>
      <w:hyperlink w:anchor="_Toc108620779" w:history="1">
        <w:r w:rsidR="004F6121" w:rsidRPr="007460AD">
          <w:rPr>
            <w:rStyle w:val="Hyperlink"/>
            <w:noProof/>
          </w:rPr>
          <w:t xml:space="preserve">Figure 1: </w:t>
        </w:r>
        <w:r w:rsidR="004F6121">
          <w:rPr>
            <w:rFonts w:asciiTheme="minorHAnsi" w:hAnsiTheme="minorHAnsi"/>
            <w:noProof/>
          </w:rPr>
          <w:tab/>
        </w:r>
        <w:r w:rsidR="004F6121" w:rsidRPr="007460AD">
          <w:rPr>
            <w:rStyle w:val="Hyperlink"/>
            <w:noProof/>
          </w:rPr>
          <w:t>Steps in the ISPP</w:t>
        </w:r>
        <w:r w:rsidR="004F6121">
          <w:rPr>
            <w:noProof/>
            <w:webHidden/>
          </w:rPr>
          <w:tab/>
        </w:r>
        <w:r w:rsidR="004F6121">
          <w:rPr>
            <w:noProof/>
            <w:webHidden/>
          </w:rPr>
          <w:fldChar w:fldCharType="begin"/>
        </w:r>
        <w:r w:rsidR="004F6121">
          <w:rPr>
            <w:noProof/>
            <w:webHidden/>
          </w:rPr>
          <w:instrText xml:space="preserve"> PAGEREF _Toc108620779 \h </w:instrText>
        </w:r>
        <w:r w:rsidR="004F6121">
          <w:rPr>
            <w:noProof/>
            <w:webHidden/>
          </w:rPr>
        </w:r>
        <w:r w:rsidR="004F6121">
          <w:rPr>
            <w:noProof/>
            <w:webHidden/>
          </w:rPr>
          <w:fldChar w:fldCharType="separate"/>
        </w:r>
        <w:r w:rsidR="004F6121">
          <w:rPr>
            <w:noProof/>
            <w:webHidden/>
          </w:rPr>
          <w:t>7</w:t>
        </w:r>
        <w:r w:rsidR="004F6121">
          <w:rPr>
            <w:noProof/>
            <w:webHidden/>
          </w:rPr>
          <w:fldChar w:fldCharType="end"/>
        </w:r>
      </w:hyperlink>
    </w:p>
    <w:p w14:paraId="1E6A884D" w14:textId="5FBF872F" w:rsidR="008A2FF1" w:rsidRPr="00231F22" w:rsidRDefault="004943C2" w:rsidP="00D51469">
      <w:pPr>
        <w:pStyle w:val="BodyText"/>
      </w:pPr>
      <w:r w:rsidRPr="00231F22">
        <w:fldChar w:fldCharType="end"/>
      </w:r>
    </w:p>
    <w:p w14:paraId="0CDC3DA8" w14:textId="77777777" w:rsidR="00251AA4" w:rsidRPr="00231F22" w:rsidRDefault="00251AA4" w:rsidP="004A376F">
      <w:pPr>
        <w:pStyle w:val="BodyText"/>
      </w:pPr>
      <w:bookmarkStart w:id="0" w:name="_Toc215561202"/>
      <w:r w:rsidRPr="00231F22">
        <w:br w:type="page"/>
      </w:r>
    </w:p>
    <w:p w14:paraId="6D9991A4" w14:textId="4E46CABB" w:rsidR="008860DC" w:rsidRPr="00231F22" w:rsidRDefault="008860DC" w:rsidP="003F715A">
      <w:pPr>
        <w:pStyle w:val="Heading"/>
      </w:pPr>
      <w:r w:rsidRPr="00231F22">
        <w:lastRenderedPageBreak/>
        <w:t>Abbreviations</w:t>
      </w:r>
    </w:p>
    <w:p w14:paraId="7217A362" w14:textId="1CC1C0C2" w:rsidR="00D1445A" w:rsidRPr="00231F22" w:rsidRDefault="00D1445A" w:rsidP="00D8112F">
      <w:pPr>
        <w:pStyle w:val="Glossary"/>
        <w:tabs>
          <w:tab w:val="clear" w:pos="2835"/>
        </w:tabs>
        <w:spacing w:after="60"/>
        <w:ind w:left="1134" w:hanging="1134"/>
      </w:pPr>
      <w:r w:rsidRPr="00231F22">
        <w:t>IHP</w:t>
      </w:r>
      <w:r w:rsidR="00EC3C1E" w:rsidRPr="00231F22">
        <w:tab/>
      </w:r>
      <w:r w:rsidRPr="00231F22">
        <w:t xml:space="preserve">Independent hearings panel </w:t>
      </w:r>
    </w:p>
    <w:p w14:paraId="3CA52369" w14:textId="0DDA3807" w:rsidR="00434526" w:rsidRPr="00231F22" w:rsidRDefault="00434526" w:rsidP="00D8112F">
      <w:pPr>
        <w:pStyle w:val="Glossary"/>
        <w:tabs>
          <w:tab w:val="clear" w:pos="2835"/>
        </w:tabs>
        <w:spacing w:after="60"/>
        <w:ind w:left="1134" w:hanging="1134"/>
      </w:pPr>
      <w:r w:rsidRPr="00231F22">
        <w:t>ILE</w:t>
      </w:r>
      <w:r w:rsidR="00EC3C1E" w:rsidRPr="00231F22">
        <w:tab/>
      </w:r>
      <w:r w:rsidRPr="00231F22">
        <w:t xml:space="preserve">Immediate legal effect </w:t>
      </w:r>
    </w:p>
    <w:p w14:paraId="0F8F4CA2" w14:textId="7AFB4F74" w:rsidR="00957136" w:rsidRPr="00231F22" w:rsidRDefault="00957136" w:rsidP="00D8112F">
      <w:pPr>
        <w:pStyle w:val="Glossary"/>
        <w:tabs>
          <w:tab w:val="clear" w:pos="2835"/>
        </w:tabs>
        <w:spacing w:after="60"/>
        <w:ind w:left="1134" w:hanging="1134"/>
      </w:pPr>
      <w:r w:rsidRPr="00231F22">
        <w:t>IPI</w:t>
      </w:r>
      <w:r w:rsidR="009B2570" w:rsidRPr="00231F22">
        <w:tab/>
      </w:r>
      <w:r w:rsidRPr="00231F22">
        <w:t>Intensification Planning Instrument</w:t>
      </w:r>
    </w:p>
    <w:p w14:paraId="14E62CCC" w14:textId="01CC7437" w:rsidR="00071BBE" w:rsidRPr="00231F22" w:rsidRDefault="00071BBE" w:rsidP="00D8112F">
      <w:pPr>
        <w:pStyle w:val="Glossary"/>
        <w:tabs>
          <w:tab w:val="clear" w:pos="2835"/>
        </w:tabs>
        <w:spacing w:after="60"/>
        <w:ind w:left="1134" w:hanging="1134"/>
      </w:pPr>
      <w:r w:rsidRPr="00231F22">
        <w:t>ISPP</w:t>
      </w:r>
      <w:r w:rsidR="009B2570" w:rsidRPr="00231F22">
        <w:tab/>
      </w:r>
      <w:r w:rsidRPr="00231F22">
        <w:t>Intensification Streamlined Planning Process</w:t>
      </w:r>
    </w:p>
    <w:p w14:paraId="3939B514" w14:textId="760C8B45" w:rsidR="00071BBE" w:rsidRPr="00231F22" w:rsidRDefault="008860DC" w:rsidP="00D8112F">
      <w:pPr>
        <w:pStyle w:val="Glossary"/>
        <w:tabs>
          <w:tab w:val="clear" w:pos="2835"/>
        </w:tabs>
        <w:spacing w:after="60"/>
        <w:ind w:left="1134" w:hanging="1134"/>
      </w:pPr>
      <w:r w:rsidRPr="00231F22">
        <w:t>MDRS</w:t>
      </w:r>
      <w:r w:rsidR="009B2570" w:rsidRPr="00231F22">
        <w:tab/>
      </w:r>
      <w:r w:rsidR="00071BBE" w:rsidRPr="00231F22">
        <w:t>Medium density residential standards</w:t>
      </w:r>
    </w:p>
    <w:p w14:paraId="7FACFF35" w14:textId="0D5C1033" w:rsidR="00071BBE" w:rsidRPr="00231F22" w:rsidRDefault="00071BBE" w:rsidP="00D8112F">
      <w:pPr>
        <w:pStyle w:val="Glossary"/>
        <w:tabs>
          <w:tab w:val="clear" w:pos="2835"/>
        </w:tabs>
        <w:spacing w:after="60"/>
        <w:ind w:left="1134" w:hanging="1134"/>
      </w:pPr>
      <w:r w:rsidRPr="00231F22">
        <w:t>NPS-UD</w:t>
      </w:r>
      <w:r w:rsidR="009B2570" w:rsidRPr="00231F22">
        <w:tab/>
      </w:r>
      <w:r w:rsidRPr="00231F22">
        <w:t>National Policy Statement on Urban Development</w:t>
      </w:r>
      <w:r w:rsidR="001C7E42" w:rsidRPr="00231F22">
        <w:t xml:space="preserve"> 2020</w:t>
      </w:r>
    </w:p>
    <w:p w14:paraId="1A97F772" w14:textId="5EBB7BF4" w:rsidR="00E20D29" w:rsidRPr="00231F22" w:rsidRDefault="00E20D29" w:rsidP="00D8112F">
      <w:pPr>
        <w:pStyle w:val="Glossary"/>
        <w:tabs>
          <w:tab w:val="clear" w:pos="2835"/>
        </w:tabs>
        <w:spacing w:after="60"/>
        <w:ind w:left="1134" w:hanging="1134"/>
      </w:pPr>
      <w:r w:rsidRPr="00231F22">
        <w:t>RMA</w:t>
      </w:r>
      <w:r w:rsidR="009B2570" w:rsidRPr="00231F22">
        <w:tab/>
      </w:r>
      <w:r w:rsidRPr="00231F22">
        <w:t>Resource Management Act 1991</w:t>
      </w:r>
    </w:p>
    <w:p w14:paraId="0CBBDFFE" w14:textId="2067B512" w:rsidR="002A4310" w:rsidRPr="00231F22" w:rsidRDefault="00071BBE" w:rsidP="00D8112F">
      <w:pPr>
        <w:pStyle w:val="Glossary"/>
        <w:tabs>
          <w:tab w:val="clear" w:pos="2835"/>
        </w:tabs>
        <w:spacing w:after="60"/>
        <w:ind w:left="1134" w:hanging="1134"/>
      </w:pPr>
      <w:r w:rsidRPr="00231F22">
        <w:t>RMA-EHS</w:t>
      </w:r>
      <w:r w:rsidR="009B2570" w:rsidRPr="00231F22">
        <w:tab/>
      </w:r>
      <w:r w:rsidRPr="00231F22">
        <w:t>Resource Management (Enabling Housing Supply and Other Matters) Amendment</w:t>
      </w:r>
      <w:r w:rsidR="00E23621" w:rsidRPr="00231F22">
        <w:t> </w:t>
      </w:r>
      <w:r w:rsidRPr="00231F22">
        <w:t xml:space="preserve">Act 2021 </w:t>
      </w:r>
    </w:p>
    <w:p w14:paraId="5D0A97F7" w14:textId="0C989BC9" w:rsidR="004F7200" w:rsidRPr="00231F22" w:rsidRDefault="004F7200" w:rsidP="00D8112F">
      <w:pPr>
        <w:pStyle w:val="Glossary"/>
        <w:tabs>
          <w:tab w:val="clear" w:pos="2835"/>
        </w:tabs>
        <w:spacing w:after="60"/>
        <w:ind w:left="1134" w:hanging="1134"/>
      </w:pPr>
      <w:r w:rsidRPr="00231F22">
        <w:t>SPP</w:t>
      </w:r>
      <w:r w:rsidR="00E23621" w:rsidRPr="00231F22">
        <w:tab/>
      </w:r>
      <w:r w:rsidRPr="00231F22">
        <w:t>Streamlined Planning Process (under the RMA)</w:t>
      </w:r>
    </w:p>
    <w:p w14:paraId="2B5BBB37" w14:textId="0B0BF4EE" w:rsidR="002A4310" w:rsidRPr="00231F22" w:rsidRDefault="002A4310" w:rsidP="00D8112F">
      <w:pPr>
        <w:pStyle w:val="Glossary"/>
        <w:tabs>
          <w:tab w:val="clear" w:pos="2835"/>
        </w:tabs>
        <w:spacing w:after="60"/>
        <w:ind w:left="1134" w:hanging="1134"/>
      </w:pPr>
      <w:r w:rsidRPr="00231F22">
        <w:t>TA</w:t>
      </w:r>
      <w:r w:rsidR="00E23621" w:rsidRPr="00231F22">
        <w:tab/>
      </w:r>
      <w:r w:rsidRPr="00231F22">
        <w:t>Territorial authority</w:t>
      </w:r>
    </w:p>
    <w:p w14:paraId="34313035" w14:textId="77777777" w:rsidR="00E23621" w:rsidRPr="00231F22" w:rsidRDefault="00E23621" w:rsidP="002A4310"/>
    <w:p w14:paraId="77FBC0F2" w14:textId="64BFFBF1" w:rsidR="00796A6F" w:rsidRPr="00231F22" w:rsidRDefault="00796A6F" w:rsidP="002A4310">
      <w:r w:rsidRPr="00231F22">
        <w:br w:type="page"/>
      </w:r>
    </w:p>
    <w:p w14:paraId="1DF056FB" w14:textId="4631115C" w:rsidR="00BF487A" w:rsidRPr="00231F22" w:rsidRDefault="00F406E4" w:rsidP="00D8112F">
      <w:pPr>
        <w:pStyle w:val="Heading1"/>
        <w:rPr>
          <w:rStyle w:val="Heading1Char"/>
          <w:b/>
          <w:bCs/>
        </w:rPr>
      </w:pPr>
      <w:bookmarkStart w:id="1" w:name="_Toc108620767"/>
      <w:bookmarkEnd w:id="0"/>
      <w:r w:rsidRPr="00231F22">
        <w:rPr>
          <w:rStyle w:val="Heading1Char"/>
          <w:b/>
          <w:bCs/>
        </w:rPr>
        <w:lastRenderedPageBreak/>
        <w:t>Intensification Streamlined Planning Process</w:t>
      </w:r>
      <w:r w:rsidR="004F1E2D" w:rsidRPr="00231F22">
        <w:rPr>
          <w:rStyle w:val="Heading1Char"/>
          <w:b/>
          <w:bCs/>
        </w:rPr>
        <w:t xml:space="preserve"> (ISPP)</w:t>
      </w:r>
      <w:bookmarkEnd w:id="1"/>
    </w:p>
    <w:p w14:paraId="03E2AB69" w14:textId="73A9E4DE" w:rsidR="004F56DA" w:rsidRPr="00231F22" w:rsidRDefault="5CC7DD30" w:rsidP="00D8112F">
      <w:pPr>
        <w:pStyle w:val="BodyText"/>
      </w:pPr>
      <w:r w:rsidRPr="00231F22">
        <w:t xml:space="preserve">This </w:t>
      </w:r>
      <w:r w:rsidR="001E64C6" w:rsidRPr="00231F22">
        <w:t xml:space="preserve">guide </w:t>
      </w:r>
      <w:r w:rsidRPr="00231F22">
        <w:t xml:space="preserve">is part of a series </w:t>
      </w:r>
      <w:r w:rsidR="008860DC" w:rsidRPr="00231F22">
        <w:t>giving</w:t>
      </w:r>
      <w:r w:rsidRPr="00231F22">
        <w:t xml:space="preserve"> an overview of the Resource Management (Enabling Housing Supply and Other Matters) Amendment Act 2021</w:t>
      </w:r>
      <w:r w:rsidR="1D571421" w:rsidRPr="00231F22">
        <w:t xml:space="preserve"> (RMA-EHS).</w:t>
      </w:r>
      <w:r w:rsidR="009D2216" w:rsidRPr="00231F22">
        <w:t xml:space="preserve"> </w:t>
      </w:r>
      <w:r w:rsidR="00C832C8" w:rsidRPr="00231F22">
        <w:t>The RMA-EHS</w:t>
      </w:r>
      <w:r w:rsidR="00023E34" w:rsidRPr="00231F22">
        <w:t xml:space="preserve"> seeks to</w:t>
      </w:r>
      <w:r w:rsidR="004A376F" w:rsidRPr="00231F22">
        <w:t> </w:t>
      </w:r>
      <w:r w:rsidR="00023E34" w:rsidRPr="00231F22">
        <w:t>enable</w:t>
      </w:r>
      <w:r w:rsidR="002D4178" w:rsidRPr="00231F22">
        <w:t xml:space="preserve"> a wider </w:t>
      </w:r>
      <w:r w:rsidR="00171C42" w:rsidRPr="00231F22">
        <w:t>variety of housing acros</w:t>
      </w:r>
      <w:r w:rsidR="003F25CF" w:rsidRPr="00231F22">
        <w:t>s</w:t>
      </w:r>
      <w:r w:rsidR="00206D58" w:rsidRPr="00231F22">
        <w:t xml:space="preserve"> Aotearoa New Zealand’s main urban areas through the Medi</w:t>
      </w:r>
      <w:r w:rsidR="003A48CD" w:rsidRPr="00231F22">
        <w:t xml:space="preserve">um Density </w:t>
      </w:r>
      <w:r w:rsidR="00B77DE9" w:rsidRPr="00231F22">
        <w:t>Residential Standards (MDRS)</w:t>
      </w:r>
      <w:r w:rsidR="006342C2" w:rsidRPr="00231F22">
        <w:t xml:space="preserve"> and the National Policy Statement on Urban Development (NPS-UD)</w:t>
      </w:r>
      <w:r w:rsidR="003647CB" w:rsidRPr="00231F22">
        <w:t xml:space="preserve"> intensification policies</w:t>
      </w:r>
      <w:r w:rsidR="007321E0" w:rsidRPr="00231F22">
        <w:t>.</w:t>
      </w:r>
      <w:r w:rsidR="00D65345" w:rsidRPr="00231F22">
        <w:t xml:space="preserve"> </w:t>
      </w:r>
    </w:p>
    <w:p w14:paraId="762F79BA" w14:textId="6E297518" w:rsidR="002C3B24" w:rsidRPr="00231F22" w:rsidRDefault="009D2216" w:rsidP="002C3B24">
      <w:pPr>
        <w:jc w:val="left"/>
      </w:pPr>
      <w:r w:rsidRPr="00231F22" w:rsidDel="002C3B24">
        <w:t>The RMA-EHS introduces the Intensification Streamlined Planning Process</w:t>
      </w:r>
      <w:r w:rsidR="001B67AC" w:rsidRPr="00231F22" w:rsidDel="002C3B24">
        <w:t xml:space="preserve"> (ISPP)</w:t>
      </w:r>
      <w:r w:rsidR="006064DC" w:rsidRPr="00231F22">
        <w:t xml:space="preserve"> which enables intensification outcomes under the NPS-UD to be achieved earlier than using the Schedule 1 process</w:t>
      </w:r>
      <w:r w:rsidR="001B7A85" w:rsidRPr="00231F22">
        <w:t>.</w:t>
      </w:r>
      <w:r w:rsidRPr="00231F22" w:rsidDel="002C3B24">
        <w:t xml:space="preserve"> </w:t>
      </w:r>
      <w:r w:rsidR="001B7A85" w:rsidRPr="00231F22">
        <w:t>T</w:t>
      </w:r>
      <w:r w:rsidRPr="00231F22" w:rsidDel="002C3B24">
        <w:t>his guide</w:t>
      </w:r>
      <w:r w:rsidR="5CC7DD30" w:rsidRPr="00231F22" w:rsidDel="002C3B24">
        <w:t xml:space="preserve"> </w:t>
      </w:r>
      <w:r w:rsidR="001E64C6" w:rsidRPr="00231F22" w:rsidDel="002C3B24">
        <w:t xml:space="preserve">aims to help local authorities understand </w:t>
      </w:r>
      <w:r w:rsidR="00977C0E" w:rsidRPr="00231F22" w:rsidDel="002C3B24">
        <w:t>the process</w:t>
      </w:r>
      <w:r w:rsidR="5CC7DD30" w:rsidRPr="00231F22" w:rsidDel="002C3B24">
        <w:t>. </w:t>
      </w:r>
    </w:p>
    <w:p w14:paraId="701B3BDA" w14:textId="59E82CE2" w:rsidR="008228D1" w:rsidRPr="00231F22" w:rsidRDefault="005255A0" w:rsidP="00162ABA">
      <w:pPr>
        <w:pStyle w:val="Heading2"/>
      </w:pPr>
      <w:bookmarkStart w:id="2" w:name="_Toc108620768"/>
      <w:r w:rsidRPr="00231F22">
        <w:t xml:space="preserve">Purpose of the </w:t>
      </w:r>
      <w:r w:rsidR="004F1E2D" w:rsidRPr="00231F22">
        <w:t>ISPP</w:t>
      </w:r>
      <w:bookmarkEnd w:id="2"/>
    </w:p>
    <w:p w14:paraId="096360B2" w14:textId="6C42AC88" w:rsidR="006A18FF" w:rsidRPr="00231F22" w:rsidRDefault="00F032BA" w:rsidP="00162ABA">
      <w:pPr>
        <w:pStyle w:val="BodyText"/>
      </w:pPr>
      <w:r w:rsidRPr="00231F22">
        <w:t xml:space="preserve">Specified territorial authorities (TAs) will use the ISPP to </w:t>
      </w:r>
      <w:r w:rsidR="00BD06BB" w:rsidRPr="00231F22">
        <w:t>incorporate</w:t>
      </w:r>
      <w:r w:rsidRPr="00231F22">
        <w:t xml:space="preserve"> the MDRS and NPS-UD </w:t>
      </w:r>
      <w:r w:rsidR="003E6545" w:rsidRPr="00231F22">
        <w:t>intensification</w:t>
      </w:r>
      <w:r w:rsidRPr="00231F22">
        <w:t xml:space="preserve"> policies in their district plans. TAs may use the ISPP to amend or include provisions relating to financial contributions, </w:t>
      </w:r>
      <w:proofErr w:type="spellStart"/>
      <w:r w:rsidRPr="00231F22">
        <w:t>papakāinga</w:t>
      </w:r>
      <w:proofErr w:type="spellEnd"/>
      <w:r w:rsidRPr="00231F22">
        <w:t xml:space="preserve"> and related provisions that support or are consequential on the MDRS or NPS-UD intensification policies. </w:t>
      </w:r>
      <w:r w:rsidR="00B827FB" w:rsidRPr="00231F22">
        <w:t>Compared to the sta</w:t>
      </w:r>
      <w:r w:rsidR="008751C4" w:rsidRPr="00231F22">
        <w:t>n</w:t>
      </w:r>
      <w:r w:rsidR="00B827FB" w:rsidRPr="00231F22">
        <w:t xml:space="preserve">dard </w:t>
      </w:r>
      <w:r w:rsidR="0062301D" w:rsidRPr="00231F22">
        <w:t>Resource Management Act 1991 (</w:t>
      </w:r>
      <w:r w:rsidR="00B827FB" w:rsidRPr="00231F22">
        <w:t>RMA</w:t>
      </w:r>
      <w:r w:rsidR="0062301D" w:rsidRPr="00231F22">
        <w:t>)</w:t>
      </w:r>
      <w:r w:rsidR="00B827FB" w:rsidRPr="00231F22">
        <w:t xml:space="preserve"> processes, t</w:t>
      </w:r>
      <w:r w:rsidRPr="00231F22">
        <w:t xml:space="preserve">he ISPP enables </w:t>
      </w:r>
      <w:r w:rsidR="00B827FB" w:rsidRPr="00231F22">
        <w:t xml:space="preserve">faster </w:t>
      </w:r>
      <w:r w:rsidRPr="00231F22">
        <w:t>intensification across Aotearoa New Zealand’s main urban areas</w:t>
      </w:r>
      <w:r w:rsidR="00B827FB" w:rsidRPr="00231F22">
        <w:t>.</w:t>
      </w:r>
      <w:r w:rsidRPr="00231F22">
        <w:t xml:space="preserve"> </w:t>
      </w:r>
    </w:p>
    <w:p w14:paraId="165F0F80" w14:textId="3F5EC79C" w:rsidR="00D50C78" w:rsidRPr="00231F22" w:rsidRDefault="3F30CF26" w:rsidP="00162ABA">
      <w:pPr>
        <w:pStyle w:val="Heading2"/>
      </w:pPr>
      <w:bookmarkStart w:id="3" w:name="_Toc108620769"/>
      <w:r w:rsidRPr="00231F22">
        <w:t>Key changes introduced by the RMA-EHS</w:t>
      </w:r>
      <w:bookmarkEnd w:id="3"/>
    </w:p>
    <w:p w14:paraId="06635DA1" w14:textId="37A4998E" w:rsidR="00BA2967" w:rsidRPr="00231F22" w:rsidRDefault="00DA16BA" w:rsidP="00162ABA">
      <w:pPr>
        <w:pStyle w:val="BodyText"/>
      </w:pPr>
      <w:r w:rsidRPr="00231F22">
        <w:t>The RM</w:t>
      </w:r>
      <w:r w:rsidR="004173CB" w:rsidRPr="00231F22">
        <w:t>A</w:t>
      </w:r>
      <w:r w:rsidRPr="00231F22">
        <w:t xml:space="preserve">-EHS introduces a new planning process to support councils to implement the intensification policies in the NPS-UD and include the MDRS into their district plans. </w:t>
      </w:r>
    </w:p>
    <w:p w14:paraId="6EBFE474" w14:textId="3AA45E66" w:rsidR="005549C0" w:rsidRPr="00231F22" w:rsidRDefault="7FD7B8E4" w:rsidP="00162ABA">
      <w:pPr>
        <w:pStyle w:val="BodyText"/>
      </w:pPr>
      <w:r w:rsidRPr="00231F22">
        <w:t>The ISPP is based on the existing streamlined planning process (SPP) under the RMA</w:t>
      </w:r>
      <w:r w:rsidR="6BB0EA4F" w:rsidRPr="00231F22">
        <w:t xml:space="preserve">, with some </w:t>
      </w:r>
      <w:hyperlink w:anchor="_Key_factors_involved" w:history="1">
        <w:r w:rsidR="6BB0EA4F" w:rsidRPr="00231F22">
          <w:rPr>
            <w:rStyle w:val="Hyperlink"/>
          </w:rPr>
          <w:t>key factors involved in the ISPP and SPP</w:t>
        </w:r>
      </w:hyperlink>
      <w:r w:rsidRPr="00231F22">
        <w:t>.</w:t>
      </w:r>
    </w:p>
    <w:p w14:paraId="52AC39A4" w14:textId="30E94AAC" w:rsidR="005549C0" w:rsidRPr="00231F22" w:rsidRDefault="7FD7B8E4" w:rsidP="00C87D6A">
      <w:pPr>
        <w:pStyle w:val="Bullet"/>
      </w:pPr>
      <w:r w:rsidRPr="00231F22">
        <w:t xml:space="preserve">It enables </w:t>
      </w:r>
      <w:r w:rsidR="1AAD58E5" w:rsidRPr="00231F22">
        <w:t xml:space="preserve">TAs </w:t>
      </w:r>
      <w:r w:rsidRPr="00231F22">
        <w:t>in Auckland, Waikato, Tauranga, Wellington and Christchurch to complete a</w:t>
      </w:r>
      <w:r w:rsidR="004A376F" w:rsidRPr="00231F22">
        <w:t> </w:t>
      </w:r>
      <w:r w:rsidRPr="00231F22">
        <w:t xml:space="preserve">plan change for the NPS-UD from August 2023, up to a year </w:t>
      </w:r>
      <w:r w:rsidR="002676D8" w:rsidRPr="00231F22">
        <w:t>early</w:t>
      </w:r>
      <w:r w:rsidRPr="00231F22">
        <w:t>.</w:t>
      </w:r>
    </w:p>
    <w:p w14:paraId="342C1A07" w14:textId="2395353B" w:rsidR="005549C0" w:rsidRPr="00231F22" w:rsidRDefault="005549C0" w:rsidP="00C87D6A">
      <w:pPr>
        <w:pStyle w:val="Bullet"/>
      </w:pPr>
      <w:r w:rsidRPr="00231F22">
        <w:t xml:space="preserve">Councils are required to use </w:t>
      </w:r>
      <w:r w:rsidR="00D806C2" w:rsidRPr="00231F22">
        <w:t>an</w:t>
      </w:r>
      <w:r w:rsidR="001D718C" w:rsidRPr="00231F22">
        <w:t xml:space="preserve"> Intensification Planning Instrument (I</w:t>
      </w:r>
      <w:r w:rsidR="00D806C2" w:rsidRPr="00231F22">
        <w:t>PI</w:t>
      </w:r>
      <w:r w:rsidR="001D718C" w:rsidRPr="00231F22">
        <w:t>)</w:t>
      </w:r>
      <w:r w:rsidR="00D806C2" w:rsidRPr="00231F22">
        <w:t xml:space="preserve"> and </w:t>
      </w:r>
      <w:r w:rsidRPr="00231F22">
        <w:t xml:space="preserve">the ISPP to incorporate </w:t>
      </w:r>
      <w:r w:rsidR="009D2216" w:rsidRPr="00231F22">
        <w:t xml:space="preserve">the </w:t>
      </w:r>
      <w:r w:rsidRPr="00231F22">
        <w:t xml:space="preserve">MDRS </w:t>
      </w:r>
      <w:r w:rsidR="00567947" w:rsidRPr="00231F22">
        <w:t xml:space="preserve">and Policy </w:t>
      </w:r>
      <w:r w:rsidR="00AD331A" w:rsidRPr="00231F22">
        <w:t>3</w:t>
      </w:r>
      <w:r w:rsidR="00FD6B38" w:rsidRPr="00231F22">
        <w:t xml:space="preserve"> or Policy 5</w:t>
      </w:r>
      <w:r w:rsidRPr="00231F22">
        <w:t xml:space="preserve"> into their plans. F</w:t>
      </w:r>
      <w:r w:rsidR="006C3F49" w:rsidRPr="00231F22">
        <w:t xml:space="preserve">or more </w:t>
      </w:r>
      <w:r w:rsidRPr="00231F22">
        <w:t>guidance on the MDRS</w:t>
      </w:r>
      <w:r w:rsidR="006C3F49" w:rsidRPr="00231F22">
        <w:t>, see</w:t>
      </w:r>
      <w:r w:rsidRPr="00231F22">
        <w:t xml:space="preserve"> </w:t>
      </w:r>
      <w:hyperlink r:id="rId23" w:history="1">
        <w:r w:rsidR="007764DB" w:rsidRPr="00231F22">
          <w:rPr>
            <w:rStyle w:val="Hyperlink"/>
          </w:rPr>
          <w:t>Medium Density Residential Standards: A guide for territorial authorities</w:t>
        </w:r>
      </w:hyperlink>
      <w:r w:rsidR="007764DB" w:rsidRPr="00231F22">
        <w:t>.</w:t>
      </w:r>
    </w:p>
    <w:p w14:paraId="1AEF4308" w14:textId="759607BB" w:rsidR="005549C0" w:rsidRPr="00231F22" w:rsidRDefault="005549C0" w:rsidP="00C87D6A">
      <w:pPr>
        <w:pStyle w:val="Bullet"/>
      </w:pPr>
      <w:r w:rsidRPr="00231F22">
        <w:t xml:space="preserve">The MDRS </w:t>
      </w:r>
      <w:r w:rsidR="000D3A79" w:rsidRPr="00231F22">
        <w:t xml:space="preserve">allows for building </w:t>
      </w:r>
      <w:r w:rsidRPr="00231F22">
        <w:t xml:space="preserve">up to three homes of up to three storeys </w:t>
      </w:r>
      <w:r w:rsidR="00AB38A8" w:rsidRPr="00231F22">
        <w:t>on sites</w:t>
      </w:r>
      <w:r w:rsidRPr="00231F22">
        <w:t xml:space="preserve"> in relevant residential zones without the need for resource consent.</w:t>
      </w:r>
    </w:p>
    <w:p w14:paraId="740FAAA4" w14:textId="53F0E1D9" w:rsidR="005549C0" w:rsidRPr="00231F22" w:rsidRDefault="004F1E2D" w:rsidP="006C5EB5">
      <w:pPr>
        <w:pStyle w:val="Heading2"/>
      </w:pPr>
      <w:bookmarkStart w:id="4" w:name="_Toc108620770"/>
      <w:r w:rsidRPr="00231F22">
        <w:t>ISPP</w:t>
      </w:r>
      <w:r w:rsidR="000A4597" w:rsidRPr="00231F22">
        <w:t xml:space="preserve"> steps</w:t>
      </w:r>
      <w:bookmarkEnd w:id="4"/>
    </w:p>
    <w:p w14:paraId="1A6E635F" w14:textId="4EF156BA" w:rsidR="00431FB3" w:rsidRPr="00231F22" w:rsidRDefault="00431FB3" w:rsidP="00431FB3">
      <w:pPr>
        <w:pStyle w:val="BodyText"/>
      </w:pPr>
      <w:r w:rsidRPr="00231F22">
        <w:t xml:space="preserve">Figure 1 </w:t>
      </w:r>
      <w:r w:rsidR="00D72542" w:rsidRPr="00231F22">
        <w:t xml:space="preserve">below </w:t>
      </w:r>
      <w:r w:rsidRPr="00231F22">
        <w:t>shows the Intensification Streamlined Planning Process.</w:t>
      </w:r>
    </w:p>
    <w:p w14:paraId="08E9B3AC" w14:textId="089A791A" w:rsidR="00EF5161" w:rsidRPr="00231F22" w:rsidRDefault="006F1C61" w:rsidP="000D3A79">
      <w:pPr>
        <w:jc w:val="left"/>
      </w:pPr>
      <w:r w:rsidRPr="00231F22">
        <w:t xml:space="preserve">The ISPP </w:t>
      </w:r>
      <w:r w:rsidR="00EF5161" w:rsidRPr="00231F22">
        <w:t xml:space="preserve">sets out </w:t>
      </w:r>
      <w:r w:rsidRPr="00231F22">
        <w:t>a</w:t>
      </w:r>
      <w:r w:rsidR="00EF5161" w:rsidRPr="00231F22">
        <w:t xml:space="preserve"> timely</w:t>
      </w:r>
      <w:r w:rsidRPr="00231F22">
        <w:t xml:space="preserve"> </w:t>
      </w:r>
      <w:r w:rsidR="000D3A79" w:rsidRPr="00231F22">
        <w:t xml:space="preserve">pathway </w:t>
      </w:r>
      <w:r w:rsidRPr="00231F22">
        <w:t>for plan changes to implement the MDRS, the NPS-UD</w:t>
      </w:r>
      <w:r w:rsidR="00466795" w:rsidRPr="00231F22">
        <w:t>’</w:t>
      </w:r>
      <w:r w:rsidRPr="00231F22">
        <w:t xml:space="preserve">s intensification policies and other changes. </w:t>
      </w:r>
      <w:r w:rsidR="00977C0E" w:rsidRPr="00231F22">
        <w:t>Some s</w:t>
      </w:r>
      <w:r w:rsidRPr="00231F22">
        <w:t>teps require</w:t>
      </w:r>
      <w:r w:rsidR="00347AC9" w:rsidRPr="00231F22">
        <w:t xml:space="preserve"> public</w:t>
      </w:r>
      <w:r w:rsidRPr="00231F22">
        <w:t xml:space="preserve"> participation, including the ability to make submissions and speak to submissions at a hearing convened by an Independent Hearings Panel (IHP). </w:t>
      </w:r>
    </w:p>
    <w:p w14:paraId="3E2F6C48" w14:textId="03B855CC" w:rsidR="006F1C61" w:rsidRPr="00231F22" w:rsidRDefault="006F1C61" w:rsidP="00463E64">
      <w:pPr>
        <w:pStyle w:val="Bullet"/>
      </w:pPr>
      <w:r w:rsidRPr="00231F22">
        <w:lastRenderedPageBreak/>
        <w:t xml:space="preserve">The RMA-EHS enables the Minister to </w:t>
      </w:r>
      <w:r w:rsidR="00A40886" w:rsidRPr="00231F22">
        <w:t>issue</w:t>
      </w:r>
      <w:r w:rsidRPr="00231F22">
        <w:t xml:space="preserve"> a direction to support the ISPP</w:t>
      </w:r>
      <w:r w:rsidR="00EF5161" w:rsidRPr="00231F22">
        <w:t>. T</w:t>
      </w:r>
      <w:r w:rsidRPr="00231F22">
        <w:t>his may include timeframes</w:t>
      </w:r>
      <w:r w:rsidR="00EC573A" w:rsidRPr="00231F22">
        <w:t xml:space="preserve">, IHP </w:t>
      </w:r>
      <w:r w:rsidR="00BF4808" w:rsidRPr="00231F22">
        <w:t>membership and expertise and reporting</w:t>
      </w:r>
      <w:r w:rsidR="00C46FEB" w:rsidRPr="00231F22">
        <w:t xml:space="preserve"> </w:t>
      </w:r>
      <w:r w:rsidRPr="00231F22">
        <w:t>requirements.</w:t>
      </w:r>
    </w:p>
    <w:p w14:paraId="43119D19" w14:textId="51C01D98" w:rsidR="000A4597" w:rsidRPr="00231F22" w:rsidRDefault="00EF5161" w:rsidP="00463E64">
      <w:pPr>
        <w:pStyle w:val="Bullet"/>
      </w:pPr>
      <w:r w:rsidRPr="00231F22">
        <w:t>T</w:t>
      </w:r>
      <w:r w:rsidR="006F1C61" w:rsidRPr="00231F22">
        <w:t xml:space="preserve">he relevant IHP makes recommendations to </w:t>
      </w:r>
      <w:r w:rsidRPr="00231F22">
        <w:t xml:space="preserve">each </w:t>
      </w:r>
      <w:r w:rsidR="006F1C61" w:rsidRPr="00231F22">
        <w:t>council</w:t>
      </w:r>
      <w:r w:rsidRPr="00231F22">
        <w:t>,</w:t>
      </w:r>
      <w:r w:rsidR="006F1C61" w:rsidRPr="00231F22">
        <w:t xml:space="preserve"> </w:t>
      </w:r>
      <w:r w:rsidR="00957136" w:rsidRPr="00231F22">
        <w:t>which then</w:t>
      </w:r>
      <w:r w:rsidR="006F1C61" w:rsidRPr="00231F22">
        <w:t xml:space="preserve"> decides if it agrees.</w:t>
      </w:r>
    </w:p>
    <w:p w14:paraId="62A92BB3" w14:textId="523C29AF" w:rsidR="006F1C61" w:rsidRPr="00231F22" w:rsidRDefault="006F1C61" w:rsidP="00463E64">
      <w:pPr>
        <w:pStyle w:val="Bullet"/>
      </w:pPr>
      <w:r w:rsidRPr="00231F22">
        <w:t>If the council does not agree, the Minister for the Environment (the Minister) becomes the decision-maker</w:t>
      </w:r>
      <w:r w:rsidR="00A40886" w:rsidRPr="00231F22">
        <w:t xml:space="preserve"> on those matters</w:t>
      </w:r>
      <w:r w:rsidRPr="00231F22">
        <w:t>.</w:t>
      </w:r>
    </w:p>
    <w:p w14:paraId="397E891A" w14:textId="2153465A" w:rsidR="00431FB3" w:rsidRPr="00231F22" w:rsidRDefault="00431FB3" w:rsidP="00C87D6A">
      <w:pPr>
        <w:pStyle w:val="Figureheading"/>
        <w:spacing w:after="80"/>
      </w:pPr>
      <w:bookmarkStart w:id="5" w:name="_Toc108620779"/>
      <w:r w:rsidRPr="00231F22">
        <w:t xml:space="preserve">Figure </w:t>
      </w:r>
      <w:r w:rsidRPr="00231F22">
        <w:fldChar w:fldCharType="begin"/>
      </w:r>
      <w:r w:rsidRPr="00231F22">
        <w:instrText>SEQ Figure \* ARABIC</w:instrText>
      </w:r>
      <w:r w:rsidRPr="00231F22">
        <w:fldChar w:fldCharType="separate"/>
      </w:r>
      <w:r w:rsidR="00CD09A5">
        <w:rPr>
          <w:noProof/>
        </w:rPr>
        <w:t>1</w:t>
      </w:r>
      <w:r w:rsidRPr="00231F22">
        <w:fldChar w:fldCharType="end"/>
      </w:r>
      <w:r w:rsidRPr="00231F22">
        <w:t xml:space="preserve">: </w:t>
      </w:r>
      <w:r w:rsidR="00463E64" w:rsidRPr="00231F22">
        <w:tab/>
      </w:r>
      <w:r w:rsidR="00957136" w:rsidRPr="00231F22">
        <w:t xml:space="preserve">Steps in the </w:t>
      </w:r>
      <w:r w:rsidRPr="00231F22">
        <w:t>ISPP</w:t>
      </w:r>
      <w:bookmarkEnd w:id="5"/>
      <w:r w:rsidRPr="00231F22">
        <w:t xml:space="preserve"> </w:t>
      </w:r>
    </w:p>
    <w:p w14:paraId="66743CD3" w14:textId="0581E82F" w:rsidR="1FF52412" w:rsidRPr="00231F22" w:rsidRDefault="00176F9A" w:rsidP="00176F9A">
      <w:pPr>
        <w:jc w:val="center"/>
        <w:rPr>
          <w:rFonts w:eastAsia="MS Mincho" w:cs="Arial"/>
        </w:rPr>
      </w:pPr>
      <w:r w:rsidRPr="00231F22">
        <w:rPr>
          <w:rFonts w:eastAsia="MS Mincho" w:cs="Arial"/>
          <w:noProof/>
        </w:rPr>
        <w:drawing>
          <wp:inline distT="0" distB="0" distL="0" distR="0" wp14:anchorId="63B4FE62" wp14:editId="2437F28D">
            <wp:extent cx="4442604" cy="6364983"/>
            <wp:effectExtent l="0" t="0" r="0" b="0"/>
            <wp:docPr id="1" name="Picture 1" descr="Flowchart illustrating the steps between Ministerial direction and council and public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illustrating the steps between Ministerial direction and council and public participation."/>
                    <pic:cNvPicPr/>
                  </pic:nvPicPr>
                  <pic:blipFill rotWithShape="1">
                    <a:blip r:embed="rId24"/>
                    <a:srcRect l="13738" t="6549" r="3984" b="10111"/>
                    <a:stretch/>
                  </pic:blipFill>
                  <pic:spPr bwMode="auto">
                    <a:xfrm>
                      <a:off x="0" y="0"/>
                      <a:ext cx="4443549" cy="6366337"/>
                    </a:xfrm>
                    <a:prstGeom prst="rect">
                      <a:avLst/>
                    </a:prstGeom>
                    <a:ln>
                      <a:noFill/>
                    </a:ln>
                    <a:extLst>
                      <a:ext uri="{53640926-AAD7-44D8-BBD7-CCE9431645EC}">
                        <a14:shadowObscured xmlns:a14="http://schemas.microsoft.com/office/drawing/2010/main"/>
                      </a:ext>
                    </a:extLst>
                  </pic:spPr>
                </pic:pic>
              </a:graphicData>
            </a:graphic>
          </wp:inline>
        </w:drawing>
      </w:r>
    </w:p>
    <w:p w14:paraId="4EC58EC5" w14:textId="7A720860" w:rsidR="00EF5161" w:rsidRPr="00231F22" w:rsidRDefault="00EF5161" w:rsidP="00176F9A">
      <w:pPr>
        <w:pStyle w:val="Heading2"/>
      </w:pPr>
      <w:bookmarkStart w:id="6" w:name="_Toc108620771"/>
      <w:r w:rsidRPr="00231F22">
        <w:lastRenderedPageBreak/>
        <w:t>Intensification planning instruments (IPI</w:t>
      </w:r>
      <w:r w:rsidR="00EF2E88" w:rsidRPr="00231F22">
        <w:t>s</w:t>
      </w:r>
      <w:r w:rsidRPr="00231F22">
        <w:t>)</w:t>
      </w:r>
      <w:bookmarkEnd w:id="6"/>
    </w:p>
    <w:p w14:paraId="51040387" w14:textId="53143669" w:rsidR="006F1C61" w:rsidRPr="00231F22" w:rsidRDefault="006F1C61" w:rsidP="00466795">
      <w:pPr>
        <w:pStyle w:val="BodyText"/>
        <w:keepNext/>
      </w:pPr>
      <w:r w:rsidRPr="00231F22">
        <w:t>Plan changes notified under the ISPP are referred to as Intensification Planning Instruments (IPI</w:t>
      </w:r>
      <w:r w:rsidR="00EF2E88" w:rsidRPr="00231F22">
        <w:t>s</w:t>
      </w:r>
      <w:r w:rsidRPr="00231F22">
        <w:t>).</w:t>
      </w:r>
    </w:p>
    <w:p w14:paraId="7BD48470" w14:textId="3AD3C8E4" w:rsidR="009836C4" w:rsidRPr="00231F22" w:rsidRDefault="009836C4" w:rsidP="00466795">
      <w:pPr>
        <w:pStyle w:val="Heading3"/>
      </w:pPr>
      <w:r w:rsidRPr="00231F22">
        <w:t>Scope</w:t>
      </w:r>
    </w:p>
    <w:p w14:paraId="78DE6C3B" w14:textId="53D47BFC" w:rsidR="00967FBA" w:rsidRPr="00231F22" w:rsidRDefault="1F880F89" w:rsidP="00466795">
      <w:pPr>
        <w:pStyle w:val="BodyText"/>
      </w:pPr>
      <w:r w:rsidRPr="00231F22">
        <w:t>An IPI is defined in section 80E of the RMA-EHS as a change to a district plan or a variation to a</w:t>
      </w:r>
      <w:r w:rsidR="00466795" w:rsidRPr="00231F22">
        <w:t> </w:t>
      </w:r>
      <w:r w:rsidRPr="00231F22">
        <w:t>proposed plan that must incorporate the MDRS and give effect to the NPS-UD intensification policies 3, 4 or 5 (as relevant to a specified territorial authority). These NPS-UD policies are listed in full in Appendix 1. The IPI may also include provisions relating to:</w:t>
      </w:r>
    </w:p>
    <w:p w14:paraId="7DC8605C" w14:textId="4749733D" w:rsidR="00967FBA" w:rsidRPr="00231F22" w:rsidRDefault="1F880F89" w:rsidP="00466795">
      <w:pPr>
        <w:pStyle w:val="Bullet"/>
      </w:pPr>
      <w:r w:rsidRPr="00231F22">
        <w:t>financial contributions</w:t>
      </w:r>
    </w:p>
    <w:p w14:paraId="5F42CE39" w14:textId="5426A298" w:rsidR="00967FBA" w:rsidRPr="00231F22" w:rsidRDefault="1F880F89" w:rsidP="00466795">
      <w:pPr>
        <w:pStyle w:val="Bullet"/>
      </w:pPr>
      <w:proofErr w:type="spellStart"/>
      <w:r w:rsidRPr="00231F22">
        <w:t>papakāinga</w:t>
      </w:r>
      <w:proofErr w:type="spellEnd"/>
      <w:r w:rsidRPr="00231F22">
        <w:t xml:space="preserve"> housing</w:t>
      </w:r>
    </w:p>
    <w:p w14:paraId="10E4F161" w14:textId="14594B7D" w:rsidR="31D7F988" w:rsidRPr="00231F22" w:rsidRDefault="1F880F89" w:rsidP="00466795">
      <w:pPr>
        <w:pStyle w:val="Bullet"/>
      </w:pPr>
      <w:r w:rsidRPr="00231F22">
        <w:t>related provisions (including objectives, policies, rules, standards and zones) that support or are consequential on the MDRS or the NPS-UD intensification policies.</w:t>
      </w:r>
    </w:p>
    <w:p w14:paraId="79B6AB17" w14:textId="4006824C" w:rsidR="00967FBA" w:rsidRPr="00231F22" w:rsidRDefault="1F880F89" w:rsidP="00466795">
      <w:pPr>
        <w:pStyle w:val="BodyText"/>
      </w:pPr>
      <w:r w:rsidRPr="00231F22">
        <w:t>A TA must only notify one IPI, when the MDRS is first incorporated into the relevant district plan.</w:t>
      </w:r>
      <w:r w:rsidR="00D65345" w:rsidRPr="00231F22">
        <w:t xml:space="preserve"> </w:t>
      </w:r>
      <w:r w:rsidRPr="00231F22">
        <w:t xml:space="preserve">The IPI is processed through the ISPP. </w:t>
      </w:r>
    </w:p>
    <w:p w14:paraId="47B3FBEB" w14:textId="55048DCF" w:rsidR="00967FBA" w:rsidRPr="00231F22" w:rsidRDefault="1F880F89" w:rsidP="00466795">
      <w:pPr>
        <w:pStyle w:val="BodyText"/>
      </w:pPr>
      <w:r w:rsidRPr="00231F22">
        <w:t>The policy intent of section 80E is that the IPI provides for a comprehensive change to the relevant district plan. This plan change should sufficiently provide for the implementation of</w:t>
      </w:r>
      <w:r w:rsidR="00466795" w:rsidRPr="00231F22">
        <w:t> </w:t>
      </w:r>
      <w:r w:rsidRPr="00231F22">
        <w:t>the MDRS and policies 3, 4 or 5 of the NPS-UD, without requiring additional supporting plan</w:t>
      </w:r>
      <w:r w:rsidR="00466795" w:rsidRPr="00231F22">
        <w:t> </w:t>
      </w:r>
      <w:r w:rsidRPr="00231F22">
        <w:t xml:space="preserve">changes. </w:t>
      </w:r>
    </w:p>
    <w:p w14:paraId="02F3E869" w14:textId="46CC8ABA" w:rsidR="00967FBA" w:rsidRPr="00231F22" w:rsidRDefault="1F880F89" w:rsidP="00466795">
      <w:pPr>
        <w:pStyle w:val="Bullet"/>
        <w:rPr>
          <w:rFonts w:asciiTheme="minorHAnsi" w:eastAsiaTheme="minorEastAsia" w:hAnsiTheme="minorHAnsi" w:cstheme="minorBidi"/>
        </w:rPr>
      </w:pPr>
      <w:r w:rsidRPr="00231F22">
        <w:rPr>
          <w:rFonts w:eastAsia="Calibri"/>
          <w:spacing w:val="-2"/>
        </w:rPr>
        <w:t>An IPI could include provisions for district-wide matters, earthworks, fencing, infrastructure,</w:t>
      </w:r>
      <w:r w:rsidRPr="00231F22">
        <w:rPr>
          <w:rFonts w:eastAsia="Calibri"/>
        </w:rPr>
        <w:t xml:space="preserve"> stormwater management (including permeability and hydraulic neutrality), subdivision, and new and existing qualifying matters as they relate to urban areas (section 80E(2), RMA-EHS).</w:t>
      </w:r>
    </w:p>
    <w:p w14:paraId="322C31A8" w14:textId="49C2A684" w:rsidR="00967FBA" w:rsidRPr="00231F22" w:rsidRDefault="1F880F89" w:rsidP="00466795">
      <w:pPr>
        <w:pStyle w:val="Bullet"/>
        <w:rPr>
          <w:rFonts w:eastAsiaTheme="minorEastAsia"/>
        </w:rPr>
      </w:pPr>
      <w:r w:rsidRPr="00231F22">
        <w:rPr>
          <w:rFonts w:eastAsia="Calibri"/>
        </w:rPr>
        <w:t>Greenfield development can be incorporated in an IPI (see sections 77G(4) and 80E(b)(iii) of the RMA-EHS). The RMA-EHS enables an IPI to include new residential zones that implement the MDRS and related provisions (including non-residential zoning) which supports, or are consequential on, the MDRS (such as commercial, industrial or open space zoning).</w:t>
      </w:r>
    </w:p>
    <w:p w14:paraId="485BEBC8" w14:textId="5A1B6A0E" w:rsidR="00967FBA" w:rsidRPr="00231F22" w:rsidRDefault="1F880F89" w:rsidP="00466795">
      <w:pPr>
        <w:pStyle w:val="Bullet"/>
        <w:rPr>
          <w:rFonts w:asciiTheme="minorHAnsi" w:hAnsiTheme="minorHAnsi"/>
        </w:rPr>
      </w:pPr>
      <w:r w:rsidRPr="00231F22">
        <w:rPr>
          <w:rFonts w:eastAsia="Calibri"/>
        </w:rPr>
        <w:t>An IPI could also rezone land from an existing residential zone (where the MDRS would have to be incorporated under the RMA-EHS), to large lot residential zone or settlement zone (which are exempt from the MDRS) (see sections 77G(4) and 80E(b)(iii) and supported by policy 5 of the NPS-UD where applicable). This could occur when, as a consequence of giving effect to the MDRS or the intensification provisions of the NPS-UD, an existing residential zone may not be appropriate for greater residential intensification and is better described as large lot residential zone or settlement zone as set out in Table</w:t>
      </w:r>
      <w:r w:rsidR="00463E64" w:rsidRPr="00231F22">
        <w:rPr>
          <w:rFonts w:eastAsia="Calibri"/>
        </w:rPr>
        <w:t> </w:t>
      </w:r>
      <w:r w:rsidRPr="00231F22">
        <w:rPr>
          <w:rFonts w:eastAsia="Calibri"/>
        </w:rPr>
        <w:t>13, Standard 8 (Zone Framework Standard) of the National Planning Standards.</w:t>
      </w:r>
    </w:p>
    <w:p w14:paraId="50FAC912" w14:textId="169DD418" w:rsidR="0055515C" w:rsidRPr="00231F22" w:rsidRDefault="1F880F89" w:rsidP="00463E64">
      <w:pPr>
        <w:pStyle w:val="BodyText"/>
      </w:pPr>
      <w:r w:rsidRPr="00231F22">
        <w:t>The TAs will need to undertake an evaluation of the IPI under section 32 of the RMA, as amended by section 77J of the RMA-EHS.</w:t>
      </w:r>
    </w:p>
    <w:p w14:paraId="5AC19A79" w14:textId="5EDEFCCA" w:rsidR="004F1E2D" w:rsidRPr="00231F22" w:rsidRDefault="2C94C8D2" w:rsidP="00463E64">
      <w:pPr>
        <w:pStyle w:val="Heading3"/>
      </w:pPr>
      <w:bookmarkStart w:id="7" w:name="_Key_factors_involved"/>
      <w:bookmarkEnd w:id="7"/>
      <w:r w:rsidRPr="00231F22">
        <w:t xml:space="preserve">Key factors involved in </w:t>
      </w:r>
      <w:r w:rsidR="00F33839" w:rsidRPr="00231F22">
        <w:t xml:space="preserve">the </w:t>
      </w:r>
      <w:r w:rsidR="00D515B9" w:rsidRPr="00231F22">
        <w:t xml:space="preserve">ISPP </w:t>
      </w:r>
      <w:r w:rsidR="00F33839" w:rsidRPr="00231F22">
        <w:t xml:space="preserve">and </w:t>
      </w:r>
      <w:r w:rsidR="00D515B9" w:rsidRPr="00231F22">
        <w:t>SPP</w:t>
      </w:r>
    </w:p>
    <w:p w14:paraId="3315ED01" w14:textId="3CA3F58D" w:rsidR="00D515B9" w:rsidRPr="00231F22" w:rsidRDefault="007909AA" w:rsidP="00463E64">
      <w:pPr>
        <w:pStyle w:val="BodyText"/>
      </w:pPr>
      <w:r w:rsidRPr="00231F22">
        <w:t>T</w:t>
      </w:r>
      <w:r w:rsidR="0059632E" w:rsidRPr="00231F22">
        <w:t xml:space="preserve">able </w:t>
      </w:r>
      <w:r w:rsidRPr="00231F22">
        <w:t xml:space="preserve">1 </w:t>
      </w:r>
      <w:r w:rsidR="6FB8F40D" w:rsidRPr="00231F22">
        <w:t>highlights</w:t>
      </w:r>
      <w:r w:rsidR="0272A011" w:rsidRPr="00231F22">
        <w:t xml:space="preserve"> the key factors involved in</w:t>
      </w:r>
      <w:r w:rsidR="0059632E" w:rsidRPr="00231F22">
        <w:t xml:space="preserve"> the ISPP </w:t>
      </w:r>
      <w:r w:rsidR="6FB8F40D" w:rsidRPr="00231F22">
        <w:t>and</w:t>
      </w:r>
      <w:r w:rsidR="0059632E" w:rsidRPr="00231F22">
        <w:t xml:space="preserve"> the SPP</w:t>
      </w:r>
      <w:r w:rsidR="0272A011" w:rsidRPr="00231F22">
        <w:t xml:space="preserve"> and</w:t>
      </w:r>
      <w:r w:rsidR="0059632E" w:rsidRPr="00231F22">
        <w:t xml:space="preserve"> </w:t>
      </w:r>
      <w:r w:rsidRPr="00231F22">
        <w:t xml:space="preserve">lists </w:t>
      </w:r>
      <w:r w:rsidR="0059632E" w:rsidRPr="00231F22">
        <w:t>the standard Part 1 Schedule 1 processes</w:t>
      </w:r>
      <w:r w:rsidRPr="00231F22">
        <w:t>.</w:t>
      </w:r>
      <w:r w:rsidR="0059632E" w:rsidRPr="00231F22">
        <w:t> </w:t>
      </w:r>
    </w:p>
    <w:p w14:paraId="043060FC" w14:textId="50B277BB" w:rsidR="00430611" w:rsidRPr="00231F22" w:rsidRDefault="00430611" w:rsidP="00463E64">
      <w:pPr>
        <w:pStyle w:val="Tableheading"/>
      </w:pPr>
      <w:bookmarkStart w:id="8" w:name="_Toc108620777"/>
      <w:r w:rsidRPr="00231F22">
        <w:lastRenderedPageBreak/>
        <w:t xml:space="preserve">Table </w:t>
      </w:r>
      <w:r w:rsidRPr="00231F22">
        <w:fldChar w:fldCharType="begin"/>
      </w:r>
      <w:r w:rsidRPr="00231F22">
        <w:instrText>SEQ Table \* ARABIC</w:instrText>
      </w:r>
      <w:r w:rsidRPr="00231F22">
        <w:fldChar w:fldCharType="separate"/>
      </w:r>
      <w:r w:rsidR="00CD09A5">
        <w:rPr>
          <w:noProof/>
        </w:rPr>
        <w:t>1</w:t>
      </w:r>
      <w:r w:rsidRPr="00231F22">
        <w:fldChar w:fldCharType="end"/>
      </w:r>
      <w:r w:rsidRPr="00231F22">
        <w:t xml:space="preserve">: </w:t>
      </w:r>
      <w:r w:rsidR="00463E64" w:rsidRPr="00231F22">
        <w:tab/>
      </w:r>
      <w:r w:rsidRPr="00231F22">
        <w:t>Comparison of the ISPP</w:t>
      </w:r>
      <w:r w:rsidR="007909AA" w:rsidRPr="00231F22">
        <w:t xml:space="preserve"> and</w:t>
      </w:r>
      <w:r w:rsidRPr="00231F22">
        <w:t xml:space="preserve"> SPP</w:t>
      </w:r>
      <w:bookmarkEnd w:id="8"/>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184"/>
        <w:gridCol w:w="2742"/>
        <w:gridCol w:w="2310"/>
        <w:gridCol w:w="2269"/>
      </w:tblGrid>
      <w:tr w:rsidR="00463E64" w:rsidRPr="00231F22" w14:paraId="74A6C554" w14:textId="7D15E0F1" w:rsidTr="000A3892">
        <w:trPr>
          <w:tblHeader/>
        </w:trPr>
        <w:tc>
          <w:tcPr>
            <w:tcW w:w="1163" w:type="dxa"/>
            <w:shd w:val="clear" w:color="auto" w:fill="1B556B" w:themeFill="text2"/>
            <w:vAlign w:val="bottom"/>
          </w:tcPr>
          <w:p w14:paraId="53A08DFF" w14:textId="4694465B" w:rsidR="0059632E" w:rsidRPr="00231F22" w:rsidRDefault="0059632E" w:rsidP="00463E64">
            <w:pPr>
              <w:pStyle w:val="TableTextbold"/>
              <w:rPr>
                <w:color w:val="FFFFFF" w:themeColor="background1"/>
              </w:rPr>
            </w:pPr>
            <w:r w:rsidRPr="00231F22">
              <w:rPr>
                <w:color w:val="FFFFFF" w:themeColor="background1"/>
              </w:rPr>
              <w:t xml:space="preserve">Features </w:t>
            </w:r>
          </w:p>
        </w:tc>
        <w:tc>
          <w:tcPr>
            <w:tcW w:w="2693" w:type="dxa"/>
            <w:shd w:val="clear" w:color="auto" w:fill="1B556B" w:themeFill="text2"/>
            <w:vAlign w:val="bottom"/>
          </w:tcPr>
          <w:p w14:paraId="19F32884" w14:textId="3DC18AE9" w:rsidR="0059632E" w:rsidRPr="00231F22" w:rsidRDefault="0059632E" w:rsidP="00463E64">
            <w:pPr>
              <w:pStyle w:val="TableTextbold"/>
              <w:rPr>
                <w:color w:val="FFFFFF" w:themeColor="background1"/>
              </w:rPr>
            </w:pPr>
            <w:r w:rsidRPr="00231F22">
              <w:rPr>
                <w:color w:val="FFFFFF" w:themeColor="background1"/>
              </w:rPr>
              <w:t>ISPP</w:t>
            </w:r>
            <w:r w:rsidR="00A54A09" w:rsidRPr="00231F22">
              <w:rPr>
                <w:color w:val="FFFFFF" w:themeColor="background1"/>
              </w:rPr>
              <w:t xml:space="preserve"> </w:t>
            </w:r>
            <w:r w:rsidR="009D642F">
              <w:rPr>
                <w:color w:val="FFFFFF" w:themeColor="background1"/>
              </w:rPr>
              <w:br/>
            </w:r>
            <w:r w:rsidR="00A54A09" w:rsidRPr="00231F22">
              <w:rPr>
                <w:color w:val="FFFFFF" w:themeColor="background1"/>
              </w:rPr>
              <w:t>(Subpart</w:t>
            </w:r>
            <w:r w:rsidR="00BD692C" w:rsidRPr="00231F22">
              <w:rPr>
                <w:color w:val="FFFFFF" w:themeColor="background1"/>
              </w:rPr>
              <w:t xml:space="preserve"> 5A – </w:t>
            </w:r>
            <w:r w:rsidR="0068135A" w:rsidRPr="00231F22">
              <w:rPr>
                <w:color w:val="FFFFFF" w:themeColor="background1"/>
              </w:rPr>
              <w:t>IPIs</w:t>
            </w:r>
            <w:r w:rsidR="00E95E05" w:rsidRPr="00231F22">
              <w:rPr>
                <w:color w:val="FFFFFF" w:themeColor="background1"/>
              </w:rPr>
              <w:t xml:space="preserve"> and </w:t>
            </w:r>
            <w:r w:rsidR="0068135A" w:rsidRPr="00231F22">
              <w:rPr>
                <w:color w:val="FFFFFF" w:themeColor="background1"/>
              </w:rPr>
              <w:t>ISPP</w:t>
            </w:r>
            <w:r w:rsidR="00E95E05" w:rsidRPr="00231F22">
              <w:rPr>
                <w:color w:val="FFFFFF" w:themeColor="background1"/>
              </w:rPr>
              <w:t>)</w:t>
            </w:r>
          </w:p>
        </w:tc>
        <w:tc>
          <w:tcPr>
            <w:tcW w:w="2268" w:type="dxa"/>
            <w:shd w:val="clear" w:color="auto" w:fill="1B556B" w:themeFill="text2"/>
            <w:vAlign w:val="bottom"/>
          </w:tcPr>
          <w:p w14:paraId="517445CE" w14:textId="1167DDBA" w:rsidR="0059632E" w:rsidRPr="00231F22" w:rsidRDefault="0059632E" w:rsidP="00463E64">
            <w:pPr>
              <w:pStyle w:val="TableTextbold"/>
              <w:rPr>
                <w:color w:val="FFFFFF" w:themeColor="background1"/>
              </w:rPr>
            </w:pPr>
            <w:r w:rsidRPr="00231F22">
              <w:rPr>
                <w:color w:val="FFFFFF" w:themeColor="background1"/>
              </w:rPr>
              <w:t>SPP</w:t>
            </w:r>
            <w:r w:rsidR="00E82282" w:rsidRPr="00231F22">
              <w:rPr>
                <w:color w:val="FFFFFF" w:themeColor="background1"/>
              </w:rPr>
              <w:t xml:space="preserve"> </w:t>
            </w:r>
            <w:r w:rsidR="00345137" w:rsidRPr="00231F22">
              <w:rPr>
                <w:color w:val="FFFFFF" w:themeColor="background1"/>
              </w:rPr>
              <w:br/>
            </w:r>
            <w:r w:rsidR="00E82282" w:rsidRPr="00231F22">
              <w:rPr>
                <w:color w:val="FFFFFF" w:themeColor="background1"/>
              </w:rPr>
              <w:t>(Part 5 Schedule 1 Pr</w:t>
            </w:r>
            <w:r w:rsidR="00C04A4C" w:rsidRPr="00231F22">
              <w:rPr>
                <w:color w:val="FFFFFF" w:themeColor="background1"/>
              </w:rPr>
              <w:t>ocess)</w:t>
            </w:r>
          </w:p>
        </w:tc>
        <w:tc>
          <w:tcPr>
            <w:tcW w:w="2228" w:type="dxa"/>
            <w:shd w:val="clear" w:color="auto" w:fill="1B556B" w:themeFill="text2"/>
            <w:vAlign w:val="bottom"/>
          </w:tcPr>
          <w:p w14:paraId="4B638060" w14:textId="2C3D11C2" w:rsidR="0059632E" w:rsidRPr="00231F22" w:rsidRDefault="0059632E" w:rsidP="00463E64">
            <w:pPr>
              <w:pStyle w:val="TableTextbold"/>
              <w:rPr>
                <w:color w:val="FFFFFF" w:themeColor="background1"/>
              </w:rPr>
            </w:pPr>
            <w:r w:rsidRPr="00231F22">
              <w:rPr>
                <w:color w:val="FFFFFF" w:themeColor="background1"/>
              </w:rPr>
              <w:t>Standard Schedule 1 Process</w:t>
            </w:r>
            <w:r w:rsidR="00A54A09" w:rsidRPr="00231F22">
              <w:rPr>
                <w:color w:val="FFFFFF" w:themeColor="background1"/>
              </w:rPr>
              <w:t xml:space="preserve"> (Part 1 Schedule 1)</w:t>
            </w:r>
          </w:p>
        </w:tc>
      </w:tr>
      <w:tr w:rsidR="0059632E" w:rsidRPr="00231F22" w14:paraId="014B2839" w14:textId="0B6C4340" w:rsidTr="000A3892">
        <w:tc>
          <w:tcPr>
            <w:tcW w:w="1163" w:type="dxa"/>
            <w:shd w:val="clear" w:color="auto" w:fill="auto"/>
          </w:tcPr>
          <w:p w14:paraId="3CED0B05" w14:textId="37D2C95D" w:rsidR="0059632E" w:rsidRPr="00231F22" w:rsidRDefault="00C04A4C" w:rsidP="00463E64">
            <w:pPr>
              <w:pStyle w:val="TableTextbold"/>
            </w:pPr>
            <w:r w:rsidRPr="00231F22">
              <w:t>Eli</w:t>
            </w:r>
            <w:r w:rsidR="00BA208D" w:rsidRPr="00231F22">
              <w:t>gibility</w:t>
            </w:r>
          </w:p>
        </w:tc>
        <w:tc>
          <w:tcPr>
            <w:tcW w:w="2693" w:type="dxa"/>
            <w:shd w:val="clear" w:color="auto" w:fill="auto"/>
          </w:tcPr>
          <w:p w14:paraId="05FD19F8" w14:textId="0D271D44" w:rsidR="0059632E" w:rsidRPr="00231F22" w:rsidRDefault="005D1DA7" w:rsidP="00463E64">
            <w:pPr>
              <w:pStyle w:val="TableText"/>
            </w:pPr>
            <w:r w:rsidRPr="00231F22">
              <w:t>Specified territorial authority</w:t>
            </w:r>
            <w:r w:rsidR="00502D55" w:rsidRPr="00231F22">
              <w:t xml:space="preserve"> (TA)</w:t>
            </w:r>
            <w:r w:rsidRPr="00231F22">
              <w:t xml:space="preserve"> must notify IPI (</w:t>
            </w:r>
            <w:r w:rsidR="038627E6" w:rsidRPr="00231F22">
              <w:t>s80F</w:t>
            </w:r>
            <w:r w:rsidRPr="00231F22">
              <w:t>).</w:t>
            </w:r>
          </w:p>
        </w:tc>
        <w:tc>
          <w:tcPr>
            <w:tcW w:w="2268" w:type="dxa"/>
          </w:tcPr>
          <w:p w14:paraId="6CCCA10C" w14:textId="746E809E" w:rsidR="0059632E" w:rsidRPr="00231F22" w:rsidRDefault="00DE5E75" w:rsidP="00463E64">
            <w:pPr>
              <w:pStyle w:val="TableText"/>
            </w:pPr>
            <w:r w:rsidRPr="00231F22">
              <w:t>Set entry criteria (s80C(2)). Must be appropriate in circumstances.</w:t>
            </w:r>
          </w:p>
        </w:tc>
        <w:tc>
          <w:tcPr>
            <w:tcW w:w="2228" w:type="dxa"/>
          </w:tcPr>
          <w:p w14:paraId="535CB295" w14:textId="1BE227F5" w:rsidR="0059632E" w:rsidRPr="00231F22" w:rsidRDefault="00661ED8" w:rsidP="00463E64">
            <w:pPr>
              <w:pStyle w:val="TableText"/>
            </w:pPr>
            <w:r w:rsidRPr="00231F22">
              <w:t>No set criteria. A council can develop a plan or plan change at any time</w:t>
            </w:r>
            <w:r w:rsidR="00271698" w:rsidRPr="00231F22">
              <w:t xml:space="preserve">, to assist in </w:t>
            </w:r>
            <w:r w:rsidRPr="00231F22">
              <w:t>carry</w:t>
            </w:r>
            <w:r w:rsidR="00271698" w:rsidRPr="00231F22">
              <w:t>ing</w:t>
            </w:r>
            <w:r w:rsidRPr="00231F22">
              <w:t xml:space="preserve"> out its functions.</w:t>
            </w:r>
          </w:p>
        </w:tc>
      </w:tr>
      <w:tr w:rsidR="00D02345" w:rsidRPr="00231F22" w14:paraId="30B3A06E" w14:textId="3FB631DB" w:rsidTr="000A3892">
        <w:tc>
          <w:tcPr>
            <w:tcW w:w="1163" w:type="dxa"/>
            <w:shd w:val="clear" w:color="auto" w:fill="auto"/>
          </w:tcPr>
          <w:p w14:paraId="3B52C4AF" w14:textId="5E25FC41" w:rsidR="00D02345" w:rsidRPr="00231F22" w:rsidRDefault="00D02345" w:rsidP="00463E64">
            <w:pPr>
              <w:pStyle w:val="TableTextbold"/>
            </w:pPr>
            <w:r w:rsidRPr="00231F22">
              <w:t>Initiation </w:t>
            </w:r>
          </w:p>
        </w:tc>
        <w:tc>
          <w:tcPr>
            <w:tcW w:w="2693" w:type="dxa"/>
            <w:shd w:val="clear" w:color="auto" w:fill="auto"/>
          </w:tcPr>
          <w:p w14:paraId="35050948" w14:textId="6FEBC686" w:rsidR="00D02345" w:rsidRPr="00231F22" w:rsidRDefault="00D02345" w:rsidP="00463E64">
            <w:pPr>
              <w:pStyle w:val="TableText"/>
            </w:pPr>
            <w:r w:rsidRPr="00231F22">
              <w:t>The Minister sets direction on limited matters (</w:t>
            </w:r>
            <w:r w:rsidR="14B052E8" w:rsidRPr="00231F22">
              <w:t>s80L</w:t>
            </w:r>
            <w:r w:rsidRPr="00231F22">
              <w:t>). </w:t>
            </w:r>
          </w:p>
        </w:tc>
        <w:tc>
          <w:tcPr>
            <w:tcW w:w="2268" w:type="dxa"/>
          </w:tcPr>
          <w:p w14:paraId="71504D55" w14:textId="1ED94177" w:rsidR="00D02345" w:rsidRPr="00231F22" w:rsidRDefault="00D02345" w:rsidP="00463E64">
            <w:pPr>
              <w:pStyle w:val="TableText"/>
            </w:pPr>
            <w:r w:rsidRPr="00231F22">
              <w:t>Local authorities must make a request to the relevant Ministers for a direction to use the SPP. </w:t>
            </w:r>
          </w:p>
        </w:tc>
        <w:tc>
          <w:tcPr>
            <w:tcW w:w="2228" w:type="dxa"/>
          </w:tcPr>
          <w:p w14:paraId="4BA37793" w14:textId="612B69F2" w:rsidR="00D02345" w:rsidRPr="00231F22" w:rsidRDefault="00D02345" w:rsidP="00463E64">
            <w:pPr>
              <w:pStyle w:val="TableText"/>
            </w:pPr>
            <w:r w:rsidRPr="00231F22">
              <w:t>Initiated by local authority. </w:t>
            </w:r>
          </w:p>
        </w:tc>
      </w:tr>
      <w:tr w:rsidR="002B1F01" w:rsidRPr="00231F22" w14:paraId="62A57B57" w14:textId="6638D35C" w:rsidTr="000A3892">
        <w:tc>
          <w:tcPr>
            <w:tcW w:w="1163" w:type="dxa"/>
          </w:tcPr>
          <w:p w14:paraId="761E5AD3" w14:textId="7B29DEA4" w:rsidR="002B1F01" w:rsidRPr="00231F22" w:rsidRDefault="002B1F01" w:rsidP="00463E64">
            <w:pPr>
              <w:pStyle w:val="TableTextbold"/>
            </w:pPr>
            <w:r w:rsidRPr="00231F22">
              <w:t>Process</w:t>
            </w:r>
          </w:p>
        </w:tc>
        <w:tc>
          <w:tcPr>
            <w:tcW w:w="2693" w:type="dxa"/>
          </w:tcPr>
          <w:p w14:paraId="104F4147" w14:textId="0A3CDEF1" w:rsidR="002B1F01" w:rsidRPr="00231F22" w:rsidRDefault="478B7B3C" w:rsidP="00463E64">
            <w:pPr>
              <w:pStyle w:val="TableText"/>
              <w:rPr>
                <w:szCs w:val="18"/>
              </w:rPr>
            </w:pPr>
            <w:r w:rsidRPr="00231F22">
              <w:rPr>
                <w:szCs w:val="18"/>
              </w:rPr>
              <w:t>Most</w:t>
            </w:r>
            <w:r w:rsidR="081BA1FA" w:rsidRPr="00231F22">
              <w:rPr>
                <w:szCs w:val="18"/>
              </w:rPr>
              <w:t xml:space="preserve"> Schedule 1 processes still apply </w:t>
            </w:r>
            <w:r w:rsidR="355B8920" w:rsidRPr="00231F22">
              <w:rPr>
                <w:szCs w:val="18"/>
              </w:rPr>
              <w:t>–</w:t>
            </w:r>
            <w:r w:rsidR="00271698" w:rsidRPr="00231F22">
              <w:rPr>
                <w:szCs w:val="18"/>
              </w:rPr>
              <w:t xml:space="preserve"> </w:t>
            </w:r>
            <w:r w:rsidR="081BA1FA" w:rsidRPr="00231F22">
              <w:rPr>
                <w:szCs w:val="18"/>
              </w:rPr>
              <w:t>procedural</w:t>
            </w:r>
            <w:r w:rsidR="625CD165" w:rsidRPr="00231F22">
              <w:rPr>
                <w:szCs w:val="18"/>
              </w:rPr>
              <w:t xml:space="preserve"> steps are set by </w:t>
            </w:r>
            <w:r w:rsidR="081BA1FA" w:rsidRPr="00231F22">
              <w:rPr>
                <w:szCs w:val="18"/>
              </w:rPr>
              <w:t xml:space="preserve">new Part 6 of </w:t>
            </w:r>
            <w:r w:rsidR="625CD165" w:rsidRPr="00231F22">
              <w:rPr>
                <w:szCs w:val="18"/>
              </w:rPr>
              <w:t>Schedule 1</w:t>
            </w:r>
            <w:r w:rsidR="00271698" w:rsidRPr="00231F22">
              <w:rPr>
                <w:szCs w:val="18"/>
              </w:rPr>
              <w:t>.</w:t>
            </w:r>
            <w:r w:rsidR="625CD165" w:rsidRPr="00231F22">
              <w:rPr>
                <w:szCs w:val="18"/>
              </w:rPr>
              <w:t xml:space="preserve"> </w:t>
            </w:r>
          </w:p>
          <w:p w14:paraId="7BC131FF" w14:textId="5DBC8B5C" w:rsidR="002B1F01" w:rsidRPr="00231F22" w:rsidRDefault="002A628E" w:rsidP="00463E64">
            <w:pPr>
              <w:pStyle w:val="TableText"/>
            </w:pPr>
            <w:r w:rsidRPr="00231F22">
              <w:t>T</w:t>
            </w:r>
            <w:r w:rsidR="002B1F01" w:rsidRPr="00231F22">
              <w:t>he Minister’s direction</w:t>
            </w:r>
            <w:r w:rsidRPr="00231F22">
              <w:t xml:space="preserve"> may set timeframes</w:t>
            </w:r>
            <w:r w:rsidR="002B1F01" w:rsidRPr="00231F22">
              <w:t xml:space="preserve">. </w:t>
            </w:r>
          </w:p>
        </w:tc>
        <w:tc>
          <w:tcPr>
            <w:tcW w:w="2268" w:type="dxa"/>
          </w:tcPr>
          <w:p w14:paraId="44CB5AAC" w14:textId="2695586E" w:rsidR="002B1F01" w:rsidRPr="00231F22" w:rsidRDefault="002B1F01" w:rsidP="00463E64">
            <w:pPr>
              <w:pStyle w:val="TableText"/>
            </w:pPr>
            <w:r w:rsidRPr="00231F22">
              <w:t xml:space="preserve">Can be tailored </w:t>
            </w:r>
            <w:r w:rsidR="00AF497A" w:rsidRPr="00231F22">
              <w:t>in proportion</w:t>
            </w:r>
            <w:r w:rsidRPr="00231F22">
              <w:t xml:space="preserve"> to </w:t>
            </w:r>
            <w:r w:rsidR="00AF497A" w:rsidRPr="00231F22">
              <w:t>the</w:t>
            </w:r>
            <w:r w:rsidRPr="00231F22">
              <w:t xml:space="preserve"> planning issues.</w:t>
            </w:r>
          </w:p>
          <w:p w14:paraId="058F39B5" w14:textId="2832969A" w:rsidR="002B1F01" w:rsidRPr="00231F22" w:rsidRDefault="002B1F01" w:rsidP="00463E64">
            <w:pPr>
              <w:pStyle w:val="TableText"/>
            </w:pPr>
            <w:r w:rsidRPr="00231F22">
              <w:t xml:space="preserve">Some Schedule 1 processes </w:t>
            </w:r>
            <w:r w:rsidR="0068135A" w:rsidRPr="00231F22">
              <w:t xml:space="preserve">remain </w:t>
            </w:r>
            <w:r w:rsidR="2BBDB076" w:rsidRPr="00231F22">
              <w:t xml:space="preserve">– procedural steps in Part 5 of Schedule 1 </w:t>
            </w:r>
            <w:r w:rsidRPr="00231F22">
              <w:t>apply</w:t>
            </w:r>
            <w:r w:rsidR="00AF497A" w:rsidRPr="00231F22">
              <w:t>. A</w:t>
            </w:r>
            <w:r w:rsidRPr="00231F22">
              <w:t xml:space="preserve">llows for further procedural steps and timeframes. </w:t>
            </w:r>
          </w:p>
        </w:tc>
        <w:tc>
          <w:tcPr>
            <w:tcW w:w="2228" w:type="dxa"/>
          </w:tcPr>
          <w:p w14:paraId="2D1162FD" w14:textId="379E847B" w:rsidR="002B1F01" w:rsidRPr="00231F22" w:rsidRDefault="002B1F01" w:rsidP="00463E64">
            <w:pPr>
              <w:pStyle w:val="TableText"/>
            </w:pPr>
            <w:r w:rsidRPr="00231F22">
              <w:t>Procedural steps and timeframes set</w:t>
            </w:r>
            <w:r w:rsidR="00E017B1" w:rsidRPr="00231F22">
              <w:t xml:space="preserve"> by Part 1 </w:t>
            </w:r>
            <w:r w:rsidR="4FD2D650" w:rsidRPr="00231F22">
              <w:t>of</w:t>
            </w:r>
            <w:r w:rsidRPr="00231F22">
              <w:t xml:space="preserve"> Schedule 1. </w:t>
            </w:r>
          </w:p>
        </w:tc>
      </w:tr>
      <w:tr w:rsidR="000E6A95" w:rsidRPr="00231F22" w14:paraId="0275A963" w14:textId="77777777" w:rsidTr="000A3892">
        <w:tc>
          <w:tcPr>
            <w:tcW w:w="1163" w:type="dxa"/>
          </w:tcPr>
          <w:p w14:paraId="49529ECC" w14:textId="020E5B5E" w:rsidR="000E6A95" w:rsidRPr="00231F22" w:rsidRDefault="000E6A95" w:rsidP="00463E64">
            <w:pPr>
              <w:pStyle w:val="TableTextbold"/>
            </w:pPr>
            <w:r w:rsidRPr="00231F22">
              <w:t>Timeframe</w:t>
            </w:r>
          </w:p>
        </w:tc>
        <w:tc>
          <w:tcPr>
            <w:tcW w:w="2693" w:type="dxa"/>
          </w:tcPr>
          <w:p w14:paraId="01A2C657" w14:textId="4E1EF011" w:rsidR="000E6A95" w:rsidRPr="00231F22" w:rsidRDefault="000E6A95" w:rsidP="00463E64">
            <w:pPr>
              <w:pStyle w:val="TableText"/>
            </w:pPr>
            <w:r w:rsidRPr="00231F22">
              <w:t xml:space="preserve">Timeframes </w:t>
            </w:r>
            <w:r w:rsidR="35E21271" w:rsidRPr="00231F22">
              <w:t xml:space="preserve">for notification of IPI set in RMA-EHS (s80F) or in regulations (s80I or </w:t>
            </w:r>
            <w:r w:rsidR="2E6A7CDD" w:rsidRPr="00231F22">
              <w:t>80K</w:t>
            </w:r>
            <w:r w:rsidR="35E21271" w:rsidRPr="00231F22">
              <w:t xml:space="preserve">). </w:t>
            </w:r>
            <w:r w:rsidRPr="00231F22">
              <w:t>Minister’s direction</w:t>
            </w:r>
            <w:r w:rsidR="00AF497A" w:rsidRPr="00231F22">
              <w:t xml:space="preserve"> may set additional timeframes</w:t>
            </w:r>
            <w:r w:rsidRPr="00231F22">
              <w:t xml:space="preserve">. </w:t>
            </w:r>
          </w:p>
        </w:tc>
        <w:tc>
          <w:tcPr>
            <w:tcW w:w="2268" w:type="dxa"/>
          </w:tcPr>
          <w:p w14:paraId="5C9F9CFE" w14:textId="267E3D65" w:rsidR="000E6A95" w:rsidRPr="00231F22" w:rsidRDefault="000E6A95" w:rsidP="00463E64">
            <w:pPr>
              <w:pStyle w:val="TableText"/>
            </w:pPr>
            <w:r w:rsidRPr="00231F22">
              <w:t>Minister’s direction</w:t>
            </w:r>
            <w:r w:rsidR="00AF497A" w:rsidRPr="00231F22">
              <w:t xml:space="preserve"> sets timeframes</w:t>
            </w:r>
            <w:r w:rsidRPr="00231F22">
              <w:t>.</w:t>
            </w:r>
          </w:p>
        </w:tc>
        <w:tc>
          <w:tcPr>
            <w:tcW w:w="2228" w:type="dxa"/>
          </w:tcPr>
          <w:p w14:paraId="7256AE9D" w14:textId="4D2D231D" w:rsidR="000E6A95" w:rsidRPr="00231F22" w:rsidRDefault="000E6A95" w:rsidP="00463E64">
            <w:pPr>
              <w:pStyle w:val="TableText"/>
            </w:pPr>
            <w:r w:rsidRPr="00231F22">
              <w:t>Two years from notification to decision (s10(4)(a)).</w:t>
            </w:r>
          </w:p>
        </w:tc>
      </w:tr>
      <w:tr w:rsidR="00926394" w:rsidRPr="00231F22" w14:paraId="667CF114" w14:textId="77777777" w:rsidTr="000A3892">
        <w:tc>
          <w:tcPr>
            <w:tcW w:w="1163" w:type="dxa"/>
          </w:tcPr>
          <w:p w14:paraId="50F10933" w14:textId="1CA3D33A" w:rsidR="00926394" w:rsidRPr="00231F22" w:rsidRDefault="00926394" w:rsidP="00463E64">
            <w:pPr>
              <w:pStyle w:val="TableTextbold"/>
            </w:pPr>
            <w:r w:rsidRPr="00231F22">
              <w:t xml:space="preserve">Final </w:t>
            </w:r>
            <w:r w:rsidR="00AF497A" w:rsidRPr="00231F22">
              <w:t>d</w:t>
            </w:r>
            <w:r w:rsidRPr="00231F22">
              <w:t>ecision</w:t>
            </w:r>
          </w:p>
        </w:tc>
        <w:tc>
          <w:tcPr>
            <w:tcW w:w="2693" w:type="dxa"/>
          </w:tcPr>
          <w:p w14:paraId="21D5DAFF" w14:textId="7A103327" w:rsidR="00926394" w:rsidRPr="00231F22" w:rsidRDefault="00926394" w:rsidP="00463E64">
            <w:pPr>
              <w:pStyle w:val="TableText"/>
            </w:pPr>
            <w:r w:rsidRPr="00231F22">
              <w:t xml:space="preserve">If the specified </w:t>
            </w:r>
            <w:r w:rsidR="00AF497A" w:rsidRPr="00231F22">
              <w:t>TA</w:t>
            </w:r>
            <w:r w:rsidRPr="00231F22">
              <w:t xml:space="preserve"> accepts all the</w:t>
            </w:r>
            <w:r w:rsidR="00AF497A" w:rsidRPr="00231F22">
              <w:t xml:space="preserve"> IHP</w:t>
            </w:r>
            <w:r w:rsidRPr="00231F22">
              <w:t xml:space="preserve"> recommendations, the </w:t>
            </w:r>
            <w:r w:rsidR="048F4AAB" w:rsidRPr="00231F22">
              <w:t>IPI</w:t>
            </w:r>
            <w:r w:rsidRPr="00231F22">
              <w:t xml:space="preserve"> becomes operative on notification of the </w:t>
            </w:r>
            <w:r w:rsidR="00AF497A" w:rsidRPr="00231F22">
              <w:t>TA’s</w:t>
            </w:r>
            <w:r w:rsidRPr="00231F22">
              <w:t xml:space="preserve"> decisions (clause 103 of Schedule 1).</w:t>
            </w:r>
          </w:p>
          <w:p w14:paraId="49FABF2C" w14:textId="7D0272B4" w:rsidR="00926394" w:rsidRPr="00231F22" w:rsidRDefault="00926394" w:rsidP="00463E64">
            <w:pPr>
              <w:pStyle w:val="TableText"/>
            </w:pPr>
            <w:r w:rsidRPr="00231F22">
              <w:t>If the specified</w:t>
            </w:r>
            <w:r w:rsidR="00033658" w:rsidRPr="00231F22">
              <w:t xml:space="preserve"> </w:t>
            </w:r>
            <w:r w:rsidR="00627CFC" w:rsidRPr="00231F22">
              <w:t>TA</w:t>
            </w:r>
            <w:r w:rsidRPr="00231F22">
              <w:t xml:space="preserve"> rejects some or all </w:t>
            </w:r>
            <w:r w:rsidR="00627CFC" w:rsidRPr="00231F22">
              <w:t xml:space="preserve">of </w:t>
            </w:r>
            <w:r w:rsidRPr="00231F22">
              <w:t xml:space="preserve">the </w:t>
            </w:r>
            <w:r w:rsidR="00627CFC" w:rsidRPr="00231F22">
              <w:t xml:space="preserve">IHP </w:t>
            </w:r>
            <w:r w:rsidRPr="00231F22">
              <w:t>recommendations, the Minister becomes the final decision</w:t>
            </w:r>
            <w:r w:rsidR="00627CFC" w:rsidRPr="00231F22">
              <w:t>-</w:t>
            </w:r>
            <w:r w:rsidRPr="00231F22">
              <w:t xml:space="preserve">maker </w:t>
            </w:r>
            <w:r w:rsidR="048F4AAB" w:rsidRPr="00231F22">
              <w:t>on those recommendations and the remaining part of the IPI becomes operative on notification of the Minister’s decision</w:t>
            </w:r>
            <w:r w:rsidR="25571C1D" w:rsidRPr="00231F22">
              <w:t xml:space="preserve"> </w:t>
            </w:r>
            <w:r w:rsidR="048F4AAB" w:rsidRPr="00231F22">
              <w:t>(clauses 104 and</w:t>
            </w:r>
            <w:r w:rsidRPr="00231F22">
              <w:t xml:space="preserve"> 105 of Schedule 1).</w:t>
            </w:r>
          </w:p>
        </w:tc>
        <w:tc>
          <w:tcPr>
            <w:tcW w:w="2268" w:type="dxa"/>
          </w:tcPr>
          <w:p w14:paraId="3384C610" w14:textId="753BE29B" w:rsidR="00926394" w:rsidRPr="00231F22" w:rsidRDefault="00926394" w:rsidP="00463E64">
            <w:pPr>
              <w:pStyle w:val="TableText"/>
            </w:pPr>
            <w:r w:rsidRPr="00231F22">
              <w:t>Relevant Ministers.</w:t>
            </w:r>
          </w:p>
        </w:tc>
        <w:tc>
          <w:tcPr>
            <w:tcW w:w="2228" w:type="dxa"/>
          </w:tcPr>
          <w:p w14:paraId="07AF2DCE" w14:textId="0BD7CB44" w:rsidR="00926394" w:rsidRPr="00231F22" w:rsidRDefault="00926394" w:rsidP="00463E64">
            <w:pPr>
              <w:pStyle w:val="TableText"/>
            </w:pPr>
            <w:r w:rsidRPr="00231F22">
              <w:t xml:space="preserve">Local authority is </w:t>
            </w:r>
            <w:r w:rsidR="00B77494" w:rsidRPr="00231F22">
              <w:t xml:space="preserve">the </w:t>
            </w:r>
            <w:r w:rsidRPr="00231F22">
              <w:t>decision</w:t>
            </w:r>
            <w:r w:rsidR="00995141" w:rsidRPr="00231F22">
              <w:t>-</w:t>
            </w:r>
            <w:r w:rsidRPr="00231F22">
              <w:t xml:space="preserve">maker (except </w:t>
            </w:r>
            <w:r w:rsidR="00995141" w:rsidRPr="00231F22">
              <w:t>for</w:t>
            </w:r>
            <w:r w:rsidR="00464118" w:rsidRPr="00231F22">
              <w:t> </w:t>
            </w:r>
            <w:r w:rsidRPr="00231F22">
              <w:t>a</w:t>
            </w:r>
            <w:r w:rsidR="00345137" w:rsidRPr="00231F22">
              <w:t> </w:t>
            </w:r>
            <w:r w:rsidRPr="00231F22">
              <w:t>regional coastal plan</w:t>
            </w:r>
            <w:r w:rsidR="00995141" w:rsidRPr="00231F22">
              <w:t>,</w:t>
            </w:r>
            <w:r w:rsidRPr="00231F22">
              <w:t xml:space="preserve"> or where a requiring authority makes decisions on notices of requirement, designations or heritage orders).</w:t>
            </w:r>
          </w:p>
        </w:tc>
      </w:tr>
      <w:tr w:rsidR="0034165C" w:rsidRPr="00231F22" w14:paraId="20310366" w14:textId="77777777" w:rsidTr="000A3892">
        <w:tc>
          <w:tcPr>
            <w:tcW w:w="1163" w:type="dxa"/>
          </w:tcPr>
          <w:p w14:paraId="70BDF656" w14:textId="0E622B0C" w:rsidR="0034165C" w:rsidRPr="00231F22" w:rsidRDefault="0034165C" w:rsidP="00463E64">
            <w:pPr>
              <w:pStyle w:val="TableTextbold"/>
            </w:pPr>
            <w:r w:rsidRPr="00231F22">
              <w:t>Appeal rights</w:t>
            </w:r>
          </w:p>
        </w:tc>
        <w:tc>
          <w:tcPr>
            <w:tcW w:w="2693" w:type="dxa"/>
          </w:tcPr>
          <w:p w14:paraId="42A035D5" w14:textId="3E4A89C6" w:rsidR="0034165C" w:rsidRPr="00231F22" w:rsidRDefault="00995141" w:rsidP="00463E64">
            <w:pPr>
              <w:pStyle w:val="TableText"/>
            </w:pPr>
            <w:r w:rsidRPr="00231F22">
              <w:t>N</w:t>
            </w:r>
            <w:r w:rsidR="0034165C" w:rsidRPr="00231F22">
              <w:t>o right of appeal (</w:t>
            </w:r>
            <w:r w:rsidR="0034165C" w:rsidRPr="00231F22">
              <w:rPr>
                <w:szCs w:val="18"/>
              </w:rPr>
              <w:t>s107</w:t>
            </w:r>
            <w:r w:rsidR="0034165C" w:rsidRPr="00231F22">
              <w:t>).</w:t>
            </w:r>
          </w:p>
        </w:tc>
        <w:tc>
          <w:tcPr>
            <w:tcW w:w="2268" w:type="dxa"/>
          </w:tcPr>
          <w:p w14:paraId="173DF822" w14:textId="6EE197A3" w:rsidR="0034165C" w:rsidRPr="00231F22" w:rsidRDefault="0034165C" w:rsidP="00463E64">
            <w:pPr>
              <w:pStyle w:val="TableText"/>
            </w:pPr>
            <w:r w:rsidRPr="00231F22">
              <w:t>Limited – only decisions of requiring authorities or heritage protection authorities (related to notices of requirement, designations or heritage orders).</w:t>
            </w:r>
          </w:p>
        </w:tc>
        <w:tc>
          <w:tcPr>
            <w:tcW w:w="2228" w:type="dxa"/>
          </w:tcPr>
          <w:p w14:paraId="495E8F8D" w14:textId="7762523B" w:rsidR="0034165C" w:rsidRPr="00231F22" w:rsidRDefault="0034165C" w:rsidP="00463E64">
            <w:pPr>
              <w:pStyle w:val="TableText"/>
            </w:pPr>
            <w:r w:rsidRPr="00231F22">
              <w:t>Available to any person who has made a submission or further submission.</w:t>
            </w:r>
          </w:p>
          <w:p w14:paraId="089FDD51" w14:textId="77777777" w:rsidR="0034165C" w:rsidRPr="00231F22" w:rsidRDefault="0034165C" w:rsidP="00463E64">
            <w:pPr>
              <w:pStyle w:val="TableText"/>
            </w:pPr>
            <w:r w:rsidRPr="00231F22">
              <w:t>Merit appeals to the Environment Court.</w:t>
            </w:r>
          </w:p>
          <w:p w14:paraId="3F64FC54" w14:textId="4D37D966" w:rsidR="0034165C" w:rsidRPr="00231F22" w:rsidRDefault="0034165C" w:rsidP="00463E64">
            <w:pPr>
              <w:pStyle w:val="TableText"/>
            </w:pPr>
            <w:r w:rsidRPr="00231F22">
              <w:t xml:space="preserve">Further appeals to </w:t>
            </w:r>
            <w:r w:rsidR="00DD7AB7" w:rsidRPr="00231F22">
              <w:t>h</w:t>
            </w:r>
            <w:r w:rsidRPr="00231F22">
              <w:t xml:space="preserve">igher </w:t>
            </w:r>
            <w:r w:rsidR="00995141" w:rsidRPr="00231F22">
              <w:t>c</w:t>
            </w:r>
            <w:r w:rsidRPr="00231F22">
              <w:t>ourts on points of law.</w:t>
            </w:r>
          </w:p>
        </w:tc>
      </w:tr>
    </w:tbl>
    <w:p w14:paraId="5BF82593" w14:textId="77777777" w:rsidR="00446B4E" w:rsidRPr="00231F22" w:rsidRDefault="00446B4E" w:rsidP="000A3892">
      <w:pPr>
        <w:pStyle w:val="Heading3"/>
        <w:spacing w:before="440"/>
      </w:pPr>
      <w:r w:rsidRPr="00231F22">
        <w:t>Schedule 1 processes that apply</w:t>
      </w:r>
    </w:p>
    <w:p w14:paraId="51A93B44" w14:textId="6BE1BEC6" w:rsidR="00E63E62" w:rsidRPr="00231F22" w:rsidRDefault="009A648B" w:rsidP="000A3892">
      <w:pPr>
        <w:pStyle w:val="BodyText"/>
      </w:pPr>
      <w:r w:rsidRPr="00231F22">
        <w:t xml:space="preserve">The following steps of Part 1 Schedule 1 apply to an ISPP. </w:t>
      </w:r>
    </w:p>
    <w:p w14:paraId="58772586" w14:textId="7EBA71B5" w:rsidR="009A648B" w:rsidRPr="00231F22" w:rsidRDefault="009A648B" w:rsidP="000A3892">
      <w:pPr>
        <w:pStyle w:val="BodyText"/>
      </w:pPr>
      <w:r w:rsidRPr="00231F22">
        <w:t>A specified territorial authority:</w:t>
      </w:r>
    </w:p>
    <w:p w14:paraId="6DE763CA" w14:textId="77777777" w:rsidR="009A648B" w:rsidRPr="00231F22" w:rsidRDefault="009A648B" w:rsidP="000A3892">
      <w:pPr>
        <w:pStyle w:val="Bullet"/>
      </w:pPr>
      <w:r w:rsidRPr="00231F22">
        <w:t xml:space="preserve">must prepare the IPI in accordance with any applicable Mana </w:t>
      </w:r>
      <w:proofErr w:type="spellStart"/>
      <w:r w:rsidRPr="00231F22">
        <w:t>Whakahono</w:t>
      </w:r>
      <w:proofErr w:type="spellEnd"/>
      <w:r w:rsidRPr="00231F22">
        <w:t xml:space="preserve"> a </w:t>
      </w:r>
      <w:proofErr w:type="spellStart"/>
      <w:r w:rsidRPr="00231F22">
        <w:t>Rohe</w:t>
      </w:r>
      <w:proofErr w:type="spellEnd"/>
      <w:r w:rsidRPr="00231F22">
        <w:t xml:space="preserve"> and iwi participation legislation (Clause 1A and B)</w:t>
      </w:r>
    </w:p>
    <w:p w14:paraId="72179A08" w14:textId="6D2A02C8" w:rsidR="009A648B" w:rsidRPr="00231F22" w:rsidRDefault="0062423D" w:rsidP="000A3892">
      <w:pPr>
        <w:pStyle w:val="Bullet"/>
      </w:pPr>
      <w:r w:rsidRPr="00231F22">
        <w:lastRenderedPageBreak/>
        <w:t>m</w:t>
      </w:r>
      <w:r w:rsidR="72100D5E" w:rsidRPr="00231F22">
        <w:t>ust prepare an IPI (clause 2(1))</w:t>
      </w:r>
    </w:p>
    <w:p w14:paraId="60EC1B9D" w14:textId="4D587D93" w:rsidR="009A648B" w:rsidRPr="00231F22" w:rsidRDefault="009A648B" w:rsidP="000A3892">
      <w:pPr>
        <w:pStyle w:val="Bullet"/>
        <w:rPr>
          <w:rFonts w:eastAsiaTheme="minorEastAsia"/>
        </w:rPr>
      </w:pPr>
      <w:r w:rsidRPr="00231F22">
        <w:t>must undertake consultation requirements during the preparation of the IPI (clause 3(1), (2), and (4)), consult with iwi authorities (clause 3B) and note previous consultation under other enactments (clause 3C)</w:t>
      </w:r>
    </w:p>
    <w:p w14:paraId="5CEC5124" w14:textId="13D085AC" w:rsidR="009A648B" w:rsidRPr="00231F22" w:rsidRDefault="009A648B" w:rsidP="000A3892">
      <w:pPr>
        <w:pStyle w:val="Bullet"/>
      </w:pPr>
      <w:r w:rsidRPr="00231F22">
        <w:t>must provide a copy of the draft plan change to any iwi authorities consulted (clause 4</w:t>
      </w:r>
      <w:r w:rsidR="00B82270" w:rsidRPr="00231F22">
        <w:t>A</w:t>
      </w:r>
      <w:r w:rsidRPr="00231F22">
        <w:t xml:space="preserve">) before notifying the IPI </w:t>
      </w:r>
    </w:p>
    <w:p w14:paraId="70F1BCA0" w14:textId="71D0576D" w:rsidR="009A648B" w:rsidRPr="00231F22" w:rsidRDefault="009A648B" w:rsidP="000A3892">
      <w:pPr>
        <w:pStyle w:val="Bullet"/>
      </w:pPr>
      <w:r w:rsidRPr="00231F22">
        <w:t>must prepare an evaluation report for the IPI in accordance with section 32 and publicly notify the IPI (clause 5)</w:t>
      </w:r>
    </w:p>
    <w:p w14:paraId="04DE2B35" w14:textId="1796C344" w:rsidR="009A648B" w:rsidRPr="00231F22" w:rsidRDefault="009A648B" w:rsidP="000A3892">
      <w:pPr>
        <w:pStyle w:val="Bullet"/>
      </w:pPr>
      <w:r w:rsidRPr="00231F22">
        <w:t>must enable the public to submit on the IPI (</w:t>
      </w:r>
      <w:r w:rsidR="6864F5FF" w:rsidRPr="00231F22">
        <w:t>clause</w:t>
      </w:r>
      <w:r w:rsidRPr="00231F22">
        <w:t xml:space="preserve"> 6)</w:t>
      </w:r>
    </w:p>
    <w:p w14:paraId="3F036D38" w14:textId="067F74B2" w:rsidR="1CA9D471" w:rsidRPr="00231F22" w:rsidRDefault="20BB24EC" w:rsidP="000A3892">
      <w:pPr>
        <w:pStyle w:val="Bullet"/>
      </w:pPr>
      <w:r w:rsidRPr="00231F22">
        <w:t>m</w:t>
      </w:r>
      <w:r w:rsidR="54B907C8" w:rsidRPr="00231F22">
        <w:t xml:space="preserve">ust give public notice of certain matters </w:t>
      </w:r>
      <w:r w:rsidR="0905B245" w:rsidRPr="00231F22">
        <w:t>relating to submissions, including a summary of submissions report (clauses 7(1) and (2))</w:t>
      </w:r>
    </w:p>
    <w:p w14:paraId="5E078003" w14:textId="2E1587D7" w:rsidR="6E7AB2F2" w:rsidRPr="00231F22" w:rsidRDefault="008E3B23" w:rsidP="000A3892">
      <w:pPr>
        <w:pStyle w:val="Bullet"/>
      </w:pPr>
      <w:r w:rsidRPr="00231F22">
        <w:t>m</w:t>
      </w:r>
      <w:r w:rsidR="6E7AB2F2" w:rsidRPr="00231F22">
        <w:t xml:space="preserve">ust enable certain persons to make further submissions (clauses 8(1) </w:t>
      </w:r>
      <w:r w:rsidR="2AC8993F" w:rsidRPr="00231F22">
        <w:t>and (2))</w:t>
      </w:r>
      <w:r w:rsidR="609AF0C6" w:rsidRPr="00231F22">
        <w:t xml:space="preserve"> </w:t>
      </w:r>
      <w:r w:rsidR="70D55B3E" w:rsidRPr="00231F22">
        <w:t>and allow for service of further submissions (</w:t>
      </w:r>
      <w:r w:rsidR="171983A1" w:rsidRPr="00231F22">
        <w:t xml:space="preserve">clause </w:t>
      </w:r>
      <w:r w:rsidR="2DCCB0BA" w:rsidRPr="00231F22">
        <w:t>8A</w:t>
      </w:r>
      <w:r w:rsidR="171983A1" w:rsidRPr="00231F22">
        <w:t>)</w:t>
      </w:r>
    </w:p>
    <w:p w14:paraId="7DEF081C" w14:textId="3C93814E" w:rsidR="171983A1" w:rsidRPr="00231F22" w:rsidRDefault="008E3B23" w:rsidP="000A3892">
      <w:pPr>
        <w:pStyle w:val="Bullet"/>
      </w:pPr>
      <w:r w:rsidRPr="00231F22">
        <w:t>m</w:t>
      </w:r>
      <w:r w:rsidR="7BCA6022" w:rsidRPr="00231F22">
        <w:t>ust allow for resolution of disputes (</w:t>
      </w:r>
      <w:r w:rsidR="6885B711" w:rsidRPr="00231F22">
        <w:t xml:space="preserve">clause </w:t>
      </w:r>
      <w:r w:rsidR="2DCCB0BA" w:rsidRPr="00231F22">
        <w:t>8AA</w:t>
      </w:r>
      <w:r w:rsidR="7BCA6022" w:rsidRPr="00231F22">
        <w:t>)</w:t>
      </w:r>
    </w:p>
    <w:p w14:paraId="7A09FD3F" w14:textId="585E01F3" w:rsidR="2DCCB0BA" w:rsidRPr="00231F22" w:rsidRDefault="008E3B23" w:rsidP="000A3892">
      <w:pPr>
        <w:pStyle w:val="Bullet"/>
      </w:pPr>
      <w:r w:rsidRPr="00231F22">
        <w:t>m</w:t>
      </w:r>
      <w:r w:rsidR="49A5C216" w:rsidRPr="00231F22">
        <w:t xml:space="preserve">ust hold a hearing into </w:t>
      </w:r>
      <w:r w:rsidR="6885B711" w:rsidRPr="00231F22">
        <w:t xml:space="preserve">submissions on the IPI (clause </w:t>
      </w:r>
      <w:r w:rsidR="2DCCB0BA" w:rsidRPr="00231F22">
        <w:t>8B</w:t>
      </w:r>
      <w:r w:rsidR="6885B711" w:rsidRPr="00231F22">
        <w:t>)</w:t>
      </w:r>
    </w:p>
    <w:p w14:paraId="5A2C4514" w14:textId="45E034E4" w:rsidR="009A648B" w:rsidRPr="00231F22" w:rsidRDefault="009A648B" w:rsidP="000A3892">
      <w:pPr>
        <w:pStyle w:val="Bullet"/>
      </w:pPr>
      <w:r w:rsidRPr="00231F22">
        <w:t>can correct minor errors in the IPI (</w:t>
      </w:r>
      <w:r w:rsidR="6864F5FF" w:rsidRPr="00231F22">
        <w:t>clause</w:t>
      </w:r>
      <w:r w:rsidRPr="00231F22">
        <w:t xml:space="preserve"> 16(2))</w:t>
      </w:r>
    </w:p>
    <w:p w14:paraId="129FA673" w14:textId="2C95D62D" w:rsidR="04AB4741" w:rsidRPr="00231F22" w:rsidRDefault="008E3B23" w:rsidP="000A3892">
      <w:pPr>
        <w:pStyle w:val="Bullet"/>
      </w:pPr>
      <w:r w:rsidRPr="00231F22">
        <w:t>c</w:t>
      </w:r>
      <w:r w:rsidR="4E4185AA" w:rsidRPr="00231F22">
        <w:t>an initiate variations to the IPI (clause 16A)</w:t>
      </w:r>
    </w:p>
    <w:p w14:paraId="6F62EC46" w14:textId="19932E60" w:rsidR="009A648B" w:rsidRPr="00231F22" w:rsidRDefault="009A648B" w:rsidP="000A3892">
      <w:pPr>
        <w:pStyle w:val="Bullet"/>
      </w:pPr>
      <w:r w:rsidRPr="00231F22">
        <w:t>shall approve the IPI (clause 17)</w:t>
      </w:r>
      <w:r w:rsidR="00B40CCF" w:rsidRPr="00231F22">
        <w:t>.</w:t>
      </w:r>
    </w:p>
    <w:p w14:paraId="5C754766" w14:textId="304482A5" w:rsidR="00446B4E" w:rsidRPr="00231F22" w:rsidRDefault="002C265D" w:rsidP="0093663A">
      <w:pPr>
        <w:pStyle w:val="Heading2"/>
      </w:pPr>
      <w:bookmarkStart w:id="9" w:name="_Toc108620772"/>
      <w:r w:rsidRPr="00231F22">
        <w:t>Qualifying matters</w:t>
      </w:r>
      <w:bookmarkEnd w:id="9"/>
    </w:p>
    <w:p w14:paraId="7A126F2F" w14:textId="1B417D46" w:rsidR="00D17954" w:rsidRPr="00231F22" w:rsidRDefault="758F9A74" w:rsidP="0093663A">
      <w:pPr>
        <w:pStyle w:val="BodyText"/>
      </w:pPr>
      <w:r w:rsidRPr="00231F22">
        <w:t xml:space="preserve">Specified TAs may modify, but only to the extent necessary, the intensification requirements of </w:t>
      </w:r>
      <w:r w:rsidR="023CECE4" w:rsidRPr="00231F22">
        <w:t>p</w:t>
      </w:r>
      <w:r w:rsidRPr="00231F22">
        <w:t xml:space="preserve">olicy 3 or the MDRS if a qualifying matter applies. </w:t>
      </w:r>
      <w:r w:rsidR="263ED810" w:rsidRPr="00231F22">
        <w:t xml:space="preserve">A </w:t>
      </w:r>
      <w:r w:rsidR="037FD65A" w:rsidRPr="00231F22">
        <w:t>qualifying matter</w:t>
      </w:r>
      <w:r w:rsidR="263ED810" w:rsidRPr="00231F22">
        <w:t xml:space="preserve"> makes higher density inappropriate in an area</w:t>
      </w:r>
      <w:r w:rsidR="3542D181" w:rsidRPr="00231F22">
        <w:t>.</w:t>
      </w:r>
      <w:r w:rsidR="007052F3" w:rsidRPr="00231F22">
        <w:t xml:space="preserve"> </w:t>
      </w:r>
      <w:r w:rsidR="263ED810" w:rsidRPr="00231F22">
        <w:t xml:space="preserve">The qualifying matters are listed </w:t>
      </w:r>
      <w:r w:rsidR="7B12500D" w:rsidRPr="00231F22">
        <w:t>in</w:t>
      </w:r>
      <w:r w:rsidR="037FD65A" w:rsidRPr="00231F22">
        <w:t xml:space="preserve"> </w:t>
      </w:r>
      <w:r w:rsidR="7B12500D" w:rsidRPr="00231F22">
        <w:t>section 77I(a-i) and 77O(a-i). They include RMA section 6 matters of national importance</w:t>
      </w:r>
      <w:r w:rsidR="3915DF2D" w:rsidRPr="00231F22">
        <w:t xml:space="preserve">. </w:t>
      </w:r>
      <w:r w:rsidRPr="00231F22">
        <w:t>A</w:t>
      </w:r>
      <w:r w:rsidR="0B177D57" w:rsidRPr="00231F22">
        <w:t xml:space="preserve">ny other matter may also be </w:t>
      </w:r>
      <w:r w:rsidR="0B498F7E" w:rsidRPr="00231F22">
        <w:t xml:space="preserve">made a qualifying matter </w:t>
      </w:r>
      <w:r w:rsidR="3340677C" w:rsidRPr="00231F22">
        <w:t>as per section</w:t>
      </w:r>
      <w:r w:rsidR="14D4B58F" w:rsidRPr="00231F22">
        <w:t>s</w:t>
      </w:r>
      <w:r w:rsidR="3340677C" w:rsidRPr="00231F22">
        <w:t xml:space="preserve"> </w:t>
      </w:r>
      <w:r w:rsidR="7C371B4B" w:rsidRPr="00231F22">
        <w:t>77I</w:t>
      </w:r>
      <w:r w:rsidRPr="00231F22">
        <w:t>(j) and 77O(j)</w:t>
      </w:r>
      <w:r w:rsidR="14D4B58F" w:rsidRPr="00231F22">
        <w:t>,</w:t>
      </w:r>
      <w:r w:rsidR="4AD512DB" w:rsidRPr="00231F22">
        <w:t xml:space="preserve"> </w:t>
      </w:r>
      <w:r w:rsidR="3340677C" w:rsidRPr="00231F22">
        <w:t xml:space="preserve">but </w:t>
      </w:r>
      <w:r w:rsidR="194D5749" w:rsidRPr="00231F22">
        <w:t>additional</w:t>
      </w:r>
      <w:r w:rsidR="32A23573" w:rsidRPr="00231F22">
        <w:t xml:space="preserve"> </w:t>
      </w:r>
      <w:r w:rsidR="3340677C" w:rsidRPr="00231F22">
        <w:t xml:space="preserve">evidence </w:t>
      </w:r>
      <w:r w:rsidR="32A23573" w:rsidRPr="00231F22">
        <w:t xml:space="preserve">must be provided to </w:t>
      </w:r>
      <w:r w:rsidR="17BD0DAE" w:rsidRPr="00231F22">
        <w:t>justify why</w:t>
      </w:r>
      <w:r w:rsidR="7CB302C4" w:rsidRPr="00231F22">
        <w:t xml:space="preserve"> it makes </w:t>
      </w:r>
      <w:r w:rsidR="0218A409" w:rsidRPr="00231F22">
        <w:t>h</w:t>
      </w:r>
      <w:r w:rsidR="430290C3" w:rsidRPr="00231F22">
        <w:t>i</w:t>
      </w:r>
      <w:r w:rsidR="2CA1554D" w:rsidRPr="00231F22">
        <w:t>gher de</w:t>
      </w:r>
      <w:r w:rsidR="5DFBF7D6" w:rsidRPr="00231F22">
        <w:t xml:space="preserve">nsity </w:t>
      </w:r>
      <w:r w:rsidR="070C7A55" w:rsidRPr="00231F22">
        <w:t>(</w:t>
      </w:r>
      <w:r w:rsidR="2CA1554D" w:rsidRPr="00231F22">
        <w:t>as required by policy 3 or the NPS-UD</w:t>
      </w:r>
      <w:r w:rsidR="070C7A55" w:rsidRPr="00231F22">
        <w:t>)</w:t>
      </w:r>
      <w:r w:rsidR="2CA1554D" w:rsidRPr="00231F22">
        <w:t xml:space="preserve"> </w:t>
      </w:r>
      <w:r w:rsidR="5DFBF7D6" w:rsidRPr="00231F22">
        <w:t>inappropriate.</w:t>
      </w:r>
      <w:r w:rsidR="00D65345" w:rsidRPr="00231F22">
        <w:t xml:space="preserve"> </w:t>
      </w:r>
    </w:p>
    <w:p w14:paraId="180C5DF0" w14:textId="6D726BE3" w:rsidR="00950E92" w:rsidRPr="00231F22" w:rsidRDefault="00A95B37" w:rsidP="0093663A">
      <w:pPr>
        <w:pStyle w:val="BodyText"/>
        <w:rPr>
          <w:rFonts w:eastAsia="MS Mincho" w:cs="Arial"/>
        </w:rPr>
      </w:pPr>
      <w:r w:rsidRPr="00231F22">
        <w:t>Intensification</w:t>
      </w:r>
      <w:r w:rsidR="0007646A" w:rsidRPr="00231F22">
        <w:t xml:space="preserve"> should not </w:t>
      </w:r>
      <w:r w:rsidRPr="00231F22">
        <w:t>necessarily</w:t>
      </w:r>
      <w:r w:rsidR="0007646A" w:rsidRPr="00231F22">
        <w:t xml:space="preserve"> be </w:t>
      </w:r>
      <w:r w:rsidRPr="00231F22">
        <w:t>excluded from</w:t>
      </w:r>
      <w:r w:rsidRPr="00231F22">
        <w:rPr>
          <w:rFonts w:eastAsia="MS Mincho" w:cs="Arial"/>
        </w:rPr>
        <w:t xml:space="preserve"> an area where a qualifying matter applies. Instead, the level of intensification should be modified </w:t>
      </w:r>
      <w:r w:rsidR="1BF23EFA" w:rsidRPr="00231F22">
        <w:rPr>
          <w:rFonts w:eastAsia="MS Mincho" w:cs="Arial"/>
        </w:rPr>
        <w:t>only to the extent necessary to</w:t>
      </w:r>
      <w:r w:rsidR="00464118" w:rsidRPr="00231F22">
        <w:rPr>
          <w:rFonts w:eastAsia="MS Mincho" w:cs="Arial"/>
        </w:rPr>
        <w:t> </w:t>
      </w:r>
      <w:r w:rsidR="1BF23EFA" w:rsidRPr="00231F22">
        <w:rPr>
          <w:rFonts w:eastAsia="MS Mincho" w:cs="Arial"/>
        </w:rPr>
        <w:t xml:space="preserve">accommodate the qualifying matter. </w:t>
      </w:r>
      <w:r w:rsidR="00F35897" w:rsidRPr="00231F22">
        <w:rPr>
          <w:rFonts w:eastAsia="MS Mincho" w:cs="Arial"/>
        </w:rPr>
        <w:t>Accommodating a qualifying matter may mean</w:t>
      </w:r>
      <w:r w:rsidR="1BF23EFA" w:rsidRPr="00231F22">
        <w:rPr>
          <w:rFonts w:eastAsia="MS Mincho" w:cs="Arial"/>
        </w:rPr>
        <w:t>:</w:t>
      </w:r>
    </w:p>
    <w:p w14:paraId="27BF10C8" w14:textId="357D03ED" w:rsidR="5ADB92A3" w:rsidRPr="00231F22" w:rsidRDefault="00051AA6" w:rsidP="0093663A">
      <w:pPr>
        <w:pStyle w:val="Bullet"/>
      </w:pPr>
      <w:r w:rsidRPr="00231F22">
        <w:t>r</w:t>
      </w:r>
      <w:r w:rsidR="1BF23EFA" w:rsidRPr="00231F22">
        <w:t xml:space="preserve">educed building heights </w:t>
      </w:r>
    </w:p>
    <w:p w14:paraId="6B8179F5" w14:textId="5965EC4B" w:rsidR="5ADB92A3" w:rsidRPr="00231F22" w:rsidRDefault="00051AA6" w:rsidP="0093663A">
      <w:pPr>
        <w:pStyle w:val="Bullet"/>
      </w:pPr>
      <w:r w:rsidRPr="00231F22">
        <w:t>l</w:t>
      </w:r>
      <w:r w:rsidR="1BF23EFA" w:rsidRPr="00231F22">
        <w:t xml:space="preserve">ower densities </w:t>
      </w:r>
    </w:p>
    <w:p w14:paraId="0B2E63CD" w14:textId="61E2352B" w:rsidR="00DC2625" w:rsidRPr="00231F22" w:rsidRDefault="00051AA6" w:rsidP="0093663A">
      <w:pPr>
        <w:pStyle w:val="Bullet"/>
        <w:rPr>
          <w:rFonts w:eastAsia="MS Mincho" w:cs="Arial"/>
        </w:rPr>
      </w:pPr>
      <w:r w:rsidRPr="00231F22">
        <w:t>n</w:t>
      </w:r>
      <w:r w:rsidR="1BF23EFA" w:rsidRPr="00231F22">
        <w:t>o intensification (although this is expected to be an exception)</w:t>
      </w:r>
      <w:r w:rsidR="00F35897" w:rsidRPr="00231F22">
        <w:t>.</w:t>
      </w:r>
    </w:p>
    <w:p w14:paraId="300AF843" w14:textId="15F9FB34" w:rsidR="00711FD3" w:rsidRPr="00231F22" w:rsidRDefault="0019017F" w:rsidP="0093663A">
      <w:pPr>
        <w:pStyle w:val="Heading3"/>
      </w:pPr>
      <w:r w:rsidRPr="00231F22">
        <w:t xml:space="preserve">Additional information for </w:t>
      </w:r>
      <w:r w:rsidR="00A247AA" w:rsidRPr="00231F22">
        <w:t>s</w:t>
      </w:r>
      <w:r w:rsidR="00711FD3" w:rsidRPr="00231F22">
        <w:t>ection 32 evaluation report</w:t>
      </w:r>
    </w:p>
    <w:p w14:paraId="122BDEA6" w14:textId="67B5CF46" w:rsidR="00C0438C" w:rsidRPr="00231F22" w:rsidRDefault="0039691E" w:rsidP="0093663A">
      <w:pPr>
        <w:pStyle w:val="BodyText"/>
      </w:pPr>
      <w:r w:rsidRPr="00231F22">
        <w:t xml:space="preserve">If a specified TA is proposing to accommodate a qualifying matter </w:t>
      </w:r>
      <w:r w:rsidR="00634E09" w:rsidRPr="00231F22">
        <w:t xml:space="preserve">in its IPI </w:t>
      </w:r>
      <w:r w:rsidRPr="00231F22">
        <w:t xml:space="preserve">it needs to include additional information </w:t>
      </w:r>
      <w:r w:rsidR="006A67CC" w:rsidRPr="00231F22">
        <w:t xml:space="preserve">in </w:t>
      </w:r>
      <w:r w:rsidR="00634E09" w:rsidRPr="00231F22">
        <w:t xml:space="preserve">the accompanying </w:t>
      </w:r>
      <w:r w:rsidRPr="00231F22">
        <w:t xml:space="preserve">section 32 evaluation report. The information that needs to be included differs depending on the </w:t>
      </w:r>
      <w:r w:rsidR="0093618F" w:rsidRPr="00231F22">
        <w:t xml:space="preserve">category </w:t>
      </w:r>
      <w:r w:rsidRPr="00231F22">
        <w:t>of the qualifying matter</w:t>
      </w:r>
      <w:r w:rsidR="00C0438C" w:rsidRPr="00231F22">
        <w:t>.</w:t>
      </w:r>
      <w:r w:rsidR="00C25E8E" w:rsidRPr="00231F22">
        <w:t xml:space="preserve"> There are three different </w:t>
      </w:r>
      <w:r w:rsidR="005A5E24" w:rsidRPr="00231F22">
        <w:t>categories:</w:t>
      </w:r>
      <w:r w:rsidR="00C25E8E" w:rsidRPr="00231F22">
        <w:t xml:space="preserve"> </w:t>
      </w:r>
    </w:p>
    <w:p w14:paraId="4874D67F" w14:textId="1BF10B85" w:rsidR="00350654" w:rsidRPr="00231F22" w:rsidRDefault="742B0BF6" w:rsidP="0093663A">
      <w:pPr>
        <w:pStyle w:val="Bullet"/>
        <w:rPr>
          <w:rFonts w:asciiTheme="minorHAnsi" w:eastAsiaTheme="minorEastAsia" w:hAnsiTheme="minorHAnsi" w:cstheme="minorBidi"/>
        </w:rPr>
      </w:pPr>
      <w:r w:rsidRPr="00231F22">
        <w:t>existing qualifying matter</w:t>
      </w:r>
      <w:r w:rsidR="367AB611" w:rsidRPr="00231F22">
        <w:t>s</w:t>
      </w:r>
      <w:r w:rsidR="025F408A" w:rsidRPr="00231F22">
        <w:t xml:space="preserve"> </w:t>
      </w:r>
      <w:r w:rsidR="044D4126" w:rsidRPr="00231F22">
        <w:t xml:space="preserve">– </w:t>
      </w:r>
      <w:r w:rsidR="237C12C6" w:rsidRPr="00231F22">
        <w:t xml:space="preserve">listed in </w:t>
      </w:r>
      <w:r w:rsidRPr="00231F22">
        <w:t xml:space="preserve">77I(a-i) </w:t>
      </w:r>
      <w:r w:rsidR="4B9C0591" w:rsidRPr="00231F22">
        <w:t>and</w:t>
      </w:r>
      <w:r w:rsidR="5EDBB39C" w:rsidRPr="00231F22">
        <w:t xml:space="preserve"> 77O(a-i)</w:t>
      </w:r>
      <w:r w:rsidR="35A184BF" w:rsidRPr="00231F22">
        <w:t xml:space="preserve"> </w:t>
      </w:r>
      <w:r w:rsidR="237C12C6" w:rsidRPr="00231F22">
        <w:t>and included in an operative district plan</w:t>
      </w:r>
    </w:p>
    <w:p w14:paraId="56D79809" w14:textId="073B70B0" w:rsidR="00350654" w:rsidRPr="00231F22" w:rsidRDefault="00350654" w:rsidP="0093663A">
      <w:pPr>
        <w:pStyle w:val="Bullet"/>
      </w:pPr>
      <w:r w:rsidRPr="00231F22">
        <w:lastRenderedPageBreak/>
        <w:t>new qualifying matter</w:t>
      </w:r>
      <w:r w:rsidR="005A5E24" w:rsidRPr="00231F22">
        <w:t>s</w:t>
      </w:r>
      <w:r w:rsidRPr="00231F22">
        <w:t xml:space="preserve"> – </w:t>
      </w:r>
      <w:r w:rsidR="00127333" w:rsidRPr="00231F22">
        <w:t xml:space="preserve">listed in </w:t>
      </w:r>
      <w:r w:rsidR="0093618F" w:rsidRPr="00231F22">
        <w:t>77I(a-i) and 77O(a-i</w:t>
      </w:r>
      <w:r w:rsidR="00ED5605" w:rsidRPr="00231F22">
        <w:t>)</w:t>
      </w:r>
      <w:r w:rsidR="0093618F" w:rsidRPr="00231F22" w:rsidDel="00127333">
        <w:t xml:space="preserve"> </w:t>
      </w:r>
      <w:r w:rsidR="00487E6F" w:rsidRPr="00231F22">
        <w:t>but</w:t>
      </w:r>
      <w:r w:rsidR="004C7177" w:rsidRPr="00231F22">
        <w:t xml:space="preserve"> no</w:t>
      </w:r>
      <w:r w:rsidR="00487E6F" w:rsidRPr="00231F22">
        <w:t>t</w:t>
      </w:r>
      <w:r w:rsidR="004C7177" w:rsidRPr="00231F22">
        <w:t xml:space="preserve"> included in an operative district plan</w:t>
      </w:r>
    </w:p>
    <w:p w14:paraId="3C945B6D" w14:textId="7ADA1C9B" w:rsidR="004C7177" w:rsidRPr="00231F22" w:rsidRDefault="00350654" w:rsidP="0093663A">
      <w:pPr>
        <w:pStyle w:val="Bullet"/>
        <w:rPr>
          <w:color w:val="000000" w:themeColor="text1"/>
        </w:rPr>
      </w:pPr>
      <w:r w:rsidRPr="00231F22">
        <w:t>other qualifying matter</w:t>
      </w:r>
      <w:r w:rsidR="005A5E24" w:rsidRPr="00231F22">
        <w:t>s</w:t>
      </w:r>
      <w:r w:rsidRPr="00231F22">
        <w:t xml:space="preserve"> – </w:t>
      </w:r>
      <w:r w:rsidR="00764EAB" w:rsidRPr="00231F22">
        <w:t>provided for by 77I(j) and 77O(j)</w:t>
      </w:r>
      <w:r w:rsidR="004058FB" w:rsidRPr="00231F22">
        <w:t xml:space="preserve">, </w:t>
      </w:r>
      <w:r w:rsidR="00127333" w:rsidRPr="00231F22">
        <w:t>not listed in 77I(a-i) and 77O(a-i)</w:t>
      </w:r>
      <w:r w:rsidR="004058FB" w:rsidRPr="00231F22">
        <w:t xml:space="preserve"> and </w:t>
      </w:r>
      <w:r w:rsidR="00764EAB" w:rsidRPr="00231F22">
        <w:t xml:space="preserve">may or may not be included in the </w:t>
      </w:r>
      <w:r w:rsidR="004C7177" w:rsidRPr="00231F22">
        <w:t>operative district plan</w:t>
      </w:r>
      <w:r w:rsidR="00127333" w:rsidRPr="00231F22">
        <w:t xml:space="preserve">. </w:t>
      </w:r>
    </w:p>
    <w:p w14:paraId="1FE5CCB0" w14:textId="73E5879A" w:rsidR="00FF6735" w:rsidRPr="00231F22" w:rsidRDefault="008105FF" w:rsidP="0093663A">
      <w:pPr>
        <w:pStyle w:val="Heading4"/>
      </w:pPr>
      <w:r w:rsidRPr="00231F22">
        <w:t xml:space="preserve">Existing qualifying matters </w:t>
      </w:r>
    </w:p>
    <w:p w14:paraId="4EAD6C66" w14:textId="270EA807" w:rsidR="00FF6735" w:rsidRPr="00231F22" w:rsidRDefault="38B2556A" w:rsidP="0093663A">
      <w:pPr>
        <w:pStyle w:val="BodyText"/>
      </w:pPr>
      <w:r w:rsidRPr="00231F22">
        <w:t xml:space="preserve">An existing qualifying matter is a qualifying matter </w:t>
      </w:r>
      <w:r w:rsidR="661A32BA" w:rsidRPr="00231F22">
        <w:t xml:space="preserve">listed in </w:t>
      </w:r>
      <w:r w:rsidRPr="00231F22">
        <w:t>section 77</w:t>
      </w:r>
      <w:r w:rsidR="623FD52A" w:rsidRPr="00231F22">
        <w:t>I</w:t>
      </w:r>
      <w:r w:rsidRPr="00231F22">
        <w:t xml:space="preserve">(a) to (i) </w:t>
      </w:r>
      <w:r w:rsidR="576D7633" w:rsidRPr="00231F22">
        <w:t>that is</w:t>
      </w:r>
      <w:r w:rsidR="661A32BA" w:rsidRPr="00231F22">
        <w:t xml:space="preserve"> include</w:t>
      </w:r>
      <w:r w:rsidR="219FC3CA" w:rsidRPr="00231F22">
        <w:t>d</w:t>
      </w:r>
      <w:r w:rsidR="661A32BA" w:rsidRPr="00231F22">
        <w:t xml:space="preserve"> in </w:t>
      </w:r>
      <w:r w:rsidR="219FC3CA" w:rsidRPr="00231F22">
        <w:t xml:space="preserve">the relevant </w:t>
      </w:r>
      <w:r w:rsidR="75690339" w:rsidRPr="00231F22">
        <w:t xml:space="preserve">operative </w:t>
      </w:r>
      <w:r w:rsidR="219FC3CA" w:rsidRPr="00231F22">
        <w:t xml:space="preserve">district plan </w:t>
      </w:r>
      <w:r w:rsidRPr="00231F22">
        <w:t>when the IPI is notified.</w:t>
      </w:r>
    </w:p>
    <w:p w14:paraId="6BC4BB57" w14:textId="4F98036D" w:rsidR="00090990" w:rsidRPr="00231F22" w:rsidRDefault="59224D1C" w:rsidP="0093663A">
      <w:pPr>
        <w:pStyle w:val="BodyText"/>
      </w:pPr>
      <w:r w:rsidRPr="00231F22">
        <w:t xml:space="preserve">Accommodating </w:t>
      </w:r>
      <w:r w:rsidR="576D7633" w:rsidRPr="00231F22">
        <w:t xml:space="preserve">an existing </w:t>
      </w:r>
      <w:r w:rsidR="736AAE42" w:rsidRPr="00231F22">
        <w:t>qualifying</w:t>
      </w:r>
      <w:r w:rsidR="576D7633" w:rsidRPr="00231F22">
        <w:t xml:space="preserve"> matter requires </w:t>
      </w:r>
      <w:r w:rsidR="736AAE42" w:rsidRPr="00231F22">
        <w:t xml:space="preserve">a lesser </w:t>
      </w:r>
      <w:r w:rsidR="2A2CDD10" w:rsidRPr="00231F22">
        <w:t xml:space="preserve">assessment compared to that required </w:t>
      </w:r>
      <w:r w:rsidRPr="00231F22">
        <w:t xml:space="preserve">to accommodate a </w:t>
      </w:r>
      <w:r w:rsidR="2A2CDD10" w:rsidRPr="00231F22">
        <w:t xml:space="preserve">new </w:t>
      </w:r>
      <w:r w:rsidR="4C87F81B" w:rsidRPr="00231F22">
        <w:t xml:space="preserve">or other </w:t>
      </w:r>
      <w:r w:rsidR="2A2CDD10" w:rsidRPr="00231F22">
        <w:t>qualifying matter</w:t>
      </w:r>
      <w:r w:rsidR="4C87F81B" w:rsidRPr="00231F22">
        <w:t xml:space="preserve">. </w:t>
      </w:r>
    </w:p>
    <w:p w14:paraId="205429F4" w14:textId="5DD369DD" w:rsidR="00090990" w:rsidRPr="00231F22" w:rsidRDefault="2A2CDD10" w:rsidP="0093663A">
      <w:pPr>
        <w:pStyle w:val="BodyText"/>
      </w:pPr>
      <w:r w:rsidRPr="00231F22">
        <w:t xml:space="preserve">To accommodate an existing </w:t>
      </w:r>
      <w:r w:rsidR="69AD11B9" w:rsidRPr="00231F22">
        <w:t>qualifying</w:t>
      </w:r>
      <w:r w:rsidRPr="00231F22">
        <w:t xml:space="preserve"> matter the specified </w:t>
      </w:r>
      <w:r w:rsidR="742B0BF6" w:rsidRPr="00231F22">
        <w:t xml:space="preserve">TA must </w:t>
      </w:r>
      <w:r w:rsidRPr="00231F22">
        <w:t>includ</w:t>
      </w:r>
      <w:r w:rsidR="576D7633" w:rsidRPr="00231F22">
        <w:t>e</w:t>
      </w:r>
      <w:r w:rsidRPr="00231F22">
        <w:t xml:space="preserve"> </w:t>
      </w:r>
      <w:r w:rsidR="576D7633" w:rsidRPr="00231F22">
        <w:t>in its section 32</w:t>
      </w:r>
      <w:r w:rsidR="00B406F1" w:rsidRPr="00231F22">
        <w:t> </w:t>
      </w:r>
      <w:r w:rsidR="576D7633" w:rsidRPr="00231F22">
        <w:t xml:space="preserve">evaluation report </w:t>
      </w:r>
      <w:r w:rsidR="2C7A8906" w:rsidRPr="00231F22">
        <w:t xml:space="preserve">the information </w:t>
      </w:r>
      <w:r w:rsidR="27F92757" w:rsidRPr="00231F22">
        <w:t xml:space="preserve">set out in section </w:t>
      </w:r>
      <w:r w:rsidR="73660608" w:rsidRPr="00231F22">
        <w:t xml:space="preserve">77K (residential zones) or </w:t>
      </w:r>
      <w:r w:rsidR="67055059" w:rsidRPr="00231F22">
        <w:t>77Q (non</w:t>
      </w:r>
      <w:r w:rsidR="00B406F1" w:rsidRPr="00231F22">
        <w:noBreakHyphen/>
      </w:r>
      <w:r w:rsidR="67055059" w:rsidRPr="00231F22">
        <w:t>residential zones). This includes:</w:t>
      </w:r>
      <w:r w:rsidR="00D65345" w:rsidRPr="00231F22">
        <w:t xml:space="preserve"> </w:t>
      </w:r>
    </w:p>
    <w:p w14:paraId="200F5031" w14:textId="7C5B30F8" w:rsidR="00DE0D07" w:rsidRPr="00231F22" w:rsidRDefault="008105FF" w:rsidP="0093663A">
      <w:pPr>
        <w:pStyle w:val="Bullet"/>
      </w:pPr>
      <w:r w:rsidRPr="00231F22">
        <w:t>the location</w:t>
      </w:r>
      <w:r w:rsidR="00CD5CEE" w:rsidRPr="00231F22">
        <w:t xml:space="preserve"> </w:t>
      </w:r>
      <w:r w:rsidR="00C07940" w:rsidRPr="00231F22">
        <w:t>where the qualifying matter applies</w:t>
      </w:r>
    </w:p>
    <w:p w14:paraId="5ABDE4AA" w14:textId="77777777" w:rsidR="00C07940" w:rsidRPr="00231F22" w:rsidRDefault="00C07940" w:rsidP="0093663A">
      <w:pPr>
        <w:pStyle w:val="Bullet"/>
      </w:pPr>
      <w:r w:rsidRPr="00231F22">
        <w:t>why one or more qualifying matters applies to that location</w:t>
      </w:r>
      <w:r w:rsidRPr="00231F22" w:rsidDel="00DE0D07">
        <w:t xml:space="preserve"> </w:t>
      </w:r>
    </w:p>
    <w:p w14:paraId="02D4607F" w14:textId="5172A7A2" w:rsidR="00827934" w:rsidRPr="00231F22" w:rsidRDefault="00DE0D07" w:rsidP="0093663A">
      <w:pPr>
        <w:pStyle w:val="Bullet"/>
      </w:pPr>
      <w:r w:rsidRPr="00231F22">
        <w:t>a</w:t>
      </w:r>
      <w:r w:rsidR="008105FF" w:rsidRPr="00231F22">
        <w:t>lternative height and density standards</w:t>
      </w:r>
      <w:r w:rsidR="00C07940" w:rsidRPr="00231F22">
        <w:t xml:space="preserve"> for that area</w:t>
      </w:r>
    </w:p>
    <w:p w14:paraId="260F9D38" w14:textId="3A8E6FC0" w:rsidR="00C07940" w:rsidRPr="00231F22" w:rsidRDefault="00827934" w:rsidP="0093663A">
      <w:pPr>
        <w:pStyle w:val="Bullet"/>
      </w:pPr>
      <w:r w:rsidRPr="00231F22">
        <w:t>a general assessment based on a typical site of the level of development prevented by accommodating the existing qualifying matter</w:t>
      </w:r>
      <w:r w:rsidR="00C809F8" w:rsidRPr="00231F22">
        <w:t xml:space="preserve"> </w:t>
      </w:r>
      <w:r w:rsidR="00AC518E" w:rsidRPr="00231F22">
        <w:t xml:space="preserve">(as compared to the level of </w:t>
      </w:r>
      <w:r w:rsidR="008054B3" w:rsidRPr="00231F22">
        <w:t>development</w:t>
      </w:r>
      <w:r w:rsidR="00AC518E" w:rsidRPr="00231F22">
        <w:t xml:space="preserve"> enabled</w:t>
      </w:r>
      <w:r w:rsidR="00AC518E" w:rsidRPr="00231F22">
        <w:rPr>
          <w:color w:val="000000" w:themeColor="text1"/>
        </w:rPr>
        <w:t xml:space="preserve"> by policy 3 or the MDRS).</w:t>
      </w:r>
    </w:p>
    <w:p w14:paraId="34422D51" w14:textId="566207B2" w:rsidR="004D5E8E" w:rsidRPr="00231F22" w:rsidRDefault="7BAE6CE9" w:rsidP="0093663A">
      <w:pPr>
        <w:pStyle w:val="Heading4"/>
      </w:pPr>
      <w:r w:rsidRPr="00231F22">
        <w:t>New qualifying matter</w:t>
      </w:r>
      <w:r w:rsidR="6749DA28" w:rsidRPr="00231F22">
        <w:t>s</w:t>
      </w:r>
      <w:r w:rsidR="2AC10F27" w:rsidRPr="00231F22">
        <w:t xml:space="preserve"> </w:t>
      </w:r>
    </w:p>
    <w:p w14:paraId="5FF10056" w14:textId="20ABBF29" w:rsidR="319788F3" w:rsidRPr="00231F22" w:rsidRDefault="319788F3" w:rsidP="0093663A">
      <w:pPr>
        <w:pStyle w:val="BodyText"/>
      </w:pPr>
      <w:r w:rsidRPr="00231F22">
        <w:t xml:space="preserve">A new qualifying matter is </w:t>
      </w:r>
      <w:r w:rsidR="3D58AD57" w:rsidRPr="00231F22">
        <w:t xml:space="preserve">one that is listed in sections </w:t>
      </w:r>
      <w:r w:rsidR="00350654" w:rsidRPr="00231F22">
        <w:t xml:space="preserve">77I(a-i) </w:t>
      </w:r>
      <w:r w:rsidR="006444C4" w:rsidRPr="00231F22">
        <w:t>and 77</w:t>
      </w:r>
      <w:r w:rsidR="00681A6D" w:rsidRPr="00231F22">
        <w:t>O(a-i)</w:t>
      </w:r>
      <w:r w:rsidR="00DD295D" w:rsidRPr="00231F22">
        <w:t xml:space="preserve"> </w:t>
      </w:r>
      <w:r w:rsidR="3D58AD57" w:rsidRPr="00231F22">
        <w:t xml:space="preserve">but not </w:t>
      </w:r>
      <w:r w:rsidR="00DD295D" w:rsidRPr="00231F22">
        <w:t>included in</w:t>
      </w:r>
      <w:r w:rsidR="00B406F1" w:rsidRPr="00231F22">
        <w:t> </w:t>
      </w:r>
      <w:r w:rsidR="004F79F9" w:rsidRPr="00231F22">
        <w:t xml:space="preserve">the relevant </w:t>
      </w:r>
      <w:r w:rsidR="3D58AD57" w:rsidRPr="00231F22">
        <w:t xml:space="preserve">operative </w:t>
      </w:r>
      <w:r w:rsidR="004F79F9" w:rsidRPr="00231F22">
        <w:t>district plan</w:t>
      </w:r>
      <w:r w:rsidR="00CD19B1" w:rsidRPr="00231F22">
        <w:t xml:space="preserve"> when the IPI is notified</w:t>
      </w:r>
      <w:r w:rsidR="3D58AD57" w:rsidRPr="00231F22">
        <w:t>.</w:t>
      </w:r>
    </w:p>
    <w:p w14:paraId="6ED6DB10" w14:textId="220A7D19" w:rsidR="00D4648C" w:rsidRPr="00231F22" w:rsidRDefault="004F79F9" w:rsidP="0093663A">
      <w:pPr>
        <w:pStyle w:val="BodyText"/>
      </w:pPr>
      <w:r w:rsidRPr="00231F22">
        <w:t xml:space="preserve">To accommodate a new qualifying matter </w:t>
      </w:r>
      <w:r w:rsidR="7BAE6CE9" w:rsidRPr="00231F22">
        <w:t xml:space="preserve">the </w:t>
      </w:r>
      <w:r w:rsidR="648C742D" w:rsidRPr="00231F22">
        <w:t xml:space="preserve">specified </w:t>
      </w:r>
      <w:r w:rsidR="497D31D0" w:rsidRPr="00231F22">
        <w:t>TA</w:t>
      </w:r>
      <w:r w:rsidR="7BAE6CE9" w:rsidRPr="00231F22">
        <w:t xml:space="preserve"> </w:t>
      </w:r>
      <w:r w:rsidR="00AC518E" w:rsidRPr="00231F22">
        <w:t xml:space="preserve">must include </w:t>
      </w:r>
      <w:r w:rsidR="003166DD" w:rsidRPr="00231F22">
        <w:t>in its section 32</w:t>
      </w:r>
      <w:r w:rsidR="00B406F1" w:rsidRPr="00231F22">
        <w:t> </w:t>
      </w:r>
      <w:r w:rsidR="00D4648C" w:rsidRPr="00231F22">
        <w:t>evaluation</w:t>
      </w:r>
      <w:r w:rsidR="003166DD" w:rsidRPr="00231F22">
        <w:t xml:space="preserve"> report </w:t>
      </w:r>
      <w:r w:rsidR="00943777" w:rsidRPr="00231F22">
        <w:t xml:space="preserve">the information </w:t>
      </w:r>
      <w:r w:rsidR="003166DD" w:rsidRPr="00231F22">
        <w:t>set out in section 77</w:t>
      </w:r>
      <w:r w:rsidR="005C4856" w:rsidRPr="00231F22">
        <w:t>J</w:t>
      </w:r>
      <w:r w:rsidR="0020289A" w:rsidRPr="00231F22">
        <w:t xml:space="preserve"> (</w:t>
      </w:r>
      <w:r w:rsidR="0071437F" w:rsidRPr="00231F22">
        <w:t>residential zones) or 77</w:t>
      </w:r>
      <w:r w:rsidR="008B49FB" w:rsidRPr="00231F22">
        <w:t>P (non</w:t>
      </w:r>
      <w:r w:rsidR="00B406F1" w:rsidRPr="00231F22">
        <w:noBreakHyphen/>
      </w:r>
      <w:r w:rsidR="008B49FB" w:rsidRPr="00231F22">
        <w:t>residential zones)</w:t>
      </w:r>
      <w:r w:rsidR="00D4648C" w:rsidRPr="00231F22">
        <w:t>. This includes:</w:t>
      </w:r>
    </w:p>
    <w:p w14:paraId="3E4EBB30" w14:textId="37173745" w:rsidR="00E168CD" w:rsidRPr="00231F22" w:rsidRDefault="52B4DB55" w:rsidP="0093663A">
      <w:pPr>
        <w:pStyle w:val="Bullet"/>
      </w:pPr>
      <w:r w:rsidRPr="00231F22">
        <w:rPr>
          <w:rFonts w:eastAsiaTheme="minorEastAsia"/>
        </w:rPr>
        <w:t>why the area is subject to a qualifying matter</w:t>
      </w:r>
    </w:p>
    <w:p w14:paraId="0A00A044" w14:textId="341E37CF" w:rsidR="00ED4DD8" w:rsidRPr="00231F22" w:rsidRDefault="52B4DB55" w:rsidP="0093663A">
      <w:pPr>
        <w:pStyle w:val="Bullet"/>
      </w:pPr>
      <w:r w:rsidRPr="00231F22">
        <w:rPr>
          <w:rFonts w:eastAsiaTheme="minorEastAsia"/>
        </w:rPr>
        <w:t>why the level of development permitted by the MDRS or policy 3 is incompatible with that</w:t>
      </w:r>
      <w:r w:rsidR="00B406F1" w:rsidRPr="00231F22">
        <w:rPr>
          <w:rFonts w:eastAsiaTheme="minorEastAsia"/>
        </w:rPr>
        <w:t> </w:t>
      </w:r>
      <w:r w:rsidR="7114638F" w:rsidRPr="00231F22">
        <w:rPr>
          <w:rFonts w:eastAsiaTheme="minorEastAsia"/>
        </w:rPr>
        <w:t>area</w:t>
      </w:r>
    </w:p>
    <w:p w14:paraId="783C2380" w14:textId="52EFE52D" w:rsidR="00ED4DD8" w:rsidRPr="00231F22" w:rsidRDefault="00CD19B1" w:rsidP="0093663A">
      <w:pPr>
        <w:pStyle w:val="Bullet"/>
      </w:pPr>
      <w:r w:rsidRPr="00231F22">
        <w:t xml:space="preserve">an </w:t>
      </w:r>
      <w:r w:rsidR="00820447" w:rsidRPr="00231F22">
        <w:t>a</w:t>
      </w:r>
      <w:r w:rsidR="00C05742" w:rsidRPr="00231F22">
        <w:t>ssess</w:t>
      </w:r>
      <w:r w:rsidRPr="00231F22">
        <w:t>ment of</w:t>
      </w:r>
      <w:r w:rsidR="00C05742" w:rsidRPr="00231F22">
        <w:t xml:space="preserve"> the impact </w:t>
      </w:r>
      <w:r w:rsidR="00ED4DD8" w:rsidRPr="00231F22">
        <w:t>that the qualifying matter will have on the provision of development capacity</w:t>
      </w:r>
    </w:p>
    <w:p w14:paraId="132AFE33" w14:textId="46B7902E" w:rsidR="00C05742" w:rsidRPr="00231F22" w:rsidRDefault="00CD19B1" w:rsidP="0093663A">
      <w:pPr>
        <w:pStyle w:val="Bullet"/>
      </w:pPr>
      <w:r w:rsidRPr="00231F22">
        <w:t xml:space="preserve">an </w:t>
      </w:r>
      <w:r w:rsidR="00820447" w:rsidRPr="00231F22">
        <w:t>a</w:t>
      </w:r>
      <w:r w:rsidR="00ED4DD8" w:rsidRPr="00231F22">
        <w:t>ssess</w:t>
      </w:r>
      <w:r w:rsidRPr="00231F22">
        <w:t>ment of</w:t>
      </w:r>
      <w:r w:rsidR="00ED4DD8" w:rsidRPr="00231F22">
        <w:t xml:space="preserve"> the costs and broader impacts of imposing those limits</w:t>
      </w:r>
      <w:r w:rsidR="00820447" w:rsidRPr="00231F22">
        <w:t>.</w:t>
      </w:r>
      <w:r w:rsidR="00ED4DD8" w:rsidRPr="00231F22">
        <w:t xml:space="preserve"> </w:t>
      </w:r>
    </w:p>
    <w:p w14:paraId="1C43BEC5" w14:textId="35F7D612" w:rsidR="004D5E8E" w:rsidRPr="00231F22" w:rsidRDefault="004D5E8E" w:rsidP="0093663A">
      <w:pPr>
        <w:pStyle w:val="Heading4"/>
      </w:pPr>
      <w:r w:rsidRPr="00231F22">
        <w:t>Other qualifying matter</w:t>
      </w:r>
      <w:r w:rsidR="006C4DCA" w:rsidRPr="00231F22">
        <w:t>s</w:t>
      </w:r>
    </w:p>
    <w:p w14:paraId="420E2238" w14:textId="458AAEE6" w:rsidR="00587730" w:rsidRPr="00231F22" w:rsidRDefault="00943777" w:rsidP="0093663A">
      <w:pPr>
        <w:pStyle w:val="BodyText"/>
      </w:pPr>
      <w:r w:rsidRPr="00231F22">
        <w:t xml:space="preserve">To accommodate any other matter </w:t>
      </w:r>
      <w:r w:rsidR="00D925FE" w:rsidRPr="00231F22">
        <w:t xml:space="preserve">as provided for by section </w:t>
      </w:r>
      <w:r w:rsidR="00DE3332" w:rsidRPr="00231F22">
        <w:t>77</w:t>
      </w:r>
      <w:r w:rsidR="00425266" w:rsidRPr="00231F22">
        <w:t xml:space="preserve">I(j) or </w:t>
      </w:r>
      <w:r w:rsidR="00AA70DA" w:rsidRPr="00231F22">
        <w:t xml:space="preserve">77O(j) </w:t>
      </w:r>
      <w:r w:rsidR="532CF5E9" w:rsidRPr="00231F22">
        <w:t xml:space="preserve">the specified TA </w:t>
      </w:r>
      <w:r w:rsidR="00587730" w:rsidRPr="00231F22">
        <w:rPr>
          <w:spacing w:val="-2"/>
        </w:rPr>
        <w:t>must include in its section 32 evaluation report the information set out in section 77J (residential</w:t>
      </w:r>
      <w:r w:rsidR="00587730" w:rsidRPr="00231F22">
        <w:t xml:space="preserve"> zones) or 77P (non-residential zones) and the information set out in </w:t>
      </w:r>
      <w:r w:rsidR="00154A71" w:rsidRPr="00231F22">
        <w:t xml:space="preserve">77L (residential zones) and </w:t>
      </w:r>
      <w:r w:rsidR="005B5827" w:rsidRPr="00231F22">
        <w:t>77R</w:t>
      </w:r>
      <w:r w:rsidR="00154A71" w:rsidRPr="00231F22">
        <w:t xml:space="preserve"> (non-residential zones). </w:t>
      </w:r>
      <w:r w:rsidR="00EE61AA" w:rsidRPr="00231F22">
        <w:t xml:space="preserve">This includes: </w:t>
      </w:r>
    </w:p>
    <w:p w14:paraId="08B0B84E" w14:textId="21AC95EC" w:rsidR="00EE61AA" w:rsidRPr="00231F22" w:rsidRDefault="00EE61AA" w:rsidP="00303F7B">
      <w:pPr>
        <w:pStyle w:val="Bullet"/>
      </w:pPr>
      <w:r w:rsidRPr="00231F22">
        <w:t>identifying</w:t>
      </w:r>
      <w:r w:rsidR="00593206" w:rsidRPr="00231F22">
        <w:t xml:space="preserve"> the specific characteristics</w:t>
      </w:r>
      <w:r w:rsidR="005D2111" w:rsidRPr="00231F22">
        <w:t xml:space="preserve"> </w:t>
      </w:r>
      <w:r w:rsidR="00A96E10" w:rsidRPr="00231F22">
        <w:t xml:space="preserve">that </w:t>
      </w:r>
      <w:r w:rsidR="005D2111" w:rsidRPr="00231F22">
        <w:t>make the level of development</w:t>
      </w:r>
      <w:r w:rsidR="005A3033" w:rsidRPr="00231F22">
        <w:t xml:space="preserve"> </w:t>
      </w:r>
      <w:r w:rsidR="00D6361C" w:rsidRPr="00231F22">
        <w:t xml:space="preserve">provided by the MDRS </w:t>
      </w:r>
      <w:r w:rsidR="00E05744" w:rsidRPr="00231F22">
        <w:t>or policy 3</w:t>
      </w:r>
      <w:r w:rsidR="00D6361C" w:rsidRPr="00231F22">
        <w:t xml:space="preserve"> </w:t>
      </w:r>
      <w:r w:rsidR="005A3033" w:rsidRPr="00231F22">
        <w:t>inappropriate</w:t>
      </w:r>
      <w:r w:rsidR="00D6361C" w:rsidRPr="00231F22">
        <w:t xml:space="preserve"> in the area</w:t>
      </w:r>
    </w:p>
    <w:p w14:paraId="7CAF3468" w14:textId="02BE2D9B" w:rsidR="005324FB" w:rsidRPr="00231F22" w:rsidRDefault="00BD75CF" w:rsidP="00303F7B">
      <w:pPr>
        <w:pStyle w:val="Bullet"/>
      </w:pPr>
      <w:r w:rsidRPr="00231F22">
        <w:lastRenderedPageBreak/>
        <w:t>justify</w:t>
      </w:r>
      <w:r w:rsidR="00EE61AA" w:rsidRPr="00231F22">
        <w:t>ing</w:t>
      </w:r>
      <w:r w:rsidRPr="00231F22">
        <w:t xml:space="preserve"> why </w:t>
      </w:r>
      <w:r w:rsidR="00EE61AA" w:rsidRPr="00231F22">
        <w:t xml:space="preserve">the level of development </w:t>
      </w:r>
      <w:r w:rsidRPr="00231F22">
        <w:t xml:space="preserve">is inappropriate </w:t>
      </w:r>
      <w:r w:rsidR="002224D0" w:rsidRPr="00231F22">
        <w:t>in light of the</w:t>
      </w:r>
      <w:r w:rsidR="00CE76FA" w:rsidRPr="00231F22">
        <w:t xml:space="preserve"> national significance of urban development and the objectives of the NPS-UD</w:t>
      </w:r>
    </w:p>
    <w:p w14:paraId="7ECE88A6" w14:textId="4D870812" w:rsidR="00185103" w:rsidRPr="00231F22" w:rsidRDefault="00DB3AAB" w:rsidP="00303F7B">
      <w:pPr>
        <w:pStyle w:val="Bullet"/>
      </w:pPr>
      <w:r w:rsidRPr="00231F22">
        <w:t>p</w:t>
      </w:r>
      <w:r w:rsidR="00185103" w:rsidRPr="00231F22">
        <w:t>rovid</w:t>
      </w:r>
      <w:r w:rsidR="00EE61AA" w:rsidRPr="00231F22">
        <w:t>ing</w:t>
      </w:r>
      <w:r w:rsidR="00185103" w:rsidRPr="00231F22">
        <w:t xml:space="preserve"> a</w:t>
      </w:r>
      <w:r w:rsidR="004D5E8E" w:rsidRPr="00231F22">
        <w:t xml:space="preserve"> site-specific analysis</w:t>
      </w:r>
      <w:r w:rsidR="00CE76FA" w:rsidRPr="00231F22">
        <w:t xml:space="preserve"> that includes:</w:t>
      </w:r>
    </w:p>
    <w:p w14:paraId="570057D0" w14:textId="38046102" w:rsidR="00CE76FA" w:rsidRPr="00231F22" w:rsidRDefault="016B91F9" w:rsidP="00B422DB">
      <w:pPr>
        <w:pStyle w:val="Sub-list"/>
      </w:pPr>
      <w:r w:rsidRPr="00231F22">
        <w:t>identif</w:t>
      </w:r>
      <w:r w:rsidR="61753F13" w:rsidRPr="00231F22">
        <w:t>ying</w:t>
      </w:r>
      <w:r w:rsidRPr="00231F22">
        <w:t xml:space="preserve"> </w:t>
      </w:r>
      <w:r w:rsidR="005B2BC9" w:rsidRPr="00231F22">
        <w:t>the site</w:t>
      </w:r>
    </w:p>
    <w:p w14:paraId="10BE5103" w14:textId="24363527" w:rsidR="00DB3AAB" w:rsidRPr="00231F22" w:rsidRDefault="0020478D" w:rsidP="00B422DB">
      <w:pPr>
        <w:pStyle w:val="Sub-list"/>
      </w:pPr>
      <w:r w:rsidRPr="00231F22">
        <w:t>evaluat</w:t>
      </w:r>
      <w:r w:rsidR="00A16A79" w:rsidRPr="00231F22">
        <w:t>ing</w:t>
      </w:r>
      <w:r w:rsidRPr="00231F22">
        <w:t xml:space="preserve"> the specific characteristic </w:t>
      </w:r>
      <w:r w:rsidR="007C1208" w:rsidRPr="00231F22">
        <w:t>on a site-specific basis</w:t>
      </w:r>
      <w:r w:rsidR="002D636A" w:rsidRPr="00231F22">
        <w:t xml:space="preserve"> </w:t>
      </w:r>
    </w:p>
    <w:p w14:paraId="4A10843B" w14:textId="5169D1A1" w:rsidR="008105FF" w:rsidRPr="00231F22" w:rsidRDefault="003E3523" w:rsidP="00B422DB">
      <w:pPr>
        <w:pStyle w:val="Sub-list"/>
        <w:rPr>
          <w:rFonts w:asciiTheme="minorHAnsi" w:hAnsiTheme="minorHAnsi"/>
          <w:color w:val="000000" w:themeColor="text1"/>
        </w:rPr>
      </w:pPr>
      <w:r w:rsidRPr="00231F22">
        <w:t>evaluat</w:t>
      </w:r>
      <w:r w:rsidR="00A16A79" w:rsidRPr="00231F22">
        <w:t>ing</w:t>
      </w:r>
      <w:r w:rsidRPr="00231F22">
        <w:t xml:space="preserve"> an appropriate range of options</w:t>
      </w:r>
      <w:r w:rsidR="00DE3C29" w:rsidRPr="00231F22">
        <w:t xml:space="preserve"> to achieve the greatest heights and densities </w:t>
      </w:r>
      <w:r w:rsidR="007F6F6A" w:rsidRPr="00231F22">
        <w:t>permitted by the MDRS o</w:t>
      </w:r>
      <w:r w:rsidR="00A5480C" w:rsidRPr="00231F22">
        <w:t>r provided for by policy 3 while managing the specific characteristics.</w:t>
      </w:r>
      <w:r w:rsidR="00A5480C" w:rsidRPr="00231F22">
        <w:rPr>
          <w:rFonts w:asciiTheme="minorHAnsi" w:hAnsiTheme="minorHAnsi"/>
          <w:color w:val="000000" w:themeColor="text1"/>
        </w:rPr>
        <w:t xml:space="preserve"> </w:t>
      </w:r>
    </w:p>
    <w:p w14:paraId="4F593D5C" w14:textId="4F5C3104" w:rsidR="00C84D0E" w:rsidRPr="00231F22" w:rsidRDefault="00430611" w:rsidP="00B422DB">
      <w:pPr>
        <w:pStyle w:val="BodyText"/>
      </w:pPr>
      <w:r w:rsidRPr="00231F22">
        <w:t>T</w:t>
      </w:r>
      <w:r w:rsidR="004D5E8E" w:rsidRPr="00231F22">
        <w:t>able</w:t>
      </w:r>
      <w:r w:rsidRPr="00231F22">
        <w:t xml:space="preserve"> 2</w:t>
      </w:r>
      <w:r w:rsidR="004D5E8E" w:rsidRPr="00231F22">
        <w:t xml:space="preserve"> outlines the </w:t>
      </w:r>
      <w:r w:rsidR="00121F42" w:rsidRPr="00231F22">
        <w:t>categories</w:t>
      </w:r>
      <w:r w:rsidR="004D5E8E" w:rsidRPr="00231F22">
        <w:t xml:space="preserve"> of qualifying matter and the section of the RMA-EHS that details the information required for the section 32 evaluation report.</w:t>
      </w:r>
    </w:p>
    <w:p w14:paraId="2D6C3950" w14:textId="46E7CC19" w:rsidR="00430611" w:rsidRPr="00231F22" w:rsidRDefault="00430611" w:rsidP="00B422DB">
      <w:pPr>
        <w:pStyle w:val="Tableheading"/>
      </w:pPr>
      <w:bookmarkStart w:id="10" w:name="_Toc108620778"/>
      <w:r w:rsidRPr="00231F22">
        <w:t xml:space="preserve">Table </w:t>
      </w:r>
      <w:r w:rsidRPr="00231F22">
        <w:fldChar w:fldCharType="begin"/>
      </w:r>
      <w:r w:rsidRPr="00231F22">
        <w:instrText>SEQ Table \* ARABIC</w:instrText>
      </w:r>
      <w:r w:rsidRPr="00231F22">
        <w:fldChar w:fldCharType="separate"/>
      </w:r>
      <w:r w:rsidR="00CD09A5">
        <w:rPr>
          <w:noProof/>
        </w:rPr>
        <w:t>2</w:t>
      </w:r>
      <w:r w:rsidRPr="00231F22">
        <w:fldChar w:fldCharType="end"/>
      </w:r>
      <w:r w:rsidRPr="00231F22">
        <w:t xml:space="preserve">: </w:t>
      </w:r>
      <w:r w:rsidR="00B422DB" w:rsidRPr="00231F22">
        <w:tab/>
      </w:r>
      <w:r w:rsidR="00A94218" w:rsidRPr="00231F22">
        <w:t>Cate</w:t>
      </w:r>
      <w:r w:rsidR="00AB3949" w:rsidRPr="00231F22">
        <w:t>gory</w:t>
      </w:r>
      <w:r w:rsidRPr="00231F22">
        <w:t xml:space="preserve"> of qualifying matter</w:t>
      </w:r>
      <w:bookmarkEnd w:id="10"/>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132"/>
        <w:gridCol w:w="3373"/>
      </w:tblGrid>
      <w:tr w:rsidR="0045142F" w:rsidRPr="00231F22" w14:paraId="3CEDDCA2" w14:textId="77777777" w:rsidTr="00B422DB">
        <w:trPr>
          <w:tblHeader/>
        </w:trPr>
        <w:tc>
          <w:tcPr>
            <w:tcW w:w="5132" w:type="dxa"/>
            <w:shd w:val="clear" w:color="auto" w:fill="1B556B" w:themeFill="text2"/>
          </w:tcPr>
          <w:p w14:paraId="6FC0DD53" w14:textId="36609437" w:rsidR="004D5E8E" w:rsidRPr="00231F22" w:rsidRDefault="00A94218" w:rsidP="001B50C3">
            <w:pPr>
              <w:pStyle w:val="TableTextbold"/>
              <w:spacing w:before="40" w:after="40"/>
              <w:rPr>
                <w:color w:val="FFFFFF" w:themeColor="background1"/>
              </w:rPr>
            </w:pPr>
            <w:r w:rsidRPr="00231F22">
              <w:rPr>
                <w:color w:val="FFFFFF" w:themeColor="background1"/>
              </w:rPr>
              <w:t>Category</w:t>
            </w:r>
            <w:r w:rsidR="004D5E8E" w:rsidRPr="00231F22">
              <w:rPr>
                <w:color w:val="FFFFFF" w:themeColor="background1"/>
              </w:rPr>
              <w:t xml:space="preserve"> of qualifying matter</w:t>
            </w:r>
          </w:p>
        </w:tc>
        <w:tc>
          <w:tcPr>
            <w:tcW w:w="3373" w:type="dxa"/>
            <w:shd w:val="clear" w:color="auto" w:fill="1B556B" w:themeFill="text2"/>
          </w:tcPr>
          <w:p w14:paraId="54F7AE7D" w14:textId="5B3F6FAC" w:rsidR="004D5E8E" w:rsidRPr="00231F22" w:rsidRDefault="00A761C5" w:rsidP="001B50C3">
            <w:pPr>
              <w:pStyle w:val="TableTextbold"/>
              <w:spacing w:before="40" w:after="40"/>
              <w:rPr>
                <w:color w:val="FFFFFF" w:themeColor="background1"/>
              </w:rPr>
            </w:pPr>
            <w:r w:rsidRPr="00231F22">
              <w:rPr>
                <w:color w:val="FFFFFF" w:themeColor="background1"/>
              </w:rPr>
              <w:t>S</w:t>
            </w:r>
            <w:r w:rsidR="004D5E8E" w:rsidRPr="00231F22">
              <w:rPr>
                <w:color w:val="FFFFFF" w:themeColor="background1"/>
              </w:rPr>
              <w:t>ection for evaluation report</w:t>
            </w:r>
          </w:p>
        </w:tc>
      </w:tr>
      <w:tr w:rsidR="004D5E8E" w:rsidRPr="00231F22" w14:paraId="5084E2E4" w14:textId="77777777" w:rsidTr="00B422DB">
        <w:tc>
          <w:tcPr>
            <w:tcW w:w="8505" w:type="dxa"/>
            <w:gridSpan w:val="2"/>
            <w:shd w:val="clear" w:color="auto" w:fill="auto"/>
          </w:tcPr>
          <w:p w14:paraId="102758C3" w14:textId="7FF68AD8" w:rsidR="004D5E8E" w:rsidRPr="00231F22" w:rsidRDefault="004D5E8E" w:rsidP="001B50C3">
            <w:pPr>
              <w:pStyle w:val="TableTextbold"/>
              <w:spacing w:before="40" w:after="40"/>
            </w:pPr>
            <w:r w:rsidRPr="00231F22">
              <w:t>Residential</w:t>
            </w:r>
          </w:p>
        </w:tc>
      </w:tr>
      <w:tr w:rsidR="004D5E8E" w:rsidRPr="00231F22" w14:paraId="773E0554" w14:textId="77777777" w:rsidTr="00B422DB">
        <w:tc>
          <w:tcPr>
            <w:tcW w:w="5132" w:type="dxa"/>
            <w:shd w:val="clear" w:color="auto" w:fill="auto"/>
          </w:tcPr>
          <w:p w14:paraId="15012B8F" w14:textId="2F34EA16" w:rsidR="004D5E8E" w:rsidRPr="00231F22" w:rsidRDefault="004D5E8E" w:rsidP="001B50C3">
            <w:pPr>
              <w:pStyle w:val="TableText"/>
              <w:spacing w:before="40" w:after="40"/>
            </w:pPr>
            <w:r w:rsidRPr="00231F22">
              <w:t>Proposed new quali</w:t>
            </w:r>
            <w:r w:rsidR="002C559A" w:rsidRPr="00231F22">
              <w:t>fying matter</w:t>
            </w:r>
          </w:p>
        </w:tc>
        <w:tc>
          <w:tcPr>
            <w:tcW w:w="3373" w:type="dxa"/>
            <w:shd w:val="clear" w:color="auto" w:fill="auto"/>
          </w:tcPr>
          <w:p w14:paraId="68F0C18C" w14:textId="6F3D686A" w:rsidR="004D5E8E" w:rsidRPr="00231F22" w:rsidRDefault="002C559A" w:rsidP="001B50C3">
            <w:pPr>
              <w:pStyle w:val="TableText"/>
              <w:spacing w:before="40" w:after="40"/>
            </w:pPr>
            <w:r w:rsidRPr="00231F22">
              <w:t>77J</w:t>
            </w:r>
          </w:p>
        </w:tc>
      </w:tr>
      <w:tr w:rsidR="004D5E8E" w:rsidRPr="00231F22" w14:paraId="09D9E13A" w14:textId="77777777" w:rsidTr="00B422DB">
        <w:tc>
          <w:tcPr>
            <w:tcW w:w="5132" w:type="dxa"/>
          </w:tcPr>
          <w:p w14:paraId="215F4FD1" w14:textId="4B3E4F4F" w:rsidR="004D5E8E" w:rsidRPr="00231F22" w:rsidRDefault="002C559A" w:rsidP="001B50C3">
            <w:pPr>
              <w:pStyle w:val="TableText"/>
              <w:spacing w:before="40" w:after="40"/>
            </w:pPr>
            <w:r w:rsidRPr="00231F22">
              <w:t>Proposed new other qualifying matter</w:t>
            </w:r>
          </w:p>
        </w:tc>
        <w:tc>
          <w:tcPr>
            <w:tcW w:w="3373" w:type="dxa"/>
          </w:tcPr>
          <w:p w14:paraId="6085D8C5" w14:textId="157486DF" w:rsidR="004D5E8E" w:rsidRPr="00231F22" w:rsidRDefault="002C559A" w:rsidP="001B50C3">
            <w:pPr>
              <w:pStyle w:val="TableText"/>
              <w:spacing w:before="40" w:after="40"/>
            </w:pPr>
            <w:r w:rsidRPr="00231F22">
              <w:t>77J and 77L</w:t>
            </w:r>
          </w:p>
        </w:tc>
      </w:tr>
      <w:tr w:rsidR="002C559A" w:rsidRPr="00231F22" w14:paraId="2EFB8CBD" w14:textId="77777777" w:rsidTr="00B422DB">
        <w:tc>
          <w:tcPr>
            <w:tcW w:w="5132" w:type="dxa"/>
          </w:tcPr>
          <w:p w14:paraId="5D16A077" w14:textId="11B19068" w:rsidR="002C559A" w:rsidRPr="00231F22" w:rsidRDefault="002C559A" w:rsidP="001B50C3">
            <w:pPr>
              <w:pStyle w:val="TableText"/>
              <w:spacing w:before="40" w:after="40"/>
            </w:pPr>
            <w:r w:rsidRPr="00231F22">
              <w:t>Existing qualifying matter</w:t>
            </w:r>
          </w:p>
        </w:tc>
        <w:tc>
          <w:tcPr>
            <w:tcW w:w="3373" w:type="dxa"/>
          </w:tcPr>
          <w:p w14:paraId="4816D523" w14:textId="4CBDA436" w:rsidR="002C559A" w:rsidRPr="00231F22" w:rsidRDefault="00A76727" w:rsidP="001B50C3">
            <w:pPr>
              <w:pStyle w:val="TableText"/>
              <w:spacing w:before="40" w:after="40"/>
            </w:pPr>
            <w:r w:rsidRPr="00231F22">
              <w:t>77K</w:t>
            </w:r>
          </w:p>
        </w:tc>
      </w:tr>
      <w:tr w:rsidR="00A76727" w:rsidRPr="00231F22" w14:paraId="643A0207" w14:textId="77777777" w:rsidTr="00B422DB">
        <w:tc>
          <w:tcPr>
            <w:tcW w:w="5132" w:type="dxa"/>
          </w:tcPr>
          <w:p w14:paraId="6BBFA2E3" w14:textId="3A80FD4F" w:rsidR="00A76727" w:rsidRPr="00231F22" w:rsidRDefault="00A76727" w:rsidP="001B50C3">
            <w:pPr>
              <w:pStyle w:val="TableText"/>
              <w:spacing w:before="40" w:after="40"/>
            </w:pPr>
            <w:r w:rsidRPr="00231F22">
              <w:t>Existing other matter</w:t>
            </w:r>
          </w:p>
        </w:tc>
        <w:tc>
          <w:tcPr>
            <w:tcW w:w="3373" w:type="dxa"/>
          </w:tcPr>
          <w:p w14:paraId="31D8C63E" w14:textId="32DF1454" w:rsidR="00A76727" w:rsidRPr="00231F22" w:rsidRDefault="00A76727" w:rsidP="001B50C3">
            <w:pPr>
              <w:pStyle w:val="TableText"/>
              <w:spacing w:before="40" w:after="40"/>
            </w:pPr>
            <w:r w:rsidRPr="00231F22">
              <w:t>77J and 77L</w:t>
            </w:r>
          </w:p>
        </w:tc>
      </w:tr>
      <w:tr w:rsidR="00DF1F82" w:rsidRPr="00231F22" w14:paraId="59942543" w14:textId="77777777" w:rsidTr="00B422DB">
        <w:tc>
          <w:tcPr>
            <w:tcW w:w="8505" w:type="dxa"/>
            <w:gridSpan w:val="2"/>
          </w:tcPr>
          <w:p w14:paraId="34F296E8" w14:textId="65C5D2F6" w:rsidR="00DF1F82" w:rsidRPr="00231F22" w:rsidRDefault="00DF1F82" w:rsidP="001B50C3">
            <w:pPr>
              <w:pStyle w:val="TableTextbold"/>
              <w:spacing w:before="40" w:after="40"/>
            </w:pPr>
            <w:r w:rsidRPr="00231F22">
              <w:t>Non-residential</w:t>
            </w:r>
          </w:p>
        </w:tc>
      </w:tr>
      <w:tr w:rsidR="00A76727" w:rsidRPr="00231F22" w14:paraId="3410E068" w14:textId="77777777" w:rsidTr="00B422DB">
        <w:tc>
          <w:tcPr>
            <w:tcW w:w="5132" w:type="dxa"/>
          </w:tcPr>
          <w:p w14:paraId="702A7CDA" w14:textId="5E8E1733" w:rsidR="00A76727" w:rsidRPr="00231F22" w:rsidRDefault="00A76727" w:rsidP="001B50C3">
            <w:pPr>
              <w:pStyle w:val="TableText"/>
              <w:spacing w:before="40" w:after="40"/>
            </w:pPr>
            <w:r w:rsidRPr="00231F22">
              <w:t>Proposed new</w:t>
            </w:r>
            <w:r w:rsidR="002116CC" w:rsidRPr="00231F22">
              <w:t xml:space="preserve"> qualifying matter</w:t>
            </w:r>
          </w:p>
        </w:tc>
        <w:tc>
          <w:tcPr>
            <w:tcW w:w="3373" w:type="dxa"/>
          </w:tcPr>
          <w:p w14:paraId="2904B141" w14:textId="48235FCD" w:rsidR="00A76727" w:rsidRPr="00231F22" w:rsidRDefault="002116CC" w:rsidP="001B50C3">
            <w:pPr>
              <w:pStyle w:val="TableText"/>
              <w:spacing w:before="40" w:after="40"/>
            </w:pPr>
            <w:r w:rsidRPr="00231F22">
              <w:t>77P</w:t>
            </w:r>
          </w:p>
        </w:tc>
      </w:tr>
      <w:tr w:rsidR="002116CC" w:rsidRPr="00231F22" w14:paraId="545EA3F3" w14:textId="77777777" w:rsidTr="00B422DB">
        <w:tc>
          <w:tcPr>
            <w:tcW w:w="5132" w:type="dxa"/>
          </w:tcPr>
          <w:p w14:paraId="2AA1CBE4" w14:textId="77B7D01E" w:rsidR="002116CC" w:rsidRPr="00231F22" w:rsidRDefault="002116CC" w:rsidP="001B50C3">
            <w:pPr>
              <w:pStyle w:val="TableText"/>
              <w:spacing w:before="40" w:after="40"/>
            </w:pPr>
            <w:r w:rsidRPr="00231F22">
              <w:t>Proposed new other qu</w:t>
            </w:r>
            <w:r w:rsidR="00137305" w:rsidRPr="00231F22">
              <w:t>alifying matter</w:t>
            </w:r>
          </w:p>
        </w:tc>
        <w:tc>
          <w:tcPr>
            <w:tcW w:w="3373" w:type="dxa"/>
          </w:tcPr>
          <w:p w14:paraId="1C17B3EF" w14:textId="107568FF" w:rsidR="002116CC" w:rsidRPr="00231F22" w:rsidRDefault="00137305" w:rsidP="001B50C3">
            <w:pPr>
              <w:pStyle w:val="TableText"/>
              <w:spacing w:before="40" w:after="40"/>
            </w:pPr>
            <w:r w:rsidRPr="00231F22">
              <w:t>77P and 77R</w:t>
            </w:r>
          </w:p>
        </w:tc>
      </w:tr>
      <w:tr w:rsidR="00137305" w:rsidRPr="00231F22" w14:paraId="288E4D18" w14:textId="77777777" w:rsidTr="00B422DB">
        <w:tc>
          <w:tcPr>
            <w:tcW w:w="5132" w:type="dxa"/>
          </w:tcPr>
          <w:p w14:paraId="14CC2A99" w14:textId="0833BCA2" w:rsidR="00137305" w:rsidRPr="00231F22" w:rsidRDefault="00137305" w:rsidP="001B50C3">
            <w:pPr>
              <w:pStyle w:val="TableText"/>
              <w:spacing w:before="40" w:after="40"/>
            </w:pPr>
            <w:r w:rsidRPr="00231F22">
              <w:t>Existing qualifying matter</w:t>
            </w:r>
          </w:p>
        </w:tc>
        <w:tc>
          <w:tcPr>
            <w:tcW w:w="3373" w:type="dxa"/>
          </w:tcPr>
          <w:p w14:paraId="778AF2B7" w14:textId="2E0CFE8E" w:rsidR="00137305" w:rsidRPr="00231F22" w:rsidRDefault="00137305" w:rsidP="001B50C3">
            <w:pPr>
              <w:pStyle w:val="TableText"/>
              <w:spacing w:before="40" w:after="40"/>
            </w:pPr>
            <w:r w:rsidRPr="00231F22">
              <w:t>77Q</w:t>
            </w:r>
          </w:p>
        </w:tc>
      </w:tr>
      <w:tr w:rsidR="00137305" w:rsidRPr="00231F22" w14:paraId="31E8D9D6" w14:textId="77777777" w:rsidTr="00B422DB">
        <w:tc>
          <w:tcPr>
            <w:tcW w:w="5132" w:type="dxa"/>
          </w:tcPr>
          <w:p w14:paraId="7E088ACD" w14:textId="5DF367B7" w:rsidR="00137305" w:rsidRPr="00231F22" w:rsidRDefault="00DF1F82" w:rsidP="001B50C3">
            <w:pPr>
              <w:pStyle w:val="TableText"/>
              <w:spacing w:before="40" w:after="40"/>
            </w:pPr>
            <w:r w:rsidRPr="00231F22">
              <w:t>Existing other qualifying matter</w:t>
            </w:r>
          </w:p>
        </w:tc>
        <w:tc>
          <w:tcPr>
            <w:tcW w:w="3373" w:type="dxa"/>
          </w:tcPr>
          <w:p w14:paraId="28C1E7DD" w14:textId="515262FB" w:rsidR="00137305" w:rsidRPr="00231F22" w:rsidRDefault="00DF1F82" w:rsidP="001B50C3">
            <w:pPr>
              <w:pStyle w:val="TableText"/>
              <w:spacing w:before="40" w:after="40"/>
            </w:pPr>
            <w:r w:rsidRPr="00231F22">
              <w:t>77P and 77R</w:t>
            </w:r>
          </w:p>
        </w:tc>
      </w:tr>
    </w:tbl>
    <w:p w14:paraId="51581667" w14:textId="77777777" w:rsidR="00C67752" w:rsidRPr="00231F22" w:rsidRDefault="00C67752" w:rsidP="00851B9C">
      <w:pPr>
        <w:pStyle w:val="Heading4"/>
        <w:spacing w:before="440"/>
      </w:pPr>
      <w:r w:rsidRPr="00231F22">
        <w:t xml:space="preserve">Including an appropriate level of detail in the section 32 </w:t>
      </w:r>
    </w:p>
    <w:p w14:paraId="3B605AAA" w14:textId="617E6DAD" w:rsidR="00C67752" w:rsidRPr="00231F22" w:rsidRDefault="00C67752" w:rsidP="00851B9C">
      <w:pPr>
        <w:pStyle w:val="BodyText"/>
      </w:pPr>
      <w:r w:rsidRPr="00231F22">
        <w:t>The RMA-EHS allows the section 32 evaluation report to describe modifications to the requirements of section 32 necessar</w:t>
      </w:r>
      <w:r w:rsidR="0082770A" w:rsidRPr="00231F22">
        <w:t>y</w:t>
      </w:r>
      <w:r w:rsidRPr="00231F22">
        <w:t xml:space="preserve"> to achieve the development objectives of the MDRS. </w:t>
      </w:r>
    </w:p>
    <w:p w14:paraId="20A1C057" w14:textId="69385290" w:rsidR="00B6610C" w:rsidRPr="00231F22" w:rsidRDefault="00025B33" w:rsidP="00851B9C">
      <w:pPr>
        <w:pStyle w:val="BodyText"/>
        <w:rPr>
          <w:color w:val="000000" w:themeColor="text1"/>
        </w:rPr>
      </w:pPr>
      <w:r w:rsidRPr="00231F22">
        <w:t>Ministry for the Environment</w:t>
      </w:r>
      <w:r w:rsidR="00C67752" w:rsidRPr="00231F22">
        <w:t xml:space="preserve"> guidance on section 32 evaluation reports also states that the requirement in section 32 is to identify all options, but not necessarily to assess all these options in detail. </w:t>
      </w:r>
      <w:r w:rsidR="0650D586" w:rsidRPr="00231F22">
        <w:t xml:space="preserve">An example of where scaling the section 32 evaluation report would be appropriate is in relation to </w:t>
      </w:r>
      <w:r w:rsidR="6815EB02" w:rsidRPr="00231F22">
        <w:rPr>
          <w:color w:val="000000" w:themeColor="text1"/>
        </w:rPr>
        <w:t>77O</w:t>
      </w:r>
      <w:r w:rsidR="00DE4405" w:rsidRPr="00231F22">
        <w:rPr>
          <w:color w:val="000000" w:themeColor="text1"/>
        </w:rPr>
        <w:t>(f</w:t>
      </w:r>
      <w:r w:rsidR="6815EB02" w:rsidRPr="00231F22">
        <w:rPr>
          <w:color w:val="000000" w:themeColor="text1"/>
        </w:rPr>
        <w:t xml:space="preserve">). </w:t>
      </w:r>
      <w:r w:rsidR="00DE4405" w:rsidRPr="00231F22">
        <w:rPr>
          <w:color w:val="000000" w:themeColor="text1"/>
        </w:rPr>
        <w:t xml:space="preserve">This section allows </w:t>
      </w:r>
      <w:r w:rsidR="00B6610C" w:rsidRPr="00231F22">
        <w:rPr>
          <w:color w:val="000000" w:themeColor="text1"/>
        </w:rPr>
        <w:t xml:space="preserve">a specified TA to modify </w:t>
      </w:r>
      <w:r w:rsidR="004F35FC" w:rsidRPr="00231F22">
        <w:rPr>
          <w:color w:val="000000" w:themeColor="text1"/>
        </w:rPr>
        <w:t>p</w:t>
      </w:r>
      <w:r w:rsidR="00B6610C" w:rsidRPr="00231F22">
        <w:rPr>
          <w:color w:val="000000" w:themeColor="text1"/>
        </w:rPr>
        <w:t xml:space="preserve">olicy 3 to be less enabling of development in areas dedicated to open space for public use. The information included in the section 32 report to </w:t>
      </w:r>
      <w:r w:rsidR="008730A7" w:rsidRPr="00231F22">
        <w:rPr>
          <w:color w:val="000000" w:themeColor="text1"/>
        </w:rPr>
        <w:t>support this being a</w:t>
      </w:r>
      <w:r w:rsidR="00B6610C" w:rsidRPr="00231F22">
        <w:rPr>
          <w:color w:val="000000" w:themeColor="text1"/>
        </w:rPr>
        <w:t xml:space="preserve"> qualifying matter should reflect that the</w:t>
      </w:r>
      <w:r w:rsidR="00DE4405" w:rsidRPr="00231F22">
        <w:rPr>
          <w:color w:val="000000" w:themeColor="text1"/>
        </w:rPr>
        <w:t xml:space="preserve">se </w:t>
      </w:r>
      <w:r w:rsidR="00B6610C" w:rsidRPr="00231F22">
        <w:rPr>
          <w:color w:val="000000" w:themeColor="text1"/>
        </w:rPr>
        <w:t>are</w:t>
      </w:r>
      <w:r w:rsidR="00DE4405" w:rsidRPr="00231F22">
        <w:rPr>
          <w:color w:val="000000" w:themeColor="text1"/>
        </w:rPr>
        <w:t>as are</w:t>
      </w:r>
      <w:r w:rsidR="00B6610C" w:rsidRPr="00231F22">
        <w:rPr>
          <w:color w:val="000000" w:themeColor="text1"/>
        </w:rPr>
        <w:t xml:space="preserve"> part of a well-functioning urban environment. </w:t>
      </w:r>
    </w:p>
    <w:p w14:paraId="7AD9688C" w14:textId="35B03AA4" w:rsidR="00B6610C" w:rsidRPr="00231F22" w:rsidRDefault="00BF5E3D" w:rsidP="00851B9C">
      <w:pPr>
        <w:pStyle w:val="BodyText"/>
        <w:rPr>
          <w:rFonts w:eastAsia="MS Mincho" w:cs="Arial"/>
        </w:rPr>
      </w:pPr>
      <w:r w:rsidRPr="00231F22">
        <w:rPr>
          <w:color w:val="000000" w:themeColor="text1"/>
        </w:rPr>
        <w:t>For further guidance, see</w:t>
      </w:r>
      <w:r w:rsidR="002A2654" w:rsidRPr="00231F22">
        <w:t xml:space="preserve"> </w:t>
      </w:r>
      <w:hyperlink r:id="rId25" w:history="1">
        <w:r w:rsidR="002A2654" w:rsidRPr="00231F22">
          <w:rPr>
            <w:rStyle w:val="Hyperlink"/>
          </w:rPr>
          <w:t>A guide to section 32 of the Resource Management Act | Ministry for the Environment</w:t>
        </w:r>
      </w:hyperlink>
      <w:r w:rsidR="005F12A7" w:rsidRPr="00231F22">
        <w:t>.</w:t>
      </w:r>
    </w:p>
    <w:p w14:paraId="6B7F8EFF" w14:textId="75C16246" w:rsidR="004C7B4E" w:rsidRPr="00231F22" w:rsidRDefault="004C7B4E" w:rsidP="001B50C3">
      <w:pPr>
        <w:pStyle w:val="Heading2"/>
        <w:spacing w:before="320"/>
      </w:pPr>
      <w:bookmarkStart w:id="11" w:name="_Toc108620773"/>
      <w:r w:rsidRPr="00231F22">
        <w:t>Immediate legal effect</w:t>
      </w:r>
      <w:bookmarkEnd w:id="11"/>
    </w:p>
    <w:p w14:paraId="219AD4F9" w14:textId="751AC58A" w:rsidR="00056EE4" w:rsidRDefault="1CCB5ECE" w:rsidP="005F12A7">
      <w:pPr>
        <w:pStyle w:val="BodyText"/>
      </w:pPr>
      <w:r w:rsidRPr="00231F22">
        <w:t xml:space="preserve">The RMA-EHS provides that immediate legal effect applies to some permitted activity rules from the notification date of the IPI. </w:t>
      </w:r>
      <w:r w:rsidR="00444DB3" w:rsidRPr="00231F22">
        <w:t>This</w:t>
      </w:r>
      <w:r w:rsidR="24C3D96B" w:rsidRPr="00231F22">
        <w:t xml:space="preserve"> applies if the rule</w:t>
      </w:r>
      <w:r w:rsidR="2510990C" w:rsidRPr="00231F22">
        <w:t xml:space="preserve"> </w:t>
      </w:r>
      <w:r w:rsidR="6458B9E9" w:rsidRPr="00231F22">
        <w:t>authoris</w:t>
      </w:r>
      <w:r w:rsidR="7C257407" w:rsidRPr="00231F22">
        <w:t>es</w:t>
      </w:r>
      <w:r w:rsidR="00CA0A04" w:rsidRPr="00231F22">
        <w:t xml:space="preserve"> the construction and use</w:t>
      </w:r>
      <w:r w:rsidR="001B50C3" w:rsidRPr="00231F22">
        <w:t> </w:t>
      </w:r>
      <w:r w:rsidR="00CA0A04" w:rsidRPr="00231F22">
        <w:t>of a residential unit in a relevant residential zone in accordance with the density standards (in Part 2 of Schedule 3A)</w:t>
      </w:r>
      <w:r w:rsidR="00A761C5" w:rsidRPr="00231F22">
        <w:t xml:space="preserve">. </w:t>
      </w:r>
    </w:p>
    <w:p w14:paraId="0914D8BD" w14:textId="09D90A6E" w:rsidR="00307154" w:rsidRDefault="00307154" w:rsidP="00C85660">
      <w:pPr>
        <w:jc w:val="left"/>
      </w:pPr>
      <w:r w:rsidRPr="22AAC2BB">
        <w:rPr>
          <w:rFonts w:eastAsia="Calibri" w:cs="Calibri"/>
        </w:rPr>
        <w:lastRenderedPageBreak/>
        <w:t xml:space="preserve">There are some exceptions to immediate legal effect, including if a density standard that is proposed to be more enabling and in areas where a qualifying matter has been identified. </w:t>
      </w:r>
      <w:r w:rsidRPr="22AAC2BB">
        <w:rPr>
          <w:rFonts w:eastAsia="Calibri"/>
        </w:rPr>
        <w:t>More details are provided in the</w:t>
      </w:r>
      <w:r>
        <w:rPr>
          <w:rFonts w:eastAsia="Calibri"/>
        </w:rPr>
        <w:t xml:space="preserve"> </w:t>
      </w:r>
      <w:hyperlink r:id="rId26" w:history="1">
        <w:r w:rsidRPr="00991552">
          <w:rPr>
            <w:rStyle w:val="Hyperlink"/>
          </w:rPr>
          <w:t>Medium Density Residential Standards: A guide for territorial authorities</w:t>
        </w:r>
      </w:hyperlink>
      <w:r>
        <w:t>.</w:t>
      </w:r>
    </w:p>
    <w:p w14:paraId="11BE244F" w14:textId="46921063" w:rsidR="00403097" w:rsidRPr="00231F22" w:rsidRDefault="00403097" w:rsidP="00755EFF">
      <w:pPr>
        <w:pStyle w:val="Heading2"/>
      </w:pPr>
      <w:bookmarkStart w:id="12" w:name="_Toc108620774"/>
      <w:r w:rsidRPr="00231F22">
        <w:t>Transitional arrangements</w:t>
      </w:r>
      <w:bookmarkEnd w:id="12"/>
    </w:p>
    <w:p w14:paraId="355FBE7C" w14:textId="204A5A20" w:rsidR="000C4E43" w:rsidRPr="00231F22" w:rsidRDefault="002E694D" w:rsidP="00755EFF">
      <w:pPr>
        <w:pStyle w:val="BodyText"/>
        <w:spacing w:after="100"/>
      </w:pPr>
      <w:r w:rsidRPr="00231F22">
        <w:t xml:space="preserve">Some </w:t>
      </w:r>
      <w:r w:rsidR="000C4E43" w:rsidRPr="00231F22">
        <w:t xml:space="preserve">specified </w:t>
      </w:r>
      <w:r w:rsidR="00916141" w:rsidRPr="00231F22">
        <w:t>TAs</w:t>
      </w:r>
      <w:r w:rsidR="000C4E43" w:rsidRPr="00231F22">
        <w:t xml:space="preserve"> </w:t>
      </w:r>
      <w:r w:rsidRPr="00231F22">
        <w:t>may be</w:t>
      </w:r>
      <w:r w:rsidR="000C4E43" w:rsidRPr="00231F22">
        <w:t xml:space="preserve"> currently preparing plan changes or variations</w:t>
      </w:r>
      <w:r w:rsidRPr="00231F22">
        <w:t>. T</w:t>
      </w:r>
      <w:r w:rsidR="000C4E43" w:rsidRPr="00231F22">
        <w:t>he following guidance covers a variety of scenarios.</w:t>
      </w:r>
    </w:p>
    <w:p w14:paraId="351B7BA1" w14:textId="64F676B7" w:rsidR="000C4E43" w:rsidRPr="00231F22" w:rsidRDefault="000C4E43" w:rsidP="00755EFF">
      <w:pPr>
        <w:pStyle w:val="BodyText"/>
        <w:spacing w:after="100"/>
      </w:pPr>
      <w:r w:rsidRPr="00231F22">
        <w:t>Councils that ha</w:t>
      </w:r>
      <w:r w:rsidR="002E694D" w:rsidRPr="00231F22">
        <w:t>d</w:t>
      </w:r>
      <w:r w:rsidRPr="00231F22">
        <w:t xml:space="preserve"> already notified a proposed district plan when the</w:t>
      </w:r>
      <w:r w:rsidR="00CE4B48" w:rsidRPr="00231F22">
        <w:t>y became a specified TA</w:t>
      </w:r>
      <w:r w:rsidR="00231F22" w:rsidRPr="00231F22">
        <w:t> </w:t>
      </w:r>
      <w:r w:rsidRPr="00231F22">
        <w:t>are not required to modify their operative plans</w:t>
      </w:r>
      <w:r w:rsidR="002E694D" w:rsidRPr="00231F22">
        <w:t xml:space="preserve">. They </w:t>
      </w:r>
      <w:r w:rsidRPr="00231F22">
        <w:t>can instead use the ISPP to vary</w:t>
      </w:r>
      <w:r w:rsidR="00231F22" w:rsidRPr="00231F22">
        <w:t> </w:t>
      </w:r>
      <w:r w:rsidRPr="00231F22">
        <w:t>their</w:t>
      </w:r>
      <w:r w:rsidR="00231F22" w:rsidRPr="00231F22">
        <w:t> </w:t>
      </w:r>
      <w:r w:rsidRPr="00231F22">
        <w:t>proposed district plans to incorporate the MDRS and give effect to the NPS-UD intensification policies.</w:t>
      </w:r>
    </w:p>
    <w:p w14:paraId="7A62AE7E" w14:textId="5F704029" w:rsidR="000C4E43" w:rsidRPr="00231F22" w:rsidRDefault="189E688C" w:rsidP="00755EFF">
      <w:pPr>
        <w:pStyle w:val="BodyText"/>
        <w:spacing w:after="100"/>
      </w:pPr>
      <w:r w:rsidRPr="00231F22">
        <w:t xml:space="preserve">Councils that notified plan changes </w:t>
      </w:r>
      <w:r w:rsidR="05E80390" w:rsidRPr="00231F22">
        <w:t xml:space="preserve">when they became a specified TA </w:t>
      </w:r>
      <w:r w:rsidRPr="00231F22">
        <w:t xml:space="preserve">(this includes private plan changes </w:t>
      </w:r>
      <w:r w:rsidR="37D454AD" w:rsidRPr="00231F22">
        <w:t>they</w:t>
      </w:r>
      <w:r w:rsidRPr="00231F22">
        <w:t xml:space="preserve"> have adopted or accepted) </w:t>
      </w:r>
      <w:r w:rsidR="27714940" w:rsidRPr="00231F22">
        <w:t>must</w:t>
      </w:r>
      <w:r w:rsidRPr="00231F22">
        <w:t xml:space="preserve"> notify a variation to the plan change</w:t>
      </w:r>
      <w:r w:rsidR="37D454AD" w:rsidRPr="00231F22">
        <w:t>,</w:t>
      </w:r>
      <w:r w:rsidRPr="00231F22">
        <w:t xml:space="preserve"> to ensure that it incorporates the MDRS. </w:t>
      </w:r>
      <w:r w:rsidR="66992DA0" w:rsidRPr="00231F22">
        <w:t>They must</w:t>
      </w:r>
      <w:r w:rsidRPr="00231F22">
        <w:t xml:space="preserve"> notify the variation alongside their IPI, and the plan change will be able to continue.</w:t>
      </w:r>
    </w:p>
    <w:p w14:paraId="6E093AB4" w14:textId="7B08BD93" w:rsidR="005A4B6B" w:rsidRPr="00231F22" w:rsidRDefault="005A4B6B" w:rsidP="00755EFF">
      <w:pPr>
        <w:pStyle w:val="Heading3"/>
      </w:pPr>
      <w:r w:rsidRPr="00231F22">
        <w:t>Private plan change requests</w:t>
      </w:r>
    </w:p>
    <w:p w14:paraId="36CD2444" w14:textId="124B4A2F" w:rsidR="000C4E43" w:rsidRPr="00231F22" w:rsidRDefault="189E688C" w:rsidP="00755EFF">
      <w:pPr>
        <w:pStyle w:val="BodyText"/>
        <w:spacing w:after="100"/>
      </w:pPr>
      <w:r w:rsidRPr="00231F22">
        <w:t>Th</w:t>
      </w:r>
      <w:r w:rsidR="53852147" w:rsidRPr="00231F22">
        <w:t>rough th</w:t>
      </w:r>
      <w:r w:rsidRPr="00231F22">
        <w:t xml:space="preserve">e </w:t>
      </w:r>
      <w:r w:rsidR="73E86D46" w:rsidRPr="00231F22">
        <w:t>RM</w:t>
      </w:r>
      <w:r w:rsidR="22612541" w:rsidRPr="00231F22">
        <w:t>A</w:t>
      </w:r>
      <w:r w:rsidRPr="00231F22">
        <w:t>-EHS</w:t>
      </w:r>
      <w:r w:rsidR="004915B8" w:rsidRPr="00231F22">
        <w:t xml:space="preserve">, </w:t>
      </w:r>
      <w:r w:rsidR="005A4B6B" w:rsidRPr="00231F22">
        <w:t>councils have</w:t>
      </w:r>
      <w:r w:rsidR="000C4E43" w:rsidRPr="00231F22">
        <w:t xml:space="preserve"> </w:t>
      </w:r>
      <w:r w:rsidR="002E694D" w:rsidRPr="00231F22">
        <w:t xml:space="preserve">the </w:t>
      </w:r>
      <w:r w:rsidR="000C4E43" w:rsidRPr="00231F22">
        <w:t>discretion to reject a private plan change request that does not incorporate the MDRS</w:t>
      </w:r>
      <w:r w:rsidR="005A4B6B" w:rsidRPr="00231F22">
        <w:t>, or</w:t>
      </w:r>
      <w:r w:rsidR="004915B8" w:rsidRPr="00231F22">
        <w:t xml:space="preserve"> </w:t>
      </w:r>
      <w:r w:rsidR="005A4B6B" w:rsidRPr="00231F22">
        <w:t>they can</w:t>
      </w:r>
      <w:r w:rsidR="000C4E43" w:rsidRPr="00231F22">
        <w:t xml:space="preserve"> work with the requestor under </w:t>
      </w:r>
      <w:r w:rsidR="0A21989E" w:rsidRPr="00231F22">
        <w:t xml:space="preserve">the </w:t>
      </w:r>
      <w:r w:rsidR="000C4E43" w:rsidRPr="00231F22">
        <w:t>RMA Schedule 1 process to incorporate the MDRS.</w:t>
      </w:r>
    </w:p>
    <w:p w14:paraId="76F50E5B" w14:textId="097784EE" w:rsidR="000C4E43" w:rsidRPr="00231F22" w:rsidRDefault="000C4E43" w:rsidP="00755EFF">
      <w:pPr>
        <w:pStyle w:val="BodyText"/>
        <w:spacing w:after="100"/>
      </w:pPr>
      <w:r w:rsidRPr="00231F22">
        <w:t xml:space="preserve">In some circumstances, </w:t>
      </w:r>
      <w:r w:rsidR="4D54C97D" w:rsidRPr="00231F22">
        <w:t>before</w:t>
      </w:r>
      <w:r w:rsidRPr="00231F22">
        <w:t xml:space="preserve"> </w:t>
      </w:r>
      <w:r w:rsidR="005A4B6B" w:rsidRPr="00231F22">
        <w:t xml:space="preserve">IPI </w:t>
      </w:r>
      <w:r w:rsidRPr="00231F22">
        <w:t xml:space="preserve">notification, councils can choose to accept or adopt a private plan change request that proposes to adopt all the zone provisions of a relevant residential zone without amendment. In this </w:t>
      </w:r>
      <w:r w:rsidR="4D54C97D" w:rsidRPr="00231F22">
        <w:t>case</w:t>
      </w:r>
      <w:r w:rsidRPr="00231F22">
        <w:t>, the</w:t>
      </w:r>
      <w:r w:rsidRPr="00231F22" w:rsidDel="005A4B6B">
        <w:t xml:space="preserve"> </w:t>
      </w:r>
      <w:r w:rsidRPr="00231F22">
        <w:t xml:space="preserve">IPI will incorporate the MDRS into relevant residential zones within </w:t>
      </w:r>
      <w:r w:rsidR="005A4B6B" w:rsidRPr="00231F22">
        <w:t xml:space="preserve">the </w:t>
      </w:r>
      <w:r w:rsidRPr="00231F22">
        <w:t xml:space="preserve">scope of the </w:t>
      </w:r>
      <w:r w:rsidRPr="00231F22" w:rsidDel="005A4B6B">
        <w:t xml:space="preserve">private </w:t>
      </w:r>
      <w:r w:rsidRPr="00231F22">
        <w:t>plan change.</w:t>
      </w:r>
    </w:p>
    <w:p w14:paraId="4017F0C8" w14:textId="3BA9BBD1" w:rsidR="00656BC0" w:rsidRPr="00231F22" w:rsidRDefault="00656BC0" w:rsidP="005A6E88">
      <w:pPr>
        <w:pStyle w:val="Heading2"/>
      </w:pPr>
      <w:bookmarkStart w:id="13" w:name="_Toc108620775"/>
      <w:r w:rsidRPr="00231F22">
        <w:t>Tier 2 and tier 3 territorial authorities</w:t>
      </w:r>
      <w:r w:rsidR="00371632" w:rsidRPr="00231F22">
        <w:t>: regulations</w:t>
      </w:r>
      <w:bookmarkEnd w:id="13"/>
      <w:r w:rsidRPr="00231F22">
        <w:t xml:space="preserve"> </w:t>
      </w:r>
    </w:p>
    <w:p w14:paraId="56F9D868" w14:textId="7156F192" w:rsidR="00656BC0" w:rsidRPr="00231F22" w:rsidRDefault="00656BC0" w:rsidP="00D65894">
      <w:pPr>
        <w:pStyle w:val="Heading3"/>
        <w:spacing w:before="240"/>
      </w:pPr>
      <w:r w:rsidRPr="00231F22">
        <w:t xml:space="preserve">Tier 2 </w:t>
      </w:r>
    </w:p>
    <w:p w14:paraId="7126F6BD" w14:textId="31FA4DFB" w:rsidR="00CC0200" w:rsidRPr="00231F22" w:rsidRDefault="00CC0200" w:rsidP="00D65894">
      <w:pPr>
        <w:pStyle w:val="BodyText"/>
      </w:pPr>
      <w:r w:rsidRPr="00231F22">
        <w:t xml:space="preserve">Through an Order in Council recommended by the Minister, the Governor-General may make regulations requiring a tier 2 </w:t>
      </w:r>
      <w:r w:rsidR="005A4B6B" w:rsidRPr="00231F22">
        <w:t>TA</w:t>
      </w:r>
      <w:r w:rsidRPr="00231F22">
        <w:t xml:space="preserve"> to prepare and notify an IPI.</w:t>
      </w:r>
    </w:p>
    <w:p w14:paraId="7ED49D01" w14:textId="750D8C1E" w:rsidR="00CC0200" w:rsidRPr="00231F22" w:rsidRDefault="00CC0200" w:rsidP="00D65894">
      <w:pPr>
        <w:pStyle w:val="BodyText"/>
      </w:pPr>
      <w:r w:rsidRPr="00231F22">
        <w:t xml:space="preserve">Before recommending </w:t>
      </w:r>
      <w:r w:rsidR="000E229A" w:rsidRPr="00231F22">
        <w:t>this</w:t>
      </w:r>
      <w:r w:rsidRPr="00231F22">
        <w:t xml:space="preserve">, the Minister must consult the Minister of Housing and the Minister for Māori Crown Relations – </w:t>
      </w:r>
      <w:proofErr w:type="spellStart"/>
      <w:r w:rsidRPr="00231F22">
        <w:t>Te</w:t>
      </w:r>
      <w:proofErr w:type="spellEnd"/>
      <w:r w:rsidRPr="00231F22">
        <w:t xml:space="preserve"> </w:t>
      </w:r>
      <w:proofErr w:type="spellStart"/>
      <w:r w:rsidRPr="00231F22">
        <w:t>Arawhiti</w:t>
      </w:r>
      <w:proofErr w:type="spellEnd"/>
      <w:r w:rsidRPr="00231F22">
        <w:t xml:space="preserve">. The Minister must also be satisfied that </w:t>
      </w:r>
      <w:r w:rsidR="000E229A" w:rsidRPr="00231F22">
        <w:t>there is an acute housing need in the TA</w:t>
      </w:r>
      <w:r w:rsidR="007A27A0" w:rsidRPr="00231F22">
        <w:t xml:space="preserve"> district</w:t>
      </w:r>
      <w:r w:rsidRPr="00231F22">
        <w:t>.</w:t>
      </w:r>
    </w:p>
    <w:p w14:paraId="3D982261" w14:textId="582BED6F" w:rsidR="00CC0200" w:rsidRPr="00231F22" w:rsidRDefault="0D98F24A" w:rsidP="00D65894">
      <w:pPr>
        <w:pStyle w:val="BodyText"/>
      </w:pPr>
      <w:r w:rsidRPr="00231F22">
        <w:t>If regulations are made, the</w:t>
      </w:r>
      <w:r w:rsidR="04EA1DCF" w:rsidRPr="00231F22">
        <w:t xml:space="preserve"> TA</w:t>
      </w:r>
      <w:r w:rsidRPr="00231F22">
        <w:t xml:space="preserve"> will become </w:t>
      </w:r>
      <w:r w:rsidR="1D2B36EA" w:rsidRPr="00231F22">
        <w:t xml:space="preserve">a </w:t>
      </w:r>
      <w:r w:rsidRPr="00231F22">
        <w:t>specified</w:t>
      </w:r>
      <w:r w:rsidR="1D2B36EA" w:rsidRPr="00231F22">
        <w:t xml:space="preserve"> TA</w:t>
      </w:r>
      <w:r w:rsidR="04EA1DCF" w:rsidRPr="00231F22">
        <w:t>,</w:t>
      </w:r>
      <w:r w:rsidRPr="00231F22">
        <w:t xml:space="preserve"> and </w:t>
      </w:r>
      <w:r w:rsidR="24CBB6B6" w:rsidRPr="00231F22">
        <w:t xml:space="preserve">will </w:t>
      </w:r>
      <w:r w:rsidRPr="00231F22">
        <w:t>need to prepare an IPI. This</w:t>
      </w:r>
      <w:r w:rsidR="00D65894" w:rsidRPr="00231F22">
        <w:t> </w:t>
      </w:r>
      <w:r w:rsidRPr="00231F22">
        <w:t>must incorporate the MDRS and give effect to NPS-UD policy 5. </w:t>
      </w:r>
      <w:r w:rsidR="00280E81" w:rsidRPr="00231F22">
        <w:t>T</w:t>
      </w:r>
      <w:r w:rsidR="00CC0200" w:rsidRPr="00231F22">
        <w:t>h</w:t>
      </w:r>
      <w:r w:rsidR="00DF0DD2" w:rsidRPr="00231F22">
        <w:t>rough their IPI the</w:t>
      </w:r>
      <w:r w:rsidR="00CC0200" w:rsidRPr="00231F22">
        <w:t xml:space="preserve"> </w:t>
      </w:r>
      <w:r w:rsidR="00371632" w:rsidRPr="00231F22">
        <w:t>TA</w:t>
      </w:r>
      <w:r w:rsidR="00D65894" w:rsidRPr="00231F22">
        <w:t> </w:t>
      </w:r>
      <w:r w:rsidR="00CC0200" w:rsidRPr="00231F22">
        <w:t xml:space="preserve">can </w:t>
      </w:r>
      <w:r w:rsidR="00280E81" w:rsidRPr="00231F22">
        <w:t>also</w:t>
      </w:r>
      <w:r w:rsidRPr="00231F22">
        <w:t xml:space="preserve"> change their financial contributions policies and make any consequential and complementary changes to their </w:t>
      </w:r>
      <w:r w:rsidR="00CC0200" w:rsidRPr="00231F22">
        <w:t>plan</w:t>
      </w:r>
      <w:r w:rsidRPr="00231F22">
        <w:t>.</w:t>
      </w:r>
    </w:p>
    <w:p w14:paraId="106BB630" w14:textId="739CDFFC" w:rsidR="00CC0200" w:rsidRPr="00231F22" w:rsidRDefault="00CC0200" w:rsidP="00D65894">
      <w:pPr>
        <w:pStyle w:val="BodyText"/>
      </w:pPr>
      <w:r w:rsidRPr="00231F22">
        <w:lastRenderedPageBreak/>
        <w:t xml:space="preserve">If regulations are made </w:t>
      </w:r>
      <w:r w:rsidR="00371632" w:rsidRPr="00231F22">
        <w:t xml:space="preserve">by </w:t>
      </w:r>
      <w:r w:rsidRPr="00231F22">
        <w:t>21 March 2022, the</w:t>
      </w:r>
      <w:r w:rsidR="00371632" w:rsidRPr="00231F22">
        <w:t xml:space="preserve"> TA</w:t>
      </w:r>
      <w:r w:rsidRPr="00231F22">
        <w:t xml:space="preserve"> must prepare and notify an IPI by August 2022. If they are made after 21 March 2022, </w:t>
      </w:r>
      <w:r w:rsidR="00371632" w:rsidRPr="00231F22">
        <w:t xml:space="preserve">the TA </w:t>
      </w:r>
      <w:r w:rsidRPr="00231F22">
        <w:t xml:space="preserve">must notify an IPI on or before the date </w:t>
      </w:r>
      <w:r w:rsidR="00371632" w:rsidRPr="00231F22">
        <w:t>set</w:t>
      </w:r>
      <w:r w:rsidR="00D65894" w:rsidRPr="00231F22">
        <w:t> </w:t>
      </w:r>
      <w:r w:rsidRPr="00231F22">
        <w:t>in the regulation.</w:t>
      </w:r>
    </w:p>
    <w:p w14:paraId="50ACB61E" w14:textId="6449AAF3" w:rsidR="00F857B8" w:rsidRPr="00231F22" w:rsidRDefault="00F857B8" w:rsidP="005A6E88">
      <w:pPr>
        <w:pStyle w:val="Heading3"/>
      </w:pPr>
      <w:r w:rsidRPr="00231F22">
        <w:t>Tier 3</w:t>
      </w:r>
    </w:p>
    <w:p w14:paraId="58FE3820" w14:textId="4D1C5F2B" w:rsidR="004A757C" w:rsidRPr="00231F22" w:rsidRDefault="004A757C" w:rsidP="00D65894">
      <w:pPr>
        <w:pStyle w:val="BodyText"/>
      </w:pPr>
      <w:r w:rsidRPr="00231F22">
        <w:t xml:space="preserve">Any tier 3 council can ask the Minister for the Environment to recommend regulations requiring it to prepare and notify an IPI. The Minister, before approving or declining the request, should determine whether the council is </w:t>
      </w:r>
      <w:r w:rsidR="00371632" w:rsidRPr="00231F22">
        <w:t xml:space="preserve">facing </w:t>
      </w:r>
      <w:r w:rsidRPr="00231F22">
        <w:t>acute housing need</w:t>
      </w:r>
      <w:r w:rsidR="00B27016" w:rsidRPr="00231F22">
        <w:t>,</w:t>
      </w:r>
      <w:r w:rsidRPr="00231F22">
        <w:t xml:space="preserve"> and consult the Minister for Māori Crown Relations</w:t>
      </w:r>
      <w:r w:rsidR="00B27016" w:rsidRPr="00231F22">
        <w:t xml:space="preserve"> –</w:t>
      </w:r>
      <w:r w:rsidRPr="00231F22">
        <w:t xml:space="preserve"> </w:t>
      </w:r>
      <w:proofErr w:type="spellStart"/>
      <w:r w:rsidRPr="00231F22">
        <w:t>Te</w:t>
      </w:r>
      <w:proofErr w:type="spellEnd"/>
      <w:r w:rsidRPr="00231F22">
        <w:t xml:space="preserve"> </w:t>
      </w:r>
      <w:proofErr w:type="spellStart"/>
      <w:r w:rsidRPr="00231F22">
        <w:t>Arawhiti</w:t>
      </w:r>
      <w:proofErr w:type="spellEnd"/>
      <w:r w:rsidRPr="00231F22">
        <w:t xml:space="preserve">, </w:t>
      </w:r>
      <w:r w:rsidR="00371632" w:rsidRPr="00231F22">
        <w:t>and</w:t>
      </w:r>
      <w:r w:rsidRPr="00231F22">
        <w:t xml:space="preserve"> the Minister of Housing. Through an Order in Council recommended by the Minister, the Governor-General may make regulations requiring </w:t>
      </w:r>
      <w:r w:rsidR="00371632" w:rsidRPr="00231F22">
        <w:t>the TA</w:t>
      </w:r>
      <w:r w:rsidRPr="00231F22">
        <w:t xml:space="preserve"> to prepare and notify an IPI.</w:t>
      </w:r>
    </w:p>
    <w:p w14:paraId="2465748B" w14:textId="3DAA661E" w:rsidR="005411EE" w:rsidRPr="00231F22" w:rsidRDefault="004A757C" w:rsidP="00D65894">
      <w:pPr>
        <w:pStyle w:val="BodyText"/>
      </w:pPr>
      <w:r w:rsidRPr="00231F22">
        <w:t>If regulations are made, the</w:t>
      </w:r>
      <w:r w:rsidR="00371632" w:rsidRPr="00231F22">
        <w:t xml:space="preserve"> TA</w:t>
      </w:r>
      <w:r w:rsidRPr="00231F22">
        <w:t xml:space="preserve"> must notify an IPI on or before the date </w:t>
      </w:r>
      <w:r w:rsidR="000E23D7" w:rsidRPr="00231F22">
        <w:t xml:space="preserve">set </w:t>
      </w:r>
      <w:r w:rsidRPr="00231F22">
        <w:t>in the regulation.</w:t>
      </w:r>
    </w:p>
    <w:p w14:paraId="4452D1E6" w14:textId="5CED8D81" w:rsidR="008F5A97" w:rsidRPr="00231F22" w:rsidRDefault="008F5A97" w:rsidP="00D65894">
      <w:pPr>
        <w:pStyle w:val="BodyText"/>
      </w:pPr>
    </w:p>
    <w:p w14:paraId="2845910F" w14:textId="4455EB30" w:rsidR="00375C59" w:rsidRPr="00231F22" w:rsidRDefault="00375C59" w:rsidP="00D65894">
      <w:pPr>
        <w:pStyle w:val="BodyText"/>
      </w:pPr>
      <w:r w:rsidRPr="00231F22">
        <w:br w:type="page"/>
      </w:r>
    </w:p>
    <w:p w14:paraId="0FDAB6EE" w14:textId="03CF155E" w:rsidR="00F93431" w:rsidRPr="00231F22" w:rsidRDefault="00F93431" w:rsidP="00D65345">
      <w:pPr>
        <w:pStyle w:val="Heading1"/>
        <w:spacing w:after="600"/>
      </w:pPr>
      <w:bookmarkStart w:id="14" w:name="_Toc108620776"/>
      <w:r w:rsidRPr="00231F22">
        <w:lastRenderedPageBreak/>
        <w:t>Appendix</w:t>
      </w:r>
      <w:r w:rsidR="005D5F06" w:rsidRPr="00231F22">
        <w:t xml:space="preserve"> 1</w:t>
      </w:r>
      <w:r w:rsidR="0000744F" w:rsidRPr="00231F22">
        <w:t>: NPS-UD intensification policies</w:t>
      </w:r>
      <w:bookmarkEnd w:id="14"/>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D77FB" w:rsidRPr="00231F22" w14:paraId="75710B3E" w14:textId="77777777" w:rsidTr="00DD77FB">
        <w:tc>
          <w:tcPr>
            <w:tcW w:w="0" w:type="auto"/>
            <w:shd w:val="clear" w:color="auto" w:fill="D2DDE2"/>
          </w:tcPr>
          <w:p w14:paraId="50027D77" w14:textId="77777777" w:rsidR="00DD77FB" w:rsidRPr="00231F22" w:rsidRDefault="00DD77FB" w:rsidP="00DD77FB">
            <w:pPr>
              <w:pStyle w:val="Boxheading0"/>
              <w:spacing w:after="120"/>
            </w:pPr>
            <w:bookmarkStart w:id="15" w:name="_Hlk87629146"/>
            <w:r w:rsidRPr="00231F22">
              <w:t>Policy 3: In relation to tier 1 urban environments, regional policy statements and district plans enable:</w:t>
            </w:r>
          </w:p>
          <w:p w14:paraId="0A942AE1" w14:textId="77777777" w:rsidR="00DD77FB" w:rsidRPr="00231F22" w:rsidRDefault="00DD77FB" w:rsidP="00DD77FB">
            <w:pPr>
              <w:pStyle w:val="Boxtext"/>
              <w:spacing w:before="0"/>
              <w:ind w:left="681" w:hanging="397"/>
            </w:pPr>
            <w:r w:rsidRPr="00231F22">
              <w:t>(a)</w:t>
            </w:r>
            <w:r w:rsidRPr="00231F22">
              <w:tab/>
              <w:t>In city centre zones, building heights and density of urban form to realise as much development capacity as possible, to maximise benefits of intensification; and</w:t>
            </w:r>
          </w:p>
          <w:p w14:paraId="713DBBBF" w14:textId="77777777" w:rsidR="00DD77FB" w:rsidRPr="00231F22" w:rsidRDefault="00DD77FB" w:rsidP="00DD77FB">
            <w:pPr>
              <w:pStyle w:val="Boxtext"/>
              <w:spacing w:before="0"/>
              <w:ind w:left="681" w:hanging="397"/>
            </w:pPr>
            <w:r w:rsidRPr="00231F22">
              <w:t>(b)</w:t>
            </w:r>
            <w:r w:rsidRPr="00231F22">
              <w:tab/>
              <w:t>In metropolitan centre zones, building heights and density of urban form to reflect demand for housing and business use in those locations, and in all cases building heights of at least 6 storeys; and</w:t>
            </w:r>
          </w:p>
          <w:p w14:paraId="68588F90" w14:textId="77777777" w:rsidR="00DD77FB" w:rsidRPr="00231F22" w:rsidRDefault="00DD77FB" w:rsidP="00DD77FB">
            <w:pPr>
              <w:pStyle w:val="Boxtext"/>
              <w:spacing w:before="0"/>
              <w:ind w:left="681" w:hanging="397"/>
            </w:pPr>
            <w:r w:rsidRPr="00231F22">
              <w:t>(c)</w:t>
            </w:r>
            <w:r w:rsidRPr="00231F22">
              <w:tab/>
              <w:t>Building heights of at least 6 storeys within at least a walkable catchment of the following:</w:t>
            </w:r>
          </w:p>
          <w:p w14:paraId="288866D9" w14:textId="6593374B" w:rsidR="00DD77FB" w:rsidRPr="00231F22" w:rsidRDefault="00DD77FB" w:rsidP="00DD77FB">
            <w:pPr>
              <w:pStyle w:val="Boxtext"/>
              <w:spacing w:before="0"/>
              <w:ind w:left="1077" w:hanging="397"/>
            </w:pPr>
            <w:r w:rsidRPr="00231F22">
              <w:t xml:space="preserve">(i) </w:t>
            </w:r>
            <w:r w:rsidRPr="00231F22">
              <w:tab/>
              <w:t>existing and planned rapid transit stops</w:t>
            </w:r>
          </w:p>
          <w:p w14:paraId="13DE5D04" w14:textId="5BBD16CE" w:rsidR="00DD77FB" w:rsidRPr="00231F22" w:rsidRDefault="00DD77FB" w:rsidP="00DD77FB">
            <w:pPr>
              <w:pStyle w:val="Boxtext"/>
              <w:spacing w:before="0"/>
              <w:ind w:left="1077" w:hanging="397"/>
            </w:pPr>
            <w:r w:rsidRPr="00231F22">
              <w:t xml:space="preserve">(ii) </w:t>
            </w:r>
            <w:r w:rsidRPr="00231F22">
              <w:tab/>
              <w:t>the edge of city centre zones</w:t>
            </w:r>
          </w:p>
          <w:p w14:paraId="54A30F2F" w14:textId="0020BF85" w:rsidR="00DD77FB" w:rsidRPr="00231F22" w:rsidRDefault="00DD77FB" w:rsidP="00DD77FB">
            <w:pPr>
              <w:pStyle w:val="Boxtext"/>
              <w:spacing w:before="0"/>
              <w:ind w:left="1077" w:hanging="397"/>
            </w:pPr>
            <w:r w:rsidRPr="00231F22">
              <w:t xml:space="preserve">(iii) </w:t>
            </w:r>
            <w:r w:rsidRPr="00231F22">
              <w:tab/>
              <w:t>the edge of metropolitan centre zones</w:t>
            </w:r>
          </w:p>
          <w:p w14:paraId="0E8A68C7" w14:textId="77777777" w:rsidR="00DD77FB" w:rsidRPr="00231F22" w:rsidRDefault="00DD77FB" w:rsidP="00DD77FB">
            <w:pPr>
              <w:pStyle w:val="Boxtext"/>
              <w:ind w:left="681" w:hanging="397"/>
            </w:pPr>
            <w:r w:rsidRPr="00231F22">
              <w:t>(d)</w:t>
            </w:r>
            <w:r w:rsidRPr="00231F22">
              <w:tab/>
              <w:t>Within and adjacent to neighbourhood centre zones, local centre zones and town centre zones (or equivalent), building heights and density of urban form commensurate with the level of commercial activity and community services.</w:t>
            </w:r>
          </w:p>
          <w:p w14:paraId="6EE24094" w14:textId="77777777" w:rsidR="00DD77FB" w:rsidRPr="00231F22" w:rsidRDefault="00DD77FB" w:rsidP="00DD77FB">
            <w:pPr>
              <w:pStyle w:val="Boxtext"/>
              <w:rPr>
                <w:b/>
                <w:bCs/>
              </w:rPr>
            </w:pPr>
            <w:r w:rsidRPr="00231F22">
              <w:rPr>
                <w:b/>
                <w:bCs/>
              </w:rPr>
              <w:t>Policy 4: Regional policy statements and district plans applying to tier 1 urban environments modify the relevant building height or density requirements under Policy 3 only to the extent necessary (as specified in subpart 6) to accommodate a qualifying matter in that area.</w:t>
            </w:r>
          </w:p>
          <w:p w14:paraId="78D466FF" w14:textId="77777777" w:rsidR="00DD77FB" w:rsidRPr="00231F22" w:rsidRDefault="00DD77FB" w:rsidP="00DD77FB">
            <w:pPr>
              <w:pStyle w:val="Boxtext"/>
              <w:rPr>
                <w:b/>
                <w:bCs/>
              </w:rPr>
            </w:pPr>
            <w:r w:rsidRPr="00231F22">
              <w:rPr>
                <w:b/>
                <w:bCs/>
              </w:rPr>
              <w:t>Policy 5: Regional policy statements and district plans applying to tier 2 and 3 urban environments enable heights and density of urban form commensurate with the greater of:</w:t>
            </w:r>
          </w:p>
          <w:p w14:paraId="078040F2" w14:textId="710CEC2D" w:rsidR="00DD77FB" w:rsidRPr="00231F22" w:rsidRDefault="00DD77FB" w:rsidP="00DD77FB">
            <w:pPr>
              <w:pStyle w:val="Boxtext"/>
              <w:ind w:left="681" w:hanging="397"/>
            </w:pPr>
            <w:r w:rsidRPr="00231F22">
              <w:t xml:space="preserve">(a) </w:t>
            </w:r>
            <w:r w:rsidRPr="00231F22">
              <w:tab/>
              <w:t>The level of accessibility by existing or planned active or public transport to a range of commercial activities and community services; or</w:t>
            </w:r>
          </w:p>
          <w:p w14:paraId="62C6888A" w14:textId="563BEAC6" w:rsidR="00DD77FB" w:rsidRPr="00231F22" w:rsidRDefault="00DD77FB" w:rsidP="007F6DAA">
            <w:pPr>
              <w:pStyle w:val="Boxtext"/>
              <w:spacing w:before="0" w:after="240"/>
              <w:ind w:left="681" w:hanging="397"/>
            </w:pPr>
            <w:r w:rsidRPr="00231F22">
              <w:t xml:space="preserve">(b) </w:t>
            </w:r>
            <w:r w:rsidR="007F6DAA" w:rsidRPr="00231F22">
              <w:tab/>
            </w:r>
            <w:r w:rsidRPr="00231F22">
              <w:t>relative demand for housing and business use in that location.</w:t>
            </w:r>
          </w:p>
        </w:tc>
      </w:tr>
      <w:bookmarkEnd w:id="15"/>
    </w:tbl>
    <w:p w14:paraId="0CC9460F" w14:textId="77777777" w:rsidR="00DD77FB" w:rsidRPr="00231F22" w:rsidRDefault="00DD77FB" w:rsidP="00DD77FB">
      <w:pPr>
        <w:pStyle w:val="BodyText"/>
      </w:pPr>
    </w:p>
    <w:sectPr w:rsidR="00DD77FB" w:rsidRPr="00231F22" w:rsidSect="008A7498">
      <w:footerReference w:type="even" r:id="rId27"/>
      <w:footerReference w:type="default" r:id="rId2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7DD18" w14:textId="77777777" w:rsidR="003935B2" w:rsidRDefault="003935B2" w:rsidP="0080531E">
      <w:pPr>
        <w:spacing w:before="0" w:after="0" w:line="240" w:lineRule="auto"/>
      </w:pPr>
      <w:r>
        <w:separator/>
      </w:r>
    </w:p>
    <w:p w14:paraId="3D29ABF9" w14:textId="77777777" w:rsidR="003935B2" w:rsidRDefault="003935B2"/>
  </w:endnote>
  <w:endnote w:type="continuationSeparator" w:id="0">
    <w:p w14:paraId="4C8C59E5" w14:textId="77777777" w:rsidR="003935B2" w:rsidRDefault="003935B2" w:rsidP="0080531E">
      <w:pPr>
        <w:spacing w:before="0" w:after="0" w:line="240" w:lineRule="auto"/>
      </w:pPr>
      <w:r>
        <w:continuationSeparator/>
      </w:r>
    </w:p>
    <w:p w14:paraId="3F617338" w14:textId="77777777" w:rsidR="003935B2" w:rsidRDefault="003935B2"/>
  </w:endnote>
  <w:endnote w:type="continuationNotice" w:id="1">
    <w:p w14:paraId="1D49B827" w14:textId="77777777" w:rsidR="003935B2" w:rsidRDefault="003935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CEEC" w14:textId="77777777" w:rsidR="00D107D5" w:rsidRDefault="00D10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3114" w14:textId="42F715B5"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EEE7" w14:textId="77777777" w:rsidR="00D107D5" w:rsidRDefault="00D107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E25A"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4276"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6139" w14:textId="4963628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071E8D">
      <w:t>Intensification Streamlined Planning Process: A guide for territorial authorities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9C86" w14:textId="6F7571F0" w:rsidR="00E453AB" w:rsidRDefault="00E5210B" w:rsidP="00CD25E1">
    <w:pPr>
      <w:pStyle w:val="Footerodd"/>
    </w:pPr>
    <w:r>
      <w:tab/>
    </w:r>
    <w:r w:rsidR="00071E8D">
      <w:t>Intensification Streamlined Planning Process: A guide for territorial authorities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29C7E" w14:textId="77777777" w:rsidR="003935B2" w:rsidRDefault="003935B2" w:rsidP="00CB5C5F">
      <w:pPr>
        <w:spacing w:before="0" w:after="80" w:line="240" w:lineRule="auto"/>
      </w:pPr>
      <w:r>
        <w:separator/>
      </w:r>
    </w:p>
  </w:footnote>
  <w:footnote w:type="continuationSeparator" w:id="0">
    <w:p w14:paraId="525B790C" w14:textId="77777777" w:rsidR="003935B2" w:rsidRDefault="003935B2" w:rsidP="0080531E">
      <w:pPr>
        <w:spacing w:before="0" w:after="0" w:line="240" w:lineRule="auto"/>
      </w:pPr>
      <w:r>
        <w:continuationSeparator/>
      </w:r>
    </w:p>
    <w:p w14:paraId="1A3F9030" w14:textId="77777777" w:rsidR="003935B2" w:rsidRDefault="003935B2"/>
  </w:footnote>
  <w:footnote w:type="continuationNotice" w:id="1">
    <w:p w14:paraId="5EF840FD" w14:textId="77777777" w:rsidR="003935B2" w:rsidRDefault="003935B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C267" w14:textId="77777777" w:rsidR="00D107D5" w:rsidRDefault="00D10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CAB8" w14:textId="1C088611"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9629" w14:textId="77777777" w:rsidR="00D107D5" w:rsidRDefault="00D107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265D"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5C31" w14:textId="77777777" w:rsidR="00E5210B" w:rsidRDefault="00E5210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NnqKZ32w" int2:invalidationBookmarkName="" int2:hashCode="8XGC38YKdkuxGq" int2:id="r49HZDv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pStyle w:val="Heading6"/>
      <w:lvlText w:val="–"/>
      <w:lvlJc w:val="left"/>
      <w:pPr>
        <w:ind w:left="2382" w:hanging="397"/>
      </w:pPr>
      <w:rPr>
        <w:rFonts w:ascii="Calibri" w:hAnsi="Calibri" w:hint="default"/>
      </w:rPr>
    </w:lvl>
    <w:lvl w:ilvl="6" w:tplc="2CA8826A">
      <w:start w:val="1"/>
      <w:numFmt w:val="bullet"/>
      <w:pStyle w:val="Heading7"/>
      <w:lvlText w:val=""/>
      <w:lvlJc w:val="left"/>
      <w:pPr>
        <w:ind w:left="2779" w:hanging="397"/>
      </w:pPr>
      <w:rPr>
        <w:rFonts w:ascii="Wingdings" w:hAnsi="Wingdings" w:hint="default"/>
      </w:rPr>
    </w:lvl>
    <w:lvl w:ilvl="7" w:tplc="97FC0AEA">
      <w:start w:val="1"/>
      <w:numFmt w:val="bullet"/>
      <w:pStyle w:val="Heading8"/>
      <w:lvlText w:val=""/>
      <w:lvlJc w:val="left"/>
      <w:pPr>
        <w:ind w:left="3176" w:hanging="397"/>
      </w:pPr>
      <w:rPr>
        <w:rFonts w:ascii="Symbol" w:hAnsi="Symbol" w:hint="default"/>
      </w:rPr>
    </w:lvl>
    <w:lvl w:ilvl="8" w:tplc="0A00E07E">
      <w:start w:val="1"/>
      <w:numFmt w:val="bullet"/>
      <w:pStyle w:val="Heading9"/>
      <w:lvlText w:val=""/>
      <w:lvlJc w:val="left"/>
      <w:pPr>
        <w:ind w:left="3573" w:hanging="397"/>
      </w:pPr>
      <w:rPr>
        <w:rFonts w:ascii="Symbol" w:hAnsi="Symbol" w:hint="default"/>
      </w:rPr>
    </w:lvl>
  </w:abstractNum>
  <w:abstractNum w:abstractNumId="4" w15:restartNumberingAfterBreak="0">
    <w:nsid w:val="427701FB"/>
    <w:multiLevelType w:val="hybridMultilevel"/>
    <w:tmpl w:val="B0DC5A26"/>
    <w:lvl w:ilvl="0" w:tplc="BA222D64">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E53BB2"/>
    <w:multiLevelType w:val="multilevel"/>
    <w:tmpl w:val="BCC42FF8"/>
    <w:lvl w:ilvl="0">
      <w:start w:val="1"/>
      <w:numFmt w:val="decimal"/>
      <w:lvlText w:val="%1."/>
      <w:lvlJc w:val="left"/>
      <w:pPr>
        <w:tabs>
          <w:tab w:val="num" w:pos="720"/>
        </w:tabs>
        <w:ind w:left="720" w:hanging="720"/>
      </w:pPr>
    </w:lvl>
    <w:lvl w:ilvl="1">
      <w:start w:val="1"/>
      <w:numFmt w:val="decimal"/>
      <w:pStyle w:val="Box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num w:numId="1" w16cid:durableId="1519781658">
    <w:abstractNumId w:val="3"/>
  </w:num>
  <w:num w:numId="2" w16cid:durableId="1439830753">
    <w:abstractNumId w:val="5"/>
  </w:num>
  <w:num w:numId="3" w16cid:durableId="834965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87542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43841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16157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5018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68230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82244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85481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72806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0984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47923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21357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4388195">
    <w:abstractNumId w:val="6"/>
  </w:num>
  <w:num w:numId="16" w16cid:durableId="643969073">
    <w:abstractNumId w:val="0"/>
  </w:num>
  <w:num w:numId="17" w16cid:durableId="313485249">
    <w:abstractNumId w:val="2"/>
  </w:num>
  <w:num w:numId="18" w16cid:durableId="501161285">
    <w:abstractNumId w:val="1"/>
  </w:num>
  <w:num w:numId="19" w16cid:durableId="928237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156912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F20"/>
    <w:rsid w:val="0000052A"/>
    <w:rsid w:val="00000792"/>
    <w:rsid w:val="00000F04"/>
    <w:rsid w:val="000022E3"/>
    <w:rsid w:val="00002468"/>
    <w:rsid w:val="00002ED6"/>
    <w:rsid w:val="00003230"/>
    <w:rsid w:val="000034AD"/>
    <w:rsid w:val="00003C4F"/>
    <w:rsid w:val="000042E8"/>
    <w:rsid w:val="00004CFB"/>
    <w:rsid w:val="00004E0A"/>
    <w:rsid w:val="00004FD3"/>
    <w:rsid w:val="000055C0"/>
    <w:rsid w:val="00006DF3"/>
    <w:rsid w:val="00006DF5"/>
    <w:rsid w:val="00006F95"/>
    <w:rsid w:val="00007023"/>
    <w:rsid w:val="0000709F"/>
    <w:rsid w:val="000071D6"/>
    <w:rsid w:val="0000744F"/>
    <w:rsid w:val="00007558"/>
    <w:rsid w:val="00007F2D"/>
    <w:rsid w:val="00007FAC"/>
    <w:rsid w:val="000104B4"/>
    <w:rsid w:val="000106CC"/>
    <w:rsid w:val="00010A9C"/>
    <w:rsid w:val="00010ABA"/>
    <w:rsid w:val="00010AC9"/>
    <w:rsid w:val="00010E15"/>
    <w:rsid w:val="00010F57"/>
    <w:rsid w:val="0001100C"/>
    <w:rsid w:val="00011188"/>
    <w:rsid w:val="000111BA"/>
    <w:rsid w:val="00012370"/>
    <w:rsid w:val="00012555"/>
    <w:rsid w:val="00012BBC"/>
    <w:rsid w:val="00013919"/>
    <w:rsid w:val="00014236"/>
    <w:rsid w:val="000148F6"/>
    <w:rsid w:val="00015217"/>
    <w:rsid w:val="00015752"/>
    <w:rsid w:val="000159D2"/>
    <w:rsid w:val="00016264"/>
    <w:rsid w:val="00016993"/>
    <w:rsid w:val="00016CAB"/>
    <w:rsid w:val="00016E5B"/>
    <w:rsid w:val="0001749B"/>
    <w:rsid w:val="000174D9"/>
    <w:rsid w:val="00017549"/>
    <w:rsid w:val="00017D75"/>
    <w:rsid w:val="00017FE5"/>
    <w:rsid w:val="0002093E"/>
    <w:rsid w:val="00021910"/>
    <w:rsid w:val="00021ABD"/>
    <w:rsid w:val="00022E8D"/>
    <w:rsid w:val="0002348A"/>
    <w:rsid w:val="000235B5"/>
    <w:rsid w:val="00023BDA"/>
    <w:rsid w:val="00023E34"/>
    <w:rsid w:val="00024578"/>
    <w:rsid w:val="00024708"/>
    <w:rsid w:val="00024EE7"/>
    <w:rsid w:val="00025320"/>
    <w:rsid w:val="00025B33"/>
    <w:rsid w:val="00025F96"/>
    <w:rsid w:val="00025FAB"/>
    <w:rsid w:val="00026E4F"/>
    <w:rsid w:val="00026E89"/>
    <w:rsid w:val="0002705D"/>
    <w:rsid w:val="000275A3"/>
    <w:rsid w:val="0003027C"/>
    <w:rsid w:val="0003043D"/>
    <w:rsid w:val="00030558"/>
    <w:rsid w:val="0003058A"/>
    <w:rsid w:val="00030667"/>
    <w:rsid w:val="00030699"/>
    <w:rsid w:val="00030725"/>
    <w:rsid w:val="00030DB8"/>
    <w:rsid w:val="00031242"/>
    <w:rsid w:val="00031A83"/>
    <w:rsid w:val="00032089"/>
    <w:rsid w:val="0003213A"/>
    <w:rsid w:val="00032A81"/>
    <w:rsid w:val="00033658"/>
    <w:rsid w:val="000336F6"/>
    <w:rsid w:val="000340A6"/>
    <w:rsid w:val="000340D8"/>
    <w:rsid w:val="0003427D"/>
    <w:rsid w:val="00034DFA"/>
    <w:rsid w:val="00035180"/>
    <w:rsid w:val="000357ED"/>
    <w:rsid w:val="00035A8B"/>
    <w:rsid w:val="00035B2F"/>
    <w:rsid w:val="00035E15"/>
    <w:rsid w:val="0003627C"/>
    <w:rsid w:val="0003640E"/>
    <w:rsid w:val="0003688A"/>
    <w:rsid w:val="000368D8"/>
    <w:rsid w:val="000368FC"/>
    <w:rsid w:val="00036A0D"/>
    <w:rsid w:val="00036DA3"/>
    <w:rsid w:val="000378AE"/>
    <w:rsid w:val="000379BF"/>
    <w:rsid w:val="00037BEC"/>
    <w:rsid w:val="000400D9"/>
    <w:rsid w:val="0004035C"/>
    <w:rsid w:val="00040860"/>
    <w:rsid w:val="00040BB2"/>
    <w:rsid w:val="00040CED"/>
    <w:rsid w:val="00040EA1"/>
    <w:rsid w:val="0004205F"/>
    <w:rsid w:val="000423C6"/>
    <w:rsid w:val="00042756"/>
    <w:rsid w:val="00042797"/>
    <w:rsid w:val="00042CB6"/>
    <w:rsid w:val="00042EDB"/>
    <w:rsid w:val="0004320C"/>
    <w:rsid w:val="00043AE9"/>
    <w:rsid w:val="00044A50"/>
    <w:rsid w:val="00044BF7"/>
    <w:rsid w:val="00044C65"/>
    <w:rsid w:val="00044E32"/>
    <w:rsid w:val="0004529F"/>
    <w:rsid w:val="000455CF"/>
    <w:rsid w:val="000458C7"/>
    <w:rsid w:val="00045991"/>
    <w:rsid w:val="00045E5C"/>
    <w:rsid w:val="00046288"/>
    <w:rsid w:val="00047472"/>
    <w:rsid w:val="00047941"/>
    <w:rsid w:val="000505F4"/>
    <w:rsid w:val="0005087E"/>
    <w:rsid w:val="00050A22"/>
    <w:rsid w:val="00050C88"/>
    <w:rsid w:val="00050E27"/>
    <w:rsid w:val="000510D3"/>
    <w:rsid w:val="0005144F"/>
    <w:rsid w:val="000514B0"/>
    <w:rsid w:val="000518F9"/>
    <w:rsid w:val="00051AA6"/>
    <w:rsid w:val="00051AF1"/>
    <w:rsid w:val="00051D42"/>
    <w:rsid w:val="00051EE6"/>
    <w:rsid w:val="000538A1"/>
    <w:rsid w:val="00055375"/>
    <w:rsid w:val="00055430"/>
    <w:rsid w:val="000556B4"/>
    <w:rsid w:val="00055E31"/>
    <w:rsid w:val="00056319"/>
    <w:rsid w:val="000563DF"/>
    <w:rsid w:val="000564E7"/>
    <w:rsid w:val="00056770"/>
    <w:rsid w:val="00056EE4"/>
    <w:rsid w:val="00056EFE"/>
    <w:rsid w:val="000572CE"/>
    <w:rsid w:val="00057386"/>
    <w:rsid w:val="00057E1F"/>
    <w:rsid w:val="00057EEF"/>
    <w:rsid w:val="00060D3C"/>
    <w:rsid w:val="00060FE1"/>
    <w:rsid w:val="0006124C"/>
    <w:rsid w:val="000618D0"/>
    <w:rsid w:val="000619CB"/>
    <w:rsid w:val="00061A51"/>
    <w:rsid w:val="00061F38"/>
    <w:rsid w:val="00062387"/>
    <w:rsid w:val="00062775"/>
    <w:rsid w:val="000640F0"/>
    <w:rsid w:val="0006434D"/>
    <w:rsid w:val="000643A1"/>
    <w:rsid w:val="00064679"/>
    <w:rsid w:val="00064A13"/>
    <w:rsid w:val="00064AF4"/>
    <w:rsid w:val="00064DB1"/>
    <w:rsid w:val="0006554C"/>
    <w:rsid w:val="00065BA3"/>
    <w:rsid w:val="00065D3B"/>
    <w:rsid w:val="0006645F"/>
    <w:rsid w:val="000667E9"/>
    <w:rsid w:val="00067128"/>
    <w:rsid w:val="000675CD"/>
    <w:rsid w:val="00067872"/>
    <w:rsid w:val="000678AC"/>
    <w:rsid w:val="000703B2"/>
    <w:rsid w:val="000709F2"/>
    <w:rsid w:val="00070FBF"/>
    <w:rsid w:val="0007118A"/>
    <w:rsid w:val="000711EE"/>
    <w:rsid w:val="0007180E"/>
    <w:rsid w:val="00071AE4"/>
    <w:rsid w:val="00071BBE"/>
    <w:rsid w:val="00071CB5"/>
    <w:rsid w:val="00071CCB"/>
    <w:rsid w:val="00071D03"/>
    <w:rsid w:val="00071E8D"/>
    <w:rsid w:val="0007224D"/>
    <w:rsid w:val="0007232B"/>
    <w:rsid w:val="00072B99"/>
    <w:rsid w:val="000735A2"/>
    <w:rsid w:val="0007517E"/>
    <w:rsid w:val="00075FE1"/>
    <w:rsid w:val="0007646A"/>
    <w:rsid w:val="00076667"/>
    <w:rsid w:val="00077473"/>
    <w:rsid w:val="00077481"/>
    <w:rsid w:val="00077600"/>
    <w:rsid w:val="000776F9"/>
    <w:rsid w:val="00077EE0"/>
    <w:rsid w:val="000802F9"/>
    <w:rsid w:val="0008145A"/>
    <w:rsid w:val="0008162D"/>
    <w:rsid w:val="000824DF"/>
    <w:rsid w:val="000831C8"/>
    <w:rsid w:val="00083F5E"/>
    <w:rsid w:val="00084FDB"/>
    <w:rsid w:val="0008505C"/>
    <w:rsid w:val="00085C46"/>
    <w:rsid w:val="0008686A"/>
    <w:rsid w:val="00086FE2"/>
    <w:rsid w:val="00087175"/>
    <w:rsid w:val="000874DC"/>
    <w:rsid w:val="00087744"/>
    <w:rsid w:val="00087D35"/>
    <w:rsid w:val="00090990"/>
    <w:rsid w:val="00091796"/>
    <w:rsid w:val="00091BA2"/>
    <w:rsid w:val="00091CB0"/>
    <w:rsid w:val="00092043"/>
    <w:rsid w:val="00094344"/>
    <w:rsid w:val="000953C6"/>
    <w:rsid w:val="000953F4"/>
    <w:rsid w:val="0009590C"/>
    <w:rsid w:val="000959E7"/>
    <w:rsid w:val="00095C26"/>
    <w:rsid w:val="00095C45"/>
    <w:rsid w:val="00095E7D"/>
    <w:rsid w:val="000964DE"/>
    <w:rsid w:val="0009682B"/>
    <w:rsid w:val="00096F09"/>
    <w:rsid w:val="000970B8"/>
    <w:rsid w:val="000972AB"/>
    <w:rsid w:val="0009789D"/>
    <w:rsid w:val="00097B40"/>
    <w:rsid w:val="00097D0E"/>
    <w:rsid w:val="00097D8A"/>
    <w:rsid w:val="000A0D09"/>
    <w:rsid w:val="000A109B"/>
    <w:rsid w:val="000A17EA"/>
    <w:rsid w:val="000A1C7A"/>
    <w:rsid w:val="000A2345"/>
    <w:rsid w:val="000A2357"/>
    <w:rsid w:val="000A2394"/>
    <w:rsid w:val="000A31C1"/>
    <w:rsid w:val="000A32C5"/>
    <w:rsid w:val="000A3411"/>
    <w:rsid w:val="000A34CA"/>
    <w:rsid w:val="000A3892"/>
    <w:rsid w:val="000A426F"/>
    <w:rsid w:val="000A4559"/>
    <w:rsid w:val="000A4597"/>
    <w:rsid w:val="000A45FD"/>
    <w:rsid w:val="000A477B"/>
    <w:rsid w:val="000A558D"/>
    <w:rsid w:val="000A5611"/>
    <w:rsid w:val="000A563C"/>
    <w:rsid w:val="000A59C5"/>
    <w:rsid w:val="000A5DEA"/>
    <w:rsid w:val="000A5EBD"/>
    <w:rsid w:val="000A6E65"/>
    <w:rsid w:val="000A72B4"/>
    <w:rsid w:val="000A7548"/>
    <w:rsid w:val="000A7658"/>
    <w:rsid w:val="000A7F0F"/>
    <w:rsid w:val="000A7F4C"/>
    <w:rsid w:val="000B027B"/>
    <w:rsid w:val="000B02BC"/>
    <w:rsid w:val="000B0498"/>
    <w:rsid w:val="000B05DA"/>
    <w:rsid w:val="000B0F36"/>
    <w:rsid w:val="000B17BC"/>
    <w:rsid w:val="000B1942"/>
    <w:rsid w:val="000B1B35"/>
    <w:rsid w:val="000B1BED"/>
    <w:rsid w:val="000B2240"/>
    <w:rsid w:val="000B23C0"/>
    <w:rsid w:val="000B2477"/>
    <w:rsid w:val="000B2600"/>
    <w:rsid w:val="000B26C6"/>
    <w:rsid w:val="000B2929"/>
    <w:rsid w:val="000B3501"/>
    <w:rsid w:val="000B3571"/>
    <w:rsid w:val="000B36F9"/>
    <w:rsid w:val="000B4074"/>
    <w:rsid w:val="000B4732"/>
    <w:rsid w:val="000B4BCD"/>
    <w:rsid w:val="000B4FD7"/>
    <w:rsid w:val="000B5A27"/>
    <w:rsid w:val="000B66DC"/>
    <w:rsid w:val="000B6D1F"/>
    <w:rsid w:val="000B74D9"/>
    <w:rsid w:val="000C02B6"/>
    <w:rsid w:val="000C04E4"/>
    <w:rsid w:val="000C062F"/>
    <w:rsid w:val="000C100B"/>
    <w:rsid w:val="000C17E7"/>
    <w:rsid w:val="000C279E"/>
    <w:rsid w:val="000C3270"/>
    <w:rsid w:val="000C3A85"/>
    <w:rsid w:val="000C4E43"/>
    <w:rsid w:val="000C577E"/>
    <w:rsid w:val="000C606A"/>
    <w:rsid w:val="000C6F26"/>
    <w:rsid w:val="000C7C00"/>
    <w:rsid w:val="000C7E52"/>
    <w:rsid w:val="000D04BA"/>
    <w:rsid w:val="000D0B6E"/>
    <w:rsid w:val="000D0D65"/>
    <w:rsid w:val="000D12E0"/>
    <w:rsid w:val="000D1944"/>
    <w:rsid w:val="000D1DD9"/>
    <w:rsid w:val="000D2172"/>
    <w:rsid w:val="000D293C"/>
    <w:rsid w:val="000D2BC1"/>
    <w:rsid w:val="000D337B"/>
    <w:rsid w:val="000D385A"/>
    <w:rsid w:val="000D38C2"/>
    <w:rsid w:val="000D3A79"/>
    <w:rsid w:val="000D3CA7"/>
    <w:rsid w:val="000D42FB"/>
    <w:rsid w:val="000D4678"/>
    <w:rsid w:val="000D5564"/>
    <w:rsid w:val="000D5B16"/>
    <w:rsid w:val="000D5FD6"/>
    <w:rsid w:val="000D6201"/>
    <w:rsid w:val="000D6488"/>
    <w:rsid w:val="000D7088"/>
    <w:rsid w:val="000D7283"/>
    <w:rsid w:val="000D770B"/>
    <w:rsid w:val="000D788E"/>
    <w:rsid w:val="000E12B0"/>
    <w:rsid w:val="000E12DA"/>
    <w:rsid w:val="000E1BC8"/>
    <w:rsid w:val="000E1D32"/>
    <w:rsid w:val="000E229A"/>
    <w:rsid w:val="000E23D7"/>
    <w:rsid w:val="000E26D8"/>
    <w:rsid w:val="000E2B94"/>
    <w:rsid w:val="000E3156"/>
    <w:rsid w:val="000E35B6"/>
    <w:rsid w:val="000E3BB8"/>
    <w:rsid w:val="000E3D9B"/>
    <w:rsid w:val="000E3DFD"/>
    <w:rsid w:val="000E3F91"/>
    <w:rsid w:val="000E4261"/>
    <w:rsid w:val="000E4697"/>
    <w:rsid w:val="000E58C5"/>
    <w:rsid w:val="000E5A5D"/>
    <w:rsid w:val="000E5F81"/>
    <w:rsid w:val="000E6203"/>
    <w:rsid w:val="000E64CB"/>
    <w:rsid w:val="000E6A95"/>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268B"/>
    <w:rsid w:val="000F2B7F"/>
    <w:rsid w:val="000F2FFC"/>
    <w:rsid w:val="000F348D"/>
    <w:rsid w:val="000F369A"/>
    <w:rsid w:val="000F4463"/>
    <w:rsid w:val="000F4F08"/>
    <w:rsid w:val="000F5285"/>
    <w:rsid w:val="000F52E0"/>
    <w:rsid w:val="000F53A9"/>
    <w:rsid w:val="000F6464"/>
    <w:rsid w:val="000F6628"/>
    <w:rsid w:val="000F662D"/>
    <w:rsid w:val="000F6C25"/>
    <w:rsid w:val="000F7273"/>
    <w:rsid w:val="000F75CD"/>
    <w:rsid w:val="000F76EB"/>
    <w:rsid w:val="000F78AE"/>
    <w:rsid w:val="000F7E25"/>
    <w:rsid w:val="00100379"/>
    <w:rsid w:val="001006B8"/>
    <w:rsid w:val="001007EE"/>
    <w:rsid w:val="00100F76"/>
    <w:rsid w:val="0010148E"/>
    <w:rsid w:val="0010169B"/>
    <w:rsid w:val="00101D16"/>
    <w:rsid w:val="00101F11"/>
    <w:rsid w:val="0010253C"/>
    <w:rsid w:val="00102BD1"/>
    <w:rsid w:val="00103490"/>
    <w:rsid w:val="0010482C"/>
    <w:rsid w:val="0010486A"/>
    <w:rsid w:val="0010561C"/>
    <w:rsid w:val="00105C0F"/>
    <w:rsid w:val="00105E39"/>
    <w:rsid w:val="00106561"/>
    <w:rsid w:val="00106D63"/>
    <w:rsid w:val="00106E43"/>
    <w:rsid w:val="001075F3"/>
    <w:rsid w:val="0010792E"/>
    <w:rsid w:val="00107A01"/>
    <w:rsid w:val="00107C23"/>
    <w:rsid w:val="00110307"/>
    <w:rsid w:val="00110C7F"/>
    <w:rsid w:val="00110EE2"/>
    <w:rsid w:val="00111A88"/>
    <w:rsid w:val="0011221A"/>
    <w:rsid w:val="00112A76"/>
    <w:rsid w:val="001131D0"/>
    <w:rsid w:val="00113283"/>
    <w:rsid w:val="001132D5"/>
    <w:rsid w:val="001137AE"/>
    <w:rsid w:val="00113B20"/>
    <w:rsid w:val="0011408F"/>
    <w:rsid w:val="001146EB"/>
    <w:rsid w:val="001147B3"/>
    <w:rsid w:val="001148CE"/>
    <w:rsid w:val="001148F7"/>
    <w:rsid w:val="001149B2"/>
    <w:rsid w:val="00114A98"/>
    <w:rsid w:val="00114BD5"/>
    <w:rsid w:val="00114C2D"/>
    <w:rsid w:val="00115125"/>
    <w:rsid w:val="001152F2"/>
    <w:rsid w:val="00115752"/>
    <w:rsid w:val="001157D7"/>
    <w:rsid w:val="00115B8A"/>
    <w:rsid w:val="00116382"/>
    <w:rsid w:val="00116484"/>
    <w:rsid w:val="00116ACF"/>
    <w:rsid w:val="00116D5C"/>
    <w:rsid w:val="001172B2"/>
    <w:rsid w:val="00117B3A"/>
    <w:rsid w:val="00117F9B"/>
    <w:rsid w:val="00120415"/>
    <w:rsid w:val="00120CDC"/>
    <w:rsid w:val="00121104"/>
    <w:rsid w:val="00121211"/>
    <w:rsid w:val="00121628"/>
    <w:rsid w:val="0012167D"/>
    <w:rsid w:val="00121688"/>
    <w:rsid w:val="00121CEF"/>
    <w:rsid w:val="00121F42"/>
    <w:rsid w:val="00122189"/>
    <w:rsid w:val="00122280"/>
    <w:rsid w:val="00122D42"/>
    <w:rsid w:val="00123345"/>
    <w:rsid w:val="00123C46"/>
    <w:rsid w:val="001241E2"/>
    <w:rsid w:val="0012470B"/>
    <w:rsid w:val="00125459"/>
    <w:rsid w:val="00125C75"/>
    <w:rsid w:val="00125C7E"/>
    <w:rsid w:val="001261A2"/>
    <w:rsid w:val="00126880"/>
    <w:rsid w:val="00127333"/>
    <w:rsid w:val="0012737B"/>
    <w:rsid w:val="00127945"/>
    <w:rsid w:val="00127D94"/>
    <w:rsid w:val="00127E90"/>
    <w:rsid w:val="001302C1"/>
    <w:rsid w:val="001306D3"/>
    <w:rsid w:val="00130FD8"/>
    <w:rsid w:val="001310BF"/>
    <w:rsid w:val="001318CE"/>
    <w:rsid w:val="001327FF"/>
    <w:rsid w:val="00132BA6"/>
    <w:rsid w:val="001330E5"/>
    <w:rsid w:val="00133B92"/>
    <w:rsid w:val="00133E73"/>
    <w:rsid w:val="00133FDB"/>
    <w:rsid w:val="00134E88"/>
    <w:rsid w:val="00134F4A"/>
    <w:rsid w:val="00135E4E"/>
    <w:rsid w:val="00136246"/>
    <w:rsid w:val="001364D4"/>
    <w:rsid w:val="00136F79"/>
    <w:rsid w:val="001371C8"/>
    <w:rsid w:val="001372ED"/>
    <w:rsid w:val="00137305"/>
    <w:rsid w:val="00137AB3"/>
    <w:rsid w:val="00137B9F"/>
    <w:rsid w:val="00137C07"/>
    <w:rsid w:val="00137F2B"/>
    <w:rsid w:val="00140CCF"/>
    <w:rsid w:val="00140DA5"/>
    <w:rsid w:val="00140FEF"/>
    <w:rsid w:val="00141C12"/>
    <w:rsid w:val="00141E6C"/>
    <w:rsid w:val="00142410"/>
    <w:rsid w:val="00142892"/>
    <w:rsid w:val="00142B50"/>
    <w:rsid w:val="00142E7F"/>
    <w:rsid w:val="00143873"/>
    <w:rsid w:val="001439E9"/>
    <w:rsid w:val="00143C55"/>
    <w:rsid w:val="001445B2"/>
    <w:rsid w:val="00144833"/>
    <w:rsid w:val="00144C6F"/>
    <w:rsid w:val="00145089"/>
    <w:rsid w:val="001451E7"/>
    <w:rsid w:val="00145B9B"/>
    <w:rsid w:val="001462E3"/>
    <w:rsid w:val="001464EF"/>
    <w:rsid w:val="0014720C"/>
    <w:rsid w:val="00147216"/>
    <w:rsid w:val="001472C2"/>
    <w:rsid w:val="00147458"/>
    <w:rsid w:val="00147BC8"/>
    <w:rsid w:val="00147E21"/>
    <w:rsid w:val="001505AC"/>
    <w:rsid w:val="00150964"/>
    <w:rsid w:val="00150BA6"/>
    <w:rsid w:val="00150BA8"/>
    <w:rsid w:val="00150D19"/>
    <w:rsid w:val="0015162A"/>
    <w:rsid w:val="0015181B"/>
    <w:rsid w:val="00151A9F"/>
    <w:rsid w:val="00151C55"/>
    <w:rsid w:val="00151DCB"/>
    <w:rsid w:val="001520C8"/>
    <w:rsid w:val="00152652"/>
    <w:rsid w:val="0015286C"/>
    <w:rsid w:val="00152B87"/>
    <w:rsid w:val="00153A96"/>
    <w:rsid w:val="00153D1C"/>
    <w:rsid w:val="0015424D"/>
    <w:rsid w:val="001543E2"/>
    <w:rsid w:val="00154A71"/>
    <w:rsid w:val="00155583"/>
    <w:rsid w:val="00155B43"/>
    <w:rsid w:val="00155D62"/>
    <w:rsid w:val="001565A2"/>
    <w:rsid w:val="001567C3"/>
    <w:rsid w:val="00156A12"/>
    <w:rsid w:val="00156AF5"/>
    <w:rsid w:val="00157B3F"/>
    <w:rsid w:val="00157F8A"/>
    <w:rsid w:val="00160B41"/>
    <w:rsid w:val="00160C3D"/>
    <w:rsid w:val="00161B24"/>
    <w:rsid w:val="00161C41"/>
    <w:rsid w:val="00161DD5"/>
    <w:rsid w:val="00161FBD"/>
    <w:rsid w:val="00162ABA"/>
    <w:rsid w:val="001633A4"/>
    <w:rsid w:val="001634D6"/>
    <w:rsid w:val="001648DD"/>
    <w:rsid w:val="00164964"/>
    <w:rsid w:val="001651C5"/>
    <w:rsid w:val="00165705"/>
    <w:rsid w:val="00166389"/>
    <w:rsid w:val="001669E0"/>
    <w:rsid w:val="00166A18"/>
    <w:rsid w:val="00166E03"/>
    <w:rsid w:val="00167E4C"/>
    <w:rsid w:val="00170D00"/>
    <w:rsid w:val="00171449"/>
    <w:rsid w:val="0017199C"/>
    <w:rsid w:val="00171C42"/>
    <w:rsid w:val="00171C7E"/>
    <w:rsid w:val="00171F35"/>
    <w:rsid w:val="00172552"/>
    <w:rsid w:val="00172873"/>
    <w:rsid w:val="00172CF7"/>
    <w:rsid w:val="0017319E"/>
    <w:rsid w:val="00173A1F"/>
    <w:rsid w:val="00173BC3"/>
    <w:rsid w:val="00174128"/>
    <w:rsid w:val="00174BE0"/>
    <w:rsid w:val="00174EBD"/>
    <w:rsid w:val="00175C34"/>
    <w:rsid w:val="00175F9A"/>
    <w:rsid w:val="00176E98"/>
    <w:rsid w:val="00176F9A"/>
    <w:rsid w:val="00177008"/>
    <w:rsid w:val="00177996"/>
    <w:rsid w:val="00177B02"/>
    <w:rsid w:val="0018060F"/>
    <w:rsid w:val="00180B3F"/>
    <w:rsid w:val="00180C83"/>
    <w:rsid w:val="00180CE5"/>
    <w:rsid w:val="0018175B"/>
    <w:rsid w:val="00181F49"/>
    <w:rsid w:val="001820A3"/>
    <w:rsid w:val="0018332A"/>
    <w:rsid w:val="00183D80"/>
    <w:rsid w:val="001841A8"/>
    <w:rsid w:val="001842C8"/>
    <w:rsid w:val="00185044"/>
    <w:rsid w:val="001850DB"/>
    <w:rsid w:val="00185103"/>
    <w:rsid w:val="0018599C"/>
    <w:rsid w:val="00185E2B"/>
    <w:rsid w:val="001869EE"/>
    <w:rsid w:val="00186D00"/>
    <w:rsid w:val="0018743A"/>
    <w:rsid w:val="001875DE"/>
    <w:rsid w:val="0019017F"/>
    <w:rsid w:val="00190A57"/>
    <w:rsid w:val="00190B3F"/>
    <w:rsid w:val="0019122C"/>
    <w:rsid w:val="00191908"/>
    <w:rsid w:val="00192DF3"/>
    <w:rsid w:val="0019301F"/>
    <w:rsid w:val="00193286"/>
    <w:rsid w:val="001937B8"/>
    <w:rsid w:val="00193A1F"/>
    <w:rsid w:val="00193D0C"/>
    <w:rsid w:val="00194638"/>
    <w:rsid w:val="00194BB7"/>
    <w:rsid w:val="00194CC5"/>
    <w:rsid w:val="001951B2"/>
    <w:rsid w:val="001954AB"/>
    <w:rsid w:val="0019565D"/>
    <w:rsid w:val="001959C3"/>
    <w:rsid w:val="00195DFB"/>
    <w:rsid w:val="00197121"/>
    <w:rsid w:val="00197564"/>
    <w:rsid w:val="00197993"/>
    <w:rsid w:val="00197EC2"/>
    <w:rsid w:val="00197ECE"/>
    <w:rsid w:val="001A09AC"/>
    <w:rsid w:val="001A1CED"/>
    <w:rsid w:val="001A279B"/>
    <w:rsid w:val="001A2DC3"/>
    <w:rsid w:val="001A2E87"/>
    <w:rsid w:val="001A3869"/>
    <w:rsid w:val="001A38C2"/>
    <w:rsid w:val="001A572D"/>
    <w:rsid w:val="001A577F"/>
    <w:rsid w:val="001A65C8"/>
    <w:rsid w:val="001A732E"/>
    <w:rsid w:val="001A7F30"/>
    <w:rsid w:val="001B06E2"/>
    <w:rsid w:val="001B103A"/>
    <w:rsid w:val="001B103D"/>
    <w:rsid w:val="001B1513"/>
    <w:rsid w:val="001B1767"/>
    <w:rsid w:val="001B1847"/>
    <w:rsid w:val="001B2453"/>
    <w:rsid w:val="001B305B"/>
    <w:rsid w:val="001B3D48"/>
    <w:rsid w:val="001B3F8B"/>
    <w:rsid w:val="001B4CAE"/>
    <w:rsid w:val="001B50C3"/>
    <w:rsid w:val="001B575D"/>
    <w:rsid w:val="001B5AF9"/>
    <w:rsid w:val="001B604C"/>
    <w:rsid w:val="001B6600"/>
    <w:rsid w:val="001B67AC"/>
    <w:rsid w:val="001B6AAB"/>
    <w:rsid w:val="001B6B9B"/>
    <w:rsid w:val="001B6C27"/>
    <w:rsid w:val="001B7144"/>
    <w:rsid w:val="001B71E1"/>
    <w:rsid w:val="001B7A85"/>
    <w:rsid w:val="001B7E91"/>
    <w:rsid w:val="001C0DB8"/>
    <w:rsid w:val="001C147E"/>
    <w:rsid w:val="001C151B"/>
    <w:rsid w:val="001C19E5"/>
    <w:rsid w:val="001C2605"/>
    <w:rsid w:val="001C3471"/>
    <w:rsid w:val="001C371F"/>
    <w:rsid w:val="001C3800"/>
    <w:rsid w:val="001C3C7B"/>
    <w:rsid w:val="001C462E"/>
    <w:rsid w:val="001C4974"/>
    <w:rsid w:val="001C4E2B"/>
    <w:rsid w:val="001C4EE5"/>
    <w:rsid w:val="001C560C"/>
    <w:rsid w:val="001C6122"/>
    <w:rsid w:val="001C6587"/>
    <w:rsid w:val="001C6741"/>
    <w:rsid w:val="001C69BE"/>
    <w:rsid w:val="001C6A2A"/>
    <w:rsid w:val="001C6DB5"/>
    <w:rsid w:val="001C6E18"/>
    <w:rsid w:val="001C71AC"/>
    <w:rsid w:val="001C7316"/>
    <w:rsid w:val="001C7E42"/>
    <w:rsid w:val="001C7E5C"/>
    <w:rsid w:val="001D00CC"/>
    <w:rsid w:val="001D02B8"/>
    <w:rsid w:val="001D0494"/>
    <w:rsid w:val="001D078E"/>
    <w:rsid w:val="001D07B7"/>
    <w:rsid w:val="001D0ADE"/>
    <w:rsid w:val="001D1497"/>
    <w:rsid w:val="001D1719"/>
    <w:rsid w:val="001D171B"/>
    <w:rsid w:val="001D1732"/>
    <w:rsid w:val="001D1A70"/>
    <w:rsid w:val="001D1E2E"/>
    <w:rsid w:val="001D2203"/>
    <w:rsid w:val="001D255C"/>
    <w:rsid w:val="001D2874"/>
    <w:rsid w:val="001D2DEF"/>
    <w:rsid w:val="001D30BB"/>
    <w:rsid w:val="001D36A4"/>
    <w:rsid w:val="001D41EA"/>
    <w:rsid w:val="001D46C7"/>
    <w:rsid w:val="001D488C"/>
    <w:rsid w:val="001D4CDF"/>
    <w:rsid w:val="001D4F88"/>
    <w:rsid w:val="001D578D"/>
    <w:rsid w:val="001D5818"/>
    <w:rsid w:val="001D653A"/>
    <w:rsid w:val="001D718C"/>
    <w:rsid w:val="001D79D7"/>
    <w:rsid w:val="001D7DEE"/>
    <w:rsid w:val="001E02CB"/>
    <w:rsid w:val="001E14E7"/>
    <w:rsid w:val="001E14FD"/>
    <w:rsid w:val="001E180F"/>
    <w:rsid w:val="001E1C64"/>
    <w:rsid w:val="001E1CEC"/>
    <w:rsid w:val="001E1DAB"/>
    <w:rsid w:val="001E1E9E"/>
    <w:rsid w:val="001E21AE"/>
    <w:rsid w:val="001E2ECB"/>
    <w:rsid w:val="001E47C0"/>
    <w:rsid w:val="001E4B64"/>
    <w:rsid w:val="001E552A"/>
    <w:rsid w:val="001E57B9"/>
    <w:rsid w:val="001E64C6"/>
    <w:rsid w:val="001E6E8D"/>
    <w:rsid w:val="001E7EE4"/>
    <w:rsid w:val="001E7F76"/>
    <w:rsid w:val="001F0443"/>
    <w:rsid w:val="001F0FAF"/>
    <w:rsid w:val="001F139F"/>
    <w:rsid w:val="001F2805"/>
    <w:rsid w:val="001F2E74"/>
    <w:rsid w:val="001F2E79"/>
    <w:rsid w:val="001F2F07"/>
    <w:rsid w:val="001F3123"/>
    <w:rsid w:val="001F366A"/>
    <w:rsid w:val="001F376D"/>
    <w:rsid w:val="001F418C"/>
    <w:rsid w:val="001F4B2D"/>
    <w:rsid w:val="001F4E7E"/>
    <w:rsid w:val="001F4F40"/>
    <w:rsid w:val="001F50E0"/>
    <w:rsid w:val="001F5796"/>
    <w:rsid w:val="001F594C"/>
    <w:rsid w:val="001F640F"/>
    <w:rsid w:val="001F6511"/>
    <w:rsid w:val="001F69FC"/>
    <w:rsid w:val="001F6D62"/>
    <w:rsid w:val="001F7675"/>
    <w:rsid w:val="00200329"/>
    <w:rsid w:val="00200FAE"/>
    <w:rsid w:val="0020102D"/>
    <w:rsid w:val="002010E2"/>
    <w:rsid w:val="00201B73"/>
    <w:rsid w:val="00201C9B"/>
    <w:rsid w:val="00202517"/>
    <w:rsid w:val="0020275F"/>
    <w:rsid w:val="0020289A"/>
    <w:rsid w:val="00202ADB"/>
    <w:rsid w:val="00202BB7"/>
    <w:rsid w:val="0020435B"/>
    <w:rsid w:val="00204533"/>
    <w:rsid w:val="00204665"/>
    <w:rsid w:val="0020478D"/>
    <w:rsid w:val="00204F2D"/>
    <w:rsid w:val="00205566"/>
    <w:rsid w:val="002063AA"/>
    <w:rsid w:val="00206D58"/>
    <w:rsid w:val="00206DFB"/>
    <w:rsid w:val="002075FD"/>
    <w:rsid w:val="00207BD8"/>
    <w:rsid w:val="00210549"/>
    <w:rsid w:val="0021069E"/>
    <w:rsid w:val="00210804"/>
    <w:rsid w:val="00210888"/>
    <w:rsid w:val="0021088F"/>
    <w:rsid w:val="00210C3F"/>
    <w:rsid w:val="002113FE"/>
    <w:rsid w:val="00211555"/>
    <w:rsid w:val="002116A9"/>
    <w:rsid w:val="002116CC"/>
    <w:rsid w:val="00211737"/>
    <w:rsid w:val="0021181B"/>
    <w:rsid w:val="0021230F"/>
    <w:rsid w:val="002125B0"/>
    <w:rsid w:val="002125F6"/>
    <w:rsid w:val="00212753"/>
    <w:rsid w:val="0021277F"/>
    <w:rsid w:val="00212A82"/>
    <w:rsid w:val="00213DCB"/>
    <w:rsid w:val="00213FFE"/>
    <w:rsid w:val="0021443B"/>
    <w:rsid w:val="00214B35"/>
    <w:rsid w:val="00214EA2"/>
    <w:rsid w:val="002160FA"/>
    <w:rsid w:val="002166DD"/>
    <w:rsid w:val="002168A2"/>
    <w:rsid w:val="00217867"/>
    <w:rsid w:val="002205E4"/>
    <w:rsid w:val="00220D67"/>
    <w:rsid w:val="00220F71"/>
    <w:rsid w:val="00221062"/>
    <w:rsid w:val="002215F8"/>
    <w:rsid w:val="00221A67"/>
    <w:rsid w:val="00221F80"/>
    <w:rsid w:val="002224D0"/>
    <w:rsid w:val="0022273A"/>
    <w:rsid w:val="00222D28"/>
    <w:rsid w:val="00223CF4"/>
    <w:rsid w:val="00224220"/>
    <w:rsid w:val="00224398"/>
    <w:rsid w:val="00224A81"/>
    <w:rsid w:val="00224E91"/>
    <w:rsid w:val="00225B4C"/>
    <w:rsid w:val="00225E1E"/>
    <w:rsid w:val="00226129"/>
    <w:rsid w:val="0022614D"/>
    <w:rsid w:val="00226AA2"/>
    <w:rsid w:val="00226E58"/>
    <w:rsid w:val="00227218"/>
    <w:rsid w:val="0022770A"/>
    <w:rsid w:val="00227BEE"/>
    <w:rsid w:val="00227FB4"/>
    <w:rsid w:val="0023057E"/>
    <w:rsid w:val="00230CB9"/>
    <w:rsid w:val="0023100A"/>
    <w:rsid w:val="002312BC"/>
    <w:rsid w:val="00231F22"/>
    <w:rsid w:val="002337E5"/>
    <w:rsid w:val="00233C06"/>
    <w:rsid w:val="00233F24"/>
    <w:rsid w:val="0023488E"/>
    <w:rsid w:val="00234979"/>
    <w:rsid w:val="00234BBB"/>
    <w:rsid w:val="00234BCE"/>
    <w:rsid w:val="00234CC9"/>
    <w:rsid w:val="002356F4"/>
    <w:rsid w:val="00235F02"/>
    <w:rsid w:val="002364B9"/>
    <w:rsid w:val="002364D0"/>
    <w:rsid w:val="00236D28"/>
    <w:rsid w:val="00237BA3"/>
    <w:rsid w:val="00237F8F"/>
    <w:rsid w:val="00237FE4"/>
    <w:rsid w:val="00240656"/>
    <w:rsid w:val="00241610"/>
    <w:rsid w:val="00241AED"/>
    <w:rsid w:val="0024238B"/>
    <w:rsid w:val="00243182"/>
    <w:rsid w:val="00243657"/>
    <w:rsid w:val="00243928"/>
    <w:rsid w:val="00243946"/>
    <w:rsid w:val="00243BC5"/>
    <w:rsid w:val="00243C7D"/>
    <w:rsid w:val="00243E9A"/>
    <w:rsid w:val="00244291"/>
    <w:rsid w:val="00244371"/>
    <w:rsid w:val="00244AF8"/>
    <w:rsid w:val="00244BC5"/>
    <w:rsid w:val="00244E68"/>
    <w:rsid w:val="002452B0"/>
    <w:rsid w:val="002456C5"/>
    <w:rsid w:val="00245ABE"/>
    <w:rsid w:val="00245C0B"/>
    <w:rsid w:val="00245D95"/>
    <w:rsid w:val="00246B70"/>
    <w:rsid w:val="00246EAE"/>
    <w:rsid w:val="00247116"/>
    <w:rsid w:val="002471E5"/>
    <w:rsid w:val="00247582"/>
    <w:rsid w:val="00250E48"/>
    <w:rsid w:val="002517A8"/>
    <w:rsid w:val="00251A0E"/>
    <w:rsid w:val="00251AA4"/>
    <w:rsid w:val="00251EEE"/>
    <w:rsid w:val="00253177"/>
    <w:rsid w:val="002531E2"/>
    <w:rsid w:val="0025376E"/>
    <w:rsid w:val="002538B8"/>
    <w:rsid w:val="0025396F"/>
    <w:rsid w:val="00254114"/>
    <w:rsid w:val="00254319"/>
    <w:rsid w:val="0025444F"/>
    <w:rsid w:val="00254A8E"/>
    <w:rsid w:val="0025539F"/>
    <w:rsid w:val="00255798"/>
    <w:rsid w:val="00256388"/>
    <w:rsid w:val="00256E44"/>
    <w:rsid w:val="00257A8A"/>
    <w:rsid w:val="00260919"/>
    <w:rsid w:val="002610A7"/>
    <w:rsid w:val="002612FD"/>
    <w:rsid w:val="002613DC"/>
    <w:rsid w:val="00261755"/>
    <w:rsid w:val="00261AAA"/>
    <w:rsid w:val="00262097"/>
    <w:rsid w:val="0026222C"/>
    <w:rsid w:val="00262D20"/>
    <w:rsid w:val="00262EE3"/>
    <w:rsid w:val="002634AB"/>
    <w:rsid w:val="002638E0"/>
    <w:rsid w:val="00263C19"/>
    <w:rsid w:val="00263E9F"/>
    <w:rsid w:val="0026499C"/>
    <w:rsid w:val="00264F03"/>
    <w:rsid w:val="00264F8F"/>
    <w:rsid w:val="002655AE"/>
    <w:rsid w:val="002656F6"/>
    <w:rsid w:val="0026591F"/>
    <w:rsid w:val="00265A65"/>
    <w:rsid w:val="00265EEC"/>
    <w:rsid w:val="00265FB2"/>
    <w:rsid w:val="002660F0"/>
    <w:rsid w:val="002675B6"/>
    <w:rsid w:val="002676D8"/>
    <w:rsid w:val="00267A99"/>
    <w:rsid w:val="00270271"/>
    <w:rsid w:val="00271698"/>
    <w:rsid w:val="002720EE"/>
    <w:rsid w:val="00272174"/>
    <w:rsid w:val="002721A6"/>
    <w:rsid w:val="0027229C"/>
    <w:rsid w:val="002722E0"/>
    <w:rsid w:val="002730EC"/>
    <w:rsid w:val="00273100"/>
    <w:rsid w:val="002735CC"/>
    <w:rsid w:val="00274588"/>
    <w:rsid w:val="00274A67"/>
    <w:rsid w:val="00274AA2"/>
    <w:rsid w:val="002756EF"/>
    <w:rsid w:val="00275708"/>
    <w:rsid w:val="002760F7"/>
    <w:rsid w:val="002768CF"/>
    <w:rsid w:val="00276F82"/>
    <w:rsid w:val="00277C57"/>
    <w:rsid w:val="002805DF"/>
    <w:rsid w:val="0028092D"/>
    <w:rsid w:val="00280E81"/>
    <w:rsid w:val="002815D9"/>
    <w:rsid w:val="002817B1"/>
    <w:rsid w:val="00281860"/>
    <w:rsid w:val="00281DDF"/>
    <w:rsid w:val="002822AF"/>
    <w:rsid w:val="00282317"/>
    <w:rsid w:val="00282AC1"/>
    <w:rsid w:val="00282D25"/>
    <w:rsid w:val="00282DF9"/>
    <w:rsid w:val="002837B0"/>
    <w:rsid w:val="00283A44"/>
    <w:rsid w:val="002849BF"/>
    <w:rsid w:val="0028529F"/>
    <w:rsid w:val="00285687"/>
    <w:rsid w:val="00285A35"/>
    <w:rsid w:val="00285CD8"/>
    <w:rsid w:val="0028604C"/>
    <w:rsid w:val="00286A3D"/>
    <w:rsid w:val="00287649"/>
    <w:rsid w:val="00287DAB"/>
    <w:rsid w:val="00287DB0"/>
    <w:rsid w:val="00287FB6"/>
    <w:rsid w:val="002900C5"/>
    <w:rsid w:val="002901E0"/>
    <w:rsid w:val="0029075B"/>
    <w:rsid w:val="00290BB1"/>
    <w:rsid w:val="0029129C"/>
    <w:rsid w:val="002919B8"/>
    <w:rsid w:val="00291BC1"/>
    <w:rsid w:val="00292DDB"/>
    <w:rsid w:val="002933CA"/>
    <w:rsid w:val="00293886"/>
    <w:rsid w:val="00293949"/>
    <w:rsid w:val="00293A8F"/>
    <w:rsid w:val="00295155"/>
    <w:rsid w:val="00295D51"/>
    <w:rsid w:val="00296203"/>
    <w:rsid w:val="00296428"/>
    <w:rsid w:val="0029643D"/>
    <w:rsid w:val="0029706A"/>
    <w:rsid w:val="002972EE"/>
    <w:rsid w:val="00297F01"/>
    <w:rsid w:val="002A0443"/>
    <w:rsid w:val="002A052D"/>
    <w:rsid w:val="002A0DF8"/>
    <w:rsid w:val="002A1928"/>
    <w:rsid w:val="002A1F1F"/>
    <w:rsid w:val="002A1F23"/>
    <w:rsid w:val="002A21B5"/>
    <w:rsid w:val="002A2631"/>
    <w:rsid w:val="002A2654"/>
    <w:rsid w:val="002A2A0C"/>
    <w:rsid w:val="002A2BB6"/>
    <w:rsid w:val="002A30E0"/>
    <w:rsid w:val="002A310C"/>
    <w:rsid w:val="002A3521"/>
    <w:rsid w:val="002A35C5"/>
    <w:rsid w:val="002A37E1"/>
    <w:rsid w:val="002A3A18"/>
    <w:rsid w:val="002A3B61"/>
    <w:rsid w:val="002A402A"/>
    <w:rsid w:val="002A4310"/>
    <w:rsid w:val="002A4327"/>
    <w:rsid w:val="002A45AA"/>
    <w:rsid w:val="002A4B0B"/>
    <w:rsid w:val="002A4B6F"/>
    <w:rsid w:val="002A4FFF"/>
    <w:rsid w:val="002A533C"/>
    <w:rsid w:val="002A56E1"/>
    <w:rsid w:val="002A59BD"/>
    <w:rsid w:val="002A628E"/>
    <w:rsid w:val="002A75CA"/>
    <w:rsid w:val="002A7889"/>
    <w:rsid w:val="002A799A"/>
    <w:rsid w:val="002B097D"/>
    <w:rsid w:val="002B099A"/>
    <w:rsid w:val="002B11B2"/>
    <w:rsid w:val="002B1277"/>
    <w:rsid w:val="002B18F7"/>
    <w:rsid w:val="002B1F01"/>
    <w:rsid w:val="002B2DEB"/>
    <w:rsid w:val="002B328D"/>
    <w:rsid w:val="002B33C2"/>
    <w:rsid w:val="002B3ED7"/>
    <w:rsid w:val="002B4778"/>
    <w:rsid w:val="002B5AF1"/>
    <w:rsid w:val="002B6140"/>
    <w:rsid w:val="002B6272"/>
    <w:rsid w:val="002B6A10"/>
    <w:rsid w:val="002B75B2"/>
    <w:rsid w:val="002B79B7"/>
    <w:rsid w:val="002C0D94"/>
    <w:rsid w:val="002C10F2"/>
    <w:rsid w:val="002C13B8"/>
    <w:rsid w:val="002C141D"/>
    <w:rsid w:val="002C19C0"/>
    <w:rsid w:val="002C2485"/>
    <w:rsid w:val="002C25E0"/>
    <w:rsid w:val="002C265D"/>
    <w:rsid w:val="002C2A2D"/>
    <w:rsid w:val="002C36C0"/>
    <w:rsid w:val="002C3928"/>
    <w:rsid w:val="002C3B24"/>
    <w:rsid w:val="002C3B33"/>
    <w:rsid w:val="002C435E"/>
    <w:rsid w:val="002C43BB"/>
    <w:rsid w:val="002C44AB"/>
    <w:rsid w:val="002C46C8"/>
    <w:rsid w:val="002C559A"/>
    <w:rsid w:val="002C5E1B"/>
    <w:rsid w:val="002C5E39"/>
    <w:rsid w:val="002C5FA2"/>
    <w:rsid w:val="002C76B2"/>
    <w:rsid w:val="002C7A02"/>
    <w:rsid w:val="002C7A48"/>
    <w:rsid w:val="002C7BD4"/>
    <w:rsid w:val="002D0107"/>
    <w:rsid w:val="002D0127"/>
    <w:rsid w:val="002D039B"/>
    <w:rsid w:val="002D062E"/>
    <w:rsid w:val="002D0D43"/>
    <w:rsid w:val="002D15C2"/>
    <w:rsid w:val="002D2B10"/>
    <w:rsid w:val="002D386A"/>
    <w:rsid w:val="002D4100"/>
    <w:rsid w:val="002D4178"/>
    <w:rsid w:val="002D4502"/>
    <w:rsid w:val="002D477F"/>
    <w:rsid w:val="002D4F48"/>
    <w:rsid w:val="002D519B"/>
    <w:rsid w:val="002D621E"/>
    <w:rsid w:val="002D636A"/>
    <w:rsid w:val="002D66DA"/>
    <w:rsid w:val="002D6EC2"/>
    <w:rsid w:val="002D7027"/>
    <w:rsid w:val="002D70DC"/>
    <w:rsid w:val="002D758B"/>
    <w:rsid w:val="002D79BC"/>
    <w:rsid w:val="002D7E58"/>
    <w:rsid w:val="002E00A7"/>
    <w:rsid w:val="002E0825"/>
    <w:rsid w:val="002E0D31"/>
    <w:rsid w:val="002E0EFA"/>
    <w:rsid w:val="002E1073"/>
    <w:rsid w:val="002E12EC"/>
    <w:rsid w:val="002E146D"/>
    <w:rsid w:val="002E1803"/>
    <w:rsid w:val="002E272B"/>
    <w:rsid w:val="002E29F8"/>
    <w:rsid w:val="002E2ACB"/>
    <w:rsid w:val="002E2C52"/>
    <w:rsid w:val="002E31BE"/>
    <w:rsid w:val="002E342B"/>
    <w:rsid w:val="002E3B81"/>
    <w:rsid w:val="002E3D08"/>
    <w:rsid w:val="002E3E1D"/>
    <w:rsid w:val="002E3EEA"/>
    <w:rsid w:val="002E4452"/>
    <w:rsid w:val="002E4D08"/>
    <w:rsid w:val="002E4DA5"/>
    <w:rsid w:val="002E512A"/>
    <w:rsid w:val="002E52B8"/>
    <w:rsid w:val="002E577B"/>
    <w:rsid w:val="002E5DBF"/>
    <w:rsid w:val="002E5E01"/>
    <w:rsid w:val="002E60F5"/>
    <w:rsid w:val="002E6536"/>
    <w:rsid w:val="002E66A4"/>
    <w:rsid w:val="002E677F"/>
    <w:rsid w:val="002E694D"/>
    <w:rsid w:val="002E69F5"/>
    <w:rsid w:val="002E6CAA"/>
    <w:rsid w:val="002E73EC"/>
    <w:rsid w:val="002E7B4C"/>
    <w:rsid w:val="002F023D"/>
    <w:rsid w:val="002F10EC"/>
    <w:rsid w:val="002F1136"/>
    <w:rsid w:val="002F1231"/>
    <w:rsid w:val="002F1521"/>
    <w:rsid w:val="002F15EE"/>
    <w:rsid w:val="002F2311"/>
    <w:rsid w:val="002F23D9"/>
    <w:rsid w:val="002F3632"/>
    <w:rsid w:val="002F3AFB"/>
    <w:rsid w:val="002F3C41"/>
    <w:rsid w:val="002F3DAE"/>
    <w:rsid w:val="002F4C8E"/>
    <w:rsid w:val="002F5076"/>
    <w:rsid w:val="002F562E"/>
    <w:rsid w:val="002F5839"/>
    <w:rsid w:val="002F59BC"/>
    <w:rsid w:val="002F61C0"/>
    <w:rsid w:val="002F64D9"/>
    <w:rsid w:val="002F651D"/>
    <w:rsid w:val="002F6648"/>
    <w:rsid w:val="002F674D"/>
    <w:rsid w:val="002F6E44"/>
    <w:rsid w:val="002F6ED3"/>
    <w:rsid w:val="002F7083"/>
    <w:rsid w:val="002F74FD"/>
    <w:rsid w:val="002F75A3"/>
    <w:rsid w:val="002F787B"/>
    <w:rsid w:val="002F7974"/>
    <w:rsid w:val="002F7D01"/>
    <w:rsid w:val="002FD3FB"/>
    <w:rsid w:val="0030005C"/>
    <w:rsid w:val="00300369"/>
    <w:rsid w:val="00300C5A"/>
    <w:rsid w:val="003011E4"/>
    <w:rsid w:val="00301D0A"/>
    <w:rsid w:val="003027B8"/>
    <w:rsid w:val="0030290F"/>
    <w:rsid w:val="0030293F"/>
    <w:rsid w:val="00302947"/>
    <w:rsid w:val="00302C50"/>
    <w:rsid w:val="003031C2"/>
    <w:rsid w:val="00303861"/>
    <w:rsid w:val="00303BCB"/>
    <w:rsid w:val="00303F7B"/>
    <w:rsid w:val="00304D55"/>
    <w:rsid w:val="00304FAB"/>
    <w:rsid w:val="00304FFF"/>
    <w:rsid w:val="00305451"/>
    <w:rsid w:val="00305557"/>
    <w:rsid w:val="0030561F"/>
    <w:rsid w:val="00305CA3"/>
    <w:rsid w:val="00305DD4"/>
    <w:rsid w:val="00306E5C"/>
    <w:rsid w:val="0030707F"/>
    <w:rsid w:val="00307154"/>
    <w:rsid w:val="0030795A"/>
    <w:rsid w:val="00307C19"/>
    <w:rsid w:val="00310732"/>
    <w:rsid w:val="003108D3"/>
    <w:rsid w:val="00310BC9"/>
    <w:rsid w:val="00310F5C"/>
    <w:rsid w:val="00311762"/>
    <w:rsid w:val="00311E98"/>
    <w:rsid w:val="00312215"/>
    <w:rsid w:val="0031249C"/>
    <w:rsid w:val="003125C3"/>
    <w:rsid w:val="003126C0"/>
    <w:rsid w:val="00312896"/>
    <w:rsid w:val="00313A19"/>
    <w:rsid w:val="00313EAC"/>
    <w:rsid w:val="003140F3"/>
    <w:rsid w:val="003142F4"/>
    <w:rsid w:val="0031454E"/>
    <w:rsid w:val="00314B1B"/>
    <w:rsid w:val="003157D6"/>
    <w:rsid w:val="0031611F"/>
    <w:rsid w:val="00316140"/>
    <w:rsid w:val="003166DD"/>
    <w:rsid w:val="00317A33"/>
    <w:rsid w:val="00320339"/>
    <w:rsid w:val="00321214"/>
    <w:rsid w:val="003213D5"/>
    <w:rsid w:val="00323737"/>
    <w:rsid w:val="00323AD6"/>
    <w:rsid w:val="00323F27"/>
    <w:rsid w:val="003242EF"/>
    <w:rsid w:val="003251FD"/>
    <w:rsid w:val="00325339"/>
    <w:rsid w:val="003255AA"/>
    <w:rsid w:val="0032673B"/>
    <w:rsid w:val="00326FA6"/>
    <w:rsid w:val="003301AD"/>
    <w:rsid w:val="003303F3"/>
    <w:rsid w:val="003314B6"/>
    <w:rsid w:val="00331A20"/>
    <w:rsid w:val="00331E65"/>
    <w:rsid w:val="00333107"/>
    <w:rsid w:val="0033343B"/>
    <w:rsid w:val="0033393C"/>
    <w:rsid w:val="003346A3"/>
    <w:rsid w:val="0033489E"/>
    <w:rsid w:val="003357EE"/>
    <w:rsid w:val="003359B4"/>
    <w:rsid w:val="00336E1E"/>
    <w:rsid w:val="00337368"/>
    <w:rsid w:val="00337B4D"/>
    <w:rsid w:val="003403DC"/>
    <w:rsid w:val="00340696"/>
    <w:rsid w:val="003407A9"/>
    <w:rsid w:val="00340BA3"/>
    <w:rsid w:val="00340BAF"/>
    <w:rsid w:val="00340C2B"/>
    <w:rsid w:val="00340E1C"/>
    <w:rsid w:val="00340F9A"/>
    <w:rsid w:val="00341018"/>
    <w:rsid w:val="003413B3"/>
    <w:rsid w:val="0034165C"/>
    <w:rsid w:val="00341723"/>
    <w:rsid w:val="003420D9"/>
    <w:rsid w:val="003423E0"/>
    <w:rsid w:val="0034301A"/>
    <w:rsid w:val="003430A8"/>
    <w:rsid w:val="00343707"/>
    <w:rsid w:val="00343D76"/>
    <w:rsid w:val="003442A3"/>
    <w:rsid w:val="00344940"/>
    <w:rsid w:val="00344C20"/>
    <w:rsid w:val="00344DFD"/>
    <w:rsid w:val="00344EDB"/>
    <w:rsid w:val="00345137"/>
    <w:rsid w:val="003451D3"/>
    <w:rsid w:val="003463E1"/>
    <w:rsid w:val="00346631"/>
    <w:rsid w:val="00346AAD"/>
    <w:rsid w:val="00346D96"/>
    <w:rsid w:val="003472D8"/>
    <w:rsid w:val="0034736A"/>
    <w:rsid w:val="0034747C"/>
    <w:rsid w:val="003477C9"/>
    <w:rsid w:val="00347AC9"/>
    <w:rsid w:val="00347B6C"/>
    <w:rsid w:val="0035059C"/>
    <w:rsid w:val="00350654"/>
    <w:rsid w:val="0035151C"/>
    <w:rsid w:val="003515AC"/>
    <w:rsid w:val="00351FB1"/>
    <w:rsid w:val="00352254"/>
    <w:rsid w:val="003522A3"/>
    <w:rsid w:val="003536FD"/>
    <w:rsid w:val="00353929"/>
    <w:rsid w:val="00353F9E"/>
    <w:rsid w:val="003540D1"/>
    <w:rsid w:val="0035422A"/>
    <w:rsid w:val="003545BF"/>
    <w:rsid w:val="0035586A"/>
    <w:rsid w:val="00355A57"/>
    <w:rsid w:val="00355B34"/>
    <w:rsid w:val="0035611A"/>
    <w:rsid w:val="00356C3D"/>
    <w:rsid w:val="00360B75"/>
    <w:rsid w:val="0036151C"/>
    <w:rsid w:val="00361A9B"/>
    <w:rsid w:val="00361D2A"/>
    <w:rsid w:val="00362B01"/>
    <w:rsid w:val="00362CCF"/>
    <w:rsid w:val="003631DB"/>
    <w:rsid w:val="00364524"/>
    <w:rsid w:val="003647CB"/>
    <w:rsid w:val="0036513A"/>
    <w:rsid w:val="00365237"/>
    <w:rsid w:val="0036559C"/>
    <w:rsid w:val="00365872"/>
    <w:rsid w:val="0036587E"/>
    <w:rsid w:val="00365CA1"/>
    <w:rsid w:val="003660CD"/>
    <w:rsid w:val="0036644C"/>
    <w:rsid w:val="00366A76"/>
    <w:rsid w:val="00366AC2"/>
    <w:rsid w:val="00366B08"/>
    <w:rsid w:val="00367496"/>
    <w:rsid w:val="003677F6"/>
    <w:rsid w:val="003678BE"/>
    <w:rsid w:val="003700F8"/>
    <w:rsid w:val="00370949"/>
    <w:rsid w:val="00371632"/>
    <w:rsid w:val="0037243B"/>
    <w:rsid w:val="0037251C"/>
    <w:rsid w:val="0037272C"/>
    <w:rsid w:val="00372B9A"/>
    <w:rsid w:val="00372D6F"/>
    <w:rsid w:val="003731BF"/>
    <w:rsid w:val="00373A7C"/>
    <w:rsid w:val="00373E41"/>
    <w:rsid w:val="00374D8A"/>
    <w:rsid w:val="00375287"/>
    <w:rsid w:val="00375791"/>
    <w:rsid w:val="00375826"/>
    <w:rsid w:val="00375994"/>
    <w:rsid w:val="00375C59"/>
    <w:rsid w:val="00375E05"/>
    <w:rsid w:val="00376BB7"/>
    <w:rsid w:val="00376EEE"/>
    <w:rsid w:val="00377BA1"/>
    <w:rsid w:val="00377C89"/>
    <w:rsid w:val="00377FF0"/>
    <w:rsid w:val="0038023B"/>
    <w:rsid w:val="00380616"/>
    <w:rsid w:val="00380D87"/>
    <w:rsid w:val="00381022"/>
    <w:rsid w:val="003814B8"/>
    <w:rsid w:val="00382134"/>
    <w:rsid w:val="00382909"/>
    <w:rsid w:val="00382EE1"/>
    <w:rsid w:val="00384258"/>
    <w:rsid w:val="00384B74"/>
    <w:rsid w:val="00385131"/>
    <w:rsid w:val="003853CA"/>
    <w:rsid w:val="00385447"/>
    <w:rsid w:val="003861AF"/>
    <w:rsid w:val="0038620B"/>
    <w:rsid w:val="00387209"/>
    <w:rsid w:val="00387342"/>
    <w:rsid w:val="00387647"/>
    <w:rsid w:val="0038791A"/>
    <w:rsid w:val="00387D11"/>
    <w:rsid w:val="00390056"/>
    <w:rsid w:val="003903FB"/>
    <w:rsid w:val="0039055C"/>
    <w:rsid w:val="00390718"/>
    <w:rsid w:val="00390767"/>
    <w:rsid w:val="00390883"/>
    <w:rsid w:val="00391470"/>
    <w:rsid w:val="00391B53"/>
    <w:rsid w:val="00391FF8"/>
    <w:rsid w:val="0039200A"/>
    <w:rsid w:val="003920C4"/>
    <w:rsid w:val="00392184"/>
    <w:rsid w:val="003925F9"/>
    <w:rsid w:val="00392652"/>
    <w:rsid w:val="003926A4"/>
    <w:rsid w:val="00392B41"/>
    <w:rsid w:val="003933C4"/>
    <w:rsid w:val="003934A3"/>
    <w:rsid w:val="003935B2"/>
    <w:rsid w:val="0039456F"/>
    <w:rsid w:val="003945C8"/>
    <w:rsid w:val="0039480D"/>
    <w:rsid w:val="00394B47"/>
    <w:rsid w:val="00395446"/>
    <w:rsid w:val="00396725"/>
    <w:rsid w:val="0039691E"/>
    <w:rsid w:val="00396B7F"/>
    <w:rsid w:val="00396C0B"/>
    <w:rsid w:val="00397518"/>
    <w:rsid w:val="003978AD"/>
    <w:rsid w:val="00397A28"/>
    <w:rsid w:val="00397E94"/>
    <w:rsid w:val="00397F05"/>
    <w:rsid w:val="003A0442"/>
    <w:rsid w:val="003A0899"/>
    <w:rsid w:val="003A1512"/>
    <w:rsid w:val="003A187B"/>
    <w:rsid w:val="003A1EB7"/>
    <w:rsid w:val="003A23F3"/>
    <w:rsid w:val="003A2D82"/>
    <w:rsid w:val="003A337C"/>
    <w:rsid w:val="003A36DA"/>
    <w:rsid w:val="003A38F1"/>
    <w:rsid w:val="003A3B04"/>
    <w:rsid w:val="003A3D1B"/>
    <w:rsid w:val="003A3DC4"/>
    <w:rsid w:val="003A3F39"/>
    <w:rsid w:val="003A4296"/>
    <w:rsid w:val="003A4549"/>
    <w:rsid w:val="003A48CD"/>
    <w:rsid w:val="003A49B3"/>
    <w:rsid w:val="003A53F3"/>
    <w:rsid w:val="003A55B4"/>
    <w:rsid w:val="003A61B6"/>
    <w:rsid w:val="003A623F"/>
    <w:rsid w:val="003A71AD"/>
    <w:rsid w:val="003A79AC"/>
    <w:rsid w:val="003A7D1D"/>
    <w:rsid w:val="003B0A30"/>
    <w:rsid w:val="003B122C"/>
    <w:rsid w:val="003B1688"/>
    <w:rsid w:val="003B1FA4"/>
    <w:rsid w:val="003B1FE6"/>
    <w:rsid w:val="003B2D34"/>
    <w:rsid w:val="003B3106"/>
    <w:rsid w:val="003B3974"/>
    <w:rsid w:val="003B39E0"/>
    <w:rsid w:val="003B3D1B"/>
    <w:rsid w:val="003B3DAB"/>
    <w:rsid w:val="003B404D"/>
    <w:rsid w:val="003B4066"/>
    <w:rsid w:val="003B4B34"/>
    <w:rsid w:val="003B4CDA"/>
    <w:rsid w:val="003B4F2D"/>
    <w:rsid w:val="003B557D"/>
    <w:rsid w:val="003B5B0C"/>
    <w:rsid w:val="003B5BD9"/>
    <w:rsid w:val="003B5BF9"/>
    <w:rsid w:val="003B63AB"/>
    <w:rsid w:val="003B64A3"/>
    <w:rsid w:val="003B6672"/>
    <w:rsid w:val="003B6DB8"/>
    <w:rsid w:val="003B6F13"/>
    <w:rsid w:val="003B72B9"/>
    <w:rsid w:val="003B784F"/>
    <w:rsid w:val="003B79BD"/>
    <w:rsid w:val="003C0887"/>
    <w:rsid w:val="003C08AF"/>
    <w:rsid w:val="003C1281"/>
    <w:rsid w:val="003C14A1"/>
    <w:rsid w:val="003C2187"/>
    <w:rsid w:val="003C24C6"/>
    <w:rsid w:val="003C2EDD"/>
    <w:rsid w:val="003C3220"/>
    <w:rsid w:val="003C3A47"/>
    <w:rsid w:val="003C3A79"/>
    <w:rsid w:val="003C48F2"/>
    <w:rsid w:val="003C5177"/>
    <w:rsid w:val="003C52B0"/>
    <w:rsid w:val="003C5911"/>
    <w:rsid w:val="003C5CDB"/>
    <w:rsid w:val="003C6465"/>
    <w:rsid w:val="003C64DA"/>
    <w:rsid w:val="003C65E4"/>
    <w:rsid w:val="003C769F"/>
    <w:rsid w:val="003C7712"/>
    <w:rsid w:val="003C7862"/>
    <w:rsid w:val="003C7ECD"/>
    <w:rsid w:val="003D007D"/>
    <w:rsid w:val="003D01A1"/>
    <w:rsid w:val="003D04D6"/>
    <w:rsid w:val="003D04F6"/>
    <w:rsid w:val="003D18CC"/>
    <w:rsid w:val="003D20BF"/>
    <w:rsid w:val="003D32AE"/>
    <w:rsid w:val="003D3302"/>
    <w:rsid w:val="003D3583"/>
    <w:rsid w:val="003D391E"/>
    <w:rsid w:val="003D3B6F"/>
    <w:rsid w:val="003D3FF8"/>
    <w:rsid w:val="003D40E8"/>
    <w:rsid w:val="003D455E"/>
    <w:rsid w:val="003D5785"/>
    <w:rsid w:val="003D5A2D"/>
    <w:rsid w:val="003D5A9D"/>
    <w:rsid w:val="003D5C0C"/>
    <w:rsid w:val="003D62C0"/>
    <w:rsid w:val="003D65F6"/>
    <w:rsid w:val="003D6911"/>
    <w:rsid w:val="003D7E4B"/>
    <w:rsid w:val="003E0035"/>
    <w:rsid w:val="003E0C14"/>
    <w:rsid w:val="003E0D6F"/>
    <w:rsid w:val="003E1591"/>
    <w:rsid w:val="003E17AF"/>
    <w:rsid w:val="003E1ACF"/>
    <w:rsid w:val="003E1C76"/>
    <w:rsid w:val="003E1DAB"/>
    <w:rsid w:val="003E216C"/>
    <w:rsid w:val="003E236E"/>
    <w:rsid w:val="003E23EB"/>
    <w:rsid w:val="003E259D"/>
    <w:rsid w:val="003E26BA"/>
    <w:rsid w:val="003E2906"/>
    <w:rsid w:val="003E2969"/>
    <w:rsid w:val="003E2C1A"/>
    <w:rsid w:val="003E32DA"/>
    <w:rsid w:val="003E330F"/>
    <w:rsid w:val="003E3478"/>
    <w:rsid w:val="003E3523"/>
    <w:rsid w:val="003E4E74"/>
    <w:rsid w:val="003E5C4E"/>
    <w:rsid w:val="003E5F7D"/>
    <w:rsid w:val="003E6034"/>
    <w:rsid w:val="003E6520"/>
    <w:rsid w:val="003E6545"/>
    <w:rsid w:val="003E67E7"/>
    <w:rsid w:val="003E6948"/>
    <w:rsid w:val="003E69FD"/>
    <w:rsid w:val="003E6B25"/>
    <w:rsid w:val="003E6B3C"/>
    <w:rsid w:val="003E6B95"/>
    <w:rsid w:val="003E70FF"/>
    <w:rsid w:val="003E7F1B"/>
    <w:rsid w:val="003F03F6"/>
    <w:rsid w:val="003F09F6"/>
    <w:rsid w:val="003F0B41"/>
    <w:rsid w:val="003F16FF"/>
    <w:rsid w:val="003F1E39"/>
    <w:rsid w:val="003F229D"/>
    <w:rsid w:val="003F25CF"/>
    <w:rsid w:val="003F25F0"/>
    <w:rsid w:val="003F264C"/>
    <w:rsid w:val="003F2D5B"/>
    <w:rsid w:val="003F46DB"/>
    <w:rsid w:val="003F5AD2"/>
    <w:rsid w:val="003F5CA4"/>
    <w:rsid w:val="003F6D50"/>
    <w:rsid w:val="003F7006"/>
    <w:rsid w:val="003F715A"/>
    <w:rsid w:val="003F7507"/>
    <w:rsid w:val="003F7A04"/>
    <w:rsid w:val="003F7C72"/>
    <w:rsid w:val="003F7D10"/>
    <w:rsid w:val="00400733"/>
    <w:rsid w:val="00401000"/>
    <w:rsid w:val="004016C6"/>
    <w:rsid w:val="0040179A"/>
    <w:rsid w:val="00401856"/>
    <w:rsid w:val="004028A2"/>
    <w:rsid w:val="00402AD5"/>
    <w:rsid w:val="00402FEB"/>
    <w:rsid w:val="00403097"/>
    <w:rsid w:val="00403344"/>
    <w:rsid w:val="00403815"/>
    <w:rsid w:val="00403C82"/>
    <w:rsid w:val="00403F08"/>
    <w:rsid w:val="00404C44"/>
    <w:rsid w:val="00404EE8"/>
    <w:rsid w:val="00404FAF"/>
    <w:rsid w:val="0040510D"/>
    <w:rsid w:val="0040512D"/>
    <w:rsid w:val="004058FB"/>
    <w:rsid w:val="0040602F"/>
    <w:rsid w:val="004066BB"/>
    <w:rsid w:val="004069A9"/>
    <w:rsid w:val="004069EF"/>
    <w:rsid w:val="00406AFB"/>
    <w:rsid w:val="00407382"/>
    <w:rsid w:val="0040791B"/>
    <w:rsid w:val="00407D0B"/>
    <w:rsid w:val="00410543"/>
    <w:rsid w:val="00411415"/>
    <w:rsid w:val="00411958"/>
    <w:rsid w:val="00411B2A"/>
    <w:rsid w:val="00412973"/>
    <w:rsid w:val="00412D42"/>
    <w:rsid w:val="00412DA4"/>
    <w:rsid w:val="00412EB6"/>
    <w:rsid w:val="0041351F"/>
    <w:rsid w:val="004137A0"/>
    <w:rsid w:val="004137C8"/>
    <w:rsid w:val="00413BF9"/>
    <w:rsid w:val="00413C25"/>
    <w:rsid w:val="00414427"/>
    <w:rsid w:val="00414C2C"/>
    <w:rsid w:val="0041522C"/>
    <w:rsid w:val="004154F6"/>
    <w:rsid w:val="00415531"/>
    <w:rsid w:val="00415584"/>
    <w:rsid w:val="00415A7B"/>
    <w:rsid w:val="00416330"/>
    <w:rsid w:val="004167D3"/>
    <w:rsid w:val="00416EAF"/>
    <w:rsid w:val="004173CB"/>
    <w:rsid w:val="004176C7"/>
    <w:rsid w:val="00417877"/>
    <w:rsid w:val="00417D9F"/>
    <w:rsid w:val="00420229"/>
    <w:rsid w:val="00420DBA"/>
    <w:rsid w:val="00420E4A"/>
    <w:rsid w:val="00421311"/>
    <w:rsid w:val="0042193C"/>
    <w:rsid w:val="00422E13"/>
    <w:rsid w:val="00422F96"/>
    <w:rsid w:val="0042350F"/>
    <w:rsid w:val="00423599"/>
    <w:rsid w:val="0042384C"/>
    <w:rsid w:val="00423893"/>
    <w:rsid w:val="00423BA9"/>
    <w:rsid w:val="00423BC9"/>
    <w:rsid w:val="00424B13"/>
    <w:rsid w:val="00425266"/>
    <w:rsid w:val="004255B4"/>
    <w:rsid w:val="00426766"/>
    <w:rsid w:val="004267D0"/>
    <w:rsid w:val="00426C99"/>
    <w:rsid w:val="00427148"/>
    <w:rsid w:val="004279CA"/>
    <w:rsid w:val="00427A82"/>
    <w:rsid w:val="00427EA2"/>
    <w:rsid w:val="00430115"/>
    <w:rsid w:val="00430611"/>
    <w:rsid w:val="00430A4B"/>
    <w:rsid w:val="0043139A"/>
    <w:rsid w:val="00431440"/>
    <w:rsid w:val="00431C46"/>
    <w:rsid w:val="00431FB3"/>
    <w:rsid w:val="004327E6"/>
    <w:rsid w:val="004329DC"/>
    <w:rsid w:val="00432AC6"/>
    <w:rsid w:val="00433327"/>
    <w:rsid w:val="004337D1"/>
    <w:rsid w:val="00434386"/>
    <w:rsid w:val="0043438C"/>
    <w:rsid w:val="00434526"/>
    <w:rsid w:val="00434C5E"/>
    <w:rsid w:val="00434D23"/>
    <w:rsid w:val="00435765"/>
    <w:rsid w:val="00435CBA"/>
    <w:rsid w:val="004360B6"/>
    <w:rsid w:val="004362E5"/>
    <w:rsid w:val="00436356"/>
    <w:rsid w:val="00440722"/>
    <w:rsid w:val="0044202C"/>
    <w:rsid w:val="004425D9"/>
    <w:rsid w:val="00442B47"/>
    <w:rsid w:val="00442B69"/>
    <w:rsid w:val="00443244"/>
    <w:rsid w:val="004443B9"/>
    <w:rsid w:val="004445A3"/>
    <w:rsid w:val="00444AF6"/>
    <w:rsid w:val="00444DB3"/>
    <w:rsid w:val="0044519D"/>
    <w:rsid w:val="00445544"/>
    <w:rsid w:val="00445915"/>
    <w:rsid w:val="00445C0B"/>
    <w:rsid w:val="00445C8A"/>
    <w:rsid w:val="00446195"/>
    <w:rsid w:val="00446B4E"/>
    <w:rsid w:val="00447CD0"/>
    <w:rsid w:val="00447FC2"/>
    <w:rsid w:val="004502F4"/>
    <w:rsid w:val="004506F4"/>
    <w:rsid w:val="004509D1"/>
    <w:rsid w:val="00450A42"/>
    <w:rsid w:val="004513A5"/>
    <w:rsid w:val="0045142F"/>
    <w:rsid w:val="004514E2"/>
    <w:rsid w:val="0045165E"/>
    <w:rsid w:val="0045168E"/>
    <w:rsid w:val="00451D50"/>
    <w:rsid w:val="00452646"/>
    <w:rsid w:val="00452883"/>
    <w:rsid w:val="00452EC4"/>
    <w:rsid w:val="00453340"/>
    <w:rsid w:val="00453534"/>
    <w:rsid w:val="00453775"/>
    <w:rsid w:val="00453890"/>
    <w:rsid w:val="00453A35"/>
    <w:rsid w:val="00454380"/>
    <w:rsid w:val="0045470C"/>
    <w:rsid w:val="00454FDC"/>
    <w:rsid w:val="004551E1"/>
    <w:rsid w:val="004552C8"/>
    <w:rsid w:val="0045536C"/>
    <w:rsid w:val="00455A07"/>
    <w:rsid w:val="00455AEB"/>
    <w:rsid w:val="0045603C"/>
    <w:rsid w:val="00456053"/>
    <w:rsid w:val="00456068"/>
    <w:rsid w:val="0045683F"/>
    <w:rsid w:val="00456896"/>
    <w:rsid w:val="00456ADA"/>
    <w:rsid w:val="00456B0D"/>
    <w:rsid w:val="00457135"/>
    <w:rsid w:val="0045770D"/>
    <w:rsid w:val="0045790F"/>
    <w:rsid w:val="00457D63"/>
    <w:rsid w:val="00457E21"/>
    <w:rsid w:val="0046007E"/>
    <w:rsid w:val="0046024B"/>
    <w:rsid w:val="00460E36"/>
    <w:rsid w:val="00461155"/>
    <w:rsid w:val="00461F4F"/>
    <w:rsid w:val="0046218C"/>
    <w:rsid w:val="004623D4"/>
    <w:rsid w:val="00462842"/>
    <w:rsid w:val="00463944"/>
    <w:rsid w:val="004639C4"/>
    <w:rsid w:val="00463E64"/>
    <w:rsid w:val="00464118"/>
    <w:rsid w:val="004649E7"/>
    <w:rsid w:val="0046512A"/>
    <w:rsid w:val="00465234"/>
    <w:rsid w:val="0046535E"/>
    <w:rsid w:val="00465B24"/>
    <w:rsid w:val="00466795"/>
    <w:rsid w:val="00466858"/>
    <w:rsid w:val="00466D0F"/>
    <w:rsid w:val="00467544"/>
    <w:rsid w:val="004676BA"/>
    <w:rsid w:val="0046784C"/>
    <w:rsid w:val="00467ECB"/>
    <w:rsid w:val="004708C2"/>
    <w:rsid w:val="004710C3"/>
    <w:rsid w:val="00471459"/>
    <w:rsid w:val="004716CC"/>
    <w:rsid w:val="0047184E"/>
    <w:rsid w:val="00472274"/>
    <w:rsid w:val="004722D4"/>
    <w:rsid w:val="00472AD0"/>
    <w:rsid w:val="00472D9C"/>
    <w:rsid w:val="00473268"/>
    <w:rsid w:val="00473B60"/>
    <w:rsid w:val="00473EF4"/>
    <w:rsid w:val="00474CA0"/>
    <w:rsid w:val="00474DE2"/>
    <w:rsid w:val="00474E30"/>
    <w:rsid w:val="00474F65"/>
    <w:rsid w:val="00475AFF"/>
    <w:rsid w:val="00475D30"/>
    <w:rsid w:val="004765F4"/>
    <w:rsid w:val="00476B4D"/>
    <w:rsid w:val="00476CBC"/>
    <w:rsid w:val="00476E6C"/>
    <w:rsid w:val="00477282"/>
    <w:rsid w:val="00477455"/>
    <w:rsid w:val="00477947"/>
    <w:rsid w:val="00480FA1"/>
    <w:rsid w:val="00481FD7"/>
    <w:rsid w:val="00482165"/>
    <w:rsid w:val="00482231"/>
    <w:rsid w:val="004823D6"/>
    <w:rsid w:val="00482668"/>
    <w:rsid w:val="00482A2B"/>
    <w:rsid w:val="00482DE5"/>
    <w:rsid w:val="00483266"/>
    <w:rsid w:val="0048352E"/>
    <w:rsid w:val="004836A9"/>
    <w:rsid w:val="00483AA4"/>
    <w:rsid w:val="00483B23"/>
    <w:rsid w:val="00483F7C"/>
    <w:rsid w:val="004840CB"/>
    <w:rsid w:val="004840D7"/>
    <w:rsid w:val="004846F4"/>
    <w:rsid w:val="00484E5A"/>
    <w:rsid w:val="00485C26"/>
    <w:rsid w:val="00485EC0"/>
    <w:rsid w:val="00486EDB"/>
    <w:rsid w:val="004875E1"/>
    <w:rsid w:val="00487B37"/>
    <w:rsid w:val="00487E6F"/>
    <w:rsid w:val="00490636"/>
    <w:rsid w:val="00490FC6"/>
    <w:rsid w:val="00490FF0"/>
    <w:rsid w:val="004910FE"/>
    <w:rsid w:val="00491198"/>
    <w:rsid w:val="004915B8"/>
    <w:rsid w:val="004917E0"/>
    <w:rsid w:val="00491BF6"/>
    <w:rsid w:val="00491FED"/>
    <w:rsid w:val="00492BC3"/>
    <w:rsid w:val="00492F82"/>
    <w:rsid w:val="0049368C"/>
    <w:rsid w:val="004943C2"/>
    <w:rsid w:val="0049480A"/>
    <w:rsid w:val="00494918"/>
    <w:rsid w:val="00494C65"/>
    <w:rsid w:val="00494F0C"/>
    <w:rsid w:val="004951DC"/>
    <w:rsid w:val="00495557"/>
    <w:rsid w:val="0049560A"/>
    <w:rsid w:val="0049609B"/>
    <w:rsid w:val="0049618D"/>
    <w:rsid w:val="004962C5"/>
    <w:rsid w:val="004965EF"/>
    <w:rsid w:val="0049719D"/>
    <w:rsid w:val="0049792F"/>
    <w:rsid w:val="00497FCD"/>
    <w:rsid w:val="004A01B3"/>
    <w:rsid w:val="004A0D1E"/>
    <w:rsid w:val="004A0E45"/>
    <w:rsid w:val="004A0E66"/>
    <w:rsid w:val="004A0EEC"/>
    <w:rsid w:val="004A130F"/>
    <w:rsid w:val="004A17EF"/>
    <w:rsid w:val="004A1BDA"/>
    <w:rsid w:val="004A1EF8"/>
    <w:rsid w:val="004A22DA"/>
    <w:rsid w:val="004A2700"/>
    <w:rsid w:val="004A36C8"/>
    <w:rsid w:val="004A3721"/>
    <w:rsid w:val="004A3742"/>
    <w:rsid w:val="004A376F"/>
    <w:rsid w:val="004A37B8"/>
    <w:rsid w:val="004A3CC2"/>
    <w:rsid w:val="004A3EA4"/>
    <w:rsid w:val="004A3ED3"/>
    <w:rsid w:val="004A47BC"/>
    <w:rsid w:val="004A4AC6"/>
    <w:rsid w:val="004A4ADB"/>
    <w:rsid w:val="004A5162"/>
    <w:rsid w:val="004A5460"/>
    <w:rsid w:val="004A61A6"/>
    <w:rsid w:val="004A74D4"/>
    <w:rsid w:val="004A757C"/>
    <w:rsid w:val="004A7D2E"/>
    <w:rsid w:val="004B116A"/>
    <w:rsid w:val="004B1199"/>
    <w:rsid w:val="004B11C8"/>
    <w:rsid w:val="004B16C4"/>
    <w:rsid w:val="004B1867"/>
    <w:rsid w:val="004B201B"/>
    <w:rsid w:val="004B2A64"/>
    <w:rsid w:val="004B2D81"/>
    <w:rsid w:val="004B41DA"/>
    <w:rsid w:val="004B4413"/>
    <w:rsid w:val="004B470D"/>
    <w:rsid w:val="004B4764"/>
    <w:rsid w:val="004B4846"/>
    <w:rsid w:val="004B4C61"/>
    <w:rsid w:val="004B505D"/>
    <w:rsid w:val="004B5394"/>
    <w:rsid w:val="004B5BDD"/>
    <w:rsid w:val="004B62C8"/>
    <w:rsid w:val="004B6407"/>
    <w:rsid w:val="004B6E9E"/>
    <w:rsid w:val="004B6F83"/>
    <w:rsid w:val="004B7051"/>
    <w:rsid w:val="004B7610"/>
    <w:rsid w:val="004B7C29"/>
    <w:rsid w:val="004B7CD5"/>
    <w:rsid w:val="004C06E5"/>
    <w:rsid w:val="004C0D5D"/>
    <w:rsid w:val="004C1560"/>
    <w:rsid w:val="004C15D4"/>
    <w:rsid w:val="004C1B7D"/>
    <w:rsid w:val="004C1E3C"/>
    <w:rsid w:val="004C25F0"/>
    <w:rsid w:val="004C26DD"/>
    <w:rsid w:val="004C2B5D"/>
    <w:rsid w:val="004C2D68"/>
    <w:rsid w:val="004C2F56"/>
    <w:rsid w:val="004C2FA9"/>
    <w:rsid w:val="004C339D"/>
    <w:rsid w:val="004C33E8"/>
    <w:rsid w:val="004C3754"/>
    <w:rsid w:val="004C4307"/>
    <w:rsid w:val="004C4309"/>
    <w:rsid w:val="004C49E3"/>
    <w:rsid w:val="004C4CD0"/>
    <w:rsid w:val="004C4E8A"/>
    <w:rsid w:val="004C514A"/>
    <w:rsid w:val="004C645A"/>
    <w:rsid w:val="004C6572"/>
    <w:rsid w:val="004C6D4F"/>
    <w:rsid w:val="004C7177"/>
    <w:rsid w:val="004C7541"/>
    <w:rsid w:val="004C7682"/>
    <w:rsid w:val="004C7694"/>
    <w:rsid w:val="004C7B4E"/>
    <w:rsid w:val="004C7DD9"/>
    <w:rsid w:val="004D010C"/>
    <w:rsid w:val="004D1E71"/>
    <w:rsid w:val="004D1F26"/>
    <w:rsid w:val="004D2B00"/>
    <w:rsid w:val="004D2CDF"/>
    <w:rsid w:val="004D33CE"/>
    <w:rsid w:val="004D3F8E"/>
    <w:rsid w:val="004D4AAE"/>
    <w:rsid w:val="004D51B8"/>
    <w:rsid w:val="004D5701"/>
    <w:rsid w:val="004D5E8E"/>
    <w:rsid w:val="004D68D5"/>
    <w:rsid w:val="004D7C86"/>
    <w:rsid w:val="004E0197"/>
    <w:rsid w:val="004E04F0"/>
    <w:rsid w:val="004E0777"/>
    <w:rsid w:val="004E08B2"/>
    <w:rsid w:val="004E0F58"/>
    <w:rsid w:val="004E1122"/>
    <w:rsid w:val="004E1409"/>
    <w:rsid w:val="004E1A87"/>
    <w:rsid w:val="004E1BB0"/>
    <w:rsid w:val="004E1E34"/>
    <w:rsid w:val="004E2AC3"/>
    <w:rsid w:val="004E3030"/>
    <w:rsid w:val="004E3311"/>
    <w:rsid w:val="004E38EC"/>
    <w:rsid w:val="004E3933"/>
    <w:rsid w:val="004E3A66"/>
    <w:rsid w:val="004E43D0"/>
    <w:rsid w:val="004E4549"/>
    <w:rsid w:val="004E4C83"/>
    <w:rsid w:val="004E4D53"/>
    <w:rsid w:val="004E4D84"/>
    <w:rsid w:val="004E4EBC"/>
    <w:rsid w:val="004E5104"/>
    <w:rsid w:val="004E5B06"/>
    <w:rsid w:val="004E5BFF"/>
    <w:rsid w:val="004E5FA8"/>
    <w:rsid w:val="004E6280"/>
    <w:rsid w:val="004E64B5"/>
    <w:rsid w:val="004E684C"/>
    <w:rsid w:val="004E6FF1"/>
    <w:rsid w:val="004E76DB"/>
    <w:rsid w:val="004E7F55"/>
    <w:rsid w:val="004F0BA1"/>
    <w:rsid w:val="004F1061"/>
    <w:rsid w:val="004F1D3D"/>
    <w:rsid w:val="004F1E2D"/>
    <w:rsid w:val="004F1F90"/>
    <w:rsid w:val="004F2401"/>
    <w:rsid w:val="004F247F"/>
    <w:rsid w:val="004F2A44"/>
    <w:rsid w:val="004F2DAD"/>
    <w:rsid w:val="004F2E17"/>
    <w:rsid w:val="004F30D5"/>
    <w:rsid w:val="004F34F7"/>
    <w:rsid w:val="004F35FC"/>
    <w:rsid w:val="004F44AE"/>
    <w:rsid w:val="004F5462"/>
    <w:rsid w:val="004F55D6"/>
    <w:rsid w:val="004F565A"/>
    <w:rsid w:val="004F5675"/>
    <w:rsid w:val="004F56DA"/>
    <w:rsid w:val="004F571B"/>
    <w:rsid w:val="004F5D67"/>
    <w:rsid w:val="004F6121"/>
    <w:rsid w:val="004F64EB"/>
    <w:rsid w:val="004F6A90"/>
    <w:rsid w:val="004F6F09"/>
    <w:rsid w:val="004F7200"/>
    <w:rsid w:val="004F79F9"/>
    <w:rsid w:val="004F7A74"/>
    <w:rsid w:val="00500250"/>
    <w:rsid w:val="00500264"/>
    <w:rsid w:val="00500824"/>
    <w:rsid w:val="00500BBF"/>
    <w:rsid w:val="00500DAB"/>
    <w:rsid w:val="00501144"/>
    <w:rsid w:val="005013EF"/>
    <w:rsid w:val="005019E0"/>
    <w:rsid w:val="0050211F"/>
    <w:rsid w:val="005022E7"/>
    <w:rsid w:val="00502868"/>
    <w:rsid w:val="00502A93"/>
    <w:rsid w:val="00502D55"/>
    <w:rsid w:val="00502E9A"/>
    <w:rsid w:val="00503037"/>
    <w:rsid w:val="0050329E"/>
    <w:rsid w:val="005040A1"/>
    <w:rsid w:val="0050516D"/>
    <w:rsid w:val="00505853"/>
    <w:rsid w:val="00506083"/>
    <w:rsid w:val="005068D6"/>
    <w:rsid w:val="00506B86"/>
    <w:rsid w:val="00506EEC"/>
    <w:rsid w:val="00506FD4"/>
    <w:rsid w:val="005070D3"/>
    <w:rsid w:val="005107FF"/>
    <w:rsid w:val="00510BFA"/>
    <w:rsid w:val="00510CBC"/>
    <w:rsid w:val="0051102D"/>
    <w:rsid w:val="005112A5"/>
    <w:rsid w:val="00511301"/>
    <w:rsid w:val="00511F48"/>
    <w:rsid w:val="005123DA"/>
    <w:rsid w:val="00512448"/>
    <w:rsid w:val="0051253A"/>
    <w:rsid w:val="0051266C"/>
    <w:rsid w:val="00513B72"/>
    <w:rsid w:val="00513C23"/>
    <w:rsid w:val="00515223"/>
    <w:rsid w:val="00515277"/>
    <w:rsid w:val="005158C2"/>
    <w:rsid w:val="00515F2A"/>
    <w:rsid w:val="005169DE"/>
    <w:rsid w:val="0051754D"/>
    <w:rsid w:val="0051785D"/>
    <w:rsid w:val="00517913"/>
    <w:rsid w:val="00517EC3"/>
    <w:rsid w:val="0052005F"/>
    <w:rsid w:val="00520200"/>
    <w:rsid w:val="00520E2D"/>
    <w:rsid w:val="00520F04"/>
    <w:rsid w:val="00521717"/>
    <w:rsid w:val="005224B2"/>
    <w:rsid w:val="00522820"/>
    <w:rsid w:val="00522874"/>
    <w:rsid w:val="00522C87"/>
    <w:rsid w:val="00523423"/>
    <w:rsid w:val="00523B23"/>
    <w:rsid w:val="00523DFA"/>
    <w:rsid w:val="005242B4"/>
    <w:rsid w:val="00524396"/>
    <w:rsid w:val="00524DAA"/>
    <w:rsid w:val="005254BC"/>
    <w:rsid w:val="005255A0"/>
    <w:rsid w:val="005256FC"/>
    <w:rsid w:val="00525C3D"/>
    <w:rsid w:val="00526C27"/>
    <w:rsid w:val="00526DFF"/>
    <w:rsid w:val="00527473"/>
    <w:rsid w:val="00527EF9"/>
    <w:rsid w:val="005303A3"/>
    <w:rsid w:val="005305FF"/>
    <w:rsid w:val="00530C9B"/>
    <w:rsid w:val="00530EFF"/>
    <w:rsid w:val="00531530"/>
    <w:rsid w:val="00531C09"/>
    <w:rsid w:val="00532334"/>
    <w:rsid w:val="005324AF"/>
    <w:rsid w:val="005324FB"/>
    <w:rsid w:val="00532AD3"/>
    <w:rsid w:val="00533041"/>
    <w:rsid w:val="0053402C"/>
    <w:rsid w:val="00534090"/>
    <w:rsid w:val="00534ABA"/>
    <w:rsid w:val="00535121"/>
    <w:rsid w:val="00535FFF"/>
    <w:rsid w:val="0053616F"/>
    <w:rsid w:val="005368AD"/>
    <w:rsid w:val="00536AB5"/>
    <w:rsid w:val="00536CAE"/>
    <w:rsid w:val="005370BC"/>
    <w:rsid w:val="00537B35"/>
    <w:rsid w:val="00537DE7"/>
    <w:rsid w:val="00537EC4"/>
    <w:rsid w:val="00537FE4"/>
    <w:rsid w:val="0054027D"/>
    <w:rsid w:val="0054047A"/>
    <w:rsid w:val="00540CF8"/>
    <w:rsid w:val="00540F4F"/>
    <w:rsid w:val="005410B9"/>
    <w:rsid w:val="005411EE"/>
    <w:rsid w:val="00541222"/>
    <w:rsid w:val="00541A8D"/>
    <w:rsid w:val="00541BAC"/>
    <w:rsid w:val="00543BD3"/>
    <w:rsid w:val="0054449F"/>
    <w:rsid w:val="00544DA0"/>
    <w:rsid w:val="005454BD"/>
    <w:rsid w:val="005457E4"/>
    <w:rsid w:val="00545F79"/>
    <w:rsid w:val="00546512"/>
    <w:rsid w:val="00546A33"/>
    <w:rsid w:val="00546C49"/>
    <w:rsid w:val="005473BD"/>
    <w:rsid w:val="0055010B"/>
    <w:rsid w:val="00550D59"/>
    <w:rsid w:val="0055110D"/>
    <w:rsid w:val="00551F81"/>
    <w:rsid w:val="0055210F"/>
    <w:rsid w:val="00552CD7"/>
    <w:rsid w:val="005533BE"/>
    <w:rsid w:val="00553B36"/>
    <w:rsid w:val="00553FA2"/>
    <w:rsid w:val="005543E0"/>
    <w:rsid w:val="005546CF"/>
    <w:rsid w:val="005549C0"/>
    <w:rsid w:val="00554B30"/>
    <w:rsid w:val="00554FFB"/>
    <w:rsid w:val="0055515C"/>
    <w:rsid w:val="00555BCA"/>
    <w:rsid w:val="005563A9"/>
    <w:rsid w:val="005566B5"/>
    <w:rsid w:val="005568DE"/>
    <w:rsid w:val="00556D51"/>
    <w:rsid w:val="0055717A"/>
    <w:rsid w:val="005576E9"/>
    <w:rsid w:val="00557C50"/>
    <w:rsid w:val="005606B6"/>
    <w:rsid w:val="005608D6"/>
    <w:rsid w:val="00560F19"/>
    <w:rsid w:val="00561095"/>
    <w:rsid w:val="0056161A"/>
    <w:rsid w:val="00561A8C"/>
    <w:rsid w:val="00561E6B"/>
    <w:rsid w:val="005621D2"/>
    <w:rsid w:val="005621E0"/>
    <w:rsid w:val="005627A1"/>
    <w:rsid w:val="00562D90"/>
    <w:rsid w:val="00563A23"/>
    <w:rsid w:val="00563A5A"/>
    <w:rsid w:val="00563C61"/>
    <w:rsid w:val="00563ECB"/>
    <w:rsid w:val="00563F47"/>
    <w:rsid w:val="005640BB"/>
    <w:rsid w:val="00564C23"/>
    <w:rsid w:val="00565406"/>
    <w:rsid w:val="00565570"/>
    <w:rsid w:val="005657DD"/>
    <w:rsid w:val="00565B29"/>
    <w:rsid w:val="005664CC"/>
    <w:rsid w:val="0056660D"/>
    <w:rsid w:val="0056664B"/>
    <w:rsid w:val="00566899"/>
    <w:rsid w:val="005669BA"/>
    <w:rsid w:val="00567481"/>
    <w:rsid w:val="00567588"/>
    <w:rsid w:val="00567947"/>
    <w:rsid w:val="00567992"/>
    <w:rsid w:val="00567B85"/>
    <w:rsid w:val="00567C3C"/>
    <w:rsid w:val="00567E79"/>
    <w:rsid w:val="005702F8"/>
    <w:rsid w:val="00570738"/>
    <w:rsid w:val="005707FC"/>
    <w:rsid w:val="00571231"/>
    <w:rsid w:val="00571767"/>
    <w:rsid w:val="00571E44"/>
    <w:rsid w:val="00573E61"/>
    <w:rsid w:val="0057411B"/>
    <w:rsid w:val="00574525"/>
    <w:rsid w:val="00574778"/>
    <w:rsid w:val="0057498F"/>
    <w:rsid w:val="00574DE9"/>
    <w:rsid w:val="00575312"/>
    <w:rsid w:val="00575DF4"/>
    <w:rsid w:val="00575E9F"/>
    <w:rsid w:val="0057765D"/>
    <w:rsid w:val="005777FC"/>
    <w:rsid w:val="00580155"/>
    <w:rsid w:val="005808EB"/>
    <w:rsid w:val="00580D37"/>
    <w:rsid w:val="0058116C"/>
    <w:rsid w:val="005814C0"/>
    <w:rsid w:val="00581BEA"/>
    <w:rsid w:val="00581FA0"/>
    <w:rsid w:val="00582B90"/>
    <w:rsid w:val="005831A7"/>
    <w:rsid w:val="00583321"/>
    <w:rsid w:val="005833F0"/>
    <w:rsid w:val="0058341E"/>
    <w:rsid w:val="00584427"/>
    <w:rsid w:val="00584F3A"/>
    <w:rsid w:val="005853AB"/>
    <w:rsid w:val="00585748"/>
    <w:rsid w:val="005859C5"/>
    <w:rsid w:val="00585C79"/>
    <w:rsid w:val="00585FD0"/>
    <w:rsid w:val="00586144"/>
    <w:rsid w:val="005861CF"/>
    <w:rsid w:val="00587730"/>
    <w:rsid w:val="00587749"/>
    <w:rsid w:val="00587785"/>
    <w:rsid w:val="0058788D"/>
    <w:rsid w:val="00587D35"/>
    <w:rsid w:val="00587E29"/>
    <w:rsid w:val="00587FE6"/>
    <w:rsid w:val="005905AF"/>
    <w:rsid w:val="005910E3"/>
    <w:rsid w:val="005912BB"/>
    <w:rsid w:val="00591698"/>
    <w:rsid w:val="005919DE"/>
    <w:rsid w:val="00591C31"/>
    <w:rsid w:val="00593206"/>
    <w:rsid w:val="00593B87"/>
    <w:rsid w:val="00593C1C"/>
    <w:rsid w:val="00593E94"/>
    <w:rsid w:val="00594143"/>
    <w:rsid w:val="00594543"/>
    <w:rsid w:val="00594612"/>
    <w:rsid w:val="00595873"/>
    <w:rsid w:val="005959F1"/>
    <w:rsid w:val="00595CDD"/>
    <w:rsid w:val="0059632E"/>
    <w:rsid w:val="005964BB"/>
    <w:rsid w:val="0059685F"/>
    <w:rsid w:val="00596A70"/>
    <w:rsid w:val="00596BD3"/>
    <w:rsid w:val="00596BE7"/>
    <w:rsid w:val="00596C3E"/>
    <w:rsid w:val="005972AE"/>
    <w:rsid w:val="005977DD"/>
    <w:rsid w:val="005A04BD"/>
    <w:rsid w:val="005A0A3F"/>
    <w:rsid w:val="005A0C5B"/>
    <w:rsid w:val="005A0F09"/>
    <w:rsid w:val="005A114F"/>
    <w:rsid w:val="005A1F49"/>
    <w:rsid w:val="005A2072"/>
    <w:rsid w:val="005A2364"/>
    <w:rsid w:val="005A2480"/>
    <w:rsid w:val="005A264F"/>
    <w:rsid w:val="005A27D8"/>
    <w:rsid w:val="005A2B2C"/>
    <w:rsid w:val="005A2D6B"/>
    <w:rsid w:val="005A3033"/>
    <w:rsid w:val="005A3252"/>
    <w:rsid w:val="005A33F7"/>
    <w:rsid w:val="005A40CF"/>
    <w:rsid w:val="005A4A38"/>
    <w:rsid w:val="005A4A9C"/>
    <w:rsid w:val="005A4B6B"/>
    <w:rsid w:val="005A4BAE"/>
    <w:rsid w:val="005A4F39"/>
    <w:rsid w:val="005A5060"/>
    <w:rsid w:val="005A574D"/>
    <w:rsid w:val="005A5853"/>
    <w:rsid w:val="005A5B5C"/>
    <w:rsid w:val="005A5E24"/>
    <w:rsid w:val="005A6E88"/>
    <w:rsid w:val="005A6E93"/>
    <w:rsid w:val="005A707A"/>
    <w:rsid w:val="005A731A"/>
    <w:rsid w:val="005A7340"/>
    <w:rsid w:val="005A7CE7"/>
    <w:rsid w:val="005A7F93"/>
    <w:rsid w:val="005B07EA"/>
    <w:rsid w:val="005B0B20"/>
    <w:rsid w:val="005B0BD6"/>
    <w:rsid w:val="005B0EFB"/>
    <w:rsid w:val="005B1060"/>
    <w:rsid w:val="005B12B9"/>
    <w:rsid w:val="005B17C1"/>
    <w:rsid w:val="005B2380"/>
    <w:rsid w:val="005B2BC9"/>
    <w:rsid w:val="005B3737"/>
    <w:rsid w:val="005B39BD"/>
    <w:rsid w:val="005B3A42"/>
    <w:rsid w:val="005B4BB2"/>
    <w:rsid w:val="005B56E2"/>
    <w:rsid w:val="005B5827"/>
    <w:rsid w:val="005B5D40"/>
    <w:rsid w:val="005B5EFC"/>
    <w:rsid w:val="005B6107"/>
    <w:rsid w:val="005B6412"/>
    <w:rsid w:val="005B6698"/>
    <w:rsid w:val="005B68A7"/>
    <w:rsid w:val="005B6AC3"/>
    <w:rsid w:val="005B7685"/>
    <w:rsid w:val="005C055E"/>
    <w:rsid w:val="005C05F0"/>
    <w:rsid w:val="005C0FA1"/>
    <w:rsid w:val="005C1370"/>
    <w:rsid w:val="005C1615"/>
    <w:rsid w:val="005C1B1D"/>
    <w:rsid w:val="005C1D98"/>
    <w:rsid w:val="005C1DA5"/>
    <w:rsid w:val="005C2559"/>
    <w:rsid w:val="005C2870"/>
    <w:rsid w:val="005C2873"/>
    <w:rsid w:val="005C2DAF"/>
    <w:rsid w:val="005C2E3D"/>
    <w:rsid w:val="005C34FC"/>
    <w:rsid w:val="005C3B5C"/>
    <w:rsid w:val="005C3C7F"/>
    <w:rsid w:val="005C4856"/>
    <w:rsid w:val="005C48F9"/>
    <w:rsid w:val="005C5068"/>
    <w:rsid w:val="005C5143"/>
    <w:rsid w:val="005C5639"/>
    <w:rsid w:val="005C5742"/>
    <w:rsid w:val="005C5A02"/>
    <w:rsid w:val="005C675C"/>
    <w:rsid w:val="005C6B88"/>
    <w:rsid w:val="005C760E"/>
    <w:rsid w:val="005C7994"/>
    <w:rsid w:val="005C7E9E"/>
    <w:rsid w:val="005D1011"/>
    <w:rsid w:val="005D1857"/>
    <w:rsid w:val="005D18C9"/>
    <w:rsid w:val="005D1B72"/>
    <w:rsid w:val="005D1DA7"/>
    <w:rsid w:val="005D2111"/>
    <w:rsid w:val="005D2471"/>
    <w:rsid w:val="005D25A3"/>
    <w:rsid w:val="005D2779"/>
    <w:rsid w:val="005D3224"/>
    <w:rsid w:val="005D3242"/>
    <w:rsid w:val="005D3BDF"/>
    <w:rsid w:val="005D3C0F"/>
    <w:rsid w:val="005D5CC7"/>
    <w:rsid w:val="005D5F06"/>
    <w:rsid w:val="005D5F6D"/>
    <w:rsid w:val="005D610C"/>
    <w:rsid w:val="005D74E7"/>
    <w:rsid w:val="005D78A6"/>
    <w:rsid w:val="005D7CEE"/>
    <w:rsid w:val="005D7F7B"/>
    <w:rsid w:val="005E061B"/>
    <w:rsid w:val="005E0BD3"/>
    <w:rsid w:val="005E14B7"/>
    <w:rsid w:val="005E1747"/>
    <w:rsid w:val="005E1D68"/>
    <w:rsid w:val="005E1FB8"/>
    <w:rsid w:val="005E27E5"/>
    <w:rsid w:val="005E3BCD"/>
    <w:rsid w:val="005E4A7D"/>
    <w:rsid w:val="005E4A87"/>
    <w:rsid w:val="005E4DA5"/>
    <w:rsid w:val="005E503E"/>
    <w:rsid w:val="005E5503"/>
    <w:rsid w:val="005E59C7"/>
    <w:rsid w:val="005E5E7B"/>
    <w:rsid w:val="005E6095"/>
    <w:rsid w:val="005E6A3F"/>
    <w:rsid w:val="005E6DB8"/>
    <w:rsid w:val="005E7131"/>
    <w:rsid w:val="005E7228"/>
    <w:rsid w:val="005E7284"/>
    <w:rsid w:val="005E754B"/>
    <w:rsid w:val="005E7BAC"/>
    <w:rsid w:val="005F037E"/>
    <w:rsid w:val="005F0507"/>
    <w:rsid w:val="005F0E5C"/>
    <w:rsid w:val="005F12A7"/>
    <w:rsid w:val="005F134E"/>
    <w:rsid w:val="005F1365"/>
    <w:rsid w:val="005F1853"/>
    <w:rsid w:val="005F2C1F"/>
    <w:rsid w:val="005F2CB9"/>
    <w:rsid w:val="005F2D68"/>
    <w:rsid w:val="005F2E44"/>
    <w:rsid w:val="005F3639"/>
    <w:rsid w:val="005F3690"/>
    <w:rsid w:val="005F3986"/>
    <w:rsid w:val="005F4C57"/>
    <w:rsid w:val="005F6774"/>
    <w:rsid w:val="005F68AD"/>
    <w:rsid w:val="005F6D73"/>
    <w:rsid w:val="005F7045"/>
    <w:rsid w:val="005F79AA"/>
    <w:rsid w:val="0060044B"/>
    <w:rsid w:val="006013D7"/>
    <w:rsid w:val="006014DB"/>
    <w:rsid w:val="00601587"/>
    <w:rsid w:val="00601975"/>
    <w:rsid w:val="00602079"/>
    <w:rsid w:val="006022F3"/>
    <w:rsid w:val="00602579"/>
    <w:rsid w:val="00602BA4"/>
    <w:rsid w:val="00602DA2"/>
    <w:rsid w:val="00602FF4"/>
    <w:rsid w:val="00603228"/>
    <w:rsid w:val="0060382B"/>
    <w:rsid w:val="00603FAE"/>
    <w:rsid w:val="00604890"/>
    <w:rsid w:val="00604A9D"/>
    <w:rsid w:val="00604ACD"/>
    <w:rsid w:val="00604C15"/>
    <w:rsid w:val="00604DC2"/>
    <w:rsid w:val="00605E64"/>
    <w:rsid w:val="006060C4"/>
    <w:rsid w:val="006064DC"/>
    <w:rsid w:val="00606A0A"/>
    <w:rsid w:val="00607BE5"/>
    <w:rsid w:val="00607C35"/>
    <w:rsid w:val="00610A32"/>
    <w:rsid w:val="00611441"/>
    <w:rsid w:val="00611777"/>
    <w:rsid w:val="0061189F"/>
    <w:rsid w:val="0061219B"/>
    <w:rsid w:val="00612A2E"/>
    <w:rsid w:val="00612D05"/>
    <w:rsid w:val="00613929"/>
    <w:rsid w:val="00613FB6"/>
    <w:rsid w:val="006140C6"/>
    <w:rsid w:val="00614134"/>
    <w:rsid w:val="00614241"/>
    <w:rsid w:val="0061428D"/>
    <w:rsid w:val="00614EFF"/>
    <w:rsid w:val="00615411"/>
    <w:rsid w:val="0061599E"/>
    <w:rsid w:val="00615AC7"/>
    <w:rsid w:val="006162E6"/>
    <w:rsid w:val="00616306"/>
    <w:rsid w:val="006171A5"/>
    <w:rsid w:val="00620309"/>
    <w:rsid w:val="00620C25"/>
    <w:rsid w:val="0062159D"/>
    <w:rsid w:val="00621680"/>
    <w:rsid w:val="00621EC5"/>
    <w:rsid w:val="006220EE"/>
    <w:rsid w:val="006223E0"/>
    <w:rsid w:val="006224D0"/>
    <w:rsid w:val="00622BCE"/>
    <w:rsid w:val="00622E29"/>
    <w:rsid w:val="0062301D"/>
    <w:rsid w:val="00623643"/>
    <w:rsid w:val="00624018"/>
    <w:rsid w:val="006240C4"/>
    <w:rsid w:val="0062423D"/>
    <w:rsid w:val="00624A5D"/>
    <w:rsid w:val="00624B3C"/>
    <w:rsid w:val="00625289"/>
    <w:rsid w:val="00625304"/>
    <w:rsid w:val="0062581B"/>
    <w:rsid w:val="006258AA"/>
    <w:rsid w:val="00625FA3"/>
    <w:rsid w:val="006261F4"/>
    <w:rsid w:val="006264D6"/>
    <w:rsid w:val="00626DA1"/>
    <w:rsid w:val="00627512"/>
    <w:rsid w:val="00627CFC"/>
    <w:rsid w:val="006304EB"/>
    <w:rsid w:val="0063164E"/>
    <w:rsid w:val="0063191D"/>
    <w:rsid w:val="006319E7"/>
    <w:rsid w:val="00632DFB"/>
    <w:rsid w:val="00632F7A"/>
    <w:rsid w:val="00633488"/>
    <w:rsid w:val="00633581"/>
    <w:rsid w:val="006339AF"/>
    <w:rsid w:val="00633C47"/>
    <w:rsid w:val="006342C2"/>
    <w:rsid w:val="006348F7"/>
    <w:rsid w:val="00634E09"/>
    <w:rsid w:val="00634E4D"/>
    <w:rsid w:val="0063512D"/>
    <w:rsid w:val="006351A8"/>
    <w:rsid w:val="006358FB"/>
    <w:rsid w:val="00635AE2"/>
    <w:rsid w:val="00635E1E"/>
    <w:rsid w:val="0063677C"/>
    <w:rsid w:val="00636972"/>
    <w:rsid w:val="00636B69"/>
    <w:rsid w:val="00636BC2"/>
    <w:rsid w:val="006376D6"/>
    <w:rsid w:val="006404B1"/>
    <w:rsid w:val="006404D1"/>
    <w:rsid w:val="00640F43"/>
    <w:rsid w:val="006412CA"/>
    <w:rsid w:val="006420DA"/>
    <w:rsid w:val="00642675"/>
    <w:rsid w:val="006428E4"/>
    <w:rsid w:val="00642A0A"/>
    <w:rsid w:val="00643AC1"/>
    <w:rsid w:val="00643D62"/>
    <w:rsid w:val="006444C4"/>
    <w:rsid w:val="00644A5E"/>
    <w:rsid w:val="00644A6C"/>
    <w:rsid w:val="00644BC8"/>
    <w:rsid w:val="00644D69"/>
    <w:rsid w:val="006457A8"/>
    <w:rsid w:val="00645EA0"/>
    <w:rsid w:val="00645F76"/>
    <w:rsid w:val="006462F1"/>
    <w:rsid w:val="00646C15"/>
    <w:rsid w:val="00646E4F"/>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5AE"/>
    <w:rsid w:val="00656799"/>
    <w:rsid w:val="00656B77"/>
    <w:rsid w:val="00656BC0"/>
    <w:rsid w:val="00656E72"/>
    <w:rsid w:val="006574D6"/>
    <w:rsid w:val="006578A1"/>
    <w:rsid w:val="00660126"/>
    <w:rsid w:val="0066137B"/>
    <w:rsid w:val="0066174E"/>
    <w:rsid w:val="00661BBB"/>
    <w:rsid w:val="00661C90"/>
    <w:rsid w:val="00661E57"/>
    <w:rsid w:val="00661ED8"/>
    <w:rsid w:val="006629E4"/>
    <w:rsid w:val="0066352E"/>
    <w:rsid w:val="00663783"/>
    <w:rsid w:val="00663E16"/>
    <w:rsid w:val="00663E47"/>
    <w:rsid w:val="006644A7"/>
    <w:rsid w:val="00664BDE"/>
    <w:rsid w:val="00664D0E"/>
    <w:rsid w:val="0066563D"/>
    <w:rsid w:val="0066565B"/>
    <w:rsid w:val="00665B75"/>
    <w:rsid w:val="00665B88"/>
    <w:rsid w:val="00665BD8"/>
    <w:rsid w:val="00665C44"/>
    <w:rsid w:val="00666284"/>
    <w:rsid w:val="00666661"/>
    <w:rsid w:val="006666C8"/>
    <w:rsid w:val="006667F3"/>
    <w:rsid w:val="006678D5"/>
    <w:rsid w:val="00667A60"/>
    <w:rsid w:val="00667AEA"/>
    <w:rsid w:val="006704FA"/>
    <w:rsid w:val="00670687"/>
    <w:rsid w:val="00670DC5"/>
    <w:rsid w:val="00671596"/>
    <w:rsid w:val="00671652"/>
    <w:rsid w:val="00671BF0"/>
    <w:rsid w:val="00671EE5"/>
    <w:rsid w:val="00671FAA"/>
    <w:rsid w:val="006724A2"/>
    <w:rsid w:val="0067291F"/>
    <w:rsid w:val="0067317C"/>
    <w:rsid w:val="00673A02"/>
    <w:rsid w:val="00674C76"/>
    <w:rsid w:val="006755D9"/>
    <w:rsid w:val="00675DA5"/>
    <w:rsid w:val="006760D5"/>
    <w:rsid w:val="00676706"/>
    <w:rsid w:val="00680482"/>
    <w:rsid w:val="00680597"/>
    <w:rsid w:val="006808DC"/>
    <w:rsid w:val="0068127A"/>
    <w:rsid w:val="0068135A"/>
    <w:rsid w:val="006816B6"/>
    <w:rsid w:val="00681A6D"/>
    <w:rsid w:val="006820EB"/>
    <w:rsid w:val="00682112"/>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6D45"/>
    <w:rsid w:val="006871D0"/>
    <w:rsid w:val="0068751F"/>
    <w:rsid w:val="00687F26"/>
    <w:rsid w:val="006900D1"/>
    <w:rsid w:val="00690297"/>
    <w:rsid w:val="006909F8"/>
    <w:rsid w:val="00690C26"/>
    <w:rsid w:val="0069115A"/>
    <w:rsid w:val="00691223"/>
    <w:rsid w:val="006912F1"/>
    <w:rsid w:val="00691353"/>
    <w:rsid w:val="00691387"/>
    <w:rsid w:val="006927F2"/>
    <w:rsid w:val="00692841"/>
    <w:rsid w:val="00692926"/>
    <w:rsid w:val="006931E1"/>
    <w:rsid w:val="00693821"/>
    <w:rsid w:val="006938F8"/>
    <w:rsid w:val="00693F01"/>
    <w:rsid w:val="00694310"/>
    <w:rsid w:val="00694379"/>
    <w:rsid w:val="00694688"/>
    <w:rsid w:val="00694700"/>
    <w:rsid w:val="00694803"/>
    <w:rsid w:val="00694CE8"/>
    <w:rsid w:val="0069569E"/>
    <w:rsid w:val="006956C6"/>
    <w:rsid w:val="0069665A"/>
    <w:rsid w:val="00696A00"/>
    <w:rsid w:val="00696EE3"/>
    <w:rsid w:val="0069715D"/>
    <w:rsid w:val="0069718D"/>
    <w:rsid w:val="00697392"/>
    <w:rsid w:val="006973E5"/>
    <w:rsid w:val="00697664"/>
    <w:rsid w:val="00697681"/>
    <w:rsid w:val="0069770C"/>
    <w:rsid w:val="00697F50"/>
    <w:rsid w:val="006A08F2"/>
    <w:rsid w:val="006A096A"/>
    <w:rsid w:val="006A0D0B"/>
    <w:rsid w:val="006A14BA"/>
    <w:rsid w:val="006A151A"/>
    <w:rsid w:val="006A18FF"/>
    <w:rsid w:val="006A1E62"/>
    <w:rsid w:val="006A240A"/>
    <w:rsid w:val="006A2A12"/>
    <w:rsid w:val="006A2E9C"/>
    <w:rsid w:val="006A344B"/>
    <w:rsid w:val="006A35E0"/>
    <w:rsid w:val="006A377F"/>
    <w:rsid w:val="006A384A"/>
    <w:rsid w:val="006A3875"/>
    <w:rsid w:val="006A3C98"/>
    <w:rsid w:val="006A3D40"/>
    <w:rsid w:val="006A3F41"/>
    <w:rsid w:val="006A4255"/>
    <w:rsid w:val="006A561D"/>
    <w:rsid w:val="006A5A0C"/>
    <w:rsid w:val="006A5BA0"/>
    <w:rsid w:val="006A5BB1"/>
    <w:rsid w:val="006A5F88"/>
    <w:rsid w:val="006A67CC"/>
    <w:rsid w:val="006A7D95"/>
    <w:rsid w:val="006B120D"/>
    <w:rsid w:val="006B13C1"/>
    <w:rsid w:val="006B161C"/>
    <w:rsid w:val="006B18FA"/>
    <w:rsid w:val="006B24FC"/>
    <w:rsid w:val="006B2CC7"/>
    <w:rsid w:val="006B2FE4"/>
    <w:rsid w:val="006B30DC"/>
    <w:rsid w:val="006B3AF9"/>
    <w:rsid w:val="006B44C5"/>
    <w:rsid w:val="006B451F"/>
    <w:rsid w:val="006B555F"/>
    <w:rsid w:val="006B6242"/>
    <w:rsid w:val="006B6ADF"/>
    <w:rsid w:val="006B6C7C"/>
    <w:rsid w:val="006B6EA4"/>
    <w:rsid w:val="006B77BB"/>
    <w:rsid w:val="006B7F8F"/>
    <w:rsid w:val="006B7FC5"/>
    <w:rsid w:val="006C055E"/>
    <w:rsid w:val="006C0D13"/>
    <w:rsid w:val="006C0E67"/>
    <w:rsid w:val="006C187F"/>
    <w:rsid w:val="006C19BC"/>
    <w:rsid w:val="006C19D5"/>
    <w:rsid w:val="006C1B44"/>
    <w:rsid w:val="006C1F77"/>
    <w:rsid w:val="006C2211"/>
    <w:rsid w:val="006C22F8"/>
    <w:rsid w:val="006C3031"/>
    <w:rsid w:val="006C3607"/>
    <w:rsid w:val="006C3990"/>
    <w:rsid w:val="006C3ED2"/>
    <w:rsid w:val="006C3F49"/>
    <w:rsid w:val="006C40D6"/>
    <w:rsid w:val="006C4233"/>
    <w:rsid w:val="006C42E7"/>
    <w:rsid w:val="006C4422"/>
    <w:rsid w:val="006C4DCA"/>
    <w:rsid w:val="006C521C"/>
    <w:rsid w:val="006C578D"/>
    <w:rsid w:val="006C59C4"/>
    <w:rsid w:val="006C5B16"/>
    <w:rsid w:val="006C5CCA"/>
    <w:rsid w:val="006C5DD1"/>
    <w:rsid w:val="006C5EB5"/>
    <w:rsid w:val="006C625F"/>
    <w:rsid w:val="006C70E8"/>
    <w:rsid w:val="006C78A6"/>
    <w:rsid w:val="006C7AB4"/>
    <w:rsid w:val="006C7E02"/>
    <w:rsid w:val="006D006B"/>
    <w:rsid w:val="006D105C"/>
    <w:rsid w:val="006D11F2"/>
    <w:rsid w:val="006D1C9E"/>
    <w:rsid w:val="006D1E28"/>
    <w:rsid w:val="006D21B2"/>
    <w:rsid w:val="006D2EA2"/>
    <w:rsid w:val="006D30E7"/>
    <w:rsid w:val="006D37A4"/>
    <w:rsid w:val="006D48E7"/>
    <w:rsid w:val="006D4947"/>
    <w:rsid w:val="006D56F5"/>
    <w:rsid w:val="006D581B"/>
    <w:rsid w:val="006D5E0C"/>
    <w:rsid w:val="006D5F16"/>
    <w:rsid w:val="006D63AD"/>
    <w:rsid w:val="006D6764"/>
    <w:rsid w:val="006D67D9"/>
    <w:rsid w:val="006D6C93"/>
    <w:rsid w:val="006D7406"/>
    <w:rsid w:val="006D7573"/>
    <w:rsid w:val="006E0340"/>
    <w:rsid w:val="006E0668"/>
    <w:rsid w:val="006E06F9"/>
    <w:rsid w:val="006E07A9"/>
    <w:rsid w:val="006E0D91"/>
    <w:rsid w:val="006E1706"/>
    <w:rsid w:val="006E200F"/>
    <w:rsid w:val="006E2243"/>
    <w:rsid w:val="006E2440"/>
    <w:rsid w:val="006E3CB2"/>
    <w:rsid w:val="006E3DA8"/>
    <w:rsid w:val="006E412B"/>
    <w:rsid w:val="006E49FA"/>
    <w:rsid w:val="006E5898"/>
    <w:rsid w:val="006E5DAA"/>
    <w:rsid w:val="006E6E8A"/>
    <w:rsid w:val="006E7006"/>
    <w:rsid w:val="006E710A"/>
    <w:rsid w:val="006F00E7"/>
    <w:rsid w:val="006F0642"/>
    <w:rsid w:val="006F0F6E"/>
    <w:rsid w:val="006F1B22"/>
    <w:rsid w:val="006F1BA4"/>
    <w:rsid w:val="006F1C61"/>
    <w:rsid w:val="006F2259"/>
    <w:rsid w:val="006F23E1"/>
    <w:rsid w:val="006F24B8"/>
    <w:rsid w:val="006F2F8F"/>
    <w:rsid w:val="006F2FDA"/>
    <w:rsid w:val="006F2FE5"/>
    <w:rsid w:val="006F344C"/>
    <w:rsid w:val="006F3460"/>
    <w:rsid w:val="006F34FE"/>
    <w:rsid w:val="006F3615"/>
    <w:rsid w:val="006F3FA3"/>
    <w:rsid w:val="006F48BA"/>
    <w:rsid w:val="006F4AF9"/>
    <w:rsid w:val="006F54EB"/>
    <w:rsid w:val="006F55B8"/>
    <w:rsid w:val="006F58E4"/>
    <w:rsid w:val="006F5CC1"/>
    <w:rsid w:val="006F67A5"/>
    <w:rsid w:val="006F762D"/>
    <w:rsid w:val="006F7EB0"/>
    <w:rsid w:val="0070013B"/>
    <w:rsid w:val="00700492"/>
    <w:rsid w:val="0070058B"/>
    <w:rsid w:val="007009AC"/>
    <w:rsid w:val="00701396"/>
    <w:rsid w:val="0070167E"/>
    <w:rsid w:val="007018E2"/>
    <w:rsid w:val="00701E1B"/>
    <w:rsid w:val="00702652"/>
    <w:rsid w:val="00702ED0"/>
    <w:rsid w:val="00703276"/>
    <w:rsid w:val="007036FA"/>
    <w:rsid w:val="00703B0A"/>
    <w:rsid w:val="00703C09"/>
    <w:rsid w:val="0070434A"/>
    <w:rsid w:val="00704769"/>
    <w:rsid w:val="007048C4"/>
    <w:rsid w:val="00704CC4"/>
    <w:rsid w:val="00704DA9"/>
    <w:rsid w:val="00705291"/>
    <w:rsid w:val="007052F3"/>
    <w:rsid w:val="00705345"/>
    <w:rsid w:val="0070553D"/>
    <w:rsid w:val="0070612B"/>
    <w:rsid w:val="0070638D"/>
    <w:rsid w:val="00706A7D"/>
    <w:rsid w:val="00706DBF"/>
    <w:rsid w:val="0070749D"/>
    <w:rsid w:val="007075D9"/>
    <w:rsid w:val="007077FD"/>
    <w:rsid w:val="00707A59"/>
    <w:rsid w:val="0071046B"/>
    <w:rsid w:val="00710565"/>
    <w:rsid w:val="00710AC6"/>
    <w:rsid w:val="00710C1D"/>
    <w:rsid w:val="007110A3"/>
    <w:rsid w:val="00711108"/>
    <w:rsid w:val="00711213"/>
    <w:rsid w:val="007112A1"/>
    <w:rsid w:val="00711996"/>
    <w:rsid w:val="00711B3B"/>
    <w:rsid w:val="00711BA3"/>
    <w:rsid w:val="00711C9D"/>
    <w:rsid w:val="00711FD3"/>
    <w:rsid w:val="00712976"/>
    <w:rsid w:val="00712B71"/>
    <w:rsid w:val="00712E55"/>
    <w:rsid w:val="00713023"/>
    <w:rsid w:val="0071322C"/>
    <w:rsid w:val="00713482"/>
    <w:rsid w:val="00713779"/>
    <w:rsid w:val="00713989"/>
    <w:rsid w:val="00713DCF"/>
    <w:rsid w:val="00714004"/>
    <w:rsid w:val="0071437F"/>
    <w:rsid w:val="0071458E"/>
    <w:rsid w:val="007145C9"/>
    <w:rsid w:val="00714631"/>
    <w:rsid w:val="00714B6E"/>
    <w:rsid w:val="0071512F"/>
    <w:rsid w:val="007167EC"/>
    <w:rsid w:val="007169AC"/>
    <w:rsid w:val="007169DD"/>
    <w:rsid w:val="00716D1D"/>
    <w:rsid w:val="00717679"/>
    <w:rsid w:val="00717856"/>
    <w:rsid w:val="00717B67"/>
    <w:rsid w:val="007206A2"/>
    <w:rsid w:val="00720B38"/>
    <w:rsid w:val="00720CA7"/>
    <w:rsid w:val="0072147B"/>
    <w:rsid w:val="0072181E"/>
    <w:rsid w:val="00722267"/>
    <w:rsid w:val="007225EA"/>
    <w:rsid w:val="0072285E"/>
    <w:rsid w:val="00722C62"/>
    <w:rsid w:val="0072321F"/>
    <w:rsid w:val="00723295"/>
    <w:rsid w:val="007233DC"/>
    <w:rsid w:val="007238E2"/>
    <w:rsid w:val="007239B4"/>
    <w:rsid w:val="00724446"/>
    <w:rsid w:val="00724584"/>
    <w:rsid w:val="00724723"/>
    <w:rsid w:val="0072498B"/>
    <w:rsid w:val="00724AA1"/>
    <w:rsid w:val="00724BCA"/>
    <w:rsid w:val="00724D39"/>
    <w:rsid w:val="00725316"/>
    <w:rsid w:val="00725A19"/>
    <w:rsid w:val="00726356"/>
    <w:rsid w:val="007268C7"/>
    <w:rsid w:val="00726AAB"/>
    <w:rsid w:val="00727077"/>
    <w:rsid w:val="0072774B"/>
    <w:rsid w:val="00730123"/>
    <w:rsid w:val="00730EA6"/>
    <w:rsid w:val="00731C15"/>
    <w:rsid w:val="00732045"/>
    <w:rsid w:val="007321E0"/>
    <w:rsid w:val="007322A0"/>
    <w:rsid w:val="007322C9"/>
    <w:rsid w:val="00732687"/>
    <w:rsid w:val="00732C1A"/>
    <w:rsid w:val="007338E3"/>
    <w:rsid w:val="007338F5"/>
    <w:rsid w:val="00733CDC"/>
    <w:rsid w:val="0073405A"/>
    <w:rsid w:val="00734B9A"/>
    <w:rsid w:val="00735695"/>
    <w:rsid w:val="007360CB"/>
    <w:rsid w:val="00736402"/>
    <w:rsid w:val="00737566"/>
    <w:rsid w:val="0074069A"/>
    <w:rsid w:val="007407A9"/>
    <w:rsid w:val="0074100F"/>
    <w:rsid w:val="0074112B"/>
    <w:rsid w:val="00741BA2"/>
    <w:rsid w:val="00741CF4"/>
    <w:rsid w:val="00741DCC"/>
    <w:rsid w:val="00741DE2"/>
    <w:rsid w:val="007421A1"/>
    <w:rsid w:val="007427FE"/>
    <w:rsid w:val="00742C51"/>
    <w:rsid w:val="00743445"/>
    <w:rsid w:val="007434D2"/>
    <w:rsid w:val="00743DC1"/>
    <w:rsid w:val="00745584"/>
    <w:rsid w:val="00745B0A"/>
    <w:rsid w:val="00745E01"/>
    <w:rsid w:val="00745E79"/>
    <w:rsid w:val="0074666B"/>
    <w:rsid w:val="007468D6"/>
    <w:rsid w:val="00746BFF"/>
    <w:rsid w:val="00746F60"/>
    <w:rsid w:val="007473A7"/>
    <w:rsid w:val="007473E1"/>
    <w:rsid w:val="00747897"/>
    <w:rsid w:val="00747C1E"/>
    <w:rsid w:val="00747D5A"/>
    <w:rsid w:val="00747E47"/>
    <w:rsid w:val="00750192"/>
    <w:rsid w:val="007504E1"/>
    <w:rsid w:val="00750544"/>
    <w:rsid w:val="00750804"/>
    <w:rsid w:val="007509AB"/>
    <w:rsid w:val="00750CCB"/>
    <w:rsid w:val="007514B2"/>
    <w:rsid w:val="00751689"/>
    <w:rsid w:val="0075235C"/>
    <w:rsid w:val="007524AA"/>
    <w:rsid w:val="0075283D"/>
    <w:rsid w:val="00752B77"/>
    <w:rsid w:val="00753744"/>
    <w:rsid w:val="00753A93"/>
    <w:rsid w:val="00753B68"/>
    <w:rsid w:val="00755663"/>
    <w:rsid w:val="00755EFF"/>
    <w:rsid w:val="007560FE"/>
    <w:rsid w:val="00756386"/>
    <w:rsid w:val="00756603"/>
    <w:rsid w:val="007567F9"/>
    <w:rsid w:val="007573AE"/>
    <w:rsid w:val="007575C0"/>
    <w:rsid w:val="00757D2F"/>
    <w:rsid w:val="0076000E"/>
    <w:rsid w:val="00760C00"/>
    <w:rsid w:val="007610E9"/>
    <w:rsid w:val="00761728"/>
    <w:rsid w:val="007619ED"/>
    <w:rsid w:val="00761C6C"/>
    <w:rsid w:val="00762B72"/>
    <w:rsid w:val="007631BB"/>
    <w:rsid w:val="00763506"/>
    <w:rsid w:val="00763CCB"/>
    <w:rsid w:val="00763FEB"/>
    <w:rsid w:val="007642B4"/>
    <w:rsid w:val="00764C45"/>
    <w:rsid w:val="00764C7F"/>
    <w:rsid w:val="00764EAB"/>
    <w:rsid w:val="00766218"/>
    <w:rsid w:val="00766277"/>
    <w:rsid w:val="00766444"/>
    <w:rsid w:val="0076656A"/>
    <w:rsid w:val="00766701"/>
    <w:rsid w:val="00766911"/>
    <w:rsid w:val="00766B01"/>
    <w:rsid w:val="0076705C"/>
    <w:rsid w:val="00767793"/>
    <w:rsid w:val="007679D8"/>
    <w:rsid w:val="00767B6F"/>
    <w:rsid w:val="007700F0"/>
    <w:rsid w:val="00770803"/>
    <w:rsid w:val="00771319"/>
    <w:rsid w:val="007713E8"/>
    <w:rsid w:val="00771794"/>
    <w:rsid w:val="00771CCF"/>
    <w:rsid w:val="00771F7D"/>
    <w:rsid w:val="00772020"/>
    <w:rsid w:val="00772C3E"/>
    <w:rsid w:val="007736E8"/>
    <w:rsid w:val="00774400"/>
    <w:rsid w:val="00774ACE"/>
    <w:rsid w:val="0077529E"/>
    <w:rsid w:val="007757F2"/>
    <w:rsid w:val="00775823"/>
    <w:rsid w:val="00775D6B"/>
    <w:rsid w:val="00775F57"/>
    <w:rsid w:val="007764DB"/>
    <w:rsid w:val="00776584"/>
    <w:rsid w:val="007769EF"/>
    <w:rsid w:val="00776D4F"/>
    <w:rsid w:val="00776DDC"/>
    <w:rsid w:val="007770F9"/>
    <w:rsid w:val="00777179"/>
    <w:rsid w:val="007772E9"/>
    <w:rsid w:val="00777945"/>
    <w:rsid w:val="00777BB4"/>
    <w:rsid w:val="00777D40"/>
    <w:rsid w:val="0078009C"/>
    <w:rsid w:val="00780103"/>
    <w:rsid w:val="00780B8D"/>
    <w:rsid w:val="00780B8E"/>
    <w:rsid w:val="00781649"/>
    <w:rsid w:val="00781838"/>
    <w:rsid w:val="007823D6"/>
    <w:rsid w:val="0078254E"/>
    <w:rsid w:val="00782628"/>
    <w:rsid w:val="007826AB"/>
    <w:rsid w:val="007840E2"/>
    <w:rsid w:val="0078569F"/>
    <w:rsid w:val="00785803"/>
    <w:rsid w:val="00785EB4"/>
    <w:rsid w:val="0078609A"/>
    <w:rsid w:val="00786F85"/>
    <w:rsid w:val="00787235"/>
    <w:rsid w:val="0078731A"/>
    <w:rsid w:val="0078736D"/>
    <w:rsid w:val="00787487"/>
    <w:rsid w:val="007906F1"/>
    <w:rsid w:val="007909AA"/>
    <w:rsid w:val="00790EDA"/>
    <w:rsid w:val="0079115F"/>
    <w:rsid w:val="00791349"/>
    <w:rsid w:val="0079167D"/>
    <w:rsid w:val="00791D85"/>
    <w:rsid w:val="00791DAF"/>
    <w:rsid w:val="007924CA"/>
    <w:rsid w:val="00793D6A"/>
    <w:rsid w:val="00794CBF"/>
    <w:rsid w:val="00795149"/>
    <w:rsid w:val="00795365"/>
    <w:rsid w:val="0079567E"/>
    <w:rsid w:val="007961D5"/>
    <w:rsid w:val="00796200"/>
    <w:rsid w:val="00796A6F"/>
    <w:rsid w:val="00796C5D"/>
    <w:rsid w:val="007970E0"/>
    <w:rsid w:val="00797B06"/>
    <w:rsid w:val="00797B9C"/>
    <w:rsid w:val="007A004C"/>
    <w:rsid w:val="007A0483"/>
    <w:rsid w:val="007A1065"/>
    <w:rsid w:val="007A1757"/>
    <w:rsid w:val="007A18B7"/>
    <w:rsid w:val="007A18F7"/>
    <w:rsid w:val="007A1D86"/>
    <w:rsid w:val="007A2080"/>
    <w:rsid w:val="007A27A0"/>
    <w:rsid w:val="007A2A97"/>
    <w:rsid w:val="007A2CDC"/>
    <w:rsid w:val="007A2CFC"/>
    <w:rsid w:val="007A371B"/>
    <w:rsid w:val="007A3832"/>
    <w:rsid w:val="007A3A0F"/>
    <w:rsid w:val="007A3B5D"/>
    <w:rsid w:val="007A3B8C"/>
    <w:rsid w:val="007A3E60"/>
    <w:rsid w:val="007A407D"/>
    <w:rsid w:val="007A42C3"/>
    <w:rsid w:val="007A464F"/>
    <w:rsid w:val="007A4898"/>
    <w:rsid w:val="007A515A"/>
    <w:rsid w:val="007A6196"/>
    <w:rsid w:val="007A63D5"/>
    <w:rsid w:val="007A689A"/>
    <w:rsid w:val="007A68EA"/>
    <w:rsid w:val="007A6B7D"/>
    <w:rsid w:val="007A7629"/>
    <w:rsid w:val="007B0978"/>
    <w:rsid w:val="007B0BCD"/>
    <w:rsid w:val="007B0C88"/>
    <w:rsid w:val="007B1027"/>
    <w:rsid w:val="007B1138"/>
    <w:rsid w:val="007B1691"/>
    <w:rsid w:val="007B174F"/>
    <w:rsid w:val="007B1863"/>
    <w:rsid w:val="007B22E0"/>
    <w:rsid w:val="007B28CA"/>
    <w:rsid w:val="007B34B9"/>
    <w:rsid w:val="007B358D"/>
    <w:rsid w:val="007B39ED"/>
    <w:rsid w:val="007B3BD3"/>
    <w:rsid w:val="007B3EC1"/>
    <w:rsid w:val="007B4047"/>
    <w:rsid w:val="007B5401"/>
    <w:rsid w:val="007B5FB4"/>
    <w:rsid w:val="007B61FF"/>
    <w:rsid w:val="007B62D7"/>
    <w:rsid w:val="007B6B2B"/>
    <w:rsid w:val="007B7432"/>
    <w:rsid w:val="007B7949"/>
    <w:rsid w:val="007B799D"/>
    <w:rsid w:val="007B7D30"/>
    <w:rsid w:val="007C0FA9"/>
    <w:rsid w:val="007C1208"/>
    <w:rsid w:val="007C2413"/>
    <w:rsid w:val="007C25AE"/>
    <w:rsid w:val="007C3152"/>
    <w:rsid w:val="007C333B"/>
    <w:rsid w:val="007C3914"/>
    <w:rsid w:val="007C3952"/>
    <w:rsid w:val="007C3CEA"/>
    <w:rsid w:val="007C3D92"/>
    <w:rsid w:val="007C3E98"/>
    <w:rsid w:val="007C4237"/>
    <w:rsid w:val="007C42F6"/>
    <w:rsid w:val="007C4BB5"/>
    <w:rsid w:val="007C585B"/>
    <w:rsid w:val="007C5A8F"/>
    <w:rsid w:val="007C5B38"/>
    <w:rsid w:val="007C5BD8"/>
    <w:rsid w:val="007C5DDF"/>
    <w:rsid w:val="007C66B0"/>
    <w:rsid w:val="007C6BCF"/>
    <w:rsid w:val="007C76E8"/>
    <w:rsid w:val="007C7B63"/>
    <w:rsid w:val="007C7D36"/>
    <w:rsid w:val="007D01E6"/>
    <w:rsid w:val="007D035E"/>
    <w:rsid w:val="007D0396"/>
    <w:rsid w:val="007D0521"/>
    <w:rsid w:val="007D0644"/>
    <w:rsid w:val="007D1039"/>
    <w:rsid w:val="007D1801"/>
    <w:rsid w:val="007D1FE0"/>
    <w:rsid w:val="007D20BB"/>
    <w:rsid w:val="007D2388"/>
    <w:rsid w:val="007D261E"/>
    <w:rsid w:val="007D2948"/>
    <w:rsid w:val="007D2A63"/>
    <w:rsid w:val="007D2F61"/>
    <w:rsid w:val="007D3004"/>
    <w:rsid w:val="007D3D0E"/>
    <w:rsid w:val="007D3D33"/>
    <w:rsid w:val="007D41C2"/>
    <w:rsid w:val="007D4841"/>
    <w:rsid w:val="007D4F02"/>
    <w:rsid w:val="007D51C1"/>
    <w:rsid w:val="007D5839"/>
    <w:rsid w:val="007D6555"/>
    <w:rsid w:val="007D674C"/>
    <w:rsid w:val="007D6B7B"/>
    <w:rsid w:val="007D6CF1"/>
    <w:rsid w:val="007D7131"/>
    <w:rsid w:val="007D7BEC"/>
    <w:rsid w:val="007D7CE3"/>
    <w:rsid w:val="007D7F3F"/>
    <w:rsid w:val="007E051A"/>
    <w:rsid w:val="007E0798"/>
    <w:rsid w:val="007E1B72"/>
    <w:rsid w:val="007E1D39"/>
    <w:rsid w:val="007E3509"/>
    <w:rsid w:val="007E386C"/>
    <w:rsid w:val="007E3EE3"/>
    <w:rsid w:val="007E531F"/>
    <w:rsid w:val="007E57DE"/>
    <w:rsid w:val="007E5902"/>
    <w:rsid w:val="007E5997"/>
    <w:rsid w:val="007E5C55"/>
    <w:rsid w:val="007E6719"/>
    <w:rsid w:val="007E68ED"/>
    <w:rsid w:val="007E69ED"/>
    <w:rsid w:val="007E7B2D"/>
    <w:rsid w:val="007F0221"/>
    <w:rsid w:val="007F034B"/>
    <w:rsid w:val="007F07B9"/>
    <w:rsid w:val="007F0928"/>
    <w:rsid w:val="007F0B5B"/>
    <w:rsid w:val="007F15CE"/>
    <w:rsid w:val="007F1E88"/>
    <w:rsid w:val="007F201E"/>
    <w:rsid w:val="007F2508"/>
    <w:rsid w:val="007F2CD7"/>
    <w:rsid w:val="007F3568"/>
    <w:rsid w:val="007F422D"/>
    <w:rsid w:val="007F4DBA"/>
    <w:rsid w:val="007F519C"/>
    <w:rsid w:val="007F534D"/>
    <w:rsid w:val="007F54A2"/>
    <w:rsid w:val="007F54FE"/>
    <w:rsid w:val="007F5535"/>
    <w:rsid w:val="007F5D32"/>
    <w:rsid w:val="007F6DAA"/>
    <w:rsid w:val="007F6F6A"/>
    <w:rsid w:val="007F71DC"/>
    <w:rsid w:val="007F72DC"/>
    <w:rsid w:val="007F795F"/>
    <w:rsid w:val="0080069C"/>
    <w:rsid w:val="008006FD"/>
    <w:rsid w:val="0080148D"/>
    <w:rsid w:val="0080156B"/>
    <w:rsid w:val="00801A3A"/>
    <w:rsid w:val="00801C50"/>
    <w:rsid w:val="0080206E"/>
    <w:rsid w:val="008020F5"/>
    <w:rsid w:val="00804114"/>
    <w:rsid w:val="00804634"/>
    <w:rsid w:val="008047E8"/>
    <w:rsid w:val="0080531E"/>
    <w:rsid w:val="008054B3"/>
    <w:rsid w:val="00805C3D"/>
    <w:rsid w:val="00806F1D"/>
    <w:rsid w:val="00807134"/>
    <w:rsid w:val="00807416"/>
    <w:rsid w:val="008074FE"/>
    <w:rsid w:val="008077ED"/>
    <w:rsid w:val="00807B6F"/>
    <w:rsid w:val="00807BA4"/>
    <w:rsid w:val="00807E93"/>
    <w:rsid w:val="00810172"/>
    <w:rsid w:val="008105FF"/>
    <w:rsid w:val="00810762"/>
    <w:rsid w:val="00810858"/>
    <w:rsid w:val="00810EFF"/>
    <w:rsid w:val="00811314"/>
    <w:rsid w:val="00811822"/>
    <w:rsid w:val="00811A39"/>
    <w:rsid w:val="00811D6A"/>
    <w:rsid w:val="0081291B"/>
    <w:rsid w:val="00813622"/>
    <w:rsid w:val="00813DCF"/>
    <w:rsid w:val="00813FAB"/>
    <w:rsid w:val="0081498C"/>
    <w:rsid w:val="00814AE1"/>
    <w:rsid w:val="00814BCF"/>
    <w:rsid w:val="00814FD5"/>
    <w:rsid w:val="008156D0"/>
    <w:rsid w:val="00815D31"/>
    <w:rsid w:val="00815E6A"/>
    <w:rsid w:val="0081601F"/>
    <w:rsid w:val="00816064"/>
    <w:rsid w:val="00816E4B"/>
    <w:rsid w:val="008174B2"/>
    <w:rsid w:val="00817CFF"/>
    <w:rsid w:val="0082000D"/>
    <w:rsid w:val="0082037E"/>
    <w:rsid w:val="00820447"/>
    <w:rsid w:val="00820C9C"/>
    <w:rsid w:val="00820F55"/>
    <w:rsid w:val="00821572"/>
    <w:rsid w:val="00821780"/>
    <w:rsid w:val="00822310"/>
    <w:rsid w:val="008227D0"/>
    <w:rsid w:val="008228D1"/>
    <w:rsid w:val="00822A74"/>
    <w:rsid w:val="00823794"/>
    <w:rsid w:val="008237F4"/>
    <w:rsid w:val="00823F67"/>
    <w:rsid w:val="00824022"/>
    <w:rsid w:val="0082483A"/>
    <w:rsid w:val="00824A81"/>
    <w:rsid w:val="00824C68"/>
    <w:rsid w:val="008257B8"/>
    <w:rsid w:val="00825D45"/>
    <w:rsid w:val="0082605E"/>
    <w:rsid w:val="008260ED"/>
    <w:rsid w:val="0082622E"/>
    <w:rsid w:val="0082699D"/>
    <w:rsid w:val="00826E6B"/>
    <w:rsid w:val="008275FD"/>
    <w:rsid w:val="0082770A"/>
    <w:rsid w:val="00827934"/>
    <w:rsid w:val="00827F29"/>
    <w:rsid w:val="00830016"/>
    <w:rsid w:val="00830280"/>
    <w:rsid w:val="00830BA1"/>
    <w:rsid w:val="00830EB2"/>
    <w:rsid w:val="00831652"/>
    <w:rsid w:val="0083202E"/>
    <w:rsid w:val="0083304F"/>
    <w:rsid w:val="008334C9"/>
    <w:rsid w:val="00834122"/>
    <w:rsid w:val="00834604"/>
    <w:rsid w:val="008352C5"/>
    <w:rsid w:val="0083534E"/>
    <w:rsid w:val="008358A6"/>
    <w:rsid w:val="0083597F"/>
    <w:rsid w:val="008359FB"/>
    <w:rsid w:val="00835C56"/>
    <w:rsid w:val="008360FC"/>
    <w:rsid w:val="00836E81"/>
    <w:rsid w:val="008377C1"/>
    <w:rsid w:val="008377EB"/>
    <w:rsid w:val="00837C90"/>
    <w:rsid w:val="00837D95"/>
    <w:rsid w:val="00837EB1"/>
    <w:rsid w:val="0084042B"/>
    <w:rsid w:val="00840447"/>
    <w:rsid w:val="008409BB"/>
    <w:rsid w:val="008410DF"/>
    <w:rsid w:val="008416A0"/>
    <w:rsid w:val="0084184A"/>
    <w:rsid w:val="0084196D"/>
    <w:rsid w:val="0084236E"/>
    <w:rsid w:val="008423F2"/>
    <w:rsid w:val="00842988"/>
    <w:rsid w:val="00842A30"/>
    <w:rsid w:val="00842F71"/>
    <w:rsid w:val="00843179"/>
    <w:rsid w:val="0084386A"/>
    <w:rsid w:val="00843E0E"/>
    <w:rsid w:val="008442EA"/>
    <w:rsid w:val="0084457B"/>
    <w:rsid w:val="00844589"/>
    <w:rsid w:val="00844794"/>
    <w:rsid w:val="00844FE7"/>
    <w:rsid w:val="00845969"/>
    <w:rsid w:val="00845C1B"/>
    <w:rsid w:val="00845F37"/>
    <w:rsid w:val="00845FF5"/>
    <w:rsid w:val="00846001"/>
    <w:rsid w:val="0084615D"/>
    <w:rsid w:val="0084642A"/>
    <w:rsid w:val="008465C4"/>
    <w:rsid w:val="00846710"/>
    <w:rsid w:val="0084701B"/>
    <w:rsid w:val="0084738F"/>
    <w:rsid w:val="008478ED"/>
    <w:rsid w:val="008511E4"/>
    <w:rsid w:val="00851728"/>
    <w:rsid w:val="00851B9C"/>
    <w:rsid w:val="00851DFF"/>
    <w:rsid w:val="00853084"/>
    <w:rsid w:val="00853142"/>
    <w:rsid w:val="008540A6"/>
    <w:rsid w:val="00854420"/>
    <w:rsid w:val="00854481"/>
    <w:rsid w:val="008548E6"/>
    <w:rsid w:val="00855413"/>
    <w:rsid w:val="008555EF"/>
    <w:rsid w:val="00857591"/>
    <w:rsid w:val="00857E88"/>
    <w:rsid w:val="00860C5C"/>
    <w:rsid w:val="008612DB"/>
    <w:rsid w:val="00861B57"/>
    <w:rsid w:val="0086226E"/>
    <w:rsid w:val="00862AC4"/>
    <w:rsid w:val="008633AC"/>
    <w:rsid w:val="008634E3"/>
    <w:rsid w:val="00863661"/>
    <w:rsid w:val="0086459F"/>
    <w:rsid w:val="00864627"/>
    <w:rsid w:val="00864635"/>
    <w:rsid w:val="00864678"/>
    <w:rsid w:val="00864C1A"/>
    <w:rsid w:val="008651F6"/>
    <w:rsid w:val="00865217"/>
    <w:rsid w:val="008658AA"/>
    <w:rsid w:val="00865CBD"/>
    <w:rsid w:val="008665A1"/>
    <w:rsid w:val="00866E37"/>
    <w:rsid w:val="00866F9E"/>
    <w:rsid w:val="00867262"/>
    <w:rsid w:val="008672E2"/>
    <w:rsid w:val="0086793D"/>
    <w:rsid w:val="00867B1C"/>
    <w:rsid w:val="008713D6"/>
    <w:rsid w:val="0087150B"/>
    <w:rsid w:val="00871643"/>
    <w:rsid w:val="0087281D"/>
    <w:rsid w:val="008730A7"/>
    <w:rsid w:val="008732D8"/>
    <w:rsid w:val="00873377"/>
    <w:rsid w:val="00873577"/>
    <w:rsid w:val="00873EF4"/>
    <w:rsid w:val="00874022"/>
    <w:rsid w:val="0087409F"/>
    <w:rsid w:val="008744F3"/>
    <w:rsid w:val="00874D58"/>
    <w:rsid w:val="00875014"/>
    <w:rsid w:val="008750D2"/>
    <w:rsid w:val="008751C4"/>
    <w:rsid w:val="008752F3"/>
    <w:rsid w:val="00875AB5"/>
    <w:rsid w:val="00875C91"/>
    <w:rsid w:val="00875F85"/>
    <w:rsid w:val="00876152"/>
    <w:rsid w:val="0087637D"/>
    <w:rsid w:val="00876C6B"/>
    <w:rsid w:val="00876DC9"/>
    <w:rsid w:val="00877125"/>
    <w:rsid w:val="008777C2"/>
    <w:rsid w:val="008809DD"/>
    <w:rsid w:val="00880F1F"/>
    <w:rsid w:val="00881511"/>
    <w:rsid w:val="00882448"/>
    <w:rsid w:val="00882CC8"/>
    <w:rsid w:val="00882F1D"/>
    <w:rsid w:val="00883A4D"/>
    <w:rsid w:val="00883B21"/>
    <w:rsid w:val="00883E77"/>
    <w:rsid w:val="00883F8F"/>
    <w:rsid w:val="00884235"/>
    <w:rsid w:val="00884A10"/>
    <w:rsid w:val="00884F2C"/>
    <w:rsid w:val="00885285"/>
    <w:rsid w:val="00885985"/>
    <w:rsid w:val="00885AD0"/>
    <w:rsid w:val="008860DC"/>
    <w:rsid w:val="0088656F"/>
    <w:rsid w:val="00886699"/>
    <w:rsid w:val="0088709A"/>
    <w:rsid w:val="0089199F"/>
    <w:rsid w:val="00891C32"/>
    <w:rsid w:val="00891D7F"/>
    <w:rsid w:val="008920C9"/>
    <w:rsid w:val="00892265"/>
    <w:rsid w:val="0089233E"/>
    <w:rsid w:val="00892406"/>
    <w:rsid w:val="00892F00"/>
    <w:rsid w:val="0089330E"/>
    <w:rsid w:val="008937AE"/>
    <w:rsid w:val="00893A8E"/>
    <w:rsid w:val="00893E27"/>
    <w:rsid w:val="008945F7"/>
    <w:rsid w:val="0089463D"/>
    <w:rsid w:val="0089554F"/>
    <w:rsid w:val="008955E6"/>
    <w:rsid w:val="00895646"/>
    <w:rsid w:val="00895B5F"/>
    <w:rsid w:val="0089637C"/>
    <w:rsid w:val="00896677"/>
    <w:rsid w:val="00896712"/>
    <w:rsid w:val="00896870"/>
    <w:rsid w:val="008969BD"/>
    <w:rsid w:val="008971ED"/>
    <w:rsid w:val="008A13BD"/>
    <w:rsid w:val="008A1596"/>
    <w:rsid w:val="008A1EDF"/>
    <w:rsid w:val="008A1F0F"/>
    <w:rsid w:val="008A2695"/>
    <w:rsid w:val="008A2DC9"/>
    <w:rsid w:val="008A2FF1"/>
    <w:rsid w:val="008A3074"/>
    <w:rsid w:val="008A30F2"/>
    <w:rsid w:val="008A32D4"/>
    <w:rsid w:val="008A367F"/>
    <w:rsid w:val="008A37AF"/>
    <w:rsid w:val="008A38E0"/>
    <w:rsid w:val="008A3D62"/>
    <w:rsid w:val="008A448D"/>
    <w:rsid w:val="008A4686"/>
    <w:rsid w:val="008A4A55"/>
    <w:rsid w:val="008A506F"/>
    <w:rsid w:val="008A528A"/>
    <w:rsid w:val="008A5298"/>
    <w:rsid w:val="008A535A"/>
    <w:rsid w:val="008A5E62"/>
    <w:rsid w:val="008A6F6D"/>
    <w:rsid w:val="008A720F"/>
    <w:rsid w:val="008A7498"/>
    <w:rsid w:val="008A7C72"/>
    <w:rsid w:val="008B04F2"/>
    <w:rsid w:val="008B0B42"/>
    <w:rsid w:val="008B0D0E"/>
    <w:rsid w:val="008B12BB"/>
    <w:rsid w:val="008B1411"/>
    <w:rsid w:val="008B147F"/>
    <w:rsid w:val="008B15A8"/>
    <w:rsid w:val="008B17A2"/>
    <w:rsid w:val="008B218A"/>
    <w:rsid w:val="008B25CA"/>
    <w:rsid w:val="008B25F2"/>
    <w:rsid w:val="008B2643"/>
    <w:rsid w:val="008B2C17"/>
    <w:rsid w:val="008B2CA3"/>
    <w:rsid w:val="008B2FAE"/>
    <w:rsid w:val="008B3317"/>
    <w:rsid w:val="008B391B"/>
    <w:rsid w:val="008B3AB7"/>
    <w:rsid w:val="008B3C51"/>
    <w:rsid w:val="008B3CC1"/>
    <w:rsid w:val="008B414B"/>
    <w:rsid w:val="008B471B"/>
    <w:rsid w:val="008B4850"/>
    <w:rsid w:val="008B49FB"/>
    <w:rsid w:val="008B4E0E"/>
    <w:rsid w:val="008B4FB9"/>
    <w:rsid w:val="008B5715"/>
    <w:rsid w:val="008B5A2D"/>
    <w:rsid w:val="008B5BC2"/>
    <w:rsid w:val="008B5C46"/>
    <w:rsid w:val="008B5D58"/>
    <w:rsid w:val="008B5E54"/>
    <w:rsid w:val="008B60BB"/>
    <w:rsid w:val="008B6732"/>
    <w:rsid w:val="008B68EC"/>
    <w:rsid w:val="008B6BA1"/>
    <w:rsid w:val="008B711E"/>
    <w:rsid w:val="008B7FF1"/>
    <w:rsid w:val="008C017C"/>
    <w:rsid w:val="008C042F"/>
    <w:rsid w:val="008C057B"/>
    <w:rsid w:val="008C09D2"/>
    <w:rsid w:val="008C0CAC"/>
    <w:rsid w:val="008C13B4"/>
    <w:rsid w:val="008C1557"/>
    <w:rsid w:val="008C1B8C"/>
    <w:rsid w:val="008C2306"/>
    <w:rsid w:val="008C26D1"/>
    <w:rsid w:val="008C2B7F"/>
    <w:rsid w:val="008C33DE"/>
    <w:rsid w:val="008C36AC"/>
    <w:rsid w:val="008C3E20"/>
    <w:rsid w:val="008C40A6"/>
    <w:rsid w:val="008C4953"/>
    <w:rsid w:val="008C4E44"/>
    <w:rsid w:val="008C55DA"/>
    <w:rsid w:val="008C6255"/>
    <w:rsid w:val="008C684B"/>
    <w:rsid w:val="008C6ABD"/>
    <w:rsid w:val="008C6F18"/>
    <w:rsid w:val="008C7685"/>
    <w:rsid w:val="008D007A"/>
    <w:rsid w:val="008D0732"/>
    <w:rsid w:val="008D07DE"/>
    <w:rsid w:val="008D0831"/>
    <w:rsid w:val="008D0D4A"/>
    <w:rsid w:val="008D0E40"/>
    <w:rsid w:val="008D13FF"/>
    <w:rsid w:val="008D1DCC"/>
    <w:rsid w:val="008D1E7F"/>
    <w:rsid w:val="008D229A"/>
    <w:rsid w:val="008D2367"/>
    <w:rsid w:val="008D427A"/>
    <w:rsid w:val="008D4DD5"/>
    <w:rsid w:val="008D5657"/>
    <w:rsid w:val="008D5E06"/>
    <w:rsid w:val="008D6252"/>
    <w:rsid w:val="008D66AC"/>
    <w:rsid w:val="008D6752"/>
    <w:rsid w:val="008D69E7"/>
    <w:rsid w:val="008D6FC1"/>
    <w:rsid w:val="008E0140"/>
    <w:rsid w:val="008E03EF"/>
    <w:rsid w:val="008E0688"/>
    <w:rsid w:val="008E0BEF"/>
    <w:rsid w:val="008E103C"/>
    <w:rsid w:val="008E1241"/>
    <w:rsid w:val="008E266D"/>
    <w:rsid w:val="008E2F0C"/>
    <w:rsid w:val="008E3128"/>
    <w:rsid w:val="008E352A"/>
    <w:rsid w:val="008E3B23"/>
    <w:rsid w:val="008E3E23"/>
    <w:rsid w:val="008E547B"/>
    <w:rsid w:val="008E5DF8"/>
    <w:rsid w:val="008E7768"/>
    <w:rsid w:val="008F0250"/>
    <w:rsid w:val="008F11F4"/>
    <w:rsid w:val="008F1952"/>
    <w:rsid w:val="008F254D"/>
    <w:rsid w:val="008F310B"/>
    <w:rsid w:val="008F322B"/>
    <w:rsid w:val="008F34CB"/>
    <w:rsid w:val="008F3519"/>
    <w:rsid w:val="008F3AD3"/>
    <w:rsid w:val="008F3CA7"/>
    <w:rsid w:val="008F4016"/>
    <w:rsid w:val="008F443F"/>
    <w:rsid w:val="008F5A97"/>
    <w:rsid w:val="008F5DE5"/>
    <w:rsid w:val="008F5E42"/>
    <w:rsid w:val="008F63B1"/>
    <w:rsid w:val="008F6588"/>
    <w:rsid w:val="008F6973"/>
    <w:rsid w:val="008F6E6A"/>
    <w:rsid w:val="008F7AA7"/>
    <w:rsid w:val="008F7F94"/>
    <w:rsid w:val="00900947"/>
    <w:rsid w:val="00900DB2"/>
    <w:rsid w:val="00900EB8"/>
    <w:rsid w:val="00900FBA"/>
    <w:rsid w:val="00901142"/>
    <w:rsid w:val="0090133A"/>
    <w:rsid w:val="00901603"/>
    <w:rsid w:val="00901811"/>
    <w:rsid w:val="00901ACD"/>
    <w:rsid w:val="00901EBD"/>
    <w:rsid w:val="00902E5B"/>
    <w:rsid w:val="009030D7"/>
    <w:rsid w:val="00903FD9"/>
    <w:rsid w:val="00904BDB"/>
    <w:rsid w:val="00904CF5"/>
    <w:rsid w:val="00904E12"/>
    <w:rsid w:val="009050E0"/>
    <w:rsid w:val="00905259"/>
    <w:rsid w:val="0090556C"/>
    <w:rsid w:val="00905633"/>
    <w:rsid w:val="00905D92"/>
    <w:rsid w:val="00905EAE"/>
    <w:rsid w:val="009060C4"/>
    <w:rsid w:val="00906521"/>
    <w:rsid w:val="0090692F"/>
    <w:rsid w:val="00906C91"/>
    <w:rsid w:val="00906C95"/>
    <w:rsid w:val="00907656"/>
    <w:rsid w:val="00907E47"/>
    <w:rsid w:val="009115EF"/>
    <w:rsid w:val="009116DD"/>
    <w:rsid w:val="00911DBD"/>
    <w:rsid w:val="009121C1"/>
    <w:rsid w:val="009127A8"/>
    <w:rsid w:val="00912D1C"/>
    <w:rsid w:val="00913019"/>
    <w:rsid w:val="00913535"/>
    <w:rsid w:val="00913F1E"/>
    <w:rsid w:val="00913FB2"/>
    <w:rsid w:val="009140C4"/>
    <w:rsid w:val="009144A9"/>
    <w:rsid w:val="0091468B"/>
    <w:rsid w:val="0091526F"/>
    <w:rsid w:val="009153D2"/>
    <w:rsid w:val="00915C2A"/>
    <w:rsid w:val="0091611F"/>
    <w:rsid w:val="00916141"/>
    <w:rsid w:val="00916286"/>
    <w:rsid w:val="00916424"/>
    <w:rsid w:val="009164A6"/>
    <w:rsid w:val="00916595"/>
    <w:rsid w:val="00916C47"/>
    <w:rsid w:val="009171AD"/>
    <w:rsid w:val="00917569"/>
    <w:rsid w:val="00917B97"/>
    <w:rsid w:val="00920174"/>
    <w:rsid w:val="009216AB"/>
    <w:rsid w:val="009219D2"/>
    <w:rsid w:val="00921A4E"/>
    <w:rsid w:val="00921E37"/>
    <w:rsid w:val="00922511"/>
    <w:rsid w:val="00922B2F"/>
    <w:rsid w:val="00922DC1"/>
    <w:rsid w:val="00922F07"/>
    <w:rsid w:val="00923078"/>
    <w:rsid w:val="00923407"/>
    <w:rsid w:val="00923463"/>
    <w:rsid w:val="009238B5"/>
    <w:rsid w:val="00923E93"/>
    <w:rsid w:val="009246B4"/>
    <w:rsid w:val="00925234"/>
    <w:rsid w:val="00925238"/>
    <w:rsid w:val="00925323"/>
    <w:rsid w:val="00925ACF"/>
    <w:rsid w:val="0092615D"/>
    <w:rsid w:val="00926394"/>
    <w:rsid w:val="00926546"/>
    <w:rsid w:val="009265A1"/>
    <w:rsid w:val="00927296"/>
    <w:rsid w:val="00927700"/>
    <w:rsid w:val="0093036E"/>
    <w:rsid w:val="00930ECF"/>
    <w:rsid w:val="00931224"/>
    <w:rsid w:val="009315A7"/>
    <w:rsid w:val="0093251A"/>
    <w:rsid w:val="0093264C"/>
    <w:rsid w:val="009333D3"/>
    <w:rsid w:val="00933908"/>
    <w:rsid w:val="009339B6"/>
    <w:rsid w:val="00933B4C"/>
    <w:rsid w:val="00933DC4"/>
    <w:rsid w:val="0093431B"/>
    <w:rsid w:val="0093467E"/>
    <w:rsid w:val="009346D6"/>
    <w:rsid w:val="00934743"/>
    <w:rsid w:val="0093487E"/>
    <w:rsid w:val="00934FFE"/>
    <w:rsid w:val="0093618F"/>
    <w:rsid w:val="00936405"/>
    <w:rsid w:val="0093663A"/>
    <w:rsid w:val="00936B64"/>
    <w:rsid w:val="009372F6"/>
    <w:rsid w:val="009379C4"/>
    <w:rsid w:val="0094041A"/>
    <w:rsid w:val="009409CE"/>
    <w:rsid w:val="00940D32"/>
    <w:rsid w:val="00941055"/>
    <w:rsid w:val="009410D0"/>
    <w:rsid w:val="0094190D"/>
    <w:rsid w:val="00942354"/>
    <w:rsid w:val="00942681"/>
    <w:rsid w:val="00942789"/>
    <w:rsid w:val="00943777"/>
    <w:rsid w:val="00943A7E"/>
    <w:rsid w:val="00943DDC"/>
    <w:rsid w:val="00943E42"/>
    <w:rsid w:val="00943E5D"/>
    <w:rsid w:val="0094415A"/>
    <w:rsid w:val="00944728"/>
    <w:rsid w:val="00944DEA"/>
    <w:rsid w:val="009452DF"/>
    <w:rsid w:val="009453E8"/>
    <w:rsid w:val="00945664"/>
    <w:rsid w:val="0094592F"/>
    <w:rsid w:val="00945AD1"/>
    <w:rsid w:val="009468F0"/>
    <w:rsid w:val="00946CBD"/>
    <w:rsid w:val="00946ECB"/>
    <w:rsid w:val="00947268"/>
    <w:rsid w:val="0094750E"/>
    <w:rsid w:val="00947814"/>
    <w:rsid w:val="00947C94"/>
    <w:rsid w:val="00947DCE"/>
    <w:rsid w:val="009507C8"/>
    <w:rsid w:val="009508BE"/>
    <w:rsid w:val="009509ED"/>
    <w:rsid w:val="00950C10"/>
    <w:rsid w:val="00950E92"/>
    <w:rsid w:val="0095115E"/>
    <w:rsid w:val="0095118A"/>
    <w:rsid w:val="00952468"/>
    <w:rsid w:val="0095271A"/>
    <w:rsid w:val="009540AD"/>
    <w:rsid w:val="00954767"/>
    <w:rsid w:val="0095487A"/>
    <w:rsid w:val="009548FB"/>
    <w:rsid w:val="0095538B"/>
    <w:rsid w:val="00956092"/>
    <w:rsid w:val="0095635E"/>
    <w:rsid w:val="009566DF"/>
    <w:rsid w:val="00956CBB"/>
    <w:rsid w:val="00957136"/>
    <w:rsid w:val="00957AF7"/>
    <w:rsid w:val="009608FD"/>
    <w:rsid w:val="00960ACA"/>
    <w:rsid w:val="00960C4F"/>
    <w:rsid w:val="0096129B"/>
    <w:rsid w:val="00961D7D"/>
    <w:rsid w:val="0096217C"/>
    <w:rsid w:val="00962441"/>
    <w:rsid w:val="00963277"/>
    <w:rsid w:val="009642CF"/>
    <w:rsid w:val="00964B53"/>
    <w:rsid w:val="00964C3F"/>
    <w:rsid w:val="00964C6C"/>
    <w:rsid w:val="009650CD"/>
    <w:rsid w:val="00965176"/>
    <w:rsid w:val="00965240"/>
    <w:rsid w:val="00965847"/>
    <w:rsid w:val="00965935"/>
    <w:rsid w:val="00965A3E"/>
    <w:rsid w:val="00965C48"/>
    <w:rsid w:val="00966D9D"/>
    <w:rsid w:val="00966E4A"/>
    <w:rsid w:val="00967041"/>
    <w:rsid w:val="0096714E"/>
    <w:rsid w:val="00967180"/>
    <w:rsid w:val="00967303"/>
    <w:rsid w:val="00967455"/>
    <w:rsid w:val="00967FBA"/>
    <w:rsid w:val="00970918"/>
    <w:rsid w:val="0097099E"/>
    <w:rsid w:val="00970EB0"/>
    <w:rsid w:val="00971761"/>
    <w:rsid w:val="0097216F"/>
    <w:rsid w:val="009723B5"/>
    <w:rsid w:val="00972505"/>
    <w:rsid w:val="00972C3B"/>
    <w:rsid w:val="00972D52"/>
    <w:rsid w:val="00973057"/>
    <w:rsid w:val="00974D50"/>
    <w:rsid w:val="009751AF"/>
    <w:rsid w:val="00975326"/>
    <w:rsid w:val="00975DEA"/>
    <w:rsid w:val="00976D25"/>
    <w:rsid w:val="00977C0E"/>
    <w:rsid w:val="00977CDF"/>
    <w:rsid w:val="0098043F"/>
    <w:rsid w:val="00981038"/>
    <w:rsid w:val="0098106E"/>
    <w:rsid w:val="00981511"/>
    <w:rsid w:val="009815DE"/>
    <w:rsid w:val="00981D1C"/>
    <w:rsid w:val="00981E1C"/>
    <w:rsid w:val="00982118"/>
    <w:rsid w:val="00982489"/>
    <w:rsid w:val="00982C62"/>
    <w:rsid w:val="00982C91"/>
    <w:rsid w:val="00982F76"/>
    <w:rsid w:val="00982FA3"/>
    <w:rsid w:val="00982FCE"/>
    <w:rsid w:val="009836C4"/>
    <w:rsid w:val="0098373A"/>
    <w:rsid w:val="00983914"/>
    <w:rsid w:val="009840FD"/>
    <w:rsid w:val="00984701"/>
    <w:rsid w:val="00984847"/>
    <w:rsid w:val="00984BEC"/>
    <w:rsid w:val="00985167"/>
    <w:rsid w:val="00985EB8"/>
    <w:rsid w:val="00985FB3"/>
    <w:rsid w:val="00986566"/>
    <w:rsid w:val="00986CC1"/>
    <w:rsid w:val="00986F4E"/>
    <w:rsid w:val="00987191"/>
    <w:rsid w:val="0098733D"/>
    <w:rsid w:val="00987434"/>
    <w:rsid w:val="00987A23"/>
    <w:rsid w:val="00987A5A"/>
    <w:rsid w:val="00987CB4"/>
    <w:rsid w:val="00987E83"/>
    <w:rsid w:val="0099097E"/>
    <w:rsid w:val="00991D71"/>
    <w:rsid w:val="009921FC"/>
    <w:rsid w:val="0099272B"/>
    <w:rsid w:val="00992A0E"/>
    <w:rsid w:val="0099399E"/>
    <w:rsid w:val="0099413C"/>
    <w:rsid w:val="00994230"/>
    <w:rsid w:val="0099479E"/>
    <w:rsid w:val="00994F41"/>
    <w:rsid w:val="00995141"/>
    <w:rsid w:val="009951D8"/>
    <w:rsid w:val="00995355"/>
    <w:rsid w:val="0099586F"/>
    <w:rsid w:val="00995E1B"/>
    <w:rsid w:val="009961D2"/>
    <w:rsid w:val="00996405"/>
    <w:rsid w:val="00996CB5"/>
    <w:rsid w:val="0099719E"/>
    <w:rsid w:val="00997444"/>
    <w:rsid w:val="009A0169"/>
    <w:rsid w:val="009A05B7"/>
    <w:rsid w:val="009A196D"/>
    <w:rsid w:val="009A1B56"/>
    <w:rsid w:val="009A2A8A"/>
    <w:rsid w:val="009A301E"/>
    <w:rsid w:val="009A35FE"/>
    <w:rsid w:val="009A3C93"/>
    <w:rsid w:val="009A3FD0"/>
    <w:rsid w:val="009A4127"/>
    <w:rsid w:val="009A51C7"/>
    <w:rsid w:val="009A59EC"/>
    <w:rsid w:val="009A5C56"/>
    <w:rsid w:val="009A5CA8"/>
    <w:rsid w:val="009A5F68"/>
    <w:rsid w:val="009A60CB"/>
    <w:rsid w:val="009A648B"/>
    <w:rsid w:val="009A6ED0"/>
    <w:rsid w:val="009A706A"/>
    <w:rsid w:val="009A71AB"/>
    <w:rsid w:val="009A7745"/>
    <w:rsid w:val="009A7A1D"/>
    <w:rsid w:val="009A7C3D"/>
    <w:rsid w:val="009B0156"/>
    <w:rsid w:val="009B0295"/>
    <w:rsid w:val="009B03FE"/>
    <w:rsid w:val="009B05BA"/>
    <w:rsid w:val="009B092E"/>
    <w:rsid w:val="009B0AE5"/>
    <w:rsid w:val="009B0CE7"/>
    <w:rsid w:val="009B0CF2"/>
    <w:rsid w:val="009B1B0E"/>
    <w:rsid w:val="009B2570"/>
    <w:rsid w:val="009B2596"/>
    <w:rsid w:val="009B2702"/>
    <w:rsid w:val="009B29B9"/>
    <w:rsid w:val="009B2B80"/>
    <w:rsid w:val="009B42B6"/>
    <w:rsid w:val="009B42CC"/>
    <w:rsid w:val="009B43D6"/>
    <w:rsid w:val="009B43E6"/>
    <w:rsid w:val="009B4ABF"/>
    <w:rsid w:val="009B5081"/>
    <w:rsid w:val="009B5352"/>
    <w:rsid w:val="009B5C63"/>
    <w:rsid w:val="009B6985"/>
    <w:rsid w:val="009B69B3"/>
    <w:rsid w:val="009B6DA2"/>
    <w:rsid w:val="009B7011"/>
    <w:rsid w:val="009B71E4"/>
    <w:rsid w:val="009C04EE"/>
    <w:rsid w:val="009C0CD4"/>
    <w:rsid w:val="009C10B4"/>
    <w:rsid w:val="009C146B"/>
    <w:rsid w:val="009C15E7"/>
    <w:rsid w:val="009C17C8"/>
    <w:rsid w:val="009C2A25"/>
    <w:rsid w:val="009C2D77"/>
    <w:rsid w:val="009C385B"/>
    <w:rsid w:val="009C3B91"/>
    <w:rsid w:val="009C3E3C"/>
    <w:rsid w:val="009C3F01"/>
    <w:rsid w:val="009C423E"/>
    <w:rsid w:val="009C4353"/>
    <w:rsid w:val="009C447F"/>
    <w:rsid w:val="009C451F"/>
    <w:rsid w:val="009C49C2"/>
    <w:rsid w:val="009C4E2D"/>
    <w:rsid w:val="009C62C0"/>
    <w:rsid w:val="009C6A88"/>
    <w:rsid w:val="009C6FDE"/>
    <w:rsid w:val="009C727C"/>
    <w:rsid w:val="009C765D"/>
    <w:rsid w:val="009C7ADA"/>
    <w:rsid w:val="009D000A"/>
    <w:rsid w:val="009D07D4"/>
    <w:rsid w:val="009D17C8"/>
    <w:rsid w:val="009D1A86"/>
    <w:rsid w:val="009D1E12"/>
    <w:rsid w:val="009D2216"/>
    <w:rsid w:val="009D2A2A"/>
    <w:rsid w:val="009D2A8E"/>
    <w:rsid w:val="009D2D2B"/>
    <w:rsid w:val="009D2D53"/>
    <w:rsid w:val="009D2DA9"/>
    <w:rsid w:val="009D2E93"/>
    <w:rsid w:val="009D2EA9"/>
    <w:rsid w:val="009D3038"/>
    <w:rsid w:val="009D34C0"/>
    <w:rsid w:val="009D35FB"/>
    <w:rsid w:val="009D4BBE"/>
    <w:rsid w:val="009D4E16"/>
    <w:rsid w:val="009D4FC4"/>
    <w:rsid w:val="009D52AF"/>
    <w:rsid w:val="009D5893"/>
    <w:rsid w:val="009D642F"/>
    <w:rsid w:val="009D6620"/>
    <w:rsid w:val="009D6C54"/>
    <w:rsid w:val="009D72B0"/>
    <w:rsid w:val="009D75EB"/>
    <w:rsid w:val="009D77CE"/>
    <w:rsid w:val="009D7DE3"/>
    <w:rsid w:val="009E004A"/>
    <w:rsid w:val="009E009F"/>
    <w:rsid w:val="009E0223"/>
    <w:rsid w:val="009E0595"/>
    <w:rsid w:val="009E066B"/>
    <w:rsid w:val="009E1515"/>
    <w:rsid w:val="009E1CFF"/>
    <w:rsid w:val="009E1FEE"/>
    <w:rsid w:val="009E20B0"/>
    <w:rsid w:val="009E23EA"/>
    <w:rsid w:val="009E2D24"/>
    <w:rsid w:val="009E2EA0"/>
    <w:rsid w:val="009E305F"/>
    <w:rsid w:val="009E36FF"/>
    <w:rsid w:val="009E37D3"/>
    <w:rsid w:val="009E4966"/>
    <w:rsid w:val="009E4F85"/>
    <w:rsid w:val="009E5028"/>
    <w:rsid w:val="009E508E"/>
    <w:rsid w:val="009E50FB"/>
    <w:rsid w:val="009E5280"/>
    <w:rsid w:val="009E5386"/>
    <w:rsid w:val="009E5A3E"/>
    <w:rsid w:val="009E5DD1"/>
    <w:rsid w:val="009E5F1C"/>
    <w:rsid w:val="009E5F97"/>
    <w:rsid w:val="009E60AD"/>
    <w:rsid w:val="009E68C8"/>
    <w:rsid w:val="009E6AB5"/>
    <w:rsid w:val="009E6DAB"/>
    <w:rsid w:val="009E6F4B"/>
    <w:rsid w:val="009E703C"/>
    <w:rsid w:val="009E7E4C"/>
    <w:rsid w:val="009F00A7"/>
    <w:rsid w:val="009F0227"/>
    <w:rsid w:val="009F08F5"/>
    <w:rsid w:val="009F0956"/>
    <w:rsid w:val="009F0EE5"/>
    <w:rsid w:val="009F1264"/>
    <w:rsid w:val="009F19AD"/>
    <w:rsid w:val="009F1D7F"/>
    <w:rsid w:val="009F2233"/>
    <w:rsid w:val="009F245B"/>
    <w:rsid w:val="009F253A"/>
    <w:rsid w:val="009F25E6"/>
    <w:rsid w:val="009F2BE8"/>
    <w:rsid w:val="009F2F09"/>
    <w:rsid w:val="009F30C6"/>
    <w:rsid w:val="009F39A7"/>
    <w:rsid w:val="009F40B7"/>
    <w:rsid w:val="009F4188"/>
    <w:rsid w:val="009F4302"/>
    <w:rsid w:val="009F4393"/>
    <w:rsid w:val="009F4BE9"/>
    <w:rsid w:val="009F4F6B"/>
    <w:rsid w:val="009F56C1"/>
    <w:rsid w:val="009F62D3"/>
    <w:rsid w:val="00A00112"/>
    <w:rsid w:val="00A004FD"/>
    <w:rsid w:val="00A008B5"/>
    <w:rsid w:val="00A00E73"/>
    <w:rsid w:val="00A00F8D"/>
    <w:rsid w:val="00A017B4"/>
    <w:rsid w:val="00A01C53"/>
    <w:rsid w:val="00A01D38"/>
    <w:rsid w:val="00A02414"/>
    <w:rsid w:val="00A025B9"/>
    <w:rsid w:val="00A026F9"/>
    <w:rsid w:val="00A03017"/>
    <w:rsid w:val="00A0355C"/>
    <w:rsid w:val="00A03A13"/>
    <w:rsid w:val="00A03EED"/>
    <w:rsid w:val="00A040CD"/>
    <w:rsid w:val="00A04429"/>
    <w:rsid w:val="00A06223"/>
    <w:rsid w:val="00A06446"/>
    <w:rsid w:val="00A064DF"/>
    <w:rsid w:val="00A06697"/>
    <w:rsid w:val="00A06C40"/>
    <w:rsid w:val="00A06E06"/>
    <w:rsid w:val="00A10586"/>
    <w:rsid w:val="00A10A48"/>
    <w:rsid w:val="00A110DA"/>
    <w:rsid w:val="00A1132B"/>
    <w:rsid w:val="00A11930"/>
    <w:rsid w:val="00A11B54"/>
    <w:rsid w:val="00A11CDC"/>
    <w:rsid w:val="00A1238C"/>
    <w:rsid w:val="00A1263D"/>
    <w:rsid w:val="00A12AF2"/>
    <w:rsid w:val="00A12D8A"/>
    <w:rsid w:val="00A12E6C"/>
    <w:rsid w:val="00A136D0"/>
    <w:rsid w:val="00A13CE3"/>
    <w:rsid w:val="00A13D1A"/>
    <w:rsid w:val="00A14D31"/>
    <w:rsid w:val="00A14DC2"/>
    <w:rsid w:val="00A14DD6"/>
    <w:rsid w:val="00A157CD"/>
    <w:rsid w:val="00A15D5E"/>
    <w:rsid w:val="00A161F8"/>
    <w:rsid w:val="00A169FA"/>
    <w:rsid w:val="00A16A79"/>
    <w:rsid w:val="00A16B28"/>
    <w:rsid w:val="00A1766A"/>
    <w:rsid w:val="00A20097"/>
    <w:rsid w:val="00A200F4"/>
    <w:rsid w:val="00A206C9"/>
    <w:rsid w:val="00A20C27"/>
    <w:rsid w:val="00A20E7D"/>
    <w:rsid w:val="00A216BC"/>
    <w:rsid w:val="00A21B78"/>
    <w:rsid w:val="00A22263"/>
    <w:rsid w:val="00A227AD"/>
    <w:rsid w:val="00A23931"/>
    <w:rsid w:val="00A23FD6"/>
    <w:rsid w:val="00A24626"/>
    <w:rsid w:val="00A247AA"/>
    <w:rsid w:val="00A25317"/>
    <w:rsid w:val="00A256DD"/>
    <w:rsid w:val="00A25706"/>
    <w:rsid w:val="00A25D84"/>
    <w:rsid w:val="00A26029"/>
    <w:rsid w:val="00A262E4"/>
    <w:rsid w:val="00A268EA"/>
    <w:rsid w:val="00A3058E"/>
    <w:rsid w:val="00A31CE0"/>
    <w:rsid w:val="00A31F03"/>
    <w:rsid w:val="00A31FA9"/>
    <w:rsid w:val="00A32348"/>
    <w:rsid w:val="00A32CA8"/>
    <w:rsid w:val="00A333BF"/>
    <w:rsid w:val="00A33825"/>
    <w:rsid w:val="00A3398F"/>
    <w:rsid w:val="00A34E22"/>
    <w:rsid w:val="00A35583"/>
    <w:rsid w:val="00A35821"/>
    <w:rsid w:val="00A363EF"/>
    <w:rsid w:val="00A36DFE"/>
    <w:rsid w:val="00A370FD"/>
    <w:rsid w:val="00A3798C"/>
    <w:rsid w:val="00A379A6"/>
    <w:rsid w:val="00A37DD9"/>
    <w:rsid w:val="00A40886"/>
    <w:rsid w:val="00A40ED7"/>
    <w:rsid w:val="00A40F83"/>
    <w:rsid w:val="00A411D2"/>
    <w:rsid w:val="00A412BA"/>
    <w:rsid w:val="00A41416"/>
    <w:rsid w:val="00A4157C"/>
    <w:rsid w:val="00A41E74"/>
    <w:rsid w:val="00A4200D"/>
    <w:rsid w:val="00A424BF"/>
    <w:rsid w:val="00A4258E"/>
    <w:rsid w:val="00A425A6"/>
    <w:rsid w:val="00A42C55"/>
    <w:rsid w:val="00A432D1"/>
    <w:rsid w:val="00A43716"/>
    <w:rsid w:val="00A442C5"/>
    <w:rsid w:val="00A44712"/>
    <w:rsid w:val="00A449DE"/>
    <w:rsid w:val="00A44AF5"/>
    <w:rsid w:val="00A44B8B"/>
    <w:rsid w:val="00A45451"/>
    <w:rsid w:val="00A454DA"/>
    <w:rsid w:val="00A45DF1"/>
    <w:rsid w:val="00A45EC4"/>
    <w:rsid w:val="00A46192"/>
    <w:rsid w:val="00A461AE"/>
    <w:rsid w:val="00A4620A"/>
    <w:rsid w:val="00A46274"/>
    <w:rsid w:val="00A47212"/>
    <w:rsid w:val="00A474EA"/>
    <w:rsid w:val="00A47510"/>
    <w:rsid w:val="00A5002D"/>
    <w:rsid w:val="00A501B2"/>
    <w:rsid w:val="00A5034A"/>
    <w:rsid w:val="00A50FFA"/>
    <w:rsid w:val="00A517E0"/>
    <w:rsid w:val="00A51B22"/>
    <w:rsid w:val="00A539D1"/>
    <w:rsid w:val="00A53E19"/>
    <w:rsid w:val="00A5480C"/>
    <w:rsid w:val="00A54A09"/>
    <w:rsid w:val="00A54DAE"/>
    <w:rsid w:val="00A56D3B"/>
    <w:rsid w:val="00A57450"/>
    <w:rsid w:val="00A57479"/>
    <w:rsid w:val="00A57C08"/>
    <w:rsid w:val="00A600D9"/>
    <w:rsid w:val="00A603C8"/>
    <w:rsid w:val="00A604CD"/>
    <w:rsid w:val="00A62D99"/>
    <w:rsid w:val="00A637A0"/>
    <w:rsid w:val="00A63ECD"/>
    <w:rsid w:val="00A64093"/>
    <w:rsid w:val="00A640EB"/>
    <w:rsid w:val="00A64815"/>
    <w:rsid w:val="00A649C0"/>
    <w:rsid w:val="00A65043"/>
    <w:rsid w:val="00A651FD"/>
    <w:rsid w:val="00A65B20"/>
    <w:rsid w:val="00A65C01"/>
    <w:rsid w:val="00A669E6"/>
    <w:rsid w:val="00A66DF9"/>
    <w:rsid w:val="00A66FEC"/>
    <w:rsid w:val="00A67769"/>
    <w:rsid w:val="00A6FDF6"/>
    <w:rsid w:val="00A7019B"/>
    <w:rsid w:val="00A704E4"/>
    <w:rsid w:val="00A70DB9"/>
    <w:rsid w:val="00A70EBA"/>
    <w:rsid w:val="00A7136A"/>
    <w:rsid w:val="00A71C44"/>
    <w:rsid w:val="00A72296"/>
    <w:rsid w:val="00A72FE8"/>
    <w:rsid w:val="00A73370"/>
    <w:rsid w:val="00A7388E"/>
    <w:rsid w:val="00A74544"/>
    <w:rsid w:val="00A74548"/>
    <w:rsid w:val="00A749A2"/>
    <w:rsid w:val="00A74DF2"/>
    <w:rsid w:val="00A74E4D"/>
    <w:rsid w:val="00A7592E"/>
    <w:rsid w:val="00A760CF"/>
    <w:rsid w:val="00A761C5"/>
    <w:rsid w:val="00A76727"/>
    <w:rsid w:val="00A76BF5"/>
    <w:rsid w:val="00A76C1F"/>
    <w:rsid w:val="00A76D2E"/>
    <w:rsid w:val="00A803FC"/>
    <w:rsid w:val="00A8071A"/>
    <w:rsid w:val="00A80DD9"/>
    <w:rsid w:val="00A80FCA"/>
    <w:rsid w:val="00A8104F"/>
    <w:rsid w:val="00A81CBC"/>
    <w:rsid w:val="00A81E5A"/>
    <w:rsid w:val="00A8247A"/>
    <w:rsid w:val="00A824AA"/>
    <w:rsid w:val="00A82506"/>
    <w:rsid w:val="00A83097"/>
    <w:rsid w:val="00A835AB"/>
    <w:rsid w:val="00A837CE"/>
    <w:rsid w:val="00A83DB5"/>
    <w:rsid w:val="00A83FBA"/>
    <w:rsid w:val="00A84636"/>
    <w:rsid w:val="00A84FE1"/>
    <w:rsid w:val="00A85080"/>
    <w:rsid w:val="00A85337"/>
    <w:rsid w:val="00A85BFE"/>
    <w:rsid w:val="00A8626D"/>
    <w:rsid w:val="00A86406"/>
    <w:rsid w:val="00A86853"/>
    <w:rsid w:val="00A86B75"/>
    <w:rsid w:val="00A86E75"/>
    <w:rsid w:val="00A86F33"/>
    <w:rsid w:val="00A875D1"/>
    <w:rsid w:val="00A87C0F"/>
    <w:rsid w:val="00A87E61"/>
    <w:rsid w:val="00A9065F"/>
    <w:rsid w:val="00A90B0E"/>
    <w:rsid w:val="00A91AA1"/>
    <w:rsid w:val="00A91C8C"/>
    <w:rsid w:val="00A91F0D"/>
    <w:rsid w:val="00A9235A"/>
    <w:rsid w:val="00A9235B"/>
    <w:rsid w:val="00A92FF7"/>
    <w:rsid w:val="00A93069"/>
    <w:rsid w:val="00A932F9"/>
    <w:rsid w:val="00A93BA4"/>
    <w:rsid w:val="00A94218"/>
    <w:rsid w:val="00A9468F"/>
    <w:rsid w:val="00A9498D"/>
    <w:rsid w:val="00A95335"/>
    <w:rsid w:val="00A9566B"/>
    <w:rsid w:val="00A95B37"/>
    <w:rsid w:val="00A9657F"/>
    <w:rsid w:val="00A96E10"/>
    <w:rsid w:val="00A9797D"/>
    <w:rsid w:val="00AA015F"/>
    <w:rsid w:val="00AA0C3A"/>
    <w:rsid w:val="00AA0EC9"/>
    <w:rsid w:val="00AA1723"/>
    <w:rsid w:val="00AA190D"/>
    <w:rsid w:val="00AA1FDD"/>
    <w:rsid w:val="00AA22C3"/>
    <w:rsid w:val="00AA230D"/>
    <w:rsid w:val="00AA30D4"/>
    <w:rsid w:val="00AA364B"/>
    <w:rsid w:val="00AA3744"/>
    <w:rsid w:val="00AA4941"/>
    <w:rsid w:val="00AA49E9"/>
    <w:rsid w:val="00AA4E66"/>
    <w:rsid w:val="00AA4F43"/>
    <w:rsid w:val="00AA5402"/>
    <w:rsid w:val="00AA5475"/>
    <w:rsid w:val="00AA5876"/>
    <w:rsid w:val="00AA5EFA"/>
    <w:rsid w:val="00AA6A8A"/>
    <w:rsid w:val="00AA6DD8"/>
    <w:rsid w:val="00AA6FA3"/>
    <w:rsid w:val="00AA70BB"/>
    <w:rsid w:val="00AA70DA"/>
    <w:rsid w:val="00AA757C"/>
    <w:rsid w:val="00AA76A2"/>
    <w:rsid w:val="00AA7F10"/>
    <w:rsid w:val="00AB011F"/>
    <w:rsid w:val="00AB0391"/>
    <w:rsid w:val="00AB123E"/>
    <w:rsid w:val="00AB2151"/>
    <w:rsid w:val="00AB29F9"/>
    <w:rsid w:val="00AB2C59"/>
    <w:rsid w:val="00AB2C8A"/>
    <w:rsid w:val="00AB3597"/>
    <w:rsid w:val="00AB3609"/>
    <w:rsid w:val="00AB38A8"/>
    <w:rsid w:val="00AB3949"/>
    <w:rsid w:val="00AB4216"/>
    <w:rsid w:val="00AB42B6"/>
    <w:rsid w:val="00AB458F"/>
    <w:rsid w:val="00AB4D67"/>
    <w:rsid w:val="00AB545D"/>
    <w:rsid w:val="00AB54D7"/>
    <w:rsid w:val="00AB57D3"/>
    <w:rsid w:val="00AB6886"/>
    <w:rsid w:val="00AB6AE4"/>
    <w:rsid w:val="00AB6E00"/>
    <w:rsid w:val="00AB6F37"/>
    <w:rsid w:val="00AB769E"/>
    <w:rsid w:val="00AB7D55"/>
    <w:rsid w:val="00AC0347"/>
    <w:rsid w:val="00AC0681"/>
    <w:rsid w:val="00AC154B"/>
    <w:rsid w:val="00AC1588"/>
    <w:rsid w:val="00AC1B72"/>
    <w:rsid w:val="00AC26FE"/>
    <w:rsid w:val="00AC2BBD"/>
    <w:rsid w:val="00AC350D"/>
    <w:rsid w:val="00AC3568"/>
    <w:rsid w:val="00AC36FC"/>
    <w:rsid w:val="00AC3CF2"/>
    <w:rsid w:val="00AC47EC"/>
    <w:rsid w:val="00AC4B29"/>
    <w:rsid w:val="00AC4E5D"/>
    <w:rsid w:val="00AC518E"/>
    <w:rsid w:val="00AC553A"/>
    <w:rsid w:val="00AC555F"/>
    <w:rsid w:val="00AC5902"/>
    <w:rsid w:val="00AC627C"/>
    <w:rsid w:val="00AC6C53"/>
    <w:rsid w:val="00AC6E85"/>
    <w:rsid w:val="00AC7284"/>
    <w:rsid w:val="00AC7CE6"/>
    <w:rsid w:val="00AD0828"/>
    <w:rsid w:val="00AD0A1B"/>
    <w:rsid w:val="00AD0B13"/>
    <w:rsid w:val="00AD0E69"/>
    <w:rsid w:val="00AD103D"/>
    <w:rsid w:val="00AD1310"/>
    <w:rsid w:val="00AD159C"/>
    <w:rsid w:val="00AD17FA"/>
    <w:rsid w:val="00AD19EC"/>
    <w:rsid w:val="00AD1C05"/>
    <w:rsid w:val="00AD26D4"/>
    <w:rsid w:val="00AD2717"/>
    <w:rsid w:val="00AD2E0F"/>
    <w:rsid w:val="00AD331A"/>
    <w:rsid w:val="00AD338E"/>
    <w:rsid w:val="00AD3DC4"/>
    <w:rsid w:val="00AD4FF4"/>
    <w:rsid w:val="00AD50E9"/>
    <w:rsid w:val="00AD531D"/>
    <w:rsid w:val="00AD5A3C"/>
    <w:rsid w:val="00AD600C"/>
    <w:rsid w:val="00AD63D6"/>
    <w:rsid w:val="00AD6CD5"/>
    <w:rsid w:val="00AD733B"/>
    <w:rsid w:val="00AD741E"/>
    <w:rsid w:val="00AD779E"/>
    <w:rsid w:val="00AD7894"/>
    <w:rsid w:val="00AD7CA7"/>
    <w:rsid w:val="00AD7EF6"/>
    <w:rsid w:val="00AE0040"/>
    <w:rsid w:val="00AE03DB"/>
    <w:rsid w:val="00AE184D"/>
    <w:rsid w:val="00AE1C03"/>
    <w:rsid w:val="00AE23E3"/>
    <w:rsid w:val="00AE2F65"/>
    <w:rsid w:val="00AE317E"/>
    <w:rsid w:val="00AE35A5"/>
    <w:rsid w:val="00AE467B"/>
    <w:rsid w:val="00AE4E2A"/>
    <w:rsid w:val="00AE5CF9"/>
    <w:rsid w:val="00AE5DB6"/>
    <w:rsid w:val="00AE66DB"/>
    <w:rsid w:val="00AE6C3C"/>
    <w:rsid w:val="00AE702E"/>
    <w:rsid w:val="00AE73E0"/>
    <w:rsid w:val="00AE742F"/>
    <w:rsid w:val="00AF03C0"/>
    <w:rsid w:val="00AF0621"/>
    <w:rsid w:val="00AF166F"/>
    <w:rsid w:val="00AF1C03"/>
    <w:rsid w:val="00AF2750"/>
    <w:rsid w:val="00AF2F9A"/>
    <w:rsid w:val="00AF39AF"/>
    <w:rsid w:val="00AF3E3B"/>
    <w:rsid w:val="00AF3E5A"/>
    <w:rsid w:val="00AF3FDC"/>
    <w:rsid w:val="00AF4231"/>
    <w:rsid w:val="00AF46FE"/>
    <w:rsid w:val="00AF486F"/>
    <w:rsid w:val="00AF497A"/>
    <w:rsid w:val="00AF548B"/>
    <w:rsid w:val="00AF55E0"/>
    <w:rsid w:val="00AF5666"/>
    <w:rsid w:val="00AF5870"/>
    <w:rsid w:val="00AF5EDE"/>
    <w:rsid w:val="00AF6103"/>
    <w:rsid w:val="00AF61D9"/>
    <w:rsid w:val="00AF6619"/>
    <w:rsid w:val="00AF6CFD"/>
    <w:rsid w:val="00AF73BB"/>
    <w:rsid w:val="00AF7624"/>
    <w:rsid w:val="00AF7DC1"/>
    <w:rsid w:val="00B000AD"/>
    <w:rsid w:val="00B000AE"/>
    <w:rsid w:val="00B0040B"/>
    <w:rsid w:val="00B00830"/>
    <w:rsid w:val="00B00AB5"/>
    <w:rsid w:val="00B00CC0"/>
    <w:rsid w:val="00B00F5C"/>
    <w:rsid w:val="00B019C1"/>
    <w:rsid w:val="00B01AD6"/>
    <w:rsid w:val="00B01F75"/>
    <w:rsid w:val="00B0236E"/>
    <w:rsid w:val="00B02506"/>
    <w:rsid w:val="00B0250D"/>
    <w:rsid w:val="00B02ACE"/>
    <w:rsid w:val="00B02DC6"/>
    <w:rsid w:val="00B03913"/>
    <w:rsid w:val="00B03E6C"/>
    <w:rsid w:val="00B03EA1"/>
    <w:rsid w:val="00B04CEA"/>
    <w:rsid w:val="00B05607"/>
    <w:rsid w:val="00B056B6"/>
    <w:rsid w:val="00B05A08"/>
    <w:rsid w:val="00B05BF9"/>
    <w:rsid w:val="00B05F14"/>
    <w:rsid w:val="00B06320"/>
    <w:rsid w:val="00B06737"/>
    <w:rsid w:val="00B07038"/>
    <w:rsid w:val="00B0784C"/>
    <w:rsid w:val="00B07CE9"/>
    <w:rsid w:val="00B10070"/>
    <w:rsid w:val="00B101D5"/>
    <w:rsid w:val="00B10633"/>
    <w:rsid w:val="00B10B08"/>
    <w:rsid w:val="00B10B51"/>
    <w:rsid w:val="00B11A78"/>
    <w:rsid w:val="00B11CFB"/>
    <w:rsid w:val="00B12111"/>
    <w:rsid w:val="00B12180"/>
    <w:rsid w:val="00B127EA"/>
    <w:rsid w:val="00B12957"/>
    <w:rsid w:val="00B12E82"/>
    <w:rsid w:val="00B135DF"/>
    <w:rsid w:val="00B13E18"/>
    <w:rsid w:val="00B14109"/>
    <w:rsid w:val="00B14410"/>
    <w:rsid w:val="00B1486D"/>
    <w:rsid w:val="00B14BF3"/>
    <w:rsid w:val="00B150D6"/>
    <w:rsid w:val="00B15373"/>
    <w:rsid w:val="00B15639"/>
    <w:rsid w:val="00B15D15"/>
    <w:rsid w:val="00B15E42"/>
    <w:rsid w:val="00B15EEE"/>
    <w:rsid w:val="00B1606F"/>
    <w:rsid w:val="00B16198"/>
    <w:rsid w:val="00B16A2C"/>
    <w:rsid w:val="00B16FB6"/>
    <w:rsid w:val="00B17022"/>
    <w:rsid w:val="00B21736"/>
    <w:rsid w:val="00B218B1"/>
    <w:rsid w:val="00B21A33"/>
    <w:rsid w:val="00B224AA"/>
    <w:rsid w:val="00B22662"/>
    <w:rsid w:val="00B228AD"/>
    <w:rsid w:val="00B22998"/>
    <w:rsid w:val="00B229FE"/>
    <w:rsid w:val="00B2302B"/>
    <w:rsid w:val="00B23B91"/>
    <w:rsid w:val="00B23CBD"/>
    <w:rsid w:val="00B24363"/>
    <w:rsid w:val="00B2456E"/>
    <w:rsid w:val="00B24979"/>
    <w:rsid w:val="00B250A5"/>
    <w:rsid w:val="00B25651"/>
    <w:rsid w:val="00B261D6"/>
    <w:rsid w:val="00B26937"/>
    <w:rsid w:val="00B27016"/>
    <w:rsid w:val="00B300B6"/>
    <w:rsid w:val="00B30243"/>
    <w:rsid w:val="00B30421"/>
    <w:rsid w:val="00B30DC8"/>
    <w:rsid w:val="00B3119B"/>
    <w:rsid w:val="00B311C0"/>
    <w:rsid w:val="00B315BB"/>
    <w:rsid w:val="00B31977"/>
    <w:rsid w:val="00B31E4C"/>
    <w:rsid w:val="00B3235A"/>
    <w:rsid w:val="00B331F4"/>
    <w:rsid w:val="00B333FE"/>
    <w:rsid w:val="00B3382B"/>
    <w:rsid w:val="00B34A52"/>
    <w:rsid w:val="00B35094"/>
    <w:rsid w:val="00B350F0"/>
    <w:rsid w:val="00B357AC"/>
    <w:rsid w:val="00B35992"/>
    <w:rsid w:val="00B35E4B"/>
    <w:rsid w:val="00B35FCC"/>
    <w:rsid w:val="00B363A0"/>
    <w:rsid w:val="00B36518"/>
    <w:rsid w:val="00B36AB5"/>
    <w:rsid w:val="00B370B3"/>
    <w:rsid w:val="00B378CC"/>
    <w:rsid w:val="00B37B53"/>
    <w:rsid w:val="00B406F1"/>
    <w:rsid w:val="00B408E2"/>
    <w:rsid w:val="00B40A31"/>
    <w:rsid w:val="00B40CCF"/>
    <w:rsid w:val="00B40F29"/>
    <w:rsid w:val="00B41615"/>
    <w:rsid w:val="00B41FD8"/>
    <w:rsid w:val="00B420DF"/>
    <w:rsid w:val="00B422DB"/>
    <w:rsid w:val="00B428E2"/>
    <w:rsid w:val="00B42A2C"/>
    <w:rsid w:val="00B42A5C"/>
    <w:rsid w:val="00B42A98"/>
    <w:rsid w:val="00B42C64"/>
    <w:rsid w:val="00B433EC"/>
    <w:rsid w:val="00B448EF"/>
    <w:rsid w:val="00B47487"/>
    <w:rsid w:val="00B47493"/>
    <w:rsid w:val="00B474C8"/>
    <w:rsid w:val="00B474DF"/>
    <w:rsid w:val="00B47915"/>
    <w:rsid w:val="00B50E18"/>
    <w:rsid w:val="00B513A9"/>
    <w:rsid w:val="00B51568"/>
    <w:rsid w:val="00B51610"/>
    <w:rsid w:val="00B5167B"/>
    <w:rsid w:val="00B51F78"/>
    <w:rsid w:val="00B520E3"/>
    <w:rsid w:val="00B52336"/>
    <w:rsid w:val="00B52CF5"/>
    <w:rsid w:val="00B5388C"/>
    <w:rsid w:val="00B53CBD"/>
    <w:rsid w:val="00B5491A"/>
    <w:rsid w:val="00B54CC4"/>
    <w:rsid w:val="00B553A5"/>
    <w:rsid w:val="00B55CED"/>
    <w:rsid w:val="00B55D57"/>
    <w:rsid w:val="00B55E9D"/>
    <w:rsid w:val="00B55F80"/>
    <w:rsid w:val="00B56480"/>
    <w:rsid w:val="00B565D6"/>
    <w:rsid w:val="00B571FD"/>
    <w:rsid w:val="00B576A4"/>
    <w:rsid w:val="00B57998"/>
    <w:rsid w:val="00B57CD0"/>
    <w:rsid w:val="00B57DA9"/>
    <w:rsid w:val="00B57E4E"/>
    <w:rsid w:val="00B57F35"/>
    <w:rsid w:val="00B60177"/>
    <w:rsid w:val="00B60639"/>
    <w:rsid w:val="00B62C19"/>
    <w:rsid w:val="00B62F14"/>
    <w:rsid w:val="00B6308E"/>
    <w:rsid w:val="00B63D58"/>
    <w:rsid w:val="00B645FC"/>
    <w:rsid w:val="00B64A23"/>
    <w:rsid w:val="00B64E8A"/>
    <w:rsid w:val="00B65588"/>
    <w:rsid w:val="00B65746"/>
    <w:rsid w:val="00B658D1"/>
    <w:rsid w:val="00B66064"/>
    <w:rsid w:val="00B6610C"/>
    <w:rsid w:val="00B66995"/>
    <w:rsid w:val="00B66AF9"/>
    <w:rsid w:val="00B671A1"/>
    <w:rsid w:val="00B6721D"/>
    <w:rsid w:val="00B675A6"/>
    <w:rsid w:val="00B67815"/>
    <w:rsid w:val="00B6794D"/>
    <w:rsid w:val="00B67A94"/>
    <w:rsid w:val="00B67B55"/>
    <w:rsid w:val="00B67C6C"/>
    <w:rsid w:val="00B70A2B"/>
    <w:rsid w:val="00B70C61"/>
    <w:rsid w:val="00B70CD6"/>
    <w:rsid w:val="00B70E5A"/>
    <w:rsid w:val="00B71DAD"/>
    <w:rsid w:val="00B721CB"/>
    <w:rsid w:val="00B7220D"/>
    <w:rsid w:val="00B73947"/>
    <w:rsid w:val="00B74408"/>
    <w:rsid w:val="00B749B6"/>
    <w:rsid w:val="00B7509A"/>
    <w:rsid w:val="00B7613E"/>
    <w:rsid w:val="00B766C1"/>
    <w:rsid w:val="00B76966"/>
    <w:rsid w:val="00B76B96"/>
    <w:rsid w:val="00B76EFB"/>
    <w:rsid w:val="00B77129"/>
    <w:rsid w:val="00B77334"/>
    <w:rsid w:val="00B77494"/>
    <w:rsid w:val="00B7773F"/>
    <w:rsid w:val="00B77C37"/>
    <w:rsid w:val="00B77DE9"/>
    <w:rsid w:val="00B8064C"/>
    <w:rsid w:val="00B80732"/>
    <w:rsid w:val="00B807BF"/>
    <w:rsid w:val="00B8081E"/>
    <w:rsid w:val="00B80898"/>
    <w:rsid w:val="00B809B1"/>
    <w:rsid w:val="00B82270"/>
    <w:rsid w:val="00B82543"/>
    <w:rsid w:val="00B827FB"/>
    <w:rsid w:val="00B82998"/>
    <w:rsid w:val="00B82B04"/>
    <w:rsid w:val="00B8329E"/>
    <w:rsid w:val="00B834B0"/>
    <w:rsid w:val="00B837F6"/>
    <w:rsid w:val="00B83DAE"/>
    <w:rsid w:val="00B84C95"/>
    <w:rsid w:val="00B84D3B"/>
    <w:rsid w:val="00B84FB4"/>
    <w:rsid w:val="00B86AEF"/>
    <w:rsid w:val="00B86F2A"/>
    <w:rsid w:val="00B8756E"/>
    <w:rsid w:val="00B87DF9"/>
    <w:rsid w:val="00B903B2"/>
    <w:rsid w:val="00B91951"/>
    <w:rsid w:val="00B91A58"/>
    <w:rsid w:val="00B91E5D"/>
    <w:rsid w:val="00B91EAD"/>
    <w:rsid w:val="00B920B9"/>
    <w:rsid w:val="00B930D2"/>
    <w:rsid w:val="00B931AF"/>
    <w:rsid w:val="00B937CD"/>
    <w:rsid w:val="00B938BC"/>
    <w:rsid w:val="00B93997"/>
    <w:rsid w:val="00B93C98"/>
    <w:rsid w:val="00B963C5"/>
    <w:rsid w:val="00B97367"/>
    <w:rsid w:val="00B976BB"/>
    <w:rsid w:val="00BA01A7"/>
    <w:rsid w:val="00BA0224"/>
    <w:rsid w:val="00BA0321"/>
    <w:rsid w:val="00BA05C8"/>
    <w:rsid w:val="00BA09AA"/>
    <w:rsid w:val="00BA0AD5"/>
    <w:rsid w:val="00BA0CA0"/>
    <w:rsid w:val="00BA0E3C"/>
    <w:rsid w:val="00BA1F74"/>
    <w:rsid w:val="00BA1FE7"/>
    <w:rsid w:val="00BA208D"/>
    <w:rsid w:val="00BA2967"/>
    <w:rsid w:val="00BA2B1D"/>
    <w:rsid w:val="00BA2C17"/>
    <w:rsid w:val="00BA3D14"/>
    <w:rsid w:val="00BA435A"/>
    <w:rsid w:val="00BA45BD"/>
    <w:rsid w:val="00BA45E0"/>
    <w:rsid w:val="00BA54BA"/>
    <w:rsid w:val="00BA5603"/>
    <w:rsid w:val="00BA56D9"/>
    <w:rsid w:val="00BA6194"/>
    <w:rsid w:val="00BA6196"/>
    <w:rsid w:val="00BA6A86"/>
    <w:rsid w:val="00BA7589"/>
    <w:rsid w:val="00BA7EEE"/>
    <w:rsid w:val="00BB2008"/>
    <w:rsid w:val="00BB229A"/>
    <w:rsid w:val="00BB29DF"/>
    <w:rsid w:val="00BB2CFC"/>
    <w:rsid w:val="00BB3088"/>
    <w:rsid w:val="00BB34DC"/>
    <w:rsid w:val="00BB35D0"/>
    <w:rsid w:val="00BB3758"/>
    <w:rsid w:val="00BB3AC4"/>
    <w:rsid w:val="00BB4999"/>
    <w:rsid w:val="00BB4BCD"/>
    <w:rsid w:val="00BB5050"/>
    <w:rsid w:val="00BB52CA"/>
    <w:rsid w:val="00BB52EB"/>
    <w:rsid w:val="00BB56C7"/>
    <w:rsid w:val="00BB5B62"/>
    <w:rsid w:val="00BB6502"/>
    <w:rsid w:val="00BB6BCD"/>
    <w:rsid w:val="00BB70F9"/>
    <w:rsid w:val="00BB79F5"/>
    <w:rsid w:val="00BB7C9B"/>
    <w:rsid w:val="00BC0429"/>
    <w:rsid w:val="00BC1527"/>
    <w:rsid w:val="00BC2306"/>
    <w:rsid w:val="00BC2B84"/>
    <w:rsid w:val="00BC2F31"/>
    <w:rsid w:val="00BC4029"/>
    <w:rsid w:val="00BC4036"/>
    <w:rsid w:val="00BC45B0"/>
    <w:rsid w:val="00BC4A33"/>
    <w:rsid w:val="00BC4F0A"/>
    <w:rsid w:val="00BC509F"/>
    <w:rsid w:val="00BC51D2"/>
    <w:rsid w:val="00BC64BE"/>
    <w:rsid w:val="00BC7155"/>
    <w:rsid w:val="00BC7515"/>
    <w:rsid w:val="00BC7550"/>
    <w:rsid w:val="00BD0283"/>
    <w:rsid w:val="00BD06BB"/>
    <w:rsid w:val="00BD0B72"/>
    <w:rsid w:val="00BD0BCE"/>
    <w:rsid w:val="00BD1254"/>
    <w:rsid w:val="00BD12EC"/>
    <w:rsid w:val="00BD1E8D"/>
    <w:rsid w:val="00BD2668"/>
    <w:rsid w:val="00BD30A8"/>
    <w:rsid w:val="00BD3924"/>
    <w:rsid w:val="00BD450F"/>
    <w:rsid w:val="00BD4512"/>
    <w:rsid w:val="00BD519B"/>
    <w:rsid w:val="00BD52AA"/>
    <w:rsid w:val="00BD692C"/>
    <w:rsid w:val="00BD75CF"/>
    <w:rsid w:val="00BD7F35"/>
    <w:rsid w:val="00BE0848"/>
    <w:rsid w:val="00BE1061"/>
    <w:rsid w:val="00BE11C2"/>
    <w:rsid w:val="00BE1321"/>
    <w:rsid w:val="00BE1638"/>
    <w:rsid w:val="00BE1E30"/>
    <w:rsid w:val="00BE27C5"/>
    <w:rsid w:val="00BE2893"/>
    <w:rsid w:val="00BE2BB1"/>
    <w:rsid w:val="00BE2EB4"/>
    <w:rsid w:val="00BE2F5A"/>
    <w:rsid w:val="00BE31E8"/>
    <w:rsid w:val="00BE37D3"/>
    <w:rsid w:val="00BE37F7"/>
    <w:rsid w:val="00BE3FE0"/>
    <w:rsid w:val="00BE492F"/>
    <w:rsid w:val="00BE522A"/>
    <w:rsid w:val="00BE57B5"/>
    <w:rsid w:val="00BE58B1"/>
    <w:rsid w:val="00BE7A7C"/>
    <w:rsid w:val="00BF0A44"/>
    <w:rsid w:val="00BF0B5C"/>
    <w:rsid w:val="00BF0CEC"/>
    <w:rsid w:val="00BF1A44"/>
    <w:rsid w:val="00BF1EDF"/>
    <w:rsid w:val="00BF23DE"/>
    <w:rsid w:val="00BF4285"/>
    <w:rsid w:val="00BF4808"/>
    <w:rsid w:val="00BF487A"/>
    <w:rsid w:val="00BF4D3D"/>
    <w:rsid w:val="00BF5B8C"/>
    <w:rsid w:val="00BF5E3D"/>
    <w:rsid w:val="00BF66B7"/>
    <w:rsid w:val="00BF6997"/>
    <w:rsid w:val="00BF6A68"/>
    <w:rsid w:val="00BF707C"/>
    <w:rsid w:val="00BF7152"/>
    <w:rsid w:val="00BF73F0"/>
    <w:rsid w:val="00BF75B1"/>
    <w:rsid w:val="00BF75C9"/>
    <w:rsid w:val="00BF7BD3"/>
    <w:rsid w:val="00C0023A"/>
    <w:rsid w:val="00C00352"/>
    <w:rsid w:val="00C0076E"/>
    <w:rsid w:val="00C007CE"/>
    <w:rsid w:val="00C00A22"/>
    <w:rsid w:val="00C00D13"/>
    <w:rsid w:val="00C00F18"/>
    <w:rsid w:val="00C0120D"/>
    <w:rsid w:val="00C01D39"/>
    <w:rsid w:val="00C0200C"/>
    <w:rsid w:val="00C020A8"/>
    <w:rsid w:val="00C034A4"/>
    <w:rsid w:val="00C03AAB"/>
    <w:rsid w:val="00C03DD0"/>
    <w:rsid w:val="00C0438C"/>
    <w:rsid w:val="00C04445"/>
    <w:rsid w:val="00C04705"/>
    <w:rsid w:val="00C04A4C"/>
    <w:rsid w:val="00C04A7F"/>
    <w:rsid w:val="00C04C41"/>
    <w:rsid w:val="00C04E2B"/>
    <w:rsid w:val="00C051AA"/>
    <w:rsid w:val="00C05742"/>
    <w:rsid w:val="00C05F23"/>
    <w:rsid w:val="00C060A0"/>
    <w:rsid w:val="00C062E7"/>
    <w:rsid w:val="00C07187"/>
    <w:rsid w:val="00C075C9"/>
    <w:rsid w:val="00C077B6"/>
    <w:rsid w:val="00C07940"/>
    <w:rsid w:val="00C07BF6"/>
    <w:rsid w:val="00C07FAD"/>
    <w:rsid w:val="00C106C4"/>
    <w:rsid w:val="00C111EA"/>
    <w:rsid w:val="00C119AD"/>
    <w:rsid w:val="00C12051"/>
    <w:rsid w:val="00C1228D"/>
    <w:rsid w:val="00C122EF"/>
    <w:rsid w:val="00C12338"/>
    <w:rsid w:val="00C13FED"/>
    <w:rsid w:val="00C143B7"/>
    <w:rsid w:val="00C14552"/>
    <w:rsid w:val="00C145C2"/>
    <w:rsid w:val="00C14625"/>
    <w:rsid w:val="00C14E7D"/>
    <w:rsid w:val="00C15067"/>
    <w:rsid w:val="00C15722"/>
    <w:rsid w:val="00C163B0"/>
    <w:rsid w:val="00C16720"/>
    <w:rsid w:val="00C16897"/>
    <w:rsid w:val="00C1767A"/>
    <w:rsid w:val="00C17813"/>
    <w:rsid w:val="00C200C9"/>
    <w:rsid w:val="00C205FB"/>
    <w:rsid w:val="00C20C3B"/>
    <w:rsid w:val="00C216A8"/>
    <w:rsid w:val="00C218FD"/>
    <w:rsid w:val="00C21D8E"/>
    <w:rsid w:val="00C22525"/>
    <w:rsid w:val="00C22617"/>
    <w:rsid w:val="00C22A31"/>
    <w:rsid w:val="00C22C69"/>
    <w:rsid w:val="00C23DBB"/>
    <w:rsid w:val="00C23FE1"/>
    <w:rsid w:val="00C2410D"/>
    <w:rsid w:val="00C2453E"/>
    <w:rsid w:val="00C24BAF"/>
    <w:rsid w:val="00C25B50"/>
    <w:rsid w:val="00C25E8E"/>
    <w:rsid w:val="00C25F8B"/>
    <w:rsid w:val="00C265C0"/>
    <w:rsid w:val="00C26801"/>
    <w:rsid w:val="00C26B9E"/>
    <w:rsid w:val="00C272EF"/>
    <w:rsid w:val="00C2732B"/>
    <w:rsid w:val="00C2753F"/>
    <w:rsid w:val="00C276A8"/>
    <w:rsid w:val="00C27975"/>
    <w:rsid w:val="00C300BC"/>
    <w:rsid w:val="00C30668"/>
    <w:rsid w:val="00C30BA7"/>
    <w:rsid w:val="00C3140B"/>
    <w:rsid w:val="00C318F7"/>
    <w:rsid w:val="00C319D2"/>
    <w:rsid w:val="00C31F85"/>
    <w:rsid w:val="00C32534"/>
    <w:rsid w:val="00C326EE"/>
    <w:rsid w:val="00C32951"/>
    <w:rsid w:val="00C32C02"/>
    <w:rsid w:val="00C32E33"/>
    <w:rsid w:val="00C33235"/>
    <w:rsid w:val="00C33677"/>
    <w:rsid w:val="00C33C18"/>
    <w:rsid w:val="00C34137"/>
    <w:rsid w:val="00C3476B"/>
    <w:rsid w:val="00C34D19"/>
    <w:rsid w:val="00C35240"/>
    <w:rsid w:val="00C355C8"/>
    <w:rsid w:val="00C368B3"/>
    <w:rsid w:val="00C36F07"/>
    <w:rsid w:val="00C37214"/>
    <w:rsid w:val="00C372E8"/>
    <w:rsid w:val="00C37696"/>
    <w:rsid w:val="00C4034D"/>
    <w:rsid w:val="00C4054E"/>
    <w:rsid w:val="00C409DC"/>
    <w:rsid w:val="00C40B1B"/>
    <w:rsid w:val="00C40B3E"/>
    <w:rsid w:val="00C40E88"/>
    <w:rsid w:val="00C41510"/>
    <w:rsid w:val="00C416A3"/>
    <w:rsid w:val="00C41785"/>
    <w:rsid w:val="00C41FC1"/>
    <w:rsid w:val="00C42130"/>
    <w:rsid w:val="00C42354"/>
    <w:rsid w:val="00C434C2"/>
    <w:rsid w:val="00C43940"/>
    <w:rsid w:val="00C44342"/>
    <w:rsid w:val="00C44694"/>
    <w:rsid w:val="00C44744"/>
    <w:rsid w:val="00C45272"/>
    <w:rsid w:val="00C457C1"/>
    <w:rsid w:val="00C4628E"/>
    <w:rsid w:val="00C46625"/>
    <w:rsid w:val="00C467CF"/>
    <w:rsid w:val="00C46870"/>
    <w:rsid w:val="00C46FEB"/>
    <w:rsid w:val="00C47545"/>
    <w:rsid w:val="00C47593"/>
    <w:rsid w:val="00C47748"/>
    <w:rsid w:val="00C47B71"/>
    <w:rsid w:val="00C5044B"/>
    <w:rsid w:val="00C506BD"/>
    <w:rsid w:val="00C50E55"/>
    <w:rsid w:val="00C512FF"/>
    <w:rsid w:val="00C51426"/>
    <w:rsid w:val="00C51622"/>
    <w:rsid w:val="00C51FB3"/>
    <w:rsid w:val="00C5223C"/>
    <w:rsid w:val="00C5226F"/>
    <w:rsid w:val="00C52592"/>
    <w:rsid w:val="00C52960"/>
    <w:rsid w:val="00C52A35"/>
    <w:rsid w:val="00C53213"/>
    <w:rsid w:val="00C53917"/>
    <w:rsid w:val="00C53D47"/>
    <w:rsid w:val="00C541DE"/>
    <w:rsid w:val="00C549DB"/>
    <w:rsid w:val="00C54A36"/>
    <w:rsid w:val="00C54C11"/>
    <w:rsid w:val="00C54C67"/>
    <w:rsid w:val="00C54E53"/>
    <w:rsid w:val="00C54E65"/>
    <w:rsid w:val="00C56324"/>
    <w:rsid w:val="00C5653B"/>
    <w:rsid w:val="00C565A3"/>
    <w:rsid w:val="00C56E87"/>
    <w:rsid w:val="00C577F7"/>
    <w:rsid w:val="00C5E395"/>
    <w:rsid w:val="00C60564"/>
    <w:rsid w:val="00C60667"/>
    <w:rsid w:val="00C61AB9"/>
    <w:rsid w:val="00C61F84"/>
    <w:rsid w:val="00C6254F"/>
    <w:rsid w:val="00C62FF7"/>
    <w:rsid w:val="00C63135"/>
    <w:rsid w:val="00C637DC"/>
    <w:rsid w:val="00C63E8E"/>
    <w:rsid w:val="00C63EE8"/>
    <w:rsid w:val="00C6432E"/>
    <w:rsid w:val="00C65718"/>
    <w:rsid w:val="00C65C81"/>
    <w:rsid w:val="00C65F56"/>
    <w:rsid w:val="00C666DE"/>
    <w:rsid w:val="00C66772"/>
    <w:rsid w:val="00C66D2B"/>
    <w:rsid w:val="00C67580"/>
    <w:rsid w:val="00C67752"/>
    <w:rsid w:val="00C6781C"/>
    <w:rsid w:val="00C67EA1"/>
    <w:rsid w:val="00C70AEE"/>
    <w:rsid w:val="00C70D16"/>
    <w:rsid w:val="00C70F26"/>
    <w:rsid w:val="00C70F29"/>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9F8"/>
    <w:rsid w:val="00C80B03"/>
    <w:rsid w:val="00C80F57"/>
    <w:rsid w:val="00C82405"/>
    <w:rsid w:val="00C8243F"/>
    <w:rsid w:val="00C8289B"/>
    <w:rsid w:val="00C82D54"/>
    <w:rsid w:val="00C82F3B"/>
    <w:rsid w:val="00C832C8"/>
    <w:rsid w:val="00C837C4"/>
    <w:rsid w:val="00C83829"/>
    <w:rsid w:val="00C83EDD"/>
    <w:rsid w:val="00C83F5B"/>
    <w:rsid w:val="00C8483D"/>
    <w:rsid w:val="00C84BF1"/>
    <w:rsid w:val="00C84CA2"/>
    <w:rsid w:val="00C84D0E"/>
    <w:rsid w:val="00C84F66"/>
    <w:rsid w:val="00C85362"/>
    <w:rsid w:val="00C85660"/>
    <w:rsid w:val="00C85A36"/>
    <w:rsid w:val="00C85CD1"/>
    <w:rsid w:val="00C86C56"/>
    <w:rsid w:val="00C8721F"/>
    <w:rsid w:val="00C873D3"/>
    <w:rsid w:val="00C8773E"/>
    <w:rsid w:val="00C87D6A"/>
    <w:rsid w:val="00C87EDA"/>
    <w:rsid w:val="00C90448"/>
    <w:rsid w:val="00C90601"/>
    <w:rsid w:val="00C90D16"/>
    <w:rsid w:val="00C91068"/>
    <w:rsid w:val="00C9116A"/>
    <w:rsid w:val="00C9265D"/>
    <w:rsid w:val="00C926E7"/>
    <w:rsid w:val="00C92824"/>
    <w:rsid w:val="00C937BA"/>
    <w:rsid w:val="00C93AF6"/>
    <w:rsid w:val="00C949FC"/>
    <w:rsid w:val="00C94FA4"/>
    <w:rsid w:val="00C960CF"/>
    <w:rsid w:val="00C96672"/>
    <w:rsid w:val="00C96678"/>
    <w:rsid w:val="00C96772"/>
    <w:rsid w:val="00C968DD"/>
    <w:rsid w:val="00C96CFA"/>
    <w:rsid w:val="00C96E5A"/>
    <w:rsid w:val="00C96EB5"/>
    <w:rsid w:val="00C97913"/>
    <w:rsid w:val="00C97E2C"/>
    <w:rsid w:val="00CA0257"/>
    <w:rsid w:val="00CA0917"/>
    <w:rsid w:val="00CA0A04"/>
    <w:rsid w:val="00CA0FE4"/>
    <w:rsid w:val="00CA102B"/>
    <w:rsid w:val="00CA14BC"/>
    <w:rsid w:val="00CA283D"/>
    <w:rsid w:val="00CA29D1"/>
    <w:rsid w:val="00CA2DD6"/>
    <w:rsid w:val="00CA3247"/>
    <w:rsid w:val="00CA3752"/>
    <w:rsid w:val="00CA3999"/>
    <w:rsid w:val="00CA39C0"/>
    <w:rsid w:val="00CA3AFC"/>
    <w:rsid w:val="00CA44B8"/>
    <w:rsid w:val="00CA5AD3"/>
    <w:rsid w:val="00CA62DD"/>
    <w:rsid w:val="00CA69BA"/>
    <w:rsid w:val="00CA72E8"/>
    <w:rsid w:val="00CA7729"/>
    <w:rsid w:val="00CA7DE6"/>
    <w:rsid w:val="00CB0339"/>
    <w:rsid w:val="00CB110E"/>
    <w:rsid w:val="00CB11F8"/>
    <w:rsid w:val="00CB225B"/>
    <w:rsid w:val="00CB240A"/>
    <w:rsid w:val="00CB2D17"/>
    <w:rsid w:val="00CB2EF3"/>
    <w:rsid w:val="00CB2EF5"/>
    <w:rsid w:val="00CB33E4"/>
    <w:rsid w:val="00CB4230"/>
    <w:rsid w:val="00CB431B"/>
    <w:rsid w:val="00CB4A77"/>
    <w:rsid w:val="00CB4EA5"/>
    <w:rsid w:val="00CB5046"/>
    <w:rsid w:val="00CB557F"/>
    <w:rsid w:val="00CB592B"/>
    <w:rsid w:val="00CB5C5F"/>
    <w:rsid w:val="00CB600E"/>
    <w:rsid w:val="00CB65B8"/>
    <w:rsid w:val="00CB6CDF"/>
    <w:rsid w:val="00CB7264"/>
    <w:rsid w:val="00CB730F"/>
    <w:rsid w:val="00CB761C"/>
    <w:rsid w:val="00CB76B5"/>
    <w:rsid w:val="00CB7AD6"/>
    <w:rsid w:val="00CC01CF"/>
    <w:rsid w:val="00CC0200"/>
    <w:rsid w:val="00CC0495"/>
    <w:rsid w:val="00CC110F"/>
    <w:rsid w:val="00CC11B8"/>
    <w:rsid w:val="00CC1AF9"/>
    <w:rsid w:val="00CC20E0"/>
    <w:rsid w:val="00CC2818"/>
    <w:rsid w:val="00CC2ED5"/>
    <w:rsid w:val="00CC2F20"/>
    <w:rsid w:val="00CC2F7A"/>
    <w:rsid w:val="00CC3A70"/>
    <w:rsid w:val="00CC4033"/>
    <w:rsid w:val="00CC40B8"/>
    <w:rsid w:val="00CC5307"/>
    <w:rsid w:val="00CC5444"/>
    <w:rsid w:val="00CC5631"/>
    <w:rsid w:val="00CC62A6"/>
    <w:rsid w:val="00CC676C"/>
    <w:rsid w:val="00CC7A11"/>
    <w:rsid w:val="00CD04A8"/>
    <w:rsid w:val="00CD051B"/>
    <w:rsid w:val="00CD09A5"/>
    <w:rsid w:val="00CD0F81"/>
    <w:rsid w:val="00CD19B1"/>
    <w:rsid w:val="00CD1DB1"/>
    <w:rsid w:val="00CD22B5"/>
    <w:rsid w:val="00CD22F4"/>
    <w:rsid w:val="00CD25E1"/>
    <w:rsid w:val="00CD2BA9"/>
    <w:rsid w:val="00CD367C"/>
    <w:rsid w:val="00CD3AAE"/>
    <w:rsid w:val="00CD41EF"/>
    <w:rsid w:val="00CD454A"/>
    <w:rsid w:val="00CD49E7"/>
    <w:rsid w:val="00CD4F54"/>
    <w:rsid w:val="00CD4FFE"/>
    <w:rsid w:val="00CD57FA"/>
    <w:rsid w:val="00CD5A6E"/>
    <w:rsid w:val="00CD5CEE"/>
    <w:rsid w:val="00CD6C1C"/>
    <w:rsid w:val="00CD6C5C"/>
    <w:rsid w:val="00CD711F"/>
    <w:rsid w:val="00CD74A7"/>
    <w:rsid w:val="00CD79B2"/>
    <w:rsid w:val="00CE03CC"/>
    <w:rsid w:val="00CE0D76"/>
    <w:rsid w:val="00CE0DC4"/>
    <w:rsid w:val="00CE157C"/>
    <w:rsid w:val="00CE1646"/>
    <w:rsid w:val="00CE1AF6"/>
    <w:rsid w:val="00CE2298"/>
    <w:rsid w:val="00CE2E07"/>
    <w:rsid w:val="00CE2EAB"/>
    <w:rsid w:val="00CE3064"/>
    <w:rsid w:val="00CE37C1"/>
    <w:rsid w:val="00CE39E4"/>
    <w:rsid w:val="00CE3A25"/>
    <w:rsid w:val="00CE3D60"/>
    <w:rsid w:val="00CE3DB5"/>
    <w:rsid w:val="00CE3E2F"/>
    <w:rsid w:val="00CE3EA4"/>
    <w:rsid w:val="00CE4282"/>
    <w:rsid w:val="00CE4403"/>
    <w:rsid w:val="00CE441E"/>
    <w:rsid w:val="00CE4B36"/>
    <w:rsid w:val="00CE4B48"/>
    <w:rsid w:val="00CE54E1"/>
    <w:rsid w:val="00CE55B6"/>
    <w:rsid w:val="00CE5856"/>
    <w:rsid w:val="00CE5BDE"/>
    <w:rsid w:val="00CE6A6D"/>
    <w:rsid w:val="00CE714D"/>
    <w:rsid w:val="00CE76FA"/>
    <w:rsid w:val="00CE774C"/>
    <w:rsid w:val="00CF012E"/>
    <w:rsid w:val="00CF04D4"/>
    <w:rsid w:val="00CF04F7"/>
    <w:rsid w:val="00CF0B4C"/>
    <w:rsid w:val="00CF1680"/>
    <w:rsid w:val="00CF17D8"/>
    <w:rsid w:val="00CF1BD7"/>
    <w:rsid w:val="00CF21A5"/>
    <w:rsid w:val="00CF24AB"/>
    <w:rsid w:val="00CF2518"/>
    <w:rsid w:val="00CF2DDE"/>
    <w:rsid w:val="00CF344A"/>
    <w:rsid w:val="00CF365F"/>
    <w:rsid w:val="00CF39A0"/>
    <w:rsid w:val="00CF3D1C"/>
    <w:rsid w:val="00CF4713"/>
    <w:rsid w:val="00CF4A1F"/>
    <w:rsid w:val="00CF4B12"/>
    <w:rsid w:val="00CF4CF4"/>
    <w:rsid w:val="00CF58FE"/>
    <w:rsid w:val="00CF5EBE"/>
    <w:rsid w:val="00CF6191"/>
    <w:rsid w:val="00CF63DC"/>
    <w:rsid w:val="00CF71D0"/>
    <w:rsid w:val="00CF783B"/>
    <w:rsid w:val="00CF7906"/>
    <w:rsid w:val="00CF7C6B"/>
    <w:rsid w:val="00CF7D97"/>
    <w:rsid w:val="00CF7EEC"/>
    <w:rsid w:val="00D001C2"/>
    <w:rsid w:val="00D00779"/>
    <w:rsid w:val="00D009D8"/>
    <w:rsid w:val="00D00EE4"/>
    <w:rsid w:val="00D0101D"/>
    <w:rsid w:val="00D012E1"/>
    <w:rsid w:val="00D01318"/>
    <w:rsid w:val="00D01665"/>
    <w:rsid w:val="00D01D1E"/>
    <w:rsid w:val="00D02345"/>
    <w:rsid w:val="00D02580"/>
    <w:rsid w:val="00D0398B"/>
    <w:rsid w:val="00D03BF7"/>
    <w:rsid w:val="00D03F1E"/>
    <w:rsid w:val="00D0428E"/>
    <w:rsid w:val="00D04426"/>
    <w:rsid w:val="00D0482F"/>
    <w:rsid w:val="00D04A33"/>
    <w:rsid w:val="00D05376"/>
    <w:rsid w:val="00D05892"/>
    <w:rsid w:val="00D06731"/>
    <w:rsid w:val="00D06824"/>
    <w:rsid w:val="00D06B70"/>
    <w:rsid w:val="00D06C03"/>
    <w:rsid w:val="00D1037A"/>
    <w:rsid w:val="00D107D5"/>
    <w:rsid w:val="00D10D09"/>
    <w:rsid w:val="00D1163E"/>
    <w:rsid w:val="00D117D5"/>
    <w:rsid w:val="00D12362"/>
    <w:rsid w:val="00D12A4F"/>
    <w:rsid w:val="00D14264"/>
    <w:rsid w:val="00D14365"/>
    <w:rsid w:val="00D1445A"/>
    <w:rsid w:val="00D1469C"/>
    <w:rsid w:val="00D14B53"/>
    <w:rsid w:val="00D14C15"/>
    <w:rsid w:val="00D1502B"/>
    <w:rsid w:val="00D15151"/>
    <w:rsid w:val="00D152AC"/>
    <w:rsid w:val="00D15497"/>
    <w:rsid w:val="00D1592D"/>
    <w:rsid w:val="00D15CB3"/>
    <w:rsid w:val="00D15F51"/>
    <w:rsid w:val="00D1659E"/>
    <w:rsid w:val="00D16BE8"/>
    <w:rsid w:val="00D16ED5"/>
    <w:rsid w:val="00D17426"/>
    <w:rsid w:val="00D17954"/>
    <w:rsid w:val="00D202B1"/>
    <w:rsid w:val="00D203F5"/>
    <w:rsid w:val="00D20662"/>
    <w:rsid w:val="00D20BD6"/>
    <w:rsid w:val="00D21291"/>
    <w:rsid w:val="00D21C8A"/>
    <w:rsid w:val="00D21D35"/>
    <w:rsid w:val="00D22304"/>
    <w:rsid w:val="00D226B2"/>
    <w:rsid w:val="00D2297E"/>
    <w:rsid w:val="00D22DE5"/>
    <w:rsid w:val="00D233BD"/>
    <w:rsid w:val="00D233D7"/>
    <w:rsid w:val="00D23CBB"/>
    <w:rsid w:val="00D2502B"/>
    <w:rsid w:val="00D25121"/>
    <w:rsid w:val="00D25806"/>
    <w:rsid w:val="00D25E9D"/>
    <w:rsid w:val="00D25F1C"/>
    <w:rsid w:val="00D261A4"/>
    <w:rsid w:val="00D26DE6"/>
    <w:rsid w:val="00D26EE7"/>
    <w:rsid w:val="00D27B1E"/>
    <w:rsid w:val="00D30718"/>
    <w:rsid w:val="00D30737"/>
    <w:rsid w:val="00D31004"/>
    <w:rsid w:val="00D31A9C"/>
    <w:rsid w:val="00D321CC"/>
    <w:rsid w:val="00D322FB"/>
    <w:rsid w:val="00D32475"/>
    <w:rsid w:val="00D32B87"/>
    <w:rsid w:val="00D32EF4"/>
    <w:rsid w:val="00D332C4"/>
    <w:rsid w:val="00D33F81"/>
    <w:rsid w:val="00D34850"/>
    <w:rsid w:val="00D35060"/>
    <w:rsid w:val="00D369D4"/>
    <w:rsid w:val="00D36AD7"/>
    <w:rsid w:val="00D37305"/>
    <w:rsid w:val="00D373E9"/>
    <w:rsid w:val="00D37856"/>
    <w:rsid w:val="00D37C61"/>
    <w:rsid w:val="00D403FF"/>
    <w:rsid w:val="00D404C4"/>
    <w:rsid w:val="00D40CE9"/>
    <w:rsid w:val="00D41AD3"/>
    <w:rsid w:val="00D42115"/>
    <w:rsid w:val="00D42EFD"/>
    <w:rsid w:val="00D45468"/>
    <w:rsid w:val="00D457D1"/>
    <w:rsid w:val="00D458AA"/>
    <w:rsid w:val="00D46338"/>
    <w:rsid w:val="00D4648C"/>
    <w:rsid w:val="00D46BA2"/>
    <w:rsid w:val="00D47234"/>
    <w:rsid w:val="00D47281"/>
    <w:rsid w:val="00D47581"/>
    <w:rsid w:val="00D50295"/>
    <w:rsid w:val="00D5052F"/>
    <w:rsid w:val="00D50530"/>
    <w:rsid w:val="00D5069A"/>
    <w:rsid w:val="00D50C78"/>
    <w:rsid w:val="00D50E43"/>
    <w:rsid w:val="00D51469"/>
    <w:rsid w:val="00D515B9"/>
    <w:rsid w:val="00D51D4D"/>
    <w:rsid w:val="00D51D95"/>
    <w:rsid w:val="00D52B45"/>
    <w:rsid w:val="00D52B58"/>
    <w:rsid w:val="00D52E67"/>
    <w:rsid w:val="00D530EB"/>
    <w:rsid w:val="00D53393"/>
    <w:rsid w:val="00D535B6"/>
    <w:rsid w:val="00D545D0"/>
    <w:rsid w:val="00D54A22"/>
    <w:rsid w:val="00D55235"/>
    <w:rsid w:val="00D55D78"/>
    <w:rsid w:val="00D572B2"/>
    <w:rsid w:val="00D5789F"/>
    <w:rsid w:val="00D57F53"/>
    <w:rsid w:val="00D60CAB"/>
    <w:rsid w:val="00D610FD"/>
    <w:rsid w:val="00D612AF"/>
    <w:rsid w:val="00D619DB"/>
    <w:rsid w:val="00D619F3"/>
    <w:rsid w:val="00D625FF"/>
    <w:rsid w:val="00D62A5B"/>
    <w:rsid w:val="00D62B43"/>
    <w:rsid w:val="00D62ECD"/>
    <w:rsid w:val="00D6361C"/>
    <w:rsid w:val="00D63748"/>
    <w:rsid w:val="00D639F0"/>
    <w:rsid w:val="00D63C1B"/>
    <w:rsid w:val="00D63D76"/>
    <w:rsid w:val="00D64BFF"/>
    <w:rsid w:val="00D64DE1"/>
    <w:rsid w:val="00D64E3F"/>
    <w:rsid w:val="00D65345"/>
    <w:rsid w:val="00D653D0"/>
    <w:rsid w:val="00D65894"/>
    <w:rsid w:val="00D65DD7"/>
    <w:rsid w:val="00D66259"/>
    <w:rsid w:val="00D6692A"/>
    <w:rsid w:val="00D66E55"/>
    <w:rsid w:val="00D674E9"/>
    <w:rsid w:val="00D67758"/>
    <w:rsid w:val="00D6799A"/>
    <w:rsid w:val="00D7009C"/>
    <w:rsid w:val="00D70521"/>
    <w:rsid w:val="00D707BE"/>
    <w:rsid w:val="00D70F17"/>
    <w:rsid w:val="00D712DA"/>
    <w:rsid w:val="00D71453"/>
    <w:rsid w:val="00D719EF"/>
    <w:rsid w:val="00D72327"/>
    <w:rsid w:val="00D72542"/>
    <w:rsid w:val="00D727E0"/>
    <w:rsid w:val="00D72B6F"/>
    <w:rsid w:val="00D72B87"/>
    <w:rsid w:val="00D72C72"/>
    <w:rsid w:val="00D732C5"/>
    <w:rsid w:val="00D74160"/>
    <w:rsid w:val="00D74E15"/>
    <w:rsid w:val="00D75D22"/>
    <w:rsid w:val="00D75DA5"/>
    <w:rsid w:val="00D7616D"/>
    <w:rsid w:val="00D7638A"/>
    <w:rsid w:val="00D76747"/>
    <w:rsid w:val="00D76C58"/>
    <w:rsid w:val="00D76CF2"/>
    <w:rsid w:val="00D76E7C"/>
    <w:rsid w:val="00D770EB"/>
    <w:rsid w:val="00D77497"/>
    <w:rsid w:val="00D806C2"/>
    <w:rsid w:val="00D80B40"/>
    <w:rsid w:val="00D80C6D"/>
    <w:rsid w:val="00D8112F"/>
    <w:rsid w:val="00D8155B"/>
    <w:rsid w:val="00D816D5"/>
    <w:rsid w:val="00D81799"/>
    <w:rsid w:val="00D81E79"/>
    <w:rsid w:val="00D825A5"/>
    <w:rsid w:val="00D825B7"/>
    <w:rsid w:val="00D8290E"/>
    <w:rsid w:val="00D82AD1"/>
    <w:rsid w:val="00D82E6E"/>
    <w:rsid w:val="00D83040"/>
    <w:rsid w:val="00D8323B"/>
    <w:rsid w:val="00D83489"/>
    <w:rsid w:val="00D83D13"/>
    <w:rsid w:val="00D841AC"/>
    <w:rsid w:val="00D84D14"/>
    <w:rsid w:val="00D8589D"/>
    <w:rsid w:val="00D85A81"/>
    <w:rsid w:val="00D86466"/>
    <w:rsid w:val="00D870E8"/>
    <w:rsid w:val="00D87138"/>
    <w:rsid w:val="00D87423"/>
    <w:rsid w:val="00D87452"/>
    <w:rsid w:val="00D87485"/>
    <w:rsid w:val="00D907CB"/>
    <w:rsid w:val="00D91B3A"/>
    <w:rsid w:val="00D91BF2"/>
    <w:rsid w:val="00D91FA4"/>
    <w:rsid w:val="00D92015"/>
    <w:rsid w:val="00D925FE"/>
    <w:rsid w:val="00D93077"/>
    <w:rsid w:val="00D9316A"/>
    <w:rsid w:val="00D93184"/>
    <w:rsid w:val="00D93210"/>
    <w:rsid w:val="00D93322"/>
    <w:rsid w:val="00D93C1C"/>
    <w:rsid w:val="00D94026"/>
    <w:rsid w:val="00D94120"/>
    <w:rsid w:val="00D951DD"/>
    <w:rsid w:val="00D952ED"/>
    <w:rsid w:val="00D957FA"/>
    <w:rsid w:val="00D95E6A"/>
    <w:rsid w:val="00D9664C"/>
    <w:rsid w:val="00D97404"/>
    <w:rsid w:val="00D975A3"/>
    <w:rsid w:val="00D97657"/>
    <w:rsid w:val="00D979D0"/>
    <w:rsid w:val="00DA08CA"/>
    <w:rsid w:val="00DA0F37"/>
    <w:rsid w:val="00DA101A"/>
    <w:rsid w:val="00DA122C"/>
    <w:rsid w:val="00DA16BA"/>
    <w:rsid w:val="00DA1A06"/>
    <w:rsid w:val="00DA2DBE"/>
    <w:rsid w:val="00DA2DC7"/>
    <w:rsid w:val="00DA2E17"/>
    <w:rsid w:val="00DA2FD5"/>
    <w:rsid w:val="00DA47D1"/>
    <w:rsid w:val="00DA4838"/>
    <w:rsid w:val="00DA4989"/>
    <w:rsid w:val="00DA5721"/>
    <w:rsid w:val="00DA6173"/>
    <w:rsid w:val="00DA7477"/>
    <w:rsid w:val="00DA7573"/>
    <w:rsid w:val="00DA7BD4"/>
    <w:rsid w:val="00DA7C08"/>
    <w:rsid w:val="00DB0191"/>
    <w:rsid w:val="00DB0359"/>
    <w:rsid w:val="00DB04E9"/>
    <w:rsid w:val="00DB0EF6"/>
    <w:rsid w:val="00DB0F8A"/>
    <w:rsid w:val="00DB1FDC"/>
    <w:rsid w:val="00DB26A8"/>
    <w:rsid w:val="00DB27CF"/>
    <w:rsid w:val="00DB2DC6"/>
    <w:rsid w:val="00DB324C"/>
    <w:rsid w:val="00DB386D"/>
    <w:rsid w:val="00DB3AAB"/>
    <w:rsid w:val="00DB3FD3"/>
    <w:rsid w:val="00DB5F2A"/>
    <w:rsid w:val="00DB6197"/>
    <w:rsid w:val="00DB6239"/>
    <w:rsid w:val="00DB6A2B"/>
    <w:rsid w:val="00DB6F45"/>
    <w:rsid w:val="00DB72B7"/>
    <w:rsid w:val="00DB7546"/>
    <w:rsid w:val="00DB782D"/>
    <w:rsid w:val="00DB7A55"/>
    <w:rsid w:val="00DC0320"/>
    <w:rsid w:val="00DC0624"/>
    <w:rsid w:val="00DC0696"/>
    <w:rsid w:val="00DC0AD4"/>
    <w:rsid w:val="00DC0FC3"/>
    <w:rsid w:val="00DC159F"/>
    <w:rsid w:val="00DC1A58"/>
    <w:rsid w:val="00DC1AC0"/>
    <w:rsid w:val="00DC1CDD"/>
    <w:rsid w:val="00DC1D8E"/>
    <w:rsid w:val="00DC20C3"/>
    <w:rsid w:val="00DC227A"/>
    <w:rsid w:val="00DC2360"/>
    <w:rsid w:val="00DC2625"/>
    <w:rsid w:val="00DC26E4"/>
    <w:rsid w:val="00DC2BAE"/>
    <w:rsid w:val="00DC2CEE"/>
    <w:rsid w:val="00DC3257"/>
    <w:rsid w:val="00DC3279"/>
    <w:rsid w:val="00DC3BF1"/>
    <w:rsid w:val="00DC3CFC"/>
    <w:rsid w:val="00DC4860"/>
    <w:rsid w:val="00DC4D1D"/>
    <w:rsid w:val="00DC4D87"/>
    <w:rsid w:val="00DC54EB"/>
    <w:rsid w:val="00DC580A"/>
    <w:rsid w:val="00DC5B50"/>
    <w:rsid w:val="00DC66BC"/>
    <w:rsid w:val="00DC6F51"/>
    <w:rsid w:val="00DC727F"/>
    <w:rsid w:val="00DC7E78"/>
    <w:rsid w:val="00DD00A5"/>
    <w:rsid w:val="00DD0493"/>
    <w:rsid w:val="00DD0924"/>
    <w:rsid w:val="00DD0CBF"/>
    <w:rsid w:val="00DD1071"/>
    <w:rsid w:val="00DD12FD"/>
    <w:rsid w:val="00DD1576"/>
    <w:rsid w:val="00DD157F"/>
    <w:rsid w:val="00DD1AEC"/>
    <w:rsid w:val="00DD1BED"/>
    <w:rsid w:val="00DD2601"/>
    <w:rsid w:val="00DD2893"/>
    <w:rsid w:val="00DD295D"/>
    <w:rsid w:val="00DD3924"/>
    <w:rsid w:val="00DD4717"/>
    <w:rsid w:val="00DD4892"/>
    <w:rsid w:val="00DD4A67"/>
    <w:rsid w:val="00DD4F74"/>
    <w:rsid w:val="00DD531F"/>
    <w:rsid w:val="00DD556C"/>
    <w:rsid w:val="00DD5737"/>
    <w:rsid w:val="00DD5CD0"/>
    <w:rsid w:val="00DD5E81"/>
    <w:rsid w:val="00DD6C46"/>
    <w:rsid w:val="00DD6C7A"/>
    <w:rsid w:val="00DD6F44"/>
    <w:rsid w:val="00DD71A8"/>
    <w:rsid w:val="00DD77FB"/>
    <w:rsid w:val="00DD7AB7"/>
    <w:rsid w:val="00DD7CCA"/>
    <w:rsid w:val="00DD7F53"/>
    <w:rsid w:val="00DE0BDE"/>
    <w:rsid w:val="00DE0D07"/>
    <w:rsid w:val="00DE10CF"/>
    <w:rsid w:val="00DE1270"/>
    <w:rsid w:val="00DE17F5"/>
    <w:rsid w:val="00DE1E1E"/>
    <w:rsid w:val="00DE223E"/>
    <w:rsid w:val="00DE288A"/>
    <w:rsid w:val="00DE28E0"/>
    <w:rsid w:val="00DE2D33"/>
    <w:rsid w:val="00DE3332"/>
    <w:rsid w:val="00DE34EB"/>
    <w:rsid w:val="00DE3592"/>
    <w:rsid w:val="00DE3C29"/>
    <w:rsid w:val="00DE3E78"/>
    <w:rsid w:val="00DE3EB7"/>
    <w:rsid w:val="00DE41F8"/>
    <w:rsid w:val="00DE4405"/>
    <w:rsid w:val="00DE4B9D"/>
    <w:rsid w:val="00DE50EA"/>
    <w:rsid w:val="00DE545C"/>
    <w:rsid w:val="00DE55CE"/>
    <w:rsid w:val="00DE5C9F"/>
    <w:rsid w:val="00DE5E75"/>
    <w:rsid w:val="00DE6C11"/>
    <w:rsid w:val="00DE6E5C"/>
    <w:rsid w:val="00DE734E"/>
    <w:rsid w:val="00DE7887"/>
    <w:rsid w:val="00DE7BF8"/>
    <w:rsid w:val="00DF060F"/>
    <w:rsid w:val="00DF0DC3"/>
    <w:rsid w:val="00DF0DD2"/>
    <w:rsid w:val="00DF14F9"/>
    <w:rsid w:val="00DF1C2D"/>
    <w:rsid w:val="00DF1F82"/>
    <w:rsid w:val="00DF1FAE"/>
    <w:rsid w:val="00DF2AD9"/>
    <w:rsid w:val="00DF4212"/>
    <w:rsid w:val="00DF4DCB"/>
    <w:rsid w:val="00DF5138"/>
    <w:rsid w:val="00DF54D0"/>
    <w:rsid w:val="00DF580C"/>
    <w:rsid w:val="00DF5879"/>
    <w:rsid w:val="00DF5C1A"/>
    <w:rsid w:val="00DF6BCB"/>
    <w:rsid w:val="00DF6D45"/>
    <w:rsid w:val="00DF6EFC"/>
    <w:rsid w:val="00DF7042"/>
    <w:rsid w:val="00DF78FD"/>
    <w:rsid w:val="00DF7EFE"/>
    <w:rsid w:val="00E00E15"/>
    <w:rsid w:val="00E00F63"/>
    <w:rsid w:val="00E01210"/>
    <w:rsid w:val="00E017B1"/>
    <w:rsid w:val="00E01D50"/>
    <w:rsid w:val="00E02664"/>
    <w:rsid w:val="00E02C4D"/>
    <w:rsid w:val="00E03158"/>
    <w:rsid w:val="00E031A5"/>
    <w:rsid w:val="00E0341B"/>
    <w:rsid w:val="00E0348F"/>
    <w:rsid w:val="00E03530"/>
    <w:rsid w:val="00E035A6"/>
    <w:rsid w:val="00E038F5"/>
    <w:rsid w:val="00E0395C"/>
    <w:rsid w:val="00E03D67"/>
    <w:rsid w:val="00E04510"/>
    <w:rsid w:val="00E04784"/>
    <w:rsid w:val="00E051FD"/>
    <w:rsid w:val="00E05569"/>
    <w:rsid w:val="00E05744"/>
    <w:rsid w:val="00E05A6C"/>
    <w:rsid w:val="00E05F59"/>
    <w:rsid w:val="00E0655D"/>
    <w:rsid w:val="00E0664E"/>
    <w:rsid w:val="00E09B08"/>
    <w:rsid w:val="00E1016C"/>
    <w:rsid w:val="00E1024A"/>
    <w:rsid w:val="00E10773"/>
    <w:rsid w:val="00E10904"/>
    <w:rsid w:val="00E10B17"/>
    <w:rsid w:val="00E10B67"/>
    <w:rsid w:val="00E10C2B"/>
    <w:rsid w:val="00E10D8E"/>
    <w:rsid w:val="00E10F3A"/>
    <w:rsid w:val="00E114BB"/>
    <w:rsid w:val="00E123BB"/>
    <w:rsid w:val="00E126C0"/>
    <w:rsid w:val="00E12742"/>
    <w:rsid w:val="00E12AB9"/>
    <w:rsid w:val="00E12B67"/>
    <w:rsid w:val="00E13BDF"/>
    <w:rsid w:val="00E141D3"/>
    <w:rsid w:val="00E141D7"/>
    <w:rsid w:val="00E14941"/>
    <w:rsid w:val="00E14FF7"/>
    <w:rsid w:val="00E1526B"/>
    <w:rsid w:val="00E1534B"/>
    <w:rsid w:val="00E15408"/>
    <w:rsid w:val="00E15743"/>
    <w:rsid w:val="00E15C31"/>
    <w:rsid w:val="00E15C52"/>
    <w:rsid w:val="00E15EDA"/>
    <w:rsid w:val="00E15F0B"/>
    <w:rsid w:val="00E160E8"/>
    <w:rsid w:val="00E16199"/>
    <w:rsid w:val="00E162DF"/>
    <w:rsid w:val="00E16311"/>
    <w:rsid w:val="00E1642E"/>
    <w:rsid w:val="00E16506"/>
    <w:rsid w:val="00E168CD"/>
    <w:rsid w:val="00E1702C"/>
    <w:rsid w:val="00E1762E"/>
    <w:rsid w:val="00E2030A"/>
    <w:rsid w:val="00E20722"/>
    <w:rsid w:val="00E20CC5"/>
    <w:rsid w:val="00E20D29"/>
    <w:rsid w:val="00E2103E"/>
    <w:rsid w:val="00E213EC"/>
    <w:rsid w:val="00E218AD"/>
    <w:rsid w:val="00E21ACA"/>
    <w:rsid w:val="00E21D49"/>
    <w:rsid w:val="00E22B80"/>
    <w:rsid w:val="00E22C0E"/>
    <w:rsid w:val="00E22CFF"/>
    <w:rsid w:val="00E231CD"/>
    <w:rsid w:val="00E231E1"/>
    <w:rsid w:val="00E23621"/>
    <w:rsid w:val="00E23888"/>
    <w:rsid w:val="00E23B9C"/>
    <w:rsid w:val="00E23CE3"/>
    <w:rsid w:val="00E23CF7"/>
    <w:rsid w:val="00E23E76"/>
    <w:rsid w:val="00E24267"/>
    <w:rsid w:val="00E249DB"/>
    <w:rsid w:val="00E253A3"/>
    <w:rsid w:val="00E25402"/>
    <w:rsid w:val="00E25944"/>
    <w:rsid w:val="00E259B0"/>
    <w:rsid w:val="00E25A8F"/>
    <w:rsid w:val="00E25AF8"/>
    <w:rsid w:val="00E25FD4"/>
    <w:rsid w:val="00E26140"/>
    <w:rsid w:val="00E264C9"/>
    <w:rsid w:val="00E26AEC"/>
    <w:rsid w:val="00E2757B"/>
    <w:rsid w:val="00E2792D"/>
    <w:rsid w:val="00E305E0"/>
    <w:rsid w:val="00E30828"/>
    <w:rsid w:val="00E30B37"/>
    <w:rsid w:val="00E3109C"/>
    <w:rsid w:val="00E311D1"/>
    <w:rsid w:val="00E31C2D"/>
    <w:rsid w:val="00E31E87"/>
    <w:rsid w:val="00E32432"/>
    <w:rsid w:val="00E33B1E"/>
    <w:rsid w:val="00E34277"/>
    <w:rsid w:val="00E34669"/>
    <w:rsid w:val="00E34D40"/>
    <w:rsid w:val="00E352F2"/>
    <w:rsid w:val="00E3621B"/>
    <w:rsid w:val="00E36F43"/>
    <w:rsid w:val="00E37B01"/>
    <w:rsid w:val="00E37F0C"/>
    <w:rsid w:val="00E40667"/>
    <w:rsid w:val="00E40ADF"/>
    <w:rsid w:val="00E40C19"/>
    <w:rsid w:val="00E4139A"/>
    <w:rsid w:val="00E418E3"/>
    <w:rsid w:val="00E41B69"/>
    <w:rsid w:val="00E423DE"/>
    <w:rsid w:val="00E42947"/>
    <w:rsid w:val="00E42EB4"/>
    <w:rsid w:val="00E42F07"/>
    <w:rsid w:val="00E4305E"/>
    <w:rsid w:val="00E4370F"/>
    <w:rsid w:val="00E4441D"/>
    <w:rsid w:val="00E453AB"/>
    <w:rsid w:val="00E45417"/>
    <w:rsid w:val="00E4558C"/>
    <w:rsid w:val="00E462E6"/>
    <w:rsid w:val="00E463A0"/>
    <w:rsid w:val="00E46A98"/>
    <w:rsid w:val="00E47839"/>
    <w:rsid w:val="00E502C6"/>
    <w:rsid w:val="00E50F54"/>
    <w:rsid w:val="00E5111E"/>
    <w:rsid w:val="00E51173"/>
    <w:rsid w:val="00E51CDE"/>
    <w:rsid w:val="00E51E85"/>
    <w:rsid w:val="00E5210B"/>
    <w:rsid w:val="00E526F5"/>
    <w:rsid w:val="00E53631"/>
    <w:rsid w:val="00E5388F"/>
    <w:rsid w:val="00E54239"/>
    <w:rsid w:val="00E54272"/>
    <w:rsid w:val="00E542BC"/>
    <w:rsid w:val="00E54521"/>
    <w:rsid w:val="00E54583"/>
    <w:rsid w:val="00E54617"/>
    <w:rsid w:val="00E5484B"/>
    <w:rsid w:val="00E548CF"/>
    <w:rsid w:val="00E56023"/>
    <w:rsid w:val="00E56D6E"/>
    <w:rsid w:val="00E56FEF"/>
    <w:rsid w:val="00E5727D"/>
    <w:rsid w:val="00E577F9"/>
    <w:rsid w:val="00E578A4"/>
    <w:rsid w:val="00E57FB5"/>
    <w:rsid w:val="00E60C12"/>
    <w:rsid w:val="00E60F14"/>
    <w:rsid w:val="00E61B23"/>
    <w:rsid w:val="00E621A2"/>
    <w:rsid w:val="00E625BE"/>
    <w:rsid w:val="00E6284B"/>
    <w:rsid w:val="00E62D07"/>
    <w:rsid w:val="00E62DF6"/>
    <w:rsid w:val="00E63A22"/>
    <w:rsid w:val="00E63B8F"/>
    <w:rsid w:val="00E63E62"/>
    <w:rsid w:val="00E643CD"/>
    <w:rsid w:val="00E646B5"/>
    <w:rsid w:val="00E64C7F"/>
    <w:rsid w:val="00E65427"/>
    <w:rsid w:val="00E6543F"/>
    <w:rsid w:val="00E661C0"/>
    <w:rsid w:val="00E663F5"/>
    <w:rsid w:val="00E66E97"/>
    <w:rsid w:val="00E70BD6"/>
    <w:rsid w:val="00E71305"/>
    <w:rsid w:val="00E7204D"/>
    <w:rsid w:val="00E72383"/>
    <w:rsid w:val="00E724D2"/>
    <w:rsid w:val="00E724EC"/>
    <w:rsid w:val="00E72D9F"/>
    <w:rsid w:val="00E7304B"/>
    <w:rsid w:val="00E73C41"/>
    <w:rsid w:val="00E74933"/>
    <w:rsid w:val="00E74EDC"/>
    <w:rsid w:val="00E75617"/>
    <w:rsid w:val="00E75737"/>
    <w:rsid w:val="00E75875"/>
    <w:rsid w:val="00E75886"/>
    <w:rsid w:val="00E75D6E"/>
    <w:rsid w:val="00E76007"/>
    <w:rsid w:val="00E76181"/>
    <w:rsid w:val="00E762CF"/>
    <w:rsid w:val="00E7693E"/>
    <w:rsid w:val="00E76979"/>
    <w:rsid w:val="00E769BD"/>
    <w:rsid w:val="00E770F2"/>
    <w:rsid w:val="00E778DC"/>
    <w:rsid w:val="00E77EAC"/>
    <w:rsid w:val="00E81069"/>
    <w:rsid w:val="00E817AD"/>
    <w:rsid w:val="00E817EF"/>
    <w:rsid w:val="00E8184F"/>
    <w:rsid w:val="00E81C37"/>
    <w:rsid w:val="00E82282"/>
    <w:rsid w:val="00E82668"/>
    <w:rsid w:val="00E828D5"/>
    <w:rsid w:val="00E82C7F"/>
    <w:rsid w:val="00E82D81"/>
    <w:rsid w:val="00E83259"/>
    <w:rsid w:val="00E83912"/>
    <w:rsid w:val="00E839BE"/>
    <w:rsid w:val="00E83CAC"/>
    <w:rsid w:val="00E84C89"/>
    <w:rsid w:val="00E85E56"/>
    <w:rsid w:val="00E860DD"/>
    <w:rsid w:val="00E86D02"/>
    <w:rsid w:val="00E86E65"/>
    <w:rsid w:val="00E8713D"/>
    <w:rsid w:val="00E8791D"/>
    <w:rsid w:val="00E9025F"/>
    <w:rsid w:val="00E90329"/>
    <w:rsid w:val="00E910D5"/>
    <w:rsid w:val="00E9131D"/>
    <w:rsid w:val="00E91CF2"/>
    <w:rsid w:val="00E922C4"/>
    <w:rsid w:val="00E93F8E"/>
    <w:rsid w:val="00E9408B"/>
    <w:rsid w:val="00E943AE"/>
    <w:rsid w:val="00E947B0"/>
    <w:rsid w:val="00E947C5"/>
    <w:rsid w:val="00E954B9"/>
    <w:rsid w:val="00E95D82"/>
    <w:rsid w:val="00E95E05"/>
    <w:rsid w:val="00E95F21"/>
    <w:rsid w:val="00E96273"/>
    <w:rsid w:val="00E96E97"/>
    <w:rsid w:val="00E97D49"/>
    <w:rsid w:val="00EA0251"/>
    <w:rsid w:val="00EA0E2D"/>
    <w:rsid w:val="00EA1065"/>
    <w:rsid w:val="00EA11AA"/>
    <w:rsid w:val="00EA1434"/>
    <w:rsid w:val="00EA1B5D"/>
    <w:rsid w:val="00EA3893"/>
    <w:rsid w:val="00EA3C3E"/>
    <w:rsid w:val="00EA4694"/>
    <w:rsid w:val="00EA48D3"/>
    <w:rsid w:val="00EA546B"/>
    <w:rsid w:val="00EA57C5"/>
    <w:rsid w:val="00EA5D7E"/>
    <w:rsid w:val="00EA5F31"/>
    <w:rsid w:val="00EA5F92"/>
    <w:rsid w:val="00EA64B4"/>
    <w:rsid w:val="00EA65A0"/>
    <w:rsid w:val="00EA65F1"/>
    <w:rsid w:val="00EA6665"/>
    <w:rsid w:val="00EA6935"/>
    <w:rsid w:val="00EA6967"/>
    <w:rsid w:val="00EA6CB0"/>
    <w:rsid w:val="00EA6F44"/>
    <w:rsid w:val="00EA7081"/>
    <w:rsid w:val="00EA7613"/>
    <w:rsid w:val="00EA793B"/>
    <w:rsid w:val="00EA7A7E"/>
    <w:rsid w:val="00EA7F2D"/>
    <w:rsid w:val="00EB02D2"/>
    <w:rsid w:val="00EB05DA"/>
    <w:rsid w:val="00EB0FE9"/>
    <w:rsid w:val="00EB190F"/>
    <w:rsid w:val="00EB235B"/>
    <w:rsid w:val="00EB2622"/>
    <w:rsid w:val="00EB2943"/>
    <w:rsid w:val="00EB29CF"/>
    <w:rsid w:val="00EB31A3"/>
    <w:rsid w:val="00EB3237"/>
    <w:rsid w:val="00EB325B"/>
    <w:rsid w:val="00EB3A43"/>
    <w:rsid w:val="00EB3E22"/>
    <w:rsid w:val="00EB5695"/>
    <w:rsid w:val="00EB6774"/>
    <w:rsid w:val="00EB693B"/>
    <w:rsid w:val="00EB700E"/>
    <w:rsid w:val="00EB7864"/>
    <w:rsid w:val="00EB7BA9"/>
    <w:rsid w:val="00EB7D75"/>
    <w:rsid w:val="00EC0B20"/>
    <w:rsid w:val="00EC0EE7"/>
    <w:rsid w:val="00EC1070"/>
    <w:rsid w:val="00EC1C3A"/>
    <w:rsid w:val="00EC1F51"/>
    <w:rsid w:val="00EC2B1D"/>
    <w:rsid w:val="00EC3C1E"/>
    <w:rsid w:val="00EC3F20"/>
    <w:rsid w:val="00EC3FF0"/>
    <w:rsid w:val="00EC4233"/>
    <w:rsid w:val="00EC4265"/>
    <w:rsid w:val="00EC4544"/>
    <w:rsid w:val="00EC4A85"/>
    <w:rsid w:val="00EC4C8A"/>
    <w:rsid w:val="00EC4F4C"/>
    <w:rsid w:val="00EC521A"/>
    <w:rsid w:val="00EC573A"/>
    <w:rsid w:val="00EC57B2"/>
    <w:rsid w:val="00EC58F4"/>
    <w:rsid w:val="00EC650B"/>
    <w:rsid w:val="00EC6521"/>
    <w:rsid w:val="00EC6E37"/>
    <w:rsid w:val="00EC7808"/>
    <w:rsid w:val="00EC7BFA"/>
    <w:rsid w:val="00EC7D0D"/>
    <w:rsid w:val="00ED042E"/>
    <w:rsid w:val="00ED0A1D"/>
    <w:rsid w:val="00ED1295"/>
    <w:rsid w:val="00ED234F"/>
    <w:rsid w:val="00ED2725"/>
    <w:rsid w:val="00ED2A19"/>
    <w:rsid w:val="00ED2DE9"/>
    <w:rsid w:val="00ED34D1"/>
    <w:rsid w:val="00ED367F"/>
    <w:rsid w:val="00ED3995"/>
    <w:rsid w:val="00ED41F3"/>
    <w:rsid w:val="00ED4206"/>
    <w:rsid w:val="00ED4BBB"/>
    <w:rsid w:val="00ED4C5C"/>
    <w:rsid w:val="00ED4DD8"/>
    <w:rsid w:val="00ED5605"/>
    <w:rsid w:val="00ED58A2"/>
    <w:rsid w:val="00ED58C3"/>
    <w:rsid w:val="00ED5C71"/>
    <w:rsid w:val="00ED5EEE"/>
    <w:rsid w:val="00ED667C"/>
    <w:rsid w:val="00ED6D1E"/>
    <w:rsid w:val="00ED74DB"/>
    <w:rsid w:val="00ED7966"/>
    <w:rsid w:val="00EE01CC"/>
    <w:rsid w:val="00EE04EE"/>
    <w:rsid w:val="00EE0B9C"/>
    <w:rsid w:val="00EE1760"/>
    <w:rsid w:val="00EE1881"/>
    <w:rsid w:val="00EE2767"/>
    <w:rsid w:val="00EE287D"/>
    <w:rsid w:val="00EE3B32"/>
    <w:rsid w:val="00EE3CFF"/>
    <w:rsid w:val="00EE3F39"/>
    <w:rsid w:val="00EE414C"/>
    <w:rsid w:val="00EE44FE"/>
    <w:rsid w:val="00EE4E75"/>
    <w:rsid w:val="00EE5406"/>
    <w:rsid w:val="00EE5B19"/>
    <w:rsid w:val="00EE5EF8"/>
    <w:rsid w:val="00EE61AA"/>
    <w:rsid w:val="00EE6964"/>
    <w:rsid w:val="00EE6A1D"/>
    <w:rsid w:val="00EE6D18"/>
    <w:rsid w:val="00EE706E"/>
    <w:rsid w:val="00EE7E7A"/>
    <w:rsid w:val="00EF1230"/>
    <w:rsid w:val="00EF223B"/>
    <w:rsid w:val="00EF2249"/>
    <w:rsid w:val="00EF2659"/>
    <w:rsid w:val="00EF29DE"/>
    <w:rsid w:val="00EF2E88"/>
    <w:rsid w:val="00EF3978"/>
    <w:rsid w:val="00EF3AAC"/>
    <w:rsid w:val="00EF4D42"/>
    <w:rsid w:val="00EF4FD1"/>
    <w:rsid w:val="00EF50A2"/>
    <w:rsid w:val="00EF5161"/>
    <w:rsid w:val="00EF5318"/>
    <w:rsid w:val="00EF54C2"/>
    <w:rsid w:val="00EF5DB0"/>
    <w:rsid w:val="00EF6E18"/>
    <w:rsid w:val="00EF708A"/>
    <w:rsid w:val="00EF72C3"/>
    <w:rsid w:val="00EF79CE"/>
    <w:rsid w:val="00F00152"/>
    <w:rsid w:val="00F00352"/>
    <w:rsid w:val="00F00B1B"/>
    <w:rsid w:val="00F00E37"/>
    <w:rsid w:val="00F01071"/>
    <w:rsid w:val="00F010EE"/>
    <w:rsid w:val="00F0131B"/>
    <w:rsid w:val="00F0134A"/>
    <w:rsid w:val="00F01383"/>
    <w:rsid w:val="00F0167D"/>
    <w:rsid w:val="00F0177A"/>
    <w:rsid w:val="00F019D5"/>
    <w:rsid w:val="00F02500"/>
    <w:rsid w:val="00F032BA"/>
    <w:rsid w:val="00F032E2"/>
    <w:rsid w:val="00F037E3"/>
    <w:rsid w:val="00F0395C"/>
    <w:rsid w:val="00F03FF2"/>
    <w:rsid w:val="00F047AF"/>
    <w:rsid w:val="00F04F9E"/>
    <w:rsid w:val="00F0593B"/>
    <w:rsid w:val="00F05D2F"/>
    <w:rsid w:val="00F06A47"/>
    <w:rsid w:val="00F06E0B"/>
    <w:rsid w:val="00F06FD9"/>
    <w:rsid w:val="00F0717F"/>
    <w:rsid w:val="00F0747A"/>
    <w:rsid w:val="00F07849"/>
    <w:rsid w:val="00F07882"/>
    <w:rsid w:val="00F07883"/>
    <w:rsid w:val="00F10177"/>
    <w:rsid w:val="00F10D83"/>
    <w:rsid w:val="00F110BB"/>
    <w:rsid w:val="00F1126E"/>
    <w:rsid w:val="00F1196B"/>
    <w:rsid w:val="00F11A6A"/>
    <w:rsid w:val="00F126BD"/>
    <w:rsid w:val="00F13433"/>
    <w:rsid w:val="00F134FC"/>
    <w:rsid w:val="00F1350E"/>
    <w:rsid w:val="00F14419"/>
    <w:rsid w:val="00F1470E"/>
    <w:rsid w:val="00F147A5"/>
    <w:rsid w:val="00F14AA7"/>
    <w:rsid w:val="00F14BEC"/>
    <w:rsid w:val="00F15416"/>
    <w:rsid w:val="00F15884"/>
    <w:rsid w:val="00F15B8E"/>
    <w:rsid w:val="00F16080"/>
    <w:rsid w:val="00F16665"/>
    <w:rsid w:val="00F16FB0"/>
    <w:rsid w:val="00F1733B"/>
    <w:rsid w:val="00F17474"/>
    <w:rsid w:val="00F201CC"/>
    <w:rsid w:val="00F20487"/>
    <w:rsid w:val="00F20F65"/>
    <w:rsid w:val="00F2106D"/>
    <w:rsid w:val="00F22337"/>
    <w:rsid w:val="00F22D65"/>
    <w:rsid w:val="00F23175"/>
    <w:rsid w:val="00F23304"/>
    <w:rsid w:val="00F233A7"/>
    <w:rsid w:val="00F23FB0"/>
    <w:rsid w:val="00F23FFE"/>
    <w:rsid w:val="00F2480A"/>
    <w:rsid w:val="00F24891"/>
    <w:rsid w:val="00F24B9F"/>
    <w:rsid w:val="00F24CA6"/>
    <w:rsid w:val="00F256AE"/>
    <w:rsid w:val="00F25773"/>
    <w:rsid w:val="00F257FA"/>
    <w:rsid w:val="00F26004"/>
    <w:rsid w:val="00F270E8"/>
    <w:rsid w:val="00F27E98"/>
    <w:rsid w:val="00F27EC4"/>
    <w:rsid w:val="00F27EF5"/>
    <w:rsid w:val="00F27FDB"/>
    <w:rsid w:val="00F30251"/>
    <w:rsid w:val="00F305CC"/>
    <w:rsid w:val="00F3179A"/>
    <w:rsid w:val="00F31872"/>
    <w:rsid w:val="00F31D54"/>
    <w:rsid w:val="00F32357"/>
    <w:rsid w:val="00F32C70"/>
    <w:rsid w:val="00F33839"/>
    <w:rsid w:val="00F348E6"/>
    <w:rsid w:val="00F34E02"/>
    <w:rsid w:val="00F3549E"/>
    <w:rsid w:val="00F35897"/>
    <w:rsid w:val="00F358A2"/>
    <w:rsid w:val="00F365A7"/>
    <w:rsid w:val="00F3681C"/>
    <w:rsid w:val="00F36FEA"/>
    <w:rsid w:val="00F3769D"/>
    <w:rsid w:val="00F379CF"/>
    <w:rsid w:val="00F404F4"/>
    <w:rsid w:val="00F4050D"/>
    <w:rsid w:val="00F406E4"/>
    <w:rsid w:val="00F4143E"/>
    <w:rsid w:val="00F41C85"/>
    <w:rsid w:val="00F41CC5"/>
    <w:rsid w:val="00F41D25"/>
    <w:rsid w:val="00F4219F"/>
    <w:rsid w:val="00F423C2"/>
    <w:rsid w:val="00F424B4"/>
    <w:rsid w:val="00F42D46"/>
    <w:rsid w:val="00F433F8"/>
    <w:rsid w:val="00F433FE"/>
    <w:rsid w:val="00F435B4"/>
    <w:rsid w:val="00F435CE"/>
    <w:rsid w:val="00F43627"/>
    <w:rsid w:val="00F43650"/>
    <w:rsid w:val="00F43781"/>
    <w:rsid w:val="00F440C0"/>
    <w:rsid w:val="00F4463C"/>
    <w:rsid w:val="00F44AA1"/>
    <w:rsid w:val="00F44AD9"/>
    <w:rsid w:val="00F4528F"/>
    <w:rsid w:val="00F4558D"/>
    <w:rsid w:val="00F473A5"/>
    <w:rsid w:val="00F473F3"/>
    <w:rsid w:val="00F474B8"/>
    <w:rsid w:val="00F478CA"/>
    <w:rsid w:val="00F47CE2"/>
    <w:rsid w:val="00F501F3"/>
    <w:rsid w:val="00F50A98"/>
    <w:rsid w:val="00F50E5F"/>
    <w:rsid w:val="00F51460"/>
    <w:rsid w:val="00F51667"/>
    <w:rsid w:val="00F521DC"/>
    <w:rsid w:val="00F53199"/>
    <w:rsid w:val="00F53E6F"/>
    <w:rsid w:val="00F541A1"/>
    <w:rsid w:val="00F545B3"/>
    <w:rsid w:val="00F54B09"/>
    <w:rsid w:val="00F54BEA"/>
    <w:rsid w:val="00F54CCA"/>
    <w:rsid w:val="00F54E8A"/>
    <w:rsid w:val="00F559A8"/>
    <w:rsid w:val="00F55A60"/>
    <w:rsid w:val="00F55C21"/>
    <w:rsid w:val="00F55E5F"/>
    <w:rsid w:val="00F55F6D"/>
    <w:rsid w:val="00F5638A"/>
    <w:rsid w:val="00F5736B"/>
    <w:rsid w:val="00F57880"/>
    <w:rsid w:val="00F60117"/>
    <w:rsid w:val="00F608AB"/>
    <w:rsid w:val="00F60BE7"/>
    <w:rsid w:val="00F60BF5"/>
    <w:rsid w:val="00F6159C"/>
    <w:rsid w:val="00F61714"/>
    <w:rsid w:val="00F61C67"/>
    <w:rsid w:val="00F620AE"/>
    <w:rsid w:val="00F6238F"/>
    <w:rsid w:val="00F63E59"/>
    <w:rsid w:val="00F6449D"/>
    <w:rsid w:val="00F64BE0"/>
    <w:rsid w:val="00F65B68"/>
    <w:rsid w:val="00F67846"/>
    <w:rsid w:val="00F67B42"/>
    <w:rsid w:val="00F70B72"/>
    <w:rsid w:val="00F70DEF"/>
    <w:rsid w:val="00F70EA3"/>
    <w:rsid w:val="00F71398"/>
    <w:rsid w:val="00F71A4D"/>
    <w:rsid w:val="00F71AE9"/>
    <w:rsid w:val="00F7294C"/>
    <w:rsid w:val="00F72C5F"/>
    <w:rsid w:val="00F73549"/>
    <w:rsid w:val="00F75782"/>
    <w:rsid w:val="00F7650A"/>
    <w:rsid w:val="00F765B6"/>
    <w:rsid w:val="00F80C1D"/>
    <w:rsid w:val="00F81130"/>
    <w:rsid w:val="00F818F7"/>
    <w:rsid w:val="00F81B6D"/>
    <w:rsid w:val="00F82EFD"/>
    <w:rsid w:val="00F8325D"/>
    <w:rsid w:val="00F832A9"/>
    <w:rsid w:val="00F832B0"/>
    <w:rsid w:val="00F83307"/>
    <w:rsid w:val="00F833A5"/>
    <w:rsid w:val="00F844D3"/>
    <w:rsid w:val="00F84629"/>
    <w:rsid w:val="00F84A9B"/>
    <w:rsid w:val="00F84B71"/>
    <w:rsid w:val="00F84F0E"/>
    <w:rsid w:val="00F8519E"/>
    <w:rsid w:val="00F857B8"/>
    <w:rsid w:val="00F85FF5"/>
    <w:rsid w:val="00F86BB4"/>
    <w:rsid w:val="00F870F5"/>
    <w:rsid w:val="00F902D2"/>
    <w:rsid w:val="00F904DF"/>
    <w:rsid w:val="00F90B12"/>
    <w:rsid w:val="00F90CBD"/>
    <w:rsid w:val="00F9109E"/>
    <w:rsid w:val="00F9177E"/>
    <w:rsid w:val="00F91818"/>
    <w:rsid w:val="00F91E4F"/>
    <w:rsid w:val="00F91EBC"/>
    <w:rsid w:val="00F91FDF"/>
    <w:rsid w:val="00F9226F"/>
    <w:rsid w:val="00F927EF"/>
    <w:rsid w:val="00F92AA1"/>
    <w:rsid w:val="00F92FDC"/>
    <w:rsid w:val="00F931D2"/>
    <w:rsid w:val="00F93431"/>
    <w:rsid w:val="00F93A4A"/>
    <w:rsid w:val="00F93D27"/>
    <w:rsid w:val="00F95DD6"/>
    <w:rsid w:val="00F95EB4"/>
    <w:rsid w:val="00F96370"/>
    <w:rsid w:val="00F96E88"/>
    <w:rsid w:val="00F97940"/>
    <w:rsid w:val="00F97BA3"/>
    <w:rsid w:val="00F97EA2"/>
    <w:rsid w:val="00F97F0D"/>
    <w:rsid w:val="00F99E9C"/>
    <w:rsid w:val="00F9B5DA"/>
    <w:rsid w:val="00FA000F"/>
    <w:rsid w:val="00FA0B0A"/>
    <w:rsid w:val="00FA0C7C"/>
    <w:rsid w:val="00FA11A5"/>
    <w:rsid w:val="00FA121C"/>
    <w:rsid w:val="00FA1303"/>
    <w:rsid w:val="00FA1407"/>
    <w:rsid w:val="00FA17CF"/>
    <w:rsid w:val="00FA1A68"/>
    <w:rsid w:val="00FA1B1A"/>
    <w:rsid w:val="00FA2747"/>
    <w:rsid w:val="00FA2A33"/>
    <w:rsid w:val="00FA2C8F"/>
    <w:rsid w:val="00FA2CF7"/>
    <w:rsid w:val="00FA3410"/>
    <w:rsid w:val="00FA360B"/>
    <w:rsid w:val="00FA3860"/>
    <w:rsid w:val="00FA3A50"/>
    <w:rsid w:val="00FA4170"/>
    <w:rsid w:val="00FA4763"/>
    <w:rsid w:val="00FA4830"/>
    <w:rsid w:val="00FA5032"/>
    <w:rsid w:val="00FA5FEB"/>
    <w:rsid w:val="00FA627E"/>
    <w:rsid w:val="00FA6655"/>
    <w:rsid w:val="00FA6980"/>
    <w:rsid w:val="00FA6CDF"/>
    <w:rsid w:val="00FA7BB5"/>
    <w:rsid w:val="00FA7C85"/>
    <w:rsid w:val="00FB0490"/>
    <w:rsid w:val="00FB12D8"/>
    <w:rsid w:val="00FB176A"/>
    <w:rsid w:val="00FB1C25"/>
    <w:rsid w:val="00FB1CDC"/>
    <w:rsid w:val="00FB238A"/>
    <w:rsid w:val="00FB2446"/>
    <w:rsid w:val="00FB2C81"/>
    <w:rsid w:val="00FB305B"/>
    <w:rsid w:val="00FB3727"/>
    <w:rsid w:val="00FB3BC4"/>
    <w:rsid w:val="00FB3F9C"/>
    <w:rsid w:val="00FB3FDE"/>
    <w:rsid w:val="00FB4676"/>
    <w:rsid w:val="00FB4F0C"/>
    <w:rsid w:val="00FB4F9A"/>
    <w:rsid w:val="00FB505F"/>
    <w:rsid w:val="00FB5552"/>
    <w:rsid w:val="00FB5789"/>
    <w:rsid w:val="00FB5F3A"/>
    <w:rsid w:val="00FB61BF"/>
    <w:rsid w:val="00FB6AA9"/>
    <w:rsid w:val="00FB6AD4"/>
    <w:rsid w:val="00FB6B53"/>
    <w:rsid w:val="00FB7F22"/>
    <w:rsid w:val="00FC00F3"/>
    <w:rsid w:val="00FC0315"/>
    <w:rsid w:val="00FC0489"/>
    <w:rsid w:val="00FC083F"/>
    <w:rsid w:val="00FC0A33"/>
    <w:rsid w:val="00FC1011"/>
    <w:rsid w:val="00FC1416"/>
    <w:rsid w:val="00FC14B2"/>
    <w:rsid w:val="00FC1823"/>
    <w:rsid w:val="00FC2198"/>
    <w:rsid w:val="00FC26A4"/>
    <w:rsid w:val="00FC2C93"/>
    <w:rsid w:val="00FC325A"/>
    <w:rsid w:val="00FC33ED"/>
    <w:rsid w:val="00FC43AD"/>
    <w:rsid w:val="00FC4E26"/>
    <w:rsid w:val="00FC5158"/>
    <w:rsid w:val="00FC5628"/>
    <w:rsid w:val="00FC57D2"/>
    <w:rsid w:val="00FC5876"/>
    <w:rsid w:val="00FC62F5"/>
    <w:rsid w:val="00FC6D6E"/>
    <w:rsid w:val="00FC731E"/>
    <w:rsid w:val="00FC7994"/>
    <w:rsid w:val="00FC7CF7"/>
    <w:rsid w:val="00FC7F45"/>
    <w:rsid w:val="00FD035A"/>
    <w:rsid w:val="00FD03DE"/>
    <w:rsid w:val="00FD19F1"/>
    <w:rsid w:val="00FD1A7E"/>
    <w:rsid w:val="00FD2CC3"/>
    <w:rsid w:val="00FD31BF"/>
    <w:rsid w:val="00FD3CC7"/>
    <w:rsid w:val="00FD4148"/>
    <w:rsid w:val="00FD4D5B"/>
    <w:rsid w:val="00FD562A"/>
    <w:rsid w:val="00FD6453"/>
    <w:rsid w:val="00FD67FD"/>
    <w:rsid w:val="00FD6B38"/>
    <w:rsid w:val="00FD7CB2"/>
    <w:rsid w:val="00FD7D46"/>
    <w:rsid w:val="00FD7D8B"/>
    <w:rsid w:val="00FE0AF2"/>
    <w:rsid w:val="00FE1C47"/>
    <w:rsid w:val="00FE1E5F"/>
    <w:rsid w:val="00FE21F9"/>
    <w:rsid w:val="00FE22DD"/>
    <w:rsid w:val="00FE2AD5"/>
    <w:rsid w:val="00FE2CFB"/>
    <w:rsid w:val="00FE33CC"/>
    <w:rsid w:val="00FE49B9"/>
    <w:rsid w:val="00FE4A60"/>
    <w:rsid w:val="00FE4BFA"/>
    <w:rsid w:val="00FE54E0"/>
    <w:rsid w:val="00FE55F0"/>
    <w:rsid w:val="00FE5F5A"/>
    <w:rsid w:val="00FE6331"/>
    <w:rsid w:val="00FE685B"/>
    <w:rsid w:val="00FE6C12"/>
    <w:rsid w:val="00FE7894"/>
    <w:rsid w:val="00FE7C6E"/>
    <w:rsid w:val="00FF01FA"/>
    <w:rsid w:val="00FF0968"/>
    <w:rsid w:val="00FF0E48"/>
    <w:rsid w:val="00FF21B5"/>
    <w:rsid w:val="00FF21C3"/>
    <w:rsid w:val="00FF2A11"/>
    <w:rsid w:val="00FF2AA0"/>
    <w:rsid w:val="00FF2E4A"/>
    <w:rsid w:val="00FF383A"/>
    <w:rsid w:val="00FF3CE0"/>
    <w:rsid w:val="00FF3F6C"/>
    <w:rsid w:val="00FF4173"/>
    <w:rsid w:val="00FF4603"/>
    <w:rsid w:val="00FF4B07"/>
    <w:rsid w:val="00FF4BFC"/>
    <w:rsid w:val="00FF4C11"/>
    <w:rsid w:val="00FF56B9"/>
    <w:rsid w:val="00FF57E8"/>
    <w:rsid w:val="00FF58C0"/>
    <w:rsid w:val="00FF5948"/>
    <w:rsid w:val="00FF5DC1"/>
    <w:rsid w:val="00FF61BB"/>
    <w:rsid w:val="00FF6357"/>
    <w:rsid w:val="00FF6735"/>
    <w:rsid w:val="00FF6B71"/>
    <w:rsid w:val="00FF6EDF"/>
    <w:rsid w:val="00FF6EEA"/>
    <w:rsid w:val="00FF7200"/>
    <w:rsid w:val="00FF77DF"/>
    <w:rsid w:val="00FF7ABB"/>
    <w:rsid w:val="00FF7B99"/>
    <w:rsid w:val="010D3C2C"/>
    <w:rsid w:val="0127BF24"/>
    <w:rsid w:val="0133EE9C"/>
    <w:rsid w:val="014435ED"/>
    <w:rsid w:val="01590731"/>
    <w:rsid w:val="01631025"/>
    <w:rsid w:val="016B91F9"/>
    <w:rsid w:val="018B40F4"/>
    <w:rsid w:val="018DB6CF"/>
    <w:rsid w:val="01A17F37"/>
    <w:rsid w:val="01B934E6"/>
    <w:rsid w:val="01BF7782"/>
    <w:rsid w:val="01FA400D"/>
    <w:rsid w:val="0218A409"/>
    <w:rsid w:val="023CECE4"/>
    <w:rsid w:val="0244E332"/>
    <w:rsid w:val="02526696"/>
    <w:rsid w:val="025F408A"/>
    <w:rsid w:val="0260D514"/>
    <w:rsid w:val="0272A011"/>
    <w:rsid w:val="02934817"/>
    <w:rsid w:val="02B1F3FA"/>
    <w:rsid w:val="02BB1A3E"/>
    <w:rsid w:val="02CBA2CA"/>
    <w:rsid w:val="02D06365"/>
    <w:rsid w:val="02D1705D"/>
    <w:rsid w:val="03019608"/>
    <w:rsid w:val="03035676"/>
    <w:rsid w:val="0308F0CA"/>
    <w:rsid w:val="030F6088"/>
    <w:rsid w:val="030F96AA"/>
    <w:rsid w:val="030FA793"/>
    <w:rsid w:val="031AB233"/>
    <w:rsid w:val="032DEEF8"/>
    <w:rsid w:val="03484D65"/>
    <w:rsid w:val="0351316C"/>
    <w:rsid w:val="037FD65A"/>
    <w:rsid w:val="038627E6"/>
    <w:rsid w:val="0390DE9D"/>
    <w:rsid w:val="03B8189A"/>
    <w:rsid w:val="03B9426C"/>
    <w:rsid w:val="03D83F80"/>
    <w:rsid w:val="03FE9FCE"/>
    <w:rsid w:val="044B7F2E"/>
    <w:rsid w:val="044D4126"/>
    <w:rsid w:val="04622D5E"/>
    <w:rsid w:val="047D534F"/>
    <w:rsid w:val="048F4AAB"/>
    <w:rsid w:val="04AB4741"/>
    <w:rsid w:val="04BD0E59"/>
    <w:rsid w:val="04E97E77"/>
    <w:rsid w:val="04EA1DCF"/>
    <w:rsid w:val="04EAE0BC"/>
    <w:rsid w:val="0541183D"/>
    <w:rsid w:val="05436886"/>
    <w:rsid w:val="0557B565"/>
    <w:rsid w:val="059AA43C"/>
    <w:rsid w:val="059F748A"/>
    <w:rsid w:val="05D6B04A"/>
    <w:rsid w:val="05DACA94"/>
    <w:rsid w:val="05E80390"/>
    <w:rsid w:val="05F17B36"/>
    <w:rsid w:val="060B2D94"/>
    <w:rsid w:val="0613F8B1"/>
    <w:rsid w:val="0650D586"/>
    <w:rsid w:val="06B8729F"/>
    <w:rsid w:val="06D6BC64"/>
    <w:rsid w:val="070C7A55"/>
    <w:rsid w:val="07285AA3"/>
    <w:rsid w:val="0749EE0A"/>
    <w:rsid w:val="0759974C"/>
    <w:rsid w:val="075D33A0"/>
    <w:rsid w:val="076C3088"/>
    <w:rsid w:val="07888858"/>
    <w:rsid w:val="079D599C"/>
    <w:rsid w:val="07D45988"/>
    <w:rsid w:val="07D9D237"/>
    <w:rsid w:val="07E5D858"/>
    <w:rsid w:val="0806AEF6"/>
    <w:rsid w:val="081436A4"/>
    <w:rsid w:val="0819CB49"/>
    <w:rsid w:val="081BA1FA"/>
    <w:rsid w:val="081EEAB5"/>
    <w:rsid w:val="08214DEB"/>
    <w:rsid w:val="0842F6B6"/>
    <w:rsid w:val="08B3DE56"/>
    <w:rsid w:val="08B3F161"/>
    <w:rsid w:val="08CB2204"/>
    <w:rsid w:val="08CEBC4D"/>
    <w:rsid w:val="08E10079"/>
    <w:rsid w:val="0905B245"/>
    <w:rsid w:val="0953288D"/>
    <w:rsid w:val="095A7765"/>
    <w:rsid w:val="0960320F"/>
    <w:rsid w:val="09B38CE2"/>
    <w:rsid w:val="09D5DBB1"/>
    <w:rsid w:val="0A02A662"/>
    <w:rsid w:val="0A0E1EE0"/>
    <w:rsid w:val="0A0ECD60"/>
    <w:rsid w:val="0A21989E"/>
    <w:rsid w:val="0A7A9AB3"/>
    <w:rsid w:val="0A8174F4"/>
    <w:rsid w:val="0A8ED927"/>
    <w:rsid w:val="0A99DAA3"/>
    <w:rsid w:val="0AA4F8E8"/>
    <w:rsid w:val="0ADF12F3"/>
    <w:rsid w:val="0AE3FF8E"/>
    <w:rsid w:val="0B0648FF"/>
    <w:rsid w:val="0B177D57"/>
    <w:rsid w:val="0B330DAA"/>
    <w:rsid w:val="0B366EAA"/>
    <w:rsid w:val="0B498F7E"/>
    <w:rsid w:val="0BA603BC"/>
    <w:rsid w:val="0BCA50E8"/>
    <w:rsid w:val="0BD7CD72"/>
    <w:rsid w:val="0BDD2250"/>
    <w:rsid w:val="0BF4E1EE"/>
    <w:rsid w:val="0C0947F7"/>
    <w:rsid w:val="0C134995"/>
    <w:rsid w:val="0C15D749"/>
    <w:rsid w:val="0C453061"/>
    <w:rsid w:val="0C8329EE"/>
    <w:rsid w:val="0C88D814"/>
    <w:rsid w:val="0CA60FD6"/>
    <w:rsid w:val="0CE01FE3"/>
    <w:rsid w:val="0CE99583"/>
    <w:rsid w:val="0CF3AEBB"/>
    <w:rsid w:val="0D1A14F5"/>
    <w:rsid w:val="0D341B1D"/>
    <w:rsid w:val="0D4FD68C"/>
    <w:rsid w:val="0D51A919"/>
    <w:rsid w:val="0D5E762E"/>
    <w:rsid w:val="0D65A64A"/>
    <w:rsid w:val="0D98F24A"/>
    <w:rsid w:val="0D9E9327"/>
    <w:rsid w:val="0DBE8805"/>
    <w:rsid w:val="0DFC2874"/>
    <w:rsid w:val="0E164B8B"/>
    <w:rsid w:val="0E1BE368"/>
    <w:rsid w:val="0E224BB5"/>
    <w:rsid w:val="0E737C31"/>
    <w:rsid w:val="0EBC6343"/>
    <w:rsid w:val="0EC9DFCD"/>
    <w:rsid w:val="0F194323"/>
    <w:rsid w:val="0F4683F2"/>
    <w:rsid w:val="0F7A5BB5"/>
    <w:rsid w:val="0F8D3B4F"/>
    <w:rsid w:val="0FA7BED9"/>
    <w:rsid w:val="0FD05527"/>
    <w:rsid w:val="0FD1F9D4"/>
    <w:rsid w:val="0FF2F216"/>
    <w:rsid w:val="10054E78"/>
    <w:rsid w:val="10278C59"/>
    <w:rsid w:val="1030518A"/>
    <w:rsid w:val="1032FEAF"/>
    <w:rsid w:val="103449F2"/>
    <w:rsid w:val="1057FFB0"/>
    <w:rsid w:val="106C2181"/>
    <w:rsid w:val="1071ECFB"/>
    <w:rsid w:val="10FFF06E"/>
    <w:rsid w:val="11367751"/>
    <w:rsid w:val="114D32FC"/>
    <w:rsid w:val="1171F915"/>
    <w:rsid w:val="1175C1B1"/>
    <w:rsid w:val="119E90F5"/>
    <w:rsid w:val="11ABCBCF"/>
    <w:rsid w:val="11ACAE13"/>
    <w:rsid w:val="11E78A58"/>
    <w:rsid w:val="12489BB6"/>
    <w:rsid w:val="127F1057"/>
    <w:rsid w:val="12810D51"/>
    <w:rsid w:val="1299398F"/>
    <w:rsid w:val="12AC2F55"/>
    <w:rsid w:val="12ED6E5B"/>
    <w:rsid w:val="1300BE83"/>
    <w:rsid w:val="13070EFA"/>
    <w:rsid w:val="133C0080"/>
    <w:rsid w:val="1348A7D0"/>
    <w:rsid w:val="136DE699"/>
    <w:rsid w:val="139A78E0"/>
    <w:rsid w:val="139AF8D6"/>
    <w:rsid w:val="13A4A900"/>
    <w:rsid w:val="13A5982C"/>
    <w:rsid w:val="13CFA350"/>
    <w:rsid w:val="13D0AD55"/>
    <w:rsid w:val="13E86EA4"/>
    <w:rsid w:val="13EC9C60"/>
    <w:rsid w:val="13EFE3FC"/>
    <w:rsid w:val="143D3D86"/>
    <w:rsid w:val="144FC61A"/>
    <w:rsid w:val="145EA8B7"/>
    <w:rsid w:val="14675FD0"/>
    <w:rsid w:val="147F62F6"/>
    <w:rsid w:val="14B052E8"/>
    <w:rsid w:val="14D4B58F"/>
    <w:rsid w:val="14DB1D48"/>
    <w:rsid w:val="14E2DA02"/>
    <w:rsid w:val="1516142B"/>
    <w:rsid w:val="15227EB4"/>
    <w:rsid w:val="1530A333"/>
    <w:rsid w:val="1557E5A5"/>
    <w:rsid w:val="159BB8B7"/>
    <w:rsid w:val="15A185B0"/>
    <w:rsid w:val="15C01590"/>
    <w:rsid w:val="15C24588"/>
    <w:rsid w:val="15DAF14C"/>
    <w:rsid w:val="16114B78"/>
    <w:rsid w:val="1630B4A7"/>
    <w:rsid w:val="1652B398"/>
    <w:rsid w:val="165FC08A"/>
    <w:rsid w:val="16670D04"/>
    <w:rsid w:val="16AE376E"/>
    <w:rsid w:val="16D587AE"/>
    <w:rsid w:val="16E2EAE9"/>
    <w:rsid w:val="17186F7C"/>
    <w:rsid w:val="171983A1"/>
    <w:rsid w:val="172F4FE1"/>
    <w:rsid w:val="1735694E"/>
    <w:rsid w:val="1766F8A5"/>
    <w:rsid w:val="17A8B829"/>
    <w:rsid w:val="17B33EEB"/>
    <w:rsid w:val="17BD0DAE"/>
    <w:rsid w:val="17D8BF10"/>
    <w:rsid w:val="17E11081"/>
    <w:rsid w:val="181860F7"/>
    <w:rsid w:val="181DB5FF"/>
    <w:rsid w:val="1867C979"/>
    <w:rsid w:val="186F60F4"/>
    <w:rsid w:val="187E507D"/>
    <w:rsid w:val="189E688C"/>
    <w:rsid w:val="18B9B7F8"/>
    <w:rsid w:val="18C53748"/>
    <w:rsid w:val="19122E33"/>
    <w:rsid w:val="193BEB21"/>
    <w:rsid w:val="194D5749"/>
    <w:rsid w:val="1951D2E5"/>
    <w:rsid w:val="195E1561"/>
    <w:rsid w:val="196F88E5"/>
    <w:rsid w:val="197F1045"/>
    <w:rsid w:val="19818BB4"/>
    <w:rsid w:val="198DAF2E"/>
    <w:rsid w:val="19900655"/>
    <w:rsid w:val="1992E1D2"/>
    <w:rsid w:val="19A0068D"/>
    <w:rsid w:val="19AD42EE"/>
    <w:rsid w:val="19B42AAE"/>
    <w:rsid w:val="19BDFFF6"/>
    <w:rsid w:val="19C76953"/>
    <w:rsid w:val="19D4C4C1"/>
    <w:rsid w:val="1A283AAD"/>
    <w:rsid w:val="1AAD58E5"/>
    <w:rsid w:val="1ADF6360"/>
    <w:rsid w:val="1AFE4701"/>
    <w:rsid w:val="1B06A36A"/>
    <w:rsid w:val="1B14B782"/>
    <w:rsid w:val="1B2B52E1"/>
    <w:rsid w:val="1B300917"/>
    <w:rsid w:val="1B4744B0"/>
    <w:rsid w:val="1B492FDC"/>
    <w:rsid w:val="1BA93274"/>
    <w:rsid w:val="1BD6DE38"/>
    <w:rsid w:val="1BE06E34"/>
    <w:rsid w:val="1BE22162"/>
    <w:rsid w:val="1BEC79EF"/>
    <w:rsid w:val="1BF23EFA"/>
    <w:rsid w:val="1BF959C2"/>
    <w:rsid w:val="1BFB3920"/>
    <w:rsid w:val="1C2A63CF"/>
    <w:rsid w:val="1C49B7FE"/>
    <w:rsid w:val="1CA9D471"/>
    <w:rsid w:val="1CCB5ECE"/>
    <w:rsid w:val="1CEB5931"/>
    <w:rsid w:val="1CFBD1D4"/>
    <w:rsid w:val="1D1DF79E"/>
    <w:rsid w:val="1D2B36EA"/>
    <w:rsid w:val="1D571421"/>
    <w:rsid w:val="1D80B1B3"/>
    <w:rsid w:val="1D812716"/>
    <w:rsid w:val="1D992083"/>
    <w:rsid w:val="1DC96660"/>
    <w:rsid w:val="1E384544"/>
    <w:rsid w:val="1E8FE8FF"/>
    <w:rsid w:val="1E90E51E"/>
    <w:rsid w:val="1E91A3EA"/>
    <w:rsid w:val="1E922CA4"/>
    <w:rsid w:val="1E9F626D"/>
    <w:rsid w:val="1EA3C200"/>
    <w:rsid w:val="1EBD3320"/>
    <w:rsid w:val="1ECF29AD"/>
    <w:rsid w:val="1EEF7901"/>
    <w:rsid w:val="1EF9E568"/>
    <w:rsid w:val="1F03658A"/>
    <w:rsid w:val="1F141965"/>
    <w:rsid w:val="1F38ECF3"/>
    <w:rsid w:val="1F4116E7"/>
    <w:rsid w:val="1F429FB9"/>
    <w:rsid w:val="1F7EC13D"/>
    <w:rsid w:val="1F880F89"/>
    <w:rsid w:val="1F9FF4E9"/>
    <w:rsid w:val="1FD5F6EF"/>
    <w:rsid w:val="1FDFD205"/>
    <w:rsid w:val="1FE4EBD8"/>
    <w:rsid w:val="1FF52412"/>
    <w:rsid w:val="200A6986"/>
    <w:rsid w:val="20165B52"/>
    <w:rsid w:val="20188B4A"/>
    <w:rsid w:val="201C8F28"/>
    <w:rsid w:val="20312979"/>
    <w:rsid w:val="205D0764"/>
    <w:rsid w:val="20B83060"/>
    <w:rsid w:val="20BB24EC"/>
    <w:rsid w:val="20CFC4F9"/>
    <w:rsid w:val="20D1E1D4"/>
    <w:rsid w:val="20D5F6DC"/>
    <w:rsid w:val="20FB35A5"/>
    <w:rsid w:val="212FB474"/>
    <w:rsid w:val="21619DCB"/>
    <w:rsid w:val="2175BDB0"/>
    <w:rsid w:val="217F3ECA"/>
    <w:rsid w:val="21803957"/>
    <w:rsid w:val="219585AE"/>
    <w:rsid w:val="2198C998"/>
    <w:rsid w:val="219A53D2"/>
    <w:rsid w:val="219FC3CA"/>
    <w:rsid w:val="21B6C09E"/>
    <w:rsid w:val="21CEF654"/>
    <w:rsid w:val="222B5A91"/>
    <w:rsid w:val="22612541"/>
    <w:rsid w:val="22955EA2"/>
    <w:rsid w:val="22BF1CD1"/>
    <w:rsid w:val="22D1E460"/>
    <w:rsid w:val="22DC9871"/>
    <w:rsid w:val="22E410D4"/>
    <w:rsid w:val="22ED4B10"/>
    <w:rsid w:val="23001E7D"/>
    <w:rsid w:val="23038017"/>
    <w:rsid w:val="233CEC71"/>
    <w:rsid w:val="23493319"/>
    <w:rsid w:val="23631CCF"/>
    <w:rsid w:val="237C12C6"/>
    <w:rsid w:val="23831248"/>
    <w:rsid w:val="238C3738"/>
    <w:rsid w:val="2391E47A"/>
    <w:rsid w:val="23996C5E"/>
    <w:rsid w:val="2399CD6B"/>
    <w:rsid w:val="23A6474B"/>
    <w:rsid w:val="23B29F13"/>
    <w:rsid w:val="23BB61E7"/>
    <w:rsid w:val="23D7D8B0"/>
    <w:rsid w:val="242B4306"/>
    <w:rsid w:val="244AAA7C"/>
    <w:rsid w:val="2479D52B"/>
    <w:rsid w:val="24992404"/>
    <w:rsid w:val="24BC32F8"/>
    <w:rsid w:val="24C3D96B"/>
    <w:rsid w:val="24CBB6B6"/>
    <w:rsid w:val="24E0E59B"/>
    <w:rsid w:val="25054B0D"/>
    <w:rsid w:val="250A7D39"/>
    <w:rsid w:val="2510990C"/>
    <w:rsid w:val="2510E397"/>
    <w:rsid w:val="25361B42"/>
    <w:rsid w:val="25571C1D"/>
    <w:rsid w:val="2584199F"/>
    <w:rsid w:val="25912C40"/>
    <w:rsid w:val="2596F939"/>
    <w:rsid w:val="259E401A"/>
    <w:rsid w:val="25CAAE50"/>
    <w:rsid w:val="25DBB7BE"/>
    <w:rsid w:val="25F230D8"/>
    <w:rsid w:val="25FCB000"/>
    <w:rsid w:val="26238664"/>
    <w:rsid w:val="263ED810"/>
    <w:rsid w:val="2661DFB4"/>
    <w:rsid w:val="267E4993"/>
    <w:rsid w:val="26A5177D"/>
    <w:rsid w:val="26AC8FE0"/>
    <w:rsid w:val="26B2246F"/>
    <w:rsid w:val="26B301CA"/>
    <w:rsid w:val="2711068B"/>
    <w:rsid w:val="27419EF3"/>
    <w:rsid w:val="274899F2"/>
    <w:rsid w:val="274923F3"/>
    <w:rsid w:val="27645E0D"/>
    <w:rsid w:val="27714940"/>
    <w:rsid w:val="2772193C"/>
    <w:rsid w:val="27853682"/>
    <w:rsid w:val="2797D33D"/>
    <w:rsid w:val="27BEA8F5"/>
    <w:rsid w:val="27D4FB9D"/>
    <w:rsid w:val="27EEE8A5"/>
    <w:rsid w:val="27F92757"/>
    <w:rsid w:val="27FCB7B5"/>
    <w:rsid w:val="282B55C6"/>
    <w:rsid w:val="288789E1"/>
    <w:rsid w:val="2888CE41"/>
    <w:rsid w:val="28921AF8"/>
    <w:rsid w:val="2896BE72"/>
    <w:rsid w:val="28ABA991"/>
    <w:rsid w:val="28E44333"/>
    <w:rsid w:val="28EF8DDB"/>
    <w:rsid w:val="28F4D863"/>
    <w:rsid w:val="29217529"/>
    <w:rsid w:val="2943913D"/>
    <w:rsid w:val="2952FD32"/>
    <w:rsid w:val="298C3874"/>
    <w:rsid w:val="29D506FF"/>
    <w:rsid w:val="29DCA70B"/>
    <w:rsid w:val="29E21F61"/>
    <w:rsid w:val="29EAC14D"/>
    <w:rsid w:val="2A2CDD10"/>
    <w:rsid w:val="2A6866A1"/>
    <w:rsid w:val="2A7A70AA"/>
    <w:rsid w:val="2A8920E0"/>
    <w:rsid w:val="2A9B1C68"/>
    <w:rsid w:val="2AA20C6E"/>
    <w:rsid w:val="2AC10F27"/>
    <w:rsid w:val="2AC8327A"/>
    <w:rsid w:val="2AC8993F"/>
    <w:rsid w:val="2ADFCC10"/>
    <w:rsid w:val="2B049159"/>
    <w:rsid w:val="2B0923E5"/>
    <w:rsid w:val="2B176E79"/>
    <w:rsid w:val="2B346692"/>
    <w:rsid w:val="2B4E757F"/>
    <w:rsid w:val="2B607FB2"/>
    <w:rsid w:val="2B6BE150"/>
    <w:rsid w:val="2B78791F"/>
    <w:rsid w:val="2BA27711"/>
    <w:rsid w:val="2BB62A7C"/>
    <w:rsid w:val="2BBDB076"/>
    <w:rsid w:val="2BE72CA9"/>
    <w:rsid w:val="2C08A616"/>
    <w:rsid w:val="2C1F52C7"/>
    <w:rsid w:val="2C45E250"/>
    <w:rsid w:val="2C5C7182"/>
    <w:rsid w:val="2C659672"/>
    <w:rsid w:val="2C75C0F0"/>
    <w:rsid w:val="2C7A8906"/>
    <w:rsid w:val="2C802CA4"/>
    <w:rsid w:val="2C94C8D2"/>
    <w:rsid w:val="2CA1554D"/>
    <w:rsid w:val="2D004673"/>
    <w:rsid w:val="2D220063"/>
    <w:rsid w:val="2D2D43F5"/>
    <w:rsid w:val="2D40238F"/>
    <w:rsid w:val="2D51255D"/>
    <w:rsid w:val="2D59C5D9"/>
    <w:rsid w:val="2D9B9CB0"/>
    <w:rsid w:val="2DCCB0BA"/>
    <w:rsid w:val="2DD0FBA1"/>
    <w:rsid w:val="2E2052C7"/>
    <w:rsid w:val="2E362E69"/>
    <w:rsid w:val="2E438DC2"/>
    <w:rsid w:val="2E631317"/>
    <w:rsid w:val="2E6A7CDD"/>
    <w:rsid w:val="2E6A8B7A"/>
    <w:rsid w:val="2E6E9FB6"/>
    <w:rsid w:val="2ECBD8DC"/>
    <w:rsid w:val="2ED19E08"/>
    <w:rsid w:val="2ED36E06"/>
    <w:rsid w:val="2EDB50FB"/>
    <w:rsid w:val="2EEA4168"/>
    <w:rsid w:val="2F07A1DF"/>
    <w:rsid w:val="2F1795FF"/>
    <w:rsid w:val="2F34EEEB"/>
    <w:rsid w:val="2F3C4F95"/>
    <w:rsid w:val="2F496471"/>
    <w:rsid w:val="2FAF8EED"/>
    <w:rsid w:val="2FCB2148"/>
    <w:rsid w:val="2FDB0D01"/>
    <w:rsid w:val="2FE0CCEB"/>
    <w:rsid w:val="2FEBBB54"/>
    <w:rsid w:val="2FF0D944"/>
    <w:rsid w:val="2FF51F6F"/>
    <w:rsid w:val="300930DD"/>
    <w:rsid w:val="301A36E4"/>
    <w:rsid w:val="3027E5E6"/>
    <w:rsid w:val="302C68F1"/>
    <w:rsid w:val="3052F5C2"/>
    <w:rsid w:val="309BFA2F"/>
    <w:rsid w:val="30B023DE"/>
    <w:rsid w:val="30DF0D61"/>
    <w:rsid w:val="30E70578"/>
    <w:rsid w:val="310DF6D7"/>
    <w:rsid w:val="3144A468"/>
    <w:rsid w:val="314A38F7"/>
    <w:rsid w:val="314AC279"/>
    <w:rsid w:val="314E3E7B"/>
    <w:rsid w:val="316DF96F"/>
    <w:rsid w:val="3180EE31"/>
    <w:rsid w:val="319788F3"/>
    <w:rsid w:val="319C516E"/>
    <w:rsid w:val="31A062B0"/>
    <w:rsid w:val="31B0A948"/>
    <w:rsid w:val="31C0001B"/>
    <w:rsid w:val="31D7F988"/>
    <w:rsid w:val="31EF2ACA"/>
    <w:rsid w:val="31EF84AC"/>
    <w:rsid w:val="320FE0BA"/>
    <w:rsid w:val="321D369E"/>
    <w:rsid w:val="323B619C"/>
    <w:rsid w:val="324DE265"/>
    <w:rsid w:val="3253DFD1"/>
    <w:rsid w:val="325796F0"/>
    <w:rsid w:val="326E9B6C"/>
    <w:rsid w:val="329B4EE8"/>
    <w:rsid w:val="32A23573"/>
    <w:rsid w:val="32AE19FD"/>
    <w:rsid w:val="32C36A4E"/>
    <w:rsid w:val="32CC71BC"/>
    <w:rsid w:val="3301EF53"/>
    <w:rsid w:val="3320B56F"/>
    <w:rsid w:val="33378BE9"/>
    <w:rsid w:val="3340677C"/>
    <w:rsid w:val="336906CA"/>
    <w:rsid w:val="3371518C"/>
    <w:rsid w:val="339C042C"/>
    <w:rsid w:val="33AC0995"/>
    <w:rsid w:val="33C91FAE"/>
    <w:rsid w:val="3421E57F"/>
    <w:rsid w:val="344C0992"/>
    <w:rsid w:val="34660BD7"/>
    <w:rsid w:val="34AAA46D"/>
    <w:rsid w:val="34C14C95"/>
    <w:rsid w:val="34C6529B"/>
    <w:rsid w:val="34DDB4FD"/>
    <w:rsid w:val="34DF29D3"/>
    <w:rsid w:val="34FFDED0"/>
    <w:rsid w:val="3501B972"/>
    <w:rsid w:val="350C372F"/>
    <w:rsid w:val="35116CC6"/>
    <w:rsid w:val="3518B7E3"/>
    <w:rsid w:val="35344406"/>
    <w:rsid w:val="35364054"/>
    <w:rsid w:val="353E5104"/>
    <w:rsid w:val="3542D181"/>
    <w:rsid w:val="354481A5"/>
    <w:rsid w:val="355B8920"/>
    <w:rsid w:val="356D44D7"/>
    <w:rsid w:val="357B7ECF"/>
    <w:rsid w:val="35A07894"/>
    <w:rsid w:val="35A184BF"/>
    <w:rsid w:val="35A46096"/>
    <w:rsid w:val="35B45F44"/>
    <w:rsid w:val="35CA45CF"/>
    <w:rsid w:val="35D32358"/>
    <w:rsid w:val="35E21271"/>
    <w:rsid w:val="35E56F83"/>
    <w:rsid w:val="360AAD40"/>
    <w:rsid w:val="363AF4F8"/>
    <w:rsid w:val="3658ACA9"/>
    <w:rsid w:val="365EEBD8"/>
    <w:rsid w:val="3660A465"/>
    <w:rsid w:val="367AB611"/>
    <w:rsid w:val="36847B51"/>
    <w:rsid w:val="36A19755"/>
    <w:rsid w:val="37198C69"/>
    <w:rsid w:val="373180ED"/>
    <w:rsid w:val="373A84AB"/>
    <w:rsid w:val="3762560B"/>
    <w:rsid w:val="376C95A9"/>
    <w:rsid w:val="378F538D"/>
    <w:rsid w:val="37B0BEBE"/>
    <w:rsid w:val="37C629F7"/>
    <w:rsid w:val="37D178FD"/>
    <w:rsid w:val="37D454AD"/>
    <w:rsid w:val="37DBD260"/>
    <w:rsid w:val="37F63D82"/>
    <w:rsid w:val="3813D02A"/>
    <w:rsid w:val="3817FFED"/>
    <w:rsid w:val="3842E765"/>
    <w:rsid w:val="386B3475"/>
    <w:rsid w:val="38A8D7CF"/>
    <w:rsid w:val="38B2556A"/>
    <w:rsid w:val="38B98BAA"/>
    <w:rsid w:val="38DB6A3C"/>
    <w:rsid w:val="3905C82B"/>
    <w:rsid w:val="3915DF2D"/>
    <w:rsid w:val="3929A5BC"/>
    <w:rsid w:val="395AAB6F"/>
    <w:rsid w:val="39618740"/>
    <w:rsid w:val="39625A0E"/>
    <w:rsid w:val="3971FE42"/>
    <w:rsid w:val="397D512B"/>
    <w:rsid w:val="398BA7EC"/>
    <w:rsid w:val="39A4C99F"/>
    <w:rsid w:val="39C43B6F"/>
    <w:rsid w:val="39CC74E4"/>
    <w:rsid w:val="3A0B9EC4"/>
    <w:rsid w:val="3A2C9706"/>
    <w:rsid w:val="3A3500F0"/>
    <w:rsid w:val="3A420116"/>
    <w:rsid w:val="3A58C2A1"/>
    <w:rsid w:val="3A7A1251"/>
    <w:rsid w:val="3A9864B2"/>
    <w:rsid w:val="3A9D1486"/>
    <w:rsid w:val="3A9FD70D"/>
    <w:rsid w:val="3AB0C4EE"/>
    <w:rsid w:val="3AB4DB22"/>
    <w:rsid w:val="3AC1D9B3"/>
    <w:rsid w:val="3AC77088"/>
    <w:rsid w:val="3AD8C815"/>
    <w:rsid w:val="3AE714E5"/>
    <w:rsid w:val="3AF4A80A"/>
    <w:rsid w:val="3B12DBAA"/>
    <w:rsid w:val="3B1B4B73"/>
    <w:rsid w:val="3B1BE318"/>
    <w:rsid w:val="3B26604A"/>
    <w:rsid w:val="3B56DAA3"/>
    <w:rsid w:val="3B87FD1C"/>
    <w:rsid w:val="3B8EE071"/>
    <w:rsid w:val="3BB6F7D3"/>
    <w:rsid w:val="3BC176FB"/>
    <w:rsid w:val="3BD4C763"/>
    <w:rsid w:val="3BF0A53B"/>
    <w:rsid w:val="3BFF953B"/>
    <w:rsid w:val="3C10EA9A"/>
    <w:rsid w:val="3C329985"/>
    <w:rsid w:val="3C338DC4"/>
    <w:rsid w:val="3C3CD15F"/>
    <w:rsid w:val="3C439BE5"/>
    <w:rsid w:val="3C5A5D53"/>
    <w:rsid w:val="3C64443A"/>
    <w:rsid w:val="3CA42156"/>
    <w:rsid w:val="3CA9BBAA"/>
    <w:rsid w:val="3CBA7A1A"/>
    <w:rsid w:val="3CD2D9C3"/>
    <w:rsid w:val="3D02ED60"/>
    <w:rsid w:val="3D06E4D6"/>
    <w:rsid w:val="3D2961A7"/>
    <w:rsid w:val="3D341371"/>
    <w:rsid w:val="3D4AD4FC"/>
    <w:rsid w:val="3D574907"/>
    <w:rsid w:val="3D58AD57"/>
    <w:rsid w:val="3D5A23DB"/>
    <w:rsid w:val="3D802712"/>
    <w:rsid w:val="3D907DAE"/>
    <w:rsid w:val="3D924F0A"/>
    <w:rsid w:val="3DC9725D"/>
    <w:rsid w:val="3E95866C"/>
    <w:rsid w:val="3EC0E563"/>
    <w:rsid w:val="3EDB8D87"/>
    <w:rsid w:val="3EE9ECE1"/>
    <w:rsid w:val="3EFD3D52"/>
    <w:rsid w:val="3F23954A"/>
    <w:rsid w:val="3F3053AA"/>
    <w:rsid w:val="3F30CF26"/>
    <w:rsid w:val="3F32843B"/>
    <w:rsid w:val="3F4205D2"/>
    <w:rsid w:val="3F4F7C54"/>
    <w:rsid w:val="3F6C6271"/>
    <w:rsid w:val="3F7C79D6"/>
    <w:rsid w:val="3F80177C"/>
    <w:rsid w:val="3F8852D9"/>
    <w:rsid w:val="3F88A94E"/>
    <w:rsid w:val="3F8CE9CA"/>
    <w:rsid w:val="3F995BDA"/>
    <w:rsid w:val="3F9C5A8C"/>
    <w:rsid w:val="3F9E3696"/>
    <w:rsid w:val="3FE6101A"/>
    <w:rsid w:val="3FF21ADC"/>
    <w:rsid w:val="3FF7F513"/>
    <w:rsid w:val="40022AB1"/>
    <w:rsid w:val="4025BBE3"/>
    <w:rsid w:val="40329055"/>
    <w:rsid w:val="40394652"/>
    <w:rsid w:val="403BB545"/>
    <w:rsid w:val="405EE32E"/>
    <w:rsid w:val="406CA062"/>
    <w:rsid w:val="40846165"/>
    <w:rsid w:val="4084CCA0"/>
    <w:rsid w:val="40A5C1FB"/>
    <w:rsid w:val="40BC1A30"/>
    <w:rsid w:val="40C95854"/>
    <w:rsid w:val="40D25729"/>
    <w:rsid w:val="40EF3C43"/>
    <w:rsid w:val="41006D70"/>
    <w:rsid w:val="4111187C"/>
    <w:rsid w:val="411A164E"/>
    <w:rsid w:val="414CB741"/>
    <w:rsid w:val="4162D686"/>
    <w:rsid w:val="417C1EFF"/>
    <w:rsid w:val="41A91229"/>
    <w:rsid w:val="41AEA38C"/>
    <w:rsid w:val="41FD92BC"/>
    <w:rsid w:val="4226F5F5"/>
    <w:rsid w:val="4228B0E0"/>
    <w:rsid w:val="42418EAF"/>
    <w:rsid w:val="42509340"/>
    <w:rsid w:val="42662F6C"/>
    <w:rsid w:val="427374C8"/>
    <w:rsid w:val="427503D9"/>
    <w:rsid w:val="428F4221"/>
    <w:rsid w:val="429B8522"/>
    <w:rsid w:val="429C4B67"/>
    <w:rsid w:val="42F20AF0"/>
    <w:rsid w:val="430290C3"/>
    <w:rsid w:val="430F2D73"/>
    <w:rsid w:val="4315EC58"/>
    <w:rsid w:val="4317EF60"/>
    <w:rsid w:val="436AA151"/>
    <w:rsid w:val="4376AD67"/>
    <w:rsid w:val="4376DEFB"/>
    <w:rsid w:val="4408C8F8"/>
    <w:rsid w:val="441AC000"/>
    <w:rsid w:val="4426E49D"/>
    <w:rsid w:val="442D297B"/>
    <w:rsid w:val="44549542"/>
    <w:rsid w:val="44621CF0"/>
    <w:rsid w:val="447D1B49"/>
    <w:rsid w:val="4480ACD0"/>
    <w:rsid w:val="44B1C7F0"/>
    <w:rsid w:val="4504370C"/>
    <w:rsid w:val="452624D9"/>
    <w:rsid w:val="4540E947"/>
    <w:rsid w:val="45AC59C0"/>
    <w:rsid w:val="45BFC4E8"/>
    <w:rsid w:val="4601E3C7"/>
    <w:rsid w:val="461DBEFF"/>
    <w:rsid w:val="461F11D0"/>
    <w:rsid w:val="4620F4DB"/>
    <w:rsid w:val="464307E4"/>
    <w:rsid w:val="46598B0D"/>
    <w:rsid w:val="467E22A3"/>
    <w:rsid w:val="4684E289"/>
    <w:rsid w:val="46900A1F"/>
    <w:rsid w:val="46A472D1"/>
    <w:rsid w:val="46C6E293"/>
    <w:rsid w:val="46D5284F"/>
    <w:rsid w:val="46D593ED"/>
    <w:rsid w:val="471AC02B"/>
    <w:rsid w:val="473C38B1"/>
    <w:rsid w:val="476BF04E"/>
    <w:rsid w:val="4778FCA1"/>
    <w:rsid w:val="478B7B3C"/>
    <w:rsid w:val="479E2A11"/>
    <w:rsid w:val="47A4AD97"/>
    <w:rsid w:val="47CF5022"/>
    <w:rsid w:val="47F3EA08"/>
    <w:rsid w:val="480AA50C"/>
    <w:rsid w:val="4815CAB8"/>
    <w:rsid w:val="481C821B"/>
    <w:rsid w:val="482A311D"/>
    <w:rsid w:val="482F6D02"/>
    <w:rsid w:val="4832FBA2"/>
    <w:rsid w:val="4863BD95"/>
    <w:rsid w:val="4864A8E7"/>
    <w:rsid w:val="48ABA10A"/>
    <w:rsid w:val="48B7F36D"/>
    <w:rsid w:val="48DFC29C"/>
    <w:rsid w:val="48E11738"/>
    <w:rsid w:val="49172B25"/>
    <w:rsid w:val="492DCDC5"/>
    <w:rsid w:val="495B03B1"/>
    <w:rsid w:val="497D31D0"/>
    <w:rsid w:val="49954FCA"/>
    <w:rsid w:val="49A5C216"/>
    <w:rsid w:val="49B76C7D"/>
    <w:rsid w:val="49E29230"/>
    <w:rsid w:val="49F692F2"/>
    <w:rsid w:val="49FEA5E7"/>
    <w:rsid w:val="4A043A76"/>
    <w:rsid w:val="4A084818"/>
    <w:rsid w:val="4A12012F"/>
    <w:rsid w:val="4A6C4427"/>
    <w:rsid w:val="4A6F6B68"/>
    <w:rsid w:val="4A9CD190"/>
    <w:rsid w:val="4AACBD84"/>
    <w:rsid w:val="4AC25A47"/>
    <w:rsid w:val="4AD512DB"/>
    <w:rsid w:val="4B02101A"/>
    <w:rsid w:val="4B07DD13"/>
    <w:rsid w:val="4B099CBA"/>
    <w:rsid w:val="4B289CEB"/>
    <w:rsid w:val="4B4D4622"/>
    <w:rsid w:val="4B8F9E63"/>
    <w:rsid w:val="4B9C0591"/>
    <w:rsid w:val="4BA46FA7"/>
    <w:rsid w:val="4BAA367E"/>
    <w:rsid w:val="4BBC6914"/>
    <w:rsid w:val="4BDCE142"/>
    <w:rsid w:val="4BF34DD9"/>
    <w:rsid w:val="4C093D80"/>
    <w:rsid w:val="4C1D73A4"/>
    <w:rsid w:val="4C22D578"/>
    <w:rsid w:val="4C62E2EB"/>
    <w:rsid w:val="4C87F81B"/>
    <w:rsid w:val="4CAABFAF"/>
    <w:rsid w:val="4CD88B6A"/>
    <w:rsid w:val="4CE61A95"/>
    <w:rsid w:val="4D179362"/>
    <w:rsid w:val="4D525491"/>
    <w:rsid w:val="4D54C97D"/>
    <w:rsid w:val="4D5D2CA8"/>
    <w:rsid w:val="4D6F06C9"/>
    <w:rsid w:val="4D834537"/>
    <w:rsid w:val="4D937997"/>
    <w:rsid w:val="4D948E53"/>
    <w:rsid w:val="4DB374D8"/>
    <w:rsid w:val="4DD7FFAD"/>
    <w:rsid w:val="4E391964"/>
    <w:rsid w:val="4E4185AA"/>
    <w:rsid w:val="4E482DE8"/>
    <w:rsid w:val="4E5CB757"/>
    <w:rsid w:val="4EC29A70"/>
    <w:rsid w:val="4EE4F4F9"/>
    <w:rsid w:val="4EEAE8D9"/>
    <w:rsid w:val="4F2F603A"/>
    <w:rsid w:val="4F315C15"/>
    <w:rsid w:val="4F47E92A"/>
    <w:rsid w:val="4F4B4C7E"/>
    <w:rsid w:val="4F5D38BE"/>
    <w:rsid w:val="4F72E85B"/>
    <w:rsid w:val="4F870F15"/>
    <w:rsid w:val="4F968E1C"/>
    <w:rsid w:val="4F97147E"/>
    <w:rsid w:val="4F97F857"/>
    <w:rsid w:val="4F9DB1B2"/>
    <w:rsid w:val="4FAE8789"/>
    <w:rsid w:val="4FD2D650"/>
    <w:rsid w:val="4FD38DE8"/>
    <w:rsid w:val="4FD632CE"/>
    <w:rsid w:val="503EBEDA"/>
    <w:rsid w:val="5040D097"/>
    <w:rsid w:val="5048A61C"/>
    <w:rsid w:val="504E863A"/>
    <w:rsid w:val="50503E5F"/>
    <w:rsid w:val="5050F43B"/>
    <w:rsid w:val="506CFACD"/>
    <w:rsid w:val="509DE575"/>
    <w:rsid w:val="50A6D270"/>
    <w:rsid w:val="50AF2F35"/>
    <w:rsid w:val="50D62273"/>
    <w:rsid w:val="51042E07"/>
    <w:rsid w:val="511EC6C1"/>
    <w:rsid w:val="5130F8B8"/>
    <w:rsid w:val="516095E0"/>
    <w:rsid w:val="516164FD"/>
    <w:rsid w:val="51B2F172"/>
    <w:rsid w:val="51C23610"/>
    <w:rsid w:val="51CB34E5"/>
    <w:rsid w:val="5201985A"/>
    <w:rsid w:val="521FA781"/>
    <w:rsid w:val="52939DFB"/>
    <w:rsid w:val="52986FF0"/>
    <w:rsid w:val="52A3F65B"/>
    <w:rsid w:val="52AC22B2"/>
    <w:rsid w:val="52ADDF40"/>
    <w:rsid w:val="52B4DB55"/>
    <w:rsid w:val="52E0D4EB"/>
    <w:rsid w:val="532CF5E9"/>
    <w:rsid w:val="5332E2F2"/>
    <w:rsid w:val="5347CCEE"/>
    <w:rsid w:val="53852147"/>
    <w:rsid w:val="538B738B"/>
    <w:rsid w:val="53A2CFA4"/>
    <w:rsid w:val="53A2DBD1"/>
    <w:rsid w:val="53B14973"/>
    <w:rsid w:val="53D655FC"/>
    <w:rsid w:val="53F5D527"/>
    <w:rsid w:val="5402D15D"/>
    <w:rsid w:val="540AAA1B"/>
    <w:rsid w:val="5462775B"/>
    <w:rsid w:val="546FD0C5"/>
    <w:rsid w:val="549C4EFE"/>
    <w:rsid w:val="54B907C8"/>
    <w:rsid w:val="54C7CA2B"/>
    <w:rsid w:val="54EF4ED1"/>
    <w:rsid w:val="5513D2F4"/>
    <w:rsid w:val="5575B107"/>
    <w:rsid w:val="55EAB000"/>
    <w:rsid w:val="56065553"/>
    <w:rsid w:val="561EE18E"/>
    <w:rsid w:val="562A497B"/>
    <w:rsid w:val="567614DC"/>
    <w:rsid w:val="5683C9ED"/>
    <w:rsid w:val="569015E8"/>
    <w:rsid w:val="56971E24"/>
    <w:rsid w:val="56C0771E"/>
    <w:rsid w:val="57208A8B"/>
    <w:rsid w:val="5746FE04"/>
    <w:rsid w:val="576D7633"/>
    <w:rsid w:val="5784AF61"/>
    <w:rsid w:val="578BF4F3"/>
    <w:rsid w:val="5794CF0C"/>
    <w:rsid w:val="57A0C637"/>
    <w:rsid w:val="57C341C9"/>
    <w:rsid w:val="57E38CC4"/>
    <w:rsid w:val="57F0E8E2"/>
    <w:rsid w:val="58034904"/>
    <w:rsid w:val="582EC851"/>
    <w:rsid w:val="582FCB04"/>
    <w:rsid w:val="584445D5"/>
    <w:rsid w:val="5851F4D7"/>
    <w:rsid w:val="58554885"/>
    <w:rsid w:val="586533AC"/>
    <w:rsid w:val="587D32B2"/>
    <w:rsid w:val="58BCBFBA"/>
    <w:rsid w:val="58F1C670"/>
    <w:rsid w:val="58F394A2"/>
    <w:rsid w:val="590779AF"/>
    <w:rsid w:val="5908DB7B"/>
    <w:rsid w:val="5919994C"/>
    <w:rsid w:val="59224D1C"/>
    <w:rsid w:val="59246E39"/>
    <w:rsid w:val="5949B820"/>
    <w:rsid w:val="594FD79D"/>
    <w:rsid w:val="598B0EA4"/>
    <w:rsid w:val="59911BA6"/>
    <w:rsid w:val="59C121C4"/>
    <w:rsid w:val="5A0A8AC3"/>
    <w:rsid w:val="5A17ACFB"/>
    <w:rsid w:val="5A6BDADA"/>
    <w:rsid w:val="5A76C1BC"/>
    <w:rsid w:val="5A7E31DE"/>
    <w:rsid w:val="5A8396F4"/>
    <w:rsid w:val="5A8A6ABA"/>
    <w:rsid w:val="5A9091D8"/>
    <w:rsid w:val="5A9C0085"/>
    <w:rsid w:val="5ADB92A3"/>
    <w:rsid w:val="5B195701"/>
    <w:rsid w:val="5B1E7F98"/>
    <w:rsid w:val="5B25E6A7"/>
    <w:rsid w:val="5B4ADDA8"/>
    <w:rsid w:val="5B7AF776"/>
    <w:rsid w:val="5B8FAEA2"/>
    <w:rsid w:val="5B949383"/>
    <w:rsid w:val="5B96DECD"/>
    <w:rsid w:val="5B9B59B4"/>
    <w:rsid w:val="5BF13293"/>
    <w:rsid w:val="5C063EF8"/>
    <w:rsid w:val="5C184901"/>
    <w:rsid w:val="5C30426E"/>
    <w:rsid w:val="5C34360C"/>
    <w:rsid w:val="5C4CC5CE"/>
    <w:rsid w:val="5C9026CB"/>
    <w:rsid w:val="5CBFA56A"/>
    <w:rsid w:val="5CC7DD30"/>
    <w:rsid w:val="5CD8A992"/>
    <w:rsid w:val="5D09B9A7"/>
    <w:rsid w:val="5D1D5CF3"/>
    <w:rsid w:val="5D2F36F6"/>
    <w:rsid w:val="5D477E3B"/>
    <w:rsid w:val="5D4AC00F"/>
    <w:rsid w:val="5D79B3BC"/>
    <w:rsid w:val="5D7EAD0D"/>
    <w:rsid w:val="5D8716F7"/>
    <w:rsid w:val="5D9B21B8"/>
    <w:rsid w:val="5D9EC3B8"/>
    <w:rsid w:val="5DE1D894"/>
    <w:rsid w:val="5DFBF7D6"/>
    <w:rsid w:val="5E06F129"/>
    <w:rsid w:val="5E07661C"/>
    <w:rsid w:val="5E5A631F"/>
    <w:rsid w:val="5E671EDE"/>
    <w:rsid w:val="5E75A16A"/>
    <w:rsid w:val="5E84D12E"/>
    <w:rsid w:val="5E9111D8"/>
    <w:rsid w:val="5EA80295"/>
    <w:rsid w:val="5EBB61FA"/>
    <w:rsid w:val="5EDACE24"/>
    <w:rsid w:val="5EDBB39C"/>
    <w:rsid w:val="5EED0031"/>
    <w:rsid w:val="5F105C1A"/>
    <w:rsid w:val="5F16D1BB"/>
    <w:rsid w:val="5F250F44"/>
    <w:rsid w:val="5F51AB42"/>
    <w:rsid w:val="5F6482B3"/>
    <w:rsid w:val="5F6F03FE"/>
    <w:rsid w:val="5FA121DB"/>
    <w:rsid w:val="5FB1031B"/>
    <w:rsid w:val="5FBD4A80"/>
    <w:rsid w:val="5FC1E925"/>
    <w:rsid w:val="5FC9A67B"/>
    <w:rsid w:val="5FCD3954"/>
    <w:rsid w:val="5FF5FEF3"/>
    <w:rsid w:val="6020CEDE"/>
    <w:rsid w:val="6024B922"/>
    <w:rsid w:val="6028C984"/>
    <w:rsid w:val="6045A233"/>
    <w:rsid w:val="6050EF98"/>
    <w:rsid w:val="6052EF4F"/>
    <w:rsid w:val="609AF0C6"/>
    <w:rsid w:val="609D72E4"/>
    <w:rsid w:val="60AC39E2"/>
    <w:rsid w:val="60B2B762"/>
    <w:rsid w:val="60CD48FF"/>
    <w:rsid w:val="61116293"/>
    <w:rsid w:val="6119BF58"/>
    <w:rsid w:val="611FE48E"/>
    <w:rsid w:val="61753F13"/>
    <w:rsid w:val="61BBDA78"/>
    <w:rsid w:val="620B24C4"/>
    <w:rsid w:val="6214CCC6"/>
    <w:rsid w:val="623FD52A"/>
    <w:rsid w:val="62569BE8"/>
    <w:rsid w:val="625CD165"/>
    <w:rsid w:val="6260005C"/>
    <w:rsid w:val="62900E5B"/>
    <w:rsid w:val="62A0ECC8"/>
    <w:rsid w:val="62AF5CDB"/>
    <w:rsid w:val="62BB13CC"/>
    <w:rsid w:val="62C60047"/>
    <w:rsid w:val="62D37874"/>
    <w:rsid w:val="6330DAF0"/>
    <w:rsid w:val="633344E4"/>
    <w:rsid w:val="63783BD3"/>
    <w:rsid w:val="6384C71C"/>
    <w:rsid w:val="6389C624"/>
    <w:rsid w:val="63ACC139"/>
    <w:rsid w:val="63BE7DFF"/>
    <w:rsid w:val="63D6449B"/>
    <w:rsid w:val="63F1B828"/>
    <w:rsid w:val="6458B9E9"/>
    <w:rsid w:val="645E7126"/>
    <w:rsid w:val="64796C7D"/>
    <w:rsid w:val="648424E7"/>
    <w:rsid w:val="648C742D"/>
    <w:rsid w:val="6495AD80"/>
    <w:rsid w:val="64C74FF2"/>
    <w:rsid w:val="64D44D10"/>
    <w:rsid w:val="64D8614C"/>
    <w:rsid w:val="64E0B07C"/>
    <w:rsid w:val="64E4F52B"/>
    <w:rsid w:val="65401F1F"/>
    <w:rsid w:val="6559D0C0"/>
    <w:rsid w:val="65A2A947"/>
    <w:rsid w:val="65A79198"/>
    <w:rsid w:val="65B01B7F"/>
    <w:rsid w:val="65B89B14"/>
    <w:rsid w:val="65BF3F36"/>
    <w:rsid w:val="65E542F5"/>
    <w:rsid w:val="65EFCB4C"/>
    <w:rsid w:val="660E1C07"/>
    <w:rsid w:val="661A32BA"/>
    <w:rsid w:val="6668D06C"/>
    <w:rsid w:val="66992DA0"/>
    <w:rsid w:val="66A17BA9"/>
    <w:rsid w:val="66AAFBCB"/>
    <w:rsid w:val="66B0905A"/>
    <w:rsid w:val="66BA5A3D"/>
    <w:rsid w:val="66BD38A2"/>
    <w:rsid w:val="66BD6655"/>
    <w:rsid w:val="66D36FB7"/>
    <w:rsid w:val="67055059"/>
    <w:rsid w:val="672884AB"/>
    <w:rsid w:val="672F5EEC"/>
    <w:rsid w:val="67306536"/>
    <w:rsid w:val="673CC31F"/>
    <w:rsid w:val="673E50EB"/>
    <w:rsid w:val="6749DA28"/>
    <w:rsid w:val="67696F0F"/>
    <w:rsid w:val="677A22EA"/>
    <w:rsid w:val="67808A50"/>
    <w:rsid w:val="678CFCEB"/>
    <w:rsid w:val="67C65F55"/>
    <w:rsid w:val="681007A7"/>
    <w:rsid w:val="6815EB02"/>
    <w:rsid w:val="682DA9B3"/>
    <w:rsid w:val="6832C91F"/>
    <w:rsid w:val="683349A0"/>
    <w:rsid w:val="684DCD14"/>
    <w:rsid w:val="6864F5FF"/>
    <w:rsid w:val="686B1E57"/>
    <w:rsid w:val="6885B711"/>
    <w:rsid w:val="68A53862"/>
    <w:rsid w:val="68B37CBE"/>
    <w:rsid w:val="68BA2747"/>
    <w:rsid w:val="68D75550"/>
    <w:rsid w:val="690BDB0F"/>
    <w:rsid w:val="6981B3CF"/>
    <w:rsid w:val="6982897F"/>
    <w:rsid w:val="69883CE2"/>
    <w:rsid w:val="698E09DB"/>
    <w:rsid w:val="69A7AC25"/>
    <w:rsid w:val="69AD11B9"/>
    <w:rsid w:val="69C37A79"/>
    <w:rsid w:val="69D2C860"/>
    <w:rsid w:val="69EF80B4"/>
    <w:rsid w:val="6A0748DD"/>
    <w:rsid w:val="6A237F16"/>
    <w:rsid w:val="6A341877"/>
    <w:rsid w:val="6A3FA75B"/>
    <w:rsid w:val="6A51C627"/>
    <w:rsid w:val="6A6CD632"/>
    <w:rsid w:val="6A75E1DE"/>
    <w:rsid w:val="6A947BBF"/>
    <w:rsid w:val="6A973C8E"/>
    <w:rsid w:val="6AB871C6"/>
    <w:rsid w:val="6ABC8602"/>
    <w:rsid w:val="6ACF6F14"/>
    <w:rsid w:val="6AD66AFD"/>
    <w:rsid w:val="6AE965DC"/>
    <w:rsid w:val="6AFC6B9B"/>
    <w:rsid w:val="6B0702C8"/>
    <w:rsid w:val="6B1BD40C"/>
    <w:rsid w:val="6B1F8454"/>
    <w:rsid w:val="6B421E61"/>
    <w:rsid w:val="6B48EB69"/>
    <w:rsid w:val="6BB0EA4F"/>
    <w:rsid w:val="6BC76B26"/>
    <w:rsid w:val="6BE7AA8B"/>
    <w:rsid w:val="6BEB873A"/>
    <w:rsid w:val="6BF46DEA"/>
    <w:rsid w:val="6BF74CBB"/>
    <w:rsid w:val="6C0A3A2A"/>
    <w:rsid w:val="6C40B9EC"/>
    <w:rsid w:val="6C742CDB"/>
    <w:rsid w:val="6C74A2B4"/>
    <w:rsid w:val="6C8B9DB7"/>
    <w:rsid w:val="6CA9CF99"/>
    <w:rsid w:val="6CB58AE9"/>
    <w:rsid w:val="6CC678EA"/>
    <w:rsid w:val="6CF7D81D"/>
    <w:rsid w:val="6D1FB1AC"/>
    <w:rsid w:val="6D37D245"/>
    <w:rsid w:val="6D4300C2"/>
    <w:rsid w:val="6D88EA16"/>
    <w:rsid w:val="6D8CBA5B"/>
    <w:rsid w:val="6DB23ED6"/>
    <w:rsid w:val="6DDD0C10"/>
    <w:rsid w:val="6DFE8F94"/>
    <w:rsid w:val="6E1BEE96"/>
    <w:rsid w:val="6E41F9AD"/>
    <w:rsid w:val="6E4C7AED"/>
    <w:rsid w:val="6E59BAB0"/>
    <w:rsid w:val="6E7AB2F2"/>
    <w:rsid w:val="6E98253B"/>
    <w:rsid w:val="6E9A7203"/>
    <w:rsid w:val="6EA8806C"/>
    <w:rsid w:val="6EBDBFD1"/>
    <w:rsid w:val="6EC27217"/>
    <w:rsid w:val="6ECF05DA"/>
    <w:rsid w:val="6EE93534"/>
    <w:rsid w:val="6F06186B"/>
    <w:rsid w:val="6F21624C"/>
    <w:rsid w:val="6F2CFA4F"/>
    <w:rsid w:val="6F2CFF38"/>
    <w:rsid w:val="6F4FD59F"/>
    <w:rsid w:val="6F71F627"/>
    <w:rsid w:val="6FA2C65C"/>
    <w:rsid w:val="6FACAD4E"/>
    <w:rsid w:val="6FB8F40D"/>
    <w:rsid w:val="6FCAEA47"/>
    <w:rsid w:val="7017B025"/>
    <w:rsid w:val="7017F4FF"/>
    <w:rsid w:val="7032F921"/>
    <w:rsid w:val="7036ECA3"/>
    <w:rsid w:val="703B88B7"/>
    <w:rsid w:val="7045C7DB"/>
    <w:rsid w:val="704F31B5"/>
    <w:rsid w:val="7065697A"/>
    <w:rsid w:val="7075605A"/>
    <w:rsid w:val="708BADE1"/>
    <w:rsid w:val="70D55B3E"/>
    <w:rsid w:val="7102A162"/>
    <w:rsid w:val="7114638F"/>
    <w:rsid w:val="71170E56"/>
    <w:rsid w:val="7121DA0E"/>
    <w:rsid w:val="712D4CEE"/>
    <w:rsid w:val="714BCD0B"/>
    <w:rsid w:val="71CA9B9D"/>
    <w:rsid w:val="72024590"/>
    <w:rsid w:val="72100D5E"/>
    <w:rsid w:val="7216C9D6"/>
    <w:rsid w:val="722239BC"/>
    <w:rsid w:val="7237763B"/>
    <w:rsid w:val="7255CB26"/>
    <w:rsid w:val="72619C06"/>
    <w:rsid w:val="7283B7BB"/>
    <w:rsid w:val="7287C228"/>
    <w:rsid w:val="72B2DEB7"/>
    <w:rsid w:val="72CE8651"/>
    <w:rsid w:val="73359112"/>
    <w:rsid w:val="733D686D"/>
    <w:rsid w:val="73660608"/>
    <w:rsid w:val="736AAE42"/>
    <w:rsid w:val="73735D36"/>
    <w:rsid w:val="7392816E"/>
    <w:rsid w:val="73C4CE4C"/>
    <w:rsid w:val="73C76D99"/>
    <w:rsid w:val="73DD138D"/>
    <w:rsid w:val="73E86D46"/>
    <w:rsid w:val="74040C93"/>
    <w:rsid w:val="74048DA2"/>
    <w:rsid w:val="740929E2"/>
    <w:rsid w:val="742B0BF6"/>
    <w:rsid w:val="743DDF66"/>
    <w:rsid w:val="743E8E5B"/>
    <w:rsid w:val="74441E01"/>
    <w:rsid w:val="746FC574"/>
    <w:rsid w:val="7470DCC8"/>
    <w:rsid w:val="748C564A"/>
    <w:rsid w:val="74A4B48B"/>
    <w:rsid w:val="74CF5E04"/>
    <w:rsid w:val="74D14B33"/>
    <w:rsid w:val="74FC8B14"/>
    <w:rsid w:val="75030649"/>
    <w:rsid w:val="7516CB11"/>
    <w:rsid w:val="751F3892"/>
    <w:rsid w:val="751FD97F"/>
    <w:rsid w:val="754AA819"/>
    <w:rsid w:val="75650A11"/>
    <w:rsid w:val="75690339"/>
    <w:rsid w:val="7582117B"/>
    <w:rsid w:val="758A133B"/>
    <w:rsid w:val="758F9A74"/>
    <w:rsid w:val="75D2BF5B"/>
    <w:rsid w:val="75DCE7DE"/>
    <w:rsid w:val="75DDABD6"/>
    <w:rsid w:val="75E1B091"/>
    <w:rsid w:val="75F2AFEB"/>
    <w:rsid w:val="75FF6DA4"/>
    <w:rsid w:val="761D1097"/>
    <w:rsid w:val="76747342"/>
    <w:rsid w:val="769C4658"/>
    <w:rsid w:val="769C51EB"/>
    <w:rsid w:val="76A6A8ED"/>
    <w:rsid w:val="76AB604B"/>
    <w:rsid w:val="76D661F8"/>
    <w:rsid w:val="76DA792E"/>
    <w:rsid w:val="76E6A66E"/>
    <w:rsid w:val="76F00442"/>
    <w:rsid w:val="7709754F"/>
    <w:rsid w:val="7752C0A0"/>
    <w:rsid w:val="7776DC05"/>
    <w:rsid w:val="7790E7A1"/>
    <w:rsid w:val="77A032E4"/>
    <w:rsid w:val="77A486DC"/>
    <w:rsid w:val="77B388E9"/>
    <w:rsid w:val="7812D3BF"/>
    <w:rsid w:val="783A4BF3"/>
    <w:rsid w:val="7845C0D2"/>
    <w:rsid w:val="786659AF"/>
    <w:rsid w:val="787692CC"/>
    <w:rsid w:val="788412AA"/>
    <w:rsid w:val="78DD365E"/>
    <w:rsid w:val="78E97607"/>
    <w:rsid w:val="78FE42EF"/>
    <w:rsid w:val="79218F41"/>
    <w:rsid w:val="793002A8"/>
    <w:rsid w:val="7935173C"/>
    <w:rsid w:val="793DFAA6"/>
    <w:rsid w:val="794D3F41"/>
    <w:rsid w:val="7967965C"/>
    <w:rsid w:val="79B3A30F"/>
    <w:rsid w:val="79B73C12"/>
    <w:rsid w:val="79C319D5"/>
    <w:rsid w:val="79C87453"/>
    <w:rsid w:val="7A0FA681"/>
    <w:rsid w:val="7A6ACDBE"/>
    <w:rsid w:val="7A7D0054"/>
    <w:rsid w:val="7AC85CD9"/>
    <w:rsid w:val="7AC9D4C0"/>
    <w:rsid w:val="7ACBA417"/>
    <w:rsid w:val="7B12500D"/>
    <w:rsid w:val="7B16D9B2"/>
    <w:rsid w:val="7B2DA40F"/>
    <w:rsid w:val="7B35D994"/>
    <w:rsid w:val="7B3C6B30"/>
    <w:rsid w:val="7B635ACE"/>
    <w:rsid w:val="7B6B10B2"/>
    <w:rsid w:val="7B8FEC1E"/>
    <w:rsid w:val="7BAE6CE9"/>
    <w:rsid w:val="7BCA6022"/>
    <w:rsid w:val="7BDB52CB"/>
    <w:rsid w:val="7C0C301A"/>
    <w:rsid w:val="7C257407"/>
    <w:rsid w:val="7C371B4B"/>
    <w:rsid w:val="7C43DC77"/>
    <w:rsid w:val="7C51363F"/>
    <w:rsid w:val="7C6642A4"/>
    <w:rsid w:val="7C6969A1"/>
    <w:rsid w:val="7C982DBC"/>
    <w:rsid w:val="7CB302C4"/>
    <w:rsid w:val="7CDD66FD"/>
    <w:rsid w:val="7CE3FD57"/>
    <w:rsid w:val="7CE68BED"/>
    <w:rsid w:val="7D31A5D5"/>
    <w:rsid w:val="7DB55C3E"/>
    <w:rsid w:val="7DDEB0B9"/>
    <w:rsid w:val="7DECD140"/>
    <w:rsid w:val="7DF0E8A7"/>
    <w:rsid w:val="7DFBC6E6"/>
    <w:rsid w:val="7E123694"/>
    <w:rsid w:val="7E1A2B33"/>
    <w:rsid w:val="7E223A42"/>
    <w:rsid w:val="7E31A03D"/>
    <w:rsid w:val="7E3307DC"/>
    <w:rsid w:val="7E4A7E65"/>
    <w:rsid w:val="7E4FD343"/>
    <w:rsid w:val="7E62AA4A"/>
    <w:rsid w:val="7E9427D2"/>
    <w:rsid w:val="7EA9E6FC"/>
    <w:rsid w:val="7EACFBF0"/>
    <w:rsid w:val="7EE2C0B2"/>
    <w:rsid w:val="7F2FC8AC"/>
    <w:rsid w:val="7F56A4C2"/>
    <w:rsid w:val="7F685D30"/>
    <w:rsid w:val="7F7F6832"/>
    <w:rsid w:val="7F7FCE58"/>
    <w:rsid w:val="7F978F5B"/>
    <w:rsid w:val="7FCD8444"/>
    <w:rsid w:val="7FD7B8E4"/>
    <w:rsid w:val="7FE772C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E21A06"/>
  <w14:defaultImageDpi w14:val="330"/>
  <w15:docId w15:val="{B4BD2863-7D79-48F1-94FD-AC5A84EC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semiHidden/>
    <w:qFormat/>
    <w:rsid w:val="006C5EB5"/>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7560FE"/>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7560F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7560FE"/>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7560FE"/>
    <w:pPr>
      <w:outlineLvl w:val="3"/>
    </w:pPr>
    <w:rPr>
      <w:sz w:val="24"/>
    </w:rPr>
  </w:style>
  <w:style w:type="paragraph" w:styleId="Heading5">
    <w:name w:val="heading 5"/>
    <w:basedOn w:val="Normal"/>
    <w:next w:val="BodyText"/>
    <w:link w:val="Heading5Char"/>
    <w:qFormat/>
    <w:rsid w:val="007560FE"/>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0FE"/>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7560F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7560FE"/>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7560FE"/>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7560FE"/>
    <w:rPr>
      <w:rFonts w:ascii="Calibri" w:eastAsiaTheme="majorEastAsia" w:hAnsi="Calibri" w:cstheme="majorBidi"/>
      <w:i/>
      <w:sz w:val="24"/>
      <w:lang w:eastAsia="en-NZ"/>
    </w:rPr>
  </w:style>
  <w:style w:type="paragraph" w:styleId="BodyText">
    <w:name w:val="Body Text"/>
    <w:basedOn w:val="Normal"/>
    <w:link w:val="BodyTextChar"/>
    <w:qFormat/>
    <w:rsid w:val="007560FE"/>
    <w:pPr>
      <w:jc w:val="left"/>
    </w:pPr>
  </w:style>
  <w:style w:type="character" w:customStyle="1" w:styleId="BodyTextChar">
    <w:name w:val="Body Text Char"/>
    <w:basedOn w:val="DefaultParagraphFont"/>
    <w:link w:val="BodyText"/>
    <w:rsid w:val="007560FE"/>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6C5EB5"/>
    <w:rPr>
      <w:rFonts w:ascii="Calibri" w:eastAsiaTheme="minorEastAsia" w:hAnsi="Calibri"/>
      <w:sz w:val="20"/>
      <w:lang w:eastAsia="en-NZ"/>
    </w:rPr>
  </w:style>
  <w:style w:type="paragraph" w:customStyle="1" w:styleId="Bullet">
    <w:name w:val="Bullet"/>
    <w:basedOn w:val="Normal"/>
    <w:link w:val="BulletChar"/>
    <w:qFormat/>
    <w:rsid w:val="00B80898"/>
    <w:pPr>
      <w:numPr>
        <w:numId w:val="17"/>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B422DB"/>
    <w:pPr>
      <w:numPr>
        <w:numId w:val="20"/>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7560FE"/>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7560FE"/>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7560FE"/>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semiHidden/>
    <w:qFormat/>
    <w:rsid w:val="007560FE"/>
    <w:pPr>
      <w:spacing w:before="0" w:line="260" w:lineRule="atLeast"/>
      <w:jc w:val="left"/>
    </w:pPr>
    <w:rPr>
      <w:sz w:val="20"/>
    </w:rPr>
  </w:style>
  <w:style w:type="paragraph" w:customStyle="1" w:styleId="Source">
    <w:name w:val="Source"/>
    <w:basedOn w:val="Normal"/>
    <w:next w:val="Normal"/>
    <w:uiPriority w:val="1"/>
    <w:semiHidden/>
    <w:qFormat/>
    <w:rsid w:val="007560FE"/>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6C5EB5"/>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6C5EB5"/>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7560FE"/>
    <w:pPr>
      <w:tabs>
        <w:tab w:val="left" w:pos="2835"/>
      </w:tabs>
      <w:spacing w:after="0"/>
      <w:jc w:val="left"/>
    </w:pPr>
  </w:style>
  <w:style w:type="paragraph" w:customStyle="1" w:styleId="Footerodd">
    <w:name w:val="Footer odd"/>
    <w:basedOn w:val="Normal"/>
    <w:uiPriority w:val="2"/>
    <w:rsid w:val="007560FE"/>
    <w:pPr>
      <w:tabs>
        <w:tab w:val="right" w:pos="7938"/>
        <w:tab w:val="right" w:pos="8505"/>
      </w:tabs>
      <w:jc w:val="left"/>
    </w:pPr>
    <w:rPr>
      <w:sz w:val="16"/>
    </w:rPr>
  </w:style>
  <w:style w:type="paragraph" w:customStyle="1" w:styleId="Footereven">
    <w:name w:val="Footer even"/>
    <w:basedOn w:val="Normal"/>
    <w:uiPriority w:val="2"/>
    <w:rsid w:val="007560FE"/>
    <w:pPr>
      <w:tabs>
        <w:tab w:val="left" w:pos="567"/>
      </w:tabs>
    </w:pPr>
    <w:rPr>
      <w:sz w:val="16"/>
    </w:rPr>
  </w:style>
  <w:style w:type="paragraph" w:customStyle="1" w:styleId="Numberedparagraph">
    <w:name w:val="Numbered paragraph"/>
    <w:basedOn w:val="Normal"/>
    <w:uiPriority w:val="1"/>
    <w:qFormat/>
    <w:rsid w:val="007560FE"/>
    <w:pPr>
      <w:numPr>
        <w:numId w:val="18"/>
      </w:numPr>
      <w:spacing w:before="0"/>
      <w:jc w:val="left"/>
    </w:pPr>
  </w:style>
  <w:style w:type="paragraph" w:customStyle="1" w:styleId="Sub-lista">
    <w:name w:val="Sub-list a"/>
    <w:aliases w:val="b"/>
    <w:basedOn w:val="Normal"/>
    <w:uiPriority w:val="2"/>
    <w:rsid w:val="00E21ACA"/>
    <w:pPr>
      <w:tabs>
        <w:tab w:val="num" w:pos="720"/>
      </w:tabs>
      <w:spacing w:before="0"/>
      <w:ind w:left="720" w:hanging="72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tabs>
        <w:tab w:val="num" w:pos="720"/>
      </w:tabs>
      <w:spacing w:before="60" w:after="60"/>
      <w:ind w:left="720" w:hanging="720"/>
    </w:pPr>
  </w:style>
  <w:style w:type="paragraph" w:customStyle="1" w:styleId="TableBullet">
    <w:name w:val="TableBullet"/>
    <w:basedOn w:val="Normal"/>
    <w:qFormat/>
    <w:rsid w:val="00523DFA"/>
    <w:pPr>
      <w:tabs>
        <w:tab w:val="num" w:pos="720"/>
      </w:tabs>
      <w:spacing w:before="0" w:after="60" w:line="240" w:lineRule="atLeast"/>
      <w:ind w:left="720" w:hanging="720"/>
      <w:jc w:val="left"/>
    </w:pPr>
    <w:rPr>
      <w:rFonts w:cs="Arial"/>
      <w:sz w:val="18"/>
      <w:szCs w:val="16"/>
    </w:rPr>
  </w:style>
  <w:style w:type="paragraph" w:customStyle="1" w:styleId="TableDash">
    <w:name w:val="TableDash"/>
    <w:basedOn w:val="TableBullet"/>
    <w:qFormat/>
    <w:rsid w:val="005E3BCD"/>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B80898"/>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style>
  <w:style w:type="paragraph" w:customStyle="1" w:styleId="Greenbullet-casestudytables">
    <w:name w:val="Green bullet - case study tables"/>
    <w:basedOn w:val="Greentext-casestudytables"/>
    <w:uiPriority w:val="1"/>
    <w:semiHidden/>
    <w:rsid w:val="00C15722"/>
    <w:pPr>
      <w:tabs>
        <w:tab w:val="num" w:pos="397"/>
        <w:tab w:val="num" w:pos="720"/>
      </w:tabs>
      <w:spacing w:before="0"/>
      <w:ind w:left="720" w:hanging="72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style>
  <w:style w:type="paragraph" w:customStyle="1" w:styleId="Boxtext">
    <w:name w:val="Box text"/>
    <w:basedOn w:val="Normal"/>
    <w:uiPriority w:val="1"/>
    <w:qFormat/>
    <w:rsid w:val="007560FE"/>
    <w:pPr>
      <w:spacing w:line="260" w:lineRule="atLeast"/>
      <w:ind w:left="284" w:right="284"/>
      <w:jc w:val="left"/>
    </w:pPr>
    <w:rPr>
      <w:color w:val="1B556B"/>
      <w:sz w:val="20"/>
    </w:rPr>
  </w:style>
  <w:style w:type="paragraph" w:customStyle="1" w:styleId="Boxbullet">
    <w:name w:val="Box bullet"/>
    <w:basedOn w:val="Boxtext"/>
    <w:uiPriority w:val="1"/>
    <w:qFormat/>
    <w:rsid w:val="007560FE"/>
    <w:pPr>
      <w:numPr>
        <w:numId w:val="15"/>
      </w:numPr>
      <w:tabs>
        <w:tab w:val="left" w:pos="680"/>
      </w:tabs>
      <w:spacing w:before="0"/>
    </w:pPr>
    <w:rPr>
      <w:rFonts w:cs="Times New Roman"/>
      <w:szCs w:val="20"/>
    </w:rPr>
  </w:style>
  <w:style w:type="paragraph" w:customStyle="1" w:styleId="Boxheading0">
    <w:name w:val="Box heading"/>
    <w:basedOn w:val="Boxtext"/>
    <w:next w:val="Boxtext"/>
    <w:uiPriority w:val="1"/>
    <w:qFormat/>
    <w:rsid w:val="007560FE"/>
    <w:pPr>
      <w:keepNext/>
      <w:spacing w:before="240" w:after="0"/>
    </w:pPr>
    <w:rPr>
      <w:rFonts w:cs="Times New Roman"/>
      <w:b/>
      <w:sz w:val="22"/>
      <w:szCs w:val="20"/>
    </w:rPr>
  </w:style>
  <w:style w:type="paragraph" w:customStyle="1" w:styleId="Boxsub-bullet">
    <w:name w:val="Box sub-bullet"/>
    <w:basedOn w:val="Boxtext"/>
    <w:uiPriority w:val="1"/>
    <w:qFormat/>
    <w:rsid w:val="007560FE"/>
    <w:pPr>
      <w:numPr>
        <w:numId w:val="1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tabs>
        <w:tab w:val="num" w:pos="720"/>
      </w:tabs>
      <w:spacing w:before="0"/>
      <w:ind w:left="720" w:hanging="720"/>
    </w:pPr>
  </w:style>
  <w:style w:type="paragraph" w:styleId="CommentText">
    <w:name w:val="annotation text"/>
    <w:basedOn w:val="Normal"/>
    <w:link w:val="CommentTextChar"/>
    <w:uiPriority w:val="99"/>
    <w:semiHidden/>
    <w:rsid w:val="000E6A95"/>
    <w:pPr>
      <w:spacing w:before="0" w:after="160" w:line="240" w:lineRule="auto"/>
      <w:jc w:val="left"/>
    </w:pPr>
    <w:rPr>
      <w:rFonts w:asciiTheme="minorHAnsi" w:eastAsiaTheme="minorHAnsi" w:hAnsiTheme="minorHAnsi"/>
      <w:sz w:val="20"/>
      <w:szCs w:val="20"/>
      <w:lang w:val="en-US" w:eastAsia="en-US"/>
    </w:rPr>
  </w:style>
  <w:style w:type="character" w:customStyle="1" w:styleId="CommentTextChar">
    <w:name w:val="Comment Text Char"/>
    <w:basedOn w:val="DefaultParagraphFont"/>
    <w:link w:val="CommentText"/>
    <w:uiPriority w:val="99"/>
    <w:semiHidden/>
    <w:rsid w:val="006C5EB5"/>
    <w:rPr>
      <w:sz w:val="20"/>
      <w:szCs w:val="20"/>
      <w:lang w:val="en-US"/>
    </w:rPr>
  </w:style>
  <w:style w:type="paragraph" w:styleId="ListBullet">
    <w:name w:val="List Bullet"/>
    <w:basedOn w:val="BodyText"/>
    <w:semiHidden/>
    <w:qFormat/>
    <w:rsid w:val="00C4054E"/>
    <w:pPr>
      <w:numPr>
        <w:numId w:val="1"/>
      </w:numPr>
      <w:spacing w:line="240" w:lineRule="auto"/>
    </w:pPr>
    <w:rPr>
      <w:rFonts w:eastAsia="Times New Roman" w:cs="Times New Roman"/>
      <w:lang w:eastAsia="en-AU"/>
    </w:rPr>
  </w:style>
  <w:style w:type="paragraph" w:styleId="ListBullet2">
    <w:name w:val="List Bullet 2"/>
    <w:basedOn w:val="ListBullet"/>
    <w:uiPriority w:val="1"/>
    <w:semiHidden/>
    <w:rsid w:val="00C4054E"/>
    <w:pPr>
      <w:numPr>
        <w:ilvl w:val="1"/>
      </w:numPr>
    </w:pPr>
  </w:style>
  <w:style w:type="paragraph" w:styleId="ListBullet4">
    <w:name w:val="List Bullet 4"/>
    <w:basedOn w:val="ListBullet"/>
    <w:uiPriority w:val="1"/>
    <w:semiHidden/>
    <w:rsid w:val="00C4054E"/>
    <w:pPr>
      <w:numPr>
        <w:ilvl w:val="3"/>
      </w:numPr>
    </w:pPr>
  </w:style>
  <w:style w:type="paragraph" w:styleId="ListBullet5">
    <w:name w:val="List Bullet 5"/>
    <w:basedOn w:val="ListBullet4"/>
    <w:uiPriority w:val="1"/>
    <w:semiHidden/>
    <w:rsid w:val="00C4054E"/>
    <w:pPr>
      <w:numPr>
        <w:ilvl w:val="4"/>
      </w:numPr>
    </w:pPr>
  </w:style>
  <w:style w:type="character" w:customStyle="1" w:styleId="normaltextrun">
    <w:name w:val="normaltextrun"/>
    <w:basedOn w:val="DefaultParagraphFont"/>
    <w:rsid w:val="0084196D"/>
  </w:style>
  <w:style w:type="character" w:customStyle="1" w:styleId="eop">
    <w:name w:val="eop"/>
    <w:basedOn w:val="DefaultParagraphFont"/>
    <w:rsid w:val="00841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12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49728921">
      <w:bodyDiv w:val="1"/>
      <w:marLeft w:val="0"/>
      <w:marRight w:val="0"/>
      <w:marTop w:val="0"/>
      <w:marBottom w:val="0"/>
      <w:divBdr>
        <w:top w:val="none" w:sz="0" w:space="0" w:color="auto"/>
        <w:left w:val="none" w:sz="0" w:space="0" w:color="auto"/>
        <w:bottom w:val="none" w:sz="0" w:space="0" w:color="auto"/>
        <w:right w:val="none" w:sz="0" w:space="0" w:color="auto"/>
      </w:divBdr>
      <w:divsChild>
        <w:div w:id="1007175861">
          <w:marLeft w:val="0"/>
          <w:marRight w:val="0"/>
          <w:marTop w:val="0"/>
          <w:marBottom w:val="0"/>
          <w:divBdr>
            <w:top w:val="none" w:sz="0" w:space="0" w:color="auto"/>
            <w:left w:val="none" w:sz="0" w:space="0" w:color="auto"/>
            <w:bottom w:val="none" w:sz="0" w:space="0" w:color="auto"/>
            <w:right w:val="none" w:sz="0" w:space="0" w:color="auto"/>
          </w:divBdr>
        </w:div>
        <w:div w:id="1543591658">
          <w:marLeft w:val="0"/>
          <w:marRight w:val="0"/>
          <w:marTop w:val="0"/>
          <w:marBottom w:val="0"/>
          <w:divBdr>
            <w:top w:val="none" w:sz="0" w:space="0" w:color="auto"/>
            <w:left w:val="none" w:sz="0" w:space="0" w:color="auto"/>
            <w:bottom w:val="none" w:sz="0" w:space="0" w:color="auto"/>
            <w:right w:val="none" w:sz="0" w:space="0" w:color="auto"/>
          </w:divBdr>
        </w:div>
        <w:div w:id="1588608697">
          <w:marLeft w:val="0"/>
          <w:marRight w:val="0"/>
          <w:marTop w:val="0"/>
          <w:marBottom w:val="0"/>
          <w:divBdr>
            <w:top w:val="none" w:sz="0" w:space="0" w:color="auto"/>
            <w:left w:val="none" w:sz="0" w:space="0" w:color="auto"/>
            <w:bottom w:val="none" w:sz="0" w:space="0" w:color="auto"/>
            <w:right w:val="none" w:sz="0" w:space="0" w:color="auto"/>
          </w:divBdr>
        </w:div>
        <w:div w:id="1770001894">
          <w:marLeft w:val="0"/>
          <w:marRight w:val="0"/>
          <w:marTop w:val="0"/>
          <w:marBottom w:val="0"/>
          <w:divBdr>
            <w:top w:val="none" w:sz="0" w:space="0" w:color="auto"/>
            <w:left w:val="none" w:sz="0" w:space="0" w:color="auto"/>
            <w:bottom w:val="none" w:sz="0" w:space="0" w:color="auto"/>
            <w:right w:val="none" w:sz="0" w:space="0" w:color="auto"/>
          </w:divBdr>
        </w:div>
      </w:divsChild>
    </w:div>
    <w:div w:id="563761039">
      <w:bodyDiv w:val="1"/>
      <w:marLeft w:val="0"/>
      <w:marRight w:val="0"/>
      <w:marTop w:val="0"/>
      <w:marBottom w:val="0"/>
      <w:divBdr>
        <w:top w:val="none" w:sz="0" w:space="0" w:color="auto"/>
        <w:left w:val="none" w:sz="0" w:space="0" w:color="auto"/>
        <w:bottom w:val="none" w:sz="0" w:space="0" w:color="auto"/>
        <w:right w:val="none" w:sz="0" w:space="0" w:color="auto"/>
      </w:divBdr>
      <w:divsChild>
        <w:div w:id="1465154251">
          <w:marLeft w:val="0"/>
          <w:marRight w:val="0"/>
          <w:marTop w:val="0"/>
          <w:marBottom w:val="0"/>
          <w:divBdr>
            <w:top w:val="none" w:sz="0" w:space="0" w:color="auto"/>
            <w:left w:val="none" w:sz="0" w:space="0" w:color="auto"/>
            <w:bottom w:val="none" w:sz="0" w:space="0" w:color="auto"/>
            <w:right w:val="none" w:sz="0" w:space="0" w:color="auto"/>
          </w:divBdr>
        </w:div>
        <w:div w:id="1589801439">
          <w:marLeft w:val="0"/>
          <w:marRight w:val="0"/>
          <w:marTop w:val="0"/>
          <w:marBottom w:val="0"/>
          <w:divBdr>
            <w:top w:val="none" w:sz="0" w:space="0" w:color="auto"/>
            <w:left w:val="none" w:sz="0" w:space="0" w:color="auto"/>
            <w:bottom w:val="none" w:sz="0" w:space="0" w:color="auto"/>
            <w:right w:val="none" w:sz="0" w:space="0" w:color="auto"/>
          </w:divBdr>
        </w:div>
      </w:divsChild>
    </w:div>
    <w:div w:id="650672740">
      <w:bodyDiv w:val="1"/>
      <w:marLeft w:val="0"/>
      <w:marRight w:val="0"/>
      <w:marTop w:val="0"/>
      <w:marBottom w:val="0"/>
      <w:divBdr>
        <w:top w:val="none" w:sz="0" w:space="0" w:color="auto"/>
        <w:left w:val="none" w:sz="0" w:space="0" w:color="auto"/>
        <w:bottom w:val="none" w:sz="0" w:space="0" w:color="auto"/>
        <w:right w:val="none" w:sz="0" w:space="0" w:color="auto"/>
      </w:divBdr>
      <w:divsChild>
        <w:div w:id="361589024">
          <w:marLeft w:val="0"/>
          <w:marRight w:val="0"/>
          <w:marTop w:val="0"/>
          <w:marBottom w:val="0"/>
          <w:divBdr>
            <w:top w:val="none" w:sz="0" w:space="0" w:color="auto"/>
            <w:left w:val="none" w:sz="0" w:space="0" w:color="auto"/>
            <w:bottom w:val="none" w:sz="0" w:space="0" w:color="auto"/>
            <w:right w:val="none" w:sz="0" w:space="0" w:color="auto"/>
          </w:divBdr>
        </w:div>
        <w:div w:id="927006864">
          <w:marLeft w:val="0"/>
          <w:marRight w:val="0"/>
          <w:marTop w:val="0"/>
          <w:marBottom w:val="0"/>
          <w:divBdr>
            <w:top w:val="none" w:sz="0" w:space="0" w:color="auto"/>
            <w:left w:val="none" w:sz="0" w:space="0" w:color="auto"/>
            <w:bottom w:val="none" w:sz="0" w:space="0" w:color="auto"/>
            <w:right w:val="none" w:sz="0" w:space="0" w:color="auto"/>
          </w:divBdr>
        </w:div>
      </w:divsChild>
    </w:div>
    <w:div w:id="689528602">
      <w:bodyDiv w:val="1"/>
      <w:marLeft w:val="0"/>
      <w:marRight w:val="0"/>
      <w:marTop w:val="0"/>
      <w:marBottom w:val="0"/>
      <w:divBdr>
        <w:top w:val="none" w:sz="0" w:space="0" w:color="auto"/>
        <w:left w:val="none" w:sz="0" w:space="0" w:color="auto"/>
        <w:bottom w:val="none" w:sz="0" w:space="0" w:color="auto"/>
        <w:right w:val="none" w:sz="0" w:space="0" w:color="auto"/>
      </w:divBdr>
      <w:divsChild>
        <w:div w:id="281614058">
          <w:marLeft w:val="0"/>
          <w:marRight w:val="0"/>
          <w:marTop w:val="0"/>
          <w:marBottom w:val="0"/>
          <w:divBdr>
            <w:top w:val="none" w:sz="0" w:space="0" w:color="auto"/>
            <w:left w:val="none" w:sz="0" w:space="0" w:color="auto"/>
            <w:bottom w:val="none" w:sz="0" w:space="0" w:color="auto"/>
            <w:right w:val="none" w:sz="0" w:space="0" w:color="auto"/>
          </w:divBdr>
        </w:div>
        <w:div w:id="2033217524">
          <w:marLeft w:val="0"/>
          <w:marRight w:val="0"/>
          <w:marTop w:val="0"/>
          <w:marBottom w:val="0"/>
          <w:divBdr>
            <w:top w:val="none" w:sz="0" w:space="0" w:color="auto"/>
            <w:left w:val="none" w:sz="0" w:space="0" w:color="auto"/>
            <w:bottom w:val="none" w:sz="0" w:space="0" w:color="auto"/>
            <w:right w:val="none" w:sz="0" w:space="0" w:color="auto"/>
          </w:divBdr>
          <w:divsChild>
            <w:div w:id="451171200">
              <w:marLeft w:val="0"/>
              <w:marRight w:val="0"/>
              <w:marTop w:val="0"/>
              <w:marBottom w:val="0"/>
              <w:divBdr>
                <w:top w:val="none" w:sz="0" w:space="0" w:color="auto"/>
                <w:left w:val="none" w:sz="0" w:space="0" w:color="auto"/>
                <w:bottom w:val="none" w:sz="0" w:space="0" w:color="auto"/>
                <w:right w:val="none" w:sz="0" w:space="0" w:color="auto"/>
              </w:divBdr>
            </w:div>
            <w:div w:id="982078534">
              <w:marLeft w:val="0"/>
              <w:marRight w:val="0"/>
              <w:marTop w:val="0"/>
              <w:marBottom w:val="0"/>
              <w:divBdr>
                <w:top w:val="none" w:sz="0" w:space="0" w:color="auto"/>
                <w:left w:val="none" w:sz="0" w:space="0" w:color="auto"/>
                <w:bottom w:val="none" w:sz="0" w:space="0" w:color="auto"/>
                <w:right w:val="none" w:sz="0" w:space="0" w:color="auto"/>
              </w:divBdr>
            </w:div>
            <w:div w:id="12632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3081">
      <w:bodyDiv w:val="1"/>
      <w:marLeft w:val="0"/>
      <w:marRight w:val="0"/>
      <w:marTop w:val="0"/>
      <w:marBottom w:val="0"/>
      <w:divBdr>
        <w:top w:val="none" w:sz="0" w:space="0" w:color="auto"/>
        <w:left w:val="none" w:sz="0" w:space="0" w:color="auto"/>
        <w:bottom w:val="none" w:sz="0" w:space="0" w:color="auto"/>
        <w:right w:val="none" w:sz="0" w:space="0" w:color="auto"/>
      </w:divBdr>
    </w:div>
    <w:div w:id="1191072482">
      <w:bodyDiv w:val="1"/>
      <w:marLeft w:val="0"/>
      <w:marRight w:val="0"/>
      <w:marTop w:val="0"/>
      <w:marBottom w:val="0"/>
      <w:divBdr>
        <w:top w:val="none" w:sz="0" w:space="0" w:color="auto"/>
        <w:left w:val="none" w:sz="0" w:space="0" w:color="auto"/>
        <w:bottom w:val="none" w:sz="0" w:space="0" w:color="auto"/>
        <w:right w:val="none" w:sz="0" w:space="0" w:color="auto"/>
      </w:divBdr>
      <w:divsChild>
        <w:div w:id="680398862">
          <w:marLeft w:val="0"/>
          <w:marRight w:val="0"/>
          <w:marTop w:val="0"/>
          <w:marBottom w:val="0"/>
          <w:divBdr>
            <w:top w:val="none" w:sz="0" w:space="0" w:color="auto"/>
            <w:left w:val="none" w:sz="0" w:space="0" w:color="auto"/>
            <w:bottom w:val="none" w:sz="0" w:space="0" w:color="auto"/>
            <w:right w:val="none" w:sz="0" w:space="0" w:color="auto"/>
          </w:divBdr>
        </w:div>
        <w:div w:id="693075118">
          <w:marLeft w:val="0"/>
          <w:marRight w:val="0"/>
          <w:marTop w:val="0"/>
          <w:marBottom w:val="0"/>
          <w:divBdr>
            <w:top w:val="none" w:sz="0" w:space="0" w:color="auto"/>
            <w:left w:val="none" w:sz="0" w:space="0" w:color="auto"/>
            <w:bottom w:val="none" w:sz="0" w:space="0" w:color="auto"/>
            <w:right w:val="none" w:sz="0" w:space="0" w:color="auto"/>
          </w:divBdr>
        </w:div>
        <w:div w:id="966400613">
          <w:marLeft w:val="0"/>
          <w:marRight w:val="0"/>
          <w:marTop w:val="0"/>
          <w:marBottom w:val="0"/>
          <w:divBdr>
            <w:top w:val="none" w:sz="0" w:space="0" w:color="auto"/>
            <w:left w:val="none" w:sz="0" w:space="0" w:color="auto"/>
            <w:bottom w:val="none" w:sz="0" w:space="0" w:color="auto"/>
            <w:right w:val="none" w:sz="0" w:space="0" w:color="auto"/>
          </w:divBdr>
        </w:div>
        <w:div w:id="970407792">
          <w:marLeft w:val="0"/>
          <w:marRight w:val="0"/>
          <w:marTop w:val="0"/>
          <w:marBottom w:val="0"/>
          <w:divBdr>
            <w:top w:val="none" w:sz="0" w:space="0" w:color="auto"/>
            <w:left w:val="none" w:sz="0" w:space="0" w:color="auto"/>
            <w:bottom w:val="none" w:sz="0" w:space="0" w:color="auto"/>
            <w:right w:val="none" w:sz="0" w:space="0" w:color="auto"/>
          </w:divBdr>
        </w:div>
        <w:div w:id="1982490642">
          <w:marLeft w:val="0"/>
          <w:marRight w:val="0"/>
          <w:marTop w:val="0"/>
          <w:marBottom w:val="0"/>
          <w:divBdr>
            <w:top w:val="none" w:sz="0" w:space="0" w:color="auto"/>
            <w:left w:val="none" w:sz="0" w:space="0" w:color="auto"/>
            <w:bottom w:val="none" w:sz="0" w:space="0" w:color="auto"/>
            <w:right w:val="none" w:sz="0" w:space="0" w:color="auto"/>
          </w:divBdr>
        </w:div>
      </w:divsChild>
    </w:div>
    <w:div w:id="1331786382">
      <w:bodyDiv w:val="1"/>
      <w:marLeft w:val="0"/>
      <w:marRight w:val="0"/>
      <w:marTop w:val="0"/>
      <w:marBottom w:val="0"/>
      <w:divBdr>
        <w:top w:val="none" w:sz="0" w:space="0" w:color="auto"/>
        <w:left w:val="none" w:sz="0" w:space="0" w:color="auto"/>
        <w:bottom w:val="none" w:sz="0" w:space="0" w:color="auto"/>
        <w:right w:val="none" w:sz="0" w:space="0" w:color="auto"/>
      </w:divBdr>
      <w:divsChild>
        <w:div w:id="282687825">
          <w:marLeft w:val="0"/>
          <w:marRight w:val="0"/>
          <w:marTop w:val="0"/>
          <w:marBottom w:val="0"/>
          <w:divBdr>
            <w:top w:val="none" w:sz="0" w:space="0" w:color="auto"/>
            <w:left w:val="none" w:sz="0" w:space="0" w:color="auto"/>
            <w:bottom w:val="none" w:sz="0" w:space="0" w:color="auto"/>
            <w:right w:val="none" w:sz="0" w:space="0" w:color="auto"/>
          </w:divBdr>
        </w:div>
        <w:div w:id="1166634544">
          <w:marLeft w:val="0"/>
          <w:marRight w:val="0"/>
          <w:marTop w:val="0"/>
          <w:marBottom w:val="0"/>
          <w:divBdr>
            <w:top w:val="none" w:sz="0" w:space="0" w:color="auto"/>
            <w:left w:val="none" w:sz="0" w:space="0" w:color="auto"/>
            <w:bottom w:val="none" w:sz="0" w:space="0" w:color="auto"/>
            <w:right w:val="none" w:sz="0" w:space="0" w:color="auto"/>
          </w:divBdr>
        </w:div>
        <w:div w:id="1226792799">
          <w:marLeft w:val="0"/>
          <w:marRight w:val="0"/>
          <w:marTop w:val="0"/>
          <w:marBottom w:val="0"/>
          <w:divBdr>
            <w:top w:val="none" w:sz="0" w:space="0" w:color="auto"/>
            <w:left w:val="none" w:sz="0" w:space="0" w:color="auto"/>
            <w:bottom w:val="none" w:sz="0" w:space="0" w:color="auto"/>
            <w:right w:val="none" w:sz="0" w:space="0" w:color="auto"/>
          </w:divBdr>
        </w:div>
        <w:div w:id="1399859748">
          <w:marLeft w:val="0"/>
          <w:marRight w:val="0"/>
          <w:marTop w:val="0"/>
          <w:marBottom w:val="0"/>
          <w:divBdr>
            <w:top w:val="none" w:sz="0" w:space="0" w:color="auto"/>
            <w:left w:val="none" w:sz="0" w:space="0" w:color="auto"/>
            <w:bottom w:val="none" w:sz="0" w:space="0" w:color="auto"/>
            <w:right w:val="none" w:sz="0" w:space="0" w:color="auto"/>
          </w:divBdr>
        </w:div>
      </w:divsChild>
    </w:div>
    <w:div w:id="1478842973">
      <w:bodyDiv w:val="1"/>
      <w:marLeft w:val="0"/>
      <w:marRight w:val="0"/>
      <w:marTop w:val="0"/>
      <w:marBottom w:val="0"/>
      <w:divBdr>
        <w:top w:val="none" w:sz="0" w:space="0" w:color="auto"/>
        <w:left w:val="none" w:sz="0" w:space="0" w:color="auto"/>
        <w:bottom w:val="none" w:sz="0" w:space="0" w:color="auto"/>
        <w:right w:val="none" w:sz="0" w:space="0" w:color="auto"/>
      </w:divBdr>
      <w:divsChild>
        <w:div w:id="488443887">
          <w:marLeft w:val="0"/>
          <w:marRight w:val="0"/>
          <w:marTop w:val="0"/>
          <w:marBottom w:val="0"/>
          <w:divBdr>
            <w:top w:val="none" w:sz="0" w:space="0" w:color="auto"/>
            <w:left w:val="none" w:sz="0" w:space="0" w:color="auto"/>
            <w:bottom w:val="none" w:sz="0" w:space="0" w:color="auto"/>
            <w:right w:val="none" w:sz="0" w:space="0" w:color="auto"/>
          </w:divBdr>
          <w:divsChild>
            <w:div w:id="1098406056">
              <w:marLeft w:val="0"/>
              <w:marRight w:val="0"/>
              <w:marTop w:val="0"/>
              <w:marBottom w:val="0"/>
              <w:divBdr>
                <w:top w:val="none" w:sz="0" w:space="0" w:color="auto"/>
                <w:left w:val="none" w:sz="0" w:space="0" w:color="auto"/>
                <w:bottom w:val="none" w:sz="0" w:space="0" w:color="auto"/>
                <w:right w:val="none" w:sz="0" w:space="0" w:color="auto"/>
              </w:divBdr>
            </w:div>
            <w:div w:id="1822773603">
              <w:marLeft w:val="0"/>
              <w:marRight w:val="0"/>
              <w:marTop w:val="0"/>
              <w:marBottom w:val="0"/>
              <w:divBdr>
                <w:top w:val="none" w:sz="0" w:space="0" w:color="auto"/>
                <w:left w:val="none" w:sz="0" w:space="0" w:color="auto"/>
                <w:bottom w:val="none" w:sz="0" w:space="0" w:color="auto"/>
                <w:right w:val="none" w:sz="0" w:space="0" w:color="auto"/>
              </w:divBdr>
            </w:div>
            <w:div w:id="2025551574">
              <w:marLeft w:val="0"/>
              <w:marRight w:val="0"/>
              <w:marTop w:val="0"/>
              <w:marBottom w:val="0"/>
              <w:divBdr>
                <w:top w:val="none" w:sz="0" w:space="0" w:color="auto"/>
                <w:left w:val="none" w:sz="0" w:space="0" w:color="auto"/>
                <w:bottom w:val="none" w:sz="0" w:space="0" w:color="auto"/>
                <w:right w:val="none" w:sz="0" w:space="0" w:color="auto"/>
              </w:divBdr>
            </w:div>
          </w:divsChild>
        </w:div>
        <w:div w:id="1643609891">
          <w:marLeft w:val="0"/>
          <w:marRight w:val="0"/>
          <w:marTop w:val="0"/>
          <w:marBottom w:val="0"/>
          <w:divBdr>
            <w:top w:val="none" w:sz="0" w:space="0" w:color="auto"/>
            <w:left w:val="none" w:sz="0" w:space="0" w:color="auto"/>
            <w:bottom w:val="none" w:sz="0" w:space="0" w:color="auto"/>
            <w:right w:val="none" w:sz="0" w:space="0" w:color="auto"/>
          </w:divBdr>
          <w:divsChild>
            <w:div w:id="70391489">
              <w:marLeft w:val="0"/>
              <w:marRight w:val="0"/>
              <w:marTop w:val="0"/>
              <w:marBottom w:val="0"/>
              <w:divBdr>
                <w:top w:val="none" w:sz="0" w:space="0" w:color="auto"/>
                <w:left w:val="none" w:sz="0" w:space="0" w:color="auto"/>
                <w:bottom w:val="none" w:sz="0" w:space="0" w:color="auto"/>
                <w:right w:val="none" w:sz="0" w:space="0" w:color="auto"/>
              </w:divBdr>
            </w:div>
            <w:div w:id="377047970">
              <w:marLeft w:val="0"/>
              <w:marRight w:val="0"/>
              <w:marTop w:val="0"/>
              <w:marBottom w:val="0"/>
              <w:divBdr>
                <w:top w:val="none" w:sz="0" w:space="0" w:color="auto"/>
                <w:left w:val="none" w:sz="0" w:space="0" w:color="auto"/>
                <w:bottom w:val="none" w:sz="0" w:space="0" w:color="auto"/>
                <w:right w:val="none" w:sz="0" w:space="0" w:color="auto"/>
              </w:divBdr>
            </w:div>
            <w:div w:id="504978217">
              <w:marLeft w:val="0"/>
              <w:marRight w:val="0"/>
              <w:marTop w:val="0"/>
              <w:marBottom w:val="0"/>
              <w:divBdr>
                <w:top w:val="none" w:sz="0" w:space="0" w:color="auto"/>
                <w:left w:val="none" w:sz="0" w:space="0" w:color="auto"/>
                <w:bottom w:val="none" w:sz="0" w:space="0" w:color="auto"/>
                <w:right w:val="none" w:sz="0" w:space="0" w:color="auto"/>
              </w:divBdr>
            </w:div>
            <w:div w:id="609893914">
              <w:marLeft w:val="0"/>
              <w:marRight w:val="0"/>
              <w:marTop w:val="0"/>
              <w:marBottom w:val="0"/>
              <w:divBdr>
                <w:top w:val="none" w:sz="0" w:space="0" w:color="auto"/>
                <w:left w:val="none" w:sz="0" w:space="0" w:color="auto"/>
                <w:bottom w:val="none" w:sz="0" w:space="0" w:color="auto"/>
                <w:right w:val="none" w:sz="0" w:space="0" w:color="auto"/>
              </w:divBdr>
            </w:div>
            <w:div w:id="1238436136">
              <w:marLeft w:val="0"/>
              <w:marRight w:val="0"/>
              <w:marTop w:val="0"/>
              <w:marBottom w:val="0"/>
              <w:divBdr>
                <w:top w:val="none" w:sz="0" w:space="0" w:color="auto"/>
                <w:left w:val="none" w:sz="0" w:space="0" w:color="auto"/>
                <w:bottom w:val="none" w:sz="0" w:space="0" w:color="auto"/>
                <w:right w:val="none" w:sz="0" w:space="0" w:color="auto"/>
              </w:divBdr>
            </w:div>
            <w:div w:id="1466964505">
              <w:marLeft w:val="0"/>
              <w:marRight w:val="0"/>
              <w:marTop w:val="0"/>
              <w:marBottom w:val="0"/>
              <w:divBdr>
                <w:top w:val="none" w:sz="0" w:space="0" w:color="auto"/>
                <w:left w:val="none" w:sz="0" w:space="0" w:color="auto"/>
                <w:bottom w:val="none" w:sz="0" w:space="0" w:color="auto"/>
                <w:right w:val="none" w:sz="0" w:space="0" w:color="auto"/>
              </w:divBdr>
            </w:div>
            <w:div w:id="1563755076">
              <w:marLeft w:val="0"/>
              <w:marRight w:val="0"/>
              <w:marTop w:val="0"/>
              <w:marBottom w:val="0"/>
              <w:divBdr>
                <w:top w:val="none" w:sz="0" w:space="0" w:color="auto"/>
                <w:left w:val="none" w:sz="0" w:space="0" w:color="auto"/>
                <w:bottom w:val="none" w:sz="0" w:space="0" w:color="auto"/>
                <w:right w:val="none" w:sz="0" w:space="0" w:color="auto"/>
              </w:divBdr>
            </w:div>
            <w:div w:id="2090997891">
              <w:marLeft w:val="0"/>
              <w:marRight w:val="0"/>
              <w:marTop w:val="0"/>
              <w:marBottom w:val="0"/>
              <w:divBdr>
                <w:top w:val="none" w:sz="0" w:space="0" w:color="auto"/>
                <w:left w:val="none" w:sz="0" w:space="0" w:color="auto"/>
                <w:bottom w:val="none" w:sz="0" w:space="0" w:color="auto"/>
                <w:right w:val="none" w:sz="0" w:space="0" w:color="auto"/>
              </w:divBdr>
            </w:div>
            <w:div w:id="21274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2074113740">
      <w:bodyDiv w:val="1"/>
      <w:marLeft w:val="0"/>
      <w:marRight w:val="0"/>
      <w:marTop w:val="0"/>
      <w:marBottom w:val="0"/>
      <w:divBdr>
        <w:top w:val="none" w:sz="0" w:space="0" w:color="auto"/>
        <w:left w:val="none" w:sz="0" w:space="0" w:color="auto"/>
        <w:bottom w:val="none" w:sz="0" w:space="0" w:color="auto"/>
        <w:right w:val="none" w:sz="0" w:space="0" w:color="auto"/>
      </w:divBdr>
      <w:divsChild>
        <w:div w:id="255404527">
          <w:marLeft w:val="0"/>
          <w:marRight w:val="0"/>
          <w:marTop w:val="0"/>
          <w:marBottom w:val="0"/>
          <w:divBdr>
            <w:top w:val="none" w:sz="0" w:space="0" w:color="auto"/>
            <w:left w:val="none" w:sz="0" w:space="0" w:color="auto"/>
            <w:bottom w:val="none" w:sz="0" w:space="0" w:color="auto"/>
            <w:right w:val="none" w:sz="0" w:space="0" w:color="auto"/>
          </w:divBdr>
        </w:div>
        <w:div w:id="662392999">
          <w:marLeft w:val="0"/>
          <w:marRight w:val="0"/>
          <w:marTop w:val="0"/>
          <w:marBottom w:val="0"/>
          <w:divBdr>
            <w:top w:val="none" w:sz="0" w:space="0" w:color="auto"/>
            <w:left w:val="none" w:sz="0" w:space="0" w:color="auto"/>
            <w:bottom w:val="none" w:sz="0" w:space="0" w:color="auto"/>
            <w:right w:val="none" w:sz="0" w:space="0" w:color="auto"/>
          </w:divBdr>
        </w:div>
        <w:div w:id="995373937">
          <w:marLeft w:val="0"/>
          <w:marRight w:val="0"/>
          <w:marTop w:val="0"/>
          <w:marBottom w:val="0"/>
          <w:divBdr>
            <w:top w:val="none" w:sz="0" w:space="0" w:color="auto"/>
            <w:left w:val="none" w:sz="0" w:space="0" w:color="auto"/>
            <w:bottom w:val="none" w:sz="0" w:space="0" w:color="auto"/>
            <w:right w:val="none" w:sz="0" w:space="0" w:color="auto"/>
          </w:divBdr>
        </w:div>
        <w:div w:id="140937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nvironment.govt.nz/" TargetMode="External"/><Relationship Id="rId26" Type="http://schemas.openxmlformats.org/officeDocument/2006/relationships/hyperlink" Target="https://environment.govt.nz/publications/medium-density-residential-standards-a-guide-for-territorial-authoritie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nvironment.govt.nz/publications/a-guide-to-section-32-of-the-resource-management-ac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nvironment.govt.nz/publications/medium-density-residential-standards-a-guide-for-territorial-authorities/" TargetMode="Externa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6DCB6CBEDB91429070B3912EEC37F0" ma:contentTypeVersion="16" ma:contentTypeDescription="Create a new document." ma:contentTypeScope="" ma:versionID="e79d340e8a698544d88a4bc99bc573a7">
  <xsd:schema xmlns:xsd="http://www.w3.org/2001/XMLSchema" xmlns:xs="http://www.w3.org/2001/XMLSchema" xmlns:p="http://schemas.microsoft.com/office/2006/metadata/properties" xmlns:ns1="http://schemas.microsoft.com/sharepoint/v3" xmlns:ns2="e8f3bfde-7b55-4451-bc9b-53b3418c4f54" xmlns:ns3="bbd28444-741e-4acf-a693-ff27d3366efe" xmlns:ns4="58a6f171-52cb-4404-b47d-af1c8daf8fd1" targetNamespace="http://schemas.microsoft.com/office/2006/metadata/properties" ma:root="true" ma:fieldsID="ea2788e79a7ce9e876840c13a9ea4ff8" ns1:_="" ns2:_="" ns3:_="" ns4:_="">
    <xsd:import namespace="http://schemas.microsoft.com/sharepoint/v3"/>
    <xsd:import namespace="e8f3bfde-7b55-4451-bc9b-53b3418c4f54"/>
    <xsd:import namespace="bbd28444-741e-4acf-a693-ff27d3366efe"/>
    <xsd:import namespace="58a6f171-52cb-4404-b47d-af1c8daf8f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f3bfde-7b55-4451-bc9b-53b3418c4f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d28444-741e-4acf-a693-ff27d3366e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62ba53-fa52-4c72-9039-ee9ede627a64}" ma:internalName="TaxCatchAll" ma:showField="CatchAllData" ma:web="bbd28444-741e-4acf-a693-ff27d3366e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bbd28444-741e-4acf-a693-ff27d3366efe">
      <UserInfo>
        <DisplayName>Barbara Dean</DisplayName>
        <AccountId>20</AccountId>
        <AccountType/>
      </UserInfo>
      <UserInfo>
        <DisplayName>Lucy Knowles</DisplayName>
        <AccountId>29</AccountId>
        <AccountType/>
      </UserInfo>
      <UserInfo>
        <DisplayName>Bridget Murdoch</DisplayName>
        <AccountId>16</AccountId>
        <AccountType/>
      </UserInfo>
    </SharedWithUsers>
    <TaxCatchAll xmlns="58a6f171-52cb-4404-b47d-af1c8daf8fd1" xsi:nil="true"/>
    <lcf76f155ced4ddcb4097134ff3c332f xmlns="e8f3bfde-7b55-4451-bc9b-53b3418c4f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98F31-7A35-4877-A36D-C16D695D5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f3bfde-7b55-4451-bc9b-53b3418c4f54"/>
    <ds:schemaRef ds:uri="bbd28444-741e-4acf-a693-ff27d3366efe"/>
    <ds:schemaRef ds:uri="58a6f171-52cb-4404-b47d-af1c8daf8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5C5F59-3FAF-458E-8794-60931CACC7A9}">
  <ds:schemaRefs>
    <ds:schemaRef ds:uri="http://www.w3.org/XML/1998/namespace"/>
    <ds:schemaRef ds:uri="http://purl.org/dc/dcmitype/"/>
    <ds:schemaRef ds:uri="http://schemas.microsoft.com/office/infopath/2007/PartnerControls"/>
    <ds:schemaRef ds:uri="http://purl.org/dc/terms/"/>
    <ds:schemaRef ds:uri="http://schemas.microsoft.com/office/2006/documentManagement/types"/>
    <ds:schemaRef ds:uri="e8f3bfde-7b55-4451-bc9b-53b3418c4f54"/>
    <ds:schemaRef ds:uri="http://schemas.openxmlformats.org/package/2006/metadata/core-properties"/>
    <ds:schemaRef ds:uri="58a6f171-52cb-4404-b47d-af1c8daf8fd1"/>
    <ds:schemaRef ds:uri="http://purl.org/dc/elements/1.1/"/>
    <ds:schemaRef ds:uri="bbd28444-741e-4acf-a693-ff27d3366efe"/>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DAE1F452-64AC-4C06-BFF7-6B741C22EA8E}">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3654</Words>
  <Characters>20832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Intensification streamlined planning process: A guide for territorial authorities</vt:lpstr>
    </vt:vector>
  </TitlesOfParts>
  <Company/>
  <LinksUpToDate>false</LinksUpToDate>
  <CharactersWithSpaces>24438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Intensification streamlined planning process: A guide for territorial authorities</dc:title>
  <dc:subject/>
  <dc:creator>Geneva Ruppert Wise</dc:creator>
  <cp:keywords/>
  <cp:lastModifiedBy>Daisy Smith</cp:lastModifiedBy>
  <cp:revision>4</cp:revision>
  <cp:lastPrinted>2022-06-08T01:31:00Z</cp:lastPrinted>
  <dcterms:created xsi:type="dcterms:W3CDTF">2022-07-12T04:52:00Z</dcterms:created>
  <dcterms:modified xsi:type="dcterms:W3CDTF">2022-07-19T01:46:00Z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2022-02-01T03:16:43Z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adc69f9e-7c8a-4ce6-850c-7e7e530dcdf0</vt:lpwstr>
  </property>
  <property fmtid="{D5CDD505-2E9C-101B-9397-08002B2CF9AE}" pid="8" name="MSIP_Label_52dda6cc-d61d-4fd2-bf18-9b3017d931cc_ContentBits">
    <vt:lpwstr>0</vt:lpwstr>
  </property>
  <property fmtid="{D5CDD505-2E9C-101B-9397-08002B2CF9AE}" pid="9" name="ContentTypeId">
    <vt:lpwstr>0x010100476DCB6CBEDB91429070B3912EEC37F0</vt:lpwstr>
  </property>
  <property fmtid="{D5CDD505-2E9C-101B-9397-08002B2CF9AE}" pid="10" name="_dlc_DocIdItemGuid">
    <vt:lpwstr>f431ff50-8aaf-4668-ab00-569bf2f81b17</vt:lpwstr>
  </property>
</Properties>
</file>