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D48F4" w14:textId="3AF38FC7" w:rsidR="0003640E" w:rsidRPr="00566821" w:rsidRDefault="009B7F7C" w:rsidP="004A3CC2">
      <w:pPr>
        <w:pStyle w:val="Subtitle"/>
      </w:pPr>
      <w:r w:rsidRPr="00566821">
        <w:rPr>
          <w:noProof/>
        </w:rPr>
        <w:drawing>
          <wp:anchor distT="0" distB="0" distL="114300" distR="114300" simplePos="0" relativeHeight="251658240" behindDoc="0" locked="0" layoutInCell="1" allowOverlap="1" wp14:anchorId="4B2C75DB" wp14:editId="1B313120">
            <wp:simplePos x="0" y="0"/>
            <wp:positionH relativeFrom="column">
              <wp:posOffset>-1084712</wp:posOffset>
            </wp:positionH>
            <wp:positionV relativeFrom="paragraph">
              <wp:posOffset>-3595972</wp:posOffset>
            </wp:positionV>
            <wp:extent cx="7562850" cy="10701091"/>
            <wp:effectExtent l="0" t="0" r="0" b="0"/>
            <wp:wrapNone/>
            <wp:docPr id="116522017" name="Picture 116522017" descr="Our atmosphere and climate 2023. New Zealand's Environmental Reporting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2017" name="Picture 116522017" descr="Our atmosphere and climate 2023. New Zealand's Environmental Reporting Series"/>
                    <pic:cNvPicPr/>
                  </pic:nvPicPr>
                  <pic:blipFill>
                    <a:blip r:embed="rId12"/>
                    <a:stretch>
                      <a:fillRect/>
                    </a:stretch>
                  </pic:blipFill>
                  <pic:spPr>
                    <a:xfrm>
                      <a:off x="0" y="0"/>
                      <a:ext cx="7562850" cy="10701091"/>
                    </a:xfrm>
                    <a:prstGeom prst="rect">
                      <a:avLst/>
                    </a:prstGeom>
                  </pic:spPr>
                </pic:pic>
              </a:graphicData>
            </a:graphic>
            <wp14:sizeRelH relativeFrom="page">
              <wp14:pctWidth>0</wp14:pctWidth>
            </wp14:sizeRelH>
            <wp14:sizeRelV relativeFrom="page">
              <wp14:pctHeight>0</wp14:pctHeight>
            </wp14:sizeRelV>
          </wp:anchor>
        </w:drawing>
      </w:r>
    </w:p>
    <w:p w14:paraId="7E8479C0" w14:textId="77777777" w:rsidR="0080531E" w:rsidRPr="00566821" w:rsidRDefault="0080531E" w:rsidP="0003640E">
      <w:pPr>
        <w:pStyle w:val="BodyText"/>
      </w:pPr>
    </w:p>
    <w:p w14:paraId="3B3FB509" w14:textId="77777777" w:rsidR="0003640E" w:rsidRPr="00566821" w:rsidRDefault="0003640E" w:rsidP="0003640E">
      <w:pPr>
        <w:pStyle w:val="BodyText"/>
      </w:pPr>
    </w:p>
    <w:p w14:paraId="1610ECEB" w14:textId="77777777" w:rsidR="0003640E" w:rsidRPr="00566821" w:rsidRDefault="0003640E" w:rsidP="0080531E">
      <w:pPr>
        <w:jc w:val="left"/>
        <w:rPr>
          <w:color w:val="FF0000"/>
        </w:rPr>
        <w:sectPr w:rsidR="0003640E" w:rsidRPr="00566821" w:rsidSect="00B86F2A">
          <w:headerReference w:type="default" r:id="rId13"/>
          <w:footerReference w:type="default" r:id="rId14"/>
          <w:pgSz w:w="11907" w:h="16840" w:code="9"/>
          <w:pgMar w:top="5670" w:right="1701" w:bottom="1701" w:left="1701" w:header="567" w:footer="1134" w:gutter="0"/>
          <w:cols w:space="720"/>
        </w:sectPr>
      </w:pPr>
    </w:p>
    <w:p w14:paraId="7FCDE1E5" w14:textId="08C1D8A0" w:rsidR="00D134AF" w:rsidRPr="00566821" w:rsidRDefault="009C15A5" w:rsidP="00D134AF">
      <w:pPr>
        <w:pStyle w:val="Imprint"/>
        <w:rPr>
          <w:sz w:val="20"/>
          <w:szCs w:val="20"/>
        </w:rPr>
      </w:pPr>
      <w:r w:rsidRPr="00566821">
        <w:rPr>
          <w:b/>
          <w:bCs/>
        </w:rPr>
        <w:lastRenderedPageBreak/>
        <w:t>Crown copyright ©</w:t>
      </w:r>
      <w:r w:rsidRPr="00566821">
        <w:br/>
      </w:r>
      <w:r w:rsidRPr="00566821">
        <w:rPr>
          <w:sz w:val="20"/>
          <w:szCs w:val="20"/>
        </w:rPr>
        <w:t xml:space="preserve">Unless otherwise stated, this copyright work is licensed for re-use under a </w:t>
      </w:r>
      <w:hyperlink r:id="rId15" w:tgtFrame="_blank" w:history="1">
        <w:r w:rsidRPr="00B56A2F">
          <w:rPr>
            <w:color w:val="00A3A6"/>
            <w:sz w:val="20"/>
            <w:szCs w:val="20"/>
          </w:rPr>
          <w:t>Creative Commons Attribution 4.0 International licence</w:t>
        </w:r>
      </w:hyperlink>
      <w:r w:rsidRPr="00566821">
        <w:rPr>
          <w:sz w:val="20"/>
          <w:szCs w:val="20"/>
        </w:rPr>
        <w:t>. Except for any photographs, in essence, you are free to copy, distribute, and adapt the work, as long as you attribute the work to the New Zealand Government and abide by the other licence terms. To view a copy of this licence, visit Creative Commons Attribution 4.0</w:t>
      </w:r>
      <w:r w:rsidR="008C758B" w:rsidRPr="00566821">
        <w:rPr>
          <w:sz w:val="20"/>
          <w:szCs w:val="20"/>
        </w:rPr>
        <w:t> </w:t>
      </w:r>
      <w:r w:rsidRPr="00566821">
        <w:rPr>
          <w:sz w:val="20"/>
          <w:szCs w:val="20"/>
        </w:rPr>
        <w:t>International licence. To re</w:t>
      </w:r>
      <w:r w:rsidR="00EE00F5">
        <w:rPr>
          <w:sz w:val="20"/>
          <w:szCs w:val="20"/>
        </w:rPr>
        <w:t>-</w:t>
      </w:r>
      <w:r w:rsidRPr="00566821">
        <w:rPr>
          <w:sz w:val="20"/>
          <w:szCs w:val="20"/>
        </w:rPr>
        <w:t>use a photograph please seek permission by sending a request to the stated image owner.</w:t>
      </w:r>
    </w:p>
    <w:p w14:paraId="64CB2709" w14:textId="21FAABD8" w:rsidR="009C15A5" w:rsidRPr="00566821" w:rsidRDefault="009C15A5" w:rsidP="00D134AF">
      <w:pPr>
        <w:pStyle w:val="Imprint"/>
        <w:rPr>
          <w:sz w:val="20"/>
          <w:szCs w:val="20"/>
        </w:rPr>
      </w:pPr>
      <w:r w:rsidRPr="00566821">
        <w:rPr>
          <w:sz w:val="20"/>
          <w:szCs w:val="20"/>
        </w:rPr>
        <w:t>Please note that neither the New Zealand Government emblem nor the New Zealand Government logo may be used in any way which infringes any provision of the Flags, Emblems, and Names Protection Act 1981 or would infringe such provision if the relevant use occurred within New Zealand. Attribution to the New Zealand Government should be in written form and not by reproduction of any emblem or the New Zealand Government logo.</w:t>
      </w:r>
    </w:p>
    <w:p w14:paraId="60A57C01" w14:textId="543A5C0B" w:rsidR="009C15A5" w:rsidRPr="00566821" w:rsidRDefault="009C15A5" w:rsidP="0030470C">
      <w:pPr>
        <w:pStyle w:val="Imprint"/>
        <w:rPr>
          <w:sz w:val="20"/>
          <w:szCs w:val="20"/>
        </w:rPr>
      </w:pPr>
      <w:r w:rsidRPr="00566821">
        <w:rPr>
          <w:sz w:val="20"/>
          <w:szCs w:val="20"/>
        </w:rPr>
        <w:t>If you publish, distribute, or otherwise disseminate this work (or any part of it) to the public without adapting it</w:t>
      </w:r>
      <w:r w:rsidR="00BD0C29" w:rsidRPr="00566821">
        <w:rPr>
          <w:sz w:val="20"/>
          <w:szCs w:val="20"/>
        </w:rPr>
        <w:t>,</w:t>
      </w:r>
      <w:r w:rsidRPr="00566821">
        <w:rPr>
          <w:sz w:val="20"/>
          <w:szCs w:val="20"/>
        </w:rPr>
        <w:t xml:space="preserve"> the following attribution statement should be used:</w:t>
      </w:r>
    </w:p>
    <w:p w14:paraId="4793163E" w14:textId="5A936E7D" w:rsidR="009C15A5" w:rsidRPr="00566821" w:rsidRDefault="009C15A5" w:rsidP="0030470C">
      <w:pPr>
        <w:pStyle w:val="Quote"/>
      </w:pPr>
      <w:r w:rsidRPr="00566821">
        <w:t>Source: Ministry for the Environment, Stats NZ, and data providers, and licensed by the</w:t>
      </w:r>
      <w:r w:rsidR="00AA6285" w:rsidRPr="00566821">
        <w:t> </w:t>
      </w:r>
      <w:r w:rsidRPr="00566821">
        <w:t>Ministry for the Environment and Stats NZ for re</w:t>
      </w:r>
      <w:r w:rsidRPr="00566821" w:rsidDel="00B6357F">
        <w:t>-</w:t>
      </w:r>
      <w:r w:rsidRPr="00566821">
        <w:t>use under the Creative Commons</w:t>
      </w:r>
      <w:r w:rsidR="00AA6285" w:rsidRPr="00566821">
        <w:t xml:space="preserve"> </w:t>
      </w:r>
      <w:r w:rsidRPr="00566821">
        <w:t>Attribution 4.0 International licence.</w:t>
      </w:r>
    </w:p>
    <w:p w14:paraId="70C9273B" w14:textId="0224EAA2" w:rsidR="009C15A5" w:rsidRPr="00566821" w:rsidRDefault="009C15A5" w:rsidP="00D134AF">
      <w:pPr>
        <w:pStyle w:val="Imprint"/>
        <w:rPr>
          <w:sz w:val="20"/>
          <w:szCs w:val="20"/>
        </w:rPr>
      </w:pPr>
      <w:r w:rsidRPr="00566821">
        <w:rPr>
          <w:sz w:val="20"/>
          <w:szCs w:val="20"/>
        </w:rPr>
        <w:t>If you adapt this work in any way, or include it in a collection, and publish, distribute, or otherwise disseminate that adaptation or collection to the public, the following attribution statement should be used:</w:t>
      </w:r>
    </w:p>
    <w:p w14:paraId="6FF2F30C" w14:textId="0BDBE1CA" w:rsidR="009C15A5" w:rsidRPr="00566821" w:rsidRDefault="009C15A5" w:rsidP="000F1091">
      <w:pPr>
        <w:pStyle w:val="Quote"/>
      </w:pPr>
      <w:r w:rsidRPr="00566821">
        <w:t>This work uses material sourced from the Ministry for the Environment, Stats NZ, and data</w:t>
      </w:r>
      <w:r w:rsidR="001655AD" w:rsidRPr="00566821">
        <w:t> </w:t>
      </w:r>
      <w:r w:rsidRPr="00566821">
        <w:t>providers, which is licensed by the Ministry for the Environment and Stats NZ for re</w:t>
      </w:r>
      <w:r w:rsidR="001655AD" w:rsidRPr="00566821">
        <w:noBreakHyphen/>
      </w:r>
      <w:r w:rsidRPr="00566821">
        <w:t>use under the Creative Commons Attribution 4.0 International licence.</w:t>
      </w:r>
    </w:p>
    <w:p w14:paraId="566313DC" w14:textId="377D2B9D" w:rsidR="009C15A5" w:rsidRPr="00566821" w:rsidRDefault="009C15A5" w:rsidP="00B71CE7">
      <w:pPr>
        <w:pStyle w:val="Imprint"/>
        <w:spacing w:after="240"/>
        <w:rPr>
          <w:sz w:val="20"/>
          <w:szCs w:val="20"/>
        </w:rPr>
      </w:pPr>
      <w:r w:rsidRPr="00566821">
        <w:rPr>
          <w:sz w:val="20"/>
          <w:szCs w:val="20"/>
        </w:rPr>
        <w:t>Where practicable, please hyperlink the name of the Ministry for the Environment or Stats NZ to the Ministry for the Environment or Stats NZ web page that contains, or links to, the source data.</w:t>
      </w:r>
    </w:p>
    <w:p w14:paraId="31FDCC8B" w14:textId="6EF16564" w:rsidR="009C15A5" w:rsidRPr="00566821" w:rsidRDefault="009C15A5" w:rsidP="00B71CE7">
      <w:pPr>
        <w:pStyle w:val="Imprint"/>
        <w:spacing w:after="240"/>
        <w:rPr>
          <w:sz w:val="20"/>
          <w:szCs w:val="20"/>
        </w:rPr>
      </w:pPr>
      <w:r w:rsidRPr="00566821">
        <w:rPr>
          <w:b/>
          <w:bCs/>
          <w:sz w:val="20"/>
          <w:szCs w:val="20"/>
        </w:rPr>
        <w:t xml:space="preserve">Disclaimer </w:t>
      </w:r>
      <w:r w:rsidRPr="00566821">
        <w:rPr>
          <w:sz w:val="20"/>
          <w:szCs w:val="20"/>
        </w:rPr>
        <w:br/>
        <w:t>While all care and diligence has been used in processing, analysing and extracting data and information for this publication, the Ministry for the Environment, Stats NZ and the data providers give no warranty in relation to the report or data used in the report – including its accuracy, reliability and suitability – and accept no liability whatsoever in relation to any loss, damage, or other costs relating to the use of any part of the report (including any data) or any compilations, derivative works, or modifications of the report (including any data).</w:t>
      </w:r>
    </w:p>
    <w:p w14:paraId="488CC81D" w14:textId="7A6DE01A" w:rsidR="009C15A5" w:rsidRPr="00566821" w:rsidRDefault="009C15A5" w:rsidP="0030470C">
      <w:pPr>
        <w:pStyle w:val="BodyText"/>
        <w:spacing w:after="240"/>
        <w:rPr>
          <w:rFonts w:eastAsiaTheme="minorHAnsi"/>
          <w:sz w:val="20"/>
          <w:szCs w:val="20"/>
          <w:lang w:eastAsia="en-US"/>
        </w:rPr>
      </w:pPr>
      <w:r w:rsidRPr="00566821">
        <w:rPr>
          <w:b/>
          <w:bCs/>
          <w:sz w:val="20"/>
          <w:szCs w:val="20"/>
          <w:lang w:eastAsia="en-US"/>
        </w:rPr>
        <w:t>Citation</w:t>
      </w:r>
      <w:r w:rsidRPr="00566821">
        <w:rPr>
          <w:sz w:val="20"/>
          <w:szCs w:val="20"/>
          <w:lang w:eastAsia="en-US"/>
        </w:rPr>
        <w:br/>
        <w:t xml:space="preserve">Ministry for the Environment &amp; Stats NZ (2023). </w:t>
      </w:r>
      <w:r w:rsidRPr="00566821">
        <w:rPr>
          <w:i/>
          <w:iCs/>
          <w:sz w:val="20"/>
          <w:szCs w:val="20"/>
          <w:lang w:eastAsia="en-US"/>
        </w:rPr>
        <w:t>New Zealand’s Environmental Reporting Series: Our atmosphere and climate 2023</w:t>
      </w:r>
      <w:r w:rsidRPr="00566821">
        <w:rPr>
          <w:sz w:val="20"/>
          <w:szCs w:val="20"/>
          <w:lang w:eastAsia="en-US"/>
        </w:rPr>
        <w:t xml:space="preserve">. Retrieved from </w:t>
      </w:r>
      <w:hyperlink r:id="rId16" w:history="1">
        <w:r w:rsidRPr="00566821">
          <w:rPr>
            <w:rStyle w:val="Hyperlink"/>
            <w:sz w:val="20"/>
            <w:szCs w:val="20"/>
            <w:lang w:eastAsia="en-US"/>
          </w:rPr>
          <w:t>environment.govt.nz</w:t>
        </w:r>
      </w:hyperlink>
      <w:r w:rsidRPr="00566821">
        <w:rPr>
          <w:sz w:val="20"/>
          <w:szCs w:val="20"/>
          <w:lang w:eastAsia="en-US"/>
        </w:rPr>
        <w:t>.</w:t>
      </w:r>
    </w:p>
    <w:p w14:paraId="5BE5E503" w14:textId="0DF6B8CA" w:rsidR="009C15A5" w:rsidRPr="00566821" w:rsidRDefault="009C15A5" w:rsidP="009C15A5">
      <w:pPr>
        <w:pStyle w:val="BodyText"/>
        <w:rPr>
          <w:sz w:val="20"/>
          <w:szCs w:val="20"/>
          <w:lang w:eastAsia="en-US"/>
        </w:rPr>
      </w:pPr>
      <w:r w:rsidRPr="00566821">
        <w:rPr>
          <w:sz w:val="20"/>
          <w:szCs w:val="20"/>
          <w:lang w:eastAsia="en-US"/>
        </w:rPr>
        <w:t xml:space="preserve">Published in October 2023 by </w:t>
      </w:r>
      <w:r w:rsidRPr="00566821">
        <w:rPr>
          <w:sz w:val="20"/>
          <w:szCs w:val="20"/>
          <w:lang w:eastAsia="en-US"/>
        </w:rPr>
        <w:br/>
        <w:t>Ministry for the Environment and Stats NZ</w:t>
      </w:r>
    </w:p>
    <w:p w14:paraId="1D8F942F" w14:textId="1060265B" w:rsidR="009C15A5" w:rsidRPr="00566821" w:rsidRDefault="009C15A5" w:rsidP="0030470C">
      <w:pPr>
        <w:pStyle w:val="BodyText"/>
        <w:spacing w:after="240"/>
        <w:rPr>
          <w:sz w:val="20"/>
          <w:szCs w:val="20"/>
          <w:lang w:eastAsia="en-US"/>
        </w:rPr>
      </w:pPr>
      <w:r w:rsidRPr="00566821">
        <w:rPr>
          <w:sz w:val="20"/>
          <w:szCs w:val="20"/>
          <w:lang w:eastAsia="en-US"/>
        </w:rPr>
        <w:t xml:space="preserve">Publication number: ME 1803 </w:t>
      </w:r>
      <w:r w:rsidRPr="00566821">
        <w:rPr>
          <w:sz w:val="20"/>
          <w:szCs w:val="20"/>
          <w:lang w:eastAsia="en-US"/>
        </w:rPr>
        <w:br/>
        <w:t>ISSN: 2382-0179</w:t>
      </w:r>
      <w:r w:rsidR="004504FC" w:rsidRPr="00566821">
        <w:rPr>
          <w:sz w:val="20"/>
          <w:szCs w:val="20"/>
          <w:lang w:eastAsia="en-US"/>
        </w:rPr>
        <w:t xml:space="preserve"> </w:t>
      </w:r>
      <w:r w:rsidRPr="00566821">
        <w:rPr>
          <w:sz w:val="20"/>
          <w:szCs w:val="20"/>
          <w:lang w:eastAsia="en-US"/>
        </w:rPr>
        <w:br/>
        <w:t>ISBN: 978-1-991077-93-6</w:t>
      </w:r>
    </w:p>
    <w:p w14:paraId="32D854BB" w14:textId="6B7157D6" w:rsidR="00A84FE1" w:rsidRPr="00566821" w:rsidRDefault="009C15A5" w:rsidP="0030470C">
      <w:pPr>
        <w:pStyle w:val="BodyText"/>
        <w:spacing w:after="0"/>
      </w:pPr>
      <w:r w:rsidRPr="00566821">
        <w:rPr>
          <w:i/>
          <w:iCs/>
          <w:sz w:val="20"/>
          <w:szCs w:val="20"/>
          <w:lang w:eastAsia="en-US"/>
        </w:rPr>
        <w:t xml:space="preserve">Cover: </w:t>
      </w:r>
      <w:proofErr w:type="spellStart"/>
      <w:r w:rsidRPr="00566821">
        <w:rPr>
          <w:i/>
          <w:iCs/>
          <w:sz w:val="20"/>
          <w:szCs w:val="20"/>
          <w:lang w:eastAsia="en-US"/>
        </w:rPr>
        <w:t>Whangamatā</w:t>
      </w:r>
      <w:proofErr w:type="spellEnd"/>
      <w:r w:rsidRPr="00566821">
        <w:rPr>
          <w:i/>
          <w:iCs/>
          <w:sz w:val="20"/>
          <w:szCs w:val="20"/>
          <w:lang w:eastAsia="en-US"/>
        </w:rPr>
        <w:t xml:space="preserve"> </w:t>
      </w:r>
      <w:r w:rsidRPr="00566821">
        <w:rPr>
          <w:i/>
          <w:iCs/>
          <w:sz w:val="20"/>
          <w:szCs w:val="20"/>
          <w:lang w:eastAsia="en-US"/>
        </w:rPr>
        <w:br/>
        <w:t xml:space="preserve">Photo: </w:t>
      </w:r>
      <w:proofErr w:type="spellStart"/>
      <w:r w:rsidRPr="00566821">
        <w:rPr>
          <w:i/>
          <w:iCs/>
          <w:sz w:val="20"/>
          <w:szCs w:val="20"/>
          <w:lang w:eastAsia="en-US"/>
        </w:rPr>
        <w:t>Spid</w:t>
      </w:r>
      <w:proofErr w:type="spellEnd"/>
      <w:r w:rsidRPr="00566821">
        <w:rPr>
          <w:i/>
          <w:iCs/>
          <w:sz w:val="20"/>
          <w:szCs w:val="20"/>
          <w:lang w:eastAsia="en-US"/>
        </w:rPr>
        <w:t xml:space="preserve"> Pye, </w:t>
      </w:r>
      <w:proofErr w:type="spellStart"/>
      <w:r w:rsidR="005704B4">
        <w:rPr>
          <w:i/>
          <w:iCs/>
          <w:sz w:val="20"/>
          <w:szCs w:val="20"/>
          <w:lang w:eastAsia="en-US"/>
        </w:rPr>
        <w:t>T</w:t>
      </w:r>
      <w:r w:rsidRPr="00566821">
        <w:rPr>
          <w:i/>
          <w:iCs/>
          <w:sz w:val="20"/>
          <w:szCs w:val="20"/>
          <w:lang w:eastAsia="en-US"/>
        </w:rPr>
        <w:t>ruestock</w:t>
      </w:r>
      <w:proofErr w:type="spellEnd"/>
    </w:p>
    <w:p w14:paraId="30376ABE" w14:textId="77777777" w:rsidR="0080531E" w:rsidRPr="00566821" w:rsidRDefault="0080531E" w:rsidP="00A84FE1">
      <w:pPr>
        <w:sectPr w:rsidR="0080531E" w:rsidRPr="00566821" w:rsidSect="008A7498">
          <w:headerReference w:type="even" r:id="rId17"/>
          <w:headerReference w:type="default" r:id="rId18"/>
          <w:footerReference w:type="even" r:id="rId19"/>
          <w:footerReference w:type="default" r:id="rId20"/>
          <w:pgSz w:w="11907" w:h="16840" w:code="9"/>
          <w:pgMar w:top="1134" w:right="1701" w:bottom="1134" w:left="1701" w:header="567" w:footer="567" w:gutter="0"/>
          <w:pgNumType w:fmt="lowerRoman"/>
          <w:cols w:space="720"/>
        </w:sectPr>
      </w:pPr>
    </w:p>
    <w:p w14:paraId="5906C893" w14:textId="77777777" w:rsidR="0080531E" w:rsidRPr="00566821" w:rsidRDefault="0080531E" w:rsidP="00F11FC5">
      <w:pPr>
        <w:pStyle w:val="Heading"/>
      </w:pPr>
      <w:r w:rsidRPr="00566821">
        <w:lastRenderedPageBreak/>
        <w:t>Contents</w:t>
      </w:r>
    </w:p>
    <w:p w14:paraId="24E49A5F" w14:textId="38920AF4" w:rsidR="00DC1C0B" w:rsidRDefault="00775F57">
      <w:pPr>
        <w:pStyle w:val="TOC1"/>
        <w:rPr>
          <w:rFonts w:asciiTheme="minorHAnsi" w:hAnsiTheme="minorHAnsi"/>
          <w:noProof/>
          <w:kern w:val="2"/>
          <w14:ligatures w14:val="standardContextual"/>
        </w:rPr>
      </w:pPr>
      <w:r w:rsidRPr="00566821">
        <w:rPr>
          <w:color w:val="0092CF"/>
        </w:rPr>
        <w:fldChar w:fldCharType="begin"/>
      </w:r>
      <w:r w:rsidRPr="00566821">
        <w:rPr>
          <w:color w:val="0092CF"/>
        </w:rPr>
        <w:instrText xml:space="preserve"> TOC \h \z \t "Heading 1,1,Heading 2,2" </w:instrText>
      </w:r>
      <w:r w:rsidRPr="00566821">
        <w:rPr>
          <w:color w:val="0092CF"/>
        </w:rPr>
        <w:fldChar w:fldCharType="separate"/>
      </w:r>
      <w:hyperlink w:anchor="_Toc147494029" w:history="1">
        <w:r w:rsidR="00DC1C0B" w:rsidRPr="00080102">
          <w:rPr>
            <w:rStyle w:val="Hyperlink"/>
            <w:noProof/>
          </w:rPr>
          <w:t>Message to readers</w:t>
        </w:r>
        <w:r w:rsidR="00DC1C0B">
          <w:rPr>
            <w:noProof/>
            <w:webHidden/>
          </w:rPr>
          <w:tab/>
        </w:r>
        <w:r w:rsidR="00DC1C0B">
          <w:rPr>
            <w:noProof/>
            <w:webHidden/>
          </w:rPr>
          <w:fldChar w:fldCharType="begin"/>
        </w:r>
        <w:r w:rsidR="00DC1C0B">
          <w:rPr>
            <w:noProof/>
            <w:webHidden/>
          </w:rPr>
          <w:instrText xml:space="preserve"> PAGEREF _Toc147494029 \h </w:instrText>
        </w:r>
        <w:r w:rsidR="00DC1C0B">
          <w:rPr>
            <w:noProof/>
            <w:webHidden/>
          </w:rPr>
        </w:r>
        <w:r w:rsidR="00DC1C0B">
          <w:rPr>
            <w:noProof/>
            <w:webHidden/>
          </w:rPr>
          <w:fldChar w:fldCharType="separate"/>
        </w:r>
        <w:r w:rsidR="000C45B3">
          <w:rPr>
            <w:noProof/>
            <w:webHidden/>
          </w:rPr>
          <w:t>5</w:t>
        </w:r>
        <w:r w:rsidR="00DC1C0B">
          <w:rPr>
            <w:noProof/>
            <w:webHidden/>
          </w:rPr>
          <w:fldChar w:fldCharType="end"/>
        </w:r>
      </w:hyperlink>
    </w:p>
    <w:p w14:paraId="7102E8E1" w14:textId="360D52C8" w:rsidR="00DC1C0B" w:rsidRDefault="00C45D94">
      <w:pPr>
        <w:pStyle w:val="TOC1"/>
        <w:rPr>
          <w:rFonts w:asciiTheme="minorHAnsi" w:hAnsiTheme="minorHAnsi"/>
          <w:noProof/>
          <w:kern w:val="2"/>
          <w14:ligatures w14:val="standardContextual"/>
        </w:rPr>
      </w:pPr>
      <w:hyperlink w:anchor="_Toc147494030" w:history="1">
        <w:r w:rsidR="00DC1C0B" w:rsidRPr="00080102">
          <w:rPr>
            <w:rStyle w:val="Hyperlink"/>
            <w:noProof/>
          </w:rPr>
          <w:t>Introduction</w:t>
        </w:r>
        <w:r w:rsidR="00DC1C0B">
          <w:rPr>
            <w:noProof/>
            <w:webHidden/>
          </w:rPr>
          <w:tab/>
        </w:r>
        <w:r w:rsidR="00DC1C0B">
          <w:rPr>
            <w:noProof/>
            <w:webHidden/>
          </w:rPr>
          <w:fldChar w:fldCharType="begin"/>
        </w:r>
        <w:r w:rsidR="00DC1C0B">
          <w:rPr>
            <w:noProof/>
            <w:webHidden/>
          </w:rPr>
          <w:instrText xml:space="preserve"> PAGEREF _Toc147494030 \h </w:instrText>
        </w:r>
        <w:r w:rsidR="00DC1C0B">
          <w:rPr>
            <w:noProof/>
            <w:webHidden/>
          </w:rPr>
        </w:r>
        <w:r w:rsidR="00DC1C0B">
          <w:rPr>
            <w:noProof/>
            <w:webHidden/>
          </w:rPr>
          <w:fldChar w:fldCharType="separate"/>
        </w:r>
        <w:r w:rsidR="000C45B3">
          <w:rPr>
            <w:noProof/>
            <w:webHidden/>
          </w:rPr>
          <w:t>6</w:t>
        </w:r>
        <w:r w:rsidR="00DC1C0B">
          <w:rPr>
            <w:noProof/>
            <w:webHidden/>
          </w:rPr>
          <w:fldChar w:fldCharType="end"/>
        </w:r>
      </w:hyperlink>
    </w:p>
    <w:p w14:paraId="17ACECB0" w14:textId="58B85096" w:rsidR="00DC1C0B" w:rsidRDefault="00C45D94">
      <w:pPr>
        <w:pStyle w:val="TOC2"/>
        <w:rPr>
          <w:rFonts w:asciiTheme="minorHAnsi" w:hAnsiTheme="minorHAnsi"/>
          <w:noProof/>
          <w:kern w:val="2"/>
          <w14:ligatures w14:val="standardContextual"/>
        </w:rPr>
      </w:pPr>
      <w:hyperlink w:anchor="_Toc147494031" w:history="1">
        <w:r w:rsidR="00DC1C0B" w:rsidRPr="00080102">
          <w:rPr>
            <w:rStyle w:val="Hyperlink"/>
            <w:noProof/>
          </w:rPr>
          <w:t>Our climate, our biodiversity, our future</w:t>
        </w:r>
        <w:r w:rsidR="00DC1C0B">
          <w:rPr>
            <w:noProof/>
            <w:webHidden/>
          </w:rPr>
          <w:tab/>
        </w:r>
        <w:r w:rsidR="00DC1C0B">
          <w:rPr>
            <w:noProof/>
            <w:webHidden/>
          </w:rPr>
          <w:fldChar w:fldCharType="begin"/>
        </w:r>
        <w:r w:rsidR="00DC1C0B">
          <w:rPr>
            <w:noProof/>
            <w:webHidden/>
          </w:rPr>
          <w:instrText xml:space="preserve"> PAGEREF _Toc147494031 \h </w:instrText>
        </w:r>
        <w:r w:rsidR="00DC1C0B">
          <w:rPr>
            <w:noProof/>
            <w:webHidden/>
          </w:rPr>
        </w:r>
        <w:r w:rsidR="00DC1C0B">
          <w:rPr>
            <w:noProof/>
            <w:webHidden/>
          </w:rPr>
          <w:fldChar w:fldCharType="separate"/>
        </w:r>
        <w:r w:rsidR="000C45B3">
          <w:rPr>
            <w:noProof/>
            <w:webHidden/>
          </w:rPr>
          <w:t>6</w:t>
        </w:r>
        <w:r w:rsidR="00DC1C0B">
          <w:rPr>
            <w:noProof/>
            <w:webHidden/>
          </w:rPr>
          <w:fldChar w:fldCharType="end"/>
        </w:r>
      </w:hyperlink>
    </w:p>
    <w:p w14:paraId="6000D39C" w14:textId="6AB206A9" w:rsidR="00DC1C0B" w:rsidRDefault="00C45D94">
      <w:pPr>
        <w:pStyle w:val="TOC2"/>
        <w:rPr>
          <w:rFonts w:asciiTheme="minorHAnsi" w:hAnsiTheme="minorHAnsi"/>
          <w:noProof/>
          <w:kern w:val="2"/>
          <w14:ligatures w14:val="standardContextual"/>
        </w:rPr>
      </w:pPr>
      <w:hyperlink w:anchor="_Toc147494032" w:history="1">
        <w:r w:rsidR="00DC1C0B" w:rsidRPr="00080102">
          <w:rPr>
            <w:rStyle w:val="Hyperlink"/>
            <w:noProof/>
          </w:rPr>
          <w:t>Te ao Māori, whakapapa and our connection to atmosphere and climate</w:t>
        </w:r>
        <w:r w:rsidR="00DC1C0B">
          <w:rPr>
            <w:noProof/>
            <w:webHidden/>
          </w:rPr>
          <w:tab/>
        </w:r>
        <w:r w:rsidR="00DC1C0B">
          <w:rPr>
            <w:noProof/>
            <w:webHidden/>
          </w:rPr>
          <w:fldChar w:fldCharType="begin"/>
        </w:r>
        <w:r w:rsidR="00DC1C0B">
          <w:rPr>
            <w:noProof/>
            <w:webHidden/>
          </w:rPr>
          <w:instrText xml:space="preserve"> PAGEREF _Toc147494032 \h </w:instrText>
        </w:r>
        <w:r w:rsidR="00DC1C0B">
          <w:rPr>
            <w:noProof/>
            <w:webHidden/>
          </w:rPr>
        </w:r>
        <w:r w:rsidR="00DC1C0B">
          <w:rPr>
            <w:noProof/>
            <w:webHidden/>
          </w:rPr>
          <w:fldChar w:fldCharType="separate"/>
        </w:r>
        <w:r w:rsidR="000C45B3">
          <w:rPr>
            <w:noProof/>
            <w:webHidden/>
          </w:rPr>
          <w:t>7</w:t>
        </w:r>
        <w:r w:rsidR="00DC1C0B">
          <w:rPr>
            <w:noProof/>
            <w:webHidden/>
          </w:rPr>
          <w:fldChar w:fldCharType="end"/>
        </w:r>
      </w:hyperlink>
    </w:p>
    <w:p w14:paraId="1AC2DFF1" w14:textId="68F3E56E" w:rsidR="00DC1C0B" w:rsidRDefault="00C45D94">
      <w:pPr>
        <w:pStyle w:val="TOC2"/>
        <w:rPr>
          <w:rFonts w:asciiTheme="minorHAnsi" w:hAnsiTheme="minorHAnsi"/>
          <w:noProof/>
          <w:kern w:val="2"/>
          <w14:ligatures w14:val="standardContextual"/>
        </w:rPr>
      </w:pPr>
      <w:hyperlink w:anchor="_Toc147494033" w:history="1">
        <w:r w:rsidR="00DC1C0B" w:rsidRPr="00080102">
          <w:rPr>
            <w:rStyle w:val="Hyperlink"/>
            <w:noProof/>
          </w:rPr>
          <w:t>About this report</w:t>
        </w:r>
        <w:r w:rsidR="00DC1C0B">
          <w:rPr>
            <w:noProof/>
            <w:webHidden/>
          </w:rPr>
          <w:tab/>
        </w:r>
        <w:r w:rsidR="00DC1C0B">
          <w:rPr>
            <w:noProof/>
            <w:webHidden/>
          </w:rPr>
          <w:fldChar w:fldCharType="begin"/>
        </w:r>
        <w:r w:rsidR="00DC1C0B">
          <w:rPr>
            <w:noProof/>
            <w:webHidden/>
          </w:rPr>
          <w:instrText xml:space="preserve"> PAGEREF _Toc147494033 \h </w:instrText>
        </w:r>
        <w:r w:rsidR="00DC1C0B">
          <w:rPr>
            <w:noProof/>
            <w:webHidden/>
          </w:rPr>
        </w:r>
        <w:r w:rsidR="00DC1C0B">
          <w:rPr>
            <w:noProof/>
            <w:webHidden/>
          </w:rPr>
          <w:fldChar w:fldCharType="separate"/>
        </w:r>
        <w:r w:rsidR="000C45B3">
          <w:rPr>
            <w:noProof/>
            <w:webHidden/>
          </w:rPr>
          <w:t>10</w:t>
        </w:r>
        <w:r w:rsidR="00DC1C0B">
          <w:rPr>
            <w:noProof/>
            <w:webHidden/>
          </w:rPr>
          <w:fldChar w:fldCharType="end"/>
        </w:r>
      </w:hyperlink>
    </w:p>
    <w:p w14:paraId="4115D2FA" w14:textId="27374E91" w:rsidR="00DC1C0B" w:rsidRDefault="00C45D94">
      <w:pPr>
        <w:pStyle w:val="TOC2"/>
        <w:rPr>
          <w:rFonts w:asciiTheme="minorHAnsi" w:hAnsiTheme="minorHAnsi"/>
          <w:noProof/>
          <w:kern w:val="2"/>
          <w14:ligatures w14:val="standardContextual"/>
        </w:rPr>
      </w:pPr>
      <w:hyperlink w:anchor="_Toc147494034" w:history="1">
        <w:r w:rsidR="00DC1C0B" w:rsidRPr="00080102">
          <w:rPr>
            <w:rStyle w:val="Hyperlink"/>
            <w:noProof/>
          </w:rPr>
          <w:t>Report structure</w:t>
        </w:r>
        <w:r w:rsidR="00DC1C0B">
          <w:rPr>
            <w:noProof/>
            <w:webHidden/>
          </w:rPr>
          <w:tab/>
        </w:r>
        <w:r w:rsidR="00DC1C0B">
          <w:rPr>
            <w:noProof/>
            <w:webHidden/>
          </w:rPr>
          <w:fldChar w:fldCharType="begin"/>
        </w:r>
        <w:r w:rsidR="00DC1C0B">
          <w:rPr>
            <w:noProof/>
            <w:webHidden/>
          </w:rPr>
          <w:instrText xml:space="preserve"> PAGEREF _Toc147494034 \h </w:instrText>
        </w:r>
        <w:r w:rsidR="00DC1C0B">
          <w:rPr>
            <w:noProof/>
            <w:webHidden/>
          </w:rPr>
        </w:r>
        <w:r w:rsidR="00DC1C0B">
          <w:rPr>
            <w:noProof/>
            <w:webHidden/>
          </w:rPr>
          <w:fldChar w:fldCharType="separate"/>
        </w:r>
        <w:r w:rsidR="000C45B3">
          <w:rPr>
            <w:noProof/>
            <w:webHidden/>
          </w:rPr>
          <w:t>10</w:t>
        </w:r>
        <w:r w:rsidR="00DC1C0B">
          <w:rPr>
            <w:noProof/>
            <w:webHidden/>
          </w:rPr>
          <w:fldChar w:fldCharType="end"/>
        </w:r>
      </w:hyperlink>
    </w:p>
    <w:p w14:paraId="7D4BA406" w14:textId="7E4BF1B0" w:rsidR="00DC1C0B" w:rsidRDefault="00C45D94">
      <w:pPr>
        <w:pStyle w:val="TOC1"/>
        <w:rPr>
          <w:rFonts w:asciiTheme="minorHAnsi" w:hAnsiTheme="minorHAnsi"/>
          <w:noProof/>
          <w:kern w:val="2"/>
          <w14:ligatures w14:val="standardContextual"/>
        </w:rPr>
      </w:pPr>
      <w:hyperlink w:anchor="_Toc147494035" w:history="1">
        <w:r w:rsidR="00DC1C0B" w:rsidRPr="00080102">
          <w:rPr>
            <w:rStyle w:val="Hyperlink"/>
            <w:noProof/>
          </w:rPr>
          <w:t>Pressures on our atmosphere and climate</w:t>
        </w:r>
        <w:r w:rsidR="00DC1C0B">
          <w:rPr>
            <w:noProof/>
            <w:webHidden/>
          </w:rPr>
          <w:tab/>
        </w:r>
        <w:r w:rsidR="00DC1C0B">
          <w:rPr>
            <w:noProof/>
            <w:webHidden/>
          </w:rPr>
          <w:fldChar w:fldCharType="begin"/>
        </w:r>
        <w:r w:rsidR="00DC1C0B">
          <w:rPr>
            <w:noProof/>
            <w:webHidden/>
          </w:rPr>
          <w:instrText xml:space="preserve"> PAGEREF _Toc147494035 \h </w:instrText>
        </w:r>
        <w:r w:rsidR="00DC1C0B">
          <w:rPr>
            <w:noProof/>
            <w:webHidden/>
          </w:rPr>
        </w:r>
        <w:r w:rsidR="00DC1C0B">
          <w:rPr>
            <w:noProof/>
            <w:webHidden/>
          </w:rPr>
          <w:fldChar w:fldCharType="separate"/>
        </w:r>
        <w:r w:rsidR="000C45B3">
          <w:rPr>
            <w:noProof/>
            <w:webHidden/>
          </w:rPr>
          <w:t>11</w:t>
        </w:r>
        <w:r w:rsidR="00DC1C0B">
          <w:rPr>
            <w:noProof/>
            <w:webHidden/>
          </w:rPr>
          <w:fldChar w:fldCharType="end"/>
        </w:r>
      </w:hyperlink>
    </w:p>
    <w:p w14:paraId="59E066E6" w14:textId="62F0C9F5" w:rsidR="00DC1C0B" w:rsidRDefault="00C45D94">
      <w:pPr>
        <w:pStyle w:val="TOC1"/>
        <w:rPr>
          <w:rFonts w:asciiTheme="minorHAnsi" w:hAnsiTheme="minorHAnsi"/>
          <w:noProof/>
          <w:kern w:val="2"/>
          <w14:ligatures w14:val="standardContextual"/>
        </w:rPr>
      </w:pPr>
      <w:hyperlink w:anchor="_Toc147494036" w:history="1">
        <w:r w:rsidR="00DC1C0B" w:rsidRPr="00080102">
          <w:rPr>
            <w:rStyle w:val="Hyperlink"/>
            <w:noProof/>
          </w:rPr>
          <w:t>State of our atmosphere and climate</w:t>
        </w:r>
        <w:r w:rsidR="00DC1C0B">
          <w:rPr>
            <w:noProof/>
            <w:webHidden/>
          </w:rPr>
          <w:tab/>
        </w:r>
        <w:r w:rsidR="00DC1C0B">
          <w:rPr>
            <w:noProof/>
            <w:webHidden/>
          </w:rPr>
          <w:fldChar w:fldCharType="begin"/>
        </w:r>
        <w:r w:rsidR="00DC1C0B">
          <w:rPr>
            <w:noProof/>
            <w:webHidden/>
          </w:rPr>
          <w:instrText xml:space="preserve"> PAGEREF _Toc147494036 \h </w:instrText>
        </w:r>
        <w:r w:rsidR="00DC1C0B">
          <w:rPr>
            <w:noProof/>
            <w:webHidden/>
          </w:rPr>
        </w:r>
        <w:r w:rsidR="00DC1C0B">
          <w:rPr>
            <w:noProof/>
            <w:webHidden/>
          </w:rPr>
          <w:fldChar w:fldCharType="separate"/>
        </w:r>
        <w:r w:rsidR="000C45B3">
          <w:rPr>
            <w:noProof/>
            <w:webHidden/>
          </w:rPr>
          <w:t>21</w:t>
        </w:r>
        <w:r w:rsidR="00DC1C0B">
          <w:rPr>
            <w:noProof/>
            <w:webHidden/>
          </w:rPr>
          <w:fldChar w:fldCharType="end"/>
        </w:r>
      </w:hyperlink>
    </w:p>
    <w:p w14:paraId="10D874FA" w14:textId="7E56E9BD" w:rsidR="00DC1C0B" w:rsidRDefault="00C45D94">
      <w:pPr>
        <w:pStyle w:val="TOC1"/>
        <w:rPr>
          <w:rFonts w:asciiTheme="minorHAnsi" w:hAnsiTheme="minorHAnsi"/>
          <w:noProof/>
          <w:kern w:val="2"/>
          <w14:ligatures w14:val="standardContextual"/>
        </w:rPr>
      </w:pPr>
      <w:hyperlink w:anchor="_Toc147494037" w:history="1">
        <w:r w:rsidR="00DC1C0B" w:rsidRPr="00080102">
          <w:rPr>
            <w:rStyle w:val="Hyperlink"/>
            <w:noProof/>
          </w:rPr>
          <w:t>Impacts on biodiversity, and our cultural, social and economic wellbeing</w:t>
        </w:r>
        <w:r w:rsidR="00DC1C0B">
          <w:rPr>
            <w:noProof/>
            <w:webHidden/>
          </w:rPr>
          <w:tab/>
        </w:r>
        <w:r w:rsidR="00DC1C0B">
          <w:rPr>
            <w:noProof/>
            <w:webHidden/>
          </w:rPr>
          <w:fldChar w:fldCharType="begin"/>
        </w:r>
        <w:r w:rsidR="00DC1C0B">
          <w:rPr>
            <w:noProof/>
            <w:webHidden/>
          </w:rPr>
          <w:instrText xml:space="preserve"> PAGEREF _Toc147494037 \h </w:instrText>
        </w:r>
        <w:r w:rsidR="00DC1C0B">
          <w:rPr>
            <w:noProof/>
            <w:webHidden/>
          </w:rPr>
        </w:r>
        <w:r w:rsidR="00DC1C0B">
          <w:rPr>
            <w:noProof/>
            <w:webHidden/>
          </w:rPr>
          <w:fldChar w:fldCharType="separate"/>
        </w:r>
        <w:r w:rsidR="000C45B3">
          <w:rPr>
            <w:noProof/>
            <w:webHidden/>
          </w:rPr>
          <w:t>31</w:t>
        </w:r>
        <w:r w:rsidR="00DC1C0B">
          <w:rPr>
            <w:noProof/>
            <w:webHidden/>
          </w:rPr>
          <w:fldChar w:fldCharType="end"/>
        </w:r>
      </w:hyperlink>
    </w:p>
    <w:p w14:paraId="5B0C521E" w14:textId="294A622F" w:rsidR="00DC1C0B" w:rsidRDefault="00C45D94">
      <w:pPr>
        <w:pStyle w:val="TOC1"/>
        <w:rPr>
          <w:rFonts w:asciiTheme="minorHAnsi" w:hAnsiTheme="minorHAnsi"/>
          <w:noProof/>
          <w:kern w:val="2"/>
          <w14:ligatures w14:val="standardContextual"/>
        </w:rPr>
      </w:pPr>
      <w:hyperlink w:anchor="_Toc147494038" w:history="1">
        <w:r w:rsidR="00DC1C0B" w:rsidRPr="00080102">
          <w:rPr>
            <w:rStyle w:val="Hyperlink"/>
            <w:noProof/>
          </w:rPr>
          <w:t>Outlooks</w:t>
        </w:r>
        <w:r w:rsidR="00DC1C0B">
          <w:rPr>
            <w:noProof/>
            <w:webHidden/>
          </w:rPr>
          <w:tab/>
        </w:r>
        <w:r w:rsidR="00DC1C0B">
          <w:rPr>
            <w:noProof/>
            <w:webHidden/>
          </w:rPr>
          <w:fldChar w:fldCharType="begin"/>
        </w:r>
        <w:r w:rsidR="00DC1C0B">
          <w:rPr>
            <w:noProof/>
            <w:webHidden/>
          </w:rPr>
          <w:instrText xml:space="preserve"> PAGEREF _Toc147494038 \h </w:instrText>
        </w:r>
        <w:r w:rsidR="00DC1C0B">
          <w:rPr>
            <w:noProof/>
            <w:webHidden/>
          </w:rPr>
        </w:r>
        <w:r w:rsidR="00DC1C0B">
          <w:rPr>
            <w:noProof/>
            <w:webHidden/>
          </w:rPr>
          <w:fldChar w:fldCharType="separate"/>
        </w:r>
        <w:r w:rsidR="000C45B3">
          <w:rPr>
            <w:noProof/>
            <w:webHidden/>
          </w:rPr>
          <w:t>39</w:t>
        </w:r>
        <w:r w:rsidR="00DC1C0B">
          <w:rPr>
            <w:noProof/>
            <w:webHidden/>
          </w:rPr>
          <w:fldChar w:fldCharType="end"/>
        </w:r>
      </w:hyperlink>
    </w:p>
    <w:p w14:paraId="02B724B1" w14:textId="38876B63" w:rsidR="00DC1C0B" w:rsidRDefault="00C45D94">
      <w:pPr>
        <w:pStyle w:val="TOC1"/>
        <w:rPr>
          <w:rFonts w:asciiTheme="minorHAnsi" w:hAnsiTheme="minorHAnsi"/>
          <w:noProof/>
          <w:kern w:val="2"/>
          <w14:ligatures w14:val="standardContextual"/>
        </w:rPr>
      </w:pPr>
      <w:hyperlink w:anchor="_Toc147494039" w:history="1">
        <w:r w:rsidR="00DC1C0B" w:rsidRPr="00080102">
          <w:rPr>
            <w:rStyle w:val="Hyperlink"/>
            <w:noProof/>
          </w:rPr>
          <w:t>Data and research gaps</w:t>
        </w:r>
        <w:r w:rsidR="00DC1C0B">
          <w:rPr>
            <w:noProof/>
            <w:webHidden/>
          </w:rPr>
          <w:tab/>
        </w:r>
        <w:r w:rsidR="00DC1C0B">
          <w:rPr>
            <w:noProof/>
            <w:webHidden/>
          </w:rPr>
          <w:fldChar w:fldCharType="begin"/>
        </w:r>
        <w:r w:rsidR="00DC1C0B">
          <w:rPr>
            <w:noProof/>
            <w:webHidden/>
          </w:rPr>
          <w:instrText xml:space="preserve"> PAGEREF _Toc147494039 \h </w:instrText>
        </w:r>
        <w:r w:rsidR="00DC1C0B">
          <w:rPr>
            <w:noProof/>
            <w:webHidden/>
          </w:rPr>
        </w:r>
        <w:r w:rsidR="00DC1C0B">
          <w:rPr>
            <w:noProof/>
            <w:webHidden/>
          </w:rPr>
          <w:fldChar w:fldCharType="separate"/>
        </w:r>
        <w:r w:rsidR="000C45B3">
          <w:rPr>
            <w:noProof/>
            <w:webHidden/>
          </w:rPr>
          <w:t>51</w:t>
        </w:r>
        <w:r w:rsidR="00DC1C0B">
          <w:rPr>
            <w:noProof/>
            <w:webHidden/>
          </w:rPr>
          <w:fldChar w:fldCharType="end"/>
        </w:r>
      </w:hyperlink>
    </w:p>
    <w:p w14:paraId="47073AF8" w14:textId="170E9608" w:rsidR="00DC1C0B" w:rsidRDefault="00C45D94">
      <w:pPr>
        <w:pStyle w:val="TOC1"/>
        <w:rPr>
          <w:rFonts w:asciiTheme="minorHAnsi" w:hAnsiTheme="minorHAnsi"/>
          <w:noProof/>
          <w:kern w:val="2"/>
          <w14:ligatures w14:val="standardContextual"/>
        </w:rPr>
      </w:pPr>
      <w:hyperlink w:anchor="_Toc147494040" w:history="1">
        <w:r w:rsidR="00DC1C0B" w:rsidRPr="00080102">
          <w:rPr>
            <w:rStyle w:val="Hyperlink"/>
            <w:noProof/>
          </w:rPr>
          <w:t>Appendix A: Additional technical information</w:t>
        </w:r>
        <w:r w:rsidR="00DC1C0B">
          <w:rPr>
            <w:noProof/>
            <w:webHidden/>
          </w:rPr>
          <w:tab/>
        </w:r>
        <w:r w:rsidR="00DC1C0B">
          <w:rPr>
            <w:noProof/>
            <w:webHidden/>
          </w:rPr>
          <w:fldChar w:fldCharType="begin"/>
        </w:r>
        <w:r w:rsidR="00DC1C0B">
          <w:rPr>
            <w:noProof/>
            <w:webHidden/>
          </w:rPr>
          <w:instrText xml:space="preserve"> PAGEREF _Toc147494040 \h </w:instrText>
        </w:r>
        <w:r w:rsidR="00DC1C0B">
          <w:rPr>
            <w:noProof/>
            <w:webHidden/>
          </w:rPr>
        </w:r>
        <w:r w:rsidR="00DC1C0B">
          <w:rPr>
            <w:noProof/>
            <w:webHidden/>
          </w:rPr>
          <w:fldChar w:fldCharType="separate"/>
        </w:r>
        <w:r w:rsidR="000C45B3">
          <w:rPr>
            <w:noProof/>
            <w:webHidden/>
          </w:rPr>
          <w:t>53</w:t>
        </w:r>
        <w:r w:rsidR="00DC1C0B">
          <w:rPr>
            <w:noProof/>
            <w:webHidden/>
          </w:rPr>
          <w:fldChar w:fldCharType="end"/>
        </w:r>
      </w:hyperlink>
    </w:p>
    <w:p w14:paraId="7B6E1D6D" w14:textId="1C07D027" w:rsidR="00DC1C0B" w:rsidRDefault="00C45D94">
      <w:pPr>
        <w:pStyle w:val="TOC1"/>
        <w:rPr>
          <w:rFonts w:asciiTheme="minorHAnsi" w:hAnsiTheme="minorHAnsi"/>
          <w:noProof/>
          <w:kern w:val="2"/>
          <w14:ligatures w14:val="standardContextual"/>
        </w:rPr>
      </w:pPr>
      <w:hyperlink w:anchor="_Toc147494041" w:history="1">
        <w:r w:rsidR="00DC1C0B" w:rsidRPr="00080102">
          <w:rPr>
            <w:rStyle w:val="Hyperlink"/>
            <w:noProof/>
          </w:rPr>
          <w:t>Appendix B: Probabilistic and analytic confidence language used in this document</w:t>
        </w:r>
        <w:r w:rsidR="00DC1C0B">
          <w:rPr>
            <w:noProof/>
            <w:webHidden/>
          </w:rPr>
          <w:tab/>
        </w:r>
        <w:r w:rsidR="00DC1C0B">
          <w:rPr>
            <w:noProof/>
            <w:webHidden/>
          </w:rPr>
          <w:fldChar w:fldCharType="begin"/>
        </w:r>
        <w:r w:rsidR="00DC1C0B">
          <w:rPr>
            <w:noProof/>
            <w:webHidden/>
          </w:rPr>
          <w:instrText xml:space="preserve"> PAGEREF _Toc147494041 \h </w:instrText>
        </w:r>
        <w:r w:rsidR="00DC1C0B">
          <w:rPr>
            <w:noProof/>
            <w:webHidden/>
          </w:rPr>
        </w:r>
        <w:r w:rsidR="00DC1C0B">
          <w:rPr>
            <w:noProof/>
            <w:webHidden/>
          </w:rPr>
          <w:fldChar w:fldCharType="separate"/>
        </w:r>
        <w:r w:rsidR="000C45B3">
          <w:rPr>
            <w:noProof/>
            <w:webHidden/>
          </w:rPr>
          <w:t>55</w:t>
        </w:r>
        <w:r w:rsidR="00DC1C0B">
          <w:rPr>
            <w:noProof/>
            <w:webHidden/>
          </w:rPr>
          <w:fldChar w:fldCharType="end"/>
        </w:r>
      </w:hyperlink>
    </w:p>
    <w:p w14:paraId="4A6BCD91" w14:textId="23FE03C3" w:rsidR="00DC1C0B" w:rsidRDefault="00C45D94">
      <w:pPr>
        <w:pStyle w:val="TOC1"/>
        <w:rPr>
          <w:rFonts w:asciiTheme="minorHAnsi" w:hAnsiTheme="minorHAnsi"/>
          <w:noProof/>
          <w:kern w:val="2"/>
          <w14:ligatures w14:val="standardContextual"/>
        </w:rPr>
      </w:pPr>
      <w:hyperlink w:anchor="_Toc147494042" w:history="1">
        <w:r w:rsidR="00DC1C0B" w:rsidRPr="00080102">
          <w:rPr>
            <w:rStyle w:val="Hyperlink"/>
            <w:noProof/>
          </w:rPr>
          <w:t>Additional information</w:t>
        </w:r>
        <w:r w:rsidR="00DC1C0B">
          <w:rPr>
            <w:noProof/>
            <w:webHidden/>
          </w:rPr>
          <w:tab/>
        </w:r>
        <w:r w:rsidR="00DC1C0B">
          <w:rPr>
            <w:noProof/>
            <w:webHidden/>
          </w:rPr>
          <w:fldChar w:fldCharType="begin"/>
        </w:r>
        <w:r w:rsidR="00DC1C0B">
          <w:rPr>
            <w:noProof/>
            <w:webHidden/>
          </w:rPr>
          <w:instrText xml:space="preserve"> PAGEREF _Toc147494042 \h </w:instrText>
        </w:r>
        <w:r w:rsidR="00DC1C0B">
          <w:rPr>
            <w:noProof/>
            <w:webHidden/>
          </w:rPr>
        </w:r>
        <w:r w:rsidR="00DC1C0B">
          <w:rPr>
            <w:noProof/>
            <w:webHidden/>
          </w:rPr>
          <w:fldChar w:fldCharType="separate"/>
        </w:r>
        <w:r w:rsidR="000C45B3">
          <w:rPr>
            <w:noProof/>
            <w:webHidden/>
          </w:rPr>
          <w:t>56</w:t>
        </w:r>
        <w:r w:rsidR="00DC1C0B">
          <w:rPr>
            <w:noProof/>
            <w:webHidden/>
          </w:rPr>
          <w:fldChar w:fldCharType="end"/>
        </w:r>
      </w:hyperlink>
    </w:p>
    <w:p w14:paraId="24BA0DF7" w14:textId="11C10A7D" w:rsidR="00DC1C0B" w:rsidRDefault="00C45D94">
      <w:pPr>
        <w:pStyle w:val="TOC1"/>
        <w:rPr>
          <w:rFonts w:asciiTheme="minorHAnsi" w:hAnsiTheme="minorHAnsi"/>
          <w:noProof/>
          <w:kern w:val="2"/>
          <w14:ligatures w14:val="standardContextual"/>
        </w:rPr>
      </w:pPr>
      <w:hyperlink w:anchor="_Toc147494043" w:history="1">
        <w:r w:rsidR="00DC1C0B" w:rsidRPr="00080102">
          <w:rPr>
            <w:rStyle w:val="Hyperlink"/>
            <w:noProof/>
          </w:rPr>
          <w:t>Acknowledgements</w:t>
        </w:r>
        <w:r w:rsidR="00DC1C0B">
          <w:rPr>
            <w:noProof/>
            <w:webHidden/>
          </w:rPr>
          <w:tab/>
        </w:r>
        <w:r w:rsidR="00DC1C0B">
          <w:rPr>
            <w:noProof/>
            <w:webHidden/>
          </w:rPr>
          <w:fldChar w:fldCharType="begin"/>
        </w:r>
        <w:r w:rsidR="00DC1C0B">
          <w:rPr>
            <w:noProof/>
            <w:webHidden/>
          </w:rPr>
          <w:instrText xml:space="preserve"> PAGEREF _Toc147494043 \h </w:instrText>
        </w:r>
        <w:r w:rsidR="00DC1C0B">
          <w:rPr>
            <w:noProof/>
            <w:webHidden/>
          </w:rPr>
        </w:r>
        <w:r w:rsidR="00DC1C0B">
          <w:rPr>
            <w:noProof/>
            <w:webHidden/>
          </w:rPr>
          <w:fldChar w:fldCharType="separate"/>
        </w:r>
        <w:r w:rsidR="000C45B3">
          <w:rPr>
            <w:noProof/>
            <w:webHidden/>
          </w:rPr>
          <w:t>57</w:t>
        </w:r>
        <w:r w:rsidR="00DC1C0B">
          <w:rPr>
            <w:noProof/>
            <w:webHidden/>
          </w:rPr>
          <w:fldChar w:fldCharType="end"/>
        </w:r>
      </w:hyperlink>
    </w:p>
    <w:p w14:paraId="10B691DA" w14:textId="66D1BF97" w:rsidR="00DC1C0B" w:rsidRDefault="00C45D94">
      <w:pPr>
        <w:pStyle w:val="TOC1"/>
        <w:rPr>
          <w:rFonts w:asciiTheme="minorHAnsi" w:hAnsiTheme="minorHAnsi"/>
          <w:noProof/>
          <w:kern w:val="2"/>
          <w14:ligatures w14:val="standardContextual"/>
        </w:rPr>
      </w:pPr>
      <w:hyperlink w:anchor="_Toc147494044" w:history="1">
        <w:r w:rsidR="00DC1C0B" w:rsidRPr="00080102">
          <w:rPr>
            <w:rStyle w:val="Hyperlink"/>
            <w:noProof/>
          </w:rPr>
          <w:t>References</w:t>
        </w:r>
        <w:r w:rsidR="00DC1C0B">
          <w:rPr>
            <w:noProof/>
            <w:webHidden/>
          </w:rPr>
          <w:tab/>
        </w:r>
        <w:r w:rsidR="00DC1C0B">
          <w:rPr>
            <w:noProof/>
            <w:webHidden/>
          </w:rPr>
          <w:fldChar w:fldCharType="begin"/>
        </w:r>
        <w:r w:rsidR="00DC1C0B">
          <w:rPr>
            <w:noProof/>
            <w:webHidden/>
          </w:rPr>
          <w:instrText xml:space="preserve"> PAGEREF _Toc147494044 \h </w:instrText>
        </w:r>
        <w:r w:rsidR="00DC1C0B">
          <w:rPr>
            <w:noProof/>
            <w:webHidden/>
          </w:rPr>
        </w:r>
        <w:r w:rsidR="00DC1C0B">
          <w:rPr>
            <w:noProof/>
            <w:webHidden/>
          </w:rPr>
          <w:fldChar w:fldCharType="separate"/>
        </w:r>
        <w:r w:rsidR="000C45B3">
          <w:rPr>
            <w:noProof/>
            <w:webHidden/>
          </w:rPr>
          <w:t>58</w:t>
        </w:r>
        <w:r w:rsidR="00DC1C0B">
          <w:rPr>
            <w:noProof/>
            <w:webHidden/>
          </w:rPr>
          <w:fldChar w:fldCharType="end"/>
        </w:r>
      </w:hyperlink>
    </w:p>
    <w:p w14:paraId="24FADED7" w14:textId="470618DC" w:rsidR="0080531E" w:rsidRPr="00566821" w:rsidRDefault="00775F57" w:rsidP="002B4778">
      <w:pPr>
        <w:pStyle w:val="Glossary"/>
      </w:pPr>
      <w:r w:rsidRPr="00566821">
        <w:rPr>
          <w:color w:val="0092CF"/>
        </w:rPr>
        <w:fldChar w:fldCharType="end"/>
      </w:r>
    </w:p>
    <w:p w14:paraId="474398B3" w14:textId="77777777" w:rsidR="00796A6F" w:rsidRPr="00566821" w:rsidRDefault="00796A6F" w:rsidP="00554B30">
      <w:r w:rsidRPr="00566821">
        <w:br w:type="page"/>
      </w:r>
    </w:p>
    <w:p w14:paraId="1C0BFC0F" w14:textId="77777777" w:rsidR="00532334" w:rsidRPr="00566821" w:rsidRDefault="00B51610" w:rsidP="00F11FC5">
      <w:pPr>
        <w:pStyle w:val="Heading"/>
      </w:pPr>
      <w:r w:rsidRPr="00566821">
        <w:lastRenderedPageBreak/>
        <w:t>Figure</w:t>
      </w:r>
      <w:r w:rsidR="00532334" w:rsidRPr="00566821">
        <w:t>s</w:t>
      </w:r>
    </w:p>
    <w:p w14:paraId="5BE132D8" w14:textId="53A1A743" w:rsidR="000121BA" w:rsidRDefault="004943C2">
      <w:pPr>
        <w:pStyle w:val="TableofFigures"/>
        <w:tabs>
          <w:tab w:val="right" w:pos="8495"/>
        </w:tabs>
        <w:rPr>
          <w:rFonts w:asciiTheme="minorHAnsi" w:hAnsiTheme="minorHAnsi"/>
          <w:noProof/>
          <w:kern w:val="2"/>
          <w14:ligatures w14:val="standardContextual"/>
        </w:rPr>
      </w:pPr>
      <w:r w:rsidRPr="00566821">
        <w:fldChar w:fldCharType="begin"/>
      </w:r>
      <w:r w:rsidRPr="00566821">
        <w:instrText xml:space="preserve"> TOC \h \z \t "Figure heading" \c </w:instrText>
      </w:r>
      <w:r w:rsidRPr="00566821">
        <w:fldChar w:fldCharType="separate"/>
      </w:r>
      <w:hyperlink w:anchor="_Toc147484227" w:history="1">
        <w:r w:rsidR="000121BA" w:rsidRPr="00524B77">
          <w:rPr>
            <w:rStyle w:val="Hyperlink"/>
            <w:noProof/>
          </w:rPr>
          <w:t xml:space="preserve">Figure 1: </w:t>
        </w:r>
        <w:r w:rsidR="000121BA">
          <w:rPr>
            <w:rFonts w:asciiTheme="minorHAnsi" w:hAnsiTheme="minorHAnsi"/>
            <w:noProof/>
            <w:kern w:val="2"/>
            <w14:ligatures w14:val="standardContextual"/>
          </w:rPr>
          <w:tab/>
        </w:r>
        <w:r w:rsidR="000121BA" w:rsidRPr="00524B77">
          <w:rPr>
            <w:rStyle w:val="Hyperlink"/>
            <w:rFonts w:eastAsia="Times New Roman"/>
            <w:bCs/>
            <w:noProof/>
          </w:rPr>
          <w:t>Aotearoa New Zealand’s a</w:t>
        </w:r>
        <w:r w:rsidR="000121BA" w:rsidRPr="00524B77">
          <w:rPr>
            <w:rStyle w:val="Hyperlink"/>
            <w:noProof/>
          </w:rPr>
          <w:t>nnual greenhouse gas emissions, 1990–2021</w:t>
        </w:r>
        <w:r w:rsidR="000121BA">
          <w:rPr>
            <w:noProof/>
            <w:webHidden/>
          </w:rPr>
          <w:tab/>
        </w:r>
        <w:r w:rsidR="000121BA">
          <w:rPr>
            <w:noProof/>
            <w:webHidden/>
          </w:rPr>
          <w:fldChar w:fldCharType="begin"/>
        </w:r>
        <w:r w:rsidR="000121BA">
          <w:rPr>
            <w:noProof/>
            <w:webHidden/>
          </w:rPr>
          <w:instrText xml:space="preserve"> PAGEREF _Toc147484227 \h </w:instrText>
        </w:r>
        <w:r w:rsidR="000121BA">
          <w:rPr>
            <w:noProof/>
            <w:webHidden/>
          </w:rPr>
        </w:r>
        <w:r w:rsidR="000121BA">
          <w:rPr>
            <w:noProof/>
            <w:webHidden/>
          </w:rPr>
          <w:fldChar w:fldCharType="separate"/>
        </w:r>
        <w:r w:rsidR="000C45B3">
          <w:rPr>
            <w:noProof/>
            <w:webHidden/>
          </w:rPr>
          <w:t>15</w:t>
        </w:r>
        <w:r w:rsidR="000121BA">
          <w:rPr>
            <w:noProof/>
            <w:webHidden/>
          </w:rPr>
          <w:fldChar w:fldCharType="end"/>
        </w:r>
      </w:hyperlink>
    </w:p>
    <w:p w14:paraId="69685D83" w14:textId="7573525C" w:rsidR="000121BA" w:rsidRDefault="00C45D94">
      <w:pPr>
        <w:pStyle w:val="TableofFigures"/>
        <w:tabs>
          <w:tab w:val="right" w:pos="8495"/>
        </w:tabs>
        <w:rPr>
          <w:rFonts w:asciiTheme="minorHAnsi" w:hAnsiTheme="minorHAnsi"/>
          <w:noProof/>
          <w:kern w:val="2"/>
          <w14:ligatures w14:val="standardContextual"/>
        </w:rPr>
      </w:pPr>
      <w:hyperlink w:anchor="_Toc147484228" w:history="1">
        <w:r w:rsidR="000121BA" w:rsidRPr="00524B77">
          <w:rPr>
            <w:rStyle w:val="Hyperlink"/>
            <w:rFonts w:eastAsia="Times New Roman"/>
            <w:noProof/>
          </w:rPr>
          <w:t xml:space="preserve">Figure 2: </w:t>
        </w:r>
        <w:r w:rsidR="000121BA">
          <w:rPr>
            <w:rFonts w:asciiTheme="minorHAnsi" w:hAnsiTheme="minorHAnsi"/>
            <w:noProof/>
            <w:kern w:val="2"/>
            <w14:ligatures w14:val="standardContextual"/>
          </w:rPr>
          <w:tab/>
        </w:r>
        <w:r w:rsidR="000121BA" w:rsidRPr="00524B77">
          <w:rPr>
            <w:rStyle w:val="Hyperlink"/>
            <w:rFonts w:eastAsia="Times New Roman"/>
            <w:noProof/>
          </w:rPr>
          <w:t>Aotearoa New Zealand’s gross greenhouse gas emissions, 2021</w:t>
        </w:r>
        <w:r w:rsidR="000121BA">
          <w:rPr>
            <w:noProof/>
            <w:webHidden/>
          </w:rPr>
          <w:tab/>
        </w:r>
        <w:r w:rsidR="000121BA">
          <w:rPr>
            <w:noProof/>
            <w:webHidden/>
          </w:rPr>
          <w:fldChar w:fldCharType="begin"/>
        </w:r>
        <w:r w:rsidR="000121BA">
          <w:rPr>
            <w:noProof/>
            <w:webHidden/>
          </w:rPr>
          <w:instrText xml:space="preserve"> PAGEREF _Toc147484228 \h </w:instrText>
        </w:r>
        <w:r w:rsidR="000121BA">
          <w:rPr>
            <w:noProof/>
            <w:webHidden/>
          </w:rPr>
        </w:r>
        <w:r w:rsidR="000121BA">
          <w:rPr>
            <w:noProof/>
            <w:webHidden/>
          </w:rPr>
          <w:fldChar w:fldCharType="separate"/>
        </w:r>
        <w:r w:rsidR="000C45B3">
          <w:rPr>
            <w:noProof/>
            <w:webHidden/>
          </w:rPr>
          <w:t>15</w:t>
        </w:r>
        <w:r w:rsidR="000121BA">
          <w:rPr>
            <w:noProof/>
            <w:webHidden/>
          </w:rPr>
          <w:fldChar w:fldCharType="end"/>
        </w:r>
      </w:hyperlink>
    </w:p>
    <w:p w14:paraId="63D84AA5" w14:textId="7607BBAA" w:rsidR="000121BA" w:rsidRDefault="00C45D94">
      <w:pPr>
        <w:pStyle w:val="TableofFigures"/>
        <w:tabs>
          <w:tab w:val="right" w:pos="8495"/>
        </w:tabs>
        <w:rPr>
          <w:rFonts w:asciiTheme="minorHAnsi" w:hAnsiTheme="minorHAnsi"/>
          <w:noProof/>
          <w:kern w:val="2"/>
          <w14:ligatures w14:val="standardContextual"/>
        </w:rPr>
      </w:pPr>
      <w:hyperlink w:anchor="_Toc147484229" w:history="1">
        <w:r w:rsidR="000121BA" w:rsidRPr="00524B77">
          <w:rPr>
            <w:rStyle w:val="Hyperlink"/>
            <w:noProof/>
          </w:rPr>
          <w:t xml:space="preserve">Figure 3: </w:t>
        </w:r>
        <w:r w:rsidR="000121BA">
          <w:rPr>
            <w:rFonts w:asciiTheme="minorHAnsi" w:hAnsiTheme="minorHAnsi"/>
            <w:noProof/>
            <w:kern w:val="2"/>
            <w14:ligatures w14:val="standardContextual"/>
          </w:rPr>
          <w:tab/>
        </w:r>
        <w:r w:rsidR="000121BA" w:rsidRPr="00524B77">
          <w:rPr>
            <w:rStyle w:val="Hyperlink"/>
            <w:rFonts w:eastAsia="Times New Roman"/>
            <w:noProof/>
          </w:rPr>
          <w:t xml:space="preserve">Aotearoa </w:t>
        </w:r>
        <w:r w:rsidR="000121BA" w:rsidRPr="00524B77">
          <w:rPr>
            <w:rStyle w:val="Hyperlink"/>
            <w:noProof/>
          </w:rPr>
          <w:t>New Zealand’s gross methane emissions (as carbon dioxide equivalent), 1990–2021</w:t>
        </w:r>
        <w:r w:rsidR="000121BA">
          <w:rPr>
            <w:noProof/>
            <w:webHidden/>
          </w:rPr>
          <w:tab/>
        </w:r>
        <w:r w:rsidR="000121BA">
          <w:rPr>
            <w:noProof/>
            <w:webHidden/>
          </w:rPr>
          <w:fldChar w:fldCharType="begin"/>
        </w:r>
        <w:r w:rsidR="000121BA">
          <w:rPr>
            <w:noProof/>
            <w:webHidden/>
          </w:rPr>
          <w:instrText xml:space="preserve"> PAGEREF _Toc147484229 \h </w:instrText>
        </w:r>
        <w:r w:rsidR="000121BA">
          <w:rPr>
            <w:noProof/>
            <w:webHidden/>
          </w:rPr>
        </w:r>
        <w:r w:rsidR="000121BA">
          <w:rPr>
            <w:noProof/>
            <w:webHidden/>
          </w:rPr>
          <w:fldChar w:fldCharType="separate"/>
        </w:r>
        <w:r w:rsidR="000C45B3">
          <w:rPr>
            <w:noProof/>
            <w:webHidden/>
          </w:rPr>
          <w:t>16</w:t>
        </w:r>
        <w:r w:rsidR="000121BA">
          <w:rPr>
            <w:noProof/>
            <w:webHidden/>
          </w:rPr>
          <w:fldChar w:fldCharType="end"/>
        </w:r>
      </w:hyperlink>
    </w:p>
    <w:p w14:paraId="7BB496E5" w14:textId="113D39FB" w:rsidR="000121BA" w:rsidRDefault="00C45D94">
      <w:pPr>
        <w:pStyle w:val="TableofFigures"/>
        <w:tabs>
          <w:tab w:val="right" w:pos="8495"/>
        </w:tabs>
        <w:rPr>
          <w:rFonts w:asciiTheme="minorHAnsi" w:hAnsiTheme="minorHAnsi"/>
          <w:noProof/>
          <w:kern w:val="2"/>
          <w14:ligatures w14:val="standardContextual"/>
        </w:rPr>
      </w:pPr>
      <w:hyperlink w:anchor="_Toc147484230" w:history="1">
        <w:r w:rsidR="000121BA" w:rsidRPr="00524B77">
          <w:rPr>
            <w:rStyle w:val="Hyperlink"/>
            <w:rFonts w:eastAsia="Times New Roman"/>
            <w:noProof/>
          </w:rPr>
          <w:t xml:space="preserve">Figure 4: </w:t>
        </w:r>
        <w:r w:rsidR="000121BA">
          <w:rPr>
            <w:rFonts w:asciiTheme="minorHAnsi" w:hAnsiTheme="minorHAnsi"/>
            <w:noProof/>
            <w:kern w:val="2"/>
            <w14:ligatures w14:val="standardContextual"/>
          </w:rPr>
          <w:tab/>
        </w:r>
        <w:r w:rsidR="000121BA" w:rsidRPr="00524B77">
          <w:rPr>
            <w:rStyle w:val="Hyperlink"/>
            <w:rFonts w:eastAsia="Times New Roman"/>
            <w:bCs/>
            <w:noProof/>
          </w:rPr>
          <w:t xml:space="preserve">Aotearoa </w:t>
        </w:r>
        <w:r w:rsidR="000121BA" w:rsidRPr="00524B77">
          <w:rPr>
            <w:rStyle w:val="Hyperlink"/>
            <w:rFonts w:eastAsia="Times New Roman"/>
            <w:noProof/>
          </w:rPr>
          <w:t>New Zealand’s gross carbon dioxide emissions, 1990–2021</w:t>
        </w:r>
        <w:r w:rsidR="000121BA">
          <w:rPr>
            <w:noProof/>
            <w:webHidden/>
          </w:rPr>
          <w:tab/>
        </w:r>
        <w:r w:rsidR="000121BA">
          <w:rPr>
            <w:noProof/>
            <w:webHidden/>
          </w:rPr>
          <w:fldChar w:fldCharType="begin"/>
        </w:r>
        <w:r w:rsidR="000121BA">
          <w:rPr>
            <w:noProof/>
            <w:webHidden/>
          </w:rPr>
          <w:instrText xml:space="preserve"> PAGEREF _Toc147484230 \h </w:instrText>
        </w:r>
        <w:r w:rsidR="000121BA">
          <w:rPr>
            <w:noProof/>
            <w:webHidden/>
          </w:rPr>
        </w:r>
        <w:r w:rsidR="000121BA">
          <w:rPr>
            <w:noProof/>
            <w:webHidden/>
          </w:rPr>
          <w:fldChar w:fldCharType="separate"/>
        </w:r>
        <w:r w:rsidR="000C45B3">
          <w:rPr>
            <w:noProof/>
            <w:webHidden/>
          </w:rPr>
          <w:t>17</w:t>
        </w:r>
        <w:r w:rsidR="000121BA">
          <w:rPr>
            <w:noProof/>
            <w:webHidden/>
          </w:rPr>
          <w:fldChar w:fldCharType="end"/>
        </w:r>
      </w:hyperlink>
    </w:p>
    <w:p w14:paraId="5A0DD22A" w14:textId="38E105A5" w:rsidR="000121BA" w:rsidRDefault="00C45D94">
      <w:pPr>
        <w:pStyle w:val="TableofFigures"/>
        <w:tabs>
          <w:tab w:val="right" w:pos="8495"/>
        </w:tabs>
        <w:rPr>
          <w:rFonts w:asciiTheme="minorHAnsi" w:hAnsiTheme="minorHAnsi"/>
          <w:noProof/>
          <w:kern w:val="2"/>
          <w14:ligatures w14:val="standardContextual"/>
        </w:rPr>
      </w:pPr>
      <w:hyperlink w:anchor="_Toc147484231" w:history="1">
        <w:r w:rsidR="000121BA" w:rsidRPr="00524B77">
          <w:rPr>
            <w:rStyle w:val="Hyperlink"/>
            <w:rFonts w:eastAsia="Times New Roman"/>
            <w:noProof/>
          </w:rPr>
          <w:t xml:space="preserve">Figure 5: </w:t>
        </w:r>
        <w:r w:rsidR="000121BA">
          <w:rPr>
            <w:rFonts w:asciiTheme="minorHAnsi" w:hAnsiTheme="minorHAnsi"/>
            <w:noProof/>
            <w:kern w:val="2"/>
            <w14:ligatures w14:val="standardContextual"/>
          </w:rPr>
          <w:tab/>
        </w:r>
        <w:r w:rsidR="000121BA" w:rsidRPr="00524B77">
          <w:rPr>
            <w:rStyle w:val="Hyperlink"/>
            <w:rFonts w:eastAsia="Times New Roman"/>
            <w:bCs/>
            <w:noProof/>
          </w:rPr>
          <w:t xml:space="preserve">Aotearoa </w:t>
        </w:r>
        <w:r w:rsidR="000121BA" w:rsidRPr="00524B77">
          <w:rPr>
            <w:rStyle w:val="Hyperlink"/>
            <w:rFonts w:eastAsia="Times New Roman"/>
            <w:noProof/>
          </w:rPr>
          <w:t>New Zealand’s annual average temperature anomaly, 1909–2022</w:t>
        </w:r>
        <w:r w:rsidR="000121BA">
          <w:rPr>
            <w:noProof/>
            <w:webHidden/>
          </w:rPr>
          <w:tab/>
        </w:r>
        <w:r w:rsidR="000121BA">
          <w:rPr>
            <w:noProof/>
            <w:webHidden/>
          </w:rPr>
          <w:fldChar w:fldCharType="begin"/>
        </w:r>
        <w:r w:rsidR="000121BA">
          <w:rPr>
            <w:noProof/>
            <w:webHidden/>
          </w:rPr>
          <w:instrText xml:space="preserve"> PAGEREF _Toc147484231 \h </w:instrText>
        </w:r>
        <w:r w:rsidR="000121BA">
          <w:rPr>
            <w:noProof/>
            <w:webHidden/>
          </w:rPr>
        </w:r>
        <w:r w:rsidR="000121BA">
          <w:rPr>
            <w:noProof/>
            <w:webHidden/>
          </w:rPr>
          <w:fldChar w:fldCharType="separate"/>
        </w:r>
        <w:r w:rsidR="000C45B3">
          <w:rPr>
            <w:noProof/>
            <w:webHidden/>
          </w:rPr>
          <w:t>24</w:t>
        </w:r>
        <w:r w:rsidR="000121BA">
          <w:rPr>
            <w:noProof/>
            <w:webHidden/>
          </w:rPr>
          <w:fldChar w:fldCharType="end"/>
        </w:r>
      </w:hyperlink>
    </w:p>
    <w:p w14:paraId="5F448294" w14:textId="0C410987" w:rsidR="000121BA" w:rsidRDefault="00C45D94">
      <w:pPr>
        <w:pStyle w:val="TableofFigures"/>
        <w:tabs>
          <w:tab w:val="right" w:pos="8495"/>
        </w:tabs>
        <w:rPr>
          <w:rFonts w:asciiTheme="minorHAnsi" w:hAnsiTheme="minorHAnsi"/>
          <w:noProof/>
          <w:kern w:val="2"/>
          <w14:ligatures w14:val="standardContextual"/>
        </w:rPr>
      </w:pPr>
      <w:hyperlink w:anchor="_Toc147484232" w:history="1">
        <w:r w:rsidR="000121BA" w:rsidRPr="00524B77">
          <w:rPr>
            <w:rStyle w:val="Hyperlink"/>
            <w:rFonts w:eastAsia="Times New Roman"/>
            <w:bCs/>
            <w:noProof/>
          </w:rPr>
          <w:t xml:space="preserve">Figure 6: </w:t>
        </w:r>
        <w:r w:rsidR="000121BA">
          <w:rPr>
            <w:rFonts w:asciiTheme="minorHAnsi" w:hAnsiTheme="minorHAnsi"/>
            <w:noProof/>
            <w:kern w:val="2"/>
            <w14:ligatures w14:val="standardContextual"/>
          </w:rPr>
          <w:tab/>
        </w:r>
        <w:r w:rsidR="000121BA" w:rsidRPr="00524B77">
          <w:rPr>
            <w:rStyle w:val="Hyperlink"/>
            <w:rFonts w:eastAsia="Times New Roman"/>
            <w:bCs/>
            <w:noProof/>
          </w:rPr>
          <w:t>Average annual</w:t>
        </w:r>
        <w:r w:rsidR="000121BA" w:rsidRPr="00524B77">
          <w:rPr>
            <w:rStyle w:val="Hyperlink"/>
            <w:rFonts w:eastAsia="Times New Roman"/>
            <w:noProof/>
          </w:rPr>
          <w:t xml:space="preserve"> rainfall trends, 1960</w:t>
        </w:r>
        <w:r w:rsidR="000121BA" w:rsidRPr="00524B77">
          <w:rPr>
            <w:rStyle w:val="Hyperlink"/>
            <w:rFonts w:eastAsia="Times New Roman"/>
            <w:bCs/>
            <w:noProof/>
          </w:rPr>
          <w:t>–</w:t>
        </w:r>
        <w:r w:rsidR="000121BA" w:rsidRPr="00524B77">
          <w:rPr>
            <w:rStyle w:val="Hyperlink"/>
            <w:rFonts w:eastAsia="Times New Roman"/>
            <w:noProof/>
          </w:rPr>
          <w:t>2022</w:t>
        </w:r>
        <w:r w:rsidR="000121BA">
          <w:rPr>
            <w:noProof/>
            <w:webHidden/>
          </w:rPr>
          <w:tab/>
        </w:r>
        <w:r w:rsidR="000121BA">
          <w:rPr>
            <w:noProof/>
            <w:webHidden/>
          </w:rPr>
          <w:fldChar w:fldCharType="begin"/>
        </w:r>
        <w:r w:rsidR="000121BA">
          <w:rPr>
            <w:noProof/>
            <w:webHidden/>
          </w:rPr>
          <w:instrText xml:space="preserve"> PAGEREF _Toc147484232 \h </w:instrText>
        </w:r>
        <w:r w:rsidR="000121BA">
          <w:rPr>
            <w:noProof/>
            <w:webHidden/>
          </w:rPr>
        </w:r>
        <w:r w:rsidR="000121BA">
          <w:rPr>
            <w:noProof/>
            <w:webHidden/>
          </w:rPr>
          <w:fldChar w:fldCharType="separate"/>
        </w:r>
        <w:r w:rsidR="000C45B3">
          <w:rPr>
            <w:noProof/>
            <w:webHidden/>
          </w:rPr>
          <w:t>25</w:t>
        </w:r>
        <w:r w:rsidR="000121BA">
          <w:rPr>
            <w:noProof/>
            <w:webHidden/>
          </w:rPr>
          <w:fldChar w:fldCharType="end"/>
        </w:r>
      </w:hyperlink>
    </w:p>
    <w:p w14:paraId="62524221" w14:textId="325CCFC9" w:rsidR="000121BA" w:rsidRDefault="00C45D94">
      <w:pPr>
        <w:pStyle w:val="TableofFigures"/>
        <w:tabs>
          <w:tab w:val="right" w:pos="8495"/>
        </w:tabs>
        <w:rPr>
          <w:rFonts w:asciiTheme="minorHAnsi" w:hAnsiTheme="minorHAnsi"/>
          <w:noProof/>
          <w:kern w:val="2"/>
          <w14:ligatures w14:val="standardContextual"/>
        </w:rPr>
      </w:pPr>
      <w:hyperlink w:anchor="_Toc147484233" w:history="1">
        <w:r w:rsidR="000121BA" w:rsidRPr="00524B77">
          <w:rPr>
            <w:rStyle w:val="Hyperlink"/>
            <w:rFonts w:eastAsia="Times New Roman"/>
            <w:bCs/>
            <w:noProof/>
          </w:rPr>
          <w:t xml:space="preserve">Figure 7: </w:t>
        </w:r>
        <w:r w:rsidR="000121BA">
          <w:rPr>
            <w:rFonts w:asciiTheme="minorHAnsi" w:hAnsiTheme="minorHAnsi"/>
            <w:noProof/>
            <w:kern w:val="2"/>
            <w14:ligatures w14:val="standardContextual"/>
          </w:rPr>
          <w:tab/>
        </w:r>
        <w:r w:rsidR="000121BA" w:rsidRPr="00524B77">
          <w:rPr>
            <w:rStyle w:val="Hyperlink"/>
            <w:rFonts w:eastAsia="Times New Roman"/>
            <w:noProof/>
          </w:rPr>
          <w:t xml:space="preserve">Annual maximum </w:t>
        </w:r>
        <w:r w:rsidR="000121BA" w:rsidRPr="00524B77">
          <w:rPr>
            <w:rStyle w:val="Hyperlink"/>
            <w:rFonts w:eastAsia="Times New Roman"/>
            <w:bCs/>
            <w:noProof/>
          </w:rPr>
          <w:t>one-day rainfall</w:t>
        </w:r>
        <w:r w:rsidR="000121BA" w:rsidRPr="00524B77">
          <w:rPr>
            <w:rStyle w:val="Hyperlink"/>
            <w:rFonts w:eastAsia="Times New Roman"/>
            <w:noProof/>
          </w:rPr>
          <w:t xml:space="preserve"> trends, 1960–2022</w:t>
        </w:r>
        <w:r w:rsidR="000121BA">
          <w:rPr>
            <w:noProof/>
            <w:webHidden/>
          </w:rPr>
          <w:tab/>
        </w:r>
        <w:r w:rsidR="000121BA">
          <w:rPr>
            <w:noProof/>
            <w:webHidden/>
          </w:rPr>
          <w:fldChar w:fldCharType="begin"/>
        </w:r>
        <w:r w:rsidR="000121BA">
          <w:rPr>
            <w:noProof/>
            <w:webHidden/>
          </w:rPr>
          <w:instrText xml:space="preserve"> PAGEREF _Toc147484233 \h </w:instrText>
        </w:r>
        <w:r w:rsidR="000121BA">
          <w:rPr>
            <w:noProof/>
            <w:webHidden/>
          </w:rPr>
        </w:r>
        <w:r w:rsidR="000121BA">
          <w:rPr>
            <w:noProof/>
            <w:webHidden/>
          </w:rPr>
          <w:fldChar w:fldCharType="separate"/>
        </w:r>
        <w:r w:rsidR="000C45B3">
          <w:rPr>
            <w:noProof/>
            <w:webHidden/>
          </w:rPr>
          <w:t>26</w:t>
        </w:r>
        <w:r w:rsidR="000121BA">
          <w:rPr>
            <w:noProof/>
            <w:webHidden/>
          </w:rPr>
          <w:fldChar w:fldCharType="end"/>
        </w:r>
      </w:hyperlink>
    </w:p>
    <w:p w14:paraId="08BFC814" w14:textId="573AD769" w:rsidR="000121BA" w:rsidRDefault="00C45D94">
      <w:pPr>
        <w:pStyle w:val="TableofFigures"/>
        <w:tabs>
          <w:tab w:val="right" w:pos="8495"/>
        </w:tabs>
        <w:rPr>
          <w:rFonts w:asciiTheme="minorHAnsi" w:hAnsiTheme="minorHAnsi"/>
          <w:noProof/>
          <w:kern w:val="2"/>
          <w14:ligatures w14:val="standardContextual"/>
        </w:rPr>
      </w:pPr>
      <w:hyperlink w:anchor="_Toc147484234" w:history="1">
        <w:r w:rsidR="000121BA" w:rsidRPr="00524B77">
          <w:rPr>
            <w:rStyle w:val="Hyperlink"/>
            <w:rFonts w:eastAsia="Times New Roman"/>
            <w:noProof/>
          </w:rPr>
          <w:t xml:space="preserve">Figure 8: </w:t>
        </w:r>
        <w:r w:rsidR="000121BA">
          <w:rPr>
            <w:rFonts w:asciiTheme="minorHAnsi" w:hAnsiTheme="minorHAnsi"/>
            <w:noProof/>
            <w:kern w:val="2"/>
            <w14:ligatures w14:val="standardContextual"/>
          </w:rPr>
          <w:tab/>
        </w:r>
        <w:r w:rsidR="000121BA" w:rsidRPr="00524B77">
          <w:rPr>
            <w:rStyle w:val="Hyperlink"/>
            <w:rFonts w:eastAsia="Times New Roman"/>
            <w:noProof/>
          </w:rPr>
          <w:t>Frequency trends for medium-term droughts, 1972–2022</w:t>
        </w:r>
        <w:r w:rsidR="000121BA">
          <w:rPr>
            <w:noProof/>
            <w:webHidden/>
          </w:rPr>
          <w:tab/>
        </w:r>
        <w:r w:rsidR="000121BA">
          <w:rPr>
            <w:noProof/>
            <w:webHidden/>
          </w:rPr>
          <w:fldChar w:fldCharType="begin"/>
        </w:r>
        <w:r w:rsidR="000121BA">
          <w:rPr>
            <w:noProof/>
            <w:webHidden/>
          </w:rPr>
          <w:instrText xml:space="preserve"> PAGEREF _Toc147484234 \h </w:instrText>
        </w:r>
        <w:r w:rsidR="000121BA">
          <w:rPr>
            <w:noProof/>
            <w:webHidden/>
          </w:rPr>
        </w:r>
        <w:r w:rsidR="000121BA">
          <w:rPr>
            <w:noProof/>
            <w:webHidden/>
          </w:rPr>
          <w:fldChar w:fldCharType="separate"/>
        </w:r>
        <w:r w:rsidR="000C45B3">
          <w:rPr>
            <w:noProof/>
            <w:webHidden/>
          </w:rPr>
          <w:t>27</w:t>
        </w:r>
        <w:r w:rsidR="000121BA">
          <w:rPr>
            <w:noProof/>
            <w:webHidden/>
          </w:rPr>
          <w:fldChar w:fldCharType="end"/>
        </w:r>
      </w:hyperlink>
    </w:p>
    <w:p w14:paraId="406B63CF" w14:textId="08E88D80" w:rsidR="000121BA" w:rsidRDefault="00C45D94">
      <w:pPr>
        <w:pStyle w:val="TableofFigures"/>
        <w:tabs>
          <w:tab w:val="right" w:pos="8495"/>
        </w:tabs>
        <w:rPr>
          <w:rFonts w:asciiTheme="minorHAnsi" w:hAnsiTheme="minorHAnsi"/>
          <w:noProof/>
          <w:kern w:val="2"/>
          <w14:ligatures w14:val="standardContextual"/>
        </w:rPr>
      </w:pPr>
      <w:hyperlink w:anchor="_Toc147484235" w:history="1">
        <w:r w:rsidR="000121BA" w:rsidRPr="00524B77">
          <w:rPr>
            <w:rStyle w:val="Hyperlink"/>
            <w:rFonts w:eastAsia="Times New Roman"/>
            <w:noProof/>
          </w:rPr>
          <w:t xml:space="preserve">Figure 9: </w:t>
        </w:r>
        <w:r w:rsidR="000121BA">
          <w:rPr>
            <w:rFonts w:asciiTheme="minorHAnsi" w:hAnsiTheme="minorHAnsi"/>
            <w:noProof/>
            <w:kern w:val="2"/>
            <w14:ligatures w14:val="standardContextual"/>
          </w:rPr>
          <w:tab/>
        </w:r>
        <w:r w:rsidR="000121BA" w:rsidRPr="00524B77">
          <w:rPr>
            <w:rStyle w:val="Hyperlink"/>
            <w:rFonts w:eastAsia="Times New Roman"/>
            <w:noProof/>
          </w:rPr>
          <w:t>Annual maximum wind gust trends, 1980–2022</w:t>
        </w:r>
        <w:r w:rsidR="000121BA">
          <w:rPr>
            <w:noProof/>
            <w:webHidden/>
          </w:rPr>
          <w:tab/>
        </w:r>
        <w:r w:rsidR="000121BA">
          <w:rPr>
            <w:noProof/>
            <w:webHidden/>
          </w:rPr>
          <w:fldChar w:fldCharType="begin"/>
        </w:r>
        <w:r w:rsidR="000121BA">
          <w:rPr>
            <w:noProof/>
            <w:webHidden/>
          </w:rPr>
          <w:instrText xml:space="preserve"> PAGEREF _Toc147484235 \h </w:instrText>
        </w:r>
        <w:r w:rsidR="000121BA">
          <w:rPr>
            <w:noProof/>
            <w:webHidden/>
          </w:rPr>
        </w:r>
        <w:r w:rsidR="000121BA">
          <w:rPr>
            <w:noProof/>
            <w:webHidden/>
          </w:rPr>
          <w:fldChar w:fldCharType="separate"/>
        </w:r>
        <w:r w:rsidR="000C45B3">
          <w:rPr>
            <w:noProof/>
            <w:webHidden/>
          </w:rPr>
          <w:t>29</w:t>
        </w:r>
        <w:r w:rsidR="000121BA">
          <w:rPr>
            <w:noProof/>
            <w:webHidden/>
          </w:rPr>
          <w:fldChar w:fldCharType="end"/>
        </w:r>
      </w:hyperlink>
    </w:p>
    <w:p w14:paraId="0EB94554" w14:textId="72E0CD0B" w:rsidR="008A2FF1" w:rsidRPr="00566821" w:rsidRDefault="004943C2" w:rsidP="00D51469">
      <w:pPr>
        <w:pStyle w:val="BodyText"/>
      </w:pPr>
      <w:r w:rsidRPr="00566821">
        <w:fldChar w:fldCharType="end"/>
      </w:r>
    </w:p>
    <w:p w14:paraId="22C832E5" w14:textId="77777777" w:rsidR="00F37765" w:rsidRPr="00566821" w:rsidRDefault="00796A6F">
      <w:pPr>
        <w:spacing w:before="0" w:after="200" w:line="276" w:lineRule="auto"/>
        <w:jc w:val="left"/>
      </w:pPr>
      <w:bookmarkStart w:id="0" w:name="_Toc215561202"/>
      <w:r w:rsidRPr="00566821">
        <w:br w:type="page"/>
      </w:r>
    </w:p>
    <w:p w14:paraId="62F724BE" w14:textId="579FDE8B" w:rsidR="00F37765" w:rsidRPr="00566821" w:rsidRDefault="004D1910" w:rsidP="00345179">
      <w:pPr>
        <w:pStyle w:val="Heading1"/>
      </w:pPr>
      <w:bookmarkStart w:id="1" w:name="_Toc147494029"/>
      <w:r>
        <w:lastRenderedPageBreak/>
        <w:t>Message to readers</w:t>
      </w:r>
      <w:bookmarkEnd w:id="1"/>
    </w:p>
    <w:p w14:paraId="1FA53732" w14:textId="77777777" w:rsidR="00657C42" w:rsidRDefault="00657C42" w:rsidP="00946450">
      <w:pPr>
        <w:pStyle w:val="BodyText1"/>
        <w:rPr>
          <w:rStyle w:val="normaltextrun"/>
          <w:rFonts w:cs="Calibri"/>
        </w:rPr>
      </w:pPr>
    </w:p>
    <w:p w14:paraId="08D90C3E" w14:textId="694FA712" w:rsidR="00946450" w:rsidRPr="001A7E3A" w:rsidRDefault="00946450" w:rsidP="00946450">
      <w:pPr>
        <w:pStyle w:val="BodyText1"/>
        <w:rPr>
          <w:rFonts w:ascii="Segoe UI" w:hAnsi="Segoe UI" w:cs="Segoe UI"/>
          <w:sz w:val="18"/>
          <w:szCs w:val="18"/>
        </w:rPr>
      </w:pPr>
      <w:proofErr w:type="spellStart"/>
      <w:r w:rsidRPr="001A7E3A">
        <w:rPr>
          <w:rStyle w:val="normaltextrun"/>
          <w:rFonts w:cs="Calibri"/>
        </w:rPr>
        <w:t>Tēnā</w:t>
      </w:r>
      <w:proofErr w:type="spellEnd"/>
      <w:r w:rsidRPr="001A7E3A">
        <w:rPr>
          <w:rStyle w:val="normaltextrun"/>
          <w:rFonts w:cs="Calibri"/>
        </w:rPr>
        <w:t xml:space="preserve"> koutou </w:t>
      </w:r>
      <w:proofErr w:type="spellStart"/>
      <w:r w:rsidRPr="001A7E3A">
        <w:rPr>
          <w:rStyle w:val="normaltextrun"/>
          <w:rFonts w:cs="Calibri"/>
        </w:rPr>
        <w:t>katoa</w:t>
      </w:r>
      <w:proofErr w:type="spellEnd"/>
    </w:p>
    <w:p w14:paraId="09B7646B" w14:textId="45531CF5" w:rsidR="00946450" w:rsidRDefault="00946450" w:rsidP="00946450">
      <w:pPr>
        <w:pStyle w:val="BodyText1"/>
        <w:rPr>
          <w:rStyle w:val="normaltextrun"/>
          <w:rFonts w:cs="Calibri"/>
        </w:rPr>
      </w:pPr>
      <w:r w:rsidRPr="2D586193">
        <w:rPr>
          <w:rStyle w:val="normaltextrun"/>
          <w:rFonts w:cs="Calibri"/>
        </w:rPr>
        <w:t xml:space="preserve">Aotearoa New Zealand is a unique country, with a spectacular variety of landscapes, ecosystems, and </w:t>
      </w:r>
      <w:r>
        <w:rPr>
          <w:rStyle w:val="normaltextrun"/>
          <w:rFonts w:cs="Calibri"/>
        </w:rPr>
        <w:t>native species</w:t>
      </w:r>
      <w:r w:rsidRPr="2D586193">
        <w:rPr>
          <w:rStyle w:val="normaltextrun"/>
          <w:rFonts w:cs="Calibri"/>
        </w:rPr>
        <w:t xml:space="preserve">. </w:t>
      </w:r>
      <w:r>
        <w:rPr>
          <w:rStyle w:val="normaltextrun"/>
          <w:rFonts w:cs="Calibri"/>
        </w:rPr>
        <w:t xml:space="preserve">But climate change is putting increasing pressure on our natural environment, and along with it </w:t>
      </w:r>
      <w:r w:rsidRPr="2D586193">
        <w:rPr>
          <w:rStyle w:val="eop"/>
          <w:rFonts w:eastAsiaTheme="minorEastAsia" w:cs="Calibri"/>
        </w:rPr>
        <w:t xml:space="preserve">our wellbeing, safety, security, economic </w:t>
      </w:r>
      <w:proofErr w:type="gramStart"/>
      <w:r w:rsidRPr="2D586193">
        <w:rPr>
          <w:rStyle w:val="eop"/>
          <w:rFonts w:eastAsiaTheme="minorEastAsia" w:cs="Calibri"/>
        </w:rPr>
        <w:t>prosperity</w:t>
      </w:r>
      <w:proofErr w:type="gramEnd"/>
      <w:r w:rsidRPr="2D586193">
        <w:rPr>
          <w:rStyle w:val="eop"/>
          <w:rFonts w:eastAsiaTheme="minorEastAsia" w:cs="Calibri"/>
        </w:rPr>
        <w:t xml:space="preserve"> and cultural identity.</w:t>
      </w:r>
      <w:r w:rsidRPr="00123018">
        <w:rPr>
          <w:rStyle w:val="eop"/>
          <w:rFonts w:eastAsiaTheme="minorEastAsia" w:cs="Calibri"/>
        </w:rPr>
        <w:t xml:space="preserve"> </w:t>
      </w:r>
      <w:r>
        <w:rPr>
          <w:rStyle w:val="eop"/>
          <w:rFonts w:eastAsiaTheme="minorEastAsia" w:cs="Calibri"/>
        </w:rPr>
        <w:t>M</w:t>
      </w:r>
      <w:r w:rsidRPr="000940F2">
        <w:rPr>
          <w:rStyle w:val="normaltextrun"/>
          <w:rFonts w:cs="Calibri"/>
        </w:rPr>
        <w:t xml:space="preserve">any communities, </w:t>
      </w:r>
      <w:r>
        <w:rPr>
          <w:rStyle w:val="normaltextrun"/>
          <w:rFonts w:cs="Calibri"/>
        </w:rPr>
        <w:t>i</w:t>
      </w:r>
      <w:r w:rsidRPr="000940F2">
        <w:rPr>
          <w:rStyle w:val="normaltextrun"/>
          <w:rFonts w:cs="Calibri"/>
        </w:rPr>
        <w:t>wi and hap</w:t>
      </w:r>
      <w:r>
        <w:rPr>
          <w:rStyle w:val="normaltextrun"/>
          <w:rFonts w:cs="Calibri"/>
        </w:rPr>
        <w:t>ū</w:t>
      </w:r>
      <w:r w:rsidRPr="000940F2">
        <w:rPr>
          <w:rStyle w:val="normaltextrun"/>
          <w:rFonts w:cs="Calibri"/>
        </w:rPr>
        <w:t xml:space="preserve"> across Aotearoa h</w:t>
      </w:r>
      <w:r>
        <w:rPr>
          <w:rStyle w:val="normaltextrun"/>
          <w:rFonts w:cs="Calibri"/>
        </w:rPr>
        <w:t xml:space="preserve">ad </w:t>
      </w:r>
      <w:r w:rsidRPr="000940F2">
        <w:rPr>
          <w:rStyle w:val="normaltextrun"/>
          <w:rFonts w:cs="Calibri"/>
        </w:rPr>
        <w:t>first</w:t>
      </w:r>
      <w:r>
        <w:rPr>
          <w:rStyle w:val="normaltextrun"/>
          <w:rFonts w:cs="Calibri"/>
        </w:rPr>
        <w:t>-</w:t>
      </w:r>
      <w:r w:rsidRPr="000940F2">
        <w:rPr>
          <w:rStyle w:val="normaltextrun"/>
          <w:rFonts w:cs="Calibri"/>
        </w:rPr>
        <w:t xml:space="preserve">hand experience of this </w:t>
      </w:r>
      <w:r>
        <w:rPr>
          <w:rStyle w:val="normaltextrun"/>
          <w:rFonts w:cs="Calibri"/>
        </w:rPr>
        <w:t>when cyclones and floods caused widespread damage across the East Coast and Auckland earlier this year.</w:t>
      </w:r>
      <w:r w:rsidRPr="00123018">
        <w:rPr>
          <w:rStyle w:val="eop"/>
          <w:rFonts w:eastAsiaTheme="minorEastAsia" w:cs="Calibri"/>
        </w:rPr>
        <w:t xml:space="preserve"> </w:t>
      </w:r>
      <w:r>
        <w:rPr>
          <w:rStyle w:val="eop"/>
          <w:rFonts w:eastAsiaTheme="minorEastAsia" w:cs="Calibri"/>
        </w:rPr>
        <w:t>W</w:t>
      </w:r>
      <w:r w:rsidRPr="2D586193">
        <w:rPr>
          <w:rStyle w:val="eop"/>
          <w:rFonts w:eastAsiaTheme="minorEastAsia" w:cs="Calibri"/>
        </w:rPr>
        <w:t>e can no longer take the stability of our environment for granted.</w:t>
      </w:r>
    </w:p>
    <w:p w14:paraId="5B9411B2" w14:textId="77777777" w:rsidR="00946450" w:rsidRDefault="00946450" w:rsidP="00946450">
      <w:pPr>
        <w:pStyle w:val="BodyText1"/>
        <w:rPr>
          <w:rStyle w:val="normaltextrun"/>
          <w:rFonts w:cs="Calibri"/>
        </w:rPr>
      </w:pPr>
      <w:r>
        <w:rPr>
          <w:rStyle w:val="normaltextrun"/>
          <w:rFonts w:cs="Calibri"/>
        </w:rPr>
        <w:t>The evidence contained in this</w:t>
      </w:r>
      <w:r w:rsidRPr="001A7E3A">
        <w:rPr>
          <w:rStyle w:val="normaltextrun"/>
          <w:rFonts w:cs="Calibri"/>
        </w:rPr>
        <w:t xml:space="preserve"> report, our third on </w:t>
      </w:r>
      <w:r>
        <w:rPr>
          <w:rStyle w:val="normaltextrun"/>
          <w:rFonts w:cs="Calibri"/>
        </w:rPr>
        <w:t>o</w:t>
      </w:r>
      <w:r w:rsidRPr="001A7E3A">
        <w:rPr>
          <w:rStyle w:val="normaltextrun"/>
          <w:rFonts w:cs="Calibri"/>
        </w:rPr>
        <w:t xml:space="preserve">ur </w:t>
      </w:r>
      <w:r>
        <w:rPr>
          <w:rStyle w:val="normaltextrun"/>
          <w:rFonts w:cs="Calibri"/>
        </w:rPr>
        <w:t>a</w:t>
      </w:r>
      <w:r w:rsidRPr="001A7E3A">
        <w:rPr>
          <w:rStyle w:val="normaltextrun"/>
          <w:rFonts w:cs="Calibri"/>
        </w:rPr>
        <w:t xml:space="preserve">tmosphere and </w:t>
      </w:r>
      <w:r>
        <w:rPr>
          <w:rStyle w:val="normaltextrun"/>
          <w:rFonts w:cs="Calibri"/>
        </w:rPr>
        <w:t>c</w:t>
      </w:r>
      <w:r w:rsidRPr="001A7E3A">
        <w:rPr>
          <w:rStyle w:val="normaltextrun"/>
          <w:rFonts w:cs="Calibri"/>
        </w:rPr>
        <w:t xml:space="preserve">limate, </w:t>
      </w:r>
      <w:r>
        <w:rPr>
          <w:rStyle w:val="normaltextrun"/>
          <w:rFonts w:cs="Calibri"/>
        </w:rPr>
        <w:t xml:space="preserve">highlights the pressures brought by a changing climate. For the first time, the report also considers what might lie ahead for our climate and atmosphere. This represents an </w:t>
      </w:r>
      <w:r>
        <w:rPr>
          <w:rStyle w:val="normaltextrun"/>
          <w:rFonts w:cs="Calibri"/>
          <w:color w:val="000000"/>
          <w:shd w:val="clear" w:color="auto" w:fill="FFFFFF"/>
        </w:rPr>
        <w:t>important shift in our approach to environmental reporting and it is designed to improve public awareness and understanding of these issues, and support better environmental decision-making.</w:t>
      </w:r>
      <w:r>
        <w:rPr>
          <w:rStyle w:val="eop"/>
          <w:rFonts w:eastAsiaTheme="minorEastAsia" w:cs="Calibri"/>
          <w:color w:val="000000"/>
          <w:shd w:val="clear" w:color="auto" w:fill="FFFFFF"/>
        </w:rPr>
        <w:t> </w:t>
      </w:r>
    </w:p>
    <w:p w14:paraId="5A77B5AD" w14:textId="545E6B9C" w:rsidR="00946450" w:rsidRPr="00260218" w:rsidRDefault="00946450" w:rsidP="00946450">
      <w:pPr>
        <w:pStyle w:val="BodyText1"/>
        <w:rPr>
          <w:rFonts w:ascii="Segoe UI" w:hAnsi="Segoe UI" w:cs="Segoe UI"/>
          <w:sz w:val="18"/>
          <w:szCs w:val="18"/>
        </w:rPr>
      </w:pPr>
      <w:r>
        <w:rPr>
          <w:rStyle w:val="normaltextrun"/>
          <w:rFonts w:cs="Calibri"/>
        </w:rPr>
        <w:t>The report and recent events</w:t>
      </w:r>
      <w:r w:rsidRPr="001A7E3A">
        <w:rPr>
          <w:rStyle w:val="normaltextrun"/>
          <w:rFonts w:cs="Calibri"/>
        </w:rPr>
        <w:t xml:space="preserve"> also highlight the shortcomings</w:t>
      </w:r>
      <w:r>
        <w:rPr>
          <w:rStyle w:val="normaltextrun"/>
          <w:rFonts w:cs="Calibri"/>
        </w:rPr>
        <w:t xml:space="preserve">, </w:t>
      </w:r>
      <w:proofErr w:type="gramStart"/>
      <w:r>
        <w:rPr>
          <w:rStyle w:val="normaltextrun"/>
          <w:rFonts w:cs="Calibri"/>
        </w:rPr>
        <w:t>gaps</w:t>
      </w:r>
      <w:proofErr w:type="gramEnd"/>
      <w:r w:rsidRPr="001A7E3A">
        <w:rPr>
          <w:rStyle w:val="normaltextrun"/>
          <w:rFonts w:cs="Calibri"/>
        </w:rPr>
        <w:t xml:space="preserve"> </w:t>
      </w:r>
      <w:r>
        <w:rPr>
          <w:rStyle w:val="normaltextrun"/>
          <w:rFonts w:cs="Calibri"/>
        </w:rPr>
        <w:t xml:space="preserve">and fragility </w:t>
      </w:r>
      <w:r w:rsidRPr="001A7E3A">
        <w:rPr>
          <w:rStyle w:val="normaltextrun"/>
          <w:rFonts w:cs="Calibri"/>
        </w:rPr>
        <w:t xml:space="preserve">of </w:t>
      </w:r>
      <w:r>
        <w:rPr>
          <w:rStyle w:val="normaltextrun"/>
          <w:rFonts w:cs="Calibri"/>
        </w:rPr>
        <w:t>our</w:t>
      </w:r>
      <w:r w:rsidRPr="001A7E3A">
        <w:rPr>
          <w:rStyle w:val="normaltextrun"/>
          <w:rFonts w:cs="Calibri"/>
        </w:rPr>
        <w:t xml:space="preserve"> national </w:t>
      </w:r>
      <w:r>
        <w:rPr>
          <w:rStyle w:val="normaltextrun"/>
          <w:rFonts w:cs="Calibri"/>
        </w:rPr>
        <w:t>environmental knowledge system</w:t>
      </w:r>
      <w:r w:rsidRPr="001A7E3A">
        <w:rPr>
          <w:rStyle w:val="normaltextrun"/>
          <w:rFonts w:cs="Calibri"/>
        </w:rPr>
        <w:t xml:space="preserve">, </w:t>
      </w:r>
      <w:r>
        <w:rPr>
          <w:rStyle w:val="normaltextrun"/>
          <w:rFonts w:cs="Calibri"/>
        </w:rPr>
        <w:t xml:space="preserve">particularly at a local level. </w:t>
      </w:r>
      <w:r w:rsidR="00B45EC5">
        <w:rPr>
          <w:rStyle w:val="normaltextrun"/>
          <w:rFonts w:cs="Calibri"/>
        </w:rPr>
        <w:t xml:space="preserve">These shortcomings hamper </w:t>
      </w:r>
      <w:r>
        <w:rPr>
          <w:rStyle w:val="normaltextrun"/>
          <w:rFonts w:cs="Calibri"/>
        </w:rPr>
        <w:t>our ability</w:t>
      </w:r>
      <w:r w:rsidRPr="001A7E3A">
        <w:rPr>
          <w:rStyle w:val="normaltextrun"/>
          <w:rFonts w:cs="Calibri"/>
        </w:rPr>
        <w:t xml:space="preserve"> to</w:t>
      </w:r>
      <w:r>
        <w:rPr>
          <w:rStyle w:val="normaltextrun"/>
          <w:rFonts w:cs="Calibri"/>
        </w:rPr>
        <w:t xml:space="preserve"> take decisive action</w:t>
      </w:r>
      <w:r w:rsidR="00FC42FE">
        <w:rPr>
          <w:rStyle w:val="normaltextrun"/>
          <w:rFonts w:cs="Calibri"/>
        </w:rPr>
        <w:t xml:space="preserve"> and to understand </w:t>
      </w:r>
      <w:r w:rsidRPr="001A7E3A">
        <w:rPr>
          <w:rStyle w:val="normaltextrun"/>
          <w:rFonts w:cs="Calibri"/>
        </w:rPr>
        <w:t xml:space="preserve">the likely impact of natural disasters on </w:t>
      </w:r>
      <w:r w:rsidR="00017CDD">
        <w:rPr>
          <w:rStyle w:val="normaltextrun"/>
          <w:rFonts w:cs="Calibri"/>
        </w:rPr>
        <w:t xml:space="preserve">our </w:t>
      </w:r>
      <w:r w:rsidRPr="001A7E3A">
        <w:rPr>
          <w:rStyle w:val="normaltextrun"/>
          <w:rFonts w:cs="Calibri"/>
        </w:rPr>
        <w:t>environment and communities. </w:t>
      </w:r>
      <w:r>
        <w:rPr>
          <w:rStyle w:val="normaltextrun"/>
          <w:rFonts w:cs="Calibri"/>
        </w:rPr>
        <w:t>In response, t</w:t>
      </w:r>
      <w:r w:rsidRPr="00260218">
        <w:rPr>
          <w:rStyle w:val="normaltextrun"/>
          <w:rFonts w:cs="Calibri"/>
        </w:rPr>
        <w:t>he Ministry for the Environment</w:t>
      </w:r>
      <w:r>
        <w:rPr>
          <w:rStyle w:val="normaltextrun"/>
          <w:rFonts w:cs="Calibri"/>
        </w:rPr>
        <w:t xml:space="preserve"> </w:t>
      </w:r>
      <w:r w:rsidRPr="00260218">
        <w:rPr>
          <w:rStyle w:val="normaltextrun"/>
          <w:rFonts w:cs="Calibri"/>
        </w:rPr>
        <w:t>and Stats NZ</w:t>
      </w:r>
      <w:r>
        <w:rPr>
          <w:rStyle w:val="normaltextrun"/>
          <w:rFonts w:cs="Calibri"/>
        </w:rPr>
        <w:t>,</w:t>
      </w:r>
      <w:r w:rsidRPr="00260218">
        <w:rPr>
          <w:rStyle w:val="normaltextrun"/>
          <w:rFonts w:cs="Calibri"/>
        </w:rPr>
        <w:t xml:space="preserve"> along with our system partners</w:t>
      </w:r>
      <w:r>
        <w:rPr>
          <w:rStyle w:val="normaltextrun"/>
          <w:rFonts w:cs="Calibri"/>
        </w:rPr>
        <w:t>,</w:t>
      </w:r>
      <w:r w:rsidRPr="00260218">
        <w:rPr>
          <w:rStyle w:val="normaltextrun"/>
          <w:rFonts w:cs="Calibri"/>
        </w:rPr>
        <w:t xml:space="preserve"> are embarking on a significant project to reform the foundations of Aotearoa New Zealand’s environmental knowledge system. </w:t>
      </w:r>
      <w:r w:rsidRPr="0053056D">
        <w:rPr>
          <w:rStyle w:val="normaltextrun"/>
          <w:rFonts w:cs="Calibri"/>
        </w:rPr>
        <w:t>This</w:t>
      </w:r>
      <w:r>
        <w:rPr>
          <w:rStyle w:val="normaltextrun"/>
          <w:rFonts w:cs="Calibri"/>
        </w:rPr>
        <w:t xml:space="preserve"> </w:t>
      </w:r>
      <w:r w:rsidRPr="00260218">
        <w:rPr>
          <w:rStyle w:val="normaltextrun"/>
          <w:rFonts w:cs="Calibri"/>
        </w:rPr>
        <w:t>is fundamental to</w:t>
      </w:r>
      <w:r>
        <w:rPr>
          <w:rStyle w:val="normaltextrun"/>
          <w:rFonts w:cs="Calibri"/>
        </w:rPr>
        <w:t xml:space="preserve"> developing </w:t>
      </w:r>
      <w:r w:rsidRPr="00260218">
        <w:rPr>
          <w:rStyle w:val="normaltextrun"/>
          <w:rFonts w:cs="Calibri"/>
        </w:rPr>
        <w:t xml:space="preserve">evidence-based </w:t>
      </w:r>
      <w:r>
        <w:rPr>
          <w:rStyle w:val="normaltextrun"/>
          <w:rFonts w:cs="Calibri"/>
        </w:rPr>
        <w:t xml:space="preserve">environmental </w:t>
      </w:r>
      <w:r w:rsidRPr="00260218">
        <w:rPr>
          <w:rStyle w:val="normaltextrun"/>
          <w:rFonts w:cs="Calibri"/>
        </w:rPr>
        <w:t>stewardship</w:t>
      </w:r>
      <w:r>
        <w:rPr>
          <w:rStyle w:val="normaltextrun"/>
          <w:rFonts w:cs="Calibri"/>
        </w:rPr>
        <w:t>. Having a reliable evidence base will also help to i</w:t>
      </w:r>
      <w:r w:rsidRPr="00260218">
        <w:rPr>
          <w:rStyle w:val="normaltextrun"/>
          <w:rFonts w:cs="Calibri"/>
        </w:rPr>
        <w:t xml:space="preserve">mprove the effectiveness of </w:t>
      </w:r>
      <w:r>
        <w:rPr>
          <w:rStyle w:val="normaltextrun"/>
          <w:rFonts w:cs="Calibri"/>
        </w:rPr>
        <w:t xml:space="preserve">environmental policy and </w:t>
      </w:r>
      <w:r w:rsidRPr="00260218">
        <w:rPr>
          <w:rStyle w:val="normaltextrun"/>
          <w:rFonts w:cs="Calibri"/>
        </w:rPr>
        <w:t>support individuals, communities, hapū and iwi to achieve aspirations at a local level.</w:t>
      </w:r>
      <w:r w:rsidRPr="00260218">
        <w:rPr>
          <w:rStyle w:val="eop"/>
          <w:rFonts w:eastAsiaTheme="minorEastAsia" w:cs="Calibri"/>
        </w:rPr>
        <w:t> </w:t>
      </w:r>
    </w:p>
    <w:p w14:paraId="3D8189C9" w14:textId="34C47149" w:rsidR="00946450" w:rsidRDefault="00946450" w:rsidP="00946450">
      <w:pPr>
        <w:pStyle w:val="BodyText1"/>
        <w:rPr>
          <w:rStyle w:val="eop"/>
          <w:rFonts w:eastAsiaTheme="minorEastAsia" w:cs="Calibri"/>
        </w:rPr>
      </w:pPr>
      <w:r w:rsidRPr="2D586193">
        <w:rPr>
          <w:rStyle w:val="normaltextrun"/>
          <w:rFonts w:cs="Calibri"/>
        </w:rPr>
        <w:t xml:space="preserve">Being an effective environmental steward isn’t just about gathering evidence, but the actions we take based on that evidence. As this report shows, we know enough now to increase our action. </w:t>
      </w:r>
      <w:r w:rsidR="00A76D37" w:rsidRPr="2D586193">
        <w:rPr>
          <w:rStyle w:val="normaltextrun"/>
          <w:rFonts w:cs="Calibri"/>
        </w:rPr>
        <w:t>Whil</w:t>
      </w:r>
      <w:r w:rsidR="00A76D37">
        <w:rPr>
          <w:rStyle w:val="normaltextrun"/>
          <w:rFonts w:cs="Calibri"/>
        </w:rPr>
        <w:t>e</w:t>
      </w:r>
      <w:r w:rsidR="00A76D37" w:rsidRPr="2D586193">
        <w:rPr>
          <w:rStyle w:val="normaltextrun"/>
          <w:rFonts w:cs="Calibri"/>
        </w:rPr>
        <w:t xml:space="preserve"> </w:t>
      </w:r>
      <w:r w:rsidRPr="2D586193">
        <w:rPr>
          <w:rStyle w:val="normaltextrun"/>
          <w:rFonts w:cs="Calibri"/>
        </w:rPr>
        <w:t xml:space="preserve">it’s clear there are challenges ahead, we have an opportunity to make a difference to our future </w:t>
      </w:r>
      <w:r w:rsidR="00273FE4">
        <w:rPr>
          <w:rStyle w:val="normaltextrun"/>
          <w:rFonts w:cs="Calibri"/>
        </w:rPr>
        <w:t xml:space="preserve">by </w:t>
      </w:r>
      <w:r w:rsidRPr="2D586193">
        <w:rPr>
          <w:rStyle w:val="normaltextrun"/>
          <w:rFonts w:cs="Calibri"/>
        </w:rPr>
        <w:t>taking greater steps now. We hope this report will provide you with the information you need to take part.</w:t>
      </w:r>
      <w:r w:rsidRPr="2D586193">
        <w:rPr>
          <w:rStyle w:val="eop"/>
          <w:rFonts w:eastAsiaTheme="minorEastAsia" w:cs="Calibri"/>
        </w:rPr>
        <w:t> </w:t>
      </w:r>
    </w:p>
    <w:p w14:paraId="2D8FB8FD" w14:textId="0D71733C" w:rsidR="00946450" w:rsidRDefault="00946450" w:rsidP="00946450">
      <w:pPr>
        <w:pStyle w:val="BodyText1"/>
        <w:rPr>
          <w:rStyle w:val="eop"/>
          <w:rFonts w:eastAsiaTheme="minorEastAsia" w:cs="Calibri"/>
        </w:rPr>
      </w:pPr>
      <w:r>
        <w:rPr>
          <w:rStyle w:val="eop"/>
          <w:rFonts w:eastAsiaTheme="minorEastAsia" w:cs="Calibri"/>
        </w:rPr>
        <w:t>Ngā mihi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1"/>
        <w:gridCol w:w="4579"/>
      </w:tblGrid>
      <w:tr w:rsidR="00017CDD" w14:paraId="2757F9F7" w14:textId="77777777" w:rsidTr="00D745C2">
        <w:tc>
          <w:tcPr>
            <w:tcW w:w="4247" w:type="dxa"/>
            <w:shd w:val="clear" w:color="auto" w:fill="auto"/>
          </w:tcPr>
          <w:p w14:paraId="7B79A129" w14:textId="11D5BD06" w:rsidR="00017CDD" w:rsidRDefault="00B619DB" w:rsidP="00946450">
            <w:pPr>
              <w:pStyle w:val="BodyText1"/>
              <w:rPr>
                <w:rStyle w:val="eop"/>
                <w:rFonts w:eastAsiaTheme="minorEastAsia" w:cs="Calibri"/>
              </w:rPr>
            </w:pPr>
            <w:r>
              <w:rPr>
                <w:rFonts w:eastAsiaTheme="minorEastAsia" w:cs="Calibri"/>
                <w:noProof/>
                <w14:ligatures w14:val="none"/>
              </w:rPr>
              <w:drawing>
                <wp:inline distT="0" distB="0" distL="0" distR="0" wp14:anchorId="4FC13FA8" wp14:editId="55CF6341">
                  <wp:extent cx="1440612" cy="796395"/>
                  <wp:effectExtent l="0" t="0" r="7620" b="3810"/>
                  <wp:docPr id="1926188889" name="Picture 1" descr="Signature of James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8889" name="Picture 1" descr="Signature of James Palmer"/>
                          <pic:cNvPicPr/>
                        </pic:nvPicPr>
                        <pic:blipFill>
                          <a:blip r:embed="rId21"/>
                          <a:stretch>
                            <a:fillRect/>
                          </a:stretch>
                        </pic:blipFill>
                        <pic:spPr>
                          <a:xfrm>
                            <a:off x="0" y="0"/>
                            <a:ext cx="1479792" cy="818054"/>
                          </a:xfrm>
                          <a:prstGeom prst="rect">
                            <a:avLst/>
                          </a:prstGeom>
                        </pic:spPr>
                      </pic:pic>
                    </a:graphicData>
                  </a:graphic>
                </wp:inline>
              </w:drawing>
            </w:r>
          </w:p>
        </w:tc>
        <w:tc>
          <w:tcPr>
            <w:tcW w:w="4248" w:type="dxa"/>
            <w:shd w:val="clear" w:color="auto" w:fill="auto"/>
          </w:tcPr>
          <w:p w14:paraId="0428ABEB" w14:textId="2FA7AF8E" w:rsidR="00017CDD" w:rsidRDefault="00B66111" w:rsidP="00946450">
            <w:pPr>
              <w:pStyle w:val="BodyText1"/>
              <w:rPr>
                <w:rStyle w:val="eop"/>
                <w:rFonts w:eastAsiaTheme="minorEastAsia" w:cs="Calibri"/>
              </w:rPr>
            </w:pPr>
            <w:r>
              <w:rPr>
                <w:rFonts w:eastAsiaTheme="minorEastAsia" w:cs="Calibri"/>
                <w:noProof/>
              </w:rPr>
              <w:drawing>
                <wp:inline distT="0" distB="0" distL="0" distR="0" wp14:anchorId="4F06A8CF" wp14:editId="018F3B47">
                  <wp:extent cx="2770631" cy="548640"/>
                  <wp:effectExtent l="0" t="0" r="0" b="3810"/>
                  <wp:docPr id="1860102869" name="Picture 1" descr="Signature of Mark Sow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02869" name="Picture 1" descr="Signature of Mark Sowden"/>
                          <pic:cNvPicPr/>
                        </pic:nvPicPr>
                        <pic:blipFill>
                          <a:blip r:embed="rId22">
                            <a:extLst>
                              <a:ext uri="{28A0092B-C50C-407E-A947-70E740481C1C}">
                                <a14:useLocalDpi xmlns:a14="http://schemas.microsoft.com/office/drawing/2010/main" val="0"/>
                              </a:ext>
                            </a:extLst>
                          </a:blip>
                          <a:stretch>
                            <a:fillRect/>
                          </a:stretch>
                        </pic:blipFill>
                        <pic:spPr>
                          <a:xfrm>
                            <a:off x="0" y="0"/>
                            <a:ext cx="2802744" cy="554999"/>
                          </a:xfrm>
                          <a:prstGeom prst="rect">
                            <a:avLst/>
                          </a:prstGeom>
                        </pic:spPr>
                      </pic:pic>
                    </a:graphicData>
                  </a:graphic>
                </wp:inline>
              </w:drawing>
            </w:r>
          </w:p>
        </w:tc>
      </w:tr>
      <w:tr w:rsidR="00017CDD" w14:paraId="713F89ED" w14:textId="77777777" w:rsidTr="00D745C2">
        <w:tc>
          <w:tcPr>
            <w:tcW w:w="4247" w:type="dxa"/>
            <w:shd w:val="clear" w:color="auto" w:fill="auto"/>
          </w:tcPr>
          <w:p w14:paraId="751D36EB" w14:textId="2498AB23" w:rsidR="00017CDD" w:rsidRPr="001F643D" w:rsidRDefault="00017CDD" w:rsidP="00017CDD">
            <w:pPr>
              <w:pStyle w:val="BodyText1"/>
              <w:rPr>
                <w:rFonts w:eastAsiaTheme="minorEastAsia"/>
              </w:rPr>
            </w:pPr>
            <w:r w:rsidRPr="001F643D">
              <w:rPr>
                <w:rStyle w:val="eop"/>
                <w:rFonts w:eastAsiaTheme="minorEastAsia" w:cs="Calibri"/>
                <w:b/>
                <w:bCs/>
              </w:rPr>
              <w:t>James Palmer</w:t>
            </w:r>
            <w:r>
              <w:rPr>
                <w:rStyle w:val="eop"/>
                <w:rFonts w:eastAsiaTheme="minorEastAsia" w:cs="Calibri"/>
              </w:rPr>
              <w:br/>
            </w:r>
            <w:r>
              <w:rPr>
                <w:rFonts w:eastAsiaTheme="minorEastAsia" w:cs="Calibri"/>
              </w:rPr>
              <w:t>S</w:t>
            </w:r>
            <w:r>
              <w:rPr>
                <w:rFonts w:eastAsiaTheme="minorEastAsia"/>
              </w:rPr>
              <w:t>ecretary for the Environment</w:t>
            </w:r>
          </w:p>
        </w:tc>
        <w:tc>
          <w:tcPr>
            <w:tcW w:w="4248" w:type="dxa"/>
            <w:shd w:val="clear" w:color="auto" w:fill="auto"/>
          </w:tcPr>
          <w:p w14:paraId="7CD0CC6E" w14:textId="60A48751" w:rsidR="00017CDD" w:rsidRDefault="00017CDD" w:rsidP="00946450">
            <w:pPr>
              <w:pStyle w:val="BodyText1"/>
              <w:rPr>
                <w:rStyle w:val="eop"/>
                <w:rFonts w:eastAsiaTheme="minorEastAsia" w:cs="Calibri"/>
              </w:rPr>
            </w:pPr>
            <w:r w:rsidRPr="001F643D">
              <w:rPr>
                <w:rStyle w:val="eop"/>
                <w:rFonts w:eastAsiaTheme="minorEastAsia" w:cs="Calibri"/>
                <w:b/>
                <w:bCs/>
              </w:rPr>
              <w:t>Mark Sowden</w:t>
            </w:r>
            <w:r>
              <w:rPr>
                <w:rStyle w:val="eop"/>
                <w:rFonts w:eastAsiaTheme="minorEastAsia" w:cs="Calibri"/>
              </w:rPr>
              <w:br/>
            </w:r>
            <w:r w:rsidR="0006081C">
              <w:rPr>
                <w:rStyle w:val="eop"/>
                <w:rFonts w:eastAsiaTheme="minorEastAsia" w:cs="Calibri"/>
              </w:rPr>
              <w:t>Government Statistician</w:t>
            </w:r>
          </w:p>
        </w:tc>
      </w:tr>
    </w:tbl>
    <w:p w14:paraId="0A468EA5" w14:textId="755542F8" w:rsidR="00F37765" w:rsidRPr="00566821" w:rsidRDefault="00F37765" w:rsidP="00345179">
      <w:pPr>
        <w:pStyle w:val="BodyText"/>
      </w:pPr>
      <w:r w:rsidRPr="00566821">
        <w:br w:type="page"/>
      </w:r>
    </w:p>
    <w:p w14:paraId="72A78D6E" w14:textId="292BA430" w:rsidR="006B5FEE" w:rsidRPr="00566821" w:rsidRDefault="006B5FEE" w:rsidP="006B5FEE">
      <w:pPr>
        <w:pStyle w:val="Heading1"/>
      </w:pPr>
      <w:bookmarkStart w:id="2" w:name="_Toc147494030"/>
      <w:r w:rsidRPr="00566821">
        <w:lastRenderedPageBreak/>
        <w:t>Introduction</w:t>
      </w:r>
      <w:bookmarkEnd w:id="2"/>
    </w:p>
    <w:p w14:paraId="20E9A2CF" w14:textId="77777777" w:rsidR="006B5FEE" w:rsidRPr="00566821" w:rsidRDefault="006B5FEE" w:rsidP="009B4297">
      <w:pPr>
        <w:pStyle w:val="Heading2"/>
        <w:spacing w:before="240"/>
      </w:pPr>
      <w:bookmarkStart w:id="3" w:name="_Toc147494031"/>
      <w:r w:rsidRPr="00566821">
        <w:t>Our climate, our biodiversity, our future</w:t>
      </w:r>
      <w:bookmarkEnd w:id="3"/>
    </w:p>
    <w:p w14:paraId="65A84448" w14:textId="37945C07" w:rsidR="00C43719" w:rsidRDefault="006B5FEE" w:rsidP="002B6748">
      <w:pPr>
        <w:pStyle w:val="BodyText"/>
        <w:spacing w:before="240"/>
        <w:jc w:val="center"/>
        <w:rPr>
          <w:i/>
          <w:color w:val="009DDF"/>
          <w:sz w:val="28"/>
          <w:szCs w:val="28"/>
        </w:rPr>
      </w:pPr>
      <w:proofErr w:type="spellStart"/>
      <w:r w:rsidRPr="00D062FC">
        <w:rPr>
          <w:i/>
          <w:color w:val="009DDF"/>
          <w:sz w:val="28"/>
          <w:szCs w:val="28"/>
        </w:rPr>
        <w:t>Tiakina</w:t>
      </w:r>
      <w:proofErr w:type="spellEnd"/>
      <w:r w:rsidRPr="00D062FC">
        <w:rPr>
          <w:i/>
          <w:color w:val="009DDF"/>
          <w:sz w:val="28"/>
          <w:szCs w:val="28"/>
        </w:rPr>
        <w:t xml:space="preserve"> </w:t>
      </w:r>
      <w:proofErr w:type="spellStart"/>
      <w:r w:rsidRPr="00D062FC">
        <w:rPr>
          <w:i/>
          <w:color w:val="009DDF"/>
          <w:sz w:val="28"/>
          <w:szCs w:val="28"/>
        </w:rPr>
        <w:t>te</w:t>
      </w:r>
      <w:proofErr w:type="spellEnd"/>
      <w:r w:rsidRPr="00D062FC">
        <w:rPr>
          <w:i/>
          <w:color w:val="009DDF"/>
          <w:sz w:val="28"/>
          <w:szCs w:val="28"/>
        </w:rPr>
        <w:t xml:space="preserve"> </w:t>
      </w:r>
      <w:proofErr w:type="spellStart"/>
      <w:r w:rsidRPr="00D062FC">
        <w:rPr>
          <w:i/>
          <w:color w:val="009DDF"/>
          <w:sz w:val="28"/>
          <w:szCs w:val="28"/>
        </w:rPr>
        <w:t>kura</w:t>
      </w:r>
      <w:proofErr w:type="spellEnd"/>
      <w:r w:rsidRPr="00D062FC">
        <w:rPr>
          <w:i/>
          <w:color w:val="009DDF"/>
          <w:sz w:val="28"/>
          <w:szCs w:val="28"/>
        </w:rPr>
        <w:t xml:space="preserve"> </w:t>
      </w:r>
      <w:proofErr w:type="spellStart"/>
      <w:r w:rsidRPr="00D062FC">
        <w:rPr>
          <w:i/>
          <w:color w:val="009DDF"/>
          <w:sz w:val="28"/>
          <w:szCs w:val="28"/>
        </w:rPr>
        <w:t>tū</w:t>
      </w:r>
      <w:proofErr w:type="spellEnd"/>
      <w:r w:rsidRPr="00D062FC">
        <w:rPr>
          <w:i/>
          <w:color w:val="009DDF"/>
          <w:sz w:val="28"/>
          <w:szCs w:val="28"/>
        </w:rPr>
        <w:t xml:space="preserve"> </w:t>
      </w:r>
      <w:proofErr w:type="spellStart"/>
      <w:r w:rsidRPr="00D062FC">
        <w:rPr>
          <w:i/>
          <w:color w:val="009DDF"/>
          <w:sz w:val="28"/>
          <w:szCs w:val="28"/>
        </w:rPr>
        <w:t>te</w:t>
      </w:r>
      <w:proofErr w:type="spellEnd"/>
      <w:r w:rsidRPr="00D062FC">
        <w:rPr>
          <w:i/>
          <w:color w:val="009DDF"/>
          <w:sz w:val="28"/>
          <w:szCs w:val="28"/>
        </w:rPr>
        <w:t xml:space="preserve"> </w:t>
      </w:r>
      <w:proofErr w:type="spellStart"/>
      <w:r w:rsidRPr="00D062FC">
        <w:rPr>
          <w:i/>
          <w:color w:val="009DDF"/>
          <w:sz w:val="28"/>
          <w:szCs w:val="28"/>
        </w:rPr>
        <w:t>whiwhianuku</w:t>
      </w:r>
      <w:proofErr w:type="spellEnd"/>
      <w:r w:rsidRPr="00D062FC">
        <w:rPr>
          <w:i/>
          <w:color w:val="009DDF"/>
          <w:sz w:val="28"/>
          <w:szCs w:val="28"/>
        </w:rPr>
        <w:t xml:space="preserve">, </w:t>
      </w:r>
      <w:proofErr w:type="spellStart"/>
      <w:r w:rsidRPr="00D062FC">
        <w:rPr>
          <w:i/>
          <w:color w:val="009DDF"/>
          <w:sz w:val="28"/>
          <w:szCs w:val="28"/>
        </w:rPr>
        <w:t>te</w:t>
      </w:r>
      <w:proofErr w:type="spellEnd"/>
      <w:r w:rsidRPr="00D062FC">
        <w:rPr>
          <w:i/>
          <w:color w:val="009DDF"/>
          <w:sz w:val="28"/>
          <w:szCs w:val="28"/>
        </w:rPr>
        <w:t xml:space="preserve"> </w:t>
      </w:r>
      <w:proofErr w:type="spellStart"/>
      <w:r w:rsidRPr="00D062FC">
        <w:rPr>
          <w:i/>
          <w:color w:val="009DDF"/>
          <w:sz w:val="28"/>
          <w:szCs w:val="28"/>
        </w:rPr>
        <w:t>kura</w:t>
      </w:r>
      <w:proofErr w:type="spellEnd"/>
      <w:r w:rsidRPr="00D062FC">
        <w:rPr>
          <w:i/>
          <w:color w:val="009DDF"/>
          <w:sz w:val="28"/>
          <w:szCs w:val="28"/>
        </w:rPr>
        <w:t xml:space="preserve"> </w:t>
      </w:r>
      <w:proofErr w:type="spellStart"/>
      <w:r w:rsidRPr="00D062FC">
        <w:rPr>
          <w:i/>
          <w:color w:val="009DDF"/>
          <w:sz w:val="28"/>
          <w:szCs w:val="28"/>
        </w:rPr>
        <w:t>tū</w:t>
      </w:r>
      <w:proofErr w:type="spellEnd"/>
      <w:r w:rsidRPr="00D062FC">
        <w:rPr>
          <w:i/>
          <w:color w:val="009DDF"/>
          <w:sz w:val="28"/>
          <w:szCs w:val="28"/>
        </w:rPr>
        <w:t xml:space="preserve"> </w:t>
      </w:r>
      <w:proofErr w:type="spellStart"/>
      <w:r w:rsidRPr="00D062FC">
        <w:rPr>
          <w:i/>
          <w:color w:val="009DDF"/>
          <w:sz w:val="28"/>
          <w:szCs w:val="28"/>
        </w:rPr>
        <w:t>te</w:t>
      </w:r>
      <w:proofErr w:type="spellEnd"/>
      <w:r w:rsidRPr="00D062FC">
        <w:rPr>
          <w:i/>
          <w:color w:val="009DDF"/>
          <w:sz w:val="28"/>
          <w:szCs w:val="28"/>
        </w:rPr>
        <w:t xml:space="preserve"> </w:t>
      </w:r>
      <w:proofErr w:type="spellStart"/>
      <w:r w:rsidRPr="00D062FC">
        <w:rPr>
          <w:i/>
          <w:color w:val="009DDF"/>
          <w:sz w:val="28"/>
          <w:szCs w:val="28"/>
        </w:rPr>
        <w:t>whiwhiarangi</w:t>
      </w:r>
      <w:proofErr w:type="spellEnd"/>
      <w:r w:rsidRPr="00D062FC">
        <w:rPr>
          <w:i/>
          <w:color w:val="009DDF"/>
          <w:sz w:val="28"/>
          <w:szCs w:val="28"/>
        </w:rPr>
        <w:t xml:space="preserve">, </w:t>
      </w:r>
      <w:r w:rsidR="00C43719">
        <w:rPr>
          <w:i/>
          <w:color w:val="009DDF"/>
          <w:sz w:val="28"/>
          <w:szCs w:val="28"/>
        </w:rPr>
        <w:br/>
      </w:r>
      <w:proofErr w:type="spellStart"/>
      <w:r w:rsidRPr="00D062FC">
        <w:rPr>
          <w:i/>
          <w:color w:val="009DDF"/>
          <w:sz w:val="28"/>
          <w:szCs w:val="28"/>
        </w:rPr>
        <w:t>kei</w:t>
      </w:r>
      <w:proofErr w:type="spellEnd"/>
      <w:r w:rsidRPr="00D062FC">
        <w:rPr>
          <w:i/>
          <w:color w:val="009DDF"/>
          <w:sz w:val="28"/>
          <w:szCs w:val="28"/>
        </w:rPr>
        <w:t xml:space="preserve"> </w:t>
      </w:r>
      <w:proofErr w:type="spellStart"/>
      <w:r w:rsidRPr="00D062FC">
        <w:rPr>
          <w:i/>
          <w:color w:val="009DDF"/>
          <w:sz w:val="28"/>
          <w:szCs w:val="28"/>
        </w:rPr>
        <w:t>roku</w:t>
      </w:r>
      <w:proofErr w:type="spellEnd"/>
      <w:r w:rsidRPr="00D062FC">
        <w:rPr>
          <w:i/>
          <w:color w:val="009DDF"/>
          <w:sz w:val="28"/>
          <w:szCs w:val="28"/>
        </w:rPr>
        <w:t xml:space="preserve"> </w:t>
      </w:r>
      <w:proofErr w:type="spellStart"/>
      <w:r w:rsidRPr="00D062FC">
        <w:rPr>
          <w:i/>
          <w:color w:val="009DDF"/>
          <w:sz w:val="28"/>
          <w:szCs w:val="28"/>
        </w:rPr>
        <w:t>te</w:t>
      </w:r>
      <w:proofErr w:type="spellEnd"/>
      <w:r w:rsidRPr="00D062FC">
        <w:rPr>
          <w:i/>
          <w:color w:val="009DDF"/>
          <w:sz w:val="28"/>
          <w:szCs w:val="28"/>
        </w:rPr>
        <w:t xml:space="preserve"> </w:t>
      </w:r>
      <w:proofErr w:type="spellStart"/>
      <w:r w:rsidRPr="00D062FC">
        <w:rPr>
          <w:i/>
          <w:color w:val="009DDF"/>
          <w:sz w:val="28"/>
          <w:szCs w:val="28"/>
        </w:rPr>
        <w:t>taiao</w:t>
      </w:r>
      <w:proofErr w:type="spellEnd"/>
    </w:p>
    <w:p w14:paraId="2B0C3562" w14:textId="0D842F72" w:rsidR="006B5FEE" w:rsidRPr="00D062FC" w:rsidRDefault="006B5FEE" w:rsidP="0009383C">
      <w:pPr>
        <w:pStyle w:val="BodyText"/>
        <w:spacing w:before="0"/>
        <w:jc w:val="center"/>
        <w:rPr>
          <w:i/>
          <w:color w:val="009DDF"/>
          <w:sz w:val="28"/>
          <w:szCs w:val="28"/>
        </w:rPr>
      </w:pPr>
      <w:r w:rsidRPr="00D062FC">
        <w:rPr>
          <w:i/>
          <w:color w:val="009DDF"/>
          <w:sz w:val="28"/>
          <w:szCs w:val="28"/>
        </w:rPr>
        <w:t xml:space="preserve">Protect the knowledge systems of above and below, </w:t>
      </w:r>
      <w:r w:rsidR="0006440D" w:rsidRPr="00D062FC">
        <w:rPr>
          <w:i/>
          <w:color w:val="009DDF"/>
          <w:sz w:val="28"/>
          <w:szCs w:val="28"/>
        </w:rPr>
        <w:br/>
      </w:r>
      <w:r w:rsidRPr="00D062FC">
        <w:rPr>
          <w:i/>
          <w:color w:val="009DDF"/>
          <w:sz w:val="28"/>
          <w:szCs w:val="28"/>
        </w:rPr>
        <w:t xml:space="preserve">to prevent environmental </w:t>
      </w:r>
      <w:proofErr w:type="gramStart"/>
      <w:r w:rsidRPr="00D062FC">
        <w:rPr>
          <w:i/>
          <w:color w:val="009DDF"/>
          <w:sz w:val="28"/>
          <w:szCs w:val="28"/>
        </w:rPr>
        <w:t>decline</w:t>
      </w:r>
      <w:proofErr w:type="gramEnd"/>
    </w:p>
    <w:p w14:paraId="3917728F" w14:textId="00CCE046" w:rsidR="00620E51" w:rsidRPr="00566821" w:rsidRDefault="00F022F7" w:rsidP="00620E51">
      <w:pPr>
        <w:pStyle w:val="BodyText"/>
      </w:pPr>
      <w:r w:rsidRPr="00566821">
        <w:t xml:space="preserve">Over the past </w:t>
      </w:r>
      <w:r>
        <w:t>1</w:t>
      </w:r>
      <w:r w:rsidR="00045548">
        <w:t>0</w:t>
      </w:r>
      <w:r w:rsidR="30CA12D4">
        <w:t>,</w:t>
      </w:r>
      <w:r w:rsidR="00045548">
        <w:t>0</w:t>
      </w:r>
      <w:r>
        <w:t>00</w:t>
      </w:r>
      <w:r w:rsidRPr="00566821">
        <w:t xml:space="preserve"> years, </w:t>
      </w:r>
      <w:r w:rsidR="00620E51" w:rsidRPr="00566821">
        <w:t>Aotearoa New Zealand has experienced a largely stable climate</w:t>
      </w:r>
      <w:r w:rsidR="004629B0">
        <w:t>. This has supported th</w:t>
      </w:r>
      <w:r w:rsidR="00944162">
        <w:t xml:space="preserve">e development of </w:t>
      </w:r>
      <w:r w:rsidR="00D662BC">
        <w:t>species</w:t>
      </w:r>
      <w:r w:rsidR="00620E51" w:rsidRPr="00566821">
        <w:t xml:space="preserve"> </w:t>
      </w:r>
      <w:r w:rsidR="00F71DC0">
        <w:t>and</w:t>
      </w:r>
      <w:r w:rsidR="00620E51" w:rsidRPr="00566821" w:rsidDel="00D662BC">
        <w:t xml:space="preserve"> </w:t>
      </w:r>
      <w:r w:rsidR="00620E51" w:rsidRPr="00566821">
        <w:t xml:space="preserve">ecosystems </w:t>
      </w:r>
      <w:r w:rsidR="00F71DC0">
        <w:t>that are found nowhere else</w:t>
      </w:r>
      <w:r w:rsidR="00620E51" w:rsidRPr="00566821">
        <w:t>. This natural environment has formed the basis for where we have chosen to build cities and towns and live</w:t>
      </w:r>
      <w:r w:rsidR="001251BC" w:rsidRPr="00566821">
        <w:t> </w:t>
      </w:r>
      <w:r w:rsidR="00620E51" w:rsidRPr="00566821">
        <w:t>our lives</w:t>
      </w:r>
      <w:r w:rsidR="00B017AB" w:rsidRPr="00566821">
        <w:t>. It has</w:t>
      </w:r>
      <w:r w:rsidR="00620E51" w:rsidRPr="00566821">
        <w:t xml:space="preserve"> framed the development of our economy and influenced how and where we connect with the natural world. </w:t>
      </w:r>
    </w:p>
    <w:p w14:paraId="5392AC8B" w14:textId="3E34D13D" w:rsidR="00620E51" w:rsidRPr="00566821" w:rsidRDefault="00620E51" w:rsidP="00620E51">
      <w:pPr>
        <w:pStyle w:val="BodyText"/>
        <w:rPr>
          <w:rFonts w:eastAsia="Times New Roman"/>
        </w:rPr>
      </w:pPr>
      <w:r w:rsidRPr="00566821">
        <w:t xml:space="preserve">But human activities, both historical and </w:t>
      </w:r>
      <w:r w:rsidR="009171F8" w:rsidRPr="00566821">
        <w:t>current</w:t>
      </w:r>
      <w:r w:rsidRPr="00566821">
        <w:t xml:space="preserve">, are putting pressure on </w:t>
      </w:r>
      <w:r w:rsidR="008D35A8" w:rsidRPr="00566821">
        <w:t xml:space="preserve">the </w:t>
      </w:r>
      <w:r w:rsidRPr="00566821">
        <w:t xml:space="preserve">environment and stretching its capacity to adapt to change. </w:t>
      </w:r>
      <w:r w:rsidR="00AB6C5C">
        <w:t>Conditions are changing faster than ecosystems can adapt</w:t>
      </w:r>
      <w:r w:rsidRPr="00566821">
        <w:t xml:space="preserve">, making it difficult to restore </w:t>
      </w:r>
      <w:r w:rsidR="008D35A8" w:rsidRPr="00566821">
        <w:t xml:space="preserve">the </w:t>
      </w:r>
      <w:r w:rsidRPr="00566821">
        <w:t xml:space="preserve">environment to a healthy state. </w:t>
      </w:r>
      <w:r w:rsidRPr="00566821">
        <w:rPr>
          <w:rFonts w:eastAsia="Times New Roman"/>
        </w:rPr>
        <w:t xml:space="preserve">Among many things, human activities have driven rapid increases in atmospheric greenhouse gas emissions, causing </w:t>
      </w:r>
      <w:r w:rsidR="00C81EA3">
        <w:rPr>
          <w:rFonts w:eastAsia="Times New Roman"/>
        </w:rPr>
        <w:t>the Earth to warm</w:t>
      </w:r>
      <w:r w:rsidR="006303F3">
        <w:rPr>
          <w:rFonts w:eastAsia="Times New Roman"/>
        </w:rPr>
        <w:t>.</w:t>
      </w:r>
      <w:r w:rsidRPr="00566821">
        <w:rPr>
          <w:rFonts w:eastAsia="Times New Roman"/>
        </w:rPr>
        <w:t xml:space="preserve"> </w:t>
      </w:r>
      <w:r w:rsidR="006303F3">
        <w:rPr>
          <w:rFonts w:eastAsia="Times New Roman"/>
        </w:rPr>
        <w:t>The</w:t>
      </w:r>
      <w:r w:rsidRPr="00566821">
        <w:rPr>
          <w:rFonts w:eastAsia="Times New Roman"/>
        </w:rPr>
        <w:t xml:space="preserve"> global mean surface</w:t>
      </w:r>
      <w:r w:rsidR="00083F91" w:rsidRPr="00566821">
        <w:rPr>
          <w:rFonts w:eastAsia="Times New Roman"/>
        </w:rPr>
        <w:t> </w:t>
      </w:r>
      <w:r w:rsidRPr="00566821">
        <w:rPr>
          <w:rFonts w:eastAsia="Times New Roman"/>
        </w:rPr>
        <w:t xml:space="preserve">temperature </w:t>
      </w:r>
      <w:r w:rsidR="006303F3">
        <w:rPr>
          <w:rFonts w:eastAsia="Times New Roman"/>
        </w:rPr>
        <w:t>is now</w:t>
      </w:r>
      <w:r w:rsidR="006303F3" w:rsidRPr="00566821">
        <w:rPr>
          <w:rFonts w:eastAsia="Times New Roman"/>
        </w:rPr>
        <w:t xml:space="preserve"> </w:t>
      </w:r>
      <w:r w:rsidRPr="00566821">
        <w:rPr>
          <w:rFonts w:eastAsia="Times New Roman"/>
        </w:rPr>
        <w:t>1.1</w:t>
      </w:r>
      <w:r w:rsidR="00236F6E" w:rsidRPr="00566821">
        <w:rPr>
          <w:rFonts w:eastAsia="Times New Roman"/>
        </w:rPr>
        <w:t> </w:t>
      </w:r>
      <w:r w:rsidRPr="00566821">
        <w:rPr>
          <w:rFonts w:eastAsia="Times New Roman"/>
        </w:rPr>
        <w:t xml:space="preserve">degrees Celsius above pre-industrial levels. Temperatures are continuing to increase and will likely exceed 1.5 degrees Celsius above pre-industrial levels by early 2030. </w:t>
      </w:r>
    </w:p>
    <w:p w14:paraId="3CF22D1C" w14:textId="17D5D24C" w:rsidR="00620E51" w:rsidRPr="00566821" w:rsidRDefault="002F3578" w:rsidP="00620E51">
      <w:pPr>
        <w:pStyle w:val="BodyText"/>
        <w:rPr>
          <w:rFonts w:eastAsia="Times New Roman"/>
        </w:rPr>
      </w:pPr>
      <w:r>
        <w:t>This</w:t>
      </w:r>
      <w:r w:rsidR="008526AC">
        <w:t xml:space="preserve"> may seem like a </w:t>
      </w:r>
      <w:r w:rsidR="008E05D3">
        <w:t>small</w:t>
      </w:r>
      <w:r w:rsidR="008526AC">
        <w:t xml:space="preserve"> increase in temperature</w:t>
      </w:r>
      <w:r w:rsidR="00B74731">
        <w:t>,</w:t>
      </w:r>
      <w:r w:rsidR="00620E51" w:rsidRPr="00566821">
        <w:t xml:space="preserve"> but </w:t>
      </w:r>
      <w:r w:rsidR="00FC2DA5">
        <w:t>these small changes are already having huge impacts</w:t>
      </w:r>
      <w:r w:rsidR="00C01E2A">
        <w:t>.</w:t>
      </w:r>
      <w:r w:rsidR="00620E51" w:rsidRPr="00566821">
        <w:t xml:space="preserve"> </w:t>
      </w:r>
      <w:r w:rsidR="00993455">
        <w:t>All parts of the Earth’s environment are</w:t>
      </w:r>
      <w:r w:rsidR="00620E51" w:rsidRPr="00566821">
        <w:t xml:space="preserve"> interconnected,</w:t>
      </w:r>
      <w:r w:rsidR="00993455">
        <w:t xml:space="preserve"> and</w:t>
      </w:r>
      <w:r w:rsidR="00620E51" w:rsidRPr="00566821">
        <w:t> </w:t>
      </w:r>
      <w:r w:rsidR="00B74731">
        <w:t xml:space="preserve">each additional degree of warming </w:t>
      </w:r>
      <w:r w:rsidR="00620E51" w:rsidRPr="00566821">
        <w:t>ha</w:t>
      </w:r>
      <w:r w:rsidR="008526AC">
        <w:t>s</w:t>
      </w:r>
      <w:r w:rsidR="00620E51" w:rsidRPr="00566821">
        <w:t xml:space="preserve"> the capacity to drive </w:t>
      </w:r>
      <w:r w:rsidR="00C4409E">
        <w:t xml:space="preserve">increasingly </w:t>
      </w:r>
      <w:r w:rsidR="00620E51" w:rsidRPr="00566821">
        <w:t xml:space="preserve">significant changes to </w:t>
      </w:r>
      <w:r w:rsidR="00861F3D" w:rsidRPr="00566821">
        <w:t xml:space="preserve">the </w:t>
      </w:r>
      <w:r w:rsidR="00620E51" w:rsidRPr="00566821">
        <w:t>natural environment.</w:t>
      </w:r>
    </w:p>
    <w:p w14:paraId="31B95221" w14:textId="6161B3CE" w:rsidR="00620E51" w:rsidRPr="00566821" w:rsidRDefault="00620E51" w:rsidP="00620E51">
      <w:pPr>
        <w:pStyle w:val="BodyText"/>
        <w:rPr>
          <w:rFonts w:eastAsia="Times New Roman"/>
        </w:rPr>
      </w:pPr>
      <w:r w:rsidRPr="00566821">
        <w:rPr>
          <w:rFonts w:eastAsia="Times New Roman"/>
        </w:rPr>
        <w:t>As a result, temperature rise is only the beginning of the story.</w:t>
      </w:r>
      <w:r w:rsidRPr="00566821" w:rsidDel="0085113F">
        <w:rPr>
          <w:rFonts w:eastAsia="Times New Roman"/>
        </w:rPr>
        <w:t xml:space="preserve"> </w:t>
      </w:r>
      <w:r w:rsidRPr="00566821">
        <w:rPr>
          <w:rFonts w:eastAsia="Times New Roman"/>
        </w:rPr>
        <w:t xml:space="preserve">We are experiencing </w:t>
      </w:r>
      <w:r w:rsidRPr="00566821">
        <w:rPr>
          <w:rFonts w:eastAsia="Times New Roman"/>
          <w:spacing w:val="-2"/>
        </w:rPr>
        <w:t>variations in rainfall patterns, more frequent medium-term droughts, ocean warming</w:t>
      </w:r>
      <w:r w:rsidRPr="00566821">
        <w:rPr>
          <w:rFonts w:eastAsia="Times New Roman"/>
        </w:rPr>
        <w:t xml:space="preserve"> to record levels, and glacial ice retreat. Sea levels around parts of Aotearoa </w:t>
      </w:r>
      <w:r w:rsidR="00204EF5" w:rsidRPr="00566821">
        <w:rPr>
          <w:color w:val="000000"/>
          <w:shd w:val="clear" w:color="auto" w:fill="FFFFFF"/>
        </w:rPr>
        <w:t>have risen</w:t>
      </w:r>
      <w:r w:rsidR="00083F91" w:rsidRPr="00566821">
        <w:rPr>
          <w:color w:val="000000"/>
          <w:shd w:val="clear" w:color="auto" w:fill="FFFFFF"/>
        </w:rPr>
        <w:t> </w:t>
      </w:r>
      <w:r w:rsidRPr="00566821">
        <w:rPr>
          <w:color w:val="000000"/>
          <w:shd w:val="clear" w:color="auto" w:fill="FFFFFF"/>
        </w:rPr>
        <w:t xml:space="preserve">twice as fast in the past 60 years as they did in the first half of the </w:t>
      </w:r>
      <w:r w:rsidR="00805CF8" w:rsidRPr="00566821">
        <w:rPr>
          <w:color w:val="000000"/>
          <w:shd w:val="clear" w:color="auto" w:fill="FFFFFF"/>
        </w:rPr>
        <w:t xml:space="preserve">20th </w:t>
      </w:r>
      <w:r w:rsidRPr="00566821">
        <w:rPr>
          <w:color w:val="000000"/>
          <w:shd w:val="clear" w:color="auto" w:fill="FFFFFF"/>
        </w:rPr>
        <w:t>century. Extreme weather events are increasing in frequency and severity</w:t>
      </w:r>
      <w:r w:rsidR="007E0D3C">
        <w:rPr>
          <w:color w:val="000000"/>
          <w:shd w:val="clear" w:color="auto" w:fill="FFFFFF"/>
        </w:rPr>
        <w:t>,</w:t>
      </w:r>
      <w:r w:rsidRPr="00566821">
        <w:rPr>
          <w:color w:val="000000"/>
          <w:shd w:val="clear" w:color="auto" w:fill="FFFFFF"/>
        </w:rPr>
        <w:t xml:space="preserve"> causing loss and damage to nature</w:t>
      </w:r>
      <w:r w:rsidR="00083F91" w:rsidRPr="00566821">
        <w:rPr>
          <w:color w:val="000000"/>
          <w:shd w:val="clear" w:color="auto" w:fill="FFFFFF"/>
        </w:rPr>
        <w:t> </w:t>
      </w:r>
      <w:r w:rsidRPr="00566821">
        <w:rPr>
          <w:color w:val="000000"/>
          <w:shd w:val="clear" w:color="auto" w:fill="FFFFFF"/>
        </w:rPr>
        <w:t xml:space="preserve">and people. </w:t>
      </w:r>
    </w:p>
    <w:p w14:paraId="2D90965A" w14:textId="5B6C4464" w:rsidR="00620E51" w:rsidRPr="00566821" w:rsidRDefault="00620E51" w:rsidP="00F27E18">
      <w:pPr>
        <w:pStyle w:val="BodyText"/>
      </w:pPr>
      <w:r w:rsidRPr="00566821">
        <w:rPr>
          <w:spacing w:val="-2"/>
        </w:rPr>
        <w:t xml:space="preserve">The biodiversity, or diversity of life, that underpins Aotearoa New Zealand’s unique </w:t>
      </w:r>
      <w:r w:rsidRPr="00566821">
        <w:t xml:space="preserve">ecosystems </w:t>
      </w:r>
      <w:r w:rsidRPr="00566821">
        <w:rPr>
          <w:spacing w:val="-2"/>
        </w:rPr>
        <w:t xml:space="preserve">is under threat because of </w:t>
      </w:r>
      <w:r w:rsidR="00FD17D9" w:rsidRPr="00566821">
        <w:rPr>
          <w:spacing w:val="-2"/>
        </w:rPr>
        <w:t xml:space="preserve">the </w:t>
      </w:r>
      <w:r w:rsidRPr="00566821">
        <w:rPr>
          <w:spacing w:val="-2"/>
        </w:rPr>
        <w:t>changing climate</w:t>
      </w:r>
      <w:r w:rsidR="00061596">
        <w:rPr>
          <w:spacing w:val="-2"/>
        </w:rPr>
        <w:t>. We see this through</w:t>
      </w:r>
      <w:r w:rsidRPr="00566821">
        <w:rPr>
          <w:spacing w:val="-2"/>
        </w:rPr>
        <w:t xml:space="preserve"> changes in </w:t>
      </w:r>
      <w:r w:rsidR="00471E32">
        <w:rPr>
          <w:spacing w:val="-2"/>
        </w:rPr>
        <w:t xml:space="preserve">where </w:t>
      </w:r>
      <w:r w:rsidRPr="00566821">
        <w:rPr>
          <w:rFonts w:eastAsia="Times New Roman"/>
          <w:spacing w:val="-2"/>
        </w:rPr>
        <w:t>species</w:t>
      </w:r>
      <w:r w:rsidR="00935C07" w:rsidDel="008F71C7">
        <w:rPr>
          <w:rFonts w:eastAsia="Times New Roman"/>
          <w:spacing w:val="-2"/>
        </w:rPr>
        <w:t xml:space="preserve"> </w:t>
      </w:r>
      <w:r w:rsidR="00935C07">
        <w:rPr>
          <w:rFonts w:eastAsia="Times New Roman"/>
          <w:spacing w:val="-2"/>
        </w:rPr>
        <w:t>live,</w:t>
      </w:r>
      <w:r w:rsidR="00471E32">
        <w:rPr>
          <w:rFonts w:eastAsia="Times New Roman"/>
          <w:spacing w:val="-2"/>
        </w:rPr>
        <w:t xml:space="preserve"> their </w:t>
      </w:r>
      <w:r w:rsidR="00D75300">
        <w:rPr>
          <w:rFonts w:eastAsia="Times New Roman"/>
          <w:spacing w:val="-2"/>
        </w:rPr>
        <w:t xml:space="preserve">life </w:t>
      </w:r>
      <w:r w:rsidR="00935C07">
        <w:rPr>
          <w:rFonts w:eastAsia="Times New Roman"/>
          <w:spacing w:val="-2"/>
        </w:rPr>
        <w:t>cycles</w:t>
      </w:r>
      <w:r w:rsidR="0063745F">
        <w:rPr>
          <w:rFonts w:eastAsia="Times New Roman"/>
          <w:spacing w:val="-2"/>
        </w:rPr>
        <w:t>,</w:t>
      </w:r>
      <w:r w:rsidR="00935C07">
        <w:rPr>
          <w:rFonts w:eastAsia="Times New Roman"/>
          <w:spacing w:val="-2"/>
        </w:rPr>
        <w:t xml:space="preserve"> </w:t>
      </w:r>
      <w:r w:rsidR="000B1299">
        <w:rPr>
          <w:rFonts w:eastAsia="Times New Roman"/>
          <w:spacing w:val="-2"/>
        </w:rPr>
        <w:t>population levels</w:t>
      </w:r>
      <w:r w:rsidR="00935C07">
        <w:rPr>
          <w:rFonts w:eastAsia="Times New Roman"/>
          <w:spacing w:val="-2"/>
        </w:rPr>
        <w:t xml:space="preserve"> </w:t>
      </w:r>
      <w:r w:rsidR="00794CC8">
        <w:rPr>
          <w:rFonts w:eastAsia="Times New Roman"/>
          <w:spacing w:val="-2"/>
        </w:rPr>
        <w:t>and</w:t>
      </w:r>
      <w:r w:rsidR="00935C07">
        <w:rPr>
          <w:rFonts w:eastAsia="Times New Roman"/>
          <w:spacing w:val="-2"/>
        </w:rPr>
        <w:t xml:space="preserve"> </w:t>
      </w:r>
      <w:r w:rsidRPr="00566821">
        <w:rPr>
          <w:rFonts w:eastAsia="Times New Roman"/>
          <w:spacing w:val="-2"/>
        </w:rPr>
        <w:t>physiology</w:t>
      </w:r>
      <w:r w:rsidRPr="00566821">
        <w:rPr>
          <w:rFonts w:eastAsia="Times New Roman"/>
        </w:rPr>
        <w:t>.</w:t>
      </w:r>
      <w:r w:rsidRPr="00566821">
        <w:t xml:space="preserve"> </w:t>
      </w:r>
      <w:r w:rsidR="008B147C">
        <w:t>Climate change</w:t>
      </w:r>
      <w:r w:rsidRPr="00566821">
        <w:t xml:space="preserve"> also exacerbates the impacts of other threats including invasive species, </w:t>
      </w:r>
      <w:r w:rsidRPr="00566821" w:rsidDel="00FE09CF">
        <w:t>land</w:t>
      </w:r>
      <w:r w:rsidR="00FE09CF">
        <w:t>-</w:t>
      </w:r>
      <w:r w:rsidRPr="00566821">
        <w:t>use change, habitat fragmentation, fire</w:t>
      </w:r>
      <w:r w:rsidR="00124FB4" w:rsidRPr="00566821">
        <w:t xml:space="preserve"> </w:t>
      </w:r>
      <w:r w:rsidRPr="00566821">
        <w:t xml:space="preserve">risk and pollution. Heat extremes have driven local </w:t>
      </w:r>
      <w:r w:rsidR="00B74731">
        <w:t>extinction</w:t>
      </w:r>
      <w:r w:rsidR="00C4409E">
        <w:t>s</w:t>
      </w:r>
      <w:r w:rsidR="00B74731" w:rsidRPr="00566821">
        <w:t> </w:t>
      </w:r>
      <w:r w:rsidRPr="00566821">
        <w:t xml:space="preserve">of species, </w:t>
      </w:r>
      <w:r w:rsidR="000F41CE" w:rsidRPr="00566821">
        <w:t>and</w:t>
      </w:r>
      <w:r w:rsidRPr="00566821">
        <w:t xml:space="preserve"> </w:t>
      </w:r>
      <w:r w:rsidR="001C6F17">
        <w:t>large die-offs</w:t>
      </w:r>
      <w:r w:rsidRPr="00566821">
        <w:t xml:space="preserve"> on land and in the ocean. </w:t>
      </w:r>
    </w:p>
    <w:p w14:paraId="637BB90F" w14:textId="6977E9BC" w:rsidR="006D4010" w:rsidRDefault="00DE36FC" w:rsidP="00620E51">
      <w:pPr>
        <w:pStyle w:val="BodyText"/>
      </w:pPr>
      <w:r>
        <w:rPr>
          <w:rFonts w:eastAsia="Times New Roman"/>
        </w:rPr>
        <w:t>These changes in the environment have</w:t>
      </w:r>
      <w:r w:rsidR="00620E51" w:rsidRPr="00566821">
        <w:rPr>
          <w:rFonts w:eastAsia="Times New Roman"/>
        </w:rPr>
        <w:t xml:space="preserve"> consequences for the things we value most</w:t>
      </w:r>
      <w:r w:rsidR="00DC4A4D">
        <w:rPr>
          <w:rFonts w:eastAsia="Times New Roman"/>
        </w:rPr>
        <w:t>:</w:t>
      </w:r>
      <w:r w:rsidR="00620E51" w:rsidRPr="00566821">
        <w:rPr>
          <w:rFonts w:eastAsia="Times New Roman"/>
        </w:rPr>
        <w:t xml:space="preserve"> our safety and security, the places we live</w:t>
      </w:r>
      <w:r w:rsidR="00620E51" w:rsidRPr="00566821">
        <w:t xml:space="preserve"> and </w:t>
      </w:r>
      <w:r w:rsidR="00620E51" w:rsidRPr="00566821">
        <w:rPr>
          <w:rFonts w:eastAsia="Times New Roman"/>
        </w:rPr>
        <w:t>play, our livelihoods and economy and our wellbeing.</w:t>
      </w:r>
      <w:r w:rsidR="00620E51" w:rsidRPr="00566821">
        <w:t xml:space="preserve"> Around 750,000 New Zealanders</w:t>
      </w:r>
      <w:r w:rsidR="0067547A">
        <w:t xml:space="preserve"> live</w:t>
      </w:r>
      <w:r w:rsidR="00620E51" w:rsidRPr="00566821">
        <w:t xml:space="preserve"> </w:t>
      </w:r>
      <w:r w:rsidR="0067547A" w:rsidRPr="00566821">
        <w:t xml:space="preserve">near rivers and in coastal areas already </w:t>
      </w:r>
      <w:r w:rsidR="00EF3A4D">
        <w:t>exposed</w:t>
      </w:r>
      <w:r w:rsidR="0067547A" w:rsidRPr="00566821">
        <w:t xml:space="preserve"> to extreme flooding</w:t>
      </w:r>
      <w:r w:rsidR="00A61F08">
        <w:t>. This includes</w:t>
      </w:r>
      <w:r w:rsidR="00AC1E1D">
        <w:t xml:space="preserve"> major urban centres</w:t>
      </w:r>
      <w:r w:rsidR="00620E51" w:rsidRPr="00566821">
        <w:t xml:space="preserve"> and 500,000 buildings worth more than $145 billion. </w:t>
      </w:r>
      <w:r w:rsidR="00092435">
        <w:t>S</w:t>
      </w:r>
      <w:r w:rsidR="00620E51" w:rsidRPr="00566821">
        <w:t xml:space="preserve">ites of cultural significance, taonga (treasured) species, and food security are also at risk in these areas. </w:t>
      </w:r>
    </w:p>
    <w:p w14:paraId="4C109990" w14:textId="79E888B2" w:rsidR="00620E51" w:rsidRDefault="00620E51" w:rsidP="00620E51">
      <w:pPr>
        <w:pStyle w:val="BodyText"/>
      </w:pPr>
      <w:r w:rsidRPr="00566821">
        <w:lastRenderedPageBreak/>
        <w:t xml:space="preserve">The immediate costs from increasing severe weather events </w:t>
      </w:r>
      <w:r w:rsidR="00C312EC">
        <w:t>driven by</w:t>
      </w:r>
      <w:r w:rsidRPr="00566821">
        <w:t xml:space="preserve"> </w:t>
      </w:r>
      <w:r w:rsidR="00C312EC">
        <w:t>w</w:t>
      </w:r>
      <w:r w:rsidR="00C312EC" w:rsidRPr="00566821">
        <w:t xml:space="preserve">arming atmospheric and ocean temperatures </w:t>
      </w:r>
      <w:r w:rsidRPr="00566821">
        <w:t xml:space="preserve">are likely to increase. Treasury has estimated the damage from Cyclone Gabrielle and the </w:t>
      </w:r>
      <w:r w:rsidR="00B8274E">
        <w:t>2023</w:t>
      </w:r>
      <w:r w:rsidRPr="00566821">
        <w:t xml:space="preserve"> Auckland </w:t>
      </w:r>
      <w:r w:rsidR="00875B70" w:rsidRPr="00566821">
        <w:t>f</w:t>
      </w:r>
      <w:r w:rsidRPr="00566821">
        <w:t xml:space="preserve">loods may </w:t>
      </w:r>
      <w:r w:rsidR="00E95FC8" w:rsidRPr="00566821">
        <w:t>total</w:t>
      </w:r>
      <w:r w:rsidRPr="00566821">
        <w:t xml:space="preserve"> between $9</w:t>
      </w:r>
      <w:r w:rsidR="00303C9F" w:rsidRPr="00566821">
        <w:t> </w:t>
      </w:r>
      <w:r w:rsidRPr="00566821">
        <w:t>b</w:t>
      </w:r>
      <w:r w:rsidR="002C1DDF" w:rsidRPr="00566821">
        <w:t>illion</w:t>
      </w:r>
      <w:r w:rsidRPr="00566821">
        <w:t xml:space="preserve"> and $14.5</w:t>
      </w:r>
      <w:r w:rsidR="00E95FC8" w:rsidRPr="00566821">
        <w:t> </w:t>
      </w:r>
      <w:r w:rsidRPr="00566821">
        <w:t>b</w:t>
      </w:r>
      <w:r w:rsidR="00E95FC8" w:rsidRPr="00566821">
        <w:t>illion</w:t>
      </w:r>
      <w:r w:rsidRPr="00566821">
        <w:t xml:space="preserve">. </w:t>
      </w:r>
      <w:r w:rsidR="00C312EC">
        <w:t>I</w:t>
      </w:r>
      <w:r w:rsidRPr="00566821">
        <w:t>ncreases in extreme weather events</w:t>
      </w:r>
      <w:r w:rsidR="009B5458" w:rsidRPr="00566821">
        <w:t>,</w:t>
      </w:r>
      <w:r w:rsidRPr="00566821">
        <w:t xml:space="preserve"> such as drought and extreme rainfall</w:t>
      </w:r>
      <w:r w:rsidR="009B5458" w:rsidRPr="00566821">
        <w:t>,</w:t>
      </w:r>
      <w:r w:rsidRPr="00566821">
        <w:t xml:space="preserve"> affect agriculture, horticulture, fisheries, forestry, </w:t>
      </w:r>
      <w:proofErr w:type="gramStart"/>
      <w:r w:rsidRPr="00566821">
        <w:t>tourism</w:t>
      </w:r>
      <w:proofErr w:type="gramEnd"/>
      <w:r w:rsidRPr="00566821">
        <w:t xml:space="preserve"> and the snow sport industry. Food insecurity, loss of livelihoods and uncertainty around climate change have ongoing impacts on mental health. Changing seasons </w:t>
      </w:r>
      <w:r w:rsidR="009B5458" w:rsidRPr="00566821">
        <w:t xml:space="preserve">affect </w:t>
      </w:r>
      <w:r w:rsidRPr="00566821">
        <w:t>mātauranga Māori (Māori knowledge) and many important Māori practices</w:t>
      </w:r>
      <w:r w:rsidR="00241FCD" w:rsidRPr="00566821">
        <w:t>,</w:t>
      </w:r>
      <w:r w:rsidRPr="00566821">
        <w:t xml:space="preserve"> including the transfer of mātauranga Māori across generations. Climate change and biodiversity loss will</w:t>
      </w:r>
      <w:r w:rsidR="00CF0EA9">
        <w:t xml:space="preserve"> make already vulnerable people</w:t>
      </w:r>
      <w:r w:rsidR="004D57B2">
        <w:t xml:space="preserve"> more so</w:t>
      </w:r>
      <w:r w:rsidR="009A589A">
        <w:t>,</w:t>
      </w:r>
      <w:r w:rsidRPr="00566821">
        <w:t xml:space="preserve"> further reinforce inequalities, </w:t>
      </w:r>
      <w:r w:rsidR="009A589A">
        <w:t>with harm falling disproportionately</w:t>
      </w:r>
      <w:r w:rsidRPr="00566821">
        <w:t xml:space="preserve"> </w:t>
      </w:r>
      <w:r w:rsidR="000E5DD5">
        <w:t>on</w:t>
      </w:r>
      <w:r w:rsidRPr="00566821">
        <w:t xml:space="preserve"> minorities and indigenous peoples. </w:t>
      </w:r>
    </w:p>
    <w:p w14:paraId="20CCFF2B" w14:textId="56F7D64C" w:rsidR="00C4409E" w:rsidRPr="00566821" w:rsidRDefault="00C4409E" w:rsidP="00C4409E">
      <w:pPr>
        <w:pStyle w:val="BodyText"/>
      </w:pPr>
      <w:r w:rsidRPr="00566821">
        <w:t xml:space="preserve">A rich biodiversity and resilient ecosystems have the potential to shield us from the worst consequences of climate change. They absorb some greenhouse gases and act as a buffer against extreme weather events and other climate impacts, protecting houses, crops, water </w:t>
      </w:r>
      <w:r w:rsidRPr="00566821">
        <w:rPr>
          <w:spacing w:val="-2"/>
        </w:rPr>
        <w:t>supplies and vital infrastructure. Conversely, the continuing loss of biodiversity and degradation</w:t>
      </w:r>
      <w:r w:rsidRPr="00566821">
        <w:t xml:space="preserve"> of ecosystems will weaken their ability to provide </w:t>
      </w:r>
      <w:r>
        <w:t xml:space="preserve">benefits and </w:t>
      </w:r>
      <w:r w:rsidRPr="00566821">
        <w:t xml:space="preserve">protection to the extent </w:t>
      </w:r>
      <w:r w:rsidR="005970AE">
        <w:t xml:space="preserve">that </w:t>
      </w:r>
      <w:r w:rsidRPr="00566821">
        <w:t xml:space="preserve">we risk reaching points of irreversible change. </w:t>
      </w:r>
      <w:r w:rsidRPr="00566821">
        <w:rPr>
          <w:rFonts w:eastAsia="Times New Roman"/>
        </w:rPr>
        <w:t>Human activities are undeniably driving these losses</w:t>
      </w:r>
      <w:r w:rsidR="00936B5E">
        <w:rPr>
          <w:rFonts w:eastAsia="Times New Roman"/>
        </w:rPr>
        <w:t>.</w:t>
      </w:r>
      <w:r w:rsidRPr="00566821">
        <w:rPr>
          <w:rFonts w:eastAsia="Times New Roman"/>
        </w:rPr>
        <w:t xml:space="preserve"> </w:t>
      </w:r>
      <w:r w:rsidR="00936B5E">
        <w:rPr>
          <w:rFonts w:eastAsia="Times New Roman"/>
        </w:rPr>
        <w:t>W</w:t>
      </w:r>
      <w:r w:rsidRPr="00566821">
        <w:rPr>
          <w:rFonts w:eastAsia="Times New Roman"/>
        </w:rPr>
        <w:t>e are</w:t>
      </w:r>
      <w:r w:rsidRPr="00566821" w:rsidDel="00936B5E">
        <w:rPr>
          <w:rFonts w:eastAsia="Times New Roman"/>
        </w:rPr>
        <w:t xml:space="preserve"> </w:t>
      </w:r>
      <w:r w:rsidR="00936B5E">
        <w:rPr>
          <w:rFonts w:eastAsia="Times New Roman"/>
        </w:rPr>
        <w:t>approaching</w:t>
      </w:r>
      <w:r w:rsidRPr="00566821">
        <w:rPr>
          <w:rFonts w:eastAsia="Times New Roman"/>
        </w:rPr>
        <w:t xml:space="preserve"> environmental tipping points</w:t>
      </w:r>
      <w:r w:rsidR="00802BD5">
        <w:rPr>
          <w:rFonts w:eastAsia="Times New Roman"/>
        </w:rPr>
        <w:t xml:space="preserve"> in many areas</w:t>
      </w:r>
      <w:r w:rsidRPr="00566821">
        <w:rPr>
          <w:rFonts w:eastAsia="Times New Roman"/>
        </w:rPr>
        <w:t>, beyond which large and often irreversible changes will be unavoidable.</w:t>
      </w:r>
    </w:p>
    <w:p w14:paraId="33DFFA29" w14:textId="6A5F0737" w:rsidR="00620E51" w:rsidRPr="00566821" w:rsidRDefault="00620E51" w:rsidP="00620E51">
      <w:pPr>
        <w:pStyle w:val="BodyText"/>
      </w:pPr>
      <w:r w:rsidRPr="00566821">
        <w:t xml:space="preserve">The </w:t>
      </w:r>
      <w:r w:rsidR="003E2914">
        <w:t>impacts we see from climate change</w:t>
      </w:r>
      <w:r w:rsidRPr="00566821">
        <w:t xml:space="preserve"> </w:t>
      </w:r>
      <w:r w:rsidR="00260947" w:rsidRPr="00566821">
        <w:t xml:space="preserve">will </w:t>
      </w:r>
      <w:r w:rsidRPr="00566821">
        <w:t>escalate with every increment of global warming</w:t>
      </w:r>
      <w:r w:rsidR="006C6F3D">
        <w:t xml:space="preserve"> – and every bit of warming we can prevent will bring benefits</w:t>
      </w:r>
      <w:r w:rsidRPr="00566821">
        <w:t xml:space="preserve">. The magnitude and rate of climate change and associated </w:t>
      </w:r>
      <w:r w:rsidR="001D0B75" w:rsidRPr="00566821">
        <w:t xml:space="preserve">effects </w:t>
      </w:r>
      <w:r w:rsidRPr="00566821">
        <w:t>depend strongly on near-term mitigation</w:t>
      </w:r>
      <w:r w:rsidRPr="00566821">
        <w:rPr>
          <w:rStyle w:val="FootnoteReference"/>
          <w:rFonts w:cstheme="minorHAnsi"/>
        </w:rPr>
        <w:footnoteReference w:id="2"/>
      </w:r>
      <w:r w:rsidRPr="00566821">
        <w:t xml:space="preserve"> and adaptation</w:t>
      </w:r>
      <w:r w:rsidRPr="00566821">
        <w:rPr>
          <w:rStyle w:val="FootnoteReference"/>
          <w:rFonts w:cstheme="minorHAnsi"/>
        </w:rPr>
        <w:footnoteReference w:id="3"/>
      </w:r>
      <w:r w:rsidRPr="00566821">
        <w:t xml:space="preserve"> actions. We face a huge challenge, but </w:t>
      </w:r>
      <w:r w:rsidR="009253FC" w:rsidRPr="00566821">
        <w:t xml:space="preserve">we </w:t>
      </w:r>
      <w:r w:rsidRPr="00566821">
        <w:t>already know</w:t>
      </w:r>
      <w:r w:rsidR="00CF25C6" w:rsidRPr="00566821">
        <w:t> </w:t>
      </w:r>
      <w:r w:rsidRPr="00566821">
        <w:t>many solutions.</w:t>
      </w:r>
      <w:r w:rsidRPr="00566821">
        <w:rPr>
          <w:rFonts w:eastAsia="Calibri"/>
        </w:rPr>
        <w:t xml:space="preserve"> We can draw strength by </w:t>
      </w:r>
      <w:r w:rsidRPr="00566821">
        <w:t>embracing the wisdom of our ancestors and holding their legacy close.</w:t>
      </w:r>
      <w:r w:rsidRPr="00566821">
        <w:rPr>
          <w:rFonts w:eastAsia="Calibri"/>
        </w:rPr>
        <w:t xml:space="preserve"> ‘Kia </w:t>
      </w:r>
      <w:proofErr w:type="spellStart"/>
      <w:r w:rsidRPr="00566821">
        <w:rPr>
          <w:rFonts w:eastAsia="Calibri"/>
        </w:rPr>
        <w:t>whakatōmuri</w:t>
      </w:r>
      <w:proofErr w:type="spellEnd"/>
      <w:r w:rsidRPr="00566821">
        <w:rPr>
          <w:rFonts w:eastAsia="Calibri"/>
        </w:rPr>
        <w:t xml:space="preserve"> </w:t>
      </w:r>
      <w:proofErr w:type="spellStart"/>
      <w:r w:rsidRPr="00566821">
        <w:rPr>
          <w:rFonts w:eastAsia="Calibri"/>
        </w:rPr>
        <w:t>te</w:t>
      </w:r>
      <w:proofErr w:type="spellEnd"/>
      <w:r w:rsidRPr="00566821">
        <w:rPr>
          <w:rFonts w:eastAsia="Calibri"/>
        </w:rPr>
        <w:t xml:space="preserve"> </w:t>
      </w:r>
      <w:proofErr w:type="spellStart"/>
      <w:r w:rsidRPr="00566821">
        <w:rPr>
          <w:rFonts w:eastAsia="Calibri"/>
        </w:rPr>
        <w:t>haere</w:t>
      </w:r>
      <w:proofErr w:type="spellEnd"/>
      <w:r w:rsidRPr="00566821">
        <w:rPr>
          <w:rFonts w:eastAsia="Calibri"/>
        </w:rPr>
        <w:t xml:space="preserve"> </w:t>
      </w:r>
      <w:proofErr w:type="spellStart"/>
      <w:r w:rsidRPr="00566821">
        <w:rPr>
          <w:rFonts w:eastAsia="Calibri"/>
        </w:rPr>
        <w:t>whakamua</w:t>
      </w:r>
      <w:proofErr w:type="spellEnd"/>
      <w:r w:rsidRPr="00566821">
        <w:rPr>
          <w:rFonts w:eastAsia="Calibri"/>
        </w:rPr>
        <w:t>: we walk backwards into the future with our eyes fixed on our past’. By working collaboratively, acknowledging the past and embracing innovative and transformative ways of thinking, we can walk into the future with a greater understanding of how to accept the wero (challenge) that is climate change.</w:t>
      </w:r>
    </w:p>
    <w:p w14:paraId="5E1EE3D8" w14:textId="22850962" w:rsidR="00F75B09" w:rsidRPr="00566821" w:rsidRDefault="00F75B09" w:rsidP="00F75B09">
      <w:pPr>
        <w:pStyle w:val="Heading2"/>
        <w:spacing w:before="480"/>
      </w:pPr>
      <w:bookmarkStart w:id="4" w:name="_Te_ao_Māori,"/>
      <w:bookmarkStart w:id="5" w:name="_Toc147494032"/>
      <w:bookmarkEnd w:id="4"/>
      <w:proofErr w:type="spellStart"/>
      <w:r w:rsidRPr="00566821">
        <w:t>Te</w:t>
      </w:r>
      <w:proofErr w:type="spellEnd"/>
      <w:r w:rsidRPr="00566821">
        <w:t xml:space="preserve"> </w:t>
      </w:r>
      <w:proofErr w:type="spellStart"/>
      <w:r w:rsidRPr="00566821">
        <w:t>ao</w:t>
      </w:r>
      <w:proofErr w:type="spellEnd"/>
      <w:r w:rsidRPr="00566821">
        <w:t xml:space="preserve"> Māori, whakapapa and our connection to atmosphere and climate</w:t>
      </w:r>
      <w:bookmarkEnd w:id="5"/>
      <w:r w:rsidRPr="00566821">
        <w:t xml:space="preserve"> </w:t>
      </w:r>
    </w:p>
    <w:p w14:paraId="6217B7B3" w14:textId="2093F9B9" w:rsidR="00F75B09" w:rsidRPr="00566821" w:rsidRDefault="00F75B09" w:rsidP="00F75B09">
      <w:pPr>
        <w:pStyle w:val="BodyText"/>
      </w:pPr>
      <w:r w:rsidRPr="00566821">
        <w:t xml:space="preserve">In </w:t>
      </w:r>
      <w:proofErr w:type="spellStart"/>
      <w:r w:rsidRPr="00566821">
        <w:t>te</w:t>
      </w:r>
      <w:proofErr w:type="spellEnd"/>
      <w:r w:rsidRPr="00566821">
        <w:t xml:space="preserve"> </w:t>
      </w:r>
      <w:proofErr w:type="spellStart"/>
      <w:r w:rsidRPr="00566821">
        <w:t>ao</w:t>
      </w:r>
      <w:proofErr w:type="spellEnd"/>
      <w:r w:rsidRPr="00566821">
        <w:t xml:space="preserve"> Māori (Māori worldview), the atmosphere and climate are observed through our connection with and effects on our moana (ocean</w:t>
      </w:r>
      <w:r w:rsidR="006D0A6C" w:rsidRPr="00566821">
        <w:t>s</w:t>
      </w:r>
      <w:r w:rsidRPr="00566821">
        <w:t xml:space="preserve">), awa (rivers), roto (lakes), whenua (land), flora, </w:t>
      </w:r>
      <w:proofErr w:type="gramStart"/>
      <w:r w:rsidRPr="00566821">
        <w:t>fauna</w:t>
      </w:r>
      <w:proofErr w:type="gramEnd"/>
      <w:r w:rsidRPr="00566821">
        <w:t xml:space="preserve"> and people. The concept of </w:t>
      </w:r>
      <w:proofErr w:type="spellStart"/>
      <w:r w:rsidRPr="00566821">
        <w:t>hau</w:t>
      </w:r>
      <w:proofErr w:type="spellEnd"/>
      <w:r w:rsidRPr="00566821">
        <w:t xml:space="preserve"> (wind or breath) acknowledges the journey that </w:t>
      </w:r>
      <w:r w:rsidR="00914C47" w:rsidRPr="00566821">
        <w:t xml:space="preserve">the </w:t>
      </w:r>
      <w:r w:rsidRPr="00566821">
        <w:t xml:space="preserve">wind makes between different life forms, through the different spheres, connecting our </w:t>
      </w:r>
      <w:proofErr w:type="spellStart"/>
      <w:r w:rsidRPr="00566821">
        <w:t>hauora</w:t>
      </w:r>
      <w:proofErr w:type="spellEnd"/>
      <w:r w:rsidRPr="00566821">
        <w:t xml:space="preserve"> (health) with all the domains of te taiao (the environment) (Salmond, 2014). </w:t>
      </w:r>
    </w:p>
    <w:p w14:paraId="42EF2CE3" w14:textId="23197E88" w:rsidR="00F75B09" w:rsidRPr="00566821" w:rsidRDefault="00F75B09" w:rsidP="00F75B09">
      <w:pPr>
        <w:pStyle w:val="BodyText"/>
      </w:pPr>
      <w:r w:rsidRPr="00566821">
        <w:t>When the mauri of the atmosphere and climate is unbalanced, it affects all other systems in te taiao, including people. Mauri is a</w:t>
      </w:r>
      <w:r w:rsidR="00ED4159">
        <w:t>n</w:t>
      </w:r>
      <w:r w:rsidRPr="00566821">
        <w:t xml:space="preserve"> </w:t>
      </w:r>
      <w:proofErr w:type="spellStart"/>
      <w:r w:rsidRPr="00566821">
        <w:t>ao</w:t>
      </w:r>
      <w:proofErr w:type="spellEnd"/>
      <w:r w:rsidRPr="00566821">
        <w:t xml:space="preserve"> Māori concept that describes the spark of life and active component of that life (Mead, 2003)</w:t>
      </w:r>
      <w:r w:rsidR="00C14D73" w:rsidRPr="00566821">
        <w:t>. It is</w:t>
      </w:r>
      <w:r w:rsidRPr="00566821">
        <w:t xml:space="preserve"> the binding force that holds together the physical and spiritual components of a being or thing (Durie, 1998; Morgan, 2006). </w:t>
      </w:r>
    </w:p>
    <w:p w14:paraId="6C99D8A7" w14:textId="40D66891" w:rsidR="00F75B09" w:rsidRPr="00566821" w:rsidRDefault="00F75B09" w:rsidP="00F75B09">
      <w:pPr>
        <w:pStyle w:val="BodyText"/>
      </w:pPr>
      <w:r w:rsidRPr="00566821">
        <w:lastRenderedPageBreak/>
        <w:t xml:space="preserve">In </w:t>
      </w:r>
      <w:proofErr w:type="spellStart"/>
      <w:r w:rsidRPr="00566821">
        <w:t>te</w:t>
      </w:r>
      <w:proofErr w:type="spellEnd"/>
      <w:r w:rsidRPr="00566821">
        <w:t xml:space="preserve"> </w:t>
      </w:r>
      <w:proofErr w:type="spellStart"/>
      <w:r w:rsidRPr="00566821">
        <w:t>ao</w:t>
      </w:r>
      <w:proofErr w:type="spellEnd"/>
      <w:r w:rsidRPr="00566821">
        <w:t xml:space="preserve"> Māori, many </w:t>
      </w:r>
      <w:proofErr w:type="spellStart"/>
      <w:r w:rsidRPr="00566821">
        <w:t>pūrākau</w:t>
      </w:r>
      <w:proofErr w:type="spellEnd"/>
      <w:r w:rsidRPr="00566821">
        <w:t xml:space="preserve"> (stories) are integral to understanding Māori views of the world, the relationships between people, the universe and atua (</w:t>
      </w:r>
      <w:proofErr w:type="spellStart"/>
      <w:r w:rsidRPr="00566821">
        <w:t>Hikuroa</w:t>
      </w:r>
      <w:proofErr w:type="spellEnd"/>
      <w:r w:rsidRPr="00566821">
        <w:t xml:space="preserve">, 2017; Marsden, </w:t>
      </w:r>
      <w:r w:rsidR="00690541">
        <w:t>1988/</w:t>
      </w:r>
      <w:r w:rsidRPr="00566821">
        <w:t xml:space="preserve">2003). Atua is a uniquely Māori understanding and personified form of natural realms. Connection to atmosphere and climate </w:t>
      </w:r>
      <w:r w:rsidR="00C979B6" w:rsidRPr="00566821">
        <w:t xml:space="preserve">extend </w:t>
      </w:r>
      <w:r w:rsidRPr="00566821">
        <w:t xml:space="preserve">back to the creation of the world. In one version, Papatūānuku (Earth Mother) and </w:t>
      </w:r>
      <w:proofErr w:type="spellStart"/>
      <w:r w:rsidRPr="00566821">
        <w:t>Ranginui</w:t>
      </w:r>
      <w:proofErr w:type="spellEnd"/>
      <w:r w:rsidRPr="00566821">
        <w:t xml:space="preserve"> (Sky Father) were separated and brought Te Ao Mārama, the world of light. For many Māori, one of their sons, </w:t>
      </w:r>
      <w:proofErr w:type="spellStart"/>
      <w:r w:rsidRPr="00566821">
        <w:t>Tāwhirimātea</w:t>
      </w:r>
      <w:proofErr w:type="spellEnd"/>
      <w:r w:rsidRPr="00566821">
        <w:t xml:space="preserve"> is the atua of weather and the parent of </w:t>
      </w:r>
      <w:proofErr w:type="spellStart"/>
      <w:r w:rsidRPr="00566821">
        <w:t>kōhauhau</w:t>
      </w:r>
      <w:proofErr w:type="spellEnd"/>
      <w:r w:rsidRPr="00566821">
        <w:t xml:space="preserve"> (atmosphere) and </w:t>
      </w:r>
      <w:proofErr w:type="spellStart"/>
      <w:r w:rsidRPr="00566821">
        <w:t>āhuarangi</w:t>
      </w:r>
      <w:proofErr w:type="spellEnd"/>
      <w:r w:rsidRPr="00566821">
        <w:t xml:space="preserve"> (climate). </w:t>
      </w:r>
      <w:proofErr w:type="spellStart"/>
      <w:r w:rsidRPr="00566821">
        <w:t>Tāwhirimātea</w:t>
      </w:r>
      <w:proofErr w:type="spellEnd"/>
      <w:r w:rsidRPr="00566821">
        <w:t xml:space="preserve"> was angered by the separation of his parents and attacked the siblings who caused it with storms, cyclones, </w:t>
      </w:r>
      <w:proofErr w:type="gramStart"/>
      <w:r w:rsidRPr="00566821">
        <w:t>droughts</w:t>
      </w:r>
      <w:proofErr w:type="gramEnd"/>
      <w:r w:rsidRPr="00566821">
        <w:t xml:space="preserve"> and other extreme weather events (Phillips et al, 2016). </w:t>
      </w:r>
    </w:p>
    <w:p w14:paraId="651976DA" w14:textId="795F53F3" w:rsidR="00F75B09" w:rsidRPr="00566821" w:rsidRDefault="00F75B09" w:rsidP="00F75B09">
      <w:pPr>
        <w:pStyle w:val="BodyText"/>
      </w:pPr>
      <w:r w:rsidRPr="00566821">
        <w:t xml:space="preserve">Our previous synthesis report, </w:t>
      </w:r>
      <w:r w:rsidRPr="007A7182">
        <w:rPr>
          <w:i/>
        </w:rPr>
        <w:t>Environment Aotearoa 2022</w:t>
      </w:r>
      <w:r w:rsidRPr="00566821">
        <w:t xml:space="preserve">, framed the atmosphere and climate domains with </w:t>
      </w:r>
      <w:proofErr w:type="spellStart"/>
      <w:r w:rsidRPr="00566821">
        <w:t>Ururangi</w:t>
      </w:r>
      <w:proofErr w:type="spellEnd"/>
      <w:r w:rsidRPr="00566821">
        <w:t xml:space="preserve"> and </w:t>
      </w:r>
      <w:proofErr w:type="spellStart"/>
      <w:r w:rsidRPr="00566821">
        <w:t>Waipunarangi</w:t>
      </w:r>
      <w:proofErr w:type="spellEnd"/>
      <w:r w:rsidRPr="00566821">
        <w:t xml:space="preserve">. </w:t>
      </w:r>
      <w:proofErr w:type="spellStart"/>
      <w:r w:rsidRPr="00566821">
        <w:t>Ururangi</w:t>
      </w:r>
      <w:proofErr w:type="spellEnd"/>
      <w:r w:rsidRPr="00566821">
        <w:t xml:space="preserve"> is the </w:t>
      </w:r>
      <w:proofErr w:type="spellStart"/>
      <w:r w:rsidRPr="00566821">
        <w:t>whetū</w:t>
      </w:r>
      <w:proofErr w:type="spellEnd"/>
      <w:r w:rsidRPr="00566821">
        <w:t xml:space="preserve"> (star) in </w:t>
      </w:r>
      <w:proofErr w:type="spellStart"/>
      <w:r w:rsidRPr="00566821">
        <w:t>Te</w:t>
      </w:r>
      <w:proofErr w:type="spellEnd"/>
      <w:r w:rsidRPr="00566821">
        <w:t xml:space="preserve"> </w:t>
      </w:r>
      <w:proofErr w:type="spellStart"/>
      <w:r w:rsidRPr="00566821">
        <w:t>Kāhui</w:t>
      </w:r>
      <w:proofErr w:type="spellEnd"/>
      <w:r w:rsidRPr="00566821">
        <w:t xml:space="preserve"> o </w:t>
      </w:r>
      <w:proofErr w:type="spellStart"/>
      <w:r w:rsidRPr="00566821">
        <w:t>Matariki</w:t>
      </w:r>
      <w:proofErr w:type="spellEnd"/>
      <w:r w:rsidRPr="00566821">
        <w:t xml:space="preserve"> (the </w:t>
      </w:r>
      <w:proofErr w:type="spellStart"/>
      <w:r w:rsidRPr="00566821">
        <w:t>Matariki</w:t>
      </w:r>
      <w:proofErr w:type="spellEnd"/>
      <w:r w:rsidRPr="00566821">
        <w:t xml:space="preserve"> cluster) </w:t>
      </w:r>
      <w:r w:rsidR="00A90527" w:rsidRPr="00566821">
        <w:t xml:space="preserve">that </w:t>
      </w:r>
      <w:r w:rsidRPr="00566821">
        <w:t xml:space="preserve">is connected to the winds, and </w:t>
      </w:r>
      <w:proofErr w:type="spellStart"/>
      <w:r w:rsidRPr="00566821">
        <w:t>Waipunarangi</w:t>
      </w:r>
      <w:proofErr w:type="spellEnd"/>
      <w:r w:rsidRPr="00566821">
        <w:t xml:space="preserve"> is the </w:t>
      </w:r>
      <w:proofErr w:type="spellStart"/>
      <w:r w:rsidRPr="00566821">
        <w:t>whetū</w:t>
      </w:r>
      <w:proofErr w:type="spellEnd"/>
      <w:r w:rsidRPr="00566821">
        <w:t xml:space="preserve"> that is connected to rain (see </w:t>
      </w:r>
      <w:hyperlink r:id="rId23" w:history="1">
        <w:r w:rsidRPr="00566821">
          <w:rPr>
            <w:rStyle w:val="Hyperlink"/>
          </w:rPr>
          <w:t>Environment Aotearoa 2022</w:t>
        </w:r>
      </w:hyperlink>
      <w:r w:rsidRPr="00566821">
        <w:t xml:space="preserve">). </w:t>
      </w:r>
      <w:proofErr w:type="spellStart"/>
      <w:r w:rsidRPr="00566821">
        <w:t>Te</w:t>
      </w:r>
      <w:proofErr w:type="spellEnd"/>
      <w:r w:rsidRPr="00566821">
        <w:t xml:space="preserve"> </w:t>
      </w:r>
      <w:proofErr w:type="spellStart"/>
      <w:r w:rsidRPr="00566821">
        <w:t>Kāhui</w:t>
      </w:r>
      <w:proofErr w:type="spellEnd"/>
      <w:r w:rsidRPr="00566821">
        <w:t xml:space="preserve"> o </w:t>
      </w:r>
      <w:proofErr w:type="spellStart"/>
      <w:r w:rsidRPr="00566821">
        <w:t>Matariki</w:t>
      </w:r>
      <w:proofErr w:type="spellEnd"/>
      <w:r w:rsidRPr="00566821">
        <w:t xml:space="preserve"> signals the start of the Māori new year in some parts of Aotearoa and provides predictions for the year ahead. However, in areas such as the </w:t>
      </w:r>
      <w:r w:rsidR="00FE19F3" w:rsidRPr="00566821">
        <w:t>F</w:t>
      </w:r>
      <w:r w:rsidRPr="00566821">
        <w:t xml:space="preserve">ar </w:t>
      </w:r>
      <w:r w:rsidR="00FE19F3">
        <w:t>N</w:t>
      </w:r>
      <w:r>
        <w:t>orth</w:t>
      </w:r>
      <w:r w:rsidRPr="00566821">
        <w:t xml:space="preserve">, Taranaki, Whanganui, the South Island and the Chatham Islands, the appearance of the star </w:t>
      </w:r>
      <w:proofErr w:type="spellStart"/>
      <w:r w:rsidRPr="00566821">
        <w:t>Puanga</w:t>
      </w:r>
      <w:proofErr w:type="spellEnd"/>
      <w:r w:rsidRPr="00566821">
        <w:t xml:space="preserve"> or Rigel marks the start of </w:t>
      </w:r>
      <w:r w:rsidR="00F57252" w:rsidRPr="00566821">
        <w:t xml:space="preserve">the </w:t>
      </w:r>
      <w:r w:rsidRPr="00566821">
        <w:t>Māori New Year (Lyver</w:t>
      </w:r>
      <w:r w:rsidR="000E7101" w:rsidRPr="00566821">
        <w:t xml:space="preserve"> et al</w:t>
      </w:r>
      <w:r w:rsidRPr="00566821">
        <w:t xml:space="preserve">, 2009). </w:t>
      </w:r>
    </w:p>
    <w:p w14:paraId="1CF17086" w14:textId="763DE9BB" w:rsidR="00F75B09" w:rsidRPr="00566821" w:rsidRDefault="00F75B09" w:rsidP="00F75B09">
      <w:pPr>
        <w:pStyle w:val="BodyText"/>
      </w:pPr>
      <w:r w:rsidRPr="00566821">
        <w:t>Observations of the sky have informed specific tikanga Māori (customs</w:t>
      </w:r>
      <w:r w:rsidR="00F57252" w:rsidRPr="00566821">
        <w:t xml:space="preserve"> and </w:t>
      </w:r>
      <w:r w:rsidRPr="00566821">
        <w:t>protocols)</w:t>
      </w:r>
      <w:r w:rsidR="00C31E72" w:rsidRPr="00566821">
        <w:t>.</w:t>
      </w:r>
      <w:r w:rsidRPr="00566821">
        <w:t xml:space="preserve"> </w:t>
      </w:r>
      <w:r w:rsidR="00C31E72" w:rsidRPr="00566821">
        <w:t xml:space="preserve">They </w:t>
      </w:r>
      <w:r w:rsidRPr="00566821">
        <w:t xml:space="preserve">are essential for reading the changing of the seasons, through observing the appearance of certain stars and the changing path of the sun and maramataka (Harris et al, 2013). The </w:t>
      </w:r>
      <w:r w:rsidR="00061D13" w:rsidRPr="00566821">
        <w:t>m</w:t>
      </w:r>
      <w:r w:rsidRPr="00566821">
        <w:t>aramataka provides a framework for understanding te taiao and informing cultural practices (</w:t>
      </w:r>
      <w:proofErr w:type="spellStart"/>
      <w:r w:rsidRPr="00566821">
        <w:t>Hikuroa</w:t>
      </w:r>
      <w:proofErr w:type="spellEnd"/>
      <w:r w:rsidRPr="00566821">
        <w:t xml:space="preserve">, 2017). Maramataka means ‘the moon turning’ and is the traditional Māori way </w:t>
      </w:r>
      <w:r w:rsidR="00B33588" w:rsidRPr="00566821">
        <w:t>that</w:t>
      </w:r>
      <w:r w:rsidRPr="00566821">
        <w:t xml:space="preserve"> time was marked by observing the phases of the moon. It is commonly held that </w:t>
      </w:r>
      <w:proofErr w:type="spellStart"/>
      <w:r w:rsidRPr="00566821">
        <w:t>Matariki</w:t>
      </w:r>
      <w:proofErr w:type="spellEnd"/>
      <w:r w:rsidRPr="00566821">
        <w:t xml:space="preserve"> and the </w:t>
      </w:r>
      <w:proofErr w:type="spellStart"/>
      <w:r w:rsidRPr="00566821">
        <w:t>maramataka</w:t>
      </w:r>
      <w:proofErr w:type="spellEnd"/>
      <w:r w:rsidRPr="00566821">
        <w:t xml:space="preserve"> both inform our understanding of how the various lunar nights affect the world and all its inhabitants. In turn, this understanding informs planning and day</w:t>
      </w:r>
      <w:r w:rsidRPr="00566821">
        <w:noBreakHyphen/>
        <w:t>to-day activities (</w:t>
      </w:r>
      <w:proofErr w:type="spellStart"/>
      <w:r w:rsidRPr="00566821">
        <w:t>Matamua</w:t>
      </w:r>
      <w:proofErr w:type="spellEnd"/>
      <w:r w:rsidRPr="00566821">
        <w:t>, 2017). Different maramataka across Aotearoa dictate how iwi</w:t>
      </w:r>
      <w:r w:rsidR="00293E36" w:rsidRPr="00566821">
        <w:t> </w:t>
      </w:r>
      <w:r w:rsidRPr="00566821">
        <w:t xml:space="preserve">engage </w:t>
      </w:r>
      <w:r w:rsidRPr="00566821">
        <w:rPr>
          <w:spacing w:val="-2"/>
        </w:rPr>
        <w:t>with their local environment, forecasting timings for activities critical to the wellbeing of Māori</w:t>
      </w:r>
      <w:r w:rsidRPr="00566821">
        <w:t xml:space="preserve">. </w:t>
      </w:r>
      <w:r w:rsidR="00DC162D" w:rsidRPr="00566821">
        <w:t>I</w:t>
      </w:r>
      <w:r w:rsidRPr="00566821">
        <w:t xml:space="preserve">nterest </w:t>
      </w:r>
      <w:r w:rsidR="00DC162D" w:rsidRPr="00566821">
        <w:t xml:space="preserve">is growing </w:t>
      </w:r>
      <w:r w:rsidRPr="00566821">
        <w:t xml:space="preserve">in revitalising and recalibrating the maramataka (Warbrick et al, 2023). </w:t>
      </w:r>
    </w:p>
    <w:p w14:paraId="75768AA9" w14:textId="663D36D9" w:rsidR="00F75B09" w:rsidRPr="00566821" w:rsidRDefault="00F75B09" w:rsidP="00BA14AD">
      <w:pPr>
        <w:pStyle w:val="BodyText"/>
      </w:pPr>
      <w:r w:rsidRPr="00566821">
        <w:t xml:space="preserve">Climate change threatens the loss of culturally significant land and taonga species. </w:t>
      </w:r>
      <w:r w:rsidR="008348AC" w:rsidRPr="00566821">
        <w:t xml:space="preserve">These </w:t>
      </w:r>
      <w:r w:rsidRPr="00566821">
        <w:t xml:space="preserve">species are unquestionably treasured by Māori based on historical, cultural, </w:t>
      </w:r>
      <w:proofErr w:type="gramStart"/>
      <w:r w:rsidRPr="00566821">
        <w:t>spiritual</w:t>
      </w:r>
      <w:proofErr w:type="gramEnd"/>
      <w:r w:rsidRPr="00566821">
        <w:t xml:space="preserve"> and ecological significance. Taonga species vary among whānau, hapū and iwi, </w:t>
      </w:r>
      <w:r w:rsidR="00990607" w:rsidRPr="00566821">
        <w:t>which</w:t>
      </w:r>
      <w:r w:rsidRPr="00566821">
        <w:t xml:space="preserve"> can be due</w:t>
      </w:r>
      <w:r w:rsidR="00586326" w:rsidRPr="00566821">
        <w:t> </w:t>
      </w:r>
      <w:r w:rsidRPr="00566821">
        <w:t>to</w:t>
      </w:r>
      <w:r w:rsidR="00293E36" w:rsidRPr="00566821">
        <w:t> </w:t>
      </w:r>
      <w:r w:rsidRPr="00566821">
        <w:t>whakapapa (genealogy) connection, identified kaitiaki (guardian) responsibilities and geographical distribution. Many taonga species have been gathered over generations and are connected to traditional Māori practices</w:t>
      </w:r>
      <w:r w:rsidR="00A872C1" w:rsidRPr="00566821">
        <w:t>,</w:t>
      </w:r>
      <w:r w:rsidRPr="00566821">
        <w:t xml:space="preserve"> such as </w:t>
      </w:r>
      <w:proofErr w:type="spellStart"/>
      <w:r w:rsidRPr="00566821">
        <w:t>mahinga</w:t>
      </w:r>
      <w:proofErr w:type="spellEnd"/>
      <w:r w:rsidRPr="00566821">
        <w:t xml:space="preserve"> kai and </w:t>
      </w:r>
      <w:proofErr w:type="spellStart"/>
      <w:r w:rsidRPr="00566821">
        <w:t>rongoā</w:t>
      </w:r>
      <w:proofErr w:type="spellEnd"/>
      <w:r w:rsidRPr="00566821">
        <w:t xml:space="preserve"> </w:t>
      </w:r>
      <w:r w:rsidR="005C40BF">
        <w:t>(healing)</w:t>
      </w:r>
      <w:r w:rsidR="00060A98" w:rsidRPr="00566821">
        <w:t>.</w:t>
      </w:r>
      <w:r w:rsidRPr="00566821">
        <w:t xml:space="preserve"> </w:t>
      </w:r>
      <w:r w:rsidR="00060A98" w:rsidRPr="00566821">
        <w:t xml:space="preserve">They </w:t>
      </w:r>
      <w:r w:rsidRPr="00566821">
        <w:t>are central to the intergenerational transmission of knowledge, including knowledge on the sustainable use and protection of these taonga species and their associated ecosystems (Awatere et al, 2021; Harmsworth &amp; Awatere, 2013</w:t>
      </w:r>
      <w:r w:rsidR="008771BC" w:rsidRPr="00566821">
        <w:t>; Smith, 2011</w:t>
      </w:r>
      <w:r w:rsidRPr="00566821">
        <w:t xml:space="preserve">). </w:t>
      </w:r>
      <w:r w:rsidR="008F166D" w:rsidRPr="00566821">
        <w:t>The names of t</w:t>
      </w:r>
      <w:r w:rsidRPr="00566821">
        <w:t>aonga can</w:t>
      </w:r>
      <w:r w:rsidR="00BA14AD" w:rsidRPr="00566821">
        <w:t> </w:t>
      </w:r>
      <w:r w:rsidRPr="00566821">
        <w:t xml:space="preserve">also vary according to their life-cycle stage, iwi and hapū dialect, and within different regions. </w:t>
      </w:r>
      <w:r w:rsidRPr="00566821">
        <w:rPr>
          <w:spacing w:val="-2"/>
        </w:rPr>
        <w:t xml:space="preserve">Taonga species can also represent symbols of status, association with death, </w:t>
      </w:r>
      <w:proofErr w:type="spellStart"/>
      <w:r w:rsidRPr="00566821">
        <w:rPr>
          <w:spacing w:val="-2"/>
        </w:rPr>
        <w:t>tohu</w:t>
      </w:r>
      <w:proofErr w:type="spellEnd"/>
      <w:r w:rsidRPr="00566821">
        <w:rPr>
          <w:spacing w:val="-2"/>
        </w:rPr>
        <w:t xml:space="preserve"> (environmental</w:t>
      </w:r>
      <w:r w:rsidRPr="00566821">
        <w:t xml:space="preserve"> indicators), predictions of weather, </w:t>
      </w:r>
      <w:proofErr w:type="gramStart"/>
      <w:r w:rsidRPr="00566821">
        <w:t>metaphors</w:t>
      </w:r>
      <w:proofErr w:type="gramEnd"/>
      <w:r w:rsidRPr="00566821">
        <w:t xml:space="preserve"> and stories (Keane-Tuala, 2015).</w:t>
      </w:r>
    </w:p>
    <w:p w14:paraId="214B27BC" w14:textId="77777777" w:rsidR="00176CBA" w:rsidRDefault="00176CBA">
      <w:pPr>
        <w:spacing w:before="0" w:after="200" w:line="276" w:lineRule="auto"/>
        <w:jc w:val="left"/>
      </w:pPr>
      <w:r>
        <w:br w:type="page"/>
      </w:r>
    </w:p>
    <w:p w14:paraId="1371E35D" w14:textId="1A35F642" w:rsidR="00176CBA" w:rsidRDefault="00176CBA" w:rsidP="00BA14AD">
      <w:pPr>
        <w:pStyle w:val="BodyText"/>
      </w:pPr>
      <w:r>
        <w:rPr>
          <w:noProof/>
        </w:rPr>
        <w:lastRenderedPageBreak/>
        <w:drawing>
          <wp:anchor distT="0" distB="0" distL="114300" distR="114300" simplePos="0" relativeHeight="251658241" behindDoc="0" locked="0" layoutInCell="1" allowOverlap="1" wp14:anchorId="23350065" wp14:editId="16ED7D82">
            <wp:simplePos x="0" y="0"/>
            <wp:positionH relativeFrom="column">
              <wp:posOffset>-1063217</wp:posOffset>
            </wp:positionH>
            <wp:positionV relativeFrom="paragraph">
              <wp:posOffset>-705460</wp:posOffset>
            </wp:positionV>
            <wp:extent cx="7594174" cy="10744570"/>
            <wp:effectExtent l="0" t="0" r="6985" b="0"/>
            <wp:wrapNone/>
            <wp:docPr id="421338626" name="Picture 421338626" descr="A full-page infographic showing the impacts of climate change on our biodiversity. It shows that climate change not only affects ecosystems and species directly, but also people – portraying the interconnected relationship between the environment and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38626" name="Picture 421338626" descr="A full-page infographic showing the impacts of climate change on our biodiversity. It shows that climate change not only affects ecosystems and species directly, but also people – portraying the interconnected relationship between the environment and us."/>
                    <pic:cNvPicPr/>
                  </pic:nvPicPr>
                  <pic:blipFill>
                    <a:blip r:embed="rId24"/>
                    <a:stretch>
                      <a:fillRect/>
                    </a:stretch>
                  </pic:blipFill>
                  <pic:spPr>
                    <a:xfrm>
                      <a:off x="0" y="0"/>
                      <a:ext cx="7594174" cy="10744570"/>
                    </a:xfrm>
                    <a:prstGeom prst="rect">
                      <a:avLst/>
                    </a:prstGeom>
                  </pic:spPr>
                </pic:pic>
              </a:graphicData>
            </a:graphic>
            <wp14:sizeRelH relativeFrom="page">
              <wp14:pctWidth>0</wp14:pctWidth>
            </wp14:sizeRelH>
            <wp14:sizeRelV relativeFrom="page">
              <wp14:pctHeight>0</wp14:pctHeight>
            </wp14:sizeRelV>
          </wp:anchor>
        </w:drawing>
      </w:r>
    </w:p>
    <w:p w14:paraId="03CC18B6" w14:textId="77777777" w:rsidR="00176CBA" w:rsidRDefault="00176CBA">
      <w:pPr>
        <w:spacing w:before="0" w:after="200" w:line="276" w:lineRule="auto"/>
        <w:jc w:val="left"/>
      </w:pPr>
      <w:r>
        <w:br w:type="page"/>
      </w:r>
    </w:p>
    <w:p w14:paraId="5A569759" w14:textId="3D1DDC1E" w:rsidR="00F75B09" w:rsidRPr="00566821" w:rsidRDefault="00F75B09" w:rsidP="00E501F4">
      <w:pPr>
        <w:pStyle w:val="Heading2"/>
        <w:spacing w:before="0"/>
      </w:pPr>
      <w:bookmarkStart w:id="6" w:name="_Toc147494033"/>
      <w:r w:rsidRPr="00566821">
        <w:lastRenderedPageBreak/>
        <w:t xml:space="preserve">About </w:t>
      </w:r>
      <w:r w:rsidR="00F5396E">
        <w:t>this report</w:t>
      </w:r>
      <w:bookmarkEnd w:id="6"/>
      <w:r w:rsidRPr="00566821">
        <w:t xml:space="preserve"> </w:t>
      </w:r>
    </w:p>
    <w:p w14:paraId="46F91656" w14:textId="04E3AD4F" w:rsidR="00F75B09" w:rsidRPr="00566821" w:rsidRDefault="00F75B09" w:rsidP="00EA6878">
      <w:pPr>
        <w:pStyle w:val="BodyText"/>
        <w:spacing w:before="100" w:after="100"/>
      </w:pPr>
      <w:r w:rsidRPr="00236020">
        <w:rPr>
          <w:i/>
          <w:iCs/>
        </w:rPr>
        <w:t xml:space="preserve">Our </w:t>
      </w:r>
      <w:r w:rsidR="00F029B9">
        <w:rPr>
          <w:i/>
          <w:iCs/>
        </w:rPr>
        <w:t>a</w:t>
      </w:r>
      <w:r w:rsidRPr="00236020">
        <w:rPr>
          <w:i/>
          <w:iCs/>
        </w:rPr>
        <w:t xml:space="preserve">tmosphere and </w:t>
      </w:r>
      <w:r w:rsidR="00F029B9">
        <w:rPr>
          <w:i/>
          <w:iCs/>
        </w:rPr>
        <w:t>c</w:t>
      </w:r>
      <w:r w:rsidRPr="00236020">
        <w:rPr>
          <w:i/>
          <w:iCs/>
        </w:rPr>
        <w:t>limate 2023</w:t>
      </w:r>
      <w:r w:rsidRPr="00566821">
        <w:t xml:space="preserve"> </w:t>
      </w:r>
      <w:proofErr w:type="gramStart"/>
      <w:r w:rsidRPr="00566821">
        <w:t>is</w:t>
      </w:r>
      <w:proofErr w:type="gramEnd"/>
      <w:r w:rsidRPr="00566821">
        <w:t xml:space="preserve"> the latest in a series of environmental reports produced by the Ministry for the Environment and Stats NZ. It is part of the third cycle of reports released under the Environmental Reporting Act 2015</w:t>
      </w:r>
      <w:r w:rsidR="008D4D22">
        <w:t xml:space="preserve"> (the Act)</w:t>
      </w:r>
      <w:r w:rsidRPr="00566821">
        <w:t xml:space="preserve">, following </w:t>
      </w:r>
      <w:r w:rsidR="0012429A">
        <w:t>o</w:t>
      </w:r>
      <w:r w:rsidRPr="00566821">
        <w:t xml:space="preserve">ur </w:t>
      </w:r>
      <w:r w:rsidR="0012429A">
        <w:t>a</w:t>
      </w:r>
      <w:r w:rsidRPr="00566821">
        <w:t xml:space="preserve">tmosphere and </w:t>
      </w:r>
      <w:r w:rsidR="0012429A">
        <w:t>c</w:t>
      </w:r>
      <w:r w:rsidRPr="00566821">
        <w:t>limate</w:t>
      </w:r>
      <w:r w:rsidR="00293E36" w:rsidRPr="00566821">
        <w:t> </w:t>
      </w:r>
      <w:r w:rsidRPr="00566821">
        <w:t>reports in 2017 and 2020.</w:t>
      </w:r>
    </w:p>
    <w:p w14:paraId="5CDAB563" w14:textId="494F92C5" w:rsidR="00F75B09" w:rsidRPr="00566821" w:rsidRDefault="00F75B09" w:rsidP="00EA6878">
      <w:pPr>
        <w:pStyle w:val="BodyText"/>
        <w:spacing w:before="100" w:after="100"/>
      </w:pPr>
      <w:r w:rsidRPr="00566821">
        <w:t>In 2019 the Parliamentary Commissioner for the Environment (PCE) released a report</w:t>
      </w:r>
      <w:r w:rsidR="001D1E6E">
        <w:t xml:space="preserve"> </w:t>
      </w:r>
      <w:r w:rsidRPr="00566821">
        <w:t xml:space="preserve">(PCE, 2019) </w:t>
      </w:r>
      <w:r w:rsidR="000369D0">
        <w:t>which</w:t>
      </w:r>
      <w:r w:rsidR="00CE763A" w:rsidRPr="00566821">
        <w:t xml:space="preserve"> </w:t>
      </w:r>
      <w:r w:rsidRPr="00566821">
        <w:t xml:space="preserve">identified how the environmental reporting system could be improved and recommended amendments to the </w:t>
      </w:r>
      <w:r w:rsidR="00603FF3">
        <w:t>Act</w:t>
      </w:r>
      <w:r w:rsidRPr="00566821">
        <w:t xml:space="preserve">. Implementation of these changes </w:t>
      </w:r>
      <w:r w:rsidR="00E21F4F" w:rsidRPr="00566821">
        <w:t>has started</w:t>
      </w:r>
      <w:r w:rsidRPr="00566821">
        <w:t xml:space="preserve"> and will provide a stronger foundation to ensure we better understand te taiao and the </w:t>
      </w:r>
      <w:r w:rsidR="0091625B" w:rsidRPr="00566821">
        <w:t xml:space="preserve">effects </w:t>
      </w:r>
      <w:r w:rsidRPr="00566821">
        <w:t xml:space="preserve">people are having on it. </w:t>
      </w:r>
    </w:p>
    <w:p w14:paraId="4D6D7021" w14:textId="3F63C91D" w:rsidR="00F75B09" w:rsidRPr="00566821" w:rsidRDefault="00F75B09" w:rsidP="00EA6878">
      <w:pPr>
        <w:pStyle w:val="BodyText"/>
        <w:spacing w:before="100" w:after="100"/>
      </w:pPr>
      <w:r w:rsidRPr="00B050D9">
        <w:rPr>
          <w:i/>
          <w:iCs/>
        </w:rPr>
        <w:t xml:space="preserve">Our </w:t>
      </w:r>
      <w:r w:rsidR="004E5AE1">
        <w:rPr>
          <w:i/>
          <w:iCs/>
        </w:rPr>
        <w:t>a</w:t>
      </w:r>
      <w:r w:rsidRPr="00B050D9">
        <w:rPr>
          <w:i/>
          <w:iCs/>
        </w:rPr>
        <w:t xml:space="preserve">tmosphere and </w:t>
      </w:r>
      <w:r w:rsidR="004E5AE1">
        <w:rPr>
          <w:i/>
          <w:iCs/>
        </w:rPr>
        <w:t>c</w:t>
      </w:r>
      <w:r w:rsidRPr="00B050D9">
        <w:rPr>
          <w:i/>
          <w:iCs/>
        </w:rPr>
        <w:t>limate 2023</w:t>
      </w:r>
      <w:r w:rsidRPr="00566821">
        <w:t xml:space="preserve"> </w:t>
      </w:r>
      <w:proofErr w:type="gramStart"/>
      <w:r w:rsidRPr="00566821">
        <w:t>continues</w:t>
      </w:r>
      <w:proofErr w:type="gramEnd"/>
      <w:r w:rsidRPr="00566821">
        <w:t xml:space="preserve"> the scaled-back format for environmental reports first signalled in </w:t>
      </w:r>
      <w:r w:rsidRPr="00B050D9">
        <w:rPr>
          <w:i/>
          <w:iCs/>
        </w:rPr>
        <w:t xml:space="preserve">Our </w:t>
      </w:r>
      <w:r w:rsidR="00BE608F">
        <w:rPr>
          <w:i/>
          <w:iCs/>
        </w:rPr>
        <w:t>a</w:t>
      </w:r>
      <w:r w:rsidRPr="00B050D9">
        <w:rPr>
          <w:i/>
          <w:iCs/>
        </w:rPr>
        <w:t>ir 2021</w:t>
      </w:r>
      <w:r w:rsidRPr="00566821">
        <w:t>. It provides valuable information while we progress the changes needed to improve the reporting system</w:t>
      </w:r>
      <w:r w:rsidR="000F205B" w:rsidRPr="00566821">
        <w:t>,</w:t>
      </w:r>
      <w:r w:rsidRPr="00566821">
        <w:t xml:space="preserve"> in line with recommendations from the PCE (PCE, 2019). This is an information-oriented release, with the </w:t>
      </w:r>
      <w:proofErr w:type="gramStart"/>
      <w:r w:rsidR="000F205B" w:rsidRPr="00566821">
        <w:t xml:space="preserve">main </w:t>
      </w:r>
      <w:r w:rsidRPr="00566821">
        <w:t>focus</w:t>
      </w:r>
      <w:proofErr w:type="gramEnd"/>
      <w:r w:rsidRPr="00566821">
        <w:t xml:space="preserve"> on</w:t>
      </w:r>
      <w:r w:rsidR="00373EA3" w:rsidRPr="00566821">
        <w:t> </w:t>
      </w:r>
      <w:r w:rsidRPr="00566821">
        <w:t xml:space="preserve">updating recent indicators and scientific evidence about our atmosphere and climate. </w:t>
      </w:r>
    </w:p>
    <w:p w14:paraId="3C427B9A" w14:textId="77777777" w:rsidR="00F75B09" w:rsidRPr="00566821" w:rsidRDefault="00F75B09" w:rsidP="00373EA3">
      <w:pPr>
        <w:pStyle w:val="Heading2"/>
        <w:spacing w:before="280"/>
      </w:pPr>
      <w:bookmarkStart w:id="7" w:name="_Toc147494034"/>
      <w:r w:rsidRPr="00566821">
        <w:t>Report structure</w:t>
      </w:r>
      <w:bookmarkEnd w:id="7"/>
    </w:p>
    <w:p w14:paraId="5D8C8DCC" w14:textId="7675908C" w:rsidR="00F75B09" w:rsidRPr="00566821" w:rsidRDefault="00F75B09" w:rsidP="00EA6878">
      <w:pPr>
        <w:pStyle w:val="BodyText"/>
        <w:spacing w:before="100" w:after="100"/>
      </w:pPr>
      <w:r w:rsidRPr="00566821">
        <w:t xml:space="preserve">As required by the Act, we use the concepts of pressure, </w:t>
      </w:r>
      <w:proofErr w:type="gramStart"/>
      <w:r w:rsidRPr="00566821">
        <w:t>state</w:t>
      </w:r>
      <w:proofErr w:type="gramEnd"/>
      <w:r w:rsidRPr="00566821">
        <w:t xml:space="preserve"> and impact to report on the environment</w:t>
      </w:r>
      <w:r w:rsidR="00A63D64" w:rsidRPr="00566821">
        <w:t>,</w:t>
      </w:r>
      <w:r w:rsidRPr="00566821">
        <w:t xml:space="preserve"> and this forms the basis for the report’s structure. The logic of th</w:t>
      </w:r>
      <w:r w:rsidR="00C9358C" w:rsidRPr="00566821">
        <w:t>is</w:t>
      </w:r>
      <w:r w:rsidRPr="00566821">
        <w:t xml:space="preserve"> framework is that pressures cause changes to the state of the environment, and these changes may </w:t>
      </w:r>
      <w:r w:rsidR="00043141" w:rsidRPr="00566821">
        <w:t>affect</w:t>
      </w:r>
      <w:r w:rsidRPr="00566821">
        <w:t xml:space="preserve"> our values. Aligned with the proposed amendments to the Act put forward by the PCE, this report also include</w:t>
      </w:r>
      <w:r w:rsidR="00E93A5F" w:rsidRPr="00566821">
        <w:t>s</w:t>
      </w:r>
      <w:r w:rsidRPr="00566821">
        <w:t xml:space="preserve"> outlooks as part of the framework. Outlooks are a description of how the environment may change in </w:t>
      </w:r>
      <w:r w:rsidR="00652370" w:rsidRPr="00566821">
        <w:t xml:space="preserve">the </w:t>
      </w:r>
      <w:r w:rsidRPr="00566821">
        <w:t>future</w:t>
      </w:r>
      <w:r w:rsidR="00C90838" w:rsidRPr="00566821">
        <w:t>. They</w:t>
      </w:r>
      <w:r w:rsidRPr="00566821">
        <w:t xml:space="preserve"> are assessed based on current data and trends and likely </w:t>
      </w:r>
      <w:r w:rsidR="00F0342A" w:rsidRPr="00566821">
        <w:t xml:space="preserve">future </w:t>
      </w:r>
      <w:r w:rsidRPr="00566821">
        <w:t>impacts on the environment and the things we value.</w:t>
      </w:r>
      <w:r w:rsidR="004504FC" w:rsidRPr="00566821">
        <w:t xml:space="preserve"> </w:t>
      </w:r>
    </w:p>
    <w:p w14:paraId="7428B68E" w14:textId="6A332118" w:rsidR="00F75B09" w:rsidRPr="00566821" w:rsidRDefault="00F75B09" w:rsidP="00EA6878">
      <w:pPr>
        <w:pStyle w:val="BodyText"/>
        <w:spacing w:before="100" w:after="100"/>
      </w:pPr>
      <w:r w:rsidRPr="00566821">
        <w:t xml:space="preserve">Due to the interconnected nature of </w:t>
      </w:r>
      <w:r w:rsidR="00D746BC" w:rsidRPr="00566821">
        <w:t xml:space="preserve">the </w:t>
      </w:r>
      <w:r w:rsidRPr="00566821">
        <w:t xml:space="preserve">atmosphere and climate with other environmental systems, this report also documents the effects of climate change on biodiversity and ecosystems. It describes the impact of climate change on our public health, wellbeing, culture, economy, </w:t>
      </w:r>
      <w:proofErr w:type="gramStart"/>
      <w:r w:rsidRPr="00566821">
        <w:t>infrastructure</w:t>
      </w:r>
      <w:proofErr w:type="gramEnd"/>
      <w:r w:rsidRPr="00566821">
        <w:t xml:space="preserve"> and recreation. The evaluation of specific policy is out of scope for environmental reporting releases under the Act. </w:t>
      </w:r>
    </w:p>
    <w:p w14:paraId="540D7439" w14:textId="5F0C761B" w:rsidR="006D1634" w:rsidRPr="00566821" w:rsidRDefault="00C5525E" w:rsidP="00EA6878">
      <w:pPr>
        <w:pStyle w:val="BodyText"/>
        <w:spacing w:before="100" w:after="100"/>
      </w:pPr>
      <w:r>
        <w:t xml:space="preserve">Mātauranga Māori represents a valuable record of our environment that is unique to Aotearoa and </w:t>
      </w:r>
      <w:r w:rsidR="00D43229">
        <w:t>is integral</w:t>
      </w:r>
      <w:r>
        <w:t xml:space="preserve"> </w:t>
      </w:r>
      <w:r w:rsidR="004A221E">
        <w:t xml:space="preserve">to </w:t>
      </w:r>
      <w:r>
        <w:t xml:space="preserve">our </w:t>
      </w:r>
      <w:r w:rsidR="00D43229">
        <w:t>reports</w:t>
      </w:r>
      <w:r>
        <w:t xml:space="preserve">. </w:t>
      </w:r>
      <w:r w:rsidR="00D43229" w:rsidRPr="00122650">
        <w:rPr>
          <w:i/>
          <w:iCs/>
        </w:rPr>
        <w:t>O</w:t>
      </w:r>
      <w:r w:rsidR="00603FF3" w:rsidRPr="00122650">
        <w:rPr>
          <w:i/>
          <w:iCs/>
        </w:rPr>
        <w:t xml:space="preserve">ur atmosphere and climate </w:t>
      </w:r>
      <w:r w:rsidR="00603FF3" w:rsidRPr="00122650">
        <w:rPr>
          <w:i/>
        </w:rPr>
        <w:t>2023</w:t>
      </w:r>
      <w:r w:rsidR="00A635B4" w:rsidDel="005324E9">
        <w:t xml:space="preserve"> </w:t>
      </w:r>
      <w:r w:rsidR="005324E9">
        <w:t xml:space="preserve">intentionally </w:t>
      </w:r>
      <w:proofErr w:type="gramStart"/>
      <w:r w:rsidR="00A97E6E">
        <w:t>elevat</w:t>
      </w:r>
      <w:r w:rsidR="00462D5F">
        <w:t>es</w:t>
      </w:r>
      <w:proofErr w:type="gramEnd"/>
      <w:r w:rsidR="006C4633" w:rsidRPr="006C4633">
        <w:t xml:space="preserve"> </w:t>
      </w:r>
      <w:proofErr w:type="spellStart"/>
      <w:r w:rsidR="00F007B8">
        <w:t>t</w:t>
      </w:r>
      <w:r w:rsidR="006C4633" w:rsidRPr="006C4633">
        <w:t>e</w:t>
      </w:r>
      <w:proofErr w:type="spellEnd"/>
      <w:r w:rsidR="006C4633" w:rsidRPr="006C4633">
        <w:t xml:space="preserve"> </w:t>
      </w:r>
      <w:proofErr w:type="spellStart"/>
      <w:r w:rsidR="00F007B8">
        <w:t>a</w:t>
      </w:r>
      <w:r w:rsidR="006C4633" w:rsidRPr="006C4633">
        <w:t>o</w:t>
      </w:r>
      <w:proofErr w:type="spellEnd"/>
      <w:r w:rsidR="006C4633" w:rsidRPr="006C4633">
        <w:t xml:space="preserve"> Māori, </w:t>
      </w:r>
      <w:proofErr w:type="spellStart"/>
      <w:r w:rsidR="006C4633" w:rsidRPr="006C4633">
        <w:t>mātauranga</w:t>
      </w:r>
      <w:proofErr w:type="spellEnd"/>
      <w:r w:rsidR="006C4633" w:rsidRPr="006C4633">
        <w:t xml:space="preserve"> Māori</w:t>
      </w:r>
      <w:r w:rsidR="00B53A84">
        <w:t xml:space="preserve"> and</w:t>
      </w:r>
      <w:r w:rsidR="006C4633" w:rsidRPr="006C4633">
        <w:t xml:space="preserve"> </w:t>
      </w:r>
      <w:r w:rsidR="002E26A0">
        <w:rPr>
          <w:rStyle w:val="ui-provider"/>
        </w:rPr>
        <w:t>promoting connections across knowledge systems</w:t>
      </w:r>
      <w:r w:rsidR="004E5E45">
        <w:t xml:space="preserve">. This </w:t>
      </w:r>
      <w:r w:rsidR="00FB17BC">
        <w:t>includ</w:t>
      </w:r>
      <w:r w:rsidR="004E5E45">
        <w:t>ed</w:t>
      </w:r>
      <w:r w:rsidR="00FB17BC">
        <w:t xml:space="preserve"> the </w:t>
      </w:r>
      <w:r w:rsidR="003E6AD0">
        <w:t>use</w:t>
      </w:r>
      <w:r w:rsidR="00FB17BC">
        <w:t xml:space="preserve"> of</w:t>
      </w:r>
      <w:r w:rsidR="00FB17BC" w:rsidRPr="00FB17BC">
        <w:t xml:space="preserve"> </w:t>
      </w:r>
      <w:proofErr w:type="spellStart"/>
      <w:r w:rsidR="00FB17BC" w:rsidRPr="00FB17BC">
        <w:t>te</w:t>
      </w:r>
      <w:proofErr w:type="spellEnd"/>
      <w:r w:rsidR="00FB17BC" w:rsidRPr="00FB17BC">
        <w:t xml:space="preserve"> </w:t>
      </w:r>
      <w:proofErr w:type="spellStart"/>
      <w:r w:rsidR="00FB17BC" w:rsidRPr="00FB17BC">
        <w:t>reo</w:t>
      </w:r>
      <w:proofErr w:type="spellEnd"/>
      <w:r w:rsidR="00FB17BC" w:rsidRPr="00FB17BC">
        <w:t xml:space="preserve"> Māori and </w:t>
      </w:r>
      <w:r w:rsidR="008A42C3">
        <w:t xml:space="preserve">the </w:t>
      </w:r>
      <w:r w:rsidR="00931C9E">
        <w:t xml:space="preserve">continued inclusion of </w:t>
      </w:r>
      <w:r w:rsidR="00FB17BC">
        <w:t xml:space="preserve">Māori </w:t>
      </w:r>
      <w:r w:rsidR="00FB17BC" w:rsidRPr="00FB17BC">
        <w:t xml:space="preserve">concepts </w:t>
      </w:r>
      <w:r w:rsidR="00AB4E43">
        <w:t xml:space="preserve">and </w:t>
      </w:r>
      <w:proofErr w:type="spellStart"/>
      <w:r w:rsidR="00E05F08">
        <w:t>pūrākau</w:t>
      </w:r>
      <w:proofErr w:type="spellEnd"/>
      <w:r w:rsidR="00E05F08">
        <w:t xml:space="preserve"> (</w:t>
      </w:r>
      <w:r w:rsidR="00F043CE">
        <w:t>stories</w:t>
      </w:r>
      <w:r w:rsidR="00E05F08">
        <w:t>)</w:t>
      </w:r>
      <w:r w:rsidR="00017ED0" w:rsidRPr="009D49D5">
        <w:t xml:space="preserve"> </w:t>
      </w:r>
      <w:r w:rsidR="009D49D5" w:rsidRPr="009D49D5">
        <w:t>in our report products</w:t>
      </w:r>
      <w:r w:rsidR="004E5E45">
        <w:t xml:space="preserve">. </w:t>
      </w:r>
    </w:p>
    <w:p w14:paraId="58F0518E" w14:textId="3A49A0A4" w:rsidR="00F75B09" w:rsidRPr="00566821" w:rsidRDefault="00F75B09" w:rsidP="007B2CF9">
      <w:pPr>
        <w:pStyle w:val="BodyText"/>
      </w:pPr>
      <w:r w:rsidRPr="00566821">
        <w:t xml:space="preserve">The data used in this report came from many sources including central and local government and Crown </w:t>
      </w:r>
      <w:r w:rsidR="007522A6" w:rsidRPr="00566821">
        <w:t>r</w:t>
      </w:r>
      <w:r w:rsidRPr="00566821">
        <w:t xml:space="preserve">esearch </w:t>
      </w:r>
      <w:r w:rsidR="007522A6" w:rsidRPr="00566821">
        <w:t>i</w:t>
      </w:r>
      <w:r w:rsidRPr="00566821">
        <w:t>nstitutes. Further supporting information was provided using a ‘body of evidence’ approach. This body of evidence includes peer reviewed, published literature, as well as mātauranga Māori and observational tools used to identify changes in our atmosphere and climate environment.</w:t>
      </w:r>
    </w:p>
    <w:p w14:paraId="31DCB8AE" w14:textId="34DBEC34" w:rsidR="00C71DAB" w:rsidRDefault="00F75B09">
      <w:pPr>
        <w:spacing w:before="0" w:after="200" w:line="276" w:lineRule="auto"/>
        <w:jc w:val="left"/>
      </w:pPr>
      <w:r w:rsidRPr="00566821">
        <w:t xml:space="preserve">All data used in this report, including references to scientific literature, were </w:t>
      </w:r>
      <w:proofErr w:type="gramStart"/>
      <w:r w:rsidRPr="00566821">
        <w:t>corroborated</w:t>
      </w:r>
      <w:proofErr w:type="gramEnd"/>
      <w:r w:rsidRPr="00566821">
        <w:t xml:space="preserve"> and</w:t>
      </w:r>
      <w:r w:rsidR="00EA6878" w:rsidRPr="00566821">
        <w:t> </w:t>
      </w:r>
      <w:r w:rsidRPr="00566821">
        <w:rPr>
          <w:spacing w:val="-2"/>
        </w:rPr>
        <w:t>checked for consistency with the original source. The report was produced by a team of analysts</w:t>
      </w:r>
      <w:r w:rsidRPr="00566821">
        <w:t xml:space="preserve"> and scientists from within and outside of the Ministry for the Environment and Stats</w:t>
      </w:r>
      <w:r w:rsidR="00EA6878" w:rsidRPr="00566821">
        <w:t> </w:t>
      </w:r>
      <w:r w:rsidRPr="00566821">
        <w:t>NZ. It was also reviewed by a panel of independent scientists. The indicators related to</w:t>
      </w:r>
      <w:r w:rsidR="00B5250C" w:rsidRPr="00566821">
        <w:t> </w:t>
      </w:r>
      <w:r w:rsidRPr="00566821">
        <w:t>our atmosphere and climate and the date they were last updated are available on the Stats</w:t>
      </w:r>
      <w:r w:rsidR="00B5250C" w:rsidRPr="00566821">
        <w:t> </w:t>
      </w:r>
      <w:r w:rsidRPr="00566821">
        <w:t>NZ indicators web pages.</w:t>
      </w:r>
      <w:bookmarkEnd w:id="0"/>
      <w:r w:rsidR="00C862E2" w:rsidRPr="00566821">
        <w:t xml:space="preserve"> </w:t>
      </w:r>
      <w:r w:rsidR="008C21A3" w:rsidRPr="00566821">
        <w:br w:type="page"/>
      </w:r>
    </w:p>
    <w:p w14:paraId="6613118D" w14:textId="6D7D5FE4" w:rsidR="00F87D1C" w:rsidRDefault="00F87D1C" w:rsidP="00714F4C">
      <w:pPr>
        <w:pStyle w:val="Heading1"/>
        <w:spacing w:line="240" w:lineRule="auto"/>
      </w:pPr>
      <w:bookmarkStart w:id="8" w:name="_Toc147494035"/>
      <w:r w:rsidRPr="00566821">
        <w:lastRenderedPageBreak/>
        <w:t>Pressures on our atmosphere and</w:t>
      </w:r>
      <w:r w:rsidR="00714F4C" w:rsidRPr="00566821">
        <w:t> </w:t>
      </w:r>
      <w:r w:rsidRPr="00566821">
        <w:t>climate</w:t>
      </w:r>
      <w:bookmarkEnd w:id="8"/>
    </w:p>
    <w:p w14:paraId="2E36FBF2" w14:textId="77777777" w:rsidR="004556B0" w:rsidRPr="00DA12F1" w:rsidRDefault="004556B0" w:rsidP="00611294">
      <w:pPr>
        <w:pStyle w:val="BodyText"/>
      </w:pPr>
    </w:p>
    <w:p w14:paraId="6C6F8B96" w14:textId="773307BB" w:rsidR="003A3836" w:rsidRPr="00566821" w:rsidRDefault="003A3836" w:rsidP="000D0409">
      <w:pPr>
        <w:pStyle w:val="BodyText"/>
      </w:pPr>
      <w:r w:rsidRPr="00566821">
        <w:rPr>
          <w:noProof/>
        </w:rPr>
        <w:drawing>
          <wp:inline distT="0" distB="0" distL="0" distR="0" wp14:anchorId="7BBC87EB" wp14:editId="696B2DE8">
            <wp:extent cx="5380706" cy="7145706"/>
            <wp:effectExtent l="0" t="0" r="0" b="0"/>
            <wp:docPr id="1858594069" name="Picture 1858594069" descr="Five key facts from the pressures section. An illustrative icon accompanies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94069" name="Picture 1858594069" descr="Five key facts from the pressures section. An illustrative icon accompanies each one."/>
                    <pic:cNvPicPr/>
                  </pic:nvPicPr>
                  <pic:blipFill>
                    <a:blip r:embed="rId25"/>
                    <a:srcRect l="937" r="937"/>
                    <a:stretch>
                      <a:fillRect/>
                    </a:stretch>
                  </pic:blipFill>
                  <pic:spPr bwMode="auto">
                    <a:xfrm>
                      <a:off x="0" y="0"/>
                      <a:ext cx="5380706" cy="7145706"/>
                    </a:xfrm>
                    <a:prstGeom prst="rect">
                      <a:avLst/>
                    </a:prstGeom>
                    <a:ln>
                      <a:noFill/>
                    </a:ln>
                    <a:extLst>
                      <a:ext uri="{53640926-AAD7-44D8-BBD7-CCE9431645EC}">
                        <a14:shadowObscured xmlns:a14="http://schemas.microsoft.com/office/drawing/2010/main"/>
                      </a:ext>
                    </a:extLst>
                  </pic:spPr>
                </pic:pic>
              </a:graphicData>
            </a:graphic>
          </wp:inline>
        </w:drawing>
      </w:r>
    </w:p>
    <w:p w14:paraId="12C5AFDF" w14:textId="77777777" w:rsidR="00D52D0B" w:rsidRPr="00566821" w:rsidRDefault="00D52D0B">
      <w:pPr>
        <w:spacing w:before="0" w:after="200" w:line="276" w:lineRule="auto"/>
        <w:jc w:val="left"/>
        <w:rPr>
          <w:sz w:val="28"/>
          <w:szCs w:val="28"/>
        </w:rPr>
      </w:pPr>
      <w:r w:rsidRPr="00566821">
        <w:rPr>
          <w:sz w:val="28"/>
          <w:szCs w:val="28"/>
        </w:rPr>
        <w:br w:type="page"/>
      </w:r>
    </w:p>
    <w:p w14:paraId="42B5793E" w14:textId="037417F1" w:rsidR="007F3595" w:rsidRPr="000D0409" w:rsidRDefault="00965A54" w:rsidP="007F3595">
      <w:pPr>
        <w:pStyle w:val="BodyText"/>
        <w:spacing w:before="100" w:after="100"/>
        <w:jc w:val="center"/>
        <w:rPr>
          <w:bCs/>
          <w:i/>
          <w:iCs/>
          <w:color w:val="009DDF"/>
          <w:sz w:val="28"/>
          <w:szCs w:val="28"/>
        </w:rPr>
      </w:pPr>
      <w:proofErr w:type="spellStart"/>
      <w:r w:rsidRPr="000D0409">
        <w:rPr>
          <w:bCs/>
          <w:i/>
          <w:iCs/>
          <w:color w:val="009DDF"/>
          <w:sz w:val="28"/>
          <w:szCs w:val="28"/>
        </w:rPr>
        <w:lastRenderedPageBreak/>
        <w:t>Ngā</w:t>
      </w:r>
      <w:proofErr w:type="spellEnd"/>
      <w:r w:rsidRPr="000D0409">
        <w:rPr>
          <w:bCs/>
          <w:i/>
          <w:iCs/>
          <w:color w:val="009DDF"/>
          <w:sz w:val="28"/>
          <w:szCs w:val="28"/>
        </w:rPr>
        <w:t xml:space="preserve"> </w:t>
      </w:r>
      <w:proofErr w:type="spellStart"/>
      <w:r w:rsidRPr="000D0409">
        <w:rPr>
          <w:bCs/>
          <w:i/>
          <w:iCs/>
          <w:color w:val="009DDF"/>
          <w:sz w:val="28"/>
          <w:szCs w:val="28"/>
        </w:rPr>
        <w:t>pēhanga</w:t>
      </w:r>
      <w:proofErr w:type="spellEnd"/>
      <w:r w:rsidRPr="000D0409">
        <w:rPr>
          <w:bCs/>
          <w:i/>
          <w:iCs/>
          <w:color w:val="009DDF"/>
          <w:sz w:val="28"/>
          <w:szCs w:val="28"/>
        </w:rPr>
        <w:t xml:space="preserve"> ki </w:t>
      </w:r>
      <w:proofErr w:type="spellStart"/>
      <w:r w:rsidRPr="000D0409">
        <w:rPr>
          <w:bCs/>
          <w:i/>
          <w:iCs/>
          <w:color w:val="009DDF"/>
          <w:sz w:val="28"/>
          <w:szCs w:val="28"/>
        </w:rPr>
        <w:t>te</w:t>
      </w:r>
      <w:proofErr w:type="spellEnd"/>
      <w:r w:rsidRPr="000D0409">
        <w:rPr>
          <w:bCs/>
          <w:i/>
          <w:iCs/>
          <w:color w:val="009DDF"/>
          <w:sz w:val="28"/>
          <w:szCs w:val="28"/>
        </w:rPr>
        <w:t xml:space="preserve"> </w:t>
      </w:r>
      <w:proofErr w:type="spellStart"/>
      <w:r w:rsidRPr="000D0409">
        <w:rPr>
          <w:bCs/>
          <w:i/>
          <w:iCs/>
          <w:color w:val="009DDF"/>
          <w:sz w:val="28"/>
          <w:szCs w:val="28"/>
        </w:rPr>
        <w:t>taiao</w:t>
      </w:r>
      <w:proofErr w:type="spellEnd"/>
      <w:r w:rsidRPr="000D0409">
        <w:rPr>
          <w:bCs/>
          <w:i/>
          <w:iCs/>
          <w:color w:val="009DDF"/>
          <w:sz w:val="28"/>
          <w:szCs w:val="28"/>
        </w:rPr>
        <w:t xml:space="preserve"> </w:t>
      </w:r>
      <w:r w:rsidR="00D53FF5">
        <w:rPr>
          <w:bCs/>
          <w:i/>
          <w:iCs/>
          <w:color w:val="009DDF"/>
          <w:sz w:val="28"/>
          <w:szCs w:val="28"/>
        </w:rPr>
        <w:br/>
      </w:r>
      <w:r w:rsidR="00E05F08" w:rsidRPr="000D0409">
        <w:rPr>
          <w:bCs/>
          <w:i/>
          <w:iCs/>
          <w:color w:val="009DDF"/>
          <w:sz w:val="28"/>
          <w:szCs w:val="28"/>
        </w:rPr>
        <w:t>P</w:t>
      </w:r>
      <w:r w:rsidRPr="000D0409">
        <w:rPr>
          <w:bCs/>
          <w:i/>
          <w:iCs/>
          <w:color w:val="009DDF"/>
          <w:sz w:val="28"/>
          <w:szCs w:val="28"/>
        </w:rPr>
        <w:t>ressures on the environment</w:t>
      </w:r>
    </w:p>
    <w:p w14:paraId="5273B8E7" w14:textId="43143A33" w:rsidR="00F87D1C" w:rsidRPr="00566821" w:rsidRDefault="00F87D1C" w:rsidP="00280973">
      <w:pPr>
        <w:pStyle w:val="BodyText"/>
        <w:spacing w:before="100" w:after="100"/>
      </w:pPr>
      <w:r w:rsidRPr="00566821">
        <w:t xml:space="preserve">Greenhouse gas emissions from human activities are accumulating in the atmosphere and are </w:t>
      </w:r>
      <w:r w:rsidRPr="00566821">
        <w:rPr>
          <w:spacing w:val="-2"/>
        </w:rPr>
        <w:t>the most significant d</w:t>
      </w:r>
      <w:r w:rsidR="00CE3346" w:rsidRPr="00566821">
        <w:rPr>
          <w:spacing w:val="-2"/>
        </w:rPr>
        <w:t>r</w:t>
      </w:r>
      <w:r w:rsidRPr="00566821">
        <w:rPr>
          <w:spacing w:val="-2"/>
        </w:rPr>
        <w:t>iver of climate change since pre-industrial times. Natural influences, such</w:t>
      </w:r>
      <w:r w:rsidRPr="00566821">
        <w:t xml:space="preserve"> </w:t>
      </w:r>
      <w:r w:rsidRPr="00566821">
        <w:rPr>
          <w:spacing w:val="-2"/>
        </w:rPr>
        <w:t>as climate oscillations, can also lead to climate fluctuations. However, by increasing the amount</w:t>
      </w:r>
      <w:r w:rsidRPr="00566821">
        <w:t xml:space="preserve"> of greenhouse gases in the atmosphere, humans are having a profound impact on our climate. </w:t>
      </w:r>
    </w:p>
    <w:p w14:paraId="3C8962F0" w14:textId="71A8352F" w:rsidR="00F87D1C" w:rsidRPr="00566821" w:rsidRDefault="00F87D1C" w:rsidP="00280973">
      <w:pPr>
        <w:pStyle w:val="BodyText"/>
        <w:spacing w:before="100" w:after="100"/>
      </w:pPr>
      <w:r w:rsidRPr="00566821">
        <w:t xml:space="preserve">Our domestic greenhouse gas emissions contribute to this global picture. Nearly half of our emissions come from agriculture, </w:t>
      </w:r>
      <w:r w:rsidR="004F64C7" w:rsidRPr="00566821">
        <w:t xml:space="preserve">mainly </w:t>
      </w:r>
      <w:r w:rsidRPr="00566821">
        <w:t xml:space="preserve">methane from farm animals. Our energy sector is the second largest contributor, </w:t>
      </w:r>
      <w:r w:rsidR="006105F5" w:rsidRPr="00566821">
        <w:t xml:space="preserve">mainly </w:t>
      </w:r>
      <w:r w:rsidRPr="00566821">
        <w:t xml:space="preserve">carbon dioxide resulting from the combustion of fossil fuels </w:t>
      </w:r>
      <w:r w:rsidRPr="00566821">
        <w:rPr>
          <w:spacing w:val="-2"/>
        </w:rPr>
        <w:t xml:space="preserve">for various purposes, like driving, air travel, </w:t>
      </w:r>
      <w:proofErr w:type="gramStart"/>
      <w:r w:rsidRPr="00566821">
        <w:rPr>
          <w:spacing w:val="-2"/>
        </w:rPr>
        <w:t>manufacturing</w:t>
      </w:r>
      <w:proofErr w:type="gramEnd"/>
      <w:r w:rsidRPr="00566821">
        <w:rPr>
          <w:spacing w:val="-2"/>
        </w:rPr>
        <w:t xml:space="preserve"> and coal-fired electricity generation</w:t>
      </w:r>
      <w:r w:rsidRPr="00566821">
        <w:t xml:space="preserve">. Although a significant portion of our electricity comes from clean, renewable sources, we still supplement it with coal and gas generation. Furthermore, we </w:t>
      </w:r>
      <w:r w:rsidR="00AD46F5" w:rsidRPr="00566821">
        <w:t xml:space="preserve">are </w:t>
      </w:r>
      <w:r w:rsidRPr="00566821">
        <w:t xml:space="preserve">heavily reliant on fossil fuels for transportation energy. </w:t>
      </w:r>
    </w:p>
    <w:p w14:paraId="7DA5760A" w14:textId="3FF5F198" w:rsidR="00F87D1C" w:rsidRPr="00566821" w:rsidRDefault="00F87D1C" w:rsidP="00280973">
      <w:pPr>
        <w:pStyle w:val="BodyText"/>
        <w:spacing w:before="100" w:after="100"/>
        <w:rPr>
          <w:rFonts w:eastAsia="Times New Roman"/>
        </w:rPr>
      </w:pPr>
      <w:r w:rsidRPr="00566821">
        <w:t>Trees and other vegetation partially offset some carbon dioxide emissions, although this is diminishing over time. Historical</w:t>
      </w:r>
      <w:r w:rsidRPr="00566821" w:rsidDel="002304A1">
        <w:t xml:space="preserve"> </w:t>
      </w:r>
      <w:r w:rsidR="002304A1" w:rsidRPr="00566821">
        <w:t>land</w:t>
      </w:r>
      <w:r w:rsidR="002304A1">
        <w:t>-</w:t>
      </w:r>
      <w:r w:rsidRPr="00566821">
        <w:t xml:space="preserve">use decisions have led to the loss of indigenous land cover (with over half of the total land area modified for agriculture, </w:t>
      </w:r>
      <w:proofErr w:type="gramStart"/>
      <w:r w:rsidRPr="00566821">
        <w:t>forestry</w:t>
      </w:r>
      <w:proofErr w:type="gramEnd"/>
      <w:r w:rsidRPr="00566821">
        <w:t xml:space="preserve"> and housing) and wetlands (where only around 10</w:t>
      </w:r>
      <w:r w:rsidR="00BF2B41" w:rsidRPr="00566821">
        <w:t> per cent</w:t>
      </w:r>
      <w:r w:rsidRPr="00566821">
        <w:t xml:space="preserve"> of historic wetlands remain). This loss reduces their capacity to absorb carbon and support </w:t>
      </w:r>
      <w:r w:rsidR="008730E0">
        <w:t>nature</w:t>
      </w:r>
      <w:r w:rsidR="005A0DB4">
        <w:t>’s</w:t>
      </w:r>
      <w:r w:rsidR="008730E0">
        <w:t xml:space="preserve"> contribution to </w:t>
      </w:r>
      <w:r w:rsidR="005A0DB4">
        <w:t>people</w:t>
      </w:r>
      <w:r w:rsidR="00BF2B41" w:rsidRPr="00566821">
        <w:t>,</w:t>
      </w:r>
      <w:r w:rsidRPr="00566821">
        <w:t xml:space="preserve"> such as promoting ecological processes, mitigating flooding</w:t>
      </w:r>
      <w:r w:rsidR="006864A0">
        <w:t xml:space="preserve"> and</w:t>
      </w:r>
      <w:r w:rsidR="006864A0" w:rsidRPr="00566821">
        <w:t xml:space="preserve"> </w:t>
      </w:r>
      <w:r w:rsidRPr="00566821">
        <w:t xml:space="preserve">landslides, and reducing erosion. The removal of this natural infrastructure not only results in ecological losses but also reduces climate resilience. </w:t>
      </w:r>
      <w:proofErr w:type="gramStart"/>
      <w:r w:rsidRPr="00566821">
        <w:rPr>
          <w:rFonts w:eastAsia="Times New Roman"/>
        </w:rPr>
        <w:t>As long</w:t>
      </w:r>
      <w:r w:rsidR="000028BF" w:rsidRPr="00566821">
        <w:rPr>
          <w:rFonts w:eastAsia="Times New Roman"/>
        </w:rPr>
        <w:t> </w:t>
      </w:r>
      <w:r w:rsidRPr="00566821">
        <w:rPr>
          <w:rFonts w:eastAsia="Times New Roman"/>
        </w:rPr>
        <w:t>as</w:t>
      </w:r>
      <w:proofErr w:type="gramEnd"/>
      <w:r w:rsidRPr="00566821">
        <w:rPr>
          <w:rFonts w:eastAsia="Times New Roman"/>
        </w:rPr>
        <w:t xml:space="preserve"> Aotearoa New Zealand’s net emissions (total emissions plus any emissions added or removed by the land use, land-use change and forestry sector) are greater than zero, we are contributing to further climate change. </w:t>
      </w:r>
    </w:p>
    <w:p w14:paraId="4FAE4A34" w14:textId="0EE71DC4" w:rsidR="00F87D1C" w:rsidRPr="00566821" w:rsidRDefault="00F87D1C" w:rsidP="00E31DE7">
      <w:pPr>
        <w:pStyle w:val="Heading4"/>
      </w:pPr>
      <w:r w:rsidRPr="00566821">
        <w:t>Pressures on the atmosphere and climate also put pressure on the holistic system</w:t>
      </w:r>
      <w:r w:rsidR="00E31DE7" w:rsidRPr="00566821">
        <w:t> </w:t>
      </w:r>
      <w:r w:rsidRPr="00566821">
        <w:t xml:space="preserve">that connects landscapes, oceans, ecosystems and </w:t>
      </w:r>
      <w:proofErr w:type="gramStart"/>
      <w:r w:rsidRPr="00566821">
        <w:t>people</w:t>
      </w:r>
      <w:proofErr w:type="gramEnd"/>
    </w:p>
    <w:p w14:paraId="6C618E5F" w14:textId="536DA68B" w:rsidR="00F87D1C" w:rsidRPr="00566821" w:rsidRDefault="00F87D1C" w:rsidP="00F87D1C">
      <w:pPr>
        <w:pStyle w:val="Bullet"/>
        <w:rPr>
          <w:rFonts w:eastAsia="Calibri"/>
        </w:rPr>
      </w:pPr>
      <w:r w:rsidRPr="00566821">
        <w:rPr>
          <w:rFonts w:eastAsia="Calibri"/>
        </w:rPr>
        <w:t xml:space="preserve">A holistic view acknowledges the intrinsic connection between the atmosphere, </w:t>
      </w:r>
      <w:proofErr w:type="gramStart"/>
      <w:r w:rsidRPr="00566821">
        <w:rPr>
          <w:rFonts w:eastAsia="Calibri"/>
        </w:rPr>
        <w:t>climate</w:t>
      </w:r>
      <w:proofErr w:type="gramEnd"/>
      <w:r w:rsidRPr="00566821">
        <w:rPr>
          <w:rFonts w:eastAsia="Calibri"/>
        </w:rPr>
        <w:t xml:space="preserve"> and wider environmental system. It recognises the interdependencies and inter</w:t>
      </w:r>
      <w:r w:rsidR="004337F3" w:rsidRPr="00566821">
        <w:rPr>
          <w:rFonts w:eastAsia="Calibri"/>
        </w:rPr>
        <w:noBreakHyphen/>
      </w:r>
      <w:r w:rsidRPr="00566821">
        <w:rPr>
          <w:rFonts w:eastAsia="Calibri"/>
        </w:rPr>
        <w:t>relatedness of things, including between people and their environment.</w:t>
      </w:r>
      <w:r w:rsidRPr="00566821">
        <w:t xml:space="preserve"> </w:t>
      </w:r>
    </w:p>
    <w:p w14:paraId="759FB869" w14:textId="4D600359" w:rsidR="00F87D1C" w:rsidRPr="00566821" w:rsidRDefault="00F87D1C" w:rsidP="00F87D1C">
      <w:pPr>
        <w:pStyle w:val="Bullet"/>
        <w:rPr>
          <w:rFonts w:eastAsia="Calibri"/>
        </w:rPr>
      </w:pPr>
      <w:r w:rsidRPr="00566821">
        <w:t>Science supports the view of an interconnected Earth system, with climate, biodiversity and humans interacting across complex networks (Levin, 1998; Marquet et al, 2019</w:t>
      </w:r>
      <w:r w:rsidR="004337F3" w:rsidRPr="00566821">
        <w:t xml:space="preserve">; </w:t>
      </w:r>
      <w:r w:rsidR="00D85514" w:rsidRPr="00D85514">
        <w:t>Solé</w:t>
      </w:r>
      <w:r w:rsidR="00D85514" w:rsidRPr="00D85514" w:rsidDel="00D85514">
        <w:t xml:space="preserve"> </w:t>
      </w:r>
      <w:r w:rsidR="007B2CF9" w:rsidRPr="00566821">
        <w:t xml:space="preserve">&amp; </w:t>
      </w:r>
      <w:r w:rsidR="004337F3" w:rsidRPr="00566821">
        <w:t>Levin, 2022</w:t>
      </w:r>
      <w:r w:rsidRPr="00566821">
        <w:t>).</w:t>
      </w:r>
    </w:p>
    <w:p w14:paraId="0B72958D" w14:textId="189BB25D" w:rsidR="00F87D1C" w:rsidRPr="00566821" w:rsidRDefault="00F87D1C" w:rsidP="00F87D1C">
      <w:pPr>
        <w:pStyle w:val="Bullet"/>
      </w:pPr>
      <w:r w:rsidRPr="00566821">
        <w:rPr>
          <w:rFonts w:eastAsia="Calibri"/>
          <w:color w:val="000000" w:themeColor="text1"/>
        </w:rPr>
        <w:t xml:space="preserve">A Māori perspective of the natural world recognises that non-human parts of the environment have mauri and are considered tupuna (ancestors) and taonga (treasured), with inherent rights, value and agency (see </w:t>
      </w:r>
      <w:hyperlink w:anchor="_Te_ao_Māori," w:history="1">
        <w:proofErr w:type="spellStart"/>
        <w:r w:rsidR="00816199" w:rsidRPr="00566821">
          <w:rPr>
            <w:rStyle w:val="Hyperlink"/>
            <w:rFonts w:eastAsia="Calibri"/>
          </w:rPr>
          <w:t>Te</w:t>
        </w:r>
        <w:proofErr w:type="spellEnd"/>
        <w:r w:rsidR="00816199" w:rsidRPr="00566821">
          <w:rPr>
            <w:rStyle w:val="Hyperlink"/>
            <w:rFonts w:eastAsia="Calibri"/>
          </w:rPr>
          <w:t xml:space="preserve"> </w:t>
        </w:r>
        <w:proofErr w:type="spellStart"/>
        <w:r w:rsidR="00816199" w:rsidRPr="00566821">
          <w:rPr>
            <w:rStyle w:val="Hyperlink"/>
            <w:rFonts w:eastAsia="Calibri"/>
          </w:rPr>
          <w:t>ao</w:t>
        </w:r>
        <w:proofErr w:type="spellEnd"/>
        <w:r w:rsidR="00816199" w:rsidRPr="00566821">
          <w:rPr>
            <w:rStyle w:val="Hyperlink"/>
            <w:rFonts w:eastAsia="Calibri"/>
          </w:rPr>
          <w:t xml:space="preserve"> Māori, whakapapa, and our connection to atmosphere and climate</w:t>
        </w:r>
      </w:hyperlink>
      <w:r w:rsidR="007B2CF9" w:rsidRPr="00566821">
        <w:rPr>
          <w:rFonts w:eastAsia="Calibri"/>
        </w:rPr>
        <w:t>,</w:t>
      </w:r>
      <w:r w:rsidR="00816199" w:rsidRPr="00566821">
        <w:rPr>
          <w:rFonts w:eastAsia="Calibri"/>
        </w:rPr>
        <w:t xml:space="preserve"> for a definition of mauri</w:t>
      </w:r>
      <w:r w:rsidRPr="00566821">
        <w:rPr>
          <w:rFonts w:eastAsia="Calibri"/>
          <w:iCs/>
          <w:color w:val="000000" w:themeColor="text1"/>
        </w:rPr>
        <w:t>)</w:t>
      </w:r>
      <w:r w:rsidRPr="00566821">
        <w:rPr>
          <w:rFonts w:eastAsia="Calibri"/>
          <w:color w:val="000000" w:themeColor="text1"/>
        </w:rPr>
        <w:t xml:space="preserve">. </w:t>
      </w:r>
      <w:r w:rsidRPr="00566821">
        <w:t>When the mauri of the atmosphere and climate is unbalanced, it affects all other systems in te taiao (the environment), including people (Harmsworth &amp; Awatere, 2013</w:t>
      </w:r>
      <w:r w:rsidR="00670063" w:rsidRPr="00566821">
        <w:t>; Mead, 2003</w:t>
      </w:r>
      <w:r w:rsidRPr="00566821">
        <w:t xml:space="preserve">). </w:t>
      </w:r>
    </w:p>
    <w:p w14:paraId="45DFEA02" w14:textId="6803D5A9" w:rsidR="00F87D1C" w:rsidRPr="00566821" w:rsidRDefault="00F87D1C" w:rsidP="00032FE0">
      <w:pPr>
        <w:pStyle w:val="Bullet"/>
        <w:keepLines/>
        <w:rPr>
          <w:rFonts w:eastAsia="Calibri"/>
        </w:rPr>
      </w:pPr>
      <w:r w:rsidRPr="00566821">
        <w:rPr>
          <w:rFonts w:eastAsia="Calibri"/>
        </w:rPr>
        <w:t xml:space="preserve">The holistic and reciprocal connection between Māori and the natural world is formed through shared whakapapa (genealogy). The creation and ongoing balance of the natural world is interconnected through this web of kinship, and responsibility to care is reflected in pūrākau (stories) where these relationships shape connection to the environment </w:t>
      </w:r>
      <w:r w:rsidRPr="00566821">
        <w:t>(Forster, 2019; Harmsworth &amp; Awatere, 2013).</w:t>
      </w:r>
      <w:r w:rsidRPr="00566821">
        <w:rPr>
          <w:rFonts w:eastAsia="Calibri"/>
        </w:rPr>
        <w:t xml:space="preserve"> </w:t>
      </w:r>
    </w:p>
    <w:p w14:paraId="3A2139E0" w14:textId="1ED50E89" w:rsidR="00F87D1C" w:rsidRPr="00566821" w:rsidRDefault="00F87D1C" w:rsidP="00CD1428">
      <w:pPr>
        <w:pStyle w:val="Bullet"/>
        <w:rPr>
          <w:shd w:val="clear" w:color="auto" w:fill="FFFFFF"/>
        </w:rPr>
      </w:pPr>
      <w:r w:rsidRPr="00566821">
        <w:rPr>
          <w:rFonts w:eastAsia="Calibri"/>
        </w:rPr>
        <w:t xml:space="preserve">In one pūrākau, when humans </w:t>
      </w:r>
      <w:r w:rsidR="00B25983" w:rsidRPr="00566821">
        <w:rPr>
          <w:rFonts w:eastAsia="Calibri"/>
        </w:rPr>
        <w:t xml:space="preserve">change </w:t>
      </w:r>
      <w:r w:rsidRPr="00566821">
        <w:rPr>
          <w:rFonts w:eastAsia="Calibri"/>
        </w:rPr>
        <w:t xml:space="preserve">the balance established at the beginning with Te Ao Mārama (the world of light) by putting pressure on the atmosphere, </w:t>
      </w:r>
      <w:proofErr w:type="spellStart"/>
      <w:r w:rsidRPr="00566821">
        <w:rPr>
          <w:rFonts w:eastAsia="Calibri"/>
        </w:rPr>
        <w:t>Tāwhirimātea</w:t>
      </w:r>
      <w:proofErr w:type="spellEnd"/>
      <w:r w:rsidRPr="00566821">
        <w:rPr>
          <w:rFonts w:eastAsia="Calibri"/>
        </w:rPr>
        <w:t xml:space="preserve"> and his offspring (the atua that represent changes in meteorology and the</w:t>
      </w:r>
      <w:r w:rsidR="00577414" w:rsidRPr="00566821">
        <w:rPr>
          <w:rFonts w:eastAsia="Calibri"/>
        </w:rPr>
        <w:t> </w:t>
      </w:r>
      <w:r w:rsidRPr="00566821">
        <w:rPr>
          <w:rFonts w:eastAsia="Calibri"/>
        </w:rPr>
        <w:t xml:space="preserve">atmosphere) protect </w:t>
      </w:r>
      <w:proofErr w:type="spellStart"/>
      <w:r w:rsidRPr="00566821">
        <w:rPr>
          <w:rFonts w:eastAsia="Calibri"/>
        </w:rPr>
        <w:t>Ranginui</w:t>
      </w:r>
      <w:proofErr w:type="spellEnd"/>
      <w:r w:rsidRPr="00566821">
        <w:rPr>
          <w:rFonts w:eastAsia="Calibri"/>
        </w:rPr>
        <w:t xml:space="preserve"> (</w:t>
      </w:r>
      <w:r w:rsidR="00B25983" w:rsidRPr="00566821">
        <w:rPr>
          <w:rFonts w:eastAsia="Calibri"/>
        </w:rPr>
        <w:t xml:space="preserve">the </w:t>
      </w:r>
      <w:r w:rsidRPr="00566821">
        <w:rPr>
          <w:rFonts w:eastAsia="Calibri"/>
        </w:rPr>
        <w:t xml:space="preserve">Sky Father) and respond by attacking the atua of the </w:t>
      </w:r>
      <w:proofErr w:type="spellStart"/>
      <w:r w:rsidRPr="00566821">
        <w:rPr>
          <w:rFonts w:eastAsia="Calibri"/>
        </w:rPr>
        <w:t>ngahere</w:t>
      </w:r>
      <w:proofErr w:type="spellEnd"/>
      <w:r w:rsidRPr="00566821">
        <w:rPr>
          <w:rFonts w:eastAsia="Calibri"/>
        </w:rPr>
        <w:t xml:space="preserve"> (forest), </w:t>
      </w:r>
      <w:r w:rsidRPr="00566821">
        <w:rPr>
          <w:rFonts w:eastAsia="Calibri"/>
        </w:rPr>
        <w:lastRenderedPageBreak/>
        <w:t>moana (ocean), and plants and animals with severe weather. These entities are not only considered personifications of the winds, or earth and sky, but also an</w:t>
      </w:r>
      <w:r w:rsidR="00577414" w:rsidRPr="00566821">
        <w:rPr>
          <w:rFonts w:eastAsia="Calibri"/>
        </w:rPr>
        <w:t> </w:t>
      </w:r>
      <w:r w:rsidRPr="00566821">
        <w:rPr>
          <w:rFonts w:eastAsia="Calibri"/>
        </w:rPr>
        <w:t xml:space="preserve">expression of mauri </w:t>
      </w:r>
      <w:r w:rsidRPr="00566821">
        <w:t>(</w:t>
      </w:r>
      <w:r w:rsidRPr="00566821">
        <w:rPr>
          <w:bCs/>
        </w:rPr>
        <w:t xml:space="preserve">see </w:t>
      </w:r>
      <w:hyperlink w:anchor="_Te_ao_Māori," w:history="1">
        <w:proofErr w:type="spellStart"/>
        <w:r w:rsidRPr="00566821">
          <w:rPr>
            <w:rStyle w:val="Hyperlink"/>
            <w:bCs/>
          </w:rPr>
          <w:t>Te</w:t>
        </w:r>
        <w:proofErr w:type="spellEnd"/>
        <w:r w:rsidRPr="00566821">
          <w:rPr>
            <w:rStyle w:val="Hyperlink"/>
            <w:bCs/>
          </w:rPr>
          <w:t xml:space="preserve"> </w:t>
        </w:r>
        <w:proofErr w:type="spellStart"/>
        <w:r w:rsidRPr="00566821">
          <w:rPr>
            <w:rStyle w:val="Hyperlink"/>
            <w:bCs/>
          </w:rPr>
          <w:t>ao</w:t>
        </w:r>
        <w:proofErr w:type="spellEnd"/>
        <w:r w:rsidRPr="00566821">
          <w:rPr>
            <w:rStyle w:val="Hyperlink"/>
            <w:bCs/>
          </w:rPr>
          <w:t xml:space="preserve"> Māori, whakapapa, and our connection to atmosphere and climate</w:t>
        </w:r>
      </w:hyperlink>
      <w:r w:rsidRPr="00566821">
        <w:rPr>
          <w:bCs/>
        </w:rPr>
        <w:t xml:space="preserve"> for a definition of atua)</w:t>
      </w:r>
      <w:r w:rsidRPr="00566821">
        <w:t xml:space="preserve"> </w:t>
      </w:r>
      <w:r w:rsidRPr="00566821">
        <w:rPr>
          <w:rFonts w:eastAsia="Calibri"/>
        </w:rPr>
        <w:t>(</w:t>
      </w:r>
      <w:proofErr w:type="spellStart"/>
      <w:r w:rsidRPr="00566821">
        <w:rPr>
          <w:rFonts w:eastAsia="Calibri"/>
        </w:rPr>
        <w:t>Tunks</w:t>
      </w:r>
      <w:proofErr w:type="spellEnd"/>
      <w:r w:rsidRPr="00566821">
        <w:rPr>
          <w:rFonts w:eastAsia="Calibri"/>
        </w:rPr>
        <w:t>, 1997).</w:t>
      </w:r>
    </w:p>
    <w:p w14:paraId="27B6167A" w14:textId="2CC5B117" w:rsidR="00F87D1C" w:rsidRPr="00566821" w:rsidRDefault="00F87D1C" w:rsidP="00F87D1C">
      <w:pPr>
        <w:pStyle w:val="Bullet"/>
        <w:rPr>
          <w:rFonts w:eastAsia="Calibri"/>
        </w:rPr>
      </w:pPr>
      <w:r w:rsidRPr="00566821">
        <w:rPr>
          <w:rFonts w:eastAsia="Calibri"/>
        </w:rPr>
        <w:t xml:space="preserve">Within </w:t>
      </w:r>
      <w:proofErr w:type="spellStart"/>
      <w:r w:rsidRPr="00566821">
        <w:rPr>
          <w:rFonts w:eastAsia="Calibri"/>
        </w:rPr>
        <w:t>te</w:t>
      </w:r>
      <w:proofErr w:type="spellEnd"/>
      <w:r w:rsidRPr="00566821">
        <w:rPr>
          <w:rFonts w:eastAsia="Calibri"/>
        </w:rPr>
        <w:t xml:space="preserve"> </w:t>
      </w:r>
      <w:proofErr w:type="spellStart"/>
      <w:r w:rsidRPr="00566821">
        <w:rPr>
          <w:rFonts w:eastAsia="Calibri"/>
        </w:rPr>
        <w:t>ao</w:t>
      </w:r>
      <w:proofErr w:type="spellEnd"/>
      <w:r w:rsidRPr="00566821">
        <w:rPr>
          <w:rFonts w:eastAsia="Calibri"/>
        </w:rPr>
        <w:t xml:space="preserve"> Māori (Māori worldview), human activities that adversely affect the delicate balance of gases in </w:t>
      </w:r>
      <w:r w:rsidR="00FD0490" w:rsidRPr="00566821">
        <w:rPr>
          <w:rFonts w:eastAsia="Calibri"/>
        </w:rPr>
        <w:t xml:space="preserve">the </w:t>
      </w:r>
      <w:r w:rsidRPr="00566821">
        <w:rPr>
          <w:rFonts w:eastAsia="Calibri"/>
        </w:rPr>
        <w:t>atmosphere can have cascading effects. When we put pressure on </w:t>
      </w:r>
      <w:r w:rsidR="00FD0490" w:rsidRPr="00566821">
        <w:rPr>
          <w:rFonts w:eastAsia="Calibri"/>
        </w:rPr>
        <w:t xml:space="preserve">the </w:t>
      </w:r>
      <w:r w:rsidRPr="00566821">
        <w:rPr>
          <w:rFonts w:eastAsia="Calibri"/>
        </w:rPr>
        <w:t>atmosphere and climate</w:t>
      </w:r>
      <w:r w:rsidR="00653817" w:rsidRPr="00566821">
        <w:rPr>
          <w:rFonts w:eastAsia="Calibri"/>
        </w:rPr>
        <w:t>,</w:t>
      </w:r>
      <w:r w:rsidRPr="00566821">
        <w:rPr>
          <w:rFonts w:eastAsia="Calibri"/>
        </w:rPr>
        <w:t xml:space="preserve"> we shift the mauri of that part of the ecosystem, in turn putting pressure on all ecosystems including people and communities</w:t>
      </w:r>
      <w:r w:rsidRPr="00566821">
        <w:t xml:space="preserve"> </w:t>
      </w:r>
      <w:r w:rsidRPr="00566821">
        <w:rPr>
          <w:rFonts w:eastAsia="Calibri"/>
        </w:rPr>
        <w:t xml:space="preserve">(Harmsworth et al, 2016; </w:t>
      </w:r>
      <w:proofErr w:type="spellStart"/>
      <w:r w:rsidRPr="00566821">
        <w:rPr>
          <w:rFonts w:eastAsia="Calibri"/>
        </w:rPr>
        <w:t>MfE</w:t>
      </w:r>
      <w:proofErr w:type="spellEnd"/>
      <w:r w:rsidRPr="00566821">
        <w:rPr>
          <w:rFonts w:eastAsia="Calibri"/>
        </w:rPr>
        <w:t xml:space="preserve">, </w:t>
      </w:r>
      <w:r w:rsidR="008F5C82" w:rsidRPr="00566821">
        <w:rPr>
          <w:rFonts w:eastAsia="Calibri"/>
        </w:rPr>
        <w:t>2021</w:t>
      </w:r>
      <w:r w:rsidR="008F5C82">
        <w:rPr>
          <w:rFonts w:eastAsia="Calibri"/>
        </w:rPr>
        <w:t>a</w:t>
      </w:r>
      <w:r w:rsidRPr="00566821">
        <w:rPr>
          <w:rFonts w:eastAsia="Calibri"/>
        </w:rPr>
        <w:t>).</w:t>
      </w:r>
    </w:p>
    <w:p w14:paraId="0F890078" w14:textId="39BFBB8C" w:rsidR="00F87D1C" w:rsidRPr="00566821" w:rsidRDefault="00F87D1C" w:rsidP="00182085">
      <w:pPr>
        <w:pStyle w:val="Heading4"/>
        <w:rPr>
          <w:shd w:val="clear" w:color="auto" w:fill="FFFFFF"/>
        </w:rPr>
      </w:pPr>
      <w:r w:rsidRPr="00566821">
        <w:rPr>
          <w:shd w:val="clear" w:color="auto" w:fill="FFFFFF"/>
        </w:rPr>
        <w:t xml:space="preserve">Our oceans, land and </w:t>
      </w:r>
      <w:r w:rsidRPr="00566821">
        <w:t>atmosphere</w:t>
      </w:r>
      <w:r w:rsidRPr="00566821">
        <w:rPr>
          <w:shd w:val="clear" w:color="auto" w:fill="FFFFFF"/>
        </w:rPr>
        <w:t xml:space="preserve"> are closely connected through</w:t>
      </w:r>
      <w:r w:rsidR="00182085" w:rsidRPr="00566821">
        <w:rPr>
          <w:shd w:val="clear" w:color="auto" w:fill="FFFFFF"/>
        </w:rPr>
        <w:br/>
      </w:r>
      <w:r w:rsidRPr="00566821">
        <w:rPr>
          <w:shd w:val="clear" w:color="auto" w:fill="FFFFFF"/>
        </w:rPr>
        <w:t xml:space="preserve">water, heat and </w:t>
      </w:r>
      <w:proofErr w:type="gramStart"/>
      <w:r w:rsidRPr="00566821">
        <w:rPr>
          <w:shd w:val="clear" w:color="auto" w:fill="FFFFFF"/>
        </w:rPr>
        <w:t>carbon</w:t>
      </w:r>
      <w:proofErr w:type="gramEnd"/>
    </w:p>
    <w:p w14:paraId="15E3AD46" w14:textId="2D44069D" w:rsidR="00F87D1C" w:rsidRPr="00566821" w:rsidRDefault="00F87D1C" w:rsidP="00F87D1C">
      <w:pPr>
        <w:pStyle w:val="Bullet"/>
        <w:rPr>
          <w:rFonts w:eastAsiaTheme="minorEastAsia"/>
          <w:shd w:val="clear" w:color="auto" w:fill="FFFFFF"/>
        </w:rPr>
      </w:pPr>
      <w:r w:rsidRPr="00566821">
        <w:rPr>
          <w:spacing w:val="-2"/>
          <w:shd w:val="clear" w:color="auto" w:fill="FFFFFF"/>
        </w:rPr>
        <w:t xml:space="preserve">After their separation, the soft mists of Papatūānuku (Earth mother) rose to greet </w:t>
      </w:r>
      <w:proofErr w:type="spellStart"/>
      <w:r w:rsidRPr="00566821">
        <w:rPr>
          <w:spacing w:val="-2"/>
          <w:shd w:val="clear" w:color="auto" w:fill="FFFFFF"/>
        </w:rPr>
        <w:t>Ranginu</w:t>
      </w:r>
      <w:r w:rsidRPr="00566821">
        <w:rPr>
          <w:shd w:val="clear" w:color="auto" w:fill="FFFFFF"/>
        </w:rPr>
        <w:t>i</w:t>
      </w:r>
      <w:proofErr w:type="spellEnd"/>
      <w:r w:rsidRPr="00566821">
        <w:rPr>
          <w:shd w:val="clear" w:color="auto" w:fill="FFFFFF"/>
        </w:rPr>
        <w:t>, and</w:t>
      </w:r>
      <w:r w:rsidR="009E5E8B">
        <w:rPr>
          <w:shd w:val="clear" w:color="auto" w:fill="FFFFFF"/>
        </w:rPr>
        <w:t xml:space="preserve"> the tears from</w:t>
      </w:r>
      <w:r w:rsidRPr="00566821">
        <w:rPr>
          <w:shd w:val="clear" w:color="auto" w:fill="FFFFFF"/>
        </w:rPr>
        <w:t xml:space="preserve"> </w:t>
      </w:r>
      <w:proofErr w:type="spellStart"/>
      <w:r w:rsidRPr="00566821">
        <w:rPr>
          <w:shd w:val="clear" w:color="auto" w:fill="FFFFFF"/>
        </w:rPr>
        <w:t>Ranginui</w:t>
      </w:r>
      <w:proofErr w:type="spellEnd"/>
      <w:r w:rsidRPr="00566821">
        <w:rPr>
          <w:shd w:val="clear" w:color="auto" w:fill="FFFFFF"/>
        </w:rPr>
        <w:t xml:space="preserve"> took the visible form of rain and dew that fell from the</w:t>
      </w:r>
      <w:r w:rsidR="000028BF" w:rsidRPr="00566821">
        <w:rPr>
          <w:shd w:val="clear" w:color="auto" w:fill="FFFFFF"/>
        </w:rPr>
        <w:t xml:space="preserve"> </w:t>
      </w:r>
      <w:r w:rsidRPr="00566821">
        <w:rPr>
          <w:shd w:val="clear" w:color="auto" w:fill="FFFFFF"/>
        </w:rPr>
        <w:t>sky to give life to the land (Reed, 2021</w:t>
      </w:r>
      <w:r w:rsidR="001449FA" w:rsidRPr="00566821">
        <w:rPr>
          <w:shd w:val="clear" w:color="auto" w:fill="FFFFFF"/>
        </w:rPr>
        <w:t>; Salmond et al, 2019</w:t>
      </w:r>
      <w:r w:rsidRPr="00566821">
        <w:rPr>
          <w:shd w:val="clear" w:color="auto" w:fill="FFFFFF"/>
        </w:rPr>
        <w:t>). This recognises the holistic connection of water in the atmosphere, in groundwater and on land.</w:t>
      </w:r>
    </w:p>
    <w:p w14:paraId="5A7B1A50" w14:textId="70E84D42" w:rsidR="00F87D1C" w:rsidRPr="00566821" w:rsidRDefault="00F87D1C" w:rsidP="00F87D1C">
      <w:pPr>
        <w:pStyle w:val="Bullet"/>
        <w:rPr>
          <w:rFonts w:eastAsiaTheme="minorEastAsia"/>
          <w:shd w:val="clear" w:color="auto" w:fill="FFFFFF"/>
        </w:rPr>
      </w:pPr>
      <w:r w:rsidRPr="00566821">
        <w:rPr>
          <w:rFonts w:eastAsiaTheme="minorEastAsia"/>
        </w:rPr>
        <w:t xml:space="preserve">Atmospheric circulation affects moisture transport and has a complex connection to precipitation in Aotearoa (Bennet </w:t>
      </w:r>
      <w:r w:rsidR="003A454B" w:rsidRPr="00566821">
        <w:rPr>
          <w:rFonts w:eastAsiaTheme="minorEastAsia"/>
        </w:rPr>
        <w:t xml:space="preserve">&amp; </w:t>
      </w:r>
      <w:r w:rsidRPr="00566821">
        <w:rPr>
          <w:rFonts w:eastAsiaTheme="minorEastAsia"/>
        </w:rPr>
        <w:t>Kingston, 2022). Storm systems from the tropics can move south towards Aotearoa and evolve from tropical cyclones to take on</w:t>
      </w:r>
      <w:r w:rsidR="000028BF" w:rsidRPr="00566821">
        <w:rPr>
          <w:rFonts w:eastAsiaTheme="minorEastAsia"/>
        </w:rPr>
        <w:t> </w:t>
      </w:r>
      <w:r w:rsidRPr="00566821">
        <w:rPr>
          <w:rFonts w:eastAsiaTheme="minorEastAsia"/>
        </w:rPr>
        <w:t>the properties of mid-latitude storms (Sinclair, 2002).</w:t>
      </w:r>
    </w:p>
    <w:p w14:paraId="3FAD5EA2" w14:textId="00D10437" w:rsidR="00F87D1C" w:rsidRPr="00566821" w:rsidRDefault="00F87D1C" w:rsidP="00F87D1C">
      <w:pPr>
        <w:pStyle w:val="Bullet"/>
        <w:rPr>
          <w:rFonts w:eastAsiaTheme="minorEastAsia"/>
          <w:shd w:val="clear" w:color="auto" w:fill="FFFFFF"/>
        </w:rPr>
      </w:pPr>
      <w:r w:rsidRPr="00566821">
        <w:rPr>
          <w:rFonts w:eastAsiaTheme="minorEastAsia"/>
          <w:shd w:val="clear" w:color="auto" w:fill="FFFFFF"/>
        </w:rPr>
        <w:t>Aotearoa, surrounded by the ocean, has mid-latitude prevailing westerly winds. These winds control regional air temperature and moisture, and regulate ocean circulation, heat transport and carbon uptake (Bracegirdle et al, 2020</w:t>
      </w:r>
      <w:r w:rsidR="00B925B8" w:rsidRPr="00566821">
        <w:rPr>
          <w:rFonts w:eastAsiaTheme="minorEastAsia"/>
          <w:shd w:val="clear" w:color="auto" w:fill="FFFFFF"/>
        </w:rPr>
        <w:t>; Goyal et al, 2021</w:t>
      </w:r>
      <w:r w:rsidRPr="00566821">
        <w:rPr>
          <w:rFonts w:eastAsiaTheme="minorEastAsia"/>
          <w:shd w:val="clear" w:color="auto" w:fill="FFFFFF"/>
        </w:rPr>
        <w:t>).</w:t>
      </w:r>
    </w:p>
    <w:p w14:paraId="79143215" w14:textId="2C66B32E" w:rsidR="00F87D1C" w:rsidRPr="00566821" w:rsidRDefault="00F87D1C" w:rsidP="00F87D1C">
      <w:pPr>
        <w:pStyle w:val="Bullet"/>
        <w:rPr>
          <w:rFonts w:eastAsiaTheme="minorEastAsia"/>
          <w:shd w:val="clear" w:color="auto" w:fill="FFFFFF"/>
        </w:rPr>
      </w:pPr>
      <w:r w:rsidRPr="00566821">
        <w:rPr>
          <w:rFonts w:eastAsiaTheme="minorEastAsia"/>
          <w:shd w:val="clear" w:color="auto" w:fill="FFFFFF"/>
        </w:rPr>
        <w:t xml:space="preserve">Mountains down the length of the North </w:t>
      </w:r>
      <w:r w:rsidR="00B925B8" w:rsidRPr="00566821">
        <w:rPr>
          <w:rFonts w:eastAsiaTheme="minorEastAsia"/>
          <w:shd w:val="clear" w:color="auto" w:fill="FFFFFF"/>
        </w:rPr>
        <w:t xml:space="preserve">Island </w:t>
      </w:r>
      <w:r w:rsidRPr="00566821">
        <w:rPr>
          <w:rFonts w:eastAsiaTheme="minorEastAsia"/>
          <w:shd w:val="clear" w:color="auto" w:fill="FFFFFF"/>
        </w:rPr>
        <w:t xml:space="preserve">and South Island, including the Southern Alps, interact with different air masses and the westerly airflow. This influences weather, </w:t>
      </w:r>
      <w:proofErr w:type="gramStart"/>
      <w:r w:rsidRPr="00566821">
        <w:rPr>
          <w:rFonts w:eastAsiaTheme="minorEastAsia"/>
          <w:shd w:val="clear" w:color="auto" w:fill="FFFFFF"/>
        </w:rPr>
        <w:t>climate</w:t>
      </w:r>
      <w:proofErr w:type="gramEnd"/>
      <w:r w:rsidRPr="00566821">
        <w:rPr>
          <w:rFonts w:eastAsiaTheme="minorEastAsia"/>
          <w:shd w:val="clear" w:color="auto" w:fill="FFFFFF"/>
        </w:rPr>
        <w:t xml:space="preserve"> and precipitation (Cullen et al</w:t>
      </w:r>
      <w:r w:rsidRPr="00566821">
        <w:rPr>
          <w:rFonts w:eastAsiaTheme="minorEastAsia"/>
        </w:rPr>
        <w:t>,</w:t>
      </w:r>
      <w:r w:rsidRPr="00566821">
        <w:rPr>
          <w:rFonts w:eastAsiaTheme="minorEastAsia"/>
          <w:shd w:val="clear" w:color="auto" w:fill="FFFFFF"/>
        </w:rPr>
        <w:t xml:space="preserve"> 2019</w:t>
      </w:r>
      <w:r w:rsidRPr="00566821">
        <w:rPr>
          <w:rFonts w:eastAsiaTheme="minorEastAsia"/>
        </w:rPr>
        <w:t>;</w:t>
      </w:r>
      <w:r w:rsidRPr="00566821">
        <w:rPr>
          <w:rFonts w:eastAsiaTheme="minorEastAsia"/>
          <w:shd w:val="clear" w:color="auto" w:fill="FFFFFF"/>
        </w:rPr>
        <w:t xml:space="preserve"> Little et al</w:t>
      </w:r>
      <w:r w:rsidRPr="00566821">
        <w:rPr>
          <w:rFonts w:eastAsiaTheme="minorEastAsia"/>
        </w:rPr>
        <w:t>,</w:t>
      </w:r>
      <w:r w:rsidRPr="00566821">
        <w:rPr>
          <w:rFonts w:eastAsiaTheme="minorEastAsia"/>
          <w:shd w:val="clear" w:color="auto" w:fill="FFFFFF"/>
        </w:rPr>
        <w:t xml:space="preserve"> 2019</w:t>
      </w:r>
      <w:r w:rsidR="00B925B8" w:rsidRPr="00566821">
        <w:rPr>
          <w:rFonts w:eastAsiaTheme="minorEastAsia"/>
          <w:shd w:val="clear" w:color="auto" w:fill="FFFFFF"/>
        </w:rPr>
        <w:t xml:space="preserve">; Sturman </w:t>
      </w:r>
      <w:r w:rsidR="00B03E78" w:rsidRPr="00566821">
        <w:rPr>
          <w:rFonts w:eastAsiaTheme="minorEastAsia"/>
          <w:shd w:val="clear" w:color="auto" w:fill="FFFFFF"/>
        </w:rPr>
        <w:t>&amp;</w:t>
      </w:r>
      <w:r w:rsidR="00B6539C" w:rsidRPr="00566821">
        <w:rPr>
          <w:rFonts w:eastAsiaTheme="minorEastAsia"/>
          <w:shd w:val="clear" w:color="auto" w:fill="FFFFFF"/>
        </w:rPr>
        <w:t xml:space="preserve"> </w:t>
      </w:r>
      <w:proofErr w:type="spellStart"/>
      <w:r w:rsidR="00B6539C" w:rsidRPr="00566821">
        <w:rPr>
          <w:rFonts w:eastAsiaTheme="minorEastAsia"/>
          <w:shd w:val="clear" w:color="auto" w:fill="FFFFFF"/>
        </w:rPr>
        <w:t>Spronken</w:t>
      </w:r>
      <w:proofErr w:type="spellEnd"/>
      <w:r w:rsidR="00B6539C" w:rsidRPr="00566821">
        <w:rPr>
          <w:rFonts w:eastAsiaTheme="minorEastAsia"/>
          <w:shd w:val="clear" w:color="auto" w:fill="FFFFFF"/>
        </w:rPr>
        <w:t>-Smith</w:t>
      </w:r>
      <w:r w:rsidR="00B925B8" w:rsidRPr="00566821">
        <w:rPr>
          <w:rFonts w:eastAsiaTheme="minorEastAsia"/>
          <w:shd w:val="clear" w:color="auto" w:fill="FFFFFF"/>
        </w:rPr>
        <w:t>, 2001</w:t>
      </w:r>
      <w:r w:rsidRPr="00566821">
        <w:rPr>
          <w:rFonts w:eastAsiaTheme="minorEastAsia"/>
          <w:shd w:val="clear" w:color="auto" w:fill="FFFFFF"/>
        </w:rPr>
        <w:t>).</w:t>
      </w:r>
    </w:p>
    <w:p w14:paraId="16D2498A" w14:textId="5B5FBECD" w:rsidR="00F87D1C" w:rsidRPr="00566821" w:rsidRDefault="00F87D1C" w:rsidP="00F87D1C">
      <w:pPr>
        <w:pStyle w:val="Bullet"/>
        <w:rPr>
          <w:rFonts w:eastAsiaTheme="minorEastAsia"/>
          <w:shd w:val="clear" w:color="auto" w:fill="FFFFFF"/>
        </w:rPr>
      </w:pPr>
      <w:r w:rsidRPr="00566821">
        <w:rPr>
          <w:rFonts w:eastAsiaTheme="minorEastAsia"/>
          <w:shd w:val="clear" w:color="auto" w:fill="FFFFFF"/>
        </w:rPr>
        <w:t xml:space="preserve">Atmospheric rivers are long, narrow regions in the atmosphere that transport significant quantities of water vapour. Precipitation is often observed when </w:t>
      </w:r>
      <w:r w:rsidR="00360A36" w:rsidRPr="00566821">
        <w:rPr>
          <w:rFonts w:eastAsiaTheme="minorEastAsia"/>
          <w:shd w:val="clear" w:color="auto" w:fill="FFFFFF"/>
        </w:rPr>
        <w:t>atmospheric rivers</w:t>
      </w:r>
      <w:r w:rsidRPr="00566821">
        <w:rPr>
          <w:rFonts w:eastAsiaTheme="minorEastAsia"/>
          <w:shd w:val="clear" w:color="auto" w:fill="FFFFFF"/>
        </w:rPr>
        <w:t xml:space="preserve"> reach land</w:t>
      </w:r>
      <w:r w:rsidR="000028BF" w:rsidRPr="00566821">
        <w:rPr>
          <w:rFonts w:eastAsiaTheme="minorEastAsia"/>
          <w:shd w:val="clear" w:color="auto" w:fill="FFFFFF"/>
        </w:rPr>
        <w:t> </w:t>
      </w:r>
      <w:r w:rsidRPr="00566821">
        <w:rPr>
          <w:rFonts w:eastAsiaTheme="minorEastAsia"/>
          <w:shd w:val="clear" w:color="auto" w:fill="FFFFFF"/>
        </w:rPr>
        <w:t>and interact with topography (Prince et al</w:t>
      </w:r>
      <w:r w:rsidRPr="00566821">
        <w:rPr>
          <w:rFonts w:eastAsiaTheme="minorEastAsia"/>
        </w:rPr>
        <w:t>,</w:t>
      </w:r>
      <w:r w:rsidRPr="00566821">
        <w:rPr>
          <w:rFonts w:eastAsiaTheme="minorEastAsia"/>
          <w:shd w:val="clear" w:color="auto" w:fill="FFFFFF"/>
        </w:rPr>
        <w:t xml:space="preserve"> 2021</w:t>
      </w:r>
      <w:r w:rsidRPr="00566821">
        <w:rPr>
          <w:rFonts w:eastAsiaTheme="minorEastAsia"/>
        </w:rPr>
        <w:t>;</w:t>
      </w:r>
      <w:r w:rsidRPr="00566821">
        <w:rPr>
          <w:rFonts w:eastAsiaTheme="minorEastAsia"/>
          <w:shd w:val="clear" w:color="auto" w:fill="FFFFFF"/>
        </w:rPr>
        <w:t xml:space="preserve"> Waliser </w:t>
      </w:r>
      <w:r w:rsidR="00F069CE" w:rsidRPr="00566821">
        <w:rPr>
          <w:rFonts w:eastAsiaTheme="minorEastAsia"/>
          <w:shd w:val="clear" w:color="auto" w:fill="FFFFFF"/>
        </w:rPr>
        <w:t xml:space="preserve">&amp; </w:t>
      </w:r>
      <w:r w:rsidRPr="00566821">
        <w:rPr>
          <w:rFonts w:eastAsiaTheme="minorEastAsia"/>
          <w:shd w:val="clear" w:color="auto" w:fill="FFFFFF"/>
        </w:rPr>
        <w:t>Guan</w:t>
      </w:r>
      <w:r w:rsidRPr="00566821">
        <w:rPr>
          <w:rFonts w:eastAsiaTheme="minorEastAsia"/>
        </w:rPr>
        <w:t>,</w:t>
      </w:r>
      <w:r w:rsidRPr="00566821">
        <w:rPr>
          <w:rFonts w:eastAsiaTheme="minorEastAsia"/>
          <w:shd w:val="clear" w:color="auto" w:fill="FFFFFF"/>
        </w:rPr>
        <w:t xml:space="preserve"> 2017).</w:t>
      </w:r>
    </w:p>
    <w:p w14:paraId="1C5BFAFE" w14:textId="61D91FC9" w:rsidR="00F87D1C" w:rsidRPr="00566821" w:rsidRDefault="00F87D1C" w:rsidP="00F87D1C">
      <w:pPr>
        <w:pStyle w:val="Bullet"/>
        <w:rPr>
          <w:rFonts w:eastAsiaTheme="minorEastAsia"/>
          <w:shd w:val="clear" w:color="auto" w:fill="FFFFFF"/>
        </w:rPr>
      </w:pPr>
      <w:r w:rsidRPr="00566821">
        <w:rPr>
          <w:rFonts w:eastAsiaTheme="minorEastAsia"/>
          <w:spacing w:val="-2"/>
          <w:shd w:val="clear" w:color="auto" w:fill="FFFFFF"/>
        </w:rPr>
        <w:t xml:space="preserve">Aotearoa is in a region of high </w:t>
      </w:r>
      <w:r w:rsidR="00B97932" w:rsidRPr="00566821">
        <w:rPr>
          <w:rFonts w:eastAsiaTheme="minorEastAsia"/>
          <w:spacing w:val="-2"/>
          <w:shd w:val="clear" w:color="auto" w:fill="FFFFFF"/>
        </w:rPr>
        <w:t xml:space="preserve">atmospheric river </w:t>
      </w:r>
      <w:r w:rsidRPr="00566821">
        <w:rPr>
          <w:rFonts w:eastAsiaTheme="minorEastAsia"/>
          <w:spacing w:val="-2"/>
          <w:shd w:val="clear" w:color="auto" w:fill="FFFFFF"/>
        </w:rPr>
        <w:t>activity with a range of occurrences identified (</w:t>
      </w:r>
      <w:r w:rsidRPr="00566821">
        <w:rPr>
          <w:rFonts w:eastAsiaTheme="minorEastAsia"/>
          <w:shd w:val="clear" w:color="auto" w:fill="FFFFFF"/>
        </w:rPr>
        <w:t xml:space="preserve">Little et al, 2019; Prince et al, 2021; </w:t>
      </w:r>
      <w:r w:rsidR="00060DE9" w:rsidRPr="00566821">
        <w:rPr>
          <w:rFonts w:eastAsiaTheme="minorEastAsia"/>
          <w:spacing w:val="-2"/>
          <w:shd w:val="clear" w:color="auto" w:fill="FFFFFF"/>
        </w:rPr>
        <w:t>Reid et al</w:t>
      </w:r>
      <w:r w:rsidR="00060DE9" w:rsidRPr="00566821">
        <w:rPr>
          <w:rFonts w:eastAsiaTheme="minorEastAsia"/>
          <w:shd w:val="clear" w:color="auto" w:fill="FFFFFF"/>
        </w:rPr>
        <w:t xml:space="preserve">, 2021; </w:t>
      </w:r>
      <w:r w:rsidRPr="00566821">
        <w:rPr>
          <w:rFonts w:eastAsiaTheme="minorEastAsia"/>
          <w:shd w:val="clear" w:color="auto" w:fill="FFFFFF"/>
        </w:rPr>
        <w:t xml:space="preserve">Waliser </w:t>
      </w:r>
      <w:r w:rsidR="00060DE9" w:rsidRPr="00566821">
        <w:rPr>
          <w:rFonts w:eastAsiaTheme="minorEastAsia"/>
          <w:shd w:val="clear" w:color="auto" w:fill="FFFFFF"/>
        </w:rPr>
        <w:t xml:space="preserve">&amp; </w:t>
      </w:r>
      <w:r w:rsidRPr="00566821">
        <w:rPr>
          <w:rFonts w:eastAsiaTheme="minorEastAsia"/>
          <w:shd w:val="clear" w:color="auto" w:fill="FFFFFF"/>
        </w:rPr>
        <w:t xml:space="preserve">Guan, 2017). </w:t>
      </w:r>
    </w:p>
    <w:p w14:paraId="0FB89D2C" w14:textId="74184454" w:rsidR="00F87D1C" w:rsidRPr="00566821" w:rsidRDefault="00F87D1C" w:rsidP="00F87D1C">
      <w:pPr>
        <w:pStyle w:val="Bullet"/>
      </w:pPr>
      <w:r w:rsidRPr="00566821">
        <w:t xml:space="preserve">Global oceans have absorbed </w:t>
      </w:r>
      <w:r w:rsidR="00060DE9" w:rsidRPr="00566821">
        <w:t xml:space="preserve">nearly </w:t>
      </w:r>
      <w:r w:rsidRPr="00566821">
        <w:t>25 percent of total human carbon emissions since the start of the industrial revolution (</w:t>
      </w:r>
      <w:proofErr w:type="spellStart"/>
      <w:r w:rsidRPr="00566821">
        <w:t>Friedlingstein</w:t>
      </w:r>
      <w:proofErr w:type="spellEnd"/>
      <w:r w:rsidRPr="00566821">
        <w:t xml:space="preserve"> et al, 20</w:t>
      </w:r>
      <w:r w:rsidR="00A357A9" w:rsidRPr="00566821">
        <w:t>19</w:t>
      </w:r>
      <w:r w:rsidRPr="00566821">
        <w:t>)</w:t>
      </w:r>
      <w:r w:rsidR="008E78F2">
        <w:t xml:space="preserve"> and capture</w:t>
      </w:r>
      <w:r w:rsidR="00164F51">
        <w:t>d</w:t>
      </w:r>
      <w:r w:rsidR="008E78F2">
        <w:t xml:space="preserve"> 90 percent of the excess heat generated by these emissions</w:t>
      </w:r>
      <w:r w:rsidR="00DE60F2">
        <w:t xml:space="preserve"> (Lindsey &amp; Dahlman, 2023)</w:t>
      </w:r>
      <w:r w:rsidRPr="00566821">
        <w:t>.</w:t>
      </w:r>
    </w:p>
    <w:p w14:paraId="38724B9F" w14:textId="77777777" w:rsidR="00F87D1C" w:rsidRPr="00566821" w:rsidRDefault="00F87D1C" w:rsidP="00F87D1C">
      <w:pPr>
        <w:pStyle w:val="Bullet"/>
        <w:rPr>
          <w:rFonts w:eastAsiaTheme="minorEastAsia"/>
        </w:rPr>
      </w:pPr>
      <w:r w:rsidRPr="00566821">
        <w:t>Water vapour is a naturally occurring greenhouse gas in the Earth’s atmosphere that has a strong warming effect, and its atmospheric concentration is closely linked to temperature (IPCC, 2007).</w:t>
      </w:r>
    </w:p>
    <w:p w14:paraId="13CBD3CD" w14:textId="52331F33" w:rsidR="00F87D1C" w:rsidRPr="00566821" w:rsidRDefault="00F87D1C" w:rsidP="00182085">
      <w:pPr>
        <w:pStyle w:val="Heading4"/>
        <w:rPr>
          <w:rFonts w:eastAsiaTheme="minorHAnsi"/>
          <w:shd w:val="clear" w:color="auto" w:fill="FFFFFF"/>
        </w:rPr>
      </w:pPr>
      <w:r w:rsidRPr="00566821">
        <w:rPr>
          <w:shd w:val="clear" w:color="auto" w:fill="FFFFFF"/>
        </w:rPr>
        <w:t>Emissions from human activities put the most pressure on our</w:t>
      </w:r>
      <w:r w:rsidR="001A4ED2" w:rsidRPr="00566821">
        <w:rPr>
          <w:shd w:val="clear" w:color="auto" w:fill="FFFFFF"/>
        </w:rPr>
        <w:t> </w:t>
      </w:r>
      <w:r w:rsidR="0054533B" w:rsidRPr="00566821">
        <w:rPr>
          <w:shd w:val="clear" w:color="auto" w:fill="FFFFFF"/>
        </w:rPr>
        <w:t>atmosphere</w:t>
      </w:r>
      <w:r w:rsidR="0054533B">
        <w:rPr>
          <w:shd w:val="clear" w:color="auto" w:fill="FFFFFF"/>
        </w:rPr>
        <w:t xml:space="preserve"> </w:t>
      </w:r>
      <w:r w:rsidRPr="00566821">
        <w:rPr>
          <w:shd w:val="clear" w:color="auto" w:fill="FFFFFF"/>
        </w:rPr>
        <w:t>and</w:t>
      </w:r>
      <w:r w:rsidR="00182085" w:rsidRPr="00566821">
        <w:rPr>
          <w:shd w:val="clear" w:color="auto" w:fill="FFFFFF"/>
        </w:rPr>
        <w:t> </w:t>
      </w:r>
      <w:proofErr w:type="gramStart"/>
      <w:r w:rsidRPr="00566821">
        <w:rPr>
          <w:shd w:val="clear" w:color="auto" w:fill="FFFFFF"/>
        </w:rPr>
        <w:t>climate</w:t>
      </w:r>
      <w:proofErr w:type="gramEnd"/>
      <w:r w:rsidRPr="00566821">
        <w:rPr>
          <w:shd w:val="clear" w:color="auto" w:fill="FFFFFF"/>
        </w:rPr>
        <w:t xml:space="preserve"> </w:t>
      </w:r>
    </w:p>
    <w:p w14:paraId="0D892C6D" w14:textId="71E2AEB7" w:rsidR="00F87D1C" w:rsidRPr="00566821" w:rsidRDefault="00F87D1C" w:rsidP="00714F4C">
      <w:pPr>
        <w:pStyle w:val="Bullet"/>
        <w:spacing w:after="100"/>
      </w:pPr>
      <w:r w:rsidRPr="00566821">
        <w:t>Emissions from human activities including agriculture, land use and burning of coal, oil and</w:t>
      </w:r>
      <w:r w:rsidR="00182085" w:rsidRPr="00566821">
        <w:t> </w:t>
      </w:r>
      <w:r w:rsidRPr="00566821">
        <w:t xml:space="preserve">gas have caused an increase in the concentration of greenhouse gases in </w:t>
      </w:r>
      <w:r w:rsidR="00BB6555" w:rsidRPr="00566821">
        <w:t xml:space="preserve">the </w:t>
      </w:r>
      <w:r w:rsidRPr="00566821">
        <w:t>Earth’s atmosphere (IPCC, 2023).</w:t>
      </w:r>
    </w:p>
    <w:p w14:paraId="627A19FA" w14:textId="50F1E905" w:rsidR="00F87D1C" w:rsidRPr="00566821" w:rsidRDefault="00F87D1C" w:rsidP="00714F4C">
      <w:pPr>
        <w:pStyle w:val="Bullet"/>
        <w:spacing w:after="100"/>
      </w:pPr>
      <w:r w:rsidRPr="00566821">
        <w:lastRenderedPageBreak/>
        <w:t>Carbon dioxide, methane and nitrous oxide are some of the most significant of the greenhouse gases that human activities are emitting, with additional gases</w:t>
      </w:r>
      <w:r w:rsidR="00BB6555" w:rsidRPr="00566821">
        <w:t>,</w:t>
      </w:r>
      <w:r w:rsidRPr="00566821">
        <w:t xml:space="preserve"> such as hydrofluorocarbons</w:t>
      </w:r>
      <w:r w:rsidR="00BB6555" w:rsidRPr="00566821">
        <w:t>,</w:t>
      </w:r>
      <w:r w:rsidRPr="00566821">
        <w:t xml:space="preserve"> also causing pressure (</w:t>
      </w:r>
      <w:proofErr w:type="spellStart"/>
      <w:r w:rsidRPr="00566821">
        <w:t>Montzka</w:t>
      </w:r>
      <w:proofErr w:type="spellEnd"/>
      <w:r w:rsidRPr="00566821">
        <w:t xml:space="preserve"> et al, 2011, Prentice et al, 2001). </w:t>
      </w:r>
    </w:p>
    <w:p w14:paraId="0143777F" w14:textId="2EAB1103" w:rsidR="00F87D1C" w:rsidRPr="00566821" w:rsidRDefault="00F87D1C" w:rsidP="00714F4C">
      <w:pPr>
        <w:pStyle w:val="Bullet"/>
        <w:spacing w:after="100"/>
      </w:pPr>
      <w:bookmarkStart w:id="9" w:name="_Hlk146743121"/>
      <w:r w:rsidRPr="00566821">
        <w:t>Carbon dioxide has the biggest effect on climate warming from human activities</w:t>
      </w:r>
      <w:r w:rsidR="00846C1D">
        <w:t>. This</w:t>
      </w:r>
      <w:r w:rsidRPr="00566821">
        <w:t xml:space="preserve"> </w:t>
      </w:r>
      <w:r w:rsidR="00846C1D">
        <w:t xml:space="preserve">is </w:t>
      </w:r>
      <w:r w:rsidRPr="00566821">
        <w:t xml:space="preserve">because it is emitted in large quantities by many different processes </w:t>
      </w:r>
      <w:r w:rsidR="00846C1D">
        <w:t xml:space="preserve">and </w:t>
      </w:r>
      <w:r w:rsidR="008E05D3">
        <w:t>stay</w:t>
      </w:r>
      <w:r w:rsidR="00123E95">
        <w:t>s</w:t>
      </w:r>
      <w:r w:rsidR="008E05D3">
        <w:t xml:space="preserve"> in the atmosphere</w:t>
      </w:r>
      <w:r w:rsidR="00123E95">
        <w:t xml:space="preserve"> for</w:t>
      </w:r>
      <w:r w:rsidR="00846C1D">
        <w:t xml:space="preserve"> a long time </w:t>
      </w:r>
      <w:r w:rsidR="00846C1D" w:rsidRPr="00566821">
        <w:t>(EPA, 2023a</w:t>
      </w:r>
      <w:r w:rsidR="00846C1D">
        <w:t xml:space="preserve">, </w:t>
      </w:r>
      <w:r w:rsidR="00846C1D" w:rsidRPr="00566821">
        <w:t>Prentice et al, 2001).</w:t>
      </w:r>
    </w:p>
    <w:p w14:paraId="144BF74A" w14:textId="55114831" w:rsidR="00F87D1C" w:rsidRPr="00566821" w:rsidRDefault="00F87D1C" w:rsidP="00714F4C">
      <w:pPr>
        <w:pStyle w:val="Bullet"/>
        <w:spacing w:after="100"/>
      </w:pPr>
      <w:r w:rsidRPr="00566821">
        <w:t>Methane and nitrous oxide are emitted in smaller quantities but also make up a significant contribution to warming. Methane</w:t>
      </w:r>
      <w:r w:rsidR="00846C1D" w:rsidRPr="00846C1D">
        <w:t xml:space="preserve"> </w:t>
      </w:r>
      <w:r w:rsidR="00846C1D">
        <w:t>has far great</w:t>
      </w:r>
      <w:r w:rsidR="00123E95">
        <w:t>er</w:t>
      </w:r>
      <w:r w:rsidR="00846C1D">
        <w:t xml:space="preserve"> heat trapping potential than carbon dioxide but</w:t>
      </w:r>
      <w:r w:rsidRPr="00566821">
        <w:t xml:space="preserve"> has a relatively short atmospheric lifetime of </w:t>
      </w:r>
      <w:r w:rsidR="00BB6555" w:rsidRPr="00566821">
        <w:t xml:space="preserve">around </w:t>
      </w:r>
      <w:r w:rsidRPr="00566821">
        <w:t>9</w:t>
      </w:r>
      <w:r w:rsidR="00BB6555" w:rsidRPr="00566821">
        <w:t> </w:t>
      </w:r>
      <w:r w:rsidRPr="00566821">
        <w:t xml:space="preserve">years. While methane is short-lived, reducing methane emissions could rapidly reduce the rate of warming in the near term. Nitrous oxide is also a powerful greenhouse gas that remains in the atmosphere for </w:t>
      </w:r>
      <w:r w:rsidR="007C54CA" w:rsidRPr="00566821">
        <w:t xml:space="preserve">around </w:t>
      </w:r>
      <w:r w:rsidRPr="00566821">
        <w:t>120 years (</w:t>
      </w:r>
      <w:proofErr w:type="spellStart"/>
      <w:r w:rsidRPr="00566821">
        <w:t>Montzka</w:t>
      </w:r>
      <w:proofErr w:type="spellEnd"/>
      <w:r w:rsidRPr="00566821">
        <w:t xml:space="preserve"> et</w:t>
      </w:r>
      <w:r w:rsidR="000028BF" w:rsidRPr="00566821">
        <w:t> </w:t>
      </w:r>
      <w:r w:rsidRPr="00566821">
        <w:t>al, 2011).</w:t>
      </w:r>
    </w:p>
    <w:bookmarkEnd w:id="9"/>
    <w:p w14:paraId="415A958B" w14:textId="3D8071AD" w:rsidR="00F87D1C" w:rsidRPr="00566821" w:rsidRDefault="00F87D1C" w:rsidP="00714F4C">
      <w:pPr>
        <w:pStyle w:val="Bullet"/>
        <w:spacing w:after="100"/>
        <w:rPr>
          <w:b/>
        </w:rPr>
      </w:pPr>
      <w:r w:rsidRPr="00566821">
        <w:rPr>
          <w:color w:val="000000"/>
        </w:rPr>
        <w:t>Other greenhouse gases</w:t>
      </w:r>
      <w:r w:rsidR="00075B66" w:rsidRPr="00566821">
        <w:rPr>
          <w:color w:val="000000"/>
        </w:rPr>
        <w:t>,</w:t>
      </w:r>
      <w:r w:rsidRPr="00566821">
        <w:rPr>
          <w:color w:val="000000"/>
        </w:rPr>
        <w:t xml:space="preserve"> like hydrofluorocarbons</w:t>
      </w:r>
      <w:r w:rsidR="00075B66" w:rsidRPr="00566821">
        <w:rPr>
          <w:color w:val="000000"/>
        </w:rPr>
        <w:t>,</w:t>
      </w:r>
      <w:r w:rsidRPr="00566821">
        <w:rPr>
          <w:color w:val="000000"/>
        </w:rPr>
        <w:t xml:space="preserve"> are potent, sometimes thousands of times higher than carbon dioxide (EPA, 2023b). These gases are generally short-lived and emitted in much smaller quantities than carbon dioxide, </w:t>
      </w:r>
      <w:proofErr w:type="gramStart"/>
      <w:r w:rsidRPr="00566821">
        <w:rPr>
          <w:color w:val="000000"/>
        </w:rPr>
        <w:t>methane</w:t>
      </w:r>
      <w:proofErr w:type="gramEnd"/>
      <w:r w:rsidRPr="00566821">
        <w:rPr>
          <w:color w:val="000000"/>
        </w:rPr>
        <w:t xml:space="preserve"> and nitrous oxide (</w:t>
      </w:r>
      <w:proofErr w:type="spellStart"/>
      <w:r w:rsidRPr="00566821">
        <w:t>Montzka</w:t>
      </w:r>
      <w:proofErr w:type="spellEnd"/>
      <w:r w:rsidRPr="00566821">
        <w:t xml:space="preserve"> et al, 2011</w:t>
      </w:r>
      <w:r w:rsidRPr="00566821">
        <w:rPr>
          <w:color w:val="000000"/>
        </w:rPr>
        <w:t>).</w:t>
      </w:r>
    </w:p>
    <w:p w14:paraId="4B27DBA9" w14:textId="64488A5F" w:rsidR="00F87D1C" w:rsidRPr="00566821" w:rsidRDefault="00F87D1C" w:rsidP="00F87D1C">
      <w:pPr>
        <w:pStyle w:val="Bullet"/>
        <w:rPr>
          <w:b/>
        </w:rPr>
      </w:pPr>
      <w:r w:rsidRPr="00566821">
        <w:t xml:space="preserve">The concentration of a greenhouse gas in the atmosphere depends on the rates of </w:t>
      </w:r>
      <w:r w:rsidR="00075B66" w:rsidRPr="00566821">
        <w:t xml:space="preserve">its </w:t>
      </w:r>
      <w:r w:rsidRPr="00566821">
        <w:t>emission into the atmosphere and the rates of processes that remove it from the atmosphere. Concentrations of some greenhouse gases decrease almost immediately in response to emission reduction, while others can continue to increase for centuries even with reduced emissions (IPCC, 2007).</w:t>
      </w:r>
    </w:p>
    <w:p w14:paraId="31465138" w14:textId="0E4A0123" w:rsidR="007A3820" w:rsidRPr="00566821" w:rsidRDefault="007A3820" w:rsidP="007A3820">
      <w:pPr>
        <w:pStyle w:val="Heading4"/>
      </w:pPr>
      <w:r w:rsidRPr="00566821">
        <w:t xml:space="preserve">Our gross emissions have increased between 1990 and 2021, though </w:t>
      </w:r>
      <w:r w:rsidR="00524D07">
        <w:t xml:space="preserve">they </w:t>
      </w:r>
      <w:r w:rsidRPr="00566821">
        <w:t xml:space="preserve">have remained relatively stable since </w:t>
      </w:r>
      <w:proofErr w:type="gramStart"/>
      <w:r w:rsidRPr="00566821">
        <w:t>2006</w:t>
      </w:r>
      <w:proofErr w:type="gramEnd"/>
      <w:r w:rsidRPr="00566821">
        <w:t xml:space="preserve"> </w:t>
      </w:r>
    </w:p>
    <w:p w14:paraId="71A6954D" w14:textId="307E6677" w:rsidR="007A3820" w:rsidRPr="00566821" w:rsidRDefault="007A3820" w:rsidP="007A3820">
      <w:pPr>
        <w:pStyle w:val="Bullet"/>
      </w:pPr>
      <w:r w:rsidRPr="00566821">
        <w:rPr>
          <w:spacing w:val="-2"/>
        </w:rPr>
        <w:t>Aotearoa New Zealand’s share of global greenhouse gases emissions is small, but its gross</w:t>
      </w:r>
      <w:r w:rsidRPr="00566821">
        <w:t> emissions per person are high. In 2021, our gross greenhouse gas emissions (or total emissions) were 19 percent higher than in 1990. Since peaking in 2006, our gross emissions have been relatively stable despite increases in population and economic activity (</w:t>
      </w:r>
      <w:proofErr w:type="spellStart"/>
      <w:r w:rsidRPr="00566821">
        <w:t>MfE</w:t>
      </w:r>
      <w:proofErr w:type="spellEnd"/>
      <w:r w:rsidRPr="00566821">
        <w:t>, 2023a) (</w:t>
      </w:r>
      <w:hyperlink w:anchor="figure1" w:history="1">
        <w:r w:rsidRPr="00566821">
          <w:rPr>
            <w:rStyle w:val="Hyperlink"/>
          </w:rPr>
          <w:t>figure 1</w:t>
        </w:r>
      </w:hyperlink>
      <w:r w:rsidRPr="00566821">
        <w:t xml:space="preserve">). </w:t>
      </w:r>
    </w:p>
    <w:p w14:paraId="08FC4176" w14:textId="46D87637" w:rsidR="007A3820" w:rsidRPr="00566821" w:rsidRDefault="007A3820" w:rsidP="007A3820">
      <w:pPr>
        <w:pStyle w:val="Bullet"/>
      </w:pPr>
      <w:r w:rsidRPr="00566821">
        <w:t xml:space="preserve">The two largest contributors to our gross emissions in 2021 were the </w:t>
      </w:r>
      <w:r w:rsidR="00117A7F" w:rsidRPr="00566821">
        <w:t>a</w:t>
      </w:r>
      <w:r w:rsidRPr="00566821">
        <w:t xml:space="preserve">griculture sector, at 49 percent, and </w:t>
      </w:r>
      <w:r w:rsidR="00117A7F" w:rsidRPr="00566821">
        <w:t>e</w:t>
      </w:r>
      <w:r w:rsidRPr="00566821">
        <w:t>nergy sector (including transport), at 41 percent (</w:t>
      </w:r>
      <w:proofErr w:type="spellStart"/>
      <w:r w:rsidRPr="00566821">
        <w:t>MfE</w:t>
      </w:r>
      <w:proofErr w:type="spellEnd"/>
      <w:r w:rsidRPr="00566821">
        <w:t>, 2023a).</w:t>
      </w:r>
    </w:p>
    <w:p w14:paraId="4E8F3803" w14:textId="6B693336" w:rsidR="001A4ED2" w:rsidRPr="00566821" w:rsidRDefault="001A4ED2" w:rsidP="001A4ED2">
      <w:pPr>
        <w:pStyle w:val="Bullet"/>
      </w:pPr>
      <w:r w:rsidRPr="00566821">
        <w:rPr>
          <w:rFonts w:eastAsiaTheme="minorEastAsia"/>
        </w:rPr>
        <w:t>Methane and nitrous oxide, largely from agricultural</w:t>
      </w:r>
      <w:r w:rsidRPr="00566821">
        <w:t xml:space="preserve"> </w:t>
      </w:r>
      <w:r w:rsidRPr="00566821">
        <w:rPr>
          <w:rFonts w:eastAsiaTheme="minorEastAsia"/>
        </w:rPr>
        <w:t xml:space="preserve">sources, made up over half of our gross emissions (43 percent and 10 percent, respectively). The remaining emissions consisted mostly of carbon dioxide (45 percent), mainly from the </w:t>
      </w:r>
      <w:r w:rsidR="00117A7F" w:rsidRPr="00566821">
        <w:rPr>
          <w:rFonts w:eastAsiaTheme="minorEastAsia"/>
        </w:rPr>
        <w:t>e</w:t>
      </w:r>
      <w:r w:rsidRPr="00566821">
        <w:rPr>
          <w:rFonts w:eastAsiaTheme="minorEastAsia"/>
        </w:rPr>
        <w:t xml:space="preserve">nergy sector and </w:t>
      </w:r>
      <w:r w:rsidR="00117A7F" w:rsidRPr="00566821">
        <w:t>i</w:t>
      </w:r>
      <w:r w:rsidRPr="00566821">
        <w:t xml:space="preserve">ndustrial </w:t>
      </w:r>
      <w:r w:rsidR="00117A7F" w:rsidRPr="00566821">
        <w:t>p</w:t>
      </w:r>
      <w:r w:rsidRPr="00566821">
        <w:t xml:space="preserve">rocesses and </w:t>
      </w:r>
      <w:r w:rsidR="00117A7F" w:rsidRPr="00566821">
        <w:t>p</w:t>
      </w:r>
      <w:r w:rsidRPr="00566821">
        <w:t xml:space="preserve">roduct </w:t>
      </w:r>
      <w:r w:rsidR="00117A7F" w:rsidRPr="00566821">
        <w:t>u</w:t>
      </w:r>
      <w:r w:rsidRPr="00566821">
        <w:t xml:space="preserve">se (IPPU) </w:t>
      </w:r>
      <w:r w:rsidRPr="00566821">
        <w:rPr>
          <w:rFonts w:eastAsiaTheme="minorEastAsia"/>
        </w:rPr>
        <w:t>sector (</w:t>
      </w:r>
      <w:proofErr w:type="spellStart"/>
      <w:r w:rsidRPr="00566821">
        <w:rPr>
          <w:rFonts w:eastAsiaTheme="minorEastAsia"/>
        </w:rPr>
        <w:t>MfE</w:t>
      </w:r>
      <w:proofErr w:type="spellEnd"/>
      <w:r w:rsidRPr="00566821">
        <w:rPr>
          <w:rFonts w:eastAsiaTheme="minorEastAsia"/>
        </w:rPr>
        <w:t xml:space="preserve">, 2023a) (see </w:t>
      </w:r>
      <w:hyperlink w:anchor="figure2" w:history="1">
        <w:r w:rsidRPr="00566821">
          <w:rPr>
            <w:rStyle w:val="Hyperlink"/>
            <w:rFonts w:eastAsiaTheme="minorEastAsia"/>
          </w:rPr>
          <w:t>figure 2</w:t>
        </w:r>
      </w:hyperlink>
      <w:r w:rsidRPr="00566821">
        <w:rPr>
          <w:rFonts w:eastAsiaTheme="minorEastAsia"/>
        </w:rPr>
        <w:t>).</w:t>
      </w:r>
    </w:p>
    <w:p w14:paraId="322B93C9" w14:textId="77777777" w:rsidR="001A4ED2" w:rsidRPr="00566821" w:rsidRDefault="001A4ED2" w:rsidP="001A4ED2">
      <w:pPr>
        <w:pStyle w:val="Bullet"/>
      </w:pPr>
      <w:r w:rsidRPr="00566821">
        <w:t>The COVID-19 pandemic had an observable effect on our gross emissions in 2020, with a 3 percent reduction on 2019 levels. This reduction was primarily attributed to decreased fuel usage in road transport, manufacturing, construction, and domestic aviation (</w:t>
      </w:r>
      <w:proofErr w:type="spellStart"/>
      <w:r w:rsidRPr="00566821">
        <w:t>MfE</w:t>
      </w:r>
      <w:proofErr w:type="spellEnd"/>
      <w:r w:rsidRPr="00566821">
        <w:t xml:space="preserve">, 2023a). </w:t>
      </w:r>
    </w:p>
    <w:p w14:paraId="5322C29A" w14:textId="70504A3C" w:rsidR="00F87D1C" w:rsidRPr="00566821" w:rsidRDefault="00F87D1C" w:rsidP="00714F4C">
      <w:pPr>
        <w:pStyle w:val="Figureheading"/>
        <w:spacing w:after="80"/>
      </w:pPr>
      <w:bookmarkStart w:id="10" w:name="figure1"/>
      <w:bookmarkStart w:id="11" w:name="_Toc147484227"/>
      <w:r w:rsidRPr="00566821">
        <w:lastRenderedPageBreak/>
        <w:t>Figure 1</w:t>
      </w:r>
      <w:bookmarkEnd w:id="10"/>
      <w:r w:rsidRPr="00566821">
        <w:t xml:space="preserve">: </w:t>
      </w:r>
      <w:r w:rsidR="000028BF" w:rsidRPr="00566821">
        <w:tab/>
      </w:r>
      <w:r w:rsidRPr="00566821">
        <w:rPr>
          <w:rFonts w:eastAsia="Times New Roman"/>
          <w:bCs/>
        </w:rPr>
        <w:t>Aotearoa New Zealand’s a</w:t>
      </w:r>
      <w:r w:rsidRPr="00566821">
        <w:t>nnual greenhouse gas emissions, 1990–2021</w:t>
      </w:r>
      <w:bookmarkEnd w:id="11"/>
    </w:p>
    <w:p w14:paraId="77907079" w14:textId="24FB9881" w:rsidR="00F87D1C" w:rsidRPr="00566821" w:rsidRDefault="00F87D1C" w:rsidP="00AE56E8">
      <w:pPr>
        <w:pStyle w:val="BodyText"/>
        <w:rPr>
          <w:b/>
        </w:rPr>
      </w:pPr>
      <w:r w:rsidRPr="00566821">
        <w:rPr>
          <w:noProof/>
        </w:rPr>
        <w:drawing>
          <wp:inline distT="0" distB="0" distL="0" distR="0" wp14:anchorId="26B46A29" wp14:editId="1E8AEE27">
            <wp:extent cx="5425963" cy="3563007"/>
            <wp:effectExtent l="0" t="0" r="3810" b="0"/>
            <wp:docPr id="356832785" name="Picture 356832785" descr="A line graph showing Aotearoa New Zealand’s annual greenhouse gas emissions from 1990 to 2021. It shows gross and net emissions in kilo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32785" name="Picture 356832785" descr="A line graph showing Aotearoa New Zealand’s annual greenhouse gas emissions from 1990 to 2021. It shows gross and net emissions in kilotonnes of carbon dioxide equival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5566" cy="3615279"/>
                    </a:xfrm>
                    <a:prstGeom prst="rect">
                      <a:avLst/>
                    </a:prstGeom>
                    <a:noFill/>
                    <a:ln>
                      <a:noFill/>
                    </a:ln>
                  </pic:spPr>
                </pic:pic>
              </a:graphicData>
            </a:graphic>
          </wp:inline>
        </w:drawing>
      </w:r>
    </w:p>
    <w:p w14:paraId="7B37CCB0" w14:textId="777B3D8A" w:rsidR="00F87D1C" w:rsidRPr="00566821" w:rsidRDefault="00F87D1C" w:rsidP="000028BF">
      <w:pPr>
        <w:pStyle w:val="Note"/>
      </w:pPr>
      <w:r w:rsidRPr="00566821">
        <w:t xml:space="preserve">Note: Emissions presented here exclude emissions from Tokelau. LULUCF refers to </w:t>
      </w:r>
      <w:r w:rsidR="0000124A" w:rsidRPr="00566821">
        <w:t xml:space="preserve">the </w:t>
      </w:r>
      <w:r w:rsidRPr="00566821">
        <w:rPr>
          <w:rFonts w:eastAsia="Times New Roman"/>
        </w:rPr>
        <w:t xml:space="preserve">land use, land-use </w:t>
      </w:r>
      <w:proofErr w:type="gramStart"/>
      <w:r w:rsidRPr="00566821">
        <w:rPr>
          <w:rFonts w:eastAsia="Times New Roman"/>
        </w:rPr>
        <w:t>change</w:t>
      </w:r>
      <w:proofErr w:type="gramEnd"/>
      <w:r w:rsidRPr="00566821">
        <w:rPr>
          <w:rFonts w:eastAsia="Times New Roman"/>
        </w:rPr>
        <w:t xml:space="preserve"> and forestry sector.</w:t>
      </w:r>
    </w:p>
    <w:p w14:paraId="3C1A19B8" w14:textId="5A74E1F5" w:rsidR="003D4A51" w:rsidRPr="00566821" w:rsidRDefault="003D4A51" w:rsidP="003D4A51">
      <w:pPr>
        <w:pStyle w:val="Bullet"/>
      </w:pPr>
      <w:r w:rsidRPr="00566821">
        <w:t>In 2021, gross emissions further declined by 0.7 percent</w:t>
      </w:r>
      <w:r w:rsidR="00712D88" w:rsidRPr="00566821">
        <w:t>,</w:t>
      </w:r>
      <w:r w:rsidRPr="00566821">
        <w:t xml:space="preserve"> compared </w:t>
      </w:r>
      <w:r w:rsidR="00060F89" w:rsidRPr="00566821">
        <w:t>with</w:t>
      </w:r>
      <w:r w:rsidRPr="00566821">
        <w:t xml:space="preserve"> 2020, largely due</w:t>
      </w:r>
      <w:r w:rsidR="00060F89" w:rsidRPr="00566821">
        <w:t> </w:t>
      </w:r>
      <w:r w:rsidRPr="00566821">
        <w:t xml:space="preserve">to decreases in emissions across the agriculture sector. COVID-19 continued to </w:t>
      </w:r>
      <w:r w:rsidR="00060F89" w:rsidRPr="00566821">
        <w:t>affect </w:t>
      </w:r>
      <w:r w:rsidRPr="00566821">
        <w:t xml:space="preserve">the </w:t>
      </w:r>
      <w:r w:rsidR="00117A7F" w:rsidRPr="00566821">
        <w:t>e</w:t>
      </w:r>
      <w:r w:rsidRPr="00566821">
        <w:t xml:space="preserve">nergy sector in 2021, </w:t>
      </w:r>
      <w:r w:rsidR="00060F89" w:rsidRPr="00566821">
        <w:t xml:space="preserve">and </w:t>
      </w:r>
      <w:r w:rsidRPr="00566821">
        <w:t>emissions from other sectors largely rebounded to</w:t>
      </w:r>
      <w:r w:rsidR="00060F89" w:rsidRPr="00566821">
        <w:t> </w:t>
      </w:r>
      <w:r w:rsidRPr="00566821">
        <w:t>pre</w:t>
      </w:r>
      <w:r w:rsidR="00060F89" w:rsidRPr="00566821">
        <w:noBreakHyphen/>
      </w:r>
      <w:r w:rsidRPr="00566821">
        <w:t>pandemic levels (</w:t>
      </w:r>
      <w:proofErr w:type="spellStart"/>
      <w:r w:rsidRPr="00566821">
        <w:t>MfE</w:t>
      </w:r>
      <w:proofErr w:type="spellEnd"/>
      <w:r w:rsidRPr="00566821">
        <w:t>, 2023a).</w:t>
      </w:r>
    </w:p>
    <w:p w14:paraId="50597A6A" w14:textId="331FE82D" w:rsidR="003D4A51" w:rsidRPr="00566821" w:rsidRDefault="003D4A51" w:rsidP="003D4A51">
      <w:pPr>
        <w:pStyle w:val="Bullet"/>
        <w:rPr>
          <w:b/>
        </w:rPr>
      </w:pPr>
      <w:r w:rsidRPr="00566821">
        <w:t xml:space="preserve">Our net emissions (total emissions plus any emissions added or removed by the land use, land-use </w:t>
      </w:r>
      <w:proofErr w:type="gramStart"/>
      <w:r w:rsidRPr="00566821">
        <w:t>change</w:t>
      </w:r>
      <w:proofErr w:type="gramEnd"/>
      <w:r w:rsidRPr="00566821">
        <w:t xml:space="preserve"> and forestry sector) have increased by 25 percent between 1990 and 2021, due to the underlying increase in gross emissions (</w:t>
      </w:r>
      <w:proofErr w:type="spellStart"/>
      <w:r w:rsidRPr="00566821">
        <w:t>MfE</w:t>
      </w:r>
      <w:proofErr w:type="spellEnd"/>
      <w:r w:rsidRPr="00566821">
        <w:t>, 2023a</w:t>
      </w:r>
      <w:r w:rsidR="003969E7" w:rsidRPr="00566821">
        <w:t>)</w:t>
      </w:r>
      <w:r w:rsidRPr="00566821">
        <w:t xml:space="preserve"> </w:t>
      </w:r>
      <w:r w:rsidR="003969E7" w:rsidRPr="00566821">
        <w:t>(f</w:t>
      </w:r>
      <w:r w:rsidRPr="00566821">
        <w:t xml:space="preserve">igure </w:t>
      </w:r>
      <w:r w:rsidR="00712D88" w:rsidRPr="00566821">
        <w:t>2</w:t>
      </w:r>
      <w:r w:rsidRPr="00566821">
        <w:t>)</w:t>
      </w:r>
      <w:r w:rsidRPr="00566821">
        <w:rPr>
          <w:rFonts w:eastAsiaTheme="minorEastAsia"/>
        </w:rPr>
        <w:t>.</w:t>
      </w:r>
      <w:r w:rsidRPr="00566821">
        <w:t xml:space="preserve"> </w:t>
      </w:r>
    </w:p>
    <w:p w14:paraId="13BA14CB" w14:textId="5DD27653" w:rsidR="003D4A51" w:rsidRPr="00566821" w:rsidRDefault="003D4A51" w:rsidP="00533182">
      <w:pPr>
        <w:pStyle w:val="Figureheading"/>
        <w:rPr>
          <w:rFonts w:eastAsia="Times New Roman"/>
        </w:rPr>
      </w:pPr>
      <w:bookmarkStart w:id="12" w:name="figure2"/>
      <w:bookmarkStart w:id="13" w:name="_Toc147484228"/>
      <w:r w:rsidRPr="00566821">
        <w:rPr>
          <w:rFonts w:eastAsia="Times New Roman"/>
        </w:rPr>
        <w:t>Figure 2</w:t>
      </w:r>
      <w:bookmarkEnd w:id="12"/>
      <w:r w:rsidRPr="00566821">
        <w:rPr>
          <w:rFonts w:eastAsia="Times New Roman"/>
        </w:rPr>
        <w:t xml:space="preserve">: </w:t>
      </w:r>
      <w:r w:rsidR="00533182" w:rsidRPr="00566821">
        <w:rPr>
          <w:rFonts w:eastAsia="Times New Roman"/>
        </w:rPr>
        <w:tab/>
      </w:r>
      <w:r w:rsidRPr="00566821">
        <w:rPr>
          <w:rFonts w:eastAsia="Times New Roman"/>
        </w:rPr>
        <w:t>Aotearoa New Zealand’s gross greenhouse gas emissions, 2021</w:t>
      </w:r>
      <w:bookmarkEnd w:id="13"/>
    </w:p>
    <w:p w14:paraId="64BC72E1" w14:textId="77777777" w:rsidR="003D4A51" w:rsidRPr="00566821" w:rsidRDefault="003D4A51" w:rsidP="00182085">
      <w:pPr>
        <w:pStyle w:val="BodyText"/>
        <w:rPr>
          <w:rFonts w:eastAsia="Times New Roman"/>
        </w:rPr>
      </w:pPr>
      <w:r w:rsidRPr="00566821">
        <w:rPr>
          <w:noProof/>
        </w:rPr>
        <w:drawing>
          <wp:inline distT="0" distB="0" distL="0" distR="0" wp14:anchorId="6C1872F5" wp14:editId="4010CA7C">
            <wp:extent cx="5419725" cy="2675035"/>
            <wp:effectExtent l="0" t="0" r="0" b="0"/>
            <wp:docPr id="100292148" name="Picture 100292148" descr="A percentage ribbon graph showing Aotearoa New Zealand’s gross greenhouse gas emissions by gas and sector of the economy in 2021. It shows both the percentage of total emissions and absolute amount of emissions in kilo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2148" name="Picture 100292148" descr="A percentage ribbon graph showing Aotearoa New Zealand’s gross greenhouse gas emissions by gas and sector of the economy in 2021. It shows both the percentage of total emissions and absolute amount of emissions in kilotonnes of carbon dioxide equival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3879" cy="2686957"/>
                    </a:xfrm>
                    <a:prstGeom prst="rect">
                      <a:avLst/>
                    </a:prstGeom>
                    <a:noFill/>
                    <a:ln>
                      <a:noFill/>
                    </a:ln>
                  </pic:spPr>
                </pic:pic>
              </a:graphicData>
            </a:graphic>
          </wp:inline>
        </w:drawing>
      </w:r>
    </w:p>
    <w:p w14:paraId="2C90185A" w14:textId="4ED49906" w:rsidR="003D4A51" w:rsidRPr="00566821" w:rsidRDefault="003D4A51" w:rsidP="00182085">
      <w:pPr>
        <w:pStyle w:val="Note"/>
        <w:spacing w:before="0"/>
        <w:rPr>
          <w:bCs/>
        </w:rPr>
      </w:pPr>
      <w:r w:rsidRPr="00566821">
        <w:t>Note: Emissions presented here exclude emissions from Tokelau.</w:t>
      </w:r>
      <w:r w:rsidR="00712D88" w:rsidRPr="00566821">
        <w:t xml:space="preserve"> CO</w:t>
      </w:r>
      <w:r w:rsidR="00712D88" w:rsidRPr="00566821">
        <w:rPr>
          <w:vertAlign w:val="subscript"/>
        </w:rPr>
        <w:t>2</w:t>
      </w:r>
      <w:r w:rsidR="00712D88" w:rsidRPr="00566821">
        <w:t>-e = carbon dioxide equivalent</w:t>
      </w:r>
      <w:r w:rsidR="00133992" w:rsidRPr="00566821">
        <w:t>.</w:t>
      </w:r>
    </w:p>
    <w:p w14:paraId="2F02FCC7" w14:textId="3EE8EB1F" w:rsidR="003D4A51" w:rsidRPr="00566821" w:rsidRDefault="003D4A51" w:rsidP="00182085">
      <w:pPr>
        <w:pStyle w:val="Heading4"/>
        <w:rPr>
          <w:shd w:val="clear" w:color="auto" w:fill="FFFFFF"/>
        </w:rPr>
      </w:pPr>
      <w:r w:rsidRPr="00566821">
        <w:rPr>
          <w:shd w:val="clear" w:color="auto" w:fill="FFFFFF"/>
        </w:rPr>
        <w:lastRenderedPageBreak/>
        <w:t>Most of our methane emissions come</w:t>
      </w:r>
      <w:r w:rsidR="00533182" w:rsidRPr="00566821">
        <w:rPr>
          <w:shd w:val="clear" w:color="auto" w:fill="FFFFFF"/>
        </w:rPr>
        <w:t> </w:t>
      </w:r>
      <w:r w:rsidRPr="00566821">
        <w:rPr>
          <w:shd w:val="clear" w:color="auto" w:fill="FFFFFF"/>
        </w:rPr>
        <w:t xml:space="preserve">from agriculture </w:t>
      </w:r>
      <w:r w:rsidR="0066794C">
        <w:rPr>
          <w:shd w:val="clear" w:color="auto" w:fill="FFFFFF"/>
        </w:rPr>
        <w:t>and</w:t>
      </w:r>
      <w:r w:rsidR="0066794C" w:rsidRPr="00566821">
        <w:rPr>
          <w:shd w:val="clear" w:color="auto" w:fill="FFFFFF"/>
        </w:rPr>
        <w:t xml:space="preserve"> </w:t>
      </w:r>
      <w:r w:rsidRPr="00566821">
        <w:rPr>
          <w:shd w:val="clear" w:color="auto" w:fill="FFFFFF"/>
        </w:rPr>
        <w:t>are</w:t>
      </w:r>
      <w:r w:rsidR="00182085" w:rsidRPr="00566821">
        <w:rPr>
          <w:shd w:val="clear" w:color="auto" w:fill="FFFFFF"/>
        </w:rPr>
        <w:t> </w:t>
      </w:r>
      <w:r w:rsidRPr="00566821">
        <w:rPr>
          <w:shd w:val="clear" w:color="auto" w:fill="FFFFFF"/>
        </w:rPr>
        <w:t xml:space="preserve">declining </w:t>
      </w:r>
      <w:r w:rsidR="0066794C">
        <w:rPr>
          <w:shd w:val="clear" w:color="auto" w:fill="FFFFFF"/>
        </w:rPr>
        <w:t xml:space="preserve">weakly </w:t>
      </w:r>
      <w:r w:rsidRPr="00566821">
        <w:rPr>
          <w:shd w:val="clear" w:color="auto" w:fill="FFFFFF"/>
        </w:rPr>
        <w:t xml:space="preserve">due to a decrease in dairy cattle </w:t>
      </w:r>
      <w:r w:rsidRPr="00566821">
        <w:t>and</w:t>
      </w:r>
      <w:r w:rsidRPr="00566821">
        <w:rPr>
          <w:shd w:val="clear" w:color="auto" w:fill="FFFFFF"/>
        </w:rPr>
        <w:t xml:space="preserve"> sheep </w:t>
      </w:r>
      <w:proofErr w:type="gramStart"/>
      <w:r w:rsidRPr="00566821">
        <w:rPr>
          <w:shd w:val="clear" w:color="auto" w:fill="FFFFFF"/>
        </w:rPr>
        <w:t>population</w:t>
      </w:r>
      <w:r w:rsidR="00133992" w:rsidRPr="00566821">
        <w:rPr>
          <w:shd w:val="clear" w:color="auto" w:fill="FFFFFF"/>
        </w:rPr>
        <w:t>s</w:t>
      </w:r>
      <w:proofErr w:type="gramEnd"/>
      <w:r w:rsidRPr="00566821">
        <w:rPr>
          <w:shd w:val="clear" w:color="auto" w:fill="FFFFFF"/>
        </w:rPr>
        <w:t xml:space="preserve"> </w:t>
      </w:r>
    </w:p>
    <w:p w14:paraId="20A82E18" w14:textId="13E7C6FB" w:rsidR="003D4A51" w:rsidRPr="00566821" w:rsidRDefault="003D4A51" w:rsidP="00182085">
      <w:pPr>
        <w:pStyle w:val="Bullet"/>
        <w:spacing w:after="100"/>
      </w:pPr>
      <w:r w:rsidRPr="00566821">
        <w:t>The agriculture sector accounts for nearly half (49 percent in 2021) of Aotearoa New</w:t>
      </w:r>
      <w:r w:rsidR="00057583" w:rsidRPr="00566821">
        <w:t> </w:t>
      </w:r>
      <w:r w:rsidRPr="00566821">
        <w:t>Zealand’s gross emissions. Agricultural emissions were up 13 percent from 1990</w:t>
      </w:r>
      <w:r w:rsidR="00BA6C90" w:rsidRPr="00566821">
        <w:t> </w:t>
      </w:r>
      <w:r w:rsidRPr="00566821">
        <w:t>and</w:t>
      </w:r>
      <w:r w:rsidR="00057583" w:rsidRPr="00566821">
        <w:t> </w:t>
      </w:r>
      <w:r w:rsidRPr="00566821">
        <w:t>down 1 percent from 2018 (</w:t>
      </w:r>
      <w:proofErr w:type="spellStart"/>
      <w:r w:rsidRPr="00566821">
        <w:t>MfE</w:t>
      </w:r>
      <w:proofErr w:type="spellEnd"/>
      <w:r w:rsidRPr="00566821">
        <w:t>, 2023a).</w:t>
      </w:r>
    </w:p>
    <w:p w14:paraId="6EFD135A" w14:textId="70F22568" w:rsidR="003D4A51" w:rsidRPr="00566821" w:rsidRDefault="00133992" w:rsidP="00182085">
      <w:pPr>
        <w:pStyle w:val="Bullet"/>
        <w:spacing w:after="100"/>
      </w:pPr>
      <w:r w:rsidRPr="00566821">
        <w:t xml:space="preserve">In 2021, </w:t>
      </w:r>
      <w:r w:rsidR="003D4A51" w:rsidRPr="00566821">
        <w:t>89 percent of our methane emissions came from livestock (</w:t>
      </w:r>
      <w:hyperlink w:anchor="figure2" w:history="1">
        <w:r w:rsidRPr="00566821">
          <w:rPr>
            <w:rStyle w:val="Hyperlink"/>
            <w:rFonts w:eastAsiaTheme="minorEastAsia"/>
          </w:rPr>
          <w:t>f</w:t>
        </w:r>
        <w:r w:rsidR="003D4A51" w:rsidRPr="00566821">
          <w:rPr>
            <w:rStyle w:val="Hyperlink"/>
            <w:rFonts w:eastAsiaTheme="minorEastAsia"/>
          </w:rPr>
          <w:t>igure 2</w:t>
        </w:r>
      </w:hyperlink>
      <w:r w:rsidR="003D4A51" w:rsidRPr="00566821">
        <w:t>). Livestock</w:t>
      </w:r>
      <w:r w:rsidRPr="00566821">
        <w:t> </w:t>
      </w:r>
      <w:r w:rsidR="003D4A51" w:rsidRPr="00566821">
        <w:t>methane emissions were up 6 percent from 1990 and down 1 percent from 2018</w:t>
      </w:r>
      <w:r w:rsidRPr="00566821">
        <w:t> </w:t>
      </w:r>
      <w:r w:rsidR="003D4A51" w:rsidRPr="00566821">
        <w:t>(</w:t>
      </w:r>
      <w:proofErr w:type="spellStart"/>
      <w:r w:rsidR="003D4A51" w:rsidRPr="00566821">
        <w:t>MfE</w:t>
      </w:r>
      <w:proofErr w:type="spellEnd"/>
      <w:r w:rsidR="003D4A51" w:rsidRPr="00566821">
        <w:t>,</w:t>
      </w:r>
      <w:r w:rsidRPr="00566821">
        <w:t> </w:t>
      </w:r>
      <w:r w:rsidR="003D4A51" w:rsidRPr="00566821">
        <w:t>2023a).</w:t>
      </w:r>
    </w:p>
    <w:p w14:paraId="7DDC4C38" w14:textId="62D21A05" w:rsidR="003D4A51" w:rsidRPr="00566821" w:rsidRDefault="003D4A51" w:rsidP="00182085">
      <w:pPr>
        <w:pStyle w:val="Bullet"/>
        <w:spacing w:after="100"/>
      </w:pPr>
      <w:r w:rsidRPr="00566821">
        <w:t>Methane emissions from dairy cattle decreased by 2 percent between 2018 and 2021, and</w:t>
      </w:r>
      <w:r w:rsidR="00133992" w:rsidRPr="00566821">
        <w:t> </w:t>
      </w:r>
      <w:r w:rsidRPr="00566821">
        <w:t xml:space="preserve">emissions from sheep and pigs decreased by 6 </w:t>
      </w:r>
      <w:r w:rsidR="00133992" w:rsidRPr="00566821">
        <w:t xml:space="preserve">percent </w:t>
      </w:r>
      <w:r w:rsidRPr="00566821">
        <w:t>and 13 percent, respectively (</w:t>
      </w:r>
      <w:proofErr w:type="spellStart"/>
      <w:r w:rsidRPr="00566821">
        <w:t>MfE</w:t>
      </w:r>
      <w:proofErr w:type="spellEnd"/>
      <w:r w:rsidRPr="00566821">
        <w:t>, 2023a</w:t>
      </w:r>
      <w:r w:rsidR="00133992" w:rsidRPr="00566821">
        <w:t>)</w:t>
      </w:r>
      <w:r w:rsidRPr="00566821">
        <w:t xml:space="preserve"> </w:t>
      </w:r>
      <w:r w:rsidR="00133992" w:rsidRPr="00566821">
        <w:t>(</w:t>
      </w:r>
      <w:hyperlink w:anchor="figure3" w:history="1">
        <w:r w:rsidR="00133992" w:rsidRPr="00F36100">
          <w:rPr>
            <w:rStyle w:val="Hyperlink"/>
          </w:rPr>
          <w:t>f</w:t>
        </w:r>
        <w:r w:rsidRPr="00F36100">
          <w:rPr>
            <w:rStyle w:val="Hyperlink"/>
          </w:rPr>
          <w:t>igure 3</w:t>
        </w:r>
      </w:hyperlink>
      <w:r w:rsidRPr="00566821">
        <w:t xml:space="preserve">). </w:t>
      </w:r>
    </w:p>
    <w:p w14:paraId="0764E92C" w14:textId="623BF880" w:rsidR="003D4A51" w:rsidRPr="00566821" w:rsidRDefault="00AE7E33" w:rsidP="00182085">
      <w:pPr>
        <w:pStyle w:val="Bullet"/>
        <w:spacing w:after="100"/>
      </w:pPr>
      <w:r w:rsidRPr="00566821">
        <w:rPr>
          <w:spacing w:val="-2"/>
        </w:rPr>
        <w:t xml:space="preserve">In 2021, </w:t>
      </w:r>
      <w:r w:rsidR="003D4A51" w:rsidRPr="00566821">
        <w:rPr>
          <w:spacing w:val="-2"/>
        </w:rPr>
        <w:t>92 percent of all nitrous oxide emissions were from agricultural soils (</w:t>
      </w:r>
      <w:hyperlink w:anchor="figure2" w:history="1">
        <w:r w:rsidRPr="00566821">
          <w:rPr>
            <w:rStyle w:val="Hyperlink"/>
            <w:rFonts w:eastAsiaTheme="minorEastAsia"/>
            <w:spacing w:val="-2"/>
          </w:rPr>
          <w:t>f</w:t>
        </w:r>
        <w:r w:rsidR="003D4A51" w:rsidRPr="00566821">
          <w:rPr>
            <w:rStyle w:val="Hyperlink"/>
            <w:rFonts w:eastAsiaTheme="minorEastAsia"/>
            <w:spacing w:val="-2"/>
          </w:rPr>
          <w:t>igure 2</w:t>
        </w:r>
      </w:hyperlink>
      <w:r w:rsidR="003D4A51" w:rsidRPr="00566821">
        <w:t>). These emissions mainly come from the urine and dung of grazing animals and synthetic nitrogen fertiliser, which is converted to nitrous oxide by soil microbes. Nitrous oxide emissions from agricultural soil were up 40 percent from 1990 and down 1 percent from 2018 (</w:t>
      </w:r>
      <w:proofErr w:type="spellStart"/>
      <w:r w:rsidR="003D4A51" w:rsidRPr="00566821">
        <w:t>MfE</w:t>
      </w:r>
      <w:proofErr w:type="spellEnd"/>
      <w:r w:rsidR="003D4A51" w:rsidRPr="00566821">
        <w:t>, 2023a).</w:t>
      </w:r>
    </w:p>
    <w:p w14:paraId="4551F4F5" w14:textId="3A2C6E92" w:rsidR="003D4A51" w:rsidRPr="00566821" w:rsidRDefault="003D4A51" w:rsidP="00182085">
      <w:pPr>
        <w:pStyle w:val="Bullet"/>
        <w:spacing w:after="100"/>
      </w:pPr>
      <w:r w:rsidRPr="00566821">
        <w:rPr>
          <w:spacing w:val="-2"/>
        </w:rPr>
        <w:t>Agriculture emissions most recently peaked in 2014 after which they have stayed relatively</w:t>
      </w:r>
      <w:r w:rsidRPr="00566821">
        <w:t xml:space="preserve"> stable (</w:t>
      </w:r>
      <w:proofErr w:type="spellStart"/>
      <w:r w:rsidRPr="00566821">
        <w:t>MfE</w:t>
      </w:r>
      <w:proofErr w:type="spellEnd"/>
      <w:r w:rsidRPr="00566821">
        <w:t>, 2023a). The peak in agriculture emissions coincided with a peak in the national dairy herd</w:t>
      </w:r>
      <w:r w:rsidR="006602E0">
        <w:t xml:space="preserve"> (</w:t>
      </w:r>
      <w:r w:rsidR="00225A4B">
        <w:t>s</w:t>
      </w:r>
      <w:r w:rsidR="00225A4B" w:rsidRPr="00566821">
        <w:t xml:space="preserve">ee </w:t>
      </w:r>
      <w:r w:rsidR="006671A8">
        <w:t>I</w:t>
      </w:r>
      <w:r w:rsidRPr="00566821">
        <w:t xml:space="preserve">ndicator: </w:t>
      </w:r>
      <w:hyperlink r:id="rId28" w:history="1">
        <w:r w:rsidRPr="000D7CDA">
          <w:rPr>
            <w:rStyle w:val="Hyperlink"/>
          </w:rPr>
          <w:t>Livestock numbers</w:t>
        </w:r>
      </w:hyperlink>
      <w:r w:rsidR="00D319E3">
        <w:t>).</w:t>
      </w:r>
    </w:p>
    <w:p w14:paraId="742F28C7" w14:textId="24831699" w:rsidR="003D4A51" w:rsidRPr="00566821" w:rsidRDefault="003D4A51" w:rsidP="00182085">
      <w:pPr>
        <w:pStyle w:val="Bullet"/>
        <w:spacing w:after="100"/>
      </w:pPr>
      <w:bookmarkStart w:id="14" w:name="_Hlk137720709"/>
      <w:r w:rsidRPr="00566821">
        <w:t>Waste accounted for 9 percent of our methane emissions in 2021 (</w:t>
      </w:r>
      <w:hyperlink w:anchor="figure2" w:history="1">
        <w:r w:rsidR="002207E7" w:rsidRPr="00566821">
          <w:rPr>
            <w:rStyle w:val="Hyperlink"/>
            <w:rFonts w:eastAsiaTheme="minorEastAsia"/>
          </w:rPr>
          <w:t>f</w:t>
        </w:r>
        <w:r w:rsidRPr="00566821">
          <w:rPr>
            <w:rStyle w:val="Hyperlink"/>
            <w:rFonts w:eastAsiaTheme="minorEastAsia"/>
          </w:rPr>
          <w:t>igure 2</w:t>
        </w:r>
      </w:hyperlink>
      <w:r w:rsidRPr="00566821">
        <w:t>). Since peaking in 2002, emission</w:t>
      </w:r>
      <w:r w:rsidR="005B23ED" w:rsidRPr="00566821">
        <w:t>s</w:t>
      </w:r>
      <w:r w:rsidRPr="00566821">
        <w:t xml:space="preserve"> from the waste sector have generally decreased due to ongoing improvements in the management of solid waste disposal in landfills and wastewater treatment. Methane emissions from waste were down 5 percent from 2018 (</w:t>
      </w:r>
      <w:proofErr w:type="spellStart"/>
      <w:r w:rsidRPr="00566821">
        <w:t>MfE</w:t>
      </w:r>
      <w:proofErr w:type="spellEnd"/>
      <w:r w:rsidRPr="00566821">
        <w:t>, 2023a).</w:t>
      </w:r>
    </w:p>
    <w:p w14:paraId="00DF891C" w14:textId="35AA529E" w:rsidR="00057583" w:rsidRPr="00566821" w:rsidRDefault="003D4A51" w:rsidP="00057583">
      <w:pPr>
        <w:pStyle w:val="Figureheading"/>
      </w:pPr>
      <w:bookmarkStart w:id="15" w:name="figure3"/>
      <w:bookmarkStart w:id="16" w:name="_Toc147484229"/>
      <w:bookmarkEnd w:id="14"/>
      <w:r w:rsidRPr="00566821">
        <w:t>Figure 3</w:t>
      </w:r>
      <w:bookmarkEnd w:id="15"/>
      <w:r w:rsidRPr="00566821">
        <w:t xml:space="preserve">: </w:t>
      </w:r>
      <w:r w:rsidR="00057583" w:rsidRPr="00566821">
        <w:tab/>
      </w:r>
      <w:r w:rsidRPr="00566821">
        <w:rPr>
          <w:rFonts w:eastAsia="Times New Roman"/>
        </w:rPr>
        <w:t xml:space="preserve">Aotearoa </w:t>
      </w:r>
      <w:r w:rsidRPr="00566821">
        <w:t>New Zealand’s gross methane emissions</w:t>
      </w:r>
      <w:r w:rsidR="00FD5196">
        <w:t xml:space="preserve"> (as carbon dioxide equivalent)</w:t>
      </w:r>
      <w:r w:rsidRPr="00566821">
        <w:t>, 1990–2021</w:t>
      </w:r>
      <w:bookmarkEnd w:id="16"/>
    </w:p>
    <w:p w14:paraId="02F938EA" w14:textId="77777777" w:rsidR="00057583" w:rsidRPr="00566821" w:rsidRDefault="003D4A51" w:rsidP="00182085">
      <w:pPr>
        <w:pStyle w:val="BodyText"/>
        <w:spacing w:before="80"/>
        <w:jc w:val="center"/>
      </w:pPr>
      <w:r w:rsidRPr="00566821">
        <w:rPr>
          <w:noProof/>
        </w:rPr>
        <w:drawing>
          <wp:inline distT="0" distB="0" distL="0" distR="0" wp14:anchorId="5581AD3F" wp14:editId="0A724CFB">
            <wp:extent cx="5289550" cy="3656272"/>
            <wp:effectExtent l="0" t="0" r="0" b="0"/>
            <wp:docPr id="274409619" name="Picture 274409619" descr="A percentage bar graph showing Aotearoa New Zealand’s gross methane emissions by sector of the economy from 1990 to 2021. It shows emissions in kilo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09619" name="Picture 274409619" descr="A percentage bar graph showing Aotearoa New Zealand’s gross methane emissions by sector of the economy from 1990 to 2021. It shows emissions in kilotonnes of carbon dioxide equival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8725" cy="3662614"/>
                    </a:xfrm>
                    <a:prstGeom prst="rect">
                      <a:avLst/>
                    </a:prstGeom>
                    <a:noFill/>
                    <a:ln>
                      <a:noFill/>
                    </a:ln>
                  </pic:spPr>
                </pic:pic>
              </a:graphicData>
            </a:graphic>
          </wp:inline>
        </w:drawing>
      </w:r>
    </w:p>
    <w:p w14:paraId="176E730C" w14:textId="117A766D" w:rsidR="003D4A51" w:rsidRPr="00566821" w:rsidRDefault="003D4A51" w:rsidP="00182085">
      <w:pPr>
        <w:pStyle w:val="Note"/>
        <w:spacing w:before="80"/>
      </w:pPr>
      <w:r w:rsidRPr="00566821">
        <w:t>Note: Emissions presented here exclude emissions from Tokelau.</w:t>
      </w:r>
    </w:p>
    <w:p w14:paraId="03405287" w14:textId="483A873E" w:rsidR="003D4A51" w:rsidRPr="00566821" w:rsidRDefault="003D4A51" w:rsidP="00182085">
      <w:pPr>
        <w:pStyle w:val="Heading4"/>
        <w:rPr>
          <w:shd w:val="clear" w:color="auto" w:fill="FFFFFF"/>
        </w:rPr>
      </w:pPr>
      <w:r w:rsidRPr="00566821">
        <w:rPr>
          <w:shd w:val="clear" w:color="auto" w:fill="FFFFFF"/>
        </w:rPr>
        <w:lastRenderedPageBreak/>
        <w:t xml:space="preserve">Transport is </w:t>
      </w:r>
      <w:r w:rsidR="00D21F86">
        <w:rPr>
          <w:shd w:val="clear" w:color="auto" w:fill="FFFFFF"/>
        </w:rPr>
        <w:t>our</w:t>
      </w:r>
      <w:r w:rsidR="00D21F86" w:rsidRPr="00566821">
        <w:rPr>
          <w:shd w:val="clear" w:color="auto" w:fill="FFFFFF"/>
        </w:rPr>
        <w:t xml:space="preserve"> </w:t>
      </w:r>
      <w:r w:rsidRPr="00566821">
        <w:rPr>
          <w:shd w:val="clear" w:color="auto" w:fill="FFFFFF"/>
        </w:rPr>
        <w:t>largest source of carbon dioxide emissions, with</w:t>
      </w:r>
      <w:r w:rsidR="005B23ED" w:rsidRPr="00566821">
        <w:rPr>
          <w:shd w:val="clear" w:color="auto" w:fill="FFFFFF"/>
        </w:rPr>
        <w:t> </w:t>
      </w:r>
      <w:r w:rsidRPr="00566821">
        <w:rPr>
          <w:shd w:val="clear" w:color="auto" w:fill="FFFFFF"/>
        </w:rPr>
        <w:t xml:space="preserve">electric </w:t>
      </w:r>
      <w:r w:rsidRPr="00566821">
        <w:t>vehicles</w:t>
      </w:r>
      <w:r w:rsidRPr="00566821">
        <w:rPr>
          <w:shd w:val="clear" w:color="auto" w:fill="FFFFFF"/>
        </w:rPr>
        <w:t xml:space="preserve"> accounting for only a small proportion of</w:t>
      </w:r>
      <w:r w:rsidR="005B23ED" w:rsidRPr="00566821">
        <w:rPr>
          <w:shd w:val="clear" w:color="auto" w:fill="FFFFFF"/>
        </w:rPr>
        <w:t> </w:t>
      </w:r>
      <w:r w:rsidRPr="00566821">
        <w:rPr>
          <w:shd w:val="clear" w:color="auto" w:fill="FFFFFF"/>
        </w:rPr>
        <w:t>our</w:t>
      </w:r>
      <w:r w:rsidR="00057583" w:rsidRPr="00566821">
        <w:rPr>
          <w:shd w:val="clear" w:color="auto" w:fill="FFFFFF"/>
        </w:rPr>
        <w:t> </w:t>
      </w:r>
      <w:r w:rsidRPr="00566821">
        <w:rPr>
          <w:shd w:val="clear" w:color="auto" w:fill="FFFFFF"/>
        </w:rPr>
        <w:t>light</w:t>
      </w:r>
      <w:r w:rsidR="009B10FB" w:rsidRPr="00566821">
        <w:rPr>
          <w:shd w:val="clear" w:color="auto" w:fill="FFFFFF"/>
        </w:rPr>
        <w:t> </w:t>
      </w:r>
      <w:r w:rsidRPr="00566821">
        <w:rPr>
          <w:shd w:val="clear" w:color="auto" w:fill="FFFFFF"/>
        </w:rPr>
        <w:t xml:space="preserve">vehicle </w:t>
      </w:r>
      <w:proofErr w:type="gramStart"/>
      <w:r w:rsidRPr="00566821">
        <w:rPr>
          <w:shd w:val="clear" w:color="auto" w:fill="FFFFFF"/>
        </w:rPr>
        <w:t>fleet</w:t>
      </w:r>
      <w:proofErr w:type="gramEnd"/>
      <w:r w:rsidRPr="00566821">
        <w:rPr>
          <w:shd w:val="clear" w:color="auto" w:fill="FFFFFF"/>
        </w:rPr>
        <w:t xml:space="preserve"> </w:t>
      </w:r>
    </w:p>
    <w:p w14:paraId="55AABD3D" w14:textId="06939D99" w:rsidR="003D4A51" w:rsidRPr="00566821" w:rsidRDefault="003D4A51" w:rsidP="00057583">
      <w:pPr>
        <w:pStyle w:val="Bullet"/>
      </w:pPr>
      <w:r w:rsidRPr="00566821">
        <w:t>Aotearoa has one of the highest per capita rates of carbon dioxide emissions from road transport</w:t>
      </w:r>
      <w:r w:rsidR="009B10FB" w:rsidRPr="00566821">
        <w:t>,</w:t>
      </w:r>
      <w:r w:rsidRPr="00566821">
        <w:t xml:space="preserve"> compared </w:t>
      </w:r>
      <w:r w:rsidR="009B10FB" w:rsidRPr="00566821">
        <w:t>with</w:t>
      </w:r>
      <w:r w:rsidRPr="00566821">
        <w:t xml:space="preserve"> other developed countries (</w:t>
      </w:r>
      <w:proofErr w:type="spellStart"/>
      <w:r w:rsidRPr="00566821">
        <w:t>MfE</w:t>
      </w:r>
      <w:proofErr w:type="spellEnd"/>
      <w:r w:rsidRPr="00566821">
        <w:t xml:space="preserve">, 2023a). </w:t>
      </w:r>
    </w:p>
    <w:p w14:paraId="122AAFD9" w14:textId="6811A9FB" w:rsidR="003D4A51" w:rsidRPr="00566821" w:rsidRDefault="003D4A51" w:rsidP="00057583">
      <w:pPr>
        <w:pStyle w:val="Bullet"/>
      </w:pPr>
      <w:r w:rsidRPr="00566821">
        <w:t>Emissions from road transport accounted for 37 percent of our gross carbon dioxide emissions in 2021. Nearly 64 percent of all transport carbon dioxide emissions are from</w:t>
      </w:r>
      <w:r w:rsidR="009B10FB" w:rsidRPr="00566821">
        <w:t> </w:t>
      </w:r>
      <w:r w:rsidRPr="00566821">
        <w:t>cars and light</w:t>
      </w:r>
      <w:r w:rsidR="00BB4105">
        <w:t>-</w:t>
      </w:r>
      <w:r w:rsidRPr="00566821">
        <w:t xml:space="preserve">duty trucks (SUVs, </w:t>
      </w:r>
      <w:proofErr w:type="spellStart"/>
      <w:r w:rsidRPr="00566821">
        <w:t>utes</w:t>
      </w:r>
      <w:proofErr w:type="spellEnd"/>
      <w:r w:rsidRPr="00566821">
        <w:t>, vans and light trucks and buses up to 3</w:t>
      </w:r>
      <w:r w:rsidR="009B10FB" w:rsidRPr="00566821">
        <w:t>,</w:t>
      </w:r>
      <w:r w:rsidRPr="00566821">
        <w:t>500</w:t>
      </w:r>
      <w:r w:rsidR="009B10FB" w:rsidRPr="00566821">
        <w:t> </w:t>
      </w:r>
      <w:r w:rsidRPr="00566821">
        <w:t>k</w:t>
      </w:r>
      <w:r w:rsidR="009B10FB" w:rsidRPr="00566821">
        <w:t>ilo</w:t>
      </w:r>
      <w:r w:rsidRPr="00566821">
        <w:t>g</w:t>
      </w:r>
      <w:r w:rsidR="009B10FB" w:rsidRPr="00566821">
        <w:t>rams</w:t>
      </w:r>
      <w:r w:rsidRPr="00566821">
        <w:t>) (</w:t>
      </w:r>
      <w:proofErr w:type="spellStart"/>
      <w:r w:rsidRPr="00566821">
        <w:t>MfE</w:t>
      </w:r>
      <w:proofErr w:type="spellEnd"/>
      <w:r w:rsidRPr="00566821">
        <w:t>,</w:t>
      </w:r>
      <w:r w:rsidR="00057583" w:rsidRPr="00566821">
        <w:t> </w:t>
      </w:r>
      <w:r w:rsidRPr="00566821">
        <w:t>2023a).</w:t>
      </w:r>
    </w:p>
    <w:p w14:paraId="0AA8C46B" w14:textId="6F48222D" w:rsidR="003D4A51" w:rsidRPr="00566821" w:rsidRDefault="003D4A51" w:rsidP="00057583">
      <w:pPr>
        <w:pStyle w:val="Bullet"/>
      </w:pPr>
      <w:r w:rsidRPr="00566821">
        <w:t>Carbon dioxide emissions from road transport increased by 89 percent between 1990 and</w:t>
      </w:r>
      <w:r w:rsidR="00057583" w:rsidRPr="00566821">
        <w:t> </w:t>
      </w:r>
      <w:r w:rsidRPr="00566821">
        <w:t>2021. Influenced by the COVID-19 pandemic restrictions, carbon dioxide emissions from road transport decreased by 7 percent between 2018 and 2021 (</w:t>
      </w:r>
      <w:hyperlink w:anchor="figure4" w:history="1">
        <w:r w:rsidR="009B10FB" w:rsidRPr="00F94EF3">
          <w:rPr>
            <w:rStyle w:val="Hyperlink"/>
          </w:rPr>
          <w:t>f</w:t>
        </w:r>
        <w:r w:rsidRPr="00F94EF3">
          <w:rPr>
            <w:rStyle w:val="Hyperlink"/>
          </w:rPr>
          <w:t>igure 4</w:t>
        </w:r>
      </w:hyperlink>
      <w:r w:rsidRPr="00566821">
        <w:t>). Over the same period, emissions from cars, and heavy-duty trucks and buses were down 12</w:t>
      </w:r>
      <w:r w:rsidR="009B10FB" w:rsidRPr="00566821">
        <w:t> </w:t>
      </w:r>
      <w:r w:rsidRPr="00566821">
        <w:t>percent and</w:t>
      </w:r>
      <w:r w:rsidR="00A656B2" w:rsidRPr="00566821">
        <w:t> </w:t>
      </w:r>
      <w:r w:rsidRPr="00566821">
        <w:t>2 percent respectively, while emission</w:t>
      </w:r>
      <w:r w:rsidR="009B10FB" w:rsidRPr="00566821">
        <w:t>s</w:t>
      </w:r>
      <w:r w:rsidRPr="00566821">
        <w:t xml:space="preserve"> from light</w:t>
      </w:r>
      <w:r w:rsidR="009B10FB" w:rsidRPr="00566821">
        <w:t>-</w:t>
      </w:r>
      <w:r w:rsidRPr="00566821">
        <w:t>duty trucks increased 0.5</w:t>
      </w:r>
      <w:r w:rsidR="009B10FB" w:rsidRPr="00566821">
        <w:t> </w:t>
      </w:r>
      <w:r w:rsidRPr="00566821">
        <w:t>percent (</w:t>
      </w:r>
      <w:proofErr w:type="spellStart"/>
      <w:r w:rsidRPr="00566821">
        <w:t>MfE</w:t>
      </w:r>
      <w:proofErr w:type="spellEnd"/>
      <w:r w:rsidRPr="00566821">
        <w:t>, 2023a).</w:t>
      </w:r>
      <w:r w:rsidR="004504FC" w:rsidRPr="00566821">
        <w:t xml:space="preserve"> </w:t>
      </w:r>
    </w:p>
    <w:p w14:paraId="0783F346" w14:textId="22FC7E45" w:rsidR="003D4A51" w:rsidRPr="00566821" w:rsidRDefault="003D4A51" w:rsidP="00057583">
      <w:pPr>
        <w:pStyle w:val="Bullet"/>
        <w:rPr>
          <w:sz w:val="24"/>
          <w:szCs w:val="24"/>
        </w:rPr>
      </w:pPr>
      <w:r w:rsidRPr="00566821">
        <w:t>The number of active electric vehicle</w:t>
      </w:r>
      <w:r w:rsidR="009B10FB" w:rsidRPr="00566821">
        <w:t>s</w:t>
      </w:r>
      <w:r w:rsidRPr="00566821">
        <w:t xml:space="preserve"> (battery electric vehicle or plug-in hybrid electric vehicle) in Aotearoa ha</w:t>
      </w:r>
      <w:r w:rsidR="009B10FB" w:rsidRPr="00566821">
        <w:t>s</w:t>
      </w:r>
      <w:r w:rsidRPr="00566821">
        <w:t xml:space="preserve"> been growing rapidly in recent years. The electric vehicle fleet size was </w:t>
      </w:r>
      <w:r w:rsidR="006C19D7">
        <w:t>8</w:t>
      </w:r>
      <w:r w:rsidR="009A7E02">
        <w:t>5</w:t>
      </w:r>
      <w:r w:rsidRPr="00566821">
        <w:t>,</w:t>
      </w:r>
      <w:r w:rsidR="009A7E02">
        <w:t>593</w:t>
      </w:r>
      <w:r w:rsidRPr="00566821">
        <w:t xml:space="preserve"> by </w:t>
      </w:r>
      <w:r w:rsidR="00265167">
        <w:t>August</w:t>
      </w:r>
      <w:r w:rsidR="00265167" w:rsidRPr="00566821">
        <w:t xml:space="preserve"> </w:t>
      </w:r>
      <w:r w:rsidRPr="00566821">
        <w:t>202</w:t>
      </w:r>
      <w:r w:rsidR="00265167">
        <w:t>3</w:t>
      </w:r>
      <w:r w:rsidRPr="00566821">
        <w:t xml:space="preserve">, which almost </w:t>
      </w:r>
      <w:r w:rsidR="00992907">
        <w:t>quadrupled</w:t>
      </w:r>
      <w:r w:rsidR="00F172E9" w:rsidRPr="00566821">
        <w:t>,</w:t>
      </w:r>
      <w:r w:rsidRPr="00566821">
        <w:t xml:space="preserve"> compared </w:t>
      </w:r>
      <w:r w:rsidR="00BE617A" w:rsidRPr="00566821">
        <w:t>with</w:t>
      </w:r>
      <w:r w:rsidRPr="00566821">
        <w:t xml:space="preserve"> </w:t>
      </w:r>
      <w:r w:rsidR="00501CD6">
        <w:t>August</w:t>
      </w:r>
      <w:r w:rsidR="00501CD6" w:rsidRPr="00566821">
        <w:t xml:space="preserve"> </w:t>
      </w:r>
      <w:r w:rsidRPr="00566821">
        <w:t>20</w:t>
      </w:r>
      <w:r w:rsidR="00501CD6">
        <w:t>2</w:t>
      </w:r>
      <w:r w:rsidR="00307A5A">
        <w:t>0</w:t>
      </w:r>
      <w:r w:rsidRPr="00566821">
        <w:t xml:space="preserve">. Despite the growing sales of electric vehicles, electric vehicle uptake accounts for only </w:t>
      </w:r>
      <w:r w:rsidR="00593FF5">
        <w:t>2</w:t>
      </w:r>
      <w:r w:rsidR="00AC72E6">
        <w:t> </w:t>
      </w:r>
      <w:r w:rsidRPr="00566821">
        <w:t xml:space="preserve">percent of the total light vehicle fleet in Aotearoa in </w:t>
      </w:r>
      <w:r w:rsidR="00593FF5">
        <w:t>August</w:t>
      </w:r>
      <w:r w:rsidR="00593FF5" w:rsidRPr="00566821">
        <w:t xml:space="preserve"> 202</w:t>
      </w:r>
      <w:r w:rsidR="00593FF5">
        <w:t>3</w:t>
      </w:r>
      <w:r w:rsidRPr="00566821">
        <w:t xml:space="preserve"> (EVDB, 2023).</w:t>
      </w:r>
    </w:p>
    <w:p w14:paraId="00F1365A" w14:textId="23C60D21" w:rsidR="00A01C34" w:rsidRPr="00566821" w:rsidRDefault="00A01C34" w:rsidP="00A01C34">
      <w:pPr>
        <w:pStyle w:val="Figureheading"/>
        <w:rPr>
          <w:rFonts w:eastAsia="Times New Roman"/>
          <w:bCs/>
          <w:sz w:val="24"/>
          <w:szCs w:val="24"/>
        </w:rPr>
      </w:pPr>
      <w:bookmarkStart w:id="17" w:name="figure4"/>
      <w:bookmarkStart w:id="18" w:name="_Toc147484230"/>
      <w:r w:rsidRPr="00566821">
        <w:rPr>
          <w:rFonts w:eastAsia="Times New Roman"/>
        </w:rPr>
        <w:t>Figure 4</w:t>
      </w:r>
      <w:bookmarkEnd w:id="17"/>
      <w:r w:rsidRPr="00566821">
        <w:rPr>
          <w:rFonts w:eastAsia="Times New Roman"/>
        </w:rPr>
        <w:t xml:space="preserve">: </w:t>
      </w:r>
      <w:r w:rsidRPr="00566821">
        <w:rPr>
          <w:rFonts w:eastAsia="Times New Roman"/>
        </w:rPr>
        <w:tab/>
      </w:r>
      <w:r w:rsidRPr="00566821">
        <w:rPr>
          <w:rFonts w:eastAsia="Times New Roman"/>
          <w:bCs/>
        </w:rPr>
        <w:t xml:space="preserve">Aotearoa </w:t>
      </w:r>
      <w:r w:rsidRPr="00566821">
        <w:rPr>
          <w:rFonts w:eastAsia="Times New Roman"/>
        </w:rPr>
        <w:t>New Zealand’s gross carbon dioxide emissions, 1990–2021</w:t>
      </w:r>
      <w:bookmarkEnd w:id="18"/>
      <w:r w:rsidRPr="00566821">
        <w:rPr>
          <w:rFonts w:eastAsia="Times New Roman"/>
        </w:rPr>
        <w:t xml:space="preserve"> </w:t>
      </w:r>
    </w:p>
    <w:p w14:paraId="40BEDB6F" w14:textId="7FF27431" w:rsidR="00A01C34" w:rsidRPr="00566821" w:rsidRDefault="00A01C34" w:rsidP="00A01C34">
      <w:pPr>
        <w:pStyle w:val="BodyText"/>
        <w:rPr>
          <w:rFonts w:eastAsia="Times New Roman"/>
          <w:sz w:val="24"/>
          <w:szCs w:val="24"/>
        </w:rPr>
      </w:pPr>
      <w:r w:rsidRPr="00566821">
        <w:rPr>
          <w:noProof/>
        </w:rPr>
        <w:drawing>
          <wp:inline distT="0" distB="0" distL="0" distR="0" wp14:anchorId="501CF6F4" wp14:editId="10E51347">
            <wp:extent cx="5400675" cy="3935325"/>
            <wp:effectExtent l="0" t="0" r="0" b="0"/>
            <wp:docPr id="1892223156" name="Picture 1892223156" descr="A percentage bar graph showing Aotearoa New Zealand’s gross carbon dioxide emissions by sector of the economy from 1990 to 2021. It shows emissions in kilo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23156" name="Picture 1892223156" descr="A percentage bar graph showing Aotearoa New Zealand’s gross carbon dioxide emissions by sector of the economy from 1990 to 2021. It shows emissions in kilotonnes of carbon dioxide equival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7279" cy="3947424"/>
                    </a:xfrm>
                    <a:prstGeom prst="rect">
                      <a:avLst/>
                    </a:prstGeom>
                    <a:noFill/>
                    <a:ln>
                      <a:noFill/>
                    </a:ln>
                  </pic:spPr>
                </pic:pic>
              </a:graphicData>
            </a:graphic>
          </wp:inline>
        </w:drawing>
      </w:r>
    </w:p>
    <w:p w14:paraId="74F508C4" w14:textId="77777777" w:rsidR="00A01C34" w:rsidRPr="00566821" w:rsidRDefault="00A01C34" w:rsidP="00A01C34">
      <w:pPr>
        <w:pStyle w:val="Note"/>
      </w:pPr>
      <w:r w:rsidRPr="00566821">
        <w:t>Note: Emissions presented here exclude emissions from Tokelau.</w:t>
      </w:r>
    </w:p>
    <w:p w14:paraId="775E2B87" w14:textId="74368CDB" w:rsidR="00A01C34" w:rsidRPr="00566821" w:rsidRDefault="007E26B3" w:rsidP="00182085">
      <w:pPr>
        <w:pStyle w:val="Heading4"/>
        <w:rPr>
          <w:shd w:val="clear" w:color="auto" w:fill="FFFFFF"/>
        </w:rPr>
      </w:pPr>
      <w:r>
        <w:rPr>
          <w:shd w:val="clear" w:color="auto" w:fill="FFFFFF"/>
        </w:rPr>
        <w:lastRenderedPageBreak/>
        <w:t>A</w:t>
      </w:r>
      <w:r w:rsidR="00A01C34" w:rsidRPr="00566821">
        <w:rPr>
          <w:shd w:val="clear" w:color="auto" w:fill="FFFFFF"/>
        </w:rPr>
        <w:t xml:space="preserve"> large proportion of our electricity comes from renewable sources</w:t>
      </w:r>
      <w:r>
        <w:rPr>
          <w:shd w:val="clear" w:color="auto" w:fill="FFFFFF"/>
        </w:rPr>
        <w:t>, but</w:t>
      </w:r>
      <w:r w:rsidR="00A01C34" w:rsidRPr="00566821">
        <w:rPr>
          <w:shd w:val="clear" w:color="auto" w:fill="FFFFFF"/>
        </w:rPr>
        <w:t xml:space="preserve"> we</w:t>
      </w:r>
      <w:r w:rsidR="00DC48F0" w:rsidRPr="00566821">
        <w:rPr>
          <w:shd w:val="clear" w:color="auto" w:fill="FFFFFF"/>
        </w:rPr>
        <w:t> </w:t>
      </w:r>
      <w:r w:rsidR="00A01C34" w:rsidRPr="00566821">
        <w:rPr>
          <w:shd w:val="clear" w:color="auto" w:fill="FFFFFF"/>
        </w:rPr>
        <w:t xml:space="preserve">rely </w:t>
      </w:r>
      <w:r w:rsidR="005D2331" w:rsidRPr="00566821">
        <w:rPr>
          <w:shd w:val="clear" w:color="auto" w:fill="FFFFFF"/>
        </w:rPr>
        <w:t xml:space="preserve">heavily </w:t>
      </w:r>
      <w:r w:rsidR="00A01C34" w:rsidRPr="00566821">
        <w:rPr>
          <w:shd w:val="clear" w:color="auto" w:fill="FFFFFF"/>
        </w:rPr>
        <w:t>on fossil fuels for heat and</w:t>
      </w:r>
      <w:r w:rsidR="00DC48F0" w:rsidRPr="00566821">
        <w:rPr>
          <w:shd w:val="clear" w:color="auto" w:fill="FFFFFF"/>
        </w:rPr>
        <w:t> </w:t>
      </w:r>
      <w:r w:rsidR="00A01C34" w:rsidRPr="00566821">
        <w:rPr>
          <w:shd w:val="clear" w:color="auto" w:fill="FFFFFF"/>
        </w:rPr>
        <w:t xml:space="preserve">energy for manufacturing and </w:t>
      </w:r>
      <w:proofErr w:type="gramStart"/>
      <w:r w:rsidR="00A01C34" w:rsidRPr="00566821">
        <w:rPr>
          <w:shd w:val="clear" w:color="auto" w:fill="FFFFFF"/>
        </w:rPr>
        <w:t>construction</w:t>
      </w:r>
      <w:proofErr w:type="gramEnd"/>
      <w:r w:rsidR="00A01C34" w:rsidRPr="00566821">
        <w:rPr>
          <w:shd w:val="clear" w:color="auto" w:fill="FFFFFF"/>
        </w:rPr>
        <w:t xml:space="preserve"> </w:t>
      </w:r>
    </w:p>
    <w:p w14:paraId="72B8E2A2" w14:textId="12A151F3" w:rsidR="00A01C34" w:rsidRPr="00566821" w:rsidRDefault="00A01C34" w:rsidP="00A01C34">
      <w:pPr>
        <w:pStyle w:val="Bullet"/>
      </w:pPr>
      <w:r w:rsidRPr="00566821">
        <w:t>The manufacturing</w:t>
      </w:r>
      <w:r w:rsidR="00354916">
        <w:t xml:space="preserve"> industries</w:t>
      </w:r>
      <w:r w:rsidR="00354916" w:rsidRPr="00566821">
        <w:t xml:space="preserve"> </w:t>
      </w:r>
      <w:r w:rsidRPr="00566821">
        <w:t>and construction sector was Aotearoa New Zealand’s next biggest source of gross carbon dioxide after transport, accounting for 18 percent of our gross carbon dioxide emissions in 2021 (MFE, 2023a</w:t>
      </w:r>
      <w:r w:rsidR="00BA46A5" w:rsidRPr="00566821">
        <w:t>)</w:t>
      </w:r>
      <w:r w:rsidRPr="00566821">
        <w:t xml:space="preserve"> </w:t>
      </w:r>
      <w:r w:rsidR="00BA46A5" w:rsidRPr="00566821">
        <w:t>(</w:t>
      </w:r>
      <w:hyperlink w:anchor="figure2" w:history="1">
        <w:r w:rsidR="00BA46A5" w:rsidRPr="00566821">
          <w:rPr>
            <w:rStyle w:val="Hyperlink"/>
            <w:rFonts w:eastAsiaTheme="minorEastAsia"/>
          </w:rPr>
          <w:t>f</w:t>
        </w:r>
        <w:r w:rsidRPr="00566821">
          <w:rPr>
            <w:rStyle w:val="Hyperlink"/>
            <w:rFonts w:eastAsiaTheme="minorEastAsia"/>
          </w:rPr>
          <w:t>igure 2</w:t>
        </w:r>
      </w:hyperlink>
      <w:r w:rsidRPr="00566821">
        <w:t xml:space="preserve">). </w:t>
      </w:r>
    </w:p>
    <w:p w14:paraId="39DB6626" w14:textId="721B53DB" w:rsidR="00A01C34" w:rsidRPr="00566821" w:rsidRDefault="00A01C34" w:rsidP="00A01C34">
      <w:pPr>
        <w:pStyle w:val="Bullet"/>
      </w:pPr>
      <w:r w:rsidRPr="00566821">
        <w:t>Carbon dioxide emissions from the manufacturing industries and construction sector were mainly from using fossil fuels to produce heat and energy. Carbon dioxide emissions from the manufacturing industries and construction sector were up 33 percent from 1990 and down 9 percent from 2018 (</w:t>
      </w:r>
      <w:proofErr w:type="spellStart"/>
      <w:r w:rsidRPr="00566821">
        <w:t>MfE</w:t>
      </w:r>
      <w:proofErr w:type="spellEnd"/>
      <w:r w:rsidRPr="00566821">
        <w:t>, 2023a</w:t>
      </w:r>
      <w:r w:rsidR="00DC2E55" w:rsidRPr="00566821">
        <w:t>)</w:t>
      </w:r>
      <w:r w:rsidRPr="00566821">
        <w:t xml:space="preserve"> </w:t>
      </w:r>
      <w:r w:rsidR="00DC2E55" w:rsidRPr="00566821">
        <w:t>(</w:t>
      </w:r>
      <w:hyperlink w:anchor="figure4" w:history="1">
        <w:r w:rsidR="00DC2E55" w:rsidRPr="00566821">
          <w:rPr>
            <w:rStyle w:val="Hyperlink"/>
          </w:rPr>
          <w:t>f</w:t>
        </w:r>
        <w:r w:rsidRPr="00566821">
          <w:rPr>
            <w:rStyle w:val="Hyperlink"/>
          </w:rPr>
          <w:t>igure 4</w:t>
        </w:r>
      </w:hyperlink>
      <w:r w:rsidR="00DC2E55" w:rsidRPr="00566821">
        <w:t>)</w:t>
      </w:r>
      <w:r w:rsidRPr="00566821">
        <w:t>.</w:t>
      </w:r>
    </w:p>
    <w:p w14:paraId="30EA9F0A" w14:textId="552D28C6" w:rsidR="00A01C34" w:rsidRPr="00566821" w:rsidRDefault="00A01C34" w:rsidP="00A01C34">
      <w:pPr>
        <w:pStyle w:val="Bullet"/>
      </w:pPr>
      <w:r w:rsidRPr="00566821">
        <w:t>The food processing, beverage</w:t>
      </w:r>
      <w:r w:rsidR="00AA365A" w:rsidRPr="00566821">
        <w:t>s</w:t>
      </w:r>
      <w:r w:rsidRPr="00566821">
        <w:t xml:space="preserve"> and tobacco product subsector made up the largest portion of manufacturing emissions, mainly because fossil fuels are still used in many industrial boilers. In 2021, the subsector produced 8 percent of our gross carbon dioxide emissions. Carbon dioxide emissions from the food processing, beverage</w:t>
      </w:r>
      <w:r w:rsidR="000F28E4" w:rsidRPr="00566821">
        <w:t>s</w:t>
      </w:r>
      <w:r w:rsidRPr="00566821">
        <w:t xml:space="preserve"> and tobacco product subsector were up 68 percent from 1990 and down 8 percent from 2018 (</w:t>
      </w:r>
      <w:proofErr w:type="spellStart"/>
      <w:r w:rsidRPr="00566821">
        <w:t>MfE</w:t>
      </w:r>
      <w:proofErr w:type="spellEnd"/>
      <w:r w:rsidRPr="00566821">
        <w:t>,</w:t>
      </w:r>
      <w:r w:rsidR="00FF6BD3" w:rsidRPr="00566821">
        <w:t> </w:t>
      </w:r>
      <w:r w:rsidRPr="00566821">
        <w:t xml:space="preserve">2023a). </w:t>
      </w:r>
    </w:p>
    <w:p w14:paraId="33E4174E" w14:textId="01186D34" w:rsidR="00A01C34" w:rsidRPr="00566821" w:rsidRDefault="00A01C34" w:rsidP="00A01C34">
      <w:pPr>
        <w:pStyle w:val="Bullet"/>
      </w:pPr>
      <w:r w:rsidRPr="00566821">
        <w:t>Public electricity and heat production accounted for 13</w:t>
      </w:r>
      <w:r w:rsidR="005C2ECF" w:rsidRPr="00566821">
        <w:t> percent</w:t>
      </w:r>
      <w:r w:rsidRPr="00566821">
        <w:t xml:space="preserve"> of our gross carbon dioxide emissions in 2021. Carbon dioxide emissions from public electricity and heat production were up 26 percent from 1990 and up 27 percent from 2018 (</w:t>
      </w:r>
      <w:proofErr w:type="spellStart"/>
      <w:r w:rsidRPr="00566821">
        <w:t>MfE</w:t>
      </w:r>
      <w:proofErr w:type="spellEnd"/>
      <w:r w:rsidRPr="00566821">
        <w:t xml:space="preserve">, 2023a). </w:t>
      </w:r>
    </w:p>
    <w:p w14:paraId="505EC88D" w14:textId="7B51D919" w:rsidR="00A01C34" w:rsidRPr="00566821" w:rsidRDefault="00A01C34" w:rsidP="00A01C34">
      <w:pPr>
        <w:pStyle w:val="Bullet"/>
      </w:pPr>
      <w:r w:rsidRPr="00566821">
        <w:rPr>
          <w:rFonts w:eastAsiaTheme="minorEastAsia"/>
        </w:rPr>
        <w:t>In 2021, the share of electricity generated from renewable energy sources in Aotearoa was 82 percent</w:t>
      </w:r>
      <w:r w:rsidR="005C2ECF" w:rsidRPr="00566821">
        <w:rPr>
          <w:rFonts w:eastAsiaTheme="minorEastAsia"/>
        </w:rPr>
        <w:t>,</w:t>
      </w:r>
      <w:r w:rsidRPr="00566821">
        <w:rPr>
          <w:rFonts w:eastAsiaTheme="minorEastAsia"/>
        </w:rPr>
        <w:t xml:space="preserve"> compared </w:t>
      </w:r>
      <w:r w:rsidR="005C2ECF" w:rsidRPr="00566821">
        <w:rPr>
          <w:rFonts w:eastAsiaTheme="minorEastAsia"/>
        </w:rPr>
        <w:t xml:space="preserve">with </w:t>
      </w:r>
      <w:r w:rsidRPr="00566821">
        <w:rPr>
          <w:rFonts w:eastAsiaTheme="minorEastAsia"/>
        </w:rPr>
        <w:t>81 percent in 1990</w:t>
      </w:r>
      <w:r w:rsidRPr="00566821">
        <w:t xml:space="preserve"> (</w:t>
      </w:r>
      <w:proofErr w:type="spellStart"/>
      <w:r w:rsidRPr="00566821">
        <w:t>MfE</w:t>
      </w:r>
      <w:proofErr w:type="spellEnd"/>
      <w:r w:rsidRPr="00566821">
        <w:t>, 2023a). The percentage of Aotearoa New Zealand’s electricity generated from renewable energy sources varies each</w:t>
      </w:r>
      <w:r w:rsidR="00DC48F0" w:rsidRPr="00566821">
        <w:t> </w:t>
      </w:r>
      <w:r w:rsidRPr="00566821">
        <w:t>year</w:t>
      </w:r>
      <w:r w:rsidR="00437F0B" w:rsidRPr="00566821">
        <w:t>,</w:t>
      </w:r>
      <w:r w:rsidRPr="00566821">
        <w:t xml:space="preserve"> depending on the amount of rainfall and</w:t>
      </w:r>
      <w:r w:rsidR="005C2ECF" w:rsidRPr="00566821">
        <w:t>,</w:t>
      </w:r>
      <w:r w:rsidRPr="00566821">
        <w:t xml:space="preserve"> to a lesser extent, wind. We still supplement electricity generation with coal and gas generation (EECA, 2023).</w:t>
      </w:r>
    </w:p>
    <w:p w14:paraId="5F40B26C" w14:textId="1608D0CE" w:rsidR="00A01C34" w:rsidRPr="00566821" w:rsidRDefault="00A01C34" w:rsidP="00A01C34">
      <w:pPr>
        <w:pStyle w:val="Bullet"/>
        <w:rPr>
          <w:sz w:val="24"/>
          <w:szCs w:val="24"/>
        </w:rPr>
      </w:pPr>
      <w:r w:rsidRPr="00566821">
        <w:rPr>
          <w:spacing w:val="-2"/>
        </w:rPr>
        <w:t>The IPPU sector accounted for 8 percent of our gross</w:t>
      </w:r>
      <w:r w:rsidRPr="00566821">
        <w:t xml:space="preserve"> carbon dioxide emissions in 2021 (</w:t>
      </w:r>
      <w:hyperlink w:anchor="figure2" w:history="1">
        <w:r w:rsidR="00175BD1" w:rsidRPr="00566821">
          <w:rPr>
            <w:rStyle w:val="Hyperlink"/>
            <w:rFonts w:eastAsiaTheme="minorEastAsia"/>
          </w:rPr>
          <w:t>f</w:t>
        </w:r>
        <w:r w:rsidRPr="00566821">
          <w:rPr>
            <w:rStyle w:val="Hyperlink"/>
            <w:rFonts w:eastAsiaTheme="minorEastAsia"/>
          </w:rPr>
          <w:t>igure 2</w:t>
        </w:r>
      </w:hyperlink>
      <w:r w:rsidRPr="00566821">
        <w:t xml:space="preserve">). Carbon dioxide emissions from </w:t>
      </w:r>
      <w:r w:rsidR="00175BD1" w:rsidRPr="00566821">
        <w:t xml:space="preserve">the </w:t>
      </w:r>
      <w:r w:rsidRPr="00566821">
        <w:t xml:space="preserve">IPPU </w:t>
      </w:r>
      <w:r w:rsidR="00175BD1" w:rsidRPr="00566821">
        <w:t xml:space="preserve">sector </w:t>
      </w:r>
      <w:r w:rsidRPr="00566821">
        <w:t>were up 15 percent from 1990 and down 6 percent from 2018 (</w:t>
      </w:r>
      <w:proofErr w:type="spellStart"/>
      <w:r w:rsidRPr="00566821">
        <w:t>MfE</w:t>
      </w:r>
      <w:proofErr w:type="spellEnd"/>
      <w:r w:rsidRPr="00566821">
        <w:t>, 2023a).</w:t>
      </w:r>
    </w:p>
    <w:p w14:paraId="5009B3F9" w14:textId="048FE587" w:rsidR="00A01C34" w:rsidRPr="00566821" w:rsidRDefault="00A01C34" w:rsidP="00182085">
      <w:pPr>
        <w:pStyle w:val="Heading4"/>
      </w:pPr>
      <w:r w:rsidRPr="00566821">
        <w:t>Carbon dioxide is removed from the atmosphere when plants grow and store carbon, which offsets some, but a</w:t>
      </w:r>
      <w:r w:rsidR="00D46556" w:rsidRPr="00566821">
        <w:t> </w:t>
      </w:r>
      <w:r w:rsidRPr="00566821">
        <w:t xml:space="preserve">decreasing percentage, of our </w:t>
      </w:r>
      <w:proofErr w:type="gramStart"/>
      <w:r w:rsidRPr="00566821">
        <w:t>emissions</w:t>
      </w:r>
      <w:proofErr w:type="gramEnd"/>
    </w:p>
    <w:p w14:paraId="1F4A3006" w14:textId="78692CCC" w:rsidR="00A01C34" w:rsidRPr="00566821" w:rsidRDefault="00A01C34" w:rsidP="00A01C34">
      <w:pPr>
        <w:pStyle w:val="Bullet"/>
        <w:rPr>
          <w:shd w:val="clear" w:color="auto" w:fill="FFFFFF"/>
        </w:rPr>
      </w:pPr>
      <w:r w:rsidRPr="00566821">
        <w:t>Land use, land-use change and forestry offset 27 percent of gross greenhouse gas emissions in 2021 in Aotearoa. This was 4 percent less than 1990, and 12 percent less than</w:t>
      </w:r>
      <w:r w:rsidR="00FF6BD3" w:rsidRPr="00566821">
        <w:t> </w:t>
      </w:r>
      <w:r w:rsidRPr="00566821">
        <w:t>2018 (</w:t>
      </w:r>
      <w:proofErr w:type="spellStart"/>
      <w:r w:rsidRPr="00566821">
        <w:t>MfE</w:t>
      </w:r>
      <w:proofErr w:type="spellEnd"/>
      <w:r w:rsidRPr="00566821">
        <w:t>, 2023a).</w:t>
      </w:r>
    </w:p>
    <w:p w14:paraId="7C21247A" w14:textId="729CCEC2" w:rsidR="00A01C34" w:rsidRPr="00566821" w:rsidRDefault="00A01C34" w:rsidP="00A01C34">
      <w:pPr>
        <w:pStyle w:val="Bullet"/>
        <w:rPr>
          <w:shd w:val="clear" w:color="auto" w:fill="FFFFFF"/>
        </w:rPr>
      </w:pPr>
      <w:r w:rsidRPr="00566821">
        <w:t xml:space="preserve">Net removals are variable because of the influence of forest planting and harvesting cycles. Net removals from land use, land-use </w:t>
      </w:r>
      <w:proofErr w:type="gramStart"/>
      <w:r w:rsidRPr="00566821">
        <w:t>change</w:t>
      </w:r>
      <w:proofErr w:type="gramEnd"/>
      <w:r w:rsidRPr="00566821">
        <w:t xml:space="preserve"> and forestry in 2021 were 4</w:t>
      </w:r>
      <w:r w:rsidR="00FF6BD3" w:rsidRPr="00566821">
        <w:t> </w:t>
      </w:r>
      <w:r w:rsidRPr="00566821">
        <w:t>percent more than in 1990, and 12 percent less than 2018, largely due to the increase in the harvest rate of planted forests (</w:t>
      </w:r>
      <w:proofErr w:type="spellStart"/>
      <w:r w:rsidRPr="00566821">
        <w:t>MfE</w:t>
      </w:r>
      <w:proofErr w:type="spellEnd"/>
      <w:r w:rsidRPr="00566821">
        <w:t xml:space="preserve">, 2023a). </w:t>
      </w:r>
    </w:p>
    <w:p w14:paraId="1E815568" w14:textId="7D58A71F" w:rsidR="00A01C34" w:rsidRPr="00566821" w:rsidRDefault="00A01C34" w:rsidP="00A01C34">
      <w:pPr>
        <w:pStyle w:val="Bullet"/>
        <w:rPr>
          <w:rFonts w:asciiTheme="minorHAnsi" w:hAnsiTheme="minorHAnsi"/>
          <w:szCs w:val="22"/>
        </w:rPr>
      </w:pPr>
      <w:r w:rsidRPr="00566821">
        <w:rPr>
          <w:rFonts w:asciiTheme="minorHAnsi" w:hAnsiTheme="minorHAnsi"/>
          <w:szCs w:val="22"/>
        </w:rPr>
        <w:t>Before human arrival, more than 80 percent of the land was covered with native forest (</w:t>
      </w:r>
      <w:r w:rsidR="00175BD1" w:rsidRPr="00566821">
        <w:rPr>
          <w:rFonts w:asciiTheme="minorHAnsi" w:hAnsiTheme="minorHAnsi"/>
          <w:szCs w:val="22"/>
        </w:rPr>
        <w:t>s</w:t>
      </w:r>
      <w:r w:rsidRPr="00566821">
        <w:rPr>
          <w:rFonts w:asciiTheme="minorHAnsi" w:hAnsiTheme="minorHAnsi"/>
          <w:szCs w:val="22"/>
        </w:rPr>
        <w:t xml:space="preserve">ee </w:t>
      </w:r>
      <w:r w:rsidR="0095585D" w:rsidRPr="00566821">
        <w:rPr>
          <w:rFonts w:asciiTheme="minorHAnsi" w:hAnsiTheme="minorHAnsi"/>
          <w:szCs w:val="22"/>
        </w:rPr>
        <w:t>I</w:t>
      </w:r>
      <w:r w:rsidRPr="00566821">
        <w:rPr>
          <w:rFonts w:asciiTheme="minorHAnsi" w:hAnsiTheme="minorHAnsi"/>
          <w:szCs w:val="22"/>
        </w:rPr>
        <w:t xml:space="preserve">ndicator: </w:t>
      </w:r>
      <w:hyperlink r:id="rId31" w:anchor=":~:text=Key%20findings,humans%20arrived%20in%20the%20country.&amp;text=Note%3A%20Pre%2Dhuman%20vegetation%20refers,Zealand%20700%E2%80%93800%20years%20ago." w:history="1">
        <w:r w:rsidRPr="00566821">
          <w:rPr>
            <w:rStyle w:val="Hyperlink"/>
            <w:rFonts w:asciiTheme="minorHAnsi" w:hAnsiTheme="minorHAnsi"/>
            <w:szCs w:val="22"/>
          </w:rPr>
          <w:t>Predicted pre-human vegetation</w:t>
        </w:r>
      </w:hyperlink>
      <w:r w:rsidRPr="00566821">
        <w:rPr>
          <w:rFonts w:asciiTheme="minorHAnsi" w:hAnsiTheme="minorHAnsi"/>
          <w:szCs w:val="22"/>
        </w:rPr>
        <w:t xml:space="preserve">). Recently, indigenous land cover area losses have continued. </w:t>
      </w:r>
      <w:r w:rsidR="00A214EB">
        <w:rPr>
          <w:rFonts w:asciiTheme="minorHAnsi" w:hAnsiTheme="minorHAnsi"/>
          <w:szCs w:val="22"/>
        </w:rPr>
        <w:t xml:space="preserve">These losses reduce the capacity of our native forests </w:t>
      </w:r>
      <w:r w:rsidR="00E74DE9">
        <w:rPr>
          <w:rFonts w:asciiTheme="minorHAnsi" w:hAnsiTheme="minorHAnsi"/>
          <w:szCs w:val="22"/>
        </w:rPr>
        <w:t xml:space="preserve">and other vegetation </w:t>
      </w:r>
      <w:r w:rsidR="00A214EB">
        <w:rPr>
          <w:rFonts w:asciiTheme="minorHAnsi" w:hAnsiTheme="minorHAnsi"/>
          <w:szCs w:val="22"/>
        </w:rPr>
        <w:t xml:space="preserve">to absorb carbon. </w:t>
      </w:r>
      <w:r w:rsidRPr="00566821">
        <w:rPr>
          <w:rFonts w:asciiTheme="minorHAnsi" w:hAnsiTheme="minorHAnsi"/>
          <w:szCs w:val="22"/>
        </w:rPr>
        <w:t>Between 2012 and 2018, indigenous land cover area decreased by</w:t>
      </w:r>
      <w:r w:rsidR="00D46556" w:rsidRPr="00566821">
        <w:rPr>
          <w:rFonts w:asciiTheme="minorHAnsi" w:hAnsiTheme="minorHAnsi"/>
          <w:szCs w:val="22"/>
        </w:rPr>
        <w:t> </w:t>
      </w:r>
      <w:r w:rsidRPr="00566821">
        <w:rPr>
          <w:rFonts w:asciiTheme="minorHAnsi" w:hAnsiTheme="minorHAnsi"/>
          <w:szCs w:val="22"/>
        </w:rPr>
        <w:t xml:space="preserve">12,869 hectares, with Southland having the highest area </w:t>
      </w:r>
      <w:r w:rsidR="00A26511" w:rsidRPr="00566821">
        <w:rPr>
          <w:rFonts w:asciiTheme="minorHAnsi" w:hAnsiTheme="minorHAnsi"/>
          <w:szCs w:val="22"/>
        </w:rPr>
        <w:t xml:space="preserve">of </w:t>
      </w:r>
      <w:r w:rsidRPr="00566821">
        <w:rPr>
          <w:rFonts w:asciiTheme="minorHAnsi" w:hAnsiTheme="minorHAnsi"/>
          <w:szCs w:val="22"/>
        </w:rPr>
        <w:t>net loss (3,944 hectares) (</w:t>
      </w:r>
      <w:r w:rsidR="00A26511" w:rsidRPr="00566821">
        <w:rPr>
          <w:rFonts w:asciiTheme="minorHAnsi" w:hAnsiTheme="minorHAnsi"/>
          <w:szCs w:val="22"/>
        </w:rPr>
        <w:t>s</w:t>
      </w:r>
      <w:r w:rsidRPr="00566821">
        <w:rPr>
          <w:rFonts w:asciiTheme="minorHAnsi" w:hAnsiTheme="minorHAnsi"/>
          <w:szCs w:val="22"/>
        </w:rPr>
        <w:t>ee</w:t>
      </w:r>
      <w:r w:rsidR="00D46556" w:rsidRPr="00566821">
        <w:rPr>
          <w:rFonts w:asciiTheme="minorHAnsi" w:hAnsiTheme="minorHAnsi"/>
          <w:szCs w:val="22"/>
        </w:rPr>
        <w:t> </w:t>
      </w:r>
      <w:r w:rsidR="003F475A" w:rsidRPr="00566821">
        <w:rPr>
          <w:rFonts w:asciiTheme="minorHAnsi" w:hAnsiTheme="minorHAnsi"/>
          <w:szCs w:val="22"/>
        </w:rPr>
        <w:t>I</w:t>
      </w:r>
      <w:r w:rsidRPr="00566821">
        <w:rPr>
          <w:rFonts w:asciiTheme="minorHAnsi" w:hAnsiTheme="minorHAnsi"/>
          <w:szCs w:val="22"/>
        </w:rPr>
        <w:t xml:space="preserve">ndicator: </w:t>
      </w:r>
      <w:hyperlink r:id="rId32" w:history="1">
        <w:r w:rsidRPr="00566821">
          <w:rPr>
            <w:rStyle w:val="Hyperlink"/>
            <w:rFonts w:asciiTheme="minorHAnsi" w:hAnsiTheme="minorHAnsi"/>
            <w:szCs w:val="22"/>
          </w:rPr>
          <w:t>Indigenous land cover</w:t>
        </w:r>
      </w:hyperlink>
      <w:r w:rsidRPr="00566821">
        <w:rPr>
          <w:rFonts w:asciiTheme="minorHAnsi" w:hAnsiTheme="minorHAnsi"/>
          <w:szCs w:val="22"/>
        </w:rPr>
        <w:t>).</w:t>
      </w:r>
    </w:p>
    <w:p w14:paraId="048DD47A" w14:textId="51A292B5" w:rsidR="00A01C34" w:rsidRPr="00566821" w:rsidRDefault="00A01C34" w:rsidP="00A01C34">
      <w:pPr>
        <w:pStyle w:val="Bullet"/>
        <w:rPr>
          <w:sz w:val="24"/>
          <w:szCs w:val="24"/>
        </w:rPr>
      </w:pPr>
      <w:r w:rsidRPr="00566821">
        <w:t>Modelling indicates that our forest ecosystems could be absorbing up to 60 percent more</w:t>
      </w:r>
      <w:r w:rsidR="00D46556" w:rsidRPr="00566821">
        <w:t> </w:t>
      </w:r>
      <w:r w:rsidRPr="00566821">
        <w:t>carbon dioxide than had been calculated, with much of this uptake likely occurring in</w:t>
      </w:r>
      <w:r w:rsidR="00D46556" w:rsidRPr="00566821">
        <w:t> </w:t>
      </w:r>
      <w:r w:rsidRPr="00566821">
        <w:t>native forests (Steinkamp et al, 2017).</w:t>
      </w:r>
    </w:p>
    <w:p w14:paraId="4F9C01A4" w14:textId="163D8DDF" w:rsidR="004F4A16" w:rsidRPr="00566821" w:rsidRDefault="004F4A16" w:rsidP="00182085">
      <w:pPr>
        <w:pStyle w:val="Heading4"/>
      </w:pPr>
      <w:r w:rsidRPr="00566821">
        <w:lastRenderedPageBreak/>
        <w:t xml:space="preserve">Repo </w:t>
      </w:r>
      <w:r w:rsidR="00D74116">
        <w:t xml:space="preserve">(wetlands) </w:t>
      </w:r>
      <w:r w:rsidRPr="00566821">
        <w:t>have unique biodiversity and are important for</w:t>
      </w:r>
      <w:r w:rsidR="00E01533" w:rsidRPr="00566821">
        <w:t> </w:t>
      </w:r>
      <w:r w:rsidRPr="00566821">
        <w:t xml:space="preserve">carbon </w:t>
      </w:r>
      <w:proofErr w:type="gramStart"/>
      <w:r w:rsidRPr="00566821">
        <w:t>storage</w:t>
      </w:r>
      <w:proofErr w:type="gramEnd"/>
    </w:p>
    <w:p w14:paraId="2EF7E10C" w14:textId="0FFF25EB" w:rsidR="004F4A16" w:rsidRPr="00566821" w:rsidRDefault="004F4A16" w:rsidP="004F4A16">
      <w:pPr>
        <w:pStyle w:val="Bullet"/>
      </w:pPr>
      <w:r w:rsidRPr="00566821">
        <w:t>Repo in coastal areas have unique biodiversity</w:t>
      </w:r>
      <w:r w:rsidR="00AC6B48" w:rsidRPr="00566821">
        <w:t>,</w:t>
      </w:r>
      <w:r w:rsidRPr="00566821">
        <w:t xml:space="preserve"> such as saltmarshes, </w:t>
      </w:r>
      <w:proofErr w:type="gramStart"/>
      <w:r w:rsidRPr="00566821">
        <w:t>mangroves</w:t>
      </w:r>
      <w:proofErr w:type="gramEnd"/>
      <w:r w:rsidRPr="00566821">
        <w:t xml:space="preserve"> and seagrasses</w:t>
      </w:r>
      <w:r w:rsidR="00AC6B48" w:rsidRPr="00566821">
        <w:t>,</w:t>
      </w:r>
      <w:r w:rsidRPr="00566821">
        <w:t xml:space="preserve"> which capture and store ‘blue carbon’ through photosynthesis and sediment accumulation</w:t>
      </w:r>
      <w:r w:rsidR="00E41527">
        <w:t xml:space="preserve"> </w:t>
      </w:r>
      <w:r w:rsidR="00E41527">
        <w:rPr>
          <w:rStyle w:val="ui-provider"/>
          <w:rFonts w:eastAsiaTheme="majorEastAsia"/>
        </w:rPr>
        <w:t>(</w:t>
      </w:r>
      <w:proofErr w:type="spellStart"/>
      <w:r w:rsidR="00E41527">
        <w:rPr>
          <w:rStyle w:val="ui-provider"/>
          <w:rFonts w:eastAsiaTheme="majorEastAsia"/>
        </w:rPr>
        <w:t>Mcleod</w:t>
      </w:r>
      <w:proofErr w:type="spellEnd"/>
      <w:r w:rsidR="00E41527">
        <w:rPr>
          <w:rStyle w:val="ui-provider"/>
          <w:rFonts w:eastAsiaTheme="majorEastAsia"/>
        </w:rPr>
        <w:t xml:space="preserve"> et al, 2011; Ross et al, 2023)</w:t>
      </w:r>
      <w:r w:rsidRPr="00566821">
        <w:t>.</w:t>
      </w:r>
    </w:p>
    <w:p w14:paraId="7681557C" w14:textId="515781D6" w:rsidR="004F4A16" w:rsidRPr="00566821" w:rsidRDefault="004F4A16" w:rsidP="004F4A16">
      <w:pPr>
        <w:pStyle w:val="Bullet"/>
      </w:pPr>
      <w:r w:rsidRPr="00566821">
        <w:t>Healthy repo in coastal areas can also stabilise coastlines, purify water through filtering out nutrients and sediments, and increase climate resilience by buffering communities from storm surges and floods (Clarkson et al</w:t>
      </w:r>
      <w:r w:rsidR="00AC6B48" w:rsidRPr="00566821">
        <w:t>,</w:t>
      </w:r>
      <w:r w:rsidRPr="00566821">
        <w:t xml:space="preserve"> 2013</w:t>
      </w:r>
      <w:r w:rsidR="00AC6B48" w:rsidRPr="00566821">
        <w:t>; McLeod et al, 2011</w:t>
      </w:r>
      <w:r w:rsidRPr="00566821">
        <w:t>).</w:t>
      </w:r>
    </w:p>
    <w:p w14:paraId="5AB964DD" w14:textId="5249D114" w:rsidR="004F4A16" w:rsidRPr="00566821" w:rsidRDefault="004F4A16" w:rsidP="004F4A16">
      <w:pPr>
        <w:pStyle w:val="Bullet"/>
      </w:pPr>
      <w:r w:rsidRPr="00566821">
        <w:rPr>
          <w:spacing w:val="-2"/>
        </w:rPr>
        <w:t xml:space="preserve">Globally, many human activities negatively </w:t>
      </w:r>
      <w:r w:rsidR="00C138F4" w:rsidRPr="00566821">
        <w:rPr>
          <w:spacing w:val="-2"/>
        </w:rPr>
        <w:t xml:space="preserve">affect </w:t>
      </w:r>
      <w:r w:rsidRPr="00566821">
        <w:rPr>
          <w:spacing w:val="-2"/>
        </w:rPr>
        <w:t>repo (</w:t>
      </w:r>
      <w:r w:rsidRPr="00566821" w:rsidDel="009867AE">
        <w:rPr>
          <w:spacing w:val="-2"/>
        </w:rPr>
        <w:t>land</w:t>
      </w:r>
      <w:r w:rsidR="009867AE">
        <w:rPr>
          <w:spacing w:val="-2"/>
        </w:rPr>
        <w:t>-</w:t>
      </w:r>
      <w:r w:rsidRPr="00566821">
        <w:rPr>
          <w:spacing w:val="-2"/>
        </w:rPr>
        <w:t>use change, draining, pollution</w:t>
      </w:r>
      <w:r w:rsidRPr="00566821">
        <w:t xml:space="preserve">, sedimentation) (Lotze et al, 2006; Murray et al, 2022). It is estimated </w:t>
      </w:r>
      <w:r w:rsidR="00C138F4" w:rsidRPr="00566821">
        <w:t>around</w:t>
      </w:r>
      <w:r w:rsidRPr="00566821">
        <w:t xml:space="preserve"> 90</w:t>
      </w:r>
      <w:r w:rsidR="00C138F4" w:rsidRPr="00566821">
        <w:t> </w:t>
      </w:r>
      <w:r w:rsidRPr="00566821">
        <w:t xml:space="preserve">percent of repo in Aotearoa have been lost since pre-human settlement (Dymond et al, 2021). </w:t>
      </w:r>
    </w:p>
    <w:p w14:paraId="155F6501" w14:textId="4F30A3B3" w:rsidR="004F4A16" w:rsidRPr="00566821" w:rsidRDefault="004F4A16" w:rsidP="004F4A16">
      <w:pPr>
        <w:pStyle w:val="Bullet"/>
        <w:rPr>
          <w:shd w:val="clear" w:color="auto" w:fill="FFFFFF"/>
        </w:rPr>
      </w:pPr>
      <w:r w:rsidRPr="00566821">
        <w:t xml:space="preserve">When repo in coastal areas </w:t>
      </w:r>
      <w:proofErr w:type="gramStart"/>
      <w:r w:rsidRPr="00566821">
        <w:t>are</w:t>
      </w:r>
      <w:proofErr w:type="gramEnd"/>
      <w:r w:rsidRPr="00566821">
        <w:t xml:space="preserve"> degraded, their plants and soils are washed away, and their organic carbon is exposed to microbial oxidation, which increases greenhouse gas emissions (Lovelock et al, 2017; Pendleton et al, 2012).</w:t>
      </w:r>
    </w:p>
    <w:p w14:paraId="680C45B2" w14:textId="43B31BC8" w:rsidR="004F4A16" w:rsidRPr="00566821" w:rsidRDefault="004F4A16" w:rsidP="00182085">
      <w:pPr>
        <w:pStyle w:val="Heading4"/>
        <w:rPr>
          <w:shd w:val="clear" w:color="auto" w:fill="FFFFFF"/>
        </w:rPr>
      </w:pPr>
      <w:r w:rsidRPr="00566821">
        <w:rPr>
          <w:shd w:val="clear" w:color="auto" w:fill="FFFFFF"/>
        </w:rPr>
        <w:t>Aerosols can have heating and cooling effects on</w:t>
      </w:r>
      <w:r w:rsidR="00D410A9" w:rsidRPr="00566821">
        <w:rPr>
          <w:shd w:val="clear" w:color="auto" w:fill="FFFFFF"/>
        </w:rPr>
        <w:t> </w:t>
      </w:r>
      <w:r w:rsidRPr="00566821">
        <w:rPr>
          <w:shd w:val="clear" w:color="auto" w:fill="FFFFFF"/>
        </w:rPr>
        <w:t>the</w:t>
      </w:r>
      <w:r w:rsidR="00D410A9" w:rsidRPr="00566821">
        <w:rPr>
          <w:shd w:val="clear" w:color="auto" w:fill="FFFFFF"/>
        </w:rPr>
        <w:t> </w:t>
      </w:r>
      <w:proofErr w:type="gramStart"/>
      <w:r w:rsidRPr="00566821">
        <w:rPr>
          <w:shd w:val="clear" w:color="auto" w:fill="FFFFFF"/>
        </w:rPr>
        <w:t>climate</w:t>
      </w:r>
      <w:proofErr w:type="gramEnd"/>
    </w:p>
    <w:p w14:paraId="39DABB8B" w14:textId="11F50C58" w:rsidR="004F4A16" w:rsidRPr="00566821" w:rsidRDefault="004F4A16" w:rsidP="004F4A16">
      <w:pPr>
        <w:pStyle w:val="Bullet"/>
        <w:rPr>
          <w:shd w:val="clear" w:color="auto" w:fill="FFFFFF"/>
        </w:rPr>
      </w:pPr>
      <w:r w:rsidRPr="00566821">
        <w:rPr>
          <w:shd w:val="clear" w:color="auto" w:fill="FFFFFF"/>
        </w:rPr>
        <w:t xml:space="preserve">Aerosols are small solid or liquid particles in the atmosphere that can </w:t>
      </w:r>
      <w:r w:rsidR="00D81572" w:rsidRPr="00566821">
        <w:rPr>
          <w:shd w:val="clear" w:color="auto" w:fill="FFFFFF"/>
        </w:rPr>
        <w:t xml:space="preserve">come </w:t>
      </w:r>
      <w:r w:rsidRPr="00566821">
        <w:rPr>
          <w:shd w:val="clear" w:color="auto" w:fill="FFFFFF"/>
        </w:rPr>
        <w:t>from human and natural sources, including transport, coal fires, sea-</w:t>
      </w:r>
      <w:proofErr w:type="gramStart"/>
      <w:r w:rsidRPr="00566821">
        <w:rPr>
          <w:shd w:val="clear" w:color="auto" w:fill="FFFFFF"/>
        </w:rPr>
        <w:t>salt</w:t>
      </w:r>
      <w:proofErr w:type="gramEnd"/>
      <w:r w:rsidRPr="00566821">
        <w:rPr>
          <w:shd w:val="clear" w:color="auto" w:fill="FFFFFF"/>
        </w:rPr>
        <w:t xml:space="preserve"> and volcanoes (</w:t>
      </w:r>
      <w:r w:rsidR="006D75DE">
        <w:rPr>
          <w:shd w:val="clear" w:color="auto" w:fill="FFFFFF"/>
        </w:rPr>
        <w:t>Ruiz-Arias et al, 2021</w:t>
      </w:r>
      <w:r w:rsidR="00D81572" w:rsidRPr="00566821">
        <w:t>;</w:t>
      </w:r>
      <w:r w:rsidR="00D81572" w:rsidRPr="00566821">
        <w:rPr>
          <w:shd w:val="clear" w:color="auto" w:fill="FFFFFF"/>
        </w:rPr>
        <w:t xml:space="preserve"> </w:t>
      </w:r>
      <w:r w:rsidRPr="00566821">
        <w:rPr>
          <w:shd w:val="clear" w:color="auto" w:fill="FFFFFF"/>
        </w:rPr>
        <w:t xml:space="preserve">Sakai et al, 2016; </w:t>
      </w:r>
      <w:r w:rsidR="00D81572" w:rsidRPr="00566821">
        <w:rPr>
          <w:shd w:val="clear" w:color="auto" w:fill="FFFFFF"/>
        </w:rPr>
        <w:t>Shi et al, 2022</w:t>
      </w:r>
      <w:r w:rsidRPr="00566821">
        <w:rPr>
          <w:shd w:val="clear" w:color="auto" w:fill="FFFFFF"/>
        </w:rPr>
        <w:t>).</w:t>
      </w:r>
    </w:p>
    <w:p w14:paraId="1759A355" w14:textId="4F82F753" w:rsidR="004F4A16" w:rsidRPr="00566821" w:rsidRDefault="004F4A16" w:rsidP="004F4A16">
      <w:pPr>
        <w:pStyle w:val="Bullet"/>
        <w:rPr>
          <w:shd w:val="clear" w:color="auto" w:fill="FFFFFF"/>
        </w:rPr>
      </w:pPr>
      <w:r w:rsidRPr="00566821">
        <w:rPr>
          <w:shd w:val="clear" w:color="auto" w:fill="FFFFFF"/>
        </w:rPr>
        <w:t>Aerosols can absorb or scatter incoming solar radiation and be the seed on which cloud drops and ice crystals can grow. Through these processes</w:t>
      </w:r>
      <w:r w:rsidR="00D81572" w:rsidRPr="00566821">
        <w:rPr>
          <w:shd w:val="clear" w:color="auto" w:fill="FFFFFF"/>
        </w:rPr>
        <w:t>,</w:t>
      </w:r>
      <w:r w:rsidRPr="00566821">
        <w:rPr>
          <w:shd w:val="clear" w:color="auto" w:fill="FFFFFF"/>
        </w:rPr>
        <w:t xml:space="preserve"> aerosols can influence the weather and climate (Hamilton, 2015; </w:t>
      </w:r>
      <w:r w:rsidR="0034675A">
        <w:rPr>
          <w:shd w:val="clear" w:color="auto" w:fill="FFFFFF"/>
        </w:rPr>
        <w:t xml:space="preserve">Ruiz-Arias et al, 2021; </w:t>
      </w:r>
      <w:r w:rsidRPr="00566821">
        <w:rPr>
          <w:shd w:val="clear" w:color="auto" w:fill="FFFFFF"/>
        </w:rPr>
        <w:t>Spad</w:t>
      </w:r>
      <w:r w:rsidRPr="00566821">
        <w:t>a</w:t>
      </w:r>
      <w:r w:rsidRPr="00566821">
        <w:rPr>
          <w:shd w:val="clear" w:color="auto" w:fill="FFFFFF"/>
        </w:rPr>
        <w:t xml:space="preserve"> et al, 2015).</w:t>
      </w:r>
      <w:r w:rsidRPr="00566821">
        <w:t xml:space="preserve"> </w:t>
      </w:r>
    </w:p>
    <w:p w14:paraId="64DBB391" w14:textId="38AA3E73" w:rsidR="004F4A16" w:rsidRPr="00566821" w:rsidRDefault="004F4A16" w:rsidP="004F4A16">
      <w:pPr>
        <w:pStyle w:val="Bullet"/>
        <w:rPr>
          <w:shd w:val="clear" w:color="auto" w:fill="FFFFFF"/>
        </w:rPr>
      </w:pPr>
      <w:r w:rsidRPr="00566821">
        <w:t xml:space="preserve">Black carbon strongly absorbs sunlight due to its dark colour and has localised warming effects in Aotearoa. It mostly comes from vehicles, domestic </w:t>
      </w:r>
      <w:proofErr w:type="gramStart"/>
      <w:r w:rsidRPr="00566821">
        <w:t>fires</w:t>
      </w:r>
      <w:proofErr w:type="gramEnd"/>
      <w:r w:rsidRPr="00566821">
        <w:t xml:space="preserve"> and wildfires (Bond et</w:t>
      </w:r>
      <w:r w:rsidR="00D410A9" w:rsidRPr="00566821">
        <w:t> </w:t>
      </w:r>
      <w:r w:rsidRPr="00566821">
        <w:t xml:space="preserve">al, 2013; Lee et al, 2022). </w:t>
      </w:r>
    </w:p>
    <w:p w14:paraId="5B84AAA6" w14:textId="1997532E" w:rsidR="004F4A16" w:rsidRPr="00566821" w:rsidRDefault="004F5C5E" w:rsidP="004F4A16">
      <w:pPr>
        <w:pStyle w:val="Bullet"/>
        <w:rPr>
          <w:shd w:val="clear" w:color="auto" w:fill="FFFFFF"/>
        </w:rPr>
      </w:pPr>
      <w:r w:rsidRPr="00566821">
        <w:t>N</w:t>
      </w:r>
      <w:r w:rsidR="004F4A16" w:rsidRPr="00566821">
        <w:t xml:space="preserve">o inventory </w:t>
      </w:r>
      <w:r w:rsidRPr="00566821">
        <w:t xml:space="preserve">exists </w:t>
      </w:r>
      <w:r w:rsidR="004F4A16" w:rsidRPr="00566821">
        <w:t>for black carbon emissions in Aotearoa, though nitrogen dioxide emissions can be used as a proxy for these (</w:t>
      </w:r>
      <w:r w:rsidRPr="00566821">
        <w:t>s</w:t>
      </w:r>
      <w:r w:rsidR="004F4A16" w:rsidRPr="00566821">
        <w:t xml:space="preserve">ee </w:t>
      </w:r>
      <w:hyperlink r:id="rId33" w:history="1">
        <w:r w:rsidR="004F4A16" w:rsidRPr="0039563B">
          <w:rPr>
            <w:rStyle w:val="Hyperlink"/>
          </w:rPr>
          <w:t xml:space="preserve">Our </w:t>
        </w:r>
        <w:r w:rsidR="00895C25">
          <w:rPr>
            <w:rStyle w:val="Hyperlink"/>
          </w:rPr>
          <w:t>a</w:t>
        </w:r>
        <w:r w:rsidR="004F4A16" w:rsidRPr="0039563B">
          <w:rPr>
            <w:rStyle w:val="Hyperlink"/>
          </w:rPr>
          <w:t>ir 2021</w:t>
        </w:r>
      </w:hyperlink>
      <w:r w:rsidR="004F4A16" w:rsidRPr="00566821">
        <w:t>). Over</w:t>
      </w:r>
      <w:r w:rsidR="002F221C" w:rsidRPr="00566821">
        <w:t> </w:t>
      </w:r>
      <w:r w:rsidR="004F4A16" w:rsidRPr="00566821">
        <w:t>2011</w:t>
      </w:r>
      <w:r w:rsidR="002828DF" w:rsidRPr="00566821">
        <w:t xml:space="preserve"> to 20</w:t>
      </w:r>
      <w:r w:rsidR="004F4A16" w:rsidRPr="00566821">
        <w:t xml:space="preserve">20, nitrogen dioxide trends were improving at 6 </w:t>
      </w:r>
      <w:r w:rsidR="002F221C" w:rsidRPr="00566821">
        <w:t xml:space="preserve">out </w:t>
      </w:r>
      <w:r w:rsidR="004F4A16" w:rsidRPr="00566821">
        <w:t>of 7 sites, and indeterminate at one site (</w:t>
      </w:r>
      <w:r w:rsidR="00EE7FF8" w:rsidRPr="00566821">
        <w:t>s</w:t>
      </w:r>
      <w:r w:rsidR="004F4A16" w:rsidRPr="00566821">
        <w:t xml:space="preserve">ee </w:t>
      </w:r>
      <w:r w:rsidR="00EE7FF8" w:rsidRPr="00566821">
        <w:t>I</w:t>
      </w:r>
      <w:r w:rsidR="004F4A16" w:rsidRPr="00566821">
        <w:t xml:space="preserve">ndicator: </w:t>
      </w:r>
      <w:hyperlink r:id="rId34" w:history="1">
        <w:r w:rsidR="004F4A16" w:rsidRPr="00566821">
          <w:rPr>
            <w:rStyle w:val="Hyperlink"/>
          </w:rPr>
          <w:t>Nitrogen dioxide concentrations</w:t>
        </w:r>
      </w:hyperlink>
      <w:r w:rsidR="004F4A16" w:rsidRPr="00566821">
        <w:t>).</w:t>
      </w:r>
    </w:p>
    <w:p w14:paraId="0B938E81" w14:textId="551938A7" w:rsidR="004F4A16" w:rsidRPr="00566821" w:rsidRDefault="004F4A16" w:rsidP="004F4A16">
      <w:pPr>
        <w:pStyle w:val="Bullet"/>
        <w:rPr>
          <w:shd w:val="clear" w:color="auto" w:fill="FFFFFF"/>
        </w:rPr>
      </w:pPr>
      <w:r w:rsidRPr="00566821">
        <w:rPr>
          <w:shd w:val="clear" w:color="auto" w:fill="FFFFFF"/>
        </w:rPr>
        <w:t>Wildfires and dust storms in Australia produce dust aerosols that can be transported to</w:t>
      </w:r>
      <w:r w:rsidR="00D410A9" w:rsidRPr="00566821">
        <w:rPr>
          <w:shd w:val="clear" w:color="auto" w:fill="FFFFFF"/>
        </w:rPr>
        <w:t> </w:t>
      </w:r>
      <w:r w:rsidRPr="00566821">
        <w:rPr>
          <w:shd w:val="clear" w:color="auto" w:fill="FFFFFF"/>
        </w:rPr>
        <w:t>Aotearoa</w:t>
      </w:r>
      <w:r w:rsidRPr="00566821">
        <w:t xml:space="preserve"> and have the potential to influence our climate</w:t>
      </w:r>
      <w:r w:rsidRPr="00566821">
        <w:rPr>
          <w:shd w:val="clear" w:color="auto" w:fill="FFFFFF"/>
        </w:rPr>
        <w:t xml:space="preserve"> (</w:t>
      </w:r>
      <w:r w:rsidR="002F221C" w:rsidRPr="00566821">
        <w:rPr>
          <w:shd w:val="clear" w:color="auto" w:fill="FFFFFF"/>
        </w:rPr>
        <w:t xml:space="preserve">Brahney et al, 2019; </w:t>
      </w:r>
      <w:r w:rsidRPr="00566821">
        <w:rPr>
          <w:shd w:val="clear" w:color="auto" w:fill="FFFFFF"/>
        </w:rPr>
        <w:t>Nguyen</w:t>
      </w:r>
      <w:r w:rsidR="00AB5330" w:rsidRPr="00566821">
        <w:rPr>
          <w:shd w:val="clear" w:color="auto" w:fill="FFFFFF"/>
        </w:rPr>
        <w:t> </w:t>
      </w:r>
      <w:r w:rsidRPr="00566821">
        <w:rPr>
          <w:shd w:val="clear" w:color="auto" w:fill="FFFFFF"/>
        </w:rPr>
        <w:t>et al, 2019).</w:t>
      </w:r>
    </w:p>
    <w:p w14:paraId="0B6F0C17" w14:textId="580F82EB" w:rsidR="00F42D3E" w:rsidRPr="00566821" w:rsidRDefault="00F42D3E" w:rsidP="00182085">
      <w:pPr>
        <w:pStyle w:val="Heading4"/>
      </w:pPr>
      <w:r w:rsidRPr="00566821">
        <w:t xml:space="preserve">Global efforts to reduce the use of ozone depleting substances have seen the hole in the ozone layer reduce, but some substitutes are potent greenhouse </w:t>
      </w:r>
      <w:proofErr w:type="gramStart"/>
      <w:r w:rsidRPr="00566821">
        <w:t>gases</w:t>
      </w:r>
      <w:proofErr w:type="gramEnd"/>
    </w:p>
    <w:p w14:paraId="3E2F7A44" w14:textId="34178CF6" w:rsidR="00F42D3E" w:rsidRPr="00566821" w:rsidRDefault="00F42D3E" w:rsidP="00F42D3E">
      <w:pPr>
        <w:pStyle w:val="Bullet"/>
      </w:pPr>
      <w:r w:rsidRPr="00566821">
        <w:t>The ozone layer stops potentially harmful ultraviolet radiation reaching the Earth’s surface, but damage to the ozone layer was discovered over Antarctica in the 1980s.</w:t>
      </w:r>
    </w:p>
    <w:p w14:paraId="3E725E1B" w14:textId="5724D1A7" w:rsidR="00F42D3E" w:rsidRPr="00566821" w:rsidDel="006373D3" w:rsidRDefault="00F42D3E" w:rsidP="00F42D3E">
      <w:pPr>
        <w:pStyle w:val="Bullet"/>
      </w:pPr>
      <w:r w:rsidRPr="00566821" w:rsidDel="006373D3">
        <w:rPr>
          <w:spacing w:val="-2"/>
        </w:rPr>
        <w:t>The Montreal Protocol was established in 1987 to reduce the production of ozone depletin</w:t>
      </w:r>
      <w:r w:rsidRPr="00566821" w:rsidDel="006373D3">
        <w:t>g substances, which are human-made chemicals that destroy the ozone layer. Aotearoa does not manufacture any of the substances controlled under the protocol (</w:t>
      </w:r>
      <w:proofErr w:type="spellStart"/>
      <w:r w:rsidRPr="00566821" w:rsidDel="006373D3">
        <w:t>MfE</w:t>
      </w:r>
      <w:proofErr w:type="spellEnd"/>
      <w:r w:rsidRPr="00566821" w:rsidDel="006373D3">
        <w:t>,</w:t>
      </w:r>
      <w:r w:rsidRPr="00566821">
        <w:t> </w:t>
      </w:r>
      <w:r w:rsidRPr="00566821" w:rsidDel="006373D3">
        <w:t>2021</w:t>
      </w:r>
      <w:r w:rsidR="008F5C82">
        <w:t>b</w:t>
      </w:r>
      <w:r w:rsidRPr="00566821" w:rsidDel="006373D3">
        <w:t xml:space="preserve">). </w:t>
      </w:r>
    </w:p>
    <w:p w14:paraId="44911371" w14:textId="127AFDB4" w:rsidR="00F42D3E" w:rsidRPr="00566821" w:rsidDel="00757179" w:rsidRDefault="00F42D3E" w:rsidP="00F42D3E">
      <w:pPr>
        <w:pStyle w:val="Bullet"/>
        <w:rPr>
          <w:color w:val="000000"/>
          <w:sz w:val="24"/>
          <w:szCs w:val="24"/>
        </w:rPr>
      </w:pPr>
      <w:r w:rsidRPr="00566821" w:rsidDel="00757179">
        <w:rPr>
          <w:color w:val="000000" w:themeColor="text1"/>
        </w:rPr>
        <w:t xml:space="preserve">Methyl </w:t>
      </w:r>
      <w:r w:rsidR="00BA360E" w:rsidRPr="00566821">
        <w:rPr>
          <w:color w:val="000000" w:themeColor="text1"/>
        </w:rPr>
        <w:t>b</w:t>
      </w:r>
      <w:r w:rsidRPr="00566821" w:rsidDel="00757179">
        <w:rPr>
          <w:color w:val="000000" w:themeColor="text1"/>
        </w:rPr>
        <w:t>romide is an ozone depleting substance that is notably still used in Aotearoa to fumigate logs for export, however</w:t>
      </w:r>
      <w:r w:rsidR="00BA360E" w:rsidRPr="00566821">
        <w:rPr>
          <w:color w:val="000000" w:themeColor="text1"/>
        </w:rPr>
        <w:t>,</w:t>
      </w:r>
      <w:r w:rsidRPr="00566821" w:rsidDel="00757179">
        <w:rPr>
          <w:color w:val="000000" w:themeColor="text1"/>
        </w:rPr>
        <w:t xml:space="preserve"> the Government is working with importing countries on accepting alternative treatments for logs.</w:t>
      </w:r>
    </w:p>
    <w:p w14:paraId="0CA3A388" w14:textId="77777777" w:rsidR="00F42D3E" w:rsidRPr="00566821" w:rsidDel="006373D3" w:rsidRDefault="00F42D3E" w:rsidP="00F42D3E">
      <w:pPr>
        <w:pStyle w:val="Bullet"/>
      </w:pPr>
      <w:r w:rsidRPr="00566821" w:rsidDel="006373D3">
        <w:t>The size of the ozone hole naturally varies from year to year but is on track to recover, and in 2019, was at its smallest since 2002 (WMO, 2022).</w:t>
      </w:r>
    </w:p>
    <w:p w14:paraId="7CC544D6" w14:textId="5450FA5D" w:rsidR="00F42D3E" w:rsidRPr="00566821" w:rsidDel="006373D3" w:rsidRDefault="00F42D3E" w:rsidP="00F42D3E">
      <w:pPr>
        <w:pStyle w:val="Bullet"/>
      </w:pPr>
      <w:r w:rsidRPr="00566821" w:rsidDel="006373D3">
        <w:lastRenderedPageBreak/>
        <w:t>The annual average thickness of the ozone column decreased between 1979 and 2022. The average over this period was slightly thicker than the global average (see</w:t>
      </w:r>
      <w:r w:rsidRPr="00566821">
        <w:t> </w:t>
      </w:r>
      <w:r w:rsidR="00D56F5A" w:rsidRPr="00566821">
        <w:t>I</w:t>
      </w:r>
      <w:r w:rsidRPr="00566821" w:rsidDel="006373D3">
        <w:t xml:space="preserve">ndicator: </w:t>
      </w:r>
      <w:hyperlink r:id="rId35" w:history="1">
        <w:r w:rsidRPr="00566821" w:rsidDel="006373D3">
          <w:rPr>
            <w:rStyle w:val="Hyperlink"/>
          </w:rPr>
          <w:t>Atmospheric ozone</w:t>
        </w:r>
      </w:hyperlink>
      <w:r w:rsidRPr="00566821" w:rsidDel="006373D3">
        <w:t>) (Liley &amp; McKenzie, 2006).</w:t>
      </w:r>
    </w:p>
    <w:p w14:paraId="36EEBAEE" w14:textId="59F8EB19" w:rsidR="00F42D3E" w:rsidRPr="00566821" w:rsidRDefault="00F42D3E" w:rsidP="00F42D3E">
      <w:pPr>
        <w:pStyle w:val="Bullet"/>
      </w:pPr>
      <w:r w:rsidRPr="00566821">
        <w:t>Hydrofluorocarbons and perfluorocarbons are potent greenhouse gases often used as substitutes for ozone depleting substances. Hydrofluorocarbon emissions accounted for 32</w:t>
      </w:r>
      <w:r w:rsidR="009E74F1" w:rsidRPr="00566821">
        <w:t> </w:t>
      </w:r>
      <w:r w:rsidRPr="00566821">
        <w:t>percent of the IPPU sector in 2021 and were up 8 percent since 2018 (</w:t>
      </w:r>
      <w:proofErr w:type="spellStart"/>
      <w:r w:rsidRPr="00566821">
        <w:t>MfE</w:t>
      </w:r>
      <w:proofErr w:type="spellEnd"/>
      <w:r w:rsidRPr="00566821">
        <w:t xml:space="preserve">, 2023a). </w:t>
      </w:r>
      <w:r w:rsidRPr="00566821">
        <w:rPr>
          <w:color w:val="000000"/>
          <w:bdr w:val="none" w:sz="0" w:space="0" w:color="auto" w:frame="1"/>
        </w:rPr>
        <w:t>Hydrofluorocarbons and related compounds are being phased down under the Kigali Amendment to the Montreal Protocol (</w:t>
      </w:r>
      <w:proofErr w:type="spellStart"/>
      <w:r w:rsidRPr="00566821">
        <w:rPr>
          <w:color w:val="000000"/>
          <w:bdr w:val="none" w:sz="0" w:space="0" w:color="auto" w:frame="1"/>
        </w:rPr>
        <w:t>MfE</w:t>
      </w:r>
      <w:proofErr w:type="spellEnd"/>
      <w:r w:rsidRPr="00566821">
        <w:rPr>
          <w:color w:val="000000"/>
          <w:bdr w:val="none" w:sz="0" w:space="0" w:color="auto" w:frame="1"/>
        </w:rPr>
        <w:t>, 2019).</w:t>
      </w:r>
    </w:p>
    <w:p w14:paraId="042A3015" w14:textId="77777777" w:rsidR="00745A84" w:rsidRPr="00566821" w:rsidRDefault="00745A84" w:rsidP="00EA6878">
      <w:pPr>
        <w:pStyle w:val="BodyText"/>
        <w:spacing w:before="100" w:after="100"/>
      </w:pPr>
    </w:p>
    <w:p w14:paraId="27C25CEF" w14:textId="66740D4C" w:rsidR="00A05034" w:rsidRPr="00566821" w:rsidRDefault="00A05034">
      <w:pPr>
        <w:spacing w:before="0" w:after="200" w:line="276" w:lineRule="auto"/>
        <w:jc w:val="left"/>
      </w:pPr>
      <w:r w:rsidRPr="00566821">
        <w:br w:type="page"/>
      </w:r>
    </w:p>
    <w:p w14:paraId="40CB72A2" w14:textId="52C50B66" w:rsidR="003460BB" w:rsidRDefault="003460BB" w:rsidP="00215A8D">
      <w:pPr>
        <w:pStyle w:val="Heading1"/>
      </w:pPr>
      <w:bookmarkStart w:id="19" w:name="_Toc147494036"/>
      <w:r w:rsidRPr="00566821">
        <w:lastRenderedPageBreak/>
        <w:t>State of our atmosphere and</w:t>
      </w:r>
      <w:r w:rsidR="003F4898" w:rsidRPr="00566821">
        <w:t> </w:t>
      </w:r>
      <w:r w:rsidRPr="00566821">
        <w:t>climate</w:t>
      </w:r>
      <w:bookmarkEnd w:id="19"/>
    </w:p>
    <w:p w14:paraId="7D12C26B" w14:textId="77777777" w:rsidR="00611294" w:rsidRPr="00611294" w:rsidRDefault="00611294" w:rsidP="00611294">
      <w:pPr>
        <w:pStyle w:val="BodyText"/>
      </w:pPr>
    </w:p>
    <w:p w14:paraId="66B84384" w14:textId="57CCE110" w:rsidR="00AA03D6" w:rsidRPr="00566821" w:rsidRDefault="002A1A7B" w:rsidP="00AA03D6">
      <w:pPr>
        <w:pStyle w:val="BodyText"/>
      </w:pPr>
      <w:r w:rsidRPr="00566821">
        <w:rPr>
          <w:noProof/>
        </w:rPr>
        <w:drawing>
          <wp:inline distT="0" distB="0" distL="0" distR="0" wp14:anchorId="69E31454" wp14:editId="5B7824CA">
            <wp:extent cx="5383350" cy="7314476"/>
            <wp:effectExtent l="0" t="0" r="8255" b="1270"/>
            <wp:docPr id="1769000623" name="Picture 1769000623" descr="Five key facts from the state section. An illustrative icon accompanies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00623" name="Picture 1769000623" descr="Five key facts from the state section. An illustrative icon accompanies each one."/>
                    <pic:cNvPicPr/>
                  </pic:nvPicPr>
                  <pic:blipFill>
                    <a:blip r:embed="rId36"/>
                    <a:srcRect l="2046" r="2046"/>
                    <a:stretch>
                      <a:fillRect/>
                    </a:stretch>
                  </pic:blipFill>
                  <pic:spPr bwMode="auto">
                    <a:xfrm>
                      <a:off x="0" y="0"/>
                      <a:ext cx="5383350" cy="7314476"/>
                    </a:xfrm>
                    <a:prstGeom prst="rect">
                      <a:avLst/>
                    </a:prstGeom>
                    <a:ln>
                      <a:noFill/>
                    </a:ln>
                    <a:extLst>
                      <a:ext uri="{53640926-AAD7-44D8-BBD7-CCE9431645EC}">
                        <a14:shadowObscured xmlns:a14="http://schemas.microsoft.com/office/drawing/2010/main"/>
                      </a:ext>
                    </a:extLst>
                  </pic:spPr>
                </pic:pic>
              </a:graphicData>
            </a:graphic>
          </wp:inline>
        </w:drawing>
      </w:r>
    </w:p>
    <w:p w14:paraId="6FC58321" w14:textId="714AFFB5" w:rsidR="00AA03D6" w:rsidRPr="00566821" w:rsidRDefault="00AA03D6">
      <w:pPr>
        <w:spacing w:before="0" w:after="200" w:line="276" w:lineRule="auto"/>
        <w:jc w:val="left"/>
        <w:rPr>
          <w:sz w:val="28"/>
          <w:szCs w:val="28"/>
        </w:rPr>
      </w:pPr>
      <w:r w:rsidRPr="00566821">
        <w:rPr>
          <w:sz w:val="28"/>
          <w:szCs w:val="28"/>
        </w:rPr>
        <w:br w:type="page"/>
      </w:r>
    </w:p>
    <w:p w14:paraId="57F994F4" w14:textId="09AD6B60" w:rsidR="003460BB" w:rsidRPr="00374983" w:rsidRDefault="003460BB" w:rsidP="003F4898">
      <w:pPr>
        <w:pStyle w:val="Quote"/>
        <w:spacing w:after="120"/>
        <w:jc w:val="center"/>
        <w:rPr>
          <w:i/>
          <w:color w:val="009DDF"/>
          <w:sz w:val="28"/>
          <w:szCs w:val="28"/>
        </w:rPr>
      </w:pPr>
      <w:proofErr w:type="spellStart"/>
      <w:r w:rsidRPr="00374983">
        <w:rPr>
          <w:i/>
          <w:color w:val="009DDF"/>
          <w:sz w:val="28"/>
          <w:szCs w:val="28"/>
        </w:rPr>
        <w:lastRenderedPageBreak/>
        <w:t>Whakarongo</w:t>
      </w:r>
      <w:proofErr w:type="spellEnd"/>
      <w:r w:rsidRPr="00374983">
        <w:rPr>
          <w:i/>
          <w:color w:val="009DDF"/>
          <w:sz w:val="28"/>
          <w:szCs w:val="28"/>
        </w:rPr>
        <w:t xml:space="preserve"> ki </w:t>
      </w:r>
      <w:proofErr w:type="spellStart"/>
      <w:r w:rsidRPr="00374983">
        <w:rPr>
          <w:i/>
          <w:color w:val="009DDF"/>
          <w:sz w:val="28"/>
          <w:szCs w:val="28"/>
        </w:rPr>
        <w:t>te</w:t>
      </w:r>
      <w:proofErr w:type="spellEnd"/>
      <w:r w:rsidRPr="00374983">
        <w:rPr>
          <w:i/>
          <w:color w:val="009DDF"/>
          <w:sz w:val="28"/>
          <w:szCs w:val="28"/>
        </w:rPr>
        <w:t xml:space="preserve"> </w:t>
      </w:r>
      <w:proofErr w:type="spellStart"/>
      <w:r w:rsidRPr="00374983">
        <w:rPr>
          <w:i/>
          <w:color w:val="009DDF"/>
          <w:sz w:val="28"/>
          <w:szCs w:val="28"/>
        </w:rPr>
        <w:t>taiao</w:t>
      </w:r>
      <w:proofErr w:type="spellEnd"/>
      <w:r w:rsidRPr="00374983">
        <w:rPr>
          <w:i/>
          <w:color w:val="009DDF"/>
          <w:sz w:val="28"/>
          <w:szCs w:val="28"/>
        </w:rPr>
        <w:t xml:space="preserve"> </w:t>
      </w:r>
      <w:r w:rsidR="00D53FF5">
        <w:rPr>
          <w:i/>
          <w:color w:val="009DDF"/>
          <w:sz w:val="28"/>
          <w:szCs w:val="28"/>
        </w:rPr>
        <w:br/>
      </w:r>
      <w:r w:rsidRPr="00374983">
        <w:rPr>
          <w:i/>
          <w:color w:val="009DDF"/>
          <w:sz w:val="28"/>
          <w:szCs w:val="28"/>
        </w:rPr>
        <w:t xml:space="preserve">Listen to the </w:t>
      </w:r>
      <w:proofErr w:type="gramStart"/>
      <w:r w:rsidRPr="00374983">
        <w:rPr>
          <w:i/>
          <w:color w:val="009DDF"/>
          <w:sz w:val="28"/>
          <w:szCs w:val="28"/>
        </w:rPr>
        <w:t>environment</w:t>
      </w:r>
      <w:proofErr w:type="gramEnd"/>
    </w:p>
    <w:p w14:paraId="1CD44842" w14:textId="7B986422" w:rsidR="003460BB" w:rsidRPr="00566821" w:rsidRDefault="003460BB" w:rsidP="008E4FE7">
      <w:pPr>
        <w:pStyle w:val="BodyText"/>
      </w:pPr>
      <w:r w:rsidRPr="00566821">
        <w:t>Climate change is becoming increasingly evident in Aotearoa New Zealand</w:t>
      </w:r>
      <w:r w:rsidRPr="00566821" w:rsidDel="00AC1011">
        <w:t>.</w:t>
      </w:r>
      <w:r w:rsidRPr="00566821">
        <w:t xml:space="preserve"> </w:t>
      </w:r>
      <w:r w:rsidRPr="00566821" w:rsidDel="00AC1011">
        <w:t>Our</w:t>
      </w:r>
      <w:r w:rsidRPr="00566821">
        <w:t xml:space="preserve"> average and extreme temperatures have increased since pre-industrial times</w:t>
      </w:r>
      <w:r w:rsidRPr="00566821" w:rsidDel="00AC1011">
        <w:t>.</w:t>
      </w:r>
      <w:r w:rsidRPr="00566821">
        <w:t xml:space="preserve"> </w:t>
      </w:r>
      <w:r w:rsidRPr="00566821" w:rsidDel="00AC1011">
        <w:t>The</w:t>
      </w:r>
      <w:r w:rsidRPr="00566821">
        <w:t xml:space="preserve"> growing season has lengthened, and the number of frost days has decreased in most parts of the country. </w:t>
      </w:r>
      <w:r w:rsidR="008152FF">
        <w:t>Annual</w:t>
      </w:r>
      <w:r w:rsidRPr="00566821">
        <w:t xml:space="preserve"> rainfall</w:t>
      </w:r>
      <w:r w:rsidR="00271C0A" w:rsidRPr="00566821">
        <w:t xml:space="preserve"> </w:t>
      </w:r>
      <w:r w:rsidR="00103B53">
        <w:t>is</w:t>
      </w:r>
      <w:r w:rsidR="00271C0A" w:rsidRPr="00566821">
        <w:t xml:space="preserve"> </w:t>
      </w:r>
      <w:r w:rsidR="00062F67">
        <w:t>changing</w:t>
      </w:r>
      <w:r w:rsidR="00271C0A" w:rsidRPr="00566821" w:rsidDel="00EE60C9">
        <w:t xml:space="preserve"> </w:t>
      </w:r>
      <w:r w:rsidR="006C629B">
        <w:t>in most places in Aotearoa</w:t>
      </w:r>
      <w:r w:rsidR="00271C0A" w:rsidRPr="00566821">
        <w:t>,</w:t>
      </w:r>
      <w:r w:rsidRPr="00566821">
        <w:t xml:space="preserve"> with the south of Aotearoa becoming wetter and the north and east becoming drier</w:t>
      </w:r>
      <w:r w:rsidR="00056969">
        <w:t>. Medium</w:t>
      </w:r>
      <w:r w:rsidR="0097008D">
        <w:t>-</w:t>
      </w:r>
      <w:r w:rsidR="00056969">
        <w:t xml:space="preserve">term </w:t>
      </w:r>
      <w:r w:rsidRPr="00566821">
        <w:t xml:space="preserve">droughts </w:t>
      </w:r>
      <w:r w:rsidRPr="00566821" w:rsidDel="00271C0A">
        <w:t xml:space="preserve">are </w:t>
      </w:r>
      <w:r w:rsidRPr="00566821">
        <w:t>becoming more frequent.</w:t>
      </w:r>
    </w:p>
    <w:p w14:paraId="16E4C9DF" w14:textId="5A76F52E" w:rsidR="003460BB" w:rsidRPr="00566821" w:rsidRDefault="003460BB" w:rsidP="008E4FE7">
      <w:pPr>
        <w:pStyle w:val="BodyText"/>
      </w:pPr>
      <w:r w:rsidRPr="00566821">
        <w:t xml:space="preserve">Extreme weather events, such as those leading to floods and slips in </w:t>
      </w:r>
      <w:proofErr w:type="spellStart"/>
      <w:r w:rsidRPr="00566821">
        <w:t>Tair</w:t>
      </w:r>
      <w:r w:rsidRPr="00CB73D4">
        <w:rPr>
          <w:rStyle w:val="Emphasis"/>
          <w:rFonts w:cstheme="minorHAnsi"/>
          <w:i w:val="0"/>
        </w:rPr>
        <w:t>ā</w:t>
      </w:r>
      <w:r w:rsidRPr="00566821">
        <w:t>whiti</w:t>
      </w:r>
      <w:proofErr w:type="spellEnd"/>
      <w:r w:rsidRPr="00566821">
        <w:t xml:space="preserve"> and Auckland, storms in Westport</w:t>
      </w:r>
      <w:r w:rsidR="00004D91">
        <w:t xml:space="preserve"> and Nelson,</w:t>
      </w:r>
      <w:r w:rsidRPr="00566821">
        <w:t xml:space="preserve"> and droughts across the country</w:t>
      </w:r>
      <w:r w:rsidR="00271C0A" w:rsidRPr="00566821">
        <w:t>,</w:t>
      </w:r>
      <w:r w:rsidRPr="00566821">
        <w:t xml:space="preserve"> are becoming both more frequent and severe. </w:t>
      </w:r>
      <w:r w:rsidR="00271C0A" w:rsidRPr="00566821">
        <w:t>C</w:t>
      </w:r>
      <w:r w:rsidRPr="00566821">
        <w:t xml:space="preserve">oncern </w:t>
      </w:r>
      <w:r w:rsidR="00271C0A" w:rsidRPr="00566821">
        <w:t xml:space="preserve">is increasing </w:t>
      </w:r>
      <w:r w:rsidRPr="00566821">
        <w:t>that changes in the frequency of events will</w:t>
      </w:r>
      <w:r w:rsidRPr="00566821" w:rsidDel="00486D8C">
        <w:t xml:space="preserve"> </w:t>
      </w:r>
      <w:r w:rsidRPr="00566821">
        <w:t>lead to</w:t>
      </w:r>
      <w:r w:rsidRPr="00566821" w:rsidDel="00486D8C">
        <w:t xml:space="preserve"> </w:t>
      </w:r>
      <w:r w:rsidRPr="00566821">
        <w:t xml:space="preserve">a higher risk of multiple severe weather events that overlap in time and/or space. </w:t>
      </w:r>
    </w:p>
    <w:p w14:paraId="622124D6" w14:textId="353028EA" w:rsidR="003460BB" w:rsidRPr="00566821" w:rsidRDefault="003460BB" w:rsidP="008E4FE7">
      <w:pPr>
        <w:pStyle w:val="BodyText"/>
      </w:pPr>
      <w:r w:rsidRPr="00566821">
        <w:t>Gradual changes</w:t>
      </w:r>
      <w:r w:rsidR="00D82AE3" w:rsidRPr="00566821">
        <w:t>,</w:t>
      </w:r>
      <w:r w:rsidRPr="00566821">
        <w:t xml:space="preserve"> such as increasing temperatures</w:t>
      </w:r>
      <w:r w:rsidR="00D82AE3" w:rsidRPr="00566821">
        <w:t>,</w:t>
      </w:r>
      <w:r w:rsidRPr="00566821">
        <w:t xml:space="preserve"> may not be as noticeable in our day-to-day life, but </w:t>
      </w:r>
      <w:r w:rsidR="00D82AE3" w:rsidRPr="00566821">
        <w:t xml:space="preserve">can </w:t>
      </w:r>
      <w:r w:rsidRPr="00566821">
        <w:t xml:space="preserve">cause cascading effects through the environment and </w:t>
      </w:r>
      <w:r w:rsidRPr="00566821" w:rsidDel="009C3867">
        <w:t>lead</w:t>
      </w:r>
      <w:r w:rsidRPr="00566821">
        <w:t xml:space="preserve"> to irreversible changes. </w:t>
      </w:r>
      <w:r w:rsidR="009A0E5B" w:rsidRPr="00566821">
        <w:t>T</w:t>
      </w:r>
      <w:r w:rsidRPr="00566821">
        <w:t xml:space="preserve">hese changes in our atmosphere and climate </w:t>
      </w:r>
      <w:r w:rsidR="0017005D">
        <w:t xml:space="preserve">are evident and </w:t>
      </w:r>
      <w:r w:rsidRPr="00566821">
        <w:t xml:space="preserve">reflected through changes in our ecosystems and taonga (treasured) species, altering </w:t>
      </w:r>
      <w:proofErr w:type="spellStart"/>
      <w:r w:rsidRPr="00566821">
        <w:t>ngā</w:t>
      </w:r>
      <w:proofErr w:type="spellEnd"/>
      <w:r w:rsidRPr="00566821">
        <w:t xml:space="preserve"> </w:t>
      </w:r>
      <w:proofErr w:type="spellStart"/>
      <w:r w:rsidRPr="00566821">
        <w:t>tohu</w:t>
      </w:r>
      <w:proofErr w:type="spellEnd"/>
      <w:r w:rsidRPr="00566821">
        <w:t xml:space="preserve"> o </w:t>
      </w:r>
      <w:proofErr w:type="spellStart"/>
      <w:r w:rsidRPr="00566821">
        <w:t>te</w:t>
      </w:r>
      <w:proofErr w:type="spellEnd"/>
      <w:r w:rsidRPr="00566821">
        <w:t xml:space="preserve"> </w:t>
      </w:r>
      <w:proofErr w:type="spellStart"/>
      <w:r w:rsidRPr="00566821">
        <w:t>taiao</w:t>
      </w:r>
      <w:proofErr w:type="spellEnd"/>
      <w:r w:rsidRPr="00566821">
        <w:t xml:space="preserve">, or environmental indicators. </w:t>
      </w:r>
    </w:p>
    <w:p w14:paraId="2C8F01C1" w14:textId="73650DDD" w:rsidR="003460BB" w:rsidRPr="00566821" w:rsidRDefault="00D82AE3" w:rsidP="00D82AE3">
      <w:pPr>
        <w:pStyle w:val="Heading4"/>
      </w:pPr>
      <w:r w:rsidRPr="00566821">
        <w:rPr>
          <w:shd w:val="clear" w:color="auto" w:fill="FFFFFF"/>
        </w:rPr>
        <w:t>C</w:t>
      </w:r>
      <w:r w:rsidR="003460BB" w:rsidRPr="00566821">
        <w:rPr>
          <w:shd w:val="clear" w:color="auto" w:fill="FFFFFF"/>
        </w:rPr>
        <w:t xml:space="preserve">hanging state of our atmosphere and climate can be observed through changes in </w:t>
      </w:r>
      <w:proofErr w:type="spellStart"/>
      <w:r w:rsidR="003460BB" w:rsidRPr="00566821">
        <w:rPr>
          <w:shd w:val="clear" w:color="auto" w:fill="FFFFFF"/>
        </w:rPr>
        <w:t>ngā</w:t>
      </w:r>
      <w:proofErr w:type="spellEnd"/>
      <w:r w:rsidR="003460BB" w:rsidRPr="00566821">
        <w:rPr>
          <w:shd w:val="clear" w:color="auto" w:fill="FFFFFF"/>
        </w:rPr>
        <w:t xml:space="preserve"> </w:t>
      </w:r>
      <w:proofErr w:type="spellStart"/>
      <w:r w:rsidR="003460BB" w:rsidRPr="00566821">
        <w:rPr>
          <w:shd w:val="clear" w:color="auto" w:fill="FFFFFF"/>
        </w:rPr>
        <w:t>tohu</w:t>
      </w:r>
      <w:proofErr w:type="spellEnd"/>
      <w:r w:rsidR="003460BB" w:rsidRPr="00566821">
        <w:rPr>
          <w:shd w:val="clear" w:color="auto" w:fill="FFFFFF"/>
        </w:rPr>
        <w:t xml:space="preserve"> o </w:t>
      </w:r>
      <w:proofErr w:type="spellStart"/>
      <w:r w:rsidR="003460BB" w:rsidRPr="00566821">
        <w:rPr>
          <w:shd w:val="clear" w:color="auto" w:fill="FFFFFF"/>
        </w:rPr>
        <w:t>te</w:t>
      </w:r>
      <w:proofErr w:type="spellEnd"/>
      <w:r w:rsidR="003460BB" w:rsidRPr="00566821">
        <w:rPr>
          <w:shd w:val="clear" w:color="auto" w:fill="FFFFFF"/>
        </w:rPr>
        <w:t xml:space="preserve"> </w:t>
      </w:r>
      <w:proofErr w:type="spellStart"/>
      <w:proofErr w:type="gramStart"/>
      <w:r w:rsidR="003460BB" w:rsidRPr="00566821">
        <w:rPr>
          <w:shd w:val="clear" w:color="auto" w:fill="FFFFFF"/>
        </w:rPr>
        <w:t>taiao</w:t>
      </w:r>
      <w:proofErr w:type="spellEnd"/>
      <w:proofErr w:type="gramEnd"/>
    </w:p>
    <w:p w14:paraId="0543250E" w14:textId="0C63D70C" w:rsidR="003460BB" w:rsidRPr="00566821" w:rsidRDefault="003460BB" w:rsidP="008E4FE7">
      <w:pPr>
        <w:pStyle w:val="Bullet"/>
      </w:pPr>
      <w:r w:rsidRPr="00566821">
        <w:rPr>
          <w:rFonts w:eastAsiaTheme="minorEastAsia"/>
        </w:rPr>
        <w:t>Many Māori traditions of monitoring weather patterns and extreme events through oral</w:t>
      </w:r>
      <w:r w:rsidR="00E633FD" w:rsidRPr="00566821">
        <w:rPr>
          <w:rFonts w:eastAsiaTheme="minorEastAsia"/>
        </w:rPr>
        <w:t> </w:t>
      </w:r>
      <w:r w:rsidRPr="00566821">
        <w:rPr>
          <w:rFonts w:eastAsiaTheme="minorEastAsia"/>
        </w:rPr>
        <w:t xml:space="preserve">communication are thought to provide </w:t>
      </w:r>
      <w:r w:rsidR="00AF12F9">
        <w:t>insights into long-term climate trends, identify shift</w:t>
      </w:r>
      <w:r w:rsidR="00E454F5">
        <w:t>s</w:t>
      </w:r>
      <w:r w:rsidR="00AF12F9">
        <w:t xml:space="preserve"> in observations and warn of dangers related to climate change</w:t>
      </w:r>
      <w:r w:rsidR="00D649D8">
        <w:t xml:space="preserve"> </w:t>
      </w:r>
      <w:r w:rsidRPr="00566821">
        <w:rPr>
          <w:rFonts w:eastAsiaTheme="minorEastAsia"/>
        </w:rPr>
        <w:t>(</w:t>
      </w:r>
      <w:r w:rsidRPr="00566821">
        <w:rPr>
          <w:rFonts w:eastAsia="Calibri"/>
        </w:rPr>
        <w:t>King</w:t>
      </w:r>
      <w:r w:rsidR="007C0035" w:rsidRPr="00566821">
        <w:rPr>
          <w:rFonts w:eastAsia="Calibri"/>
        </w:rPr>
        <w:t xml:space="preserve"> et al</w:t>
      </w:r>
      <w:r w:rsidRPr="00566821">
        <w:rPr>
          <w:rFonts w:eastAsia="Calibri"/>
        </w:rPr>
        <w:t>, 2007</w:t>
      </w:r>
      <w:r w:rsidRPr="00566821">
        <w:rPr>
          <w:rFonts w:eastAsiaTheme="minorEastAsia"/>
        </w:rPr>
        <w:t>).</w:t>
      </w:r>
    </w:p>
    <w:p w14:paraId="7018B763" w14:textId="52E29899" w:rsidR="003460BB" w:rsidRPr="00566821" w:rsidRDefault="003460BB" w:rsidP="008E4FE7">
      <w:pPr>
        <w:pStyle w:val="Bullet"/>
      </w:pPr>
      <w:r w:rsidRPr="00566821">
        <w:t>Different winds</w:t>
      </w:r>
      <w:r w:rsidR="00AF12F9">
        <w:t xml:space="preserve"> and cloud formations</w:t>
      </w:r>
      <w:r w:rsidRPr="00566821">
        <w:t xml:space="preserve"> can be indicators for short term weather patterns, incoming storms, fishing conditions and harvesting times. Iwi</w:t>
      </w:r>
      <w:r w:rsidRPr="00566821" w:rsidDel="000A2226">
        <w:t xml:space="preserve"> </w:t>
      </w:r>
      <w:r w:rsidR="000A2226">
        <w:t>who</w:t>
      </w:r>
      <w:r w:rsidR="000A2226" w:rsidRPr="00566821">
        <w:t xml:space="preserve"> </w:t>
      </w:r>
      <w:r w:rsidRPr="00566821">
        <w:t xml:space="preserve">travelled extensively on waka (canoe) relied on this specific knowledge of clouds </w:t>
      </w:r>
      <w:r w:rsidR="00A82C14" w:rsidRPr="00566821">
        <w:t>and</w:t>
      </w:r>
      <w:r w:rsidRPr="00566821">
        <w:t xml:space="preserve"> winds to forecast safe travel and fishing practices</w:t>
      </w:r>
      <w:r w:rsidR="00AF12F9">
        <w:t xml:space="preserve">, </w:t>
      </w:r>
      <w:proofErr w:type="gramStart"/>
      <w:r w:rsidR="00AF12F9">
        <w:t>adapting</w:t>
      </w:r>
      <w:proofErr w:type="gramEnd"/>
      <w:r w:rsidR="00AF12F9">
        <w:t xml:space="preserve"> and maintain</w:t>
      </w:r>
      <w:r w:rsidR="00CB7AFA">
        <w:t>ing</w:t>
      </w:r>
      <w:r w:rsidR="00AF12F9">
        <w:t xml:space="preserve"> resilience in the face of </w:t>
      </w:r>
      <w:r w:rsidR="00134E1F">
        <w:t xml:space="preserve">global </w:t>
      </w:r>
      <w:r w:rsidR="00AF12F9">
        <w:t>change, including climate change</w:t>
      </w:r>
      <w:r w:rsidRPr="00566821">
        <w:t xml:space="preserve"> (King &amp; Skipper, 2006; </w:t>
      </w:r>
      <w:r w:rsidRPr="00566821">
        <w:rPr>
          <w:rFonts w:eastAsia="Calibri"/>
        </w:rPr>
        <w:t>King</w:t>
      </w:r>
      <w:r w:rsidR="00A82C14" w:rsidRPr="00566821">
        <w:rPr>
          <w:rFonts w:eastAsia="Calibri"/>
        </w:rPr>
        <w:t xml:space="preserve"> et al</w:t>
      </w:r>
      <w:r w:rsidRPr="00566821">
        <w:rPr>
          <w:rFonts w:eastAsia="Calibri"/>
        </w:rPr>
        <w:t>, 2007</w:t>
      </w:r>
      <w:r w:rsidRPr="00566821">
        <w:t>).</w:t>
      </w:r>
    </w:p>
    <w:p w14:paraId="7F40501D" w14:textId="3E3147D3" w:rsidR="003460BB" w:rsidRPr="00566821" w:rsidRDefault="003460BB" w:rsidP="008E4FE7">
      <w:pPr>
        <w:pStyle w:val="Bullet"/>
      </w:pPr>
      <w:r w:rsidRPr="00566821">
        <w:t xml:space="preserve">Through observing the environment closely over time, Māori developed a deep knowledge of location-specific environmental indicators, or </w:t>
      </w:r>
      <w:proofErr w:type="spellStart"/>
      <w:r w:rsidRPr="00566821">
        <w:t>tohu</w:t>
      </w:r>
      <w:proofErr w:type="spellEnd"/>
      <w:r w:rsidRPr="00566821">
        <w:t>, which help to monitor and forecast trends in te taiao (</w:t>
      </w:r>
      <w:bookmarkStart w:id="20" w:name="_Hlk146109016"/>
      <w:r w:rsidRPr="00566821">
        <w:t xml:space="preserve">Harcourt </w:t>
      </w:r>
      <w:bookmarkEnd w:id="20"/>
      <w:r w:rsidRPr="00566821">
        <w:t>&amp; Awatere, 2022</w:t>
      </w:r>
      <w:r w:rsidR="00A82C14" w:rsidRPr="00566821">
        <w:t>; King et al, 2005</w:t>
      </w:r>
      <w:r w:rsidRPr="00566821">
        <w:t>).</w:t>
      </w:r>
    </w:p>
    <w:p w14:paraId="614E722D" w14:textId="4B281964" w:rsidR="003460BB" w:rsidRPr="00566821" w:rsidRDefault="003460BB" w:rsidP="008E4FE7">
      <w:pPr>
        <w:pStyle w:val="Bullet"/>
      </w:pPr>
      <w:r w:rsidRPr="00566821">
        <w:t xml:space="preserve">Tohu are passed down generations through different forms, including </w:t>
      </w:r>
      <w:proofErr w:type="spellStart"/>
      <w:r w:rsidRPr="00566821">
        <w:t>pūrākau</w:t>
      </w:r>
      <w:proofErr w:type="spellEnd"/>
      <w:r w:rsidRPr="00566821">
        <w:t xml:space="preserve"> (stories)</w:t>
      </w:r>
      <w:r w:rsidR="00CD4305" w:rsidRPr="00566821">
        <w:t xml:space="preserve"> and</w:t>
      </w:r>
      <w:r w:rsidRPr="00566821">
        <w:t xml:space="preserve"> </w:t>
      </w:r>
      <w:proofErr w:type="spellStart"/>
      <w:r w:rsidRPr="00566821">
        <w:t>whakatauākī</w:t>
      </w:r>
      <w:proofErr w:type="spellEnd"/>
      <w:r w:rsidRPr="00566821">
        <w:t xml:space="preserve"> (proverbs) </w:t>
      </w:r>
      <w:r w:rsidRPr="00566821">
        <w:rPr>
          <w:rFonts w:eastAsiaTheme="minorEastAsia"/>
        </w:rPr>
        <w:t>(Harcourt &amp; Awatere, 2022)</w:t>
      </w:r>
      <w:r w:rsidRPr="00566821">
        <w:t xml:space="preserve">. </w:t>
      </w:r>
    </w:p>
    <w:p w14:paraId="197F1C1D" w14:textId="24E966CB" w:rsidR="003460BB" w:rsidRPr="00566821" w:rsidRDefault="003460BB" w:rsidP="008E4FE7">
      <w:pPr>
        <w:pStyle w:val="Bullet"/>
      </w:pPr>
      <w:r w:rsidRPr="00566821">
        <w:t xml:space="preserve">Weather and climate variability and extremes can be monitored through </w:t>
      </w:r>
      <w:proofErr w:type="spellStart"/>
      <w:r w:rsidRPr="00566821">
        <w:t>tohu</w:t>
      </w:r>
      <w:proofErr w:type="spellEnd"/>
      <w:r w:rsidRPr="00566821">
        <w:t xml:space="preserve"> (environmental indicators), for example</w:t>
      </w:r>
      <w:r w:rsidR="00CD4305" w:rsidRPr="00566821">
        <w:t>,</w:t>
      </w:r>
      <w:r w:rsidRPr="00566821">
        <w:t xml:space="preserve"> behaviour of birds and blooming of flowers. The use of </w:t>
      </w:r>
      <w:proofErr w:type="spellStart"/>
      <w:r w:rsidRPr="00566821">
        <w:t>tohu</w:t>
      </w:r>
      <w:proofErr w:type="spellEnd"/>
      <w:r w:rsidRPr="00566821">
        <w:t xml:space="preserve"> reflects connection through whakapapa (genealogy) and the dependencies that exist throughout the atmosphere and wider environment (King et al, 2005).</w:t>
      </w:r>
    </w:p>
    <w:p w14:paraId="3C66505D" w14:textId="6EBDF7C9" w:rsidR="003460BB" w:rsidRPr="00566821" w:rsidRDefault="003460BB" w:rsidP="008E4FE7">
      <w:pPr>
        <w:pStyle w:val="Bullet"/>
      </w:pPr>
      <w:r w:rsidRPr="00566821">
        <w:t xml:space="preserve">The timing of </w:t>
      </w:r>
      <w:proofErr w:type="spellStart"/>
      <w:r w:rsidRPr="00566821">
        <w:t>tohu</w:t>
      </w:r>
      <w:proofErr w:type="spellEnd"/>
      <w:r w:rsidRPr="00566821">
        <w:t xml:space="preserve"> </w:t>
      </w:r>
      <w:r w:rsidR="00C918CE">
        <w:t>is</w:t>
      </w:r>
      <w:r w:rsidRPr="00566821">
        <w:t xml:space="preserve"> changing. </w:t>
      </w:r>
      <w:r w:rsidRPr="00566821">
        <w:rPr>
          <w:rFonts w:eastAsia="Calibri"/>
        </w:rPr>
        <w:t>Warming sea temperatures have changed the times when kina (sea urchins) are fat and ready for gathering, and this is no longer in sync with</w:t>
      </w:r>
      <w:r w:rsidR="003F4898" w:rsidRPr="00566821">
        <w:rPr>
          <w:rFonts w:eastAsia="Calibri"/>
        </w:rPr>
        <w:t> </w:t>
      </w:r>
      <w:r w:rsidRPr="00566821">
        <w:rPr>
          <w:rFonts w:eastAsia="Calibri"/>
        </w:rPr>
        <w:t xml:space="preserve">the traditional summer blooming of the pōhutukawa (see </w:t>
      </w:r>
      <w:hyperlink r:id="rId37" w:history="1">
        <w:r w:rsidRPr="00566821">
          <w:rPr>
            <w:rStyle w:val="Hyperlink"/>
            <w:rFonts w:eastAsia="Calibri"/>
          </w:rPr>
          <w:t>Our marine environment 2019</w:t>
        </w:r>
      </w:hyperlink>
      <w:r w:rsidRPr="00566821">
        <w:rPr>
          <w:rFonts w:eastAsia="Calibri"/>
        </w:rPr>
        <w:t xml:space="preserve"> </w:t>
      </w:r>
      <w:r w:rsidR="00CD4305" w:rsidRPr="00566821">
        <w:rPr>
          <w:rFonts w:eastAsia="Calibri"/>
        </w:rPr>
        <w:t>and</w:t>
      </w:r>
      <w:r w:rsidRPr="00566821">
        <w:rPr>
          <w:rFonts w:eastAsia="Calibri"/>
        </w:rPr>
        <w:t xml:space="preserve"> </w:t>
      </w:r>
      <w:hyperlink r:id="rId38" w:history="1">
        <w:r w:rsidRPr="00566821">
          <w:rPr>
            <w:rStyle w:val="Hyperlink"/>
            <w:rFonts w:eastAsia="Calibri"/>
          </w:rPr>
          <w:t>O</w:t>
        </w:r>
        <w:r w:rsidR="00CD4305" w:rsidRPr="00566821">
          <w:rPr>
            <w:rStyle w:val="Hyperlink"/>
            <w:rFonts w:eastAsia="Calibri"/>
          </w:rPr>
          <w:t xml:space="preserve">ur atmosphere and climate </w:t>
        </w:r>
        <w:r w:rsidR="005620EA" w:rsidRPr="00566821">
          <w:rPr>
            <w:rStyle w:val="Hyperlink"/>
            <w:rFonts w:eastAsia="Calibri"/>
          </w:rPr>
          <w:t>20</w:t>
        </w:r>
        <w:r w:rsidRPr="00566821">
          <w:rPr>
            <w:rStyle w:val="Hyperlink"/>
            <w:rFonts w:eastAsia="Calibri"/>
          </w:rPr>
          <w:t>20</w:t>
        </w:r>
      </w:hyperlink>
      <w:r w:rsidRPr="00566821">
        <w:rPr>
          <w:rFonts w:eastAsia="Calibri"/>
        </w:rPr>
        <w:t xml:space="preserve">). </w:t>
      </w:r>
    </w:p>
    <w:p w14:paraId="3C25D2BB" w14:textId="1F7AA73C" w:rsidR="003460BB" w:rsidRPr="00566821" w:rsidRDefault="003460BB" w:rsidP="008E4FE7">
      <w:pPr>
        <w:pStyle w:val="Bullet"/>
        <w:rPr>
          <w:rFonts w:cstheme="minorHAnsi"/>
        </w:rPr>
      </w:pPr>
      <w:r w:rsidRPr="00566821">
        <w:t>The maramataka helps to monitor the weather, seasonal changes and migratory patterns of birds and fish (</w:t>
      </w:r>
      <w:r w:rsidRPr="00016AC6">
        <w:rPr>
          <w:bCs/>
        </w:rPr>
        <w:t>see</w:t>
      </w:r>
      <w:r w:rsidRPr="00566821">
        <w:rPr>
          <w:bCs/>
        </w:rPr>
        <w:t xml:space="preserve"> </w:t>
      </w:r>
      <w:hyperlink w:anchor="_Te_ao_Māori," w:history="1">
        <w:proofErr w:type="spellStart"/>
        <w:r w:rsidRPr="00016AC6">
          <w:rPr>
            <w:rStyle w:val="Hyperlink"/>
            <w:bCs/>
          </w:rPr>
          <w:t>Te</w:t>
        </w:r>
        <w:proofErr w:type="spellEnd"/>
        <w:r w:rsidRPr="00016AC6">
          <w:rPr>
            <w:rStyle w:val="Hyperlink"/>
            <w:bCs/>
          </w:rPr>
          <w:t xml:space="preserve"> ao Māori, whakapapa and our connection to atmosphere and climate</w:t>
        </w:r>
      </w:hyperlink>
      <w:r w:rsidRPr="00016AC6">
        <w:rPr>
          <w:bCs/>
        </w:rPr>
        <w:t xml:space="preserve"> for a definition of the maramataka)</w:t>
      </w:r>
      <w:r w:rsidRPr="00566821">
        <w:t xml:space="preserve"> (Harris et al, 2013).</w:t>
      </w:r>
    </w:p>
    <w:p w14:paraId="12122CB3" w14:textId="48FDAEF0" w:rsidR="003460BB" w:rsidRPr="00566821" w:rsidRDefault="003460BB" w:rsidP="008E4FE7">
      <w:pPr>
        <w:pStyle w:val="Bullet"/>
        <w:keepLines/>
        <w:spacing w:after="100"/>
        <w:rPr>
          <w:rFonts w:cstheme="minorHAnsi"/>
          <w:u w:val="single"/>
        </w:rPr>
      </w:pPr>
      <w:r w:rsidRPr="00566821">
        <w:lastRenderedPageBreak/>
        <w:t xml:space="preserve">Many hapū and iwi have developed their own </w:t>
      </w:r>
      <w:proofErr w:type="spellStart"/>
      <w:r w:rsidRPr="00566821">
        <w:t>rohe</w:t>
      </w:r>
      <w:proofErr w:type="spellEnd"/>
      <w:r w:rsidRPr="00566821">
        <w:t xml:space="preserve">-specific </w:t>
      </w:r>
      <w:proofErr w:type="spellStart"/>
      <w:r w:rsidRPr="00566821">
        <w:t>maramataka</w:t>
      </w:r>
      <w:proofErr w:type="spellEnd"/>
      <w:r w:rsidRPr="00566821">
        <w:t xml:space="preserve"> through centuries of detailed observations. These observations can be used to track appropriate times for harvesting and planting crops, </w:t>
      </w:r>
      <w:proofErr w:type="gramStart"/>
      <w:r w:rsidRPr="00566821">
        <w:t>hunting</w:t>
      </w:r>
      <w:proofErr w:type="gramEnd"/>
      <w:r w:rsidRPr="00566821">
        <w:t xml:space="preserve"> and fishing, and gathering kai moana (seafood)</w:t>
      </w:r>
      <w:r w:rsidRPr="00566821">
        <w:rPr>
          <w:b/>
        </w:rPr>
        <w:t xml:space="preserve"> </w:t>
      </w:r>
      <w:r w:rsidRPr="00566821">
        <w:t>(Harris et al, 2013).</w:t>
      </w:r>
    </w:p>
    <w:p w14:paraId="5E497D8E" w14:textId="26430605" w:rsidR="003460BB" w:rsidRPr="00566821" w:rsidRDefault="003460BB" w:rsidP="00D82AE3">
      <w:pPr>
        <w:pStyle w:val="Heading4"/>
      </w:pPr>
      <w:r w:rsidRPr="00566821">
        <w:t xml:space="preserve">Atmospheric concentrations of greenhouse gases have increased substantially since pre-industrial times and have continued to increase in recent </w:t>
      </w:r>
      <w:proofErr w:type="gramStart"/>
      <w:r w:rsidRPr="00566821">
        <w:t>years</w:t>
      </w:r>
      <w:proofErr w:type="gramEnd"/>
      <w:r w:rsidRPr="00566821">
        <w:t xml:space="preserve"> </w:t>
      </w:r>
    </w:p>
    <w:p w14:paraId="4462A912" w14:textId="77777777" w:rsidR="003460BB" w:rsidRPr="00566821" w:rsidRDefault="003460BB" w:rsidP="005975C8">
      <w:pPr>
        <w:pStyle w:val="Bullet"/>
        <w:spacing w:after="100"/>
      </w:pPr>
      <w:r w:rsidRPr="00566821">
        <w:t>In 2019, global atmospheric carbon dioxide concentrations (410 parts per million (ppm)) were higher than at any time in at least 2 million years (IPCC, 2021).</w:t>
      </w:r>
    </w:p>
    <w:p w14:paraId="17FCF461" w14:textId="3177DD03" w:rsidR="003460BB" w:rsidRPr="00566821" w:rsidRDefault="003460BB" w:rsidP="005975C8">
      <w:pPr>
        <w:pStyle w:val="Bullet"/>
        <w:spacing w:after="100"/>
      </w:pPr>
      <w:r w:rsidRPr="00566821">
        <w:t>The highest atmospheric carbon dioxide concentration</w:t>
      </w:r>
      <w:r w:rsidRPr="00566821" w:rsidDel="00A178DB">
        <w:t xml:space="preserve"> </w:t>
      </w:r>
      <w:r w:rsidRPr="00566821">
        <w:t>observed between 1972 to 2022 was 415.5 ppm in August 2022, which</w:t>
      </w:r>
      <w:r w:rsidRPr="00566821" w:rsidDel="00D85388">
        <w:t xml:space="preserve"> </w:t>
      </w:r>
      <w:r w:rsidRPr="00566821">
        <w:t xml:space="preserve">is up 6 percent since 2012 and </w:t>
      </w:r>
      <w:r w:rsidR="007315D4" w:rsidRPr="00566821">
        <w:t xml:space="preserve">around </w:t>
      </w:r>
      <w:r w:rsidRPr="00566821">
        <w:t>48</w:t>
      </w:r>
      <w:r w:rsidR="003F4898" w:rsidRPr="00566821">
        <w:t> </w:t>
      </w:r>
      <w:r w:rsidRPr="00566821">
        <w:t xml:space="preserve">percent </w:t>
      </w:r>
      <w:r w:rsidRPr="00566821">
        <w:rPr>
          <w:spacing w:val="-2"/>
        </w:rPr>
        <w:t>higher than pre-industrial levels of 280 ppm (</w:t>
      </w:r>
      <w:r w:rsidR="007315D4" w:rsidRPr="00566821">
        <w:rPr>
          <w:spacing w:val="-2"/>
        </w:rPr>
        <w:t>s</w:t>
      </w:r>
      <w:r w:rsidRPr="00566821">
        <w:rPr>
          <w:spacing w:val="-2"/>
        </w:rPr>
        <w:t xml:space="preserve">ee </w:t>
      </w:r>
      <w:r w:rsidR="00277293" w:rsidRPr="00566821">
        <w:rPr>
          <w:spacing w:val="-2"/>
        </w:rPr>
        <w:t>I</w:t>
      </w:r>
      <w:r w:rsidRPr="00566821">
        <w:rPr>
          <w:spacing w:val="-2"/>
        </w:rPr>
        <w:t xml:space="preserve">ndicator: </w:t>
      </w:r>
      <w:hyperlink r:id="rId39" w:history="1">
        <w:r w:rsidRPr="00566821">
          <w:rPr>
            <w:rStyle w:val="Hyperlink"/>
            <w:spacing w:val="-2"/>
          </w:rPr>
          <w:t>Greenhouse gas</w:t>
        </w:r>
        <w:r w:rsidR="007315D4" w:rsidRPr="00566821">
          <w:rPr>
            <w:rStyle w:val="Hyperlink"/>
            <w:spacing w:val="-2"/>
          </w:rPr>
          <w:t xml:space="preserve"> </w:t>
        </w:r>
        <w:r w:rsidRPr="00566821">
          <w:rPr>
            <w:rStyle w:val="Hyperlink"/>
            <w:spacing w:val="-2"/>
          </w:rPr>
          <w:t>concentrations</w:t>
        </w:r>
      </w:hyperlink>
      <w:r w:rsidRPr="00566821">
        <w:t>) (</w:t>
      </w:r>
      <w:proofErr w:type="spellStart"/>
      <w:r w:rsidRPr="00566821">
        <w:t>Ciais</w:t>
      </w:r>
      <w:proofErr w:type="spellEnd"/>
      <w:r w:rsidRPr="00566821">
        <w:t xml:space="preserve"> et al, 2013).</w:t>
      </w:r>
    </w:p>
    <w:p w14:paraId="5E37E2BC" w14:textId="63BE7346" w:rsidR="003460BB" w:rsidRPr="00566821" w:rsidRDefault="003460BB" w:rsidP="005975C8">
      <w:pPr>
        <w:pStyle w:val="Bullet"/>
        <w:spacing w:after="100"/>
      </w:pPr>
      <w:r w:rsidRPr="00566821">
        <w:t>The highest atmospheric methane concentration observed over 1989 to 2022 was 1881.4</w:t>
      </w:r>
      <w:r w:rsidR="00CB5073" w:rsidRPr="00566821">
        <w:t> </w:t>
      </w:r>
      <w:r w:rsidRPr="00566821">
        <w:t>parts per billion</w:t>
      </w:r>
      <w:r w:rsidR="00CB5073" w:rsidRPr="00566821">
        <w:t xml:space="preserve"> (ppb</w:t>
      </w:r>
      <w:r w:rsidRPr="00566821">
        <w:t xml:space="preserve">) in October 2022, which is </w:t>
      </w:r>
      <w:r w:rsidR="00461317">
        <w:t>around</w:t>
      </w:r>
      <w:r w:rsidR="00E463CD" w:rsidRPr="00566821">
        <w:t xml:space="preserve"> </w:t>
      </w:r>
      <w:r w:rsidRPr="00566821">
        <w:t>169 percent higher</w:t>
      </w:r>
      <w:r w:rsidR="00A9377F" w:rsidRPr="00566821">
        <w:t> </w:t>
      </w:r>
      <w:r w:rsidRPr="00566821">
        <w:t>than pre-industrial levels (</w:t>
      </w:r>
      <w:r w:rsidR="00E463CD" w:rsidRPr="00566821">
        <w:t>s</w:t>
      </w:r>
      <w:r w:rsidRPr="00566821">
        <w:t xml:space="preserve">ee </w:t>
      </w:r>
      <w:r w:rsidR="00277293" w:rsidRPr="00566821">
        <w:t>I</w:t>
      </w:r>
      <w:r w:rsidRPr="00566821">
        <w:t xml:space="preserve">ndicator: </w:t>
      </w:r>
      <w:hyperlink r:id="rId40" w:history="1">
        <w:r w:rsidRPr="00566821">
          <w:rPr>
            <w:rStyle w:val="Hyperlink"/>
          </w:rPr>
          <w:t>Greenhouse gas concentrations</w:t>
        </w:r>
      </w:hyperlink>
      <w:r w:rsidRPr="00566821">
        <w:t>) (</w:t>
      </w:r>
      <w:proofErr w:type="spellStart"/>
      <w:r w:rsidRPr="00566821">
        <w:t>Ciais</w:t>
      </w:r>
      <w:proofErr w:type="spellEnd"/>
      <w:r w:rsidRPr="00566821">
        <w:t xml:space="preserve"> et al, 2013).</w:t>
      </w:r>
    </w:p>
    <w:p w14:paraId="21023AAA" w14:textId="4A12534A" w:rsidR="003460BB" w:rsidRPr="00566821" w:rsidRDefault="003460BB" w:rsidP="005975C8">
      <w:pPr>
        <w:pStyle w:val="Bullet"/>
        <w:spacing w:after="100"/>
      </w:pPr>
      <w:r w:rsidRPr="00566821">
        <w:t xml:space="preserve">The highest atmospheric nitrous oxide concentration observed </w:t>
      </w:r>
      <w:r w:rsidR="001A4718" w:rsidRPr="00566821">
        <w:t xml:space="preserve">between </w:t>
      </w:r>
      <w:r w:rsidRPr="00566821">
        <w:t>1996 to 2022 was</w:t>
      </w:r>
      <w:r w:rsidR="003A1568" w:rsidRPr="00566821">
        <w:t xml:space="preserve"> </w:t>
      </w:r>
      <w:r w:rsidRPr="00566821">
        <w:t xml:space="preserve">335.5 ppb in December 2022, which is </w:t>
      </w:r>
      <w:r w:rsidR="00461317">
        <w:t>around</w:t>
      </w:r>
      <w:r w:rsidR="003A1568" w:rsidRPr="00566821">
        <w:t xml:space="preserve"> </w:t>
      </w:r>
      <w:r w:rsidRPr="00566821">
        <w:t>24 percent higher than pre</w:t>
      </w:r>
      <w:r w:rsidR="00A9377F" w:rsidRPr="00566821">
        <w:noBreakHyphen/>
      </w:r>
      <w:r w:rsidRPr="00566821">
        <w:t>industrial levels (</w:t>
      </w:r>
      <w:r w:rsidR="003A1568" w:rsidRPr="00566821">
        <w:t>s</w:t>
      </w:r>
      <w:r w:rsidRPr="00566821">
        <w:t xml:space="preserve">ee </w:t>
      </w:r>
      <w:r w:rsidR="00277293" w:rsidRPr="00566821">
        <w:t>I</w:t>
      </w:r>
      <w:r w:rsidRPr="00566821">
        <w:t xml:space="preserve">ndicator: </w:t>
      </w:r>
      <w:hyperlink r:id="rId41" w:history="1">
        <w:r w:rsidRPr="00566821">
          <w:rPr>
            <w:rStyle w:val="Hyperlink"/>
          </w:rPr>
          <w:t>Greenhouse gas concentrations</w:t>
        </w:r>
      </w:hyperlink>
      <w:r w:rsidRPr="00566821">
        <w:t>)</w:t>
      </w:r>
      <w:r w:rsidR="00A9377F" w:rsidRPr="00566821">
        <w:t> </w:t>
      </w:r>
      <w:r w:rsidRPr="00566821">
        <w:t>(</w:t>
      </w:r>
      <w:proofErr w:type="spellStart"/>
      <w:r w:rsidRPr="00566821">
        <w:t>Ciais</w:t>
      </w:r>
      <w:proofErr w:type="spellEnd"/>
      <w:r w:rsidRPr="00566821">
        <w:t xml:space="preserve"> et al, 2013).</w:t>
      </w:r>
    </w:p>
    <w:p w14:paraId="6D91429A" w14:textId="565C626F" w:rsidR="003460BB" w:rsidRPr="00566821" w:rsidRDefault="003460BB" w:rsidP="00D82AE3">
      <w:pPr>
        <w:pStyle w:val="Heading4"/>
      </w:pPr>
      <w:r w:rsidRPr="00566821">
        <w:t xml:space="preserve">Long-term annual average temperatures are rising in Aotearoa, with </w:t>
      </w:r>
      <w:r w:rsidR="00F15015">
        <w:t>increas</w:t>
      </w:r>
      <w:r w:rsidRPr="00566821">
        <w:t>ing temperatures across all seasons in</w:t>
      </w:r>
      <w:r w:rsidR="00A9377F" w:rsidRPr="00566821">
        <w:t> </w:t>
      </w:r>
      <w:r w:rsidRPr="00566821">
        <w:t xml:space="preserve">most </w:t>
      </w:r>
      <w:proofErr w:type="gramStart"/>
      <w:r w:rsidRPr="00566821">
        <w:t>places</w:t>
      </w:r>
      <w:proofErr w:type="gramEnd"/>
    </w:p>
    <w:p w14:paraId="54B31C23" w14:textId="1D723F7E" w:rsidR="003460BB" w:rsidRPr="00566821" w:rsidRDefault="003460BB" w:rsidP="005975C8">
      <w:pPr>
        <w:pStyle w:val="Bullet"/>
        <w:spacing w:after="100"/>
      </w:pPr>
      <w:r w:rsidRPr="00566821">
        <w:t xml:space="preserve">Annual average temperature in Aotearoa has increased by 1.26 (± 0.27) degrees Celsius between 1909 and 2022 (114 years), with </w:t>
      </w:r>
      <w:r w:rsidR="00744C11" w:rsidRPr="00566821">
        <w:t xml:space="preserve">8 </w:t>
      </w:r>
      <w:r w:rsidRPr="00566821">
        <w:t xml:space="preserve">of the 10 warmest years on record in the </w:t>
      </w:r>
      <w:r w:rsidR="008D005B" w:rsidRPr="00566821">
        <w:t>p</w:t>
      </w:r>
      <w:r w:rsidRPr="00566821">
        <w:t>ast decade (</w:t>
      </w:r>
      <w:hyperlink w:anchor="figure5" w:history="1">
        <w:r w:rsidR="008D005B" w:rsidRPr="00566821">
          <w:rPr>
            <w:rStyle w:val="Hyperlink"/>
          </w:rPr>
          <w:t>f</w:t>
        </w:r>
        <w:r w:rsidRPr="00566821">
          <w:rPr>
            <w:rStyle w:val="Hyperlink"/>
          </w:rPr>
          <w:t>igure 5</w:t>
        </w:r>
      </w:hyperlink>
      <w:r w:rsidR="008D005B" w:rsidRPr="00566821">
        <w:t>)</w:t>
      </w:r>
      <w:r w:rsidRPr="00566821">
        <w:t xml:space="preserve"> </w:t>
      </w:r>
      <w:r w:rsidR="008D005B" w:rsidRPr="00566821">
        <w:t>(</w:t>
      </w:r>
      <w:r w:rsidRPr="00566821">
        <w:t xml:space="preserve">see </w:t>
      </w:r>
      <w:r w:rsidR="00BE6A53" w:rsidRPr="00566821">
        <w:t>I</w:t>
      </w:r>
      <w:r w:rsidRPr="00566821">
        <w:t xml:space="preserve">ndicator: </w:t>
      </w:r>
      <w:hyperlink r:id="rId42" w:history="1">
        <w:r w:rsidRPr="00566821">
          <w:rPr>
            <w:rStyle w:val="Hyperlink"/>
          </w:rPr>
          <w:t>Temperature</w:t>
        </w:r>
      </w:hyperlink>
      <w:r w:rsidRPr="00566821">
        <w:t xml:space="preserve">). </w:t>
      </w:r>
    </w:p>
    <w:p w14:paraId="764B50D7" w14:textId="4E4DD99C" w:rsidR="003460BB" w:rsidRPr="00566821" w:rsidRDefault="003460BB" w:rsidP="005975C8">
      <w:pPr>
        <w:pStyle w:val="Bullet"/>
        <w:spacing w:after="100"/>
      </w:pPr>
      <w:r w:rsidRPr="00566821">
        <w:t xml:space="preserve">From 1972 to 2022, when seasonal data are available, trends </w:t>
      </w:r>
      <w:r w:rsidR="00013219" w:rsidRPr="00566821">
        <w:t xml:space="preserve">were increasing </w:t>
      </w:r>
      <w:r w:rsidRPr="00566821">
        <w:t>for 25</w:t>
      </w:r>
      <w:r w:rsidR="00A9377F" w:rsidRPr="00566821">
        <w:t> </w:t>
      </w:r>
      <w:r w:rsidRPr="00566821">
        <w:t>of 30</w:t>
      </w:r>
      <w:r w:rsidR="0005373A" w:rsidRPr="00566821">
        <w:t> </w:t>
      </w:r>
      <w:r w:rsidRPr="00566821">
        <w:t xml:space="preserve">sites in </w:t>
      </w:r>
      <w:r w:rsidR="00013219" w:rsidRPr="00566821">
        <w:t>s</w:t>
      </w:r>
      <w:r w:rsidRPr="00566821">
        <w:t xml:space="preserve">pring, 28 sites in </w:t>
      </w:r>
      <w:r w:rsidR="00013219" w:rsidRPr="00566821">
        <w:t>s</w:t>
      </w:r>
      <w:r w:rsidRPr="00566821">
        <w:t xml:space="preserve">ummer, 28 sites in </w:t>
      </w:r>
      <w:r w:rsidR="00013219" w:rsidRPr="00566821">
        <w:t>a</w:t>
      </w:r>
      <w:r w:rsidRPr="00566821">
        <w:t xml:space="preserve">utumn and 30 sites in </w:t>
      </w:r>
      <w:r w:rsidR="00013219" w:rsidRPr="00566821">
        <w:t>w</w:t>
      </w:r>
      <w:r w:rsidRPr="00566821">
        <w:t>inter.</w:t>
      </w:r>
    </w:p>
    <w:p w14:paraId="4269380C" w14:textId="3E25C9BA" w:rsidR="003460BB" w:rsidRPr="00566821" w:rsidRDefault="003460BB" w:rsidP="005975C8">
      <w:pPr>
        <w:pStyle w:val="Bullet"/>
        <w:spacing w:after="100"/>
      </w:pPr>
      <w:r w:rsidRPr="00566821">
        <w:t xml:space="preserve">Trends in warm days increased at 25 sites, decreased at </w:t>
      </w:r>
      <w:r w:rsidR="00744C11" w:rsidRPr="00566821">
        <w:t xml:space="preserve">3 </w:t>
      </w:r>
      <w:r w:rsidRPr="00566821">
        <w:t>sites (</w:t>
      </w:r>
      <w:proofErr w:type="spellStart"/>
      <w:r w:rsidRPr="00566821">
        <w:t>Taumar</w:t>
      </w:r>
      <w:r w:rsidR="002077AC">
        <w:t>u</w:t>
      </w:r>
      <w:r w:rsidRPr="00566821">
        <w:t>nui</w:t>
      </w:r>
      <w:proofErr w:type="spellEnd"/>
      <w:r w:rsidRPr="00566821">
        <w:t xml:space="preserve">, Milford Sound and Dunedin) and were indeterminate at </w:t>
      </w:r>
      <w:r w:rsidR="00744C11" w:rsidRPr="00566821">
        <w:t xml:space="preserve">2 </w:t>
      </w:r>
      <w:r w:rsidRPr="00566821">
        <w:t>sites (</w:t>
      </w:r>
      <w:r w:rsidR="00A61042" w:rsidRPr="00566821">
        <w:t>s</w:t>
      </w:r>
      <w:r w:rsidRPr="00566821">
        <w:t xml:space="preserve">ee </w:t>
      </w:r>
      <w:r w:rsidR="001F59E4" w:rsidRPr="00566821">
        <w:t>I</w:t>
      </w:r>
      <w:r w:rsidRPr="00566821">
        <w:t xml:space="preserve">ndicator: </w:t>
      </w:r>
      <w:hyperlink r:id="rId43" w:history="1">
        <w:r w:rsidRPr="005D6581">
          <w:rPr>
            <w:rStyle w:val="Hyperlink"/>
          </w:rPr>
          <w:t>Temperature</w:t>
        </w:r>
      </w:hyperlink>
      <w:r w:rsidRPr="00566821">
        <w:t>). A warm day occurs when the daily maximum temperature is above 25 degrees Celsius.</w:t>
      </w:r>
    </w:p>
    <w:p w14:paraId="59980C95" w14:textId="55C236C2" w:rsidR="003460BB" w:rsidRPr="00566821" w:rsidRDefault="003460BB" w:rsidP="003460BB">
      <w:pPr>
        <w:pStyle w:val="Bullet"/>
      </w:pPr>
      <w:r w:rsidRPr="00566821">
        <w:t xml:space="preserve">Data from 30 of NIWA’s climate stations across Aotearoa support many of the </w:t>
      </w:r>
      <w:r w:rsidR="0005373A" w:rsidRPr="00566821">
        <w:t>e</w:t>
      </w:r>
      <w:r w:rsidRPr="00566821">
        <w:t xml:space="preserve">nvironmental </w:t>
      </w:r>
      <w:r w:rsidR="0005373A" w:rsidRPr="00566821">
        <w:t>i</w:t>
      </w:r>
      <w:r w:rsidRPr="00566821">
        <w:t xml:space="preserve">ndicators by Stats NZ presented in this report (see </w:t>
      </w:r>
      <w:hyperlink w:anchor="_Appendix_A:_Additional" w:history="1">
        <w:r w:rsidR="0005373A" w:rsidRPr="00566821">
          <w:rPr>
            <w:rStyle w:val="Hyperlink"/>
          </w:rPr>
          <w:t>a</w:t>
        </w:r>
        <w:r w:rsidRPr="00566821">
          <w:rPr>
            <w:rStyle w:val="Hyperlink"/>
          </w:rPr>
          <w:t>ppendix A</w:t>
        </w:r>
      </w:hyperlink>
      <w:r w:rsidR="0005373A" w:rsidRPr="00566821">
        <w:t>,</w:t>
      </w:r>
      <w:r w:rsidRPr="00566821">
        <w:t xml:space="preserve"> for more</w:t>
      </w:r>
      <w:r w:rsidR="0005373A" w:rsidRPr="00566821">
        <w:t> </w:t>
      </w:r>
      <w:r w:rsidRPr="00566821">
        <w:t>information on sites and trends).</w:t>
      </w:r>
    </w:p>
    <w:p w14:paraId="3927A35F" w14:textId="43F34A14" w:rsidR="003460BB" w:rsidRPr="00566821" w:rsidRDefault="003460BB" w:rsidP="003460BB">
      <w:pPr>
        <w:pStyle w:val="Bullet"/>
      </w:pPr>
      <w:r w:rsidRPr="00566821">
        <w:t>The hottest days of the year have increased by over 0.5 degrees Celsius during the past 20</w:t>
      </w:r>
      <w:r w:rsidR="00A9377F" w:rsidRPr="00566821">
        <w:t> </w:t>
      </w:r>
      <w:r w:rsidRPr="00566821">
        <w:t xml:space="preserve">years across many populated areas of Aotearoa (Harrington </w:t>
      </w:r>
      <w:r w:rsidR="00CD3D52" w:rsidRPr="00566821">
        <w:t xml:space="preserve">&amp; </w:t>
      </w:r>
      <w:r w:rsidRPr="00566821">
        <w:t>Frame, 2022).</w:t>
      </w:r>
    </w:p>
    <w:p w14:paraId="40B334ED" w14:textId="5419F64A" w:rsidR="003460BB" w:rsidRPr="00566821" w:rsidRDefault="003460BB" w:rsidP="00AC5EF7">
      <w:pPr>
        <w:pStyle w:val="Figureheading"/>
        <w:rPr>
          <w:rFonts w:eastAsia="Times New Roman"/>
          <w:bCs/>
          <w:sz w:val="24"/>
          <w:szCs w:val="24"/>
        </w:rPr>
      </w:pPr>
      <w:bookmarkStart w:id="21" w:name="figure5"/>
      <w:bookmarkStart w:id="22" w:name="_Toc147484231"/>
      <w:r w:rsidRPr="00566821">
        <w:rPr>
          <w:rFonts w:eastAsia="Times New Roman"/>
        </w:rPr>
        <w:lastRenderedPageBreak/>
        <w:t>Figure 5</w:t>
      </w:r>
      <w:bookmarkEnd w:id="21"/>
      <w:r w:rsidRPr="00566821">
        <w:rPr>
          <w:rFonts w:eastAsia="Times New Roman"/>
        </w:rPr>
        <w:t xml:space="preserve">: </w:t>
      </w:r>
      <w:r w:rsidR="00AC5EF7" w:rsidRPr="00566821">
        <w:rPr>
          <w:rFonts w:eastAsia="Times New Roman"/>
        </w:rPr>
        <w:tab/>
      </w:r>
      <w:r w:rsidRPr="00566821">
        <w:rPr>
          <w:rFonts w:eastAsia="Times New Roman"/>
          <w:bCs/>
        </w:rPr>
        <w:t xml:space="preserve">Aotearoa </w:t>
      </w:r>
      <w:r w:rsidRPr="00566821">
        <w:rPr>
          <w:rFonts w:eastAsia="Times New Roman"/>
        </w:rPr>
        <w:t>New Zealand’s annual average temperature anomaly, 1909–2022</w:t>
      </w:r>
      <w:bookmarkEnd w:id="22"/>
      <w:r w:rsidRPr="00566821">
        <w:rPr>
          <w:rFonts w:eastAsia="Times New Roman"/>
        </w:rPr>
        <w:t xml:space="preserve"> </w:t>
      </w:r>
    </w:p>
    <w:p w14:paraId="36023187" w14:textId="77777777" w:rsidR="003460BB" w:rsidRPr="00566821" w:rsidRDefault="003460BB" w:rsidP="003460BB">
      <w:pPr>
        <w:rPr>
          <w:rFonts w:eastAsia="Times New Roman" w:cstheme="minorHAnsi"/>
          <w:sz w:val="24"/>
          <w:szCs w:val="24"/>
        </w:rPr>
      </w:pPr>
      <w:r w:rsidRPr="00566821">
        <w:rPr>
          <w:rFonts w:cstheme="minorHAnsi"/>
          <w:noProof/>
        </w:rPr>
        <w:drawing>
          <wp:inline distT="0" distB="0" distL="0" distR="0" wp14:anchorId="741BEC41" wp14:editId="1FB200B4">
            <wp:extent cx="5348177" cy="3785676"/>
            <wp:effectExtent l="0" t="0" r="0" b="0"/>
            <wp:docPr id="642773367" name="Picture 642773367" descr="A bar chart showing Aotearoa New Zealand’s annual average temperature anomaly from 1909 to 2022. It shows annual temperature anomaly in degrees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73367" name="Picture 642773367" descr="A bar chart showing Aotearoa New Zealand’s annual average temperature anomaly from 1909 to 2022. It shows annual temperature anomaly in degrees Celsiu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7352" cy="3799249"/>
                    </a:xfrm>
                    <a:prstGeom prst="rect">
                      <a:avLst/>
                    </a:prstGeom>
                    <a:noFill/>
                    <a:ln>
                      <a:noFill/>
                    </a:ln>
                  </pic:spPr>
                </pic:pic>
              </a:graphicData>
            </a:graphic>
          </wp:inline>
        </w:drawing>
      </w:r>
    </w:p>
    <w:p w14:paraId="0D32E22F" w14:textId="77777777" w:rsidR="003460BB" w:rsidRPr="00566821" w:rsidRDefault="003460BB" w:rsidP="00AC5EF7">
      <w:pPr>
        <w:pStyle w:val="Note"/>
        <w:rPr>
          <w:rFonts w:eastAsia="Times New Roman"/>
          <w:spacing w:val="-2"/>
        </w:rPr>
      </w:pPr>
      <w:r w:rsidRPr="00566821">
        <w:rPr>
          <w:rFonts w:eastAsia="Times New Roman"/>
          <w:spacing w:val="-2"/>
        </w:rPr>
        <w:t>Note: The baseline for temperature anomalies is the average annual temperature for the 30 years from 1961 to 1990.</w:t>
      </w:r>
    </w:p>
    <w:p w14:paraId="72EA3E51" w14:textId="0A9C56CE" w:rsidR="00153D3A" w:rsidRPr="00566821" w:rsidRDefault="00153D3A" w:rsidP="00D82AE3">
      <w:pPr>
        <w:pStyle w:val="Heading4"/>
      </w:pPr>
      <w:r w:rsidRPr="00566821">
        <w:t xml:space="preserve">Growing seasons are </w:t>
      </w:r>
      <w:proofErr w:type="gramStart"/>
      <w:r w:rsidRPr="00566821">
        <w:t>lengthening</w:t>
      </w:r>
      <w:proofErr w:type="gramEnd"/>
      <w:r w:rsidRPr="00566821">
        <w:t xml:space="preserve"> and frost days are</w:t>
      </w:r>
      <w:r w:rsidR="00327756" w:rsidRPr="00566821">
        <w:t> </w:t>
      </w:r>
      <w:r w:rsidRPr="00566821">
        <w:t xml:space="preserve">declining in most places in Aotearoa, changing </w:t>
      </w:r>
      <w:proofErr w:type="spellStart"/>
      <w:r w:rsidRPr="00566821">
        <w:t>ngā</w:t>
      </w:r>
      <w:proofErr w:type="spellEnd"/>
      <w:r w:rsidR="00327756" w:rsidRPr="00566821">
        <w:t> </w:t>
      </w:r>
      <w:proofErr w:type="spellStart"/>
      <w:r w:rsidRPr="00566821">
        <w:t>tohu</w:t>
      </w:r>
      <w:proofErr w:type="spellEnd"/>
      <w:r w:rsidRPr="00566821">
        <w:t xml:space="preserve"> o </w:t>
      </w:r>
      <w:proofErr w:type="spellStart"/>
      <w:r w:rsidRPr="00566821">
        <w:t>te</w:t>
      </w:r>
      <w:proofErr w:type="spellEnd"/>
      <w:r w:rsidRPr="00566821">
        <w:t xml:space="preserve"> </w:t>
      </w:r>
      <w:proofErr w:type="spellStart"/>
      <w:r w:rsidRPr="00566821">
        <w:t>taiao</w:t>
      </w:r>
      <w:proofErr w:type="spellEnd"/>
    </w:p>
    <w:p w14:paraId="56A48F94" w14:textId="63ED5CBC" w:rsidR="0056457D" w:rsidRPr="003C4A9F" w:rsidRDefault="00153D3A" w:rsidP="0056457D">
      <w:pPr>
        <w:pStyle w:val="Bullet"/>
        <w:rPr>
          <w:color w:val="000000"/>
          <w:szCs w:val="22"/>
        </w:rPr>
      </w:pPr>
      <w:r w:rsidRPr="00566821">
        <w:t>Trends in the number of frost days decreased at 20 of 27 sites, increased at 5 sites and were indeterminate at 2 sites, between 1972 and 2022. A frost day occurs when the daily minimum air temperature is below zero degrees Celsius, as measured 1.2 metres above the ground (rather than a day that has frost on the ground) (</w:t>
      </w:r>
      <w:r w:rsidR="00E27359" w:rsidRPr="00566821">
        <w:t>s</w:t>
      </w:r>
      <w:r w:rsidRPr="00566821">
        <w:t xml:space="preserve">ee </w:t>
      </w:r>
      <w:r w:rsidR="001C7E88" w:rsidRPr="00566821">
        <w:t>I</w:t>
      </w:r>
      <w:r w:rsidRPr="00566821">
        <w:t xml:space="preserve">ndicator: </w:t>
      </w:r>
      <w:hyperlink r:id="rId45" w:history="1">
        <w:r w:rsidR="00661CC1">
          <w:rPr>
            <w:rStyle w:val="Hyperlink"/>
          </w:rPr>
          <w:t>Fr</w:t>
        </w:r>
        <w:r w:rsidR="00661CC1" w:rsidRPr="00661CC1">
          <w:rPr>
            <w:rStyle w:val="Hyperlink"/>
          </w:rPr>
          <w:t>ost and growing degree days</w:t>
        </w:r>
      </w:hyperlink>
      <w:r w:rsidR="00A07B75">
        <w:t>).</w:t>
      </w:r>
      <w:r w:rsidRPr="00566821" w:rsidDel="004169DF">
        <w:t xml:space="preserve"> </w:t>
      </w:r>
    </w:p>
    <w:p w14:paraId="643CE0A5" w14:textId="009683FB" w:rsidR="0090072A" w:rsidRPr="003C4A9F" w:rsidRDefault="00153D3A" w:rsidP="00153D3A">
      <w:pPr>
        <w:pStyle w:val="Bullet"/>
        <w:rPr>
          <w:color w:val="000000"/>
        </w:rPr>
      </w:pPr>
      <w:r w:rsidRPr="00566821">
        <w:t xml:space="preserve">The observation of </w:t>
      </w:r>
      <w:proofErr w:type="spellStart"/>
      <w:r w:rsidR="00E27359" w:rsidRPr="00566821">
        <w:t>h</w:t>
      </w:r>
      <w:r w:rsidRPr="00566821">
        <w:t>ukapapa</w:t>
      </w:r>
      <w:proofErr w:type="spellEnd"/>
      <w:r w:rsidRPr="00566821">
        <w:t>, or severe frosts</w:t>
      </w:r>
      <w:r w:rsidR="00E27359" w:rsidRPr="00566821">
        <w:t>,</w:t>
      </w:r>
      <w:r w:rsidRPr="00566821">
        <w:t xml:space="preserve"> can be used as an indicator for many Māori</w:t>
      </w:r>
      <w:r w:rsidR="00B83DDB" w:rsidRPr="00566821">
        <w:t> </w:t>
      </w:r>
      <w:r w:rsidRPr="00566821">
        <w:t>customary practices</w:t>
      </w:r>
      <w:r w:rsidR="0090072A">
        <w:t xml:space="preserve">. </w:t>
      </w:r>
      <w:r w:rsidR="0090072A" w:rsidRPr="00566821">
        <w:rPr>
          <w:rFonts w:eastAsiaTheme="minorEastAsia"/>
          <w:color w:val="000000"/>
        </w:rPr>
        <w:t>Cold weather and frosts can indicate a good year ahead for the kererū (New Zealand pigeon) and tree production (Lyver et al, 2009).</w:t>
      </w:r>
    </w:p>
    <w:p w14:paraId="15D0E936" w14:textId="30BF1163" w:rsidR="00153D3A" w:rsidRPr="00566821" w:rsidRDefault="0056457D" w:rsidP="00153D3A">
      <w:pPr>
        <w:pStyle w:val="Bullet"/>
        <w:rPr>
          <w:color w:val="000000"/>
        </w:rPr>
      </w:pPr>
      <w:r>
        <w:rPr>
          <w:rFonts w:eastAsiaTheme="minorEastAsia"/>
          <w:color w:val="000000"/>
        </w:rPr>
        <w:t>Some</w:t>
      </w:r>
      <w:r>
        <w:rPr>
          <w:color w:val="000000"/>
          <w:szCs w:val="22"/>
        </w:rPr>
        <w:t xml:space="preserve"> insect pests and certain</w:t>
      </w:r>
      <w:r w:rsidRPr="0056457D">
        <w:rPr>
          <w:color w:val="000000"/>
          <w:szCs w:val="22"/>
        </w:rPr>
        <w:t xml:space="preserve"> plants</w:t>
      </w:r>
      <w:r w:rsidR="00C4409E">
        <w:rPr>
          <w:color w:val="000000"/>
          <w:szCs w:val="22"/>
        </w:rPr>
        <w:t xml:space="preserve"> (</w:t>
      </w:r>
      <w:r w:rsidRPr="0056457D">
        <w:rPr>
          <w:color w:val="000000"/>
          <w:szCs w:val="22"/>
        </w:rPr>
        <w:t>including invasive specie</w:t>
      </w:r>
      <w:r>
        <w:rPr>
          <w:color w:val="000000"/>
          <w:szCs w:val="22"/>
        </w:rPr>
        <w:t>s</w:t>
      </w:r>
      <w:r w:rsidR="00C4409E">
        <w:rPr>
          <w:color w:val="000000"/>
          <w:szCs w:val="22"/>
        </w:rPr>
        <w:t>)</w:t>
      </w:r>
      <w:r>
        <w:rPr>
          <w:color w:val="000000"/>
          <w:szCs w:val="22"/>
        </w:rPr>
        <w:t xml:space="preserve"> benefit from</w:t>
      </w:r>
      <w:r w:rsidRPr="0056457D">
        <w:rPr>
          <w:color w:val="000000"/>
          <w:szCs w:val="22"/>
        </w:rPr>
        <w:t xml:space="preserve"> fewer frost days</w:t>
      </w:r>
      <w:r>
        <w:rPr>
          <w:szCs w:val="22"/>
        </w:rPr>
        <w:t>, while</w:t>
      </w:r>
      <w:r>
        <w:rPr>
          <w:color w:val="000000"/>
          <w:szCs w:val="22"/>
        </w:rPr>
        <w:t xml:space="preserve"> other plants rely on frosts for </w:t>
      </w:r>
      <w:r w:rsidRPr="0056457D">
        <w:rPr>
          <w:color w:val="000000"/>
          <w:szCs w:val="22"/>
        </w:rPr>
        <w:t>trigger</w:t>
      </w:r>
      <w:r>
        <w:rPr>
          <w:color w:val="000000"/>
          <w:szCs w:val="22"/>
        </w:rPr>
        <w:t>ing</w:t>
      </w:r>
      <w:r w:rsidRPr="0056457D">
        <w:rPr>
          <w:color w:val="000000"/>
          <w:szCs w:val="22"/>
        </w:rPr>
        <w:t xml:space="preserve"> processes like blossoming in fruit trees</w:t>
      </w:r>
      <w:r w:rsidR="00C4409E">
        <w:rPr>
          <w:color w:val="000000"/>
          <w:szCs w:val="22"/>
        </w:rPr>
        <w:t xml:space="preserve"> </w:t>
      </w:r>
      <w:r w:rsidR="00C4409E">
        <w:rPr>
          <w:szCs w:val="22"/>
        </w:rPr>
        <w:t>(</w:t>
      </w:r>
      <w:r w:rsidR="00C4409E">
        <w:t xml:space="preserve">Lyver et al, 2009, </w:t>
      </w:r>
      <w:r w:rsidR="00C4409E" w:rsidRPr="00F3221B">
        <w:rPr>
          <w:szCs w:val="22"/>
        </w:rPr>
        <w:t>McGlone &amp; Walker, 2011</w:t>
      </w:r>
      <w:r w:rsidR="00C4409E">
        <w:rPr>
          <w:szCs w:val="22"/>
        </w:rPr>
        <w:t>)</w:t>
      </w:r>
      <w:r>
        <w:rPr>
          <w:color w:val="000000"/>
          <w:szCs w:val="22"/>
        </w:rPr>
        <w:t xml:space="preserve">. </w:t>
      </w:r>
    </w:p>
    <w:p w14:paraId="0A8F859A" w14:textId="51F172E4" w:rsidR="00153D3A" w:rsidRPr="00566821" w:rsidRDefault="00153D3A" w:rsidP="00153D3A">
      <w:pPr>
        <w:pStyle w:val="Bullet"/>
      </w:pPr>
      <w:r w:rsidRPr="00566821">
        <w:t>Trends in the number of growing degree days increased at 29 sites, and one site had an indeterminate trend (Lake Tekapo) between 1972 and 2022 (</w:t>
      </w:r>
      <w:r w:rsidR="00E27359" w:rsidRPr="00566821">
        <w:t>s</w:t>
      </w:r>
      <w:r w:rsidRPr="00566821">
        <w:t xml:space="preserve">ee </w:t>
      </w:r>
      <w:r w:rsidR="001C7E88" w:rsidRPr="00566821">
        <w:t>I</w:t>
      </w:r>
      <w:r w:rsidRPr="00566821">
        <w:t>ndicator</w:t>
      </w:r>
      <w:r w:rsidR="001C7E88" w:rsidRPr="00566821">
        <w:t>s</w:t>
      </w:r>
      <w:r w:rsidRPr="00566821">
        <w:t xml:space="preserve">: </w:t>
      </w:r>
      <w:hyperlink r:id="rId46" w:history="1">
        <w:r w:rsidR="00A07B75">
          <w:rPr>
            <w:rStyle w:val="Hyperlink"/>
          </w:rPr>
          <w:t>Fr</w:t>
        </w:r>
        <w:r w:rsidR="00A07B75" w:rsidRPr="00661CC1">
          <w:rPr>
            <w:rStyle w:val="Hyperlink"/>
          </w:rPr>
          <w:t>ost and growing degree days</w:t>
        </w:r>
      </w:hyperlink>
      <w:r w:rsidRPr="00566821">
        <w:t>).</w:t>
      </w:r>
    </w:p>
    <w:p w14:paraId="688D961D" w14:textId="77777777" w:rsidR="0090072A" w:rsidRDefault="00153D3A" w:rsidP="00153D3A">
      <w:pPr>
        <w:pStyle w:val="Bullet"/>
      </w:pPr>
      <w:r w:rsidRPr="00566821">
        <w:t xml:space="preserve">Growing degree days is a measure that can be used to estimate the length of the growing season for agriculture and horticulture. The measure counts the total number of degrees Celsius that the average temperature is above a base temperature (commonly 10 degrees Celsius) each day. </w:t>
      </w:r>
    </w:p>
    <w:p w14:paraId="3F051546" w14:textId="7D749B94" w:rsidR="00153D3A" w:rsidRPr="00566821" w:rsidRDefault="00153D3A" w:rsidP="00153D3A">
      <w:pPr>
        <w:pStyle w:val="Bullet"/>
      </w:pPr>
      <w:r w:rsidRPr="00566821">
        <w:t xml:space="preserve">Growing degree days indicate the amount of warmth available for plant and insect growth and can be used to predict when flowers will </w:t>
      </w:r>
      <w:proofErr w:type="gramStart"/>
      <w:r w:rsidRPr="00566821">
        <w:t>bloom</w:t>
      </w:r>
      <w:proofErr w:type="gramEnd"/>
      <w:r w:rsidRPr="00566821">
        <w:t xml:space="preserve"> and crops and insects will mature.</w:t>
      </w:r>
      <w:r w:rsidR="00134E1F">
        <w:t xml:space="preserve"> </w:t>
      </w:r>
      <w:r w:rsidR="00134E1F">
        <w:lastRenderedPageBreak/>
        <w:t>While some plants and animals may benefit from more growing degree day</w:t>
      </w:r>
      <w:r w:rsidR="0090072A">
        <w:t>s</w:t>
      </w:r>
      <w:r w:rsidR="009C12AD">
        <w:t>, it can also mean more water and heat stress and longer pollen and pest seasons.</w:t>
      </w:r>
    </w:p>
    <w:p w14:paraId="50E31643" w14:textId="572AA1E4" w:rsidR="00153D3A" w:rsidRPr="00566821" w:rsidRDefault="00153D3A" w:rsidP="00D82AE3">
      <w:pPr>
        <w:pStyle w:val="Heading4"/>
        <w:rPr>
          <w:rFonts w:eastAsia="Times New Roman"/>
        </w:rPr>
      </w:pPr>
      <w:r w:rsidRPr="00566821">
        <w:rPr>
          <w:rFonts w:eastAsia="Times New Roman"/>
        </w:rPr>
        <w:t xml:space="preserve">Annual rainfall is changing in most places in Aotearoa, </w:t>
      </w:r>
      <w:r w:rsidRPr="00566821">
        <w:t xml:space="preserve">with the south becoming wetter and the north and east becoming </w:t>
      </w:r>
      <w:proofErr w:type="gramStart"/>
      <w:r w:rsidRPr="00566821">
        <w:t>drier</w:t>
      </w:r>
      <w:proofErr w:type="gramEnd"/>
    </w:p>
    <w:p w14:paraId="32D9ED32" w14:textId="5D51B3A3" w:rsidR="00153D3A" w:rsidRPr="00566821" w:rsidRDefault="00153D3A" w:rsidP="002E09A2">
      <w:pPr>
        <w:pStyle w:val="Bullet"/>
        <w:spacing w:after="100"/>
      </w:pPr>
      <w:r w:rsidRPr="00566821">
        <w:t xml:space="preserve">Annual rainfall </w:t>
      </w:r>
      <w:r w:rsidR="00F24712" w:rsidRPr="00566821">
        <w:t>across 30 sites</w:t>
      </w:r>
      <w:r w:rsidR="00F24712" w:rsidRPr="00566821" w:rsidDel="00847B38">
        <w:t xml:space="preserve"> </w:t>
      </w:r>
      <w:r w:rsidRPr="00566821">
        <w:t xml:space="preserve">increased at 15 sites and decreased at 8 between 1960 and 2022. </w:t>
      </w:r>
      <w:r w:rsidR="00474444" w:rsidRPr="00566821">
        <w:t>Seven</w:t>
      </w:r>
      <w:r w:rsidRPr="00566821">
        <w:t xml:space="preserve"> sites had indeterminate trends (</w:t>
      </w:r>
      <w:r w:rsidR="00474444" w:rsidRPr="00566821">
        <w:t>s</w:t>
      </w:r>
      <w:r w:rsidRPr="00566821">
        <w:t xml:space="preserve">ee </w:t>
      </w:r>
      <w:r w:rsidR="00D77B92" w:rsidRPr="00566821">
        <w:t>I</w:t>
      </w:r>
      <w:r w:rsidRPr="00566821">
        <w:t xml:space="preserve">ndicator: </w:t>
      </w:r>
      <w:hyperlink r:id="rId47" w:history="1">
        <w:r w:rsidRPr="00566821">
          <w:rPr>
            <w:rStyle w:val="Hyperlink"/>
          </w:rPr>
          <w:t>Rainfall</w:t>
        </w:r>
      </w:hyperlink>
      <w:r w:rsidRPr="00566821">
        <w:t>).</w:t>
      </w:r>
    </w:p>
    <w:p w14:paraId="6D6D5D5F" w14:textId="08D792B9" w:rsidR="00153D3A" w:rsidRPr="00566821" w:rsidRDefault="00153D3A" w:rsidP="002E09A2">
      <w:pPr>
        <w:pStyle w:val="Bullet"/>
        <w:spacing w:after="100"/>
      </w:pPr>
      <w:r w:rsidRPr="00566821">
        <w:t xml:space="preserve">Annual rainfall increased at many sites in the southern South Island. </w:t>
      </w:r>
      <w:r w:rsidR="00641D63" w:rsidRPr="00566821">
        <w:t>O</w:t>
      </w:r>
      <w:r w:rsidRPr="00566821">
        <w:t>f the sites where rainfall decreased</w:t>
      </w:r>
      <w:r w:rsidR="00641D63" w:rsidRPr="00566821">
        <w:t>, many</w:t>
      </w:r>
      <w:r w:rsidRPr="00566821">
        <w:t xml:space="preserve"> were in the northern half of the North Island (</w:t>
      </w:r>
      <w:r w:rsidR="00641D63" w:rsidRPr="00566821">
        <w:t>f</w:t>
      </w:r>
      <w:r w:rsidRPr="00566821">
        <w:t>igure 6).</w:t>
      </w:r>
    </w:p>
    <w:p w14:paraId="03CA8E84" w14:textId="29194081" w:rsidR="002E09A2" w:rsidRPr="00566821" w:rsidRDefault="008463BD" w:rsidP="002E09A2">
      <w:pPr>
        <w:pStyle w:val="Figureheading"/>
        <w:spacing w:after="0"/>
      </w:pPr>
      <w:bookmarkStart w:id="23" w:name="_Toc147484232"/>
      <w:r w:rsidRPr="00566821">
        <w:rPr>
          <w:rFonts w:eastAsia="Times New Roman"/>
          <w:bCs/>
        </w:rPr>
        <w:t xml:space="preserve">Figure 6: </w:t>
      </w:r>
      <w:r w:rsidR="002E09A2" w:rsidRPr="00566821">
        <w:rPr>
          <w:rFonts w:eastAsia="Times New Roman"/>
          <w:bCs/>
        </w:rPr>
        <w:tab/>
      </w:r>
      <w:r w:rsidRPr="00566821">
        <w:rPr>
          <w:rFonts w:eastAsia="Times New Roman"/>
          <w:bCs/>
        </w:rPr>
        <w:t>Average annual</w:t>
      </w:r>
      <w:r w:rsidRPr="00566821">
        <w:rPr>
          <w:rFonts w:eastAsia="Times New Roman"/>
        </w:rPr>
        <w:t xml:space="preserve"> rainfall trends, 1960</w:t>
      </w:r>
      <w:r w:rsidRPr="00566821">
        <w:rPr>
          <w:rFonts w:eastAsia="Times New Roman"/>
          <w:bCs/>
        </w:rPr>
        <w:t>–</w:t>
      </w:r>
      <w:r w:rsidRPr="00566821">
        <w:rPr>
          <w:rFonts w:eastAsia="Times New Roman"/>
        </w:rPr>
        <w:t>2022</w:t>
      </w:r>
      <w:bookmarkEnd w:id="23"/>
      <w:r w:rsidR="004504FC" w:rsidRPr="00566821">
        <w:rPr>
          <w:rFonts w:eastAsia="Times New Roman"/>
        </w:rPr>
        <w:t xml:space="preserve"> </w:t>
      </w:r>
    </w:p>
    <w:p w14:paraId="782919E9" w14:textId="2C8BA1CA" w:rsidR="008463BD" w:rsidRPr="00566821" w:rsidRDefault="008463BD" w:rsidP="008C4214">
      <w:pPr>
        <w:pStyle w:val="BodyText"/>
        <w:spacing w:after="240"/>
      </w:pPr>
      <w:r w:rsidRPr="00566821">
        <w:rPr>
          <w:noProof/>
        </w:rPr>
        <w:drawing>
          <wp:inline distT="0" distB="0" distL="0" distR="0" wp14:anchorId="5BD3F129" wp14:editId="7B83A345">
            <wp:extent cx="4780800" cy="5605200"/>
            <wp:effectExtent l="0" t="0" r="1270" b="0"/>
            <wp:docPr id="49295175" name="Picture 49295175" descr="A point map of Aotearoa New Zealand showing average annual rainfall trends from 1960 to 2022. It shows whether trends are very likely increasing, likely increasing, indeterminate, likely decreasing, or very likely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5175" name="Picture 49295175" descr="A point map of Aotearoa New Zealand showing average annual rainfall trends from 1960 to 2022. It shows whether trends are very likely increasing, likely increasing, indeterminate, likely decreasing, or very likely decreasi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516" r="1654" b="1619"/>
                    <a:stretch/>
                  </pic:blipFill>
                  <pic:spPr bwMode="auto">
                    <a:xfrm>
                      <a:off x="0" y="0"/>
                      <a:ext cx="4780800" cy="5605200"/>
                    </a:xfrm>
                    <a:prstGeom prst="rect">
                      <a:avLst/>
                    </a:prstGeom>
                    <a:noFill/>
                    <a:ln>
                      <a:noFill/>
                    </a:ln>
                    <a:extLst>
                      <a:ext uri="{53640926-AAD7-44D8-BBD7-CCE9431645EC}">
                        <a14:shadowObscured xmlns:a14="http://schemas.microsoft.com/office/drawing/2010/main"/>
                      </a:ext>
                    </a:extLst>
                  </pic:spPr>
                </pic:pic>
              </a:graphicData>
            </a:graphic>
          </wp:inline>
        </w:drawing>
      </w:r>
    </w:p>
    <w:p w14:paraId="06507770" w14:textId="290DBF10" w:rsidR="005B0C0A" w:rsidRPr="00566821" w:rsidRDefault="005B0C0A" w:rsidP="00D82AE3">
      <w:pPr>
        <w:pStyle w:val="Heading4"/>
      </w:pPr>
      <w:r w:rsidRPr="00566821">
        <w:t xml:space="preserve">Extreme rainfall is changing in most places in Aotearoa, with spatial patterns somewhat similar to annual average rainfall </w:t>
      </w:r>
      <w:proofErr w:type="gramStart"/>
      <w:r w:rsidRPr="00566821">
        <w:t>trends</w:t>
      </w:r>
      <w:proofErr w:type="gramEnd"/>
    </w:p>
    <w:p w14:paraId="5802BC08" w14:textId="7E4B798D" w:rsidR="005B0C0A" w:rsidRPr="00566821" w:rsidRDefault="005B0C0A" w:rsidP="008860E5">
      <w:pPr>
        <w:pStyle w:val="Bullet"/>
        <w:spacing w:after="100"/>
      </w:pPr>
      <w:r w:rsidRPr="00566821">
        <w:t>Annual maximum one-day rainfall amounts decreased at 1</w:t>
      </w:r>
      <w:r w:rsidR="00503704">
        <w:t>0</w:t>
      </w:r>
      <w:r w:rsidRPr="00566821">
        <w:t xml:space="preserve"> sites, </w:t>
      </w:r>
      <w:r w:rsidR="001F1A54" w:rsidRPr="00566821">
        <w:t xml:space="preserve">7 </w:t>
      </w:r>
      <w:r w:rsidRPr="00566821">
        <w:t>of which were in the upper half of the North Island. Annual maximum one-day rainfall increased at 1</w:t>
      </w:r>
      <w:r w:rsidR="00503704">
        <w:t>2</w:t>
      </w:r>
      <w:r w:rsidRPr="00566821">
        <w:t xml:space="preserve"> sites, and </w:t>
      </w:r>
      <w:r w:rsidR="00434B3F">
        <w:lastRenderedPageBreak/>
        <w:t>8</w:t>
      </w:r>
      <w:r w:rsidR="00504B1F" w:rsidRPr="00566821">
        <w:t xml:space="preserve"> </w:t>
      </w:r>
      <w:r w:rsidRPr="00566821">
        <w:t>sites had indeterminate trends (</w:t>
      </w:r>
      <w:hyperlink w:anchor="figure7" w:history="1">
        <w:r w:rsidR="00504B1F" w:rsidRPr="00566821">
          <w:rPr>
            <w:rStyle w:val="Hyperlink"/>
          </w:rPr>
          <w:t>f</w:t>
        </w:r>
        <w:r w:rsidRPr="00566821">
          <w:rPr>
            <w:rStyle w:val="Hyperlink"/>
          </w:rPr>
          <w:t>igure 7</w:t>
        </w:r>
      </w:hyperlink>
      <w:r w:rsidRPr="00566821">
        <w:t>) (</w:t>
      </w:r>
      <w:r w:rsidR="00504B1F" w:rsidRPr="00566821">
        <w:t>s</w:t>
      </w:r>
      <w:r w:rsidRPr="00566821">
        <w:t xml:space="preserve">ee </w:t>
      </w:r>
      <w:r w:rsidR="00A50F8D" w:rsidRPr="00566821">
        <w:t>I</w:t>
      </w:r>
      <w:r w:rsidRPr="00566821">
        <w:t xml:space="preserve">ndicator: </w:t>
      </w:r>
      <w:hyperlink r:id="rId49" w:history="1">
        <w:r w:rsidRPr="00566821">
          <w:rPr>
            <w:rStyle w:val="Hyperlink"/>
          </w:rPr>
          <w:t>Extreme rainfall</w:t>
        </w:r>
      </w:hyperlink>
      <w:r w:rsidR="004F7439">
        <w:t xml:space="preserve"> </w:t>
      </w:r>
      <w:r w:rsidRPr="00566821">
        <w:t xml:space="preserve">and </w:t>
      </w:r>
      <w:hyperlink w:anchor="_Appendix_A:_Additional" w:history="1">
        <w:r w:rsidRPr="00566821">
          <w:rPr>
            <w:rStyle w:val="Hyperlink"/>
          </w:rPr>
          <w:t>appendix A</w:t>
        </w:r>
      </w:hyperlink>
      <w:r w:rsidR="00504B1F" w:rsidRPr="00566821">
        <w:t>,</w:t>
      </w:r>
      <w:r w:rsidRPr="00566821">
        <w:t xml:space="preserve"> for </w:t>
      </w:r>
      <w:r w:rsidR="00504B1F" w:rsidRPr="00566821">
        <w:t xml:space="preserve">a </w:t>
      </w:r>
      <w:r w:rsidRPr="00566821">
        <w:t>definition of extreme rainfall).</w:t>
      </w:r>
    </w:p>
    <w:p w14:paraId="7BF46F85" w14:textId="5500521F" w:rsidR="005B0C0A" w:rsidRPr="00566821" w:rsidRDefault="005B0C0A" w:rsidP="008860E5">
      <w:pPr>
        <w:pStyle w:val="Bullet"/>
        <w:spacing w:after="100"/>
      </w:pPr>
      <w:r w:rsidRPr="00566821">
        <w:t>The percentage of annual rainfall from very wet days decreased at 8 sites and increased at</w:t>
      </w:r>
      <w:r w:rsidR="00FA4FDC" w:rsidRPr="00566821">
        <w:t> </w:t>
      </w:r>
      <w:r w:rsidRPr="00566821">
        <w:t>14. Eight sites had indeterminate trends.</w:t>
      </w:r>
    </w:p>
    <w:p w14:paraId="6B6741BE" w14:textId="7592C236" w:rsidR="005B0C0A" w:rsidRPr="00566821" w:rsidRDefault="005B0C0A" w:rsidP="008860E5">
      <w:pPr>
        <w:pStyle w:val="Bullet"/>
        <w:spacing w:after="100"/>
      </w:pPr>
      <w:r w:rsidRPr="00566821">
        <w:t>Most sites with increasing rainfall trends also had increasing trends in annual maximum one-day rainfall amounts. Most sites with decreasing rainfall trends also had decreasing trends in annual maximum one-day rainfall amounts (</w:t>
      </w:r>
      <w:r w:rsidR="00504B1F" w:rsidRPr="00566821">
        <w:t>s</w:t>
      </w:r>
      <w:r w:rsidRPr="00566821">
        <w:t xml:space="preserve">ee </w:t>
      </w:r>
      <w:r w:rsidR="005B68DB" w:rsidRPr="00566821">
        <w:t>I</w:t>
      </w:r>
      <w:r w:rsidRPr="00566821">
        <w:t xml:space="preserve">ndicator: </w:t>
      </w:r>
      <w:hyperlink r:id="rId50" w:history="1">
        <w:r w:rsidRPr="00566821">
          <w:rPr>
            <w:rStyle w:val="Hyperlink"/>
          </w:rPr>
          <w:t>Extreme rainfall</w:t>
        </w:r>
      </w:hyperlink>
      <w:r w:rsidRPr="00566821">
        <w:t>).</w:t>
      </w:r>
    </w:p>
    <w:p w14:paraId="7351FCBF" w14:textId="683DDE61" w:rsidR="005B0C0A" w:rsidRPr="00566821" w:rsidRDefault="005B0C0A" w:rsidP="008860E5">
      <w:pPr>
        <w:pStyle w:val="Bullet"/>
        <w:spacing w:after="100"/>
      </w:pPr>
      <w:r w:rsidRPr="00566821">
        <w:t>Extreme rainfall measures the percentage of annual rainfall from very wet days, which are</w:t>
      </w:r>
      <w:r w:rsidR="00FA4FDC" w:rsidRPr="00566821">
        <w:t> </w:t>
      </w:r>
      <w:r w:rsidRPr="00566821">
        <w:t>defined as days where rainfall exceeds the 95</w:t>
      </w:r>
      <w:r w:rsidRPr="0021599D">
        <w:t>th</w:t>
      </w:r>
      <w:r w:rsidRPr="00566821">
        <w:t xml:space="preserve"> percentile of daily rainfall totals (</w:t>
      </w:r>
      <w:r w:rsidR="00504B1F" w:rsidRPr="00566821">
        <w:t>s</w:t>
      </w:r>
      <w:r w:rsidRPr="00566821">
        <w:t>ee</w:t>
      </w:r>
      <w:r w:rsidR="008860E5" w:rsidRPr="00566821">
        <w:t> </w:t>
      </w:r>
      <w:hyperlink w:anchor="_Appendix_A:_Additional" w:history="1">
        <w:r w:rsidR="00504B1F" w:rsidRPr="00566821">
          <w:rPr>
            <w:rStyle w:val="Hyperlink"/>
          </w:rPr>
          <w:t>a</w:t>
        </w:r>
        <w:r w:rsidRPr="00566821">
          <w:rPr>
            <w:rStyle w:val="Hyperlink"/>
          </w:rPr>
          <w:t>ppendix A</w:t>
        </w:r>
      </w:hyperlink>
      <w:r w:rsidRPr="00566821">
        <w:t>).</w:t>
      </w:r>
    </w:p>
    <w:p w14:paraId="7CC13012" w14:textId="6B7CD04A" w:rsidR="008860E5" w:rsidRPr="00566821" w:rsidRDefault="008860E5" w:rsidP="00F528E3">
      <w:pPr>
        <w:pStyle w:val="Figureheading"/>
        <w:spacing w:after="80"/>
        <w:rPr>
          <w:rFonts w:eastAsia="Times New Roman"/>
        </w:rPr>
      </w:pPr>
      <w:bookmarkStart w:id="24" w:name="figure7"/>
      <w:bookmarkStart w:id="25" w:name="_Toc147484233"/>
      <w:r w:rsidRPr="00566821">
        <w:rPr>
          <w:rFonts w:eastAsia="Times New Roman"/>
          <w:bCs/>
        </w:rPr>
        <w:t>Figure 7</w:t>
      </w:r>
      <w:bookmarkEnd w:id="24"/>
      <w:r w:rsidRPr="00566821">
        <w:rPr>
          <w:rFonts w:eastAsia="Times New Roman"/>
          <w:bCs/>
        </w:rPr>
        <w:t xml:space="preserve">: </w:t>
      </w:r>
      <w:r w:rsidR="00A86218" w:rsidRPr="00566821">
        <w:rPr>
          <w:rFonts w:eastAsia="Times New Roman"/>
          <w:bCs/>
        </w:rPr>
        <w:tab/>
      </w:r>
      <w:r w:rsidRPr="00566821">
        <w:rPr>
          <w:rFonts w:eastAsia="Times New Roman"/>
        </w:rPr>
        <w:t xml:space="preserve">Annual maximum </w:t>
      </w:r>
      <w:r w:rsidRPr="00566821">
        <w:rPr>
          <w:rFonts w:eastAsia="Times New Roman"/>
          <w:bCs/>
        </w:rPr>
        <w:t>one-day rainfall</w:t>
      </w:r>
      <w:r w:rsidRPr="00566821">
        <w:rPr>
          <w:rFonts w:eastAsia="Times New Roman"/>
        </w:rPr>
        <w:t xml:space="preserve"> trends, 1960–2022</w:t>
      </w:r>
      <w:bookmarkEnd w:id="25"/>
      <w:r w:rsidRPr="00566821">
        <w:rPr>
          <w:rFonts w:eastAsia="Times New Roman"/>
        </w:rPr>
        <w:t xml:space="preserve"> </w:t>
      </w:r>
    </w:p>
    <w:p w14:paraId="1A5E145C" w14:textId="61E9C1B4" w:rsidR="008860E5" w:rsidRPr="00566821" w:rsidRDefault="00996456" w:rsidP="008C4214">
      <w:pPr>
        <w:pStyle w:val="BodyText"/>
        <w:rPr>
          <w:rFonts w:eastAsia="Times New Roman"/>
        </w:rPr>
      </w:pPr>
      <w:r>
        <w:rPr>
          <w:noProof/>
        </w:rPr>
        <w:drawing>
          <wp:inline distT="0" distB="0" distL="0" distR="0" wp14:anchorId="2A6DF5B9" wp14:editId="0BC5E035">
            <wp:extent cx="4780800" cy="5346000"/>
            <wp:effectExtent l="0" t="0" r="1270" b="0"/>
            <wp:docPr id="2056203667" name="Picture 2056203667" descr="A point map of Aotearoa New Zealand showing annual maximum one-day annual rainfall trends from 1960 to 2022. It shows whether trends are very likely increasing, likely increasing, indeterminate, likely decreasing, or very likely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03667" name="Picture 2056203667" descr="A point map of Aotearoa New Zealand showing annual maximum one-day annual rainfall trends from 1960 to 2022. It shows whether trends are very likely increasing, likely increasing, indeterminate, likely decreasing, or very likely decreas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80800" cy="5346000"/>
                    </a:xfrm>
                    <a:prstGeom prst="rect">
                      <a:avLst/>
                    </a:prstGeom>
                    <a:noFill/>
                    <a:ln>
                      <a:noFill/>
                    </a:ln>
                  </pic:spPr>
                </pic:pic>
              </a:graphicData>
            </a:graphic>
          </wp:inline>
        </w:drawing>
      </w:r>
    </w:p>
    <w:p w14:paraId="332465E5" w14:textId="08C4CBF1" w:rsidR="00827469" w:rsidRPr="00566821" w:rsidRDefault="003D033F" w:rsidP="00FC2BAE">
      <w:pPr>
        <w:pStyle w:val="Heading4"/>
      </w:pPr>
      <w:r w:rsidRPr="00566821">
        <w:t>F</w:t>
      </w:r>
      <w:r w:rsidR="00827469" w:rsidRPr="00566821">
        <w:t xml:space="preserve">requency of medium-term (agricultural) drought is increasing in many </w:t>
      </w:r>
      <w:r w:rsidR="00BE1624" w:rsidRPr="00566821">
        <w:t>places</w:t>
      </w:r>
      <w:r w:rsidR="00BE1624">
        <w:t xml:space="preserve"> </w:t>
      </w:r>
      <w:r w:rsidR="00827469" w:rsidRPr="00566821">
        <w:t xml:space="preserve">in </w:t>
      </w:r>
      <w:proofErr w:type="gramStart"/>
      <w:r w:rsidR="00827469" w:rsidRPr="00566821">
        <w:t>Aotearoa</w:t>
      </w:r>
      <w:proofErr w:type="gramEnd"/>
    </w:p>
    <w:p w14:paraId="00EC33FD" w14:textId="2EF6F9FD" w:rsidR="00EB3E64" w:rsidRDefault="00EB3E64" w:rsidP="00EB3E64">
      <w:pPr>
        <w:pStyle w:val="Bullet"/>
      </w:pPr>
      <w:r w:rsidRPr="00566821" w:rsidDel="009D113F">
        <w:t xml:space="preserve">A drought is a prolonged and marked shortage of moisture compared </w:t>
      </w:r>
      <w:r w:rsidRPr="00566821">
        <w:t>with</w:t>
      </w:r>
      <w:r w:rsidRPr="00566821" w:rsidDel="009D113F">
        <w:t xml:space="preserve"> what is expected. Drought is </w:t>
      </w:r>
      <w:r w:rsidRPr="00566821">
        <w:t>mainly</w:t>
      </w:r>
      <w:r w:rsidRPr="00566821" w:rsidDel="009D113F">
        <w:t xml:space="preserve"> caused by a lack of rain, but high temperatures and strong winds can contribute because they accelerate evaporation and water loss from soil, vegetation and waterways (</w:t>
      </w:r>
      <w:r w:rsidRPr="00566821">
        <w:t>s</w:t>
      </w:r>
      <w:r w:rsidRPr="00566821" w:rsidDel="009D113F">
        <w:t xml:space="preserve">ee </w:t>
      </w:r>
      <w:hyperlink w:anchor="_Appendix_A:_Additional" w:history="1">
        <w:r w:rsidRPr="00566821">
          <w:rPr>
            <w:rStyle w:val="Hyperlink"/>
          </w:rPr>
          <w:t>a</w:t>
        </w:r>
        <w:r w:rsidRPr="00566821" w:rsidDel="009D113F">
          <w:rPr>
            <w:rStyle w:val="Hyperlink"/>
          </w:rPr>
          <w:t>ppendix A</w:t>
        </w:r>
      </w:hyperlink>
      <w:r w:rsidRPr="00566821">
        <w:t>,</w:t>
      </w:r>
      <w:r w:rsidRPr="00566821" w:rsidDel="009D113F">
        <w:t xml:space="preserve"> for the method used to characterise drought). </w:t>
      </w:r>
    </w:p>
    <w:p w14:paraId="1665C781" w14:textId="543922D5" w:rsidR="00827469" w:rsidRPr="00566821" w:rsidRDefault="00827469" w:rsidP="00827469">
      <w:pPr>
        <w:pStyle w:val="Bullet"/>
      </w:pPr>
      <w:r w:rsidRPr="00566821">
        <w:lastRenderedPageBreak/>
        <w:t xml:space="preserve">Trends in frequency of agricultural drought events (medium-term; across </w:t>
      </w:r>
      <w:r w:rsidR="00E53542" w:rsidRPr="00566821">
        <w:t>six</w:t>
      </w:r>
      <w:r w:rsidRPr="00566821">
        <w:t xml:space="preserve"> months) are </w:t>
      </w:r>
      <w:r w:rsidRPr="00566821">
        <w:rPr>
          <w:spacing w:val="-2"/>
        </w:rPr>
        <w:t xml:space="preserve">increasing at half of </w:t>
      </w:r>
      <w:r w:rsidR="00E53542" w:rsidRPr="00566821">
        <w:rPr>
          <w:spacing w:val="-2"/>
        </w:rPr>
        <w:t xml:space="preserve">the </w:t>
      </w:r>
      <w:r w:rsidRPr="00566821">
        <w:rPr>
          <w:spacing w:val="-2"/>
        </w:rPr>
        <w:t>total sites. Agricultural drought frequency increased at 15 sites and</w:t>
      </w:r>
      <w:r w:rsidRPr="00566821">
        <w:t xml:space="preserve"> decreased at 6, while 9 sites had indeterminate trends (</w:t>
      </w:r>
      <w:hyperlink w:anchor="figure8" w:history="1">
        <w:r w:rsidR="00E53542" w:rsidRPr="00566821">
          <w:rPr>
            <w:rStyle w:val="Hyperlink"/>
          </w:rPr>
          <w:t>f</w:t>
        </w:r>
        <w:r w:rsidRPr="00566821">
          <w:rPr>
            <w:rStyle w:val="Hyperlink"/>
          </w:rPr>
          <w:t>igure 8</w:t>
        </w:r>
      </w:hyperlink>
      <w:r w:rsidRPr="00566821">
        <w:t>) (</w:t>
      </w:r>
      <w:r w:rsidR="00E53542" w:rsidRPr="00566821">
        <w:t>s</w:t>
      </w:r>
      <w:r w:rsidRPr="00566821">
        <w:t xml:space="preserve">ee </w:t>
      </w:r>
      <w:hyperlink w:anchor="_Appendix_A:_Additional" w:history="1">
        <w:r w:rsidR="00E53542" w:rsidRPr="00566821">
          <w:rPr>
            <w:rStyle w:val="Hyperlink"/>
          </w:rPr>
          <w:t>a</w:t>
        </w:r>
        <w:r w:rsidRPr="00566821">
          <w:rPr>
            <w:rStyle w:val="Hyperlink"/>
          </w:rPr>
          <w:t>ppendix A</w:t>
        </w:r>
      </w:hyperlink>
      <w:r w:rsidR="00E53542" w:rsidRPr="00566821">
        <w:t>,</w:t>
      </w:r>
      <w:r w:rsidRPr="00566821">
        <w:t xml:space="preserve"> for more data on short- and long-term droughts, see </w:t>
      </w:r>
      <w:r w:rsidR="001D333D" w:rsidRPr="00566821">
        <w:t>I</w:t>
      </w:r>
      <w:r w:rsidRPr="00566821">
        <w:t xml:space="preserve">ndicator: </w:t>
      </w:r>
      <w:hyperlink r:id="rId52" w:history="1">
        <w:r w:rsidRPr="00566821">
          <w:rPr>
            <w:rStyle w:val="Hyperlink"/>
          </w:rPr>
          <w:t>Drought</w:t>
        </w:r>
      </w:hyperlink>
      <w:r w:rsidRPr="00566821">
        <w:t>).</w:t>
      </w:r>
    </w:p>
    <w:p w14:paraId="59A35403" w14:textId="7DE981FC" w:rsidR="00827469" w:rsidRPr="00566821" w:rsidRDefault="00827469" w:rsidP="00827469">
      <w:pPr>
        <w:pStyle w:val="Bullet"/>
      </w:pPr>
      <w:r w:rsidRPr="00566821">
        <w:t xml:space="preserve">Trends in drought intensity are indeterminate at a majority of sites, though more sites showed decreasing </w:t>
      </w:r>
      <w:r w:rsidR="00E53542" w:rsidRPr="00566821">
        <w:t xml:space="preserve">rather </w:t>
      </w:r>
      <w:r w:rsidRPr="00566821">
        <w:t>than increasing trends across agricultural drought events. Agricultural drought intensity increased at 5 sites and decreased at 9, while 16 sites had indeterminate trends.</w:t>
      </w:r>
    </w:p>
    <w:p w14:paraId="69DAE11C" w14:textId="348E5E5B" w:rsidR="00827469" w:rsidRPr="00566821" w:rsidRDefault="00827469" w:rsidP="00827469">
      <w:pPr>
        <w:pStyle w:val="Bullet"/>
      </w:pPr>
      <w:r w:rsidRPr="00566821">
        <w:t>Of 30 sites, 19 had extreme dryness from 1972</w:t>
      </w:r>
      <w:r w:rsidR="00832BA0" w:rsidRPr="00566821">
        <w:t xml:space="preserve"> to </w:t>
      </w:r>
      <w:r w:rsidRPr="00566821">
        <w:t xml:space="preserve">2022. </w:t>
      </w:r>
      <w:r w:rsidR="00832BA0" w:rsidRPr="00566821">
        <w:t xml:space="preserve">Twenty </w:t>
      </w:r>
      <w:r w:rsidRPr="00566821">
        <w:t>sites spent at least 25</w:t>
      </w:r>
      <w:r w:rsidR="00832BA0" w:rsidRPr="00566821">
        <w:t> </w:t>
      </w:r>
      <w:r w:rsidRPr="00566821">
        <w:t>percent of the time in medium-term drought, with Dannevirke spending the most time in a drought event (56 percent of the time) (</w:t>
      </w:r>
      <w:r w:rsidR="00832BA0" w:rsidRPr="00566821">
        <w:t>s</w:t>
      </w:r>
      <w:r w:rsidRPr="00566821">
        <w:t xml:space="preserve">ee </w:t>
      </w:r>
      <w:r w:rsidR="001D333D" w:rsidRPr="00566821">
        <w:t>I</w:t>
      </w:r>
      <w:r w:rsidRPr="00566821">
        <w:t xml:space="preserve">ndicator: </w:t>
      </w:r>
      <w:hyperlink r:id="rId53" w:history="1">
        <w:r w:rsidRPr="00566821">
          <w:rPr>
            <w:rStyle w:val="Hyperlink"/>
          </w:rPr>
          <w:t>Drought</w:t>
        </w:r>
      </w:hyperlink>
      <w:r w:rsidRPr="00566821">
        <w:t>).</w:t>
      </w:r>
    </w:p>
    <w:p w14:paraId="7F3AEC0B" w14:textId="18EF9A71" w:rsidR="00827469" w:rsidRPr="00566821" w:rsidRDefault="00827469" w:rsidP="00FC2BAE">
      <w:pPr>
        <w:pStyle w:val="Figureheading"/>
        <w:spacing w:after="80"/>
        <w:rPr>
          <w:rFonts w:eastAsia="Times New Roman"/>
        </w:rPr>
      </w:pPr>
      <w:bookmarkStart w:id="26" w:name="figure8"/>
      <w:bookmarkStart w:id="27" w:name="_Toc147484234"/>
      <w:r w:rsidRPr="00566821">
        <w:rPr>
          <w:rFonts w:eastAsia="Times New Roman"/>
        </w:rPr>
        <w:t>Figure 8</w:t>
      </w:r>
      <w:bookmarkEnd w:id="26"/>
      <w:r w:rsidRPr="00566821">
        <w:rPr>
          <w:rFonts w:eastAsia="Times New Roman"/>
        </w:rPr>
        <w:t xml:space="preserve">: </w:t>
      </w:r>
      <w:r w:rsidRPr="00566821">
        <w:rPr>
          <w:rFonts w:eastAsia="Times New Roman"/>
        </w:rPr>
        <w:tab/>
        <w:t>Frequency trends for medium-term droughts, 1972–2022</w:t>
      </w:r>
      <w:bookmarkEnd w:id="27"/>
      <w:r w:rsidRPr="00566821">
        <w:rPr>
          <w:rFonts w:eastAsia="Times New Roman"/>
        </w:rPr>
        <w:t xml:space="preserve"> </w:t>
      </w:r>
    </w:p>
    <w:p w14:paraId="127E5AB5" w14:textId="77777777" w:rsidR="00827469" w:rsidRPr="00566821" w:rsidRDefault="00827469" w:rsidP="005B62B7">
      <w:pPr>
        <w:jc w:val="left"/>
        <w:rPr>
          <w:rFonts w:eastAsia="Times New Roman" w:cstheme="minorHAnsi"/>
          <w:sz w:val="24"/>
          <w:szCs w:val="24"/>
        </w:rPr>
      </w:pPr>
      <w:r w:rsidRPr="00566821">
        <w:rPr>
          <w:rFonts w:cstheme="minorHAnsi"/>
          <w:noProof/>
        </w:rPr>
        <w:drawing>
          <wp:inline distT="0" distB="0" distL="0" distR="0" wp14:anchorId="146A9D36" wp14:editId="4621413B">
            <wp:extent cx="4780800" cy="5335200"/>
            <wp:effectExtent l="0" t="0" r="1270" b="0"/>
            <wp:docPr id="106859013" name="Picture 106859013" descr="A point map of Aotearoa New Zealand showing trends in the frequency of medium-term drought from 1972–2022. It shows whether trends are very likely increasing, likely increasing, indeterminate, likely decreasing, or very likely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9013" name="Picture 106859013" descr="A point map of Aotearoa New Zealand showing trends in the frequency of medium-term drought from 1972–2022. It shows whether trends are very likely increasing, likely increasing, indeterminate, likely decreasing, or very likely decreasi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53" t="1201" r="1560" b="1369"/>
                    <a:stretch/>
                  </pic:blipFill>
                  <pic:spPr bwMode="auto">
                    <a:xfrm>
                      <a:off x="0" y="0"/>
                      <a:ext cx="4780800" cy="5335200"/>
                    </a:xfrm>
                    <a:prstGeom prst="rect">
                      <a:avLst/>
                    </a:prstGeom>
                    <a:noFill/>
                    <a:ln>
                      <a:noFill/>
                    </a:ln>
                    <a:extLst>
                      <a:ext uri="{53640926-AAD7-44D8-BBD7-CCE9431645EC}">
                        <a14:shadowObscured xmlns:a14="http://schemas.microsoft.com/office/drawing/2010/main"/>
                      </a:ext>
                    </a:extLst>
                  </pic:spPr>
                </pic:pic>
              </a:graphicData>
            </a:graphic>
          </wp:inline>
        </w:drawing>
      </w:r>
    </w:p>
    <w:p w14:paraId="3DEF96C8" w14:textId="77777777" w:rsidR="00EB3E64" w:rsidRPr="00566821" w:rsidRDefault="00EB3E64" w:rsidP="00EB3E64">
      <w:pPr>
        <w:pStyle w:val="Heading4"/>
        <w:rPr>
          <w:shd w:val="clear" w:color="auto" w:fill="FFFFFF"/>
        </w:rPr>
      </w:pPr>
      <w:r w:rsidRPr="00566821">
        <w:rPr>
          <w:shd w:val="clear" w:color="auto" w:fill="FFFFFF"/>
        </w:rPr>
        <w:t xml:space="preserve">El Niño Southern </w:t>
      </w:r>
      <w:r w:rsidRPr="00566821">
        <w:t>Oscillation</w:t>
      </w:r>
      <w:r w:rsidRPr="00566821">
        <w:rPr>
          <w:shd w:val="clear" w:color="auto" w:fill="FFFFFF"/>
        </w:rPr>
        <w:t xml:space="preserve"> and Southern Annular Mode influence natural climate variability in Aotearoa</w:t>
      </w:r>
    </w:p>
    <w:p w14:paraId="2B7850A6" w14:textId="77777777" w:rsidR="00EB3E64" w:rsidRPr="00566821" w:rsidRDefault="00EB3E64" w:rsidP="00EB3E64">
      <w:pPr>
        <w:pStyle w:val="Bullet"/>
        <w:rPr>
          <w:rFonts w:eastAsiaTheme="minorEastAsia"/>
          <w:shd w:val="clear" w:color="auto" w:fill="FFFFFF"/>
        </w:rPr>
      </w:pPr>
      <w:r w:rsidRPr="00566821">
        <w:rPr>
          <w:rFonts w:eastAsiaTheme="minorEastAsia"/>
          <w:shd w:val="clear" w:color="auto" w:fill="FFFFFF"/>
        </w:rPr>
        <w:t>Natural patterns of change (oscillations) influence the weather and climate in Aotearoa, including the El Ni</w:t>
      </w:r>
      <w:r w:rsidRPr="00566821">
        <w:t>ñ</w:t>
      </w:r>
      <w:r w:rsidRPr="00566821">
        <w:rPr>
          <w:rFonts w:eastAsiaTheme="minorEastAsia"/>
          <w:shd w:val="clear" w:color="auto" w:fill="FFFFFF"/>
        </w:rPr>
        <w:t xml:space="preserve">o Southern Oscillation (ENSO), Interdecadal Pacific Oscillation (IPO) and Southern Annular Mode (SAM) (see Indicators: </w:t>
      </w:r>
      <w:hyperlink r:id="rId55" w:history="1">
        <w:r w:rsidRPr="00566821">
          <w:rPr>
            <w:rStyle w:val="Hyperlink"/>
            <w:rFonts w:eastAsiaTheme="minorEastAsia"/>
            <w:shd w:val="clear" w:color="auto" w:fill="FFFFFF"/>
          </w:rPr>
          <w:t>ENSO</w:t>
        </w:r>
      </w:hyperlink>
      <w:r w:rsidRPr="00566821">
        <w:rPr>
          <w:rFonts w:eastAsiaTheme="minorEastAsia"/>
          <w:shd w:val="clear" w:color="auto" w:fill="FFFFFF"/>
        </w:rPr>
        <w:t xml:space="preserve">, </w:t>
      </w:r>
      <w:hyperlink r:id="rId56" w:history="1">
        <w:r w:rsidRPr="00566821">
          <w:rPr>
            <w:rStyle w:val="Hyperlink"/>
            <w:rFonts w:eastAsiaTheme="minorEastAsia"/>
            <w:shd w:val="clear" w:color="auto" w:fill="FFFFFF"/>
          </w:rPr>
          <w:t>IPO</w:t>
        </w:r>
      </w:hyperlink>
      <w:r w:rsidRPr="00566821">
        <w:rPr>
          <w:rFonts w:eastAsiaTheme="minorEastAsia"/>
          <w:shd w:val="clear" w:color="auto" w:fill="FFFFFF"/>
        </w:rPr>
        <w:t xml:space="preserve">, </w:t>
      </w:r>
      <w:hyperlink r:id="rId57" w:history="1">
        <w:r w:rsidRPr="00566821">
          <w:rPr>
            <w:rStyle w:val="Hyperlink"/>
            <w:rFonts w:eastAsiaTheme="minorEastAsia"/>
            <w:shd w:val="clear" w:color="auto" w:fill="FFFFFF"/>
          </w:rPr>
          <w:t>SAM</w:t>
        </w:r>
      </w:hyperlink>
      <w:r w:rsidRPr="00566821">
        <w:rPr>
          <w:rFonts w:eastAsiaTheme="minorEastAsia"/>
          <w:shd w:val="clear" w:color="auto" w:fill="FFFFFF"/>
        </w:rPr>
        <w:t>).</w:t>
      </w:r>
    </w:p>
    <w:p w14:paraId="41BAA98D" w14:textId="77777777" w:rsidR="00EB3E64" w:rsidRPr="00566821" w:rsidRDefault="00EB3E64" w:rsidP="00EB3E64">
      <w:pPr>
        <w:pStyle w:val="Bullet"/>
      </w:pPr>
      <w:r w:rsidRPr="00566821">
        <w:lastRenderedPageBreak/>
        <w:t>El Niño</w:t>
      </w:r>
      <w:r w:rsidRPr="00566821" w:rsidDel="002206D6">
        <w:t xml:space="preserve"> </w:t>
      </w:r>
      <w:r w:rsidRPr="00566821">
        <w:t xml:space="preserve">is a warm-water equatorial current across the Pacific Ocean that is associated with a fluctuation of a global-scale tropical and subtropical surface pressure pattern called the Southern Oscillation. This, coupled with atmospheric-ocean phenomenon, is known as ENSO. It influences global and national rainfall, </w:t>
      </w:r>
      <w:proofErr w:type="gramStart"/>
      <w:r w:rsidRPr="00566821">
        <w:t>temperature</w:t>
      </w:r>
      <w:proofErr w:type="gramEnd"/>
      <w:r w:rsidRPr="00566821">
        <w:t xml:space="preserve"> and wind patterns, and has three phases: neutral, El Niño and La Niña (</w:t>
      </w:r>
      <w:r>
        <w:t xml:space="preserve">NIWA, </w:t>
      </w:r>
      <w:proofErr w:type="spellStart"/>
      <w:r>
        <w:t>nd</w:t>
      </w:r>
      <w:proofErr w:type="spellEnd"/>
      <w:r>
        <w:t>-a</w:t>
      </w:r>
      <w:r w:rsidRPr="00566821">
        <w:t xml:space="preserve">). </w:t>
      </w:r>
    </w:p>
    <w:p w14:paraId="3107575F" w14:textId="77777777" w:rsidR="00EB3E64" w:rsidRPr="00566821" w:rsidRDefault="00EB3E64" w:rsidP="00EB3E64">
      <w:pPr>
        <w:pStyle w:val="Bullet"/>
      </w:pPr>
      <w:r w:rsidRPr="00566821">
        <w:t>In Aotearoa an El Niño phase in summer can bring increased westerly winds, more rain in the west and dryness in the east; in winter it can lead to more frequent, cooler southerly winds. During a La Niña phase, we may experience more north-easterly winds, wetter conditions in the north and east, and higher sea levels. We can also experience warmer than average air and sea temperatures.</w:t>
      </w:r>
    </w:p>
    <w:p w14:paraId="01AFA67E" w14:textId="77777777" w:rsidR="00EB3E64" w:rsidRPr="00566821" w:rsidRDefault="00EB3E64" w:rsidP="00EB3E64">
      <w:pPr>
        <w:pStyle w:val="Bullet"/>
      </w:pPr>
      <w:r w:rsidRPr="00566821">
        <w:t xml:space="preserve">The most recent El Niño phase was from July 2015 to April 2016. This was one of the two strongest El Niño phases during 1990 to 2022, with the other occurring during 1997 to 1998. The most recent La Niña phase was from April 2022 to December 2022 (see Indicator: </w:t>
      </w:r>
      <w:hyperlink r:id="rId58" w:history="1">
        <w:r w:rsidRPr="00566821">
          <w:rPr>
            <w:rStyle w:val="Hyperlink"/>
          </w:rPr>
          <w:t>El Niño Southern Oscillation</w:t>
        </w:r>
      </w:hyperlink>
      <w:r w:rsidRPr="00566821">
        <w:t>).</w:t>
      </w:r>
    </w:p>
    <w:p w14:paraId="4A92CE1E" w14:textId="77777777" w:rsidR="00EB3E64" w:rsidRPr="00566821" w:rsidRDefault="00EB3E64" w:rsidP="00EB3E64">
      <w:pPr>
        <w:pStyle w:val="Bullet"/>
        <w:rPr>
          <w:rFonts w:eastAsiaTheme="minorEastAsia"/>
        </w:rPr>
      </w:pPr>
      <w:r w:rsidRPr="00566821">
        <w:t>The frequency and intensity of El Niño events between 1951 and 2000 were high relative to 1901 to 1950, but this does not necessarily reflect a long-term trend. The link between climate change and ENSO is still uncertain (Gulev et al, 2021).</w:t>
      </w:r>
    </w:p>
    <w:p w14:paraId="7CFA4464" w14:textId="77777777" w:rsidR="00EB3E64" w:rsidRPr="00566821" w:rsidRDefault="00EB3E64" w:rsidP="00EB3E64">
      <w:pPr>
        <w:pStyle w:val="Bullet"/>
        <w:rPr>
          <w:rFonts w:eastAsiaTheme="minorEastAsia"/>
          <w:shd w:val="clear" w:color="auto" w:fill="FFFFFF"/>
        </w:rPr>
      </w:pPr>
      <w:r w:rsidRPr="00566821">
        <w:rPr>
          <w:rFonts w:eastAsiaTheme="minorEastAsia"/>
          <w:shd w:val="clear" w:color="auto" w:fill="FFFFFF"/>
        </w:rPr>
        <w:t xml:space="preserve">SAM is associated with the strength and position of westerly winds and storm tracks. Evidence indicates the positive trend of SAM over recent decades is an indirect response </w:t>
      </w:r>
      <w:r w:rsidRPr="00566821">
        <w:rPr>
          <w:rFonts w:eastAsiaTheme="minorEastAsia"/>
          <w:spacing w:val="-2"/>
          <w:shd w:val="clear" w:color="auto" w:fill="FFFFFF"/>
        </w:rPr>
        <w:t>to ozone depletion and climate change (</w:t>
      </w:r>
      <w:r w:rsidRPr="00566821">
        <w:rPr>
          <w:rFonts w:eastAsiaTheme="minorEastAsia"/>
          <w:spacing w:val="-2"/>
        </w:rPr>
        <w:t>Goyal</w:t>
      </w:r>
      <w:r>
        <w:rPr>
          <w:rFonts w:eastAsiaTheme="minorEastAsia"/>
          <w:spacing w:val="-2"/>
        </w:rPr>
        <w:t xml:space="preserve"> et al</w:t>
      </w:r>
      <w:r w:rsidRPr="00566821">
        <w:rPr>
          <w:rFonts w:eastAsiaTheme="minorEastAsia"/>
          <w:spacing w:val="-2"/>
        </w:rPr>
        <w:t xml:space="preserve">, 2021; </w:t>
      </w:r>
      <w:r w:rsidRPr="00566821">
        <w:rPr>
          <w:rFonts w:eastAsiaTheme="minorEastAsia"/>
          <w:spacing w:val="-2"/>
          <w:shd w:val="clear" w:color="auto" w:fill="FFFFFF"/>
        </w:rPr>
        <w:t>King et al, 2023; Morgenstern, 2021).</w:t>
      </w:r>
    </w:p>
    <w:p w14:paraId="6B7AE8ED" w14:textId="6538210D" w:rsidR="00155371" w:rsidRPr="00566821" w:rsidRDefault="00155371" w:rsidP="00FC2BAE">
      <w:pPr>
        <w:pStyle w:val="Heading4"/>
      </w:pPr>
      <w:r w:rsidRPr="00566821">
        <w:t>Extreme winds are decreasing at most sites in Aotearoa, which may be due to a</w:t>
      </w:r>
      <w:r w:rsidR="00A52FA5" w:rsidRPr="00566821">
        <w:t> </w:t>
      </w:r>
      <w:r w:rsidRPr="00566821">
        <w:t>positive Southern Annular Mode</w:t>
      </w:r>
      <w:r w:rsidR="00827E67">
        <w:t xml:space="preserve"> </w:t>
      </w:r>
      <w:proofErr w:type="gramStart"/>
      <w:r w:rsidRPr="00566821">
        <w:t>phase</w:t>
      </w:r>
      <w:proofErr w:type="gramEnd"/>
    </w:p>
    <w:p w14:paraId="6546AE8D" w14:textId="2F561473" w:rsidR="00155371" w:rsidRPr="00566821" w:rsidRDefault="00155371" w:rsidP="00155371">
      <w:pPr>
        <w:pStyle w:val="Bullet"/>
        <w:rPr>
          <w:rFonts w:cstheme="minorHAnsi"/>
        </w:rPr>
      </w:pPr>
      <w:r w:rsidRPr="00566821">
        <w:t xml:space="preserve">Trends in annual average of the daily maximum wind gust decreased at 14 sites and increased at 3 sites (Gisborne, New </w:t>
      </w:r>
      <w:proofErr w:type="gramStart"/>
      <w:r w:rsidRPr="00566821">
        <w:t>Plymouth</w:t>
      </w:r>
      <w:proofErr w:type="gramEnd"/>
      <w:r w:rsidRPr="00566821">
        <w:t xml:space="preserve"> and Queenstown).</w:t>
      </w:r>
    </w:p>
    <w:p w14:paraId="63A34B23" w14:textId="08923FE8" w:rsidR="00155371" w:rsidRPr="00566821" w:rsidRDefault="00155371" w:rsidP="00155371">
      <w:pPr>
        <w:pStyle w:val="Bullet"/>
        <w:rPr>
          <w:rFonts w:cstheme="minorHAnsi"/>
        </w:rPr>
      </w:pPr>
      <w:r w:rsidRPr="00566821">
        <w:t xml:space="preserve">Trends in annual maximum wind gust decreased at 12 sites, increased at 3 sites (Gisborne, New </w:t>
      </w:r>
      <w:proofErr w:type="gramStart"/>
      <w:r w:rsidRPr="00566821">
        <w:t>Plymouth</w:t>
      </w:r>
      <w:proofErr w:type="gramEnd"/>
      <w:r w:rsidRPr="00566821">
        <w:t xml:space="preserve"> and Queenstown) and were indeterminate at 2 sites (</w:t>
      </w:r>
      <w:hyperlink w:anchor="figure9" w:history="1">
        <w:r w:rsidR="00185501" w:rsidRPr="00566821">
          <w:rPr>
            <w:rStyle w:val="Hyperlink"/>
          </w:rPr>
          <w:t>f</w:t>
        </w:r>
        <w:r w:rsidRPr="00566821">
          <w:rPr>
            <w:rStyle w:val="Hyperlink"/>
          </w:rPr>
          <w:t>igure 9</w:t>
        </w:r>
      </w:hyperlink>
      <w:r w:rsidRPr="00566821">
        <w:t>).</w:t>
      </w:r>
    </w:p>
    <w:p w14:paraId="0A86577C" w14:textId="30B77A5C" w:rsidR="00155371" w:rsidRPr="00566821" w:rsidRDefault="00155371" w:rsidP="00155371">
      <w:pPr>
        <w:pStyle w:val="Bullet"/>
        <w:rPr>
          <w:rFonts w:cstheme="minorHAnsi"/>
        </w:rPr>
      </w:pPr>
      <w:r w:rsidRPr="00566821">
        <w:t>Extreme wind measures the annual average of the daily maximum wind gust (a measure of windiness) and annual maximum wind gust (a measure of wind strength</w:t>
      </w:r>
      <w:r w:rsidR="00452A2F" w:rsidRPr="00566821">
        <w:t>)</w:t>
      </w:r>
      <w:r w:rsidRPr="00566821">
        <w:t>. Seventeen sites around the country had sufficient data between 1980 and 2022 to allow trends to be</w:t>
      </w:r>
      <w:r w:rsidR="00F92C1D" w:rsidRPr="00566821">
        <w:t> </w:t>
      </w:r>
      <w:r w:rsidRPr="00566821">
        <w:t xml:space="preserve">determined. </w:t>
      </w:r>
    </w:p>
    <w:p w14:paraId="5ED6D463" w14:textId="734641D6" w:rsidR="00155371" w:rsidRPr="00566821" w:rsidRDefault="00155371" w:rsidP="00155371">
      <w:pPr>
        <w:pStyle w:val="Bullet"/>
        <w:rPr>
          <w:rFonts w:cstheme="minorHAnsi"/>
        </w:rPr>
      </w:pPr>
      <w:r w:rsidRPr="00566821">
        <w:t>The recent declines in extreme wind magnitude and frequency are likely to be related to</w:t>
      </w:r>
      <w:r w:rsidR="00473310" w:rsidRPr="00566821">
        <w:t> </w:t>
      </w:r>
      <w:r w:rsidRPr="00566821">
        <w:t xml:space="preserve">SAM more often being in a positive phase </w:t>
      </w:r>
      <w:r w:rsidR="00860E89" w:rsidRPr="00566821">
        <w:t xml:space="preserve">that </w:t>
      </w:r>
      <w:r w:rsidRPr="00566821">
        <w:t>moves storm tracks further south (</w:t>
      </w:r>
      <w:r w:rsidR="00860E89" w:rsidRPr="00566821">
        <w:t>NIWA,</w:t>
      </w:r>
      <w:r w:rsidR="00473310" w:rsidRPr="00566821">
        <w:t> </w:t>
      </w:r>
      <w:proofErr w:type="spellStart"/>
      <w:r w:rsidR="00860E89" w:rsidRPr="00566821">
        <w:t>n</w:t>
      </w:r>
      <w:r w:rsidR="00473310" w:rsidRPr="00566821">
        <w:t>d</w:t>
      </w:r>
      <w:proofErr w:type="spellEnd"/>
      <w:r w:rsidR="0060313D">
        <w:t>-b</w:t>
      </w:r>
      <w:r w:rsidR="00860E89" w:rsidRPr="00566821">
        <w:t xml:space="preserve">; </w:t>
      </w:r>
      <w:r w:rsidRPr="00566821">
        <w:t>Thompson et al, 2011).</w:t>
      </w:r>
    </w:p>
    <w:p w14:paraId="27D88DF3" w14:textId="59AE78F9" w:rsidR="00E20EAF" w:rsidRPr="00566821" w:rsidRDefault="00E20EAF" w:rsidP="00E20EAF">
      <w:pPr>
        <w:pStyle w:val="Figureheading"/>
        <w:spacing w:after="40"/>
        <w:rPr>
          <w:rFonts w:eastAsia="Times New Roman"/>
        </w:rPr>
      </w:pPr>
      <w:bookmarkStart w:id="28" w:name="figure9"/>
      <w:bookmarkStart w:id="29" w:name="_Toc147484235"/>
      <w:r w:rsidRPr="00566821">
        <w:rPr>
          <w:rFonts w:eastAsia="Times New Roman"/>
        </w:rPr>
        <w:lastRenderedPageBreak/>
        <w:t>Figure 9</w:t>
      </w:r>
      <w:bookmarkEnd w:id="28"/>
      <w:r w:rsidRPr="00566821">
        <w:rPr>
          <w:rFonts w:eastAsia="Times New Roman"/>
        </w:rPr>
        <w:t xml:space="preserve">: </w:t>
      </w:r>
      <w:r w:rsidRPr="00566821">
        <w:rPr>
          <w:rFonts w:eastAsia="Times New Roman"/>
        </w:rPr>
        <w:tab/>
        <w:t>Annual maximum wind gust trends, 1980–2022</w:t>
      </w:r>
      <w:bookmarkEnd w:id="29"/>
      <w:r w:rsidRPr="00566821">
        <w:rPr>
          <w:rFonts w:eastAsia="Times New Roman"/>
        </w:rPr>
        <w:t xml:space="preserve"> </w:t>
      </w:r>
    </w:p>
    <w:p w14:paraId="39CA5E65" w14:textId="77777777" w:rsidR="00E20EAF" w:rsidRPr="00566821" w:rsidRDefault="00E20EAF" w:rsidP="001A2DA3">
      <w:pPr>
        <w:spacing w:after="240"/>
        <w:jc w:val="left"/>
        <w:rPr>
          <w:rFonts w:eastAsia="Times New Roman" w:cstheme="minorHAnsi"/>
          <w:sz w:val="24"/>
          <w:szCs w:val="24"/>
        </w:rPr>
      </w:pPr>
      <w:r w:rsidRPr="00566821">
        <w:rPr>
          <w:rFonts w:cstheme="minorHAnsi"/>
          <w:noProof/>
        </w:rPr>
        <w:drawing>
          <wp:inline distT="0" distB="0" distL="0" distR="0" wp14:anchorId="23942E99" wp14:editId="1D9C7146">
            <wp:extent cx="4788000" cy="5562000"/>
            <wp:effectExtent l="0" t="0" r="0" b="635"/>
            <wp:docPr id="1063011561" name="Picture 1063011561" descr="A point map of Aotearoa New Zealand showing annual maximum wind gust trends from 1980–2022. It shows whether trends are very likely increasing, likely increasing, indeterminate, likely decreasing, or very likely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11561" name="Picture 1063011561" descr="A point map of Aotearoa New Zealand showing annual maximum wind gust trends from 1980–2022. It shows whether trends are very likely increasing, likely increasing, indeterminate, likely decreasing, or very likely decreasi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763" t="1174" r="1464" b="1472"/>
                    <a:stretch/>
                  </pic:blipFill>
                  <pic:spPr bwMode="auto">
                    <a:xfrm>
                      <a:off x="0" y="0"/>
                      <a:ext cx="4788000" cy="5562000"/>
                    </a:xfrm>
                    <a:prstGeom prst="rect">
                      <a:avLst/>
                    </a:prstGeom>
                    <a:noFill/>
                    <a:ln>
                      <a:noFill/>
                    </a:ln>
                    <a:extLst>
                      <a:ext uri="{53640926-AAD7-44D8-BBD7-CCE9431645EC}">
                        <a14:shadowObscured xmlns:a14="http://schemas.microsoft.com/office/drawing/2010/main"/>
                      </a:ext>
                    </a:extLst>
                  </pic:spPr>
                </pic:pic>
              </a:graphicData>
            </a:graphic>
          </wp:inline>
        </w:drawing>
      </w:r>
    </w:p>
    <w:p w14:paraId="18C9ABFD" w14:textId="2E8200E0" w:rsidR="007260A8" w:rsidRPr="00566821" w:rsidRDefault="007260A8" w:rsidP="00FC2BAE">
      <w:pPr>
        <w:pStyle w:val="Heading4"/>
      </w:pPr>
      <w:r w:rsidRPr="00566821">
        <w:t>Extreme weather events are becoming more frequent</w:t>
      </w:r>
      <w:r w:rsidR="004C7D33" w:rsidRPr="00566821">
        <w:t> </w:t>
      </w:r>
      <w:r w:rsidRPr="00566821">
        <w:t xml:space="preserve">and intense </w:t>
      </w:r>
      <w:r w:rsidR="003D033F" w:rsidRPr="00566821">
        <w:br/>
      </w:r>
      <w:r w:rsidRPr="00566821">
        <w:t xml:space="preserve">with climate </w:t>
      </w:r>
      <w:proofErr w:type="gramStart"/>
      <w:r w:rsidRPr="00566821">
        <w:t>change</w:t>
      </w:r>
      <w:proofErr w:type="gramEnd"/>
      <w:r w:rsidRPr="00566821">
        <w:t xml:space="preserve"> </w:t>
      </w:r>
    </w:p>
    <w:p w14:paraId="0BD7C77B" w14:textId="799A6025" w:rsidR="007260A8" w:rsidRPr="00566821" w:rsidRDefault="007D08EC" w:rsidP="007260A8">
      <w:pPr>
        <w:pStyle w:val="Bullet"/>
      </w:pPr>
      <w:r w:rsidRPr="00566821">
        <w:t xml:space="preserve">A </w:t>
      </w:r>
      <w:r w:rsidR="007260A8" w:rsidRPr="00566821">
        <w:t xml:space="preserve">body of local evidence and research </w:t>
      </w:r>
      <w:r w:rsidR="004B3F99" w:rsidRPr="00566821">
        <w:t xml:space="preserve">is growing </w:t>
      </w:r>
      <w:r w:rsidR="007260A8" w:rsidRPr="00566821">
        <w:t xml:space="preserve">that </w:t>
      </w:r>
      <w:r w:rsidR="007260A8" w:rsidRPr="00566821" w:rsidDel="009D113F">
        <w:t xml:space="preserve">shows </w:t>
      </w:r>
      <w:r w:rsidR="007260A8" w:rsidRPr="00566821">
        <w:t xml:space="preserve">the intensity and/or frequency of extreme weather events we experience in Aotearoa is increasing with climate change (Harrington </w:t>
      </w:r>
      <w:r w:rsidR="00445DDD" w:rsidRPr="00566821">
        <w:t xml:space="preserve">&amp; </w:t>
      </w:r>
      <w:r w:rsidR="007260A8" w:rsidRPr="00566821">
        <w:t xml:space="preserve">Frame, 2022; </w:t>
      </w:r>
      <w:r w:rsidR="007D31D7" w:rsidRPr="00566821">
        <w:t xml:space="preserve">Harrington </w:t>
      </w:r>
      <w:r w:rsidR="00FE2AF0" w:rsidRPr="00566821">
        <w:t xml:space="preserve">&amp; </w:t>
      </w:r>
      <w:r w:rsidR="007D31D7" w:rsidRPr="00566821">
        <w:t xml:space="preserve">Renwick, 2014; Salinger et al, 2019; </w:t>
      </w:r>
      <w:r w:rsidR="007260A8" w:rsidRPr="00566821">
        <w:t xml:space="preserve">Thomas et al, 2023). </w:t>
      </w:r>
    </w:p>
    <w:p w14:paraId="700C607E" w14:textId="0B590187" w:rsidR="007260A8" w:rsidRPr="00566821" w:rsidRDefault="007260A8" w:rsidP="007260A8">
      <w:pPr>
        <w:pStyle w:val="Bullet"/>
      </w:pPr>
      <w:r w:rsidRPr="00566821">
        <w:t>The frequency of tropical cyclones is slightly decreasing over the South Pacific basin, but the cyclones that do form are more severe (</w:t>
      </w:r>
      <w:r w:rsidR="00253206" w:rsidRPr="00566821">
        <w:rPr>
          <w:rFonts w:cstheme="minorHAnsi"/>
        </w:rPr>
        <w:t>Chand et al, 2022</w:t>
      </w:r>
      <w:r w:rsidRPr="00566821">
        <w:t>; NIWA, 2017; Roberts</w:t>
      </w:r>
      <w:r w:rsidR="00991540" w:rsidRPr="00566821">
        <w:t> </w:t>
      </w:r>
      <w:r w:rsidRPr="00566821">
        <w:t>et al, 2020).</w:t>
      </w:r>
    </w:p>
    <w:p w14:paraId="25DEC56D" w14:textId="0D6821AD" w:rsidR="007260A8" w:rsidRPr="00566821" w:rsidRDefault="007260A8" w:rsidP="00E7312B">
      <w:pPr>
        <w:pStyle w:val="Bullet"/>
        <w:keepLines/>
      </w:pPr>
      <w:r w:rsidRPr="00566821">
        <w:t>We have recently seen multiple severe weather events that overlap in time and/or space. One example is the atmospheric river that delivered an unprecedented amount of rainfall to Auckland in January 2023, closely followed by the effect of Cyclone Gabrielle across much of the North Island in February 2023 (Macinnis-Ng et al, 2023).</w:t>
      </w:r>
    </w:p>
    <w:p w14:paraId="6E489F9E" w14:textId="5E4EF679" w:rsidR="007260A8" w:rsidRPr="00566821" w:rsidRDefault="007260A8" w:rsidP="007260A8">
      <w:pPr>
        <w:pStyle w:val="Bullet"/>
      </w:pPr>
      <w:r w:rsidRPr="00566821">
        <w:t xml:space="preserve">Nine of the ten most damaging floods in Aotearoa between 2007 and 2017 occurred during </w:t>
      </w:r>
      <w:r w:rsidRPr="00566821">
        <w:rPr>
          <w:rFonts w:eastAsiaTheme="minorEastAsia"/>
          <w:shd w:val="clear" w:color="auto" w:fill="FFFFFF"/>
        </w:rPr>
        <w:t>atmospheric river</w:t>
      </w:r>
      <w:r w:rsidRPr="00566821">
        <w:t xml:space="preserve"> events (Reid et al, 2021). Evidence indicates that</w:t>
      </w:r>
      <w:r w:rsidR="00936B34" w:rsidRPr="00566821">
        <w:t>,</w:t>
      </w:r>
      <w:r w:rsidRPr="00566821">
        <w:t xml:space="preserve"> in mountain </w:t>
      </w:r>
      <w:r w:rsidRPr="00566821">
        <w:lastRenderedPageBreak/>
        <w:t xml:space="preserve">areas and in northern Aotearoa, much of the rainfall total as well as extreme rainfall events could be related to </w:t>
      </w:r>
      <w:r w:rsidR="00C10C49" w:rsidRPr="00566821">
        <w:rPr>
          <w:rFonts w:eastAsiaTheme="minorEastAsia"/>
          <w:shd w:val="clear" w:color="auto" w:fill="FFFFFF"/>
        </w:rPr>
        <w:t>atmospheric rivers</w:t>
      </w:r>
      <w:r w:rsidRPr="00566821">
        <w:t>, although with seasonal variation (Shu et</w:t>
      </w:r>
      <w:r w:rsidR="00B03B2B" w:rsidRPr="00566821">
        <w:t> </w:t>
      </w:r>
      <w:r w:rsidRPr="00566821">
        <w:t>al,</w:t>
      </w:r>
      <w:r w:rsidR="00B03B2B" w:rsidRPr="00566821">
        <w:t> </w:t>
      </w:r>
      <w:r w:rsidRPr="00566821">
        <w:t>2021).</w:t>
      </w:r>
      <w:r w:rsidR="00451354" w:rsidRPr="00566821">
        <w:t xml:space="preserve"> </w:t>
      </w:r>
      <w:r w:rsidRPr="00566821">
        <w:t xml:space="preserve">In 2021, extreme rainfall events </w:t>
      </w:r>
      <w:r w:rsidR="00B02344" w:rsidRPr="00566821">
        <w:t xml:space="preserve">that </w:t>
      </w:r>
      <w:r w:rsidRPr="00566821">
        <w:t>caus</w:t>
      </w:r>
      <w:r w:rsidR="00B02344" w:rsidRPr="00566821">
        <w:t>ed</w:t>
      </w:r>
      <w:r w:rsidRPr="00566821">
        <w:t xml:space="preserve"> flooding in Canterbury were 10</w:t>
      </w:r>
      <w:r w:rsidR="00B02344" w:rsidRPr="00566821">
        <w:t> percent</w:t>
      </w:r>
      <w:r w:rsidRPr="00566821">
        <w:t xml:space="preserve"> to 15 percent more intense because of climate change. Similarly, extreme weather, and associated flooding, on the West Coast in 2021 were </w:t>
      </w:r>
      <w:r w:rsidR="00B03B2B" w:rsidRPr="00566821">
        <w:t xml:space="preserve">nearly </w:t>
      </w:r>
      <w:r w:rsidRPr="00566821">
        <w:t>10 percent more</w:t>
      </w:r>
      <w:r w:rsidR="00B03B2B" w:rsidRPr="00566821">
        <w:t> </w:t>
      </w:r>
      <w:r w:rsidRPr="00566821">
        <w:t>intense due to climate change (</w:t>
      </w:r>
      <w:proofErr w:type="spellStart"/>
      <w:r w:rsidRPr="00566821">
        <w:t>MfE</w:t>
      </w:r>
      <w:proofErr w:type="spellEnd"/>
      <w:r w:rsidRPr="00566821">
        <w:t>, 2023b).</w:t>
      </w:r>
    </w:p>
    <w:p w14:paraId="73205300" w14:textId="32B7465E" w:rsidR="007260A8" w:rsidRPr="00566821" w:rsidRDefault="007260A8" w:rsidP="007260A8">
      <w:pPr>
        <w:pStyle w:val="Bullet"/>
      </w:pPr>
      <w:r w:rsidRPr="00566821">
        <w:t>Floods are some of Aotearoa New Zealand’s most frequent and damaging natural hazards (</w:t>
      </w:r>
      <w:r w:rsidR="00AE5C06" w:rsidRPr="00566821">
        <w:rPr>
          <w:color w:val="000000" w:themeColor="text1"/>
        </w:rPr>
        <w:t xml:space="preserve">Frame et al, 2020; </w:t>
      </w:r>
      <w:r w:rsidRPr="00566821">
        <w:rPr>
          <w:color w:val="000000" w:themeColor="text1"/>
        </w:rPr>
        <w:t>Officials Committee for Domestic and External Security Coordination, 2007)</w:t>
      </w:r>
      <w:r w:rsidRPr="00566821">
        <w:t>. Floods are most commonly caused by heavy and/or prolonged rainfall but can be mitigated by other factors such as land use and infrastructure (</w:t>
      </w:r>
      <w:proofErr w:type="spellStart"/>
      <w:r w:rsidRPr="00566821">
        <w:t>Auliagisni</w:t>
      </w:r>
      <w:proofErr w:type="spellEnd"/>
      <w:r w:rsidRPr="00566821">
        <w:t xml:space="preserve"> et al</w:t>
      </w:r>
      <w:r w:rsidR="00AD0BE5" w:rsidRPr="00566821">
        <w:t>,</w:t>
      </w:r>
      <w:r w:rsidRPr="00566821">
        <w:t xml:space="preserve"> 2022). </w:t>
      </w:r>
    </w:p>
    <w:p w14:paraId="3A1D28B4" w14:textId="4EA9BFAC" w:rsidR="007260A8" w:rsidRPr="00566821" w:rsidRDefault="007260A8" w:rsidP="007260A8">
      <w:pPr>
        <w:pStyle w:val="Bullet"/>
        <w:rPr>
          <w:rFonts w:cstheme="minorHAnsi"/>
        </w:rPr>
      </w:pPr>
      <w:r w:rsidRPr="00566821">
        <w:t>The frequency of extreme temperature events in Aotearoa has doubled due to</w:t>
      </w:r>
      <w:r w:rsidR="004E62B8" w:rsidRPr="00566821">
        <w:t> </w:t>
      </w:r>
      <w:r w:rsidRPr="00566821">
        <w:t>human influence (Thomas et al, 2023).</w:t>
      </w:r>
    </w:p>
    <w:p w14:paraId="0BAF450E" w14:textId="5DE36FBB" w:rsidR="007260A8" w:rsidRPr="00566821" w:rsidRDefault="007260A8" w:rsidP="007260A8">
      <w:pPr>
        <w:pStyle w:val="Bullet"/>
        <w:rPr>
          <w:rFonts w:cstheme="minorHAnsi"/>
        </w:rPr>
      </w:pPr>
      <w:r w:rsidRPr="00566821">
        <w:t>Wildfire risk is changing in Aotearoa, the number of days with very high and extreme fire</w:t>
      </w:r>
      <w:r w:rsidR="004E62B8" w:rsidRPr="00566821">
        <w:t> </w:t>
      </w:r>
      <w:r w:rsidRPr="00566821">
        <w:t>danger increased at 12</w:t>
      </w:r>
      <w:r w:rsidR="00E5794A" w:rsidRPr="00566821">
        <w:t xml:space="preserve"> sites</w:t>
      </w:r>
      <w:r w:rsidRPr="00566821">
        <w:t xml:space="preserve"> and decreased at 8 of the 28 monitoring sites between 1997 and 2019 (</w:t>
      </w:r>
      <w:r w:rsidRPr="00566821">
        <w:rPr>
          <w:rFonts w:eastAsiaTheme="minorEastAsia"/>
        </w:rPr>
        <w:t xml:space="preserve">see </w:t>
      </w:r>
      <w:r w:rsidR="00E5794A" w:rsidRPr="00566821">
        <w:rPr>
          <w:rFonts w:eastAsiaTheme="minorEastAsia"/>
        </w:rPr>
        <w:t>I</w:t>
      </w:r>
      <w:r w:rsidRPr="00566821">
        <w:rPr>
          <w:rFonts w:eastAsiaTheme="minorEastAsia"/>
        </w:rPr>
        <w:t xml:space="preserve">ndicator: </w:t>
      </w:r>
      <w:hyperlink r:id="rId60" w:history="1">
        <w:r w:rsidRPr="00566821">
          <w:rPr>
            <w:rStyle w:val="Hyperlink"/>
          </w:rPr>
          <w:t>Wildfire risk</w:t>
        </w:r>
      </w:hyperlink>
      <w:r w:rsidRPr="00566821">
        <w:t>). Comparison of fire risk is complicated due to</w:t>
      </w:r>
      <w:r w:rsidR="004E62B8" w:rsidRPr="00566821">
        <w:t> </w:t>
      </w:r>
      <w:r w:rsidR="001E5AA4" w:rsidRPr="00566821">
        <w:t xml:space="preserve">the </w:t>
      </w:r>
      <w:r w:rsidRPr="00566821">
        <w:t xml:space="preserve">difference in fuel type used for analysis between sites (see </w:t>
      </w:r>
      <w:hyperlink w:anchor="_Appendix_A:_Additional" w:history="1">
        <w:r w:rsidR="001E5AA4" w:rsidRPr="00566821">
          <w:rPr>
            <w:rStyle w:val="Hyperlink"/>
          </w:rPr>
          <w:t>a</w:t>
        </w:r>
        <w:r w:rsidRPr="00566821">
          <w:rPr>
            <w:rStyle w:val="Hyperlink"/>
          </w:rPr>
          <w:t>ppendix A</w:t>
        </w:r>
      </w:hyperlink>
      <w:r w:rsidRPr="00566821">
        <w:t xml:space="preserve">). </w:t>
      </w:r>
    </w:p>
    <w:p w14:paraId="5DF8DE62" w14:textId="79E469CF" w:rsidR="007260A8" w:rsidRPr="00566821" w:rsidRDefault="007260A8" w:rsidP="007260A8">
      <w:pPr>
        <w:pStyle w:val="Bullet"/>
        <w:rPr>
          <w:rFonts w:cstheme="minorHAnsi"/>
        </w:rPr>
      </w:pPr>
      <w:r w:rsidRPr="00566821">
        <w:t>Between 1 July 2020 and 27 June 2021, 4,586 fires burnt an area of 13,348 hectares (larger than the area of Hamilton), surpassing the 5-</w:t>
      </w:r>
      <w:r w:rsidR="00A347DF" w:rsidRPr="00566821">
        <w:t>year</w:t>
      </w:r>
      <w:r w:rsidRPr="00566821">
        <w:t xml:space="preserve"> and 10-year averages for </w:t>
      </w:r>
      <w:r w:rsidR="00A347DF" w:rsidRPr="00566821">
        <w:t xml:space="preserve">the </w:t>
      </w:r>
      <w:r w:rsidRPr="00566821">
        <w:t>number of</w:t>
      </w:r>
      <w:r w:rsidR="00991540" w:rsidRPr="00566821">
        <w:t> </w:t>
      </w:r>
      <w:r w:rsidRPr="00566821">
        <w:t xml:space="preserve">wildfires and area burnt (FENZ, 2022c). </w:t>
      </w:r>
    </w:p>
    <w:p w14:paraId="2F784D90" w14:textId="0BECD3C5" w:rsidR="007260A8" w:rsidRPr="00566821" w:rsidRDefault="007260A8" w:rsidP="007260A8">
      <w:pPr>
        <w:pStyle w:val="Bullet"/>
        <w:rPr>
          <w:rFonts w:cstheme="minorHAnsi"/>
        </w:rPr>
      </w:pPr>
      <w:r w:rsidRPr="00566821">
        <w:t xml:space="preserve">In 2022, the Awarua Wetland Ramsar </w:t>
      </w:r>
      <w:r w:rsidR="002C65DD">
        <w:t>s</w:t>
      </w:r>
      <w:r w:rsidRPr="00566821">
        <w:t xml:space="preserve">ite in Southland and </w:t>
      </w:r>
      <w:proofErr w:type="spellStart"/>
      <w:r w:rsidRPr="00566821">
        <w:t>Kaimaumau</w:t>
      </w:r>
      <w:proofErr w:type="spellEnd"/>
      <w:r w:rsidR="00DC0D40" w:rsidRPr="00566821">
        <w:t>–</w:t>
      </w:r>
      <w:proofErr w:type="spellStart"/>
      <w:r w:rsidRPr="00566821">
        <w:t>Motutangi</w:t>
      </w:r>
      <w:proofErr w:type="spellEnd"/>
      <w:r w:rsidRPr="00566821">
        <w:t xml:space="preserve"> in</w:t>
      </w:r>
      <w:r w:rsidR="00991540" w:rsidRPr="00566821">
        <w:t> </w:t>
      </w:r>
      <w:r w:rsidRPr="00566821">
        <w:t xml:space="preserve">Northland were significantly </w:t>
      </w:r>
      <w:r w:rsidR="00DC0D40" w:rsidRPr="00566821">
        <w:t xml:space="preserve">affected </w:t>
      </w:r>
      <w:r w:rsidRPr="00566821">
        <w:t xml:space="preserve">by wildfire (FENZ, 2022a, 2022b). </w:t>
      </w:r>
    </w:p>
    <w:p w14:paraId="20CA060F" w14:textId="5932119F" w:rsidR="001F27EA" w:rsidRPr="00566821" w:rsidRDefault="001F27EA" w:rsidP="001F27EA">
      <w:pPr>
        <w:pStyle w:val="BodyText"/>
      </w:pPr>
      <w:r w:rsidRPr="00566821">
        <w:br w:type="page"/>
      </w:r>
    </w:p>
    <w:p w14:paraId="078B17F3" w14:textId="1BBFE677" w:rsidR="00842F06" w:rsidRDefault="00842F06" w:rsidP="00010050">
      <w:pPr>
        <w:pStyle w:val="Heading1"/>
      </w:pPr>
      <w:bookmarkStart w:id="30" w:name="_Toc147494037"/>
      <w:r w:rsidRPr="00566821">
        <w:lastRenderedPageBreak/>
        <w:t>Impacts on biodiversity,</w:t>
      </w:r>
      <w:r w:rsidR="00914C84" w:rsidRPr="00566821">
        <w:br/>
      </w:r>
      <w:r w:rsidRPr="00566821">
        <w:t xml:space="preserve">and our cultural, social and economic </w:t>
      </w:r>
      <w:proofErr w:type="gramStart"/>
      <w:r w:rsidRPr="00566821">
        <w:t>wellbeing</w:t>
      </w:r>
      <w:bookmarkEnd w:id="30"/>
      <w:proofErr w:type="gramEnd"/>
    </w:p>
    <w:p w14:paraId="658DBBA1" w14:textId="77777777" w:rsidR="0036146F" w:rsidRPr="0036146F" w:rsidRDefault="0036146F" w:rsidP="0036146F">
      <w:pPr>
        <w:pStyle w:val="BodyText"/>
      </w:pPr>
    </w:p>
    <w:p w14:paraId="60F35FA0" w14:textId="0E9F2ADD" w:rsidR="005F69CA" w:rsidRPr="00566821" w:rsidRDefault="005F69CA" w:rsidP="0073392B">
      <w:pPr>
        <w:pStyle w:val="BodyText"/>
        <w:rPr>
          <w:szCs w:val="28"/>
        </w:rPr>
      </w:pPr>
      <w:r w:rsidRPr="00566821">
        <w:rPr>
          <w:noProof/>
        </w:rPr>
        <w:drawing>
          <wp:inline distT="0" distB="0" distL="0" distR="0" wp14:anchorId="6693B1A2" wp14:editId="41CFC041">
            <wp:extent cx="5454491" cy="7195520"/>
            <wp:effectExtent l="0" t="0" r="0" b="5715"/>
            <wp:docPr id="1608537136" name="Picture 1608537136" descr="Five key facts from the impacts section. An illustrative icon accompanies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37136" name="Picture 1608537136" descr="Five key facts from the impacts section. An illustrative icon accompanies each one."/>
                    <pic:cNvPicPr/>
                  </pic:nvPicPr>
                  <pic:blipFill>
                    <a:blip r:embed="rId61"/>
                    <a:srcRect l="609" r="609"/>
                    <a:stretch>
                      <a:fillRect/>
                    </a:stretch>
                  </pic:blipFill>
                  <pic:spPr bwMode="auto">
                    <a:xfrm>
                      <a:off x="0" y="0"/>
                      <a:ext cx="5454491" cy="7195520"/>
                    </a:xfrm>
                    <a:prstGeom prst="rect">
                      <a:avLst/>
                    </a:prstGeom>
                    <a:ln>
                      <a:noFill/>
                    </a:ln>
                    <a:extLst>
                      <a:ext uri="{53640926-AAD7-44D8-BBD7-CCE9431645EC}">
                        <a14:shadowObscured xmlns:a14="http://schemas.microsoft.com/office/drawing/2010/main"/>
                      </a:ext>
                    </a:extLst>
                  </pic:spPr>
                </pic:pic>
              </a:graphicData>
            </a:graphic>
          </wp:inline>
        </w:drawing>
      </w:r>
      <w:r w:rsidRPr="00566821">
        <w:rPr>
          <w:szCs w:val="28"/>
        </w:rPr>
        <w:br w:type="page"/>
      </w:r>
    </w:p>
    <w:p w14:paraId="0C512C59" w14:textId="54545F20" w:rsidR="00842F06" w:rsidRPr="009D3EEA" w:rsidRDefault="00842F06" w:rsidP="007948DC">
      <w:pPr>
        <w:pStyle w:val="Quote"/>
        <w:spacing w:before="0" w:after="120"/>
        <w:jc w:val="center"/>
        <w:rPr>
          <w:i/>
          <w:color w:val="009DDF"/>
          <w:sz w:val="28"/>
          <w:szCs w:val="28"/>
        </w:rPr>
      </w:pPr>
      <w:r w:rsidRPr="009D3EEA">
        <w:rPr>
          <w:i/>
          <w:color w:val="009DDF"/>
          <w:sz w:val="28"/>
          <w:szCs w:val="28"/>
        </w:rPr>
        <w:lastRenderedPageBreak/>
        <w:t xml:space="preserve">Ka </w:t>
      </w:r>
      <w:proofErr w:type="spellStart"/>
      <w:r w:rsidRPr="009D3EEA">
        <w:rPr>
          <w:i/>
          <w:color w:val="009DDF"/>
          <w:sz w:val="28"/>
          <w:szCs w:val="28"/>
        </w:rPr>
        <w:t>ora</w:t>
      </w:r>
      <w:proofErr w:type="spellEnd"/>
      <w:r w:rsidRPr="009D3EEA">
        <w:rPr>
          <w:i/>
          <w:color w:val="009DDF"/>
          <w:sz w:val="28"/>
          <w:szCs w:val="28"/>
        </w:rPr>
        <w:t xml:space="preserve"> </w:t>
      </w:r>
      <w:proofErr w:type="spellStart"/>
      <w:r w:rsidRPr="009D3EEA">
        <w:rPr>
          <w:i/>
          <w:color w:val="009DDF"/>
          <w:sz w:val="28"/>
          <w:szCs w:val="28"/>
        </w:rPr>
        <w:t>te</w:t>
      </w:r>
      <w:proofErr w:type="spellEnd"/>
      <w:r w:rsidRPr="009D3EEA">
        <w:rPr>
          <w:i/>
          <w:color w:val="009DDF"/>
          <w:sz w:val="28"/>
          <w:szCs w:val="28"/>
        </w:rPr>
        <w:t xml:space="preserve"> </w:t>
      </w:r>
      <w:proofErr w:type="spellStart"/>
      <w:r w:rsidRPr="009D3EEA">
        <w:rPr>
          <w:i/>
          <w:color w:val="009DDF"/>
          <w:sz w:val="28"/>
          <w:szCs w:val="28"/>
        </w:rPr>
        <w:t>taiao</w:t>
      </w:r>
      <w:proofErr w:type="spellEnd"/>
      <w:r w:rsidRPr="009D3EEA">
        <w:rPr>
          <w:i/>
          <w:color w:val="009DDF"/>
          <w:sz w:val="28"/>
          <w:szCs w:val="28"/>
        </w:rPr>
        <w:t xml:space="preserve">, ka </w:t>
      </w:r>
      <w:proofErr w:type="spellStart"/>
      <w:r w:rsidRPr="009D3EEA">
        <w:rPr>
          <w:i/>
          <w:color w:val="009DDF"/>
          <w:sz w:val="28"/>
          <w:szCs w:val="28"/>
        </w:rPr>
        <w:t>ora</w:t>
      </w:r>
      <w:proofErr w:type="spellEnd"/>
      <w:r w:rsidRPr="009D3EEA">
        <w:rPr>
          <w:i/>
          <w:color w:val="009DDF"/>
          <w:sz w:val="28"/>
          <w:szCs w:val="28"/>
        </w:rPr>
        <w:t xml:space="preserve"> </w:t>
      </w:r>
      <w:proofErr w:type="spellStart"/>
      <w:r w:rsidRPr="009D3EEA">
        <w:rPr>
          <w:i/>
          <w:color w:val="009DDF"/>
          <w:sz w:val="28"/>
          <w:szCs w:val="28"/>
        </w:rPr>
        <w:t>te</w:t>
      </w:r>
      <w:proofErr w:type="spellEnd"/>
      <w:r w:rsidRPr="009D3EEA">
        <w:rPr>
          <w:i/>
          <w:color w:val="009DDF"/>
          <w:sz w:val="28"/>
          <w:szCs w:val="28"/>
        </w:rPr>
        <w:t xml:space="preserve"> tāngata </w:t>
      </w:r>
      <w:r w:rsidR="00D53FF5">
        <w:rPr>
          <w:i/>
          <w:color w:val="009DDF"/>
          <w:sz w:val="28"/>
          <w:szCs w:val="28"/>
        </w:rPr>
        <w:br/>
      </w:r>
      <w:r w:rsidR="007B6CC9" w:rsidRPr="009D3EEA">
        <w:rPr>
          <w:i/>
          <w:color w:val="009DDF"/>
          <w:sz w:val="28"/>
          <w:szCs w:val="28"/>
        </w:rPr>
        <w:t>H</w:t>
      </w:r>
      <w:r w:rsidRPr="009D3EEA">
        <w:rPr>
          <w:i/>
          <w:color w:val="009DDF"/>
          <w:sz w:val="28"/>
          <w:szCs w:val="28"/>
        </w:rPr>
        <w:t>ealthy environment, healthy people</w:t>
      </w:r>
    </w:p>
    <w:p w14:paraId="3F091E0B" w14:textId="09E425BE" w:rsidR="00842F06" w:rsidRPr="00566821" w:rsidRDefault="00842F06" w:rsidP="00C30E56">
      <w:pPr>
        <w:pStyle w:val="BodyText"/>
        <w:spacing w:after="100"/>
      </w:pPr>
      <w:r w:rsidRPr="00566821">
        <w:t xml:space="preserve">The interconnected nature of the environment means the impacts </w:t>
      </w:r>
      <w:r w:rsidRPr="00566821" w:rsidDel="00F90CA0">
        <w:t xml:space="preserve">of </w:t>
      </w:r>
      <w:r w:rsidRPr="00566821">
        <w:t>our changing climate</w:t>
      </w:r>
      <w:r w:rsidR="007948DC" w:rsidRPr="00566821">
        <w:t> </w:t>
      </w:r>
      <w:r w:rsidRPr="00566821">
        <w:t>are cascading through ecosystems, compounding other pressures from human activities including past land</w:t>
      </w:r>
      <w:r w:rsidR="00C91A23" w:rsidRPr="00566821">
        <w:t xml:space="preserve"> </w:t>
      </w:r>
      <w:r w:rsidRPr="00566821">
        <w:t>use choices, habitat fragmentation and pollution. These</w:t>
      </w:r>
      <w:r w:rsidR="00C4409E">
        <w:t xml:space="preserve"> compounding pressures</w:t>
      </w:r>
      <w:r w:rsidRPr="00566821">
        <w:t xml:space="preserve"> are </w:t>
      </w:r>
      <w:r w:rsidR="00647EB0" w:rsidRPr="00566821">
        <w:t xml:space="preserve">affecting </w:t>
      </w:r>
      <w:r w:rsidRPr="00566821">
        <w:t>our biodiversity</w:t>
      </w:r>
      <w:r w:rsidR="00647EB0" w:rsidRPr="00566821">
        <w:t xml:space="preserve"> and</w:t>
      </w:r>
      <w:r w:rsidRPr="00566821">
        <w:t xml:space="preserve"> species ranges and disturbing ecosystem structures, as well as exacerbating the risk of other threats such as invasive species. Heat extremes have driven local </w:t>
      </w:r>
      <w:r w:rsidR="00C4409E">
        <w:t>extinctions</w:t>
      </w:r>
      <w:r w:rsidR="00C4409E" w:rsidRPr="00566821">
        <w:t xml:space="preserve"> </w:t>
      </w:r>
      <w:r w:rsidRPr="00566821">
        <w:t xml:space="preserve">of species, </w:t>
      </w:r>
      <w:r w:rsidR="000A11A7" w:rsidRPr="00566821">
        <w:t>along with</w:t>
      </w:r>
      <w:r w:rsidRPr="00566821">
        <w:t xml:space="preserve"> mass mortality on land and in the ocean. </w:t>
      </w:r>
      <w:r w:rsidR="00FF2C17">
        <w:rPr>
          <w:rStyle w:val="ui-provider"/>
        </w:rPr>
        <w:t xml:space="preserve">Biodiversity loss threatens the ability of our ecosystems to absorb carbon and limits their ability to provide protection and resilience against </w:t>
      </w:r>
      <w:r w:rsidR="002077A0">
        <w:rPr>
          <w:rStyle w:val="ui-provider"/>
        </w:rPr>
        <w:t>the</w:t>
      </w:r>
      <w:r w:rsidR="00FF2C17">
        <w:rPr>
          <w:rStyle w:val="ui-provider"/>
        </w:rPr>
        <w:t xml:space="preserve"> impacts</w:t>
      </w:r>
      <w:r w:rsidR="00047161">
        <w:rPr>
          <w:rStyle w:val="ui-provider"/>
        </w:rPr>
        <w:t xml:space="preserve"> of climate change</w:t>
      </w:r>
      <w:r w:rsidR="00FF2C17">
        <w:rPr>
          <w:rStyle w:val="ui-provider"/>
        </w:rPr>
        <w:t>.</w:t>
      </w:r>
      <w:r w:rsidRPr="00566821">
        <w:t xml:space="preserve"> </w:t>
      </w:r>
    </w:p>
    <w:p w14:paraId="5BD25F17" w14:textId="5995AB3A" w:rsidR="00842F06" w:rsidRPr="00566821" w:rsidRDefault="00842F06" w:rsidP="00C30E56">
      <w:pPr>
        <w:pStyle w:val="BodyText"/>
        <w:spacing w:after="100"/>
      </w:pPr>
      <w:r w:rsidRPr="00566821">
        <w:t xml:space="preserve">Climate change is also having widespread </w:t>
      </w:r>
      <w:r w:rsidR="00BE7C80" w:rsidRPr="00566821">
        <w:t xml:space="preserve">effects </w:t>
      </w:r>
      <w:r w:rsidRPr="00566821">
        <w:t xml:space="preserve">on humans </w:t>
      </w:r>
      <w:r w:rsidR="00BE7C80" w:rsidRPr="00566821">
        <w:t xml:space="preserve">and </w:t>
      </w:r>
      <w:r w:rsidRPr="00566821">
        <w:t xml:space="preserve">our communities and society. In some situations, climate change is increasing risks to our safety and security or exacerbating existing vulnerabilities. Climate-related risks are already </w:t>
      </w:r>
      <w:r w:rsidR="006F3A37" w:rsidRPr="00566821">
        <w:t xml:space="preserve">affecting </w:t>
      </w:r>
      <w:r w:rsidRPr="00566821">
        <w:t xml:space="preserve">the financial system and broader Aotearoa New Zealand economy. Two-thirds of New Zealanders live in areas prone to flooding and rising sea levels. Food insecurity, loss of livelihoods and uncertainty around climate change have ongoing </w:t>
      </w:r>
      <w:r w:rsidR="006F3A37" w:rsidRPr="00566821">
        <w:t xml:space="preserve">effects </w:t>
      </w:r>
      <w:r w:rsidRPr="00566821">
        <w:t xml:space="preserve">on mental health. Changing seasons </w:t>
      </w:r>
      <w:r w:rsidR="006F3A37" w:rsidRPr="00566821">
        <w:t xml:space="preserve">affect </w:t>
      </w:r>
      <w:r w:rsidRPr="00566821">
        <w:t xml:space="preserve">mātauranga Māori (Māori knowledge) and many important Māori practices including the transfer of mātauranga Māori across generations. Māori practices, such as mahinga kai (traditional food gathering practices) and </w:t>
      </w:r>
      <w:proofErr w:type="spellStart"/>
      <w:r w:rsidRPr="00566821">
        <w:t>rongoā</w:t>
      </w:r>
      <w:proofErr w:type="spellEnd"/>
      <w:r w:rsidRPr="00566821">
        <w:t xml:space="preserve"> (healing), need to adapt to </w:t>
      </w:r>
      <w:r w:rsidR="00B67A3D">
        <w:t xml:space="preserve">the </w:t>
      </w:r>
      <w:r w:rsidRPr="00566821">
        <w:t xml:space="preserve">changing </w:t>
      </w:r>
      <w:r w:rsidR="00B67A3D">
        <w:t xml:space="preserve">availability of </w:t>
      </w:r>
      <w:r w:rsidRPr="00566821">
        <w:t xml:space="preserve">species and loss of taonga (treasured) species. </w:t>
      </w:r>
    </w:p>
    <w:p w14:paraId="3096E00E" w14:textId="4A18ACE4" w:rsidR="00842F06" w:rsidRPr="00566821" w:rsidRDefault="00842F06" w:rsidP="003E2695">
      <w:pPr>
        <w:pStyle w:val="Heading4"/>
        <w:rPr>
          <w:rFonts w:eastAsiaTheme="minorHAnsi"/>
        </w:rPr>
      </w:pPr>
      <w:r w:rsidRPr="00566821">
        <w:t>Climate change is already affecting sea</w:t>
      </w:r>
      <w:r w:rsidR="007D0312" w:rsidRPr="00566821">
        <w:t xml:space="preserve"> </w:t>
      </w:r>
      <w:r w:rsidRPr="00566821">
        <w:t>levels, ocean temperatures,</w:t>
      </w:r>
      <w:r w:rsidR="00F2523F" w:rsidRPr="00566821">
        <w:br/>
      </w:r>
      <w:r w:rsidRPr="00566821">
        <w:t xml:space="preserve">ocean acidity, glacial ice melt and freshwater </w:t>
      </w:r>
      <w:proofErr w:type="gramStart"/>
      <w:r w:rsidRPr="00566821">
        <w:t>flows</w:t>
      </w:r>
      <w:proofErr w:type="gramEnd"/>
    </w:p>
    <w:p w14:paraId="4F663688" w14:textId="3464E27B" w:rsidR="00842F06" w:rsidRPr="00566821" w:rsidRDefault="00842F06" w:rsidP="00842F06">
      <w:pPr>
        <w:pStyle w:val="Bullet"/>
        <w:rPr>
          <w:rFonts w:cstheme="minorHAnsi"/>
        </w:rPr>
      </w:pPr>
      <w:r w:rsidRPr="00566821">
        <w:t>Climate influences the landscape of Aotearoa</w:t>
      </w:r>
      <w:r w:rsidR="00414D5E" w:rsidRPr="00566821">
        <w:t>:</w:t>
      </w:r>
      <w:r w:rsidRPr="00566821">
        <w:t xml:space="preserve"> our coasts, river valleys and mountains. It</w:t>
      </w:r>
      <w:r w:rsidR="00914C84" w:rsidRPr="00566821">
        <w:t> </w:t>
      </w:r>
      <w:r w:rsidRPr="00566821">
        <w:t xml:space="preserve">affects the distribution of plants and animals, and the way species interact with one another in their environment, which together form our ecosystems. Changes in our climate are affecting our marine, freshwater and land environments. </w:t>
      </w:r>
    </w:p>
    <w:p w14:paraId="1F46D534" w14:textId="70FF04C8" w:rsidR="00842F06" w:rsidRPr="00566821" w:rsidRDefault="00842F06" w:rsidP="00842F06">
      <w:pPr>
        <w:pStyle w:val="Bullet"/>
        <w:rPr>
          <w:rFonts w:cstheme="minorHAnsi"/>
        </w:rPr>
      </w:pPr>
      <w:r w:rsidRPr="00566821">
        <w:t>Our oceans are warming, rising and becoming more acidic (</w:t>
      </w:r>
      <w:r w:rsidR="001B0420" w:rsidRPr="00566821">
        <w:t>s</w:t>
      </w:r>
      <w:r w:rsidRPr="00566821">
        <w:t xml:space="preserve">ee </w:t>
      </w:r>
      <w:hyperlink r:id="rId62" w:history="1">
        <w:r w:rsidRPr="00566821">
          <w:rPr>
            <w:rStyle w:val="Hyperlink"/>
          </w:rPr>
          <w:t>Our marine environment 2022</w:t>
        </w:r>
      </w:hyperlink>
      <w:r w:rsidRPr="00566821">
        <w:t xml:space="preserve"> and </w:t>
      </w:r>
      <w:r w:rsidR="00E675BB" w:rsidRPr="00566821">
        <w:t>I</w:t>
      </w:r>
      <w:r w:rsidRPr="00566821">
        <w:t>ndicator</w:t>
      </w:r>
      <w:r w:rsidR="0056142E">
        <w:t>s</w:t>
      </w:r>
      <w:r w:rsidRPr="00566821">
        <w:t xml:space="preserve">: </w:t>
      </w:r>
      <w:hyperlink r:id="rId63" w:history="1">
        <w:r w:rsidRPr="00FD5E02">
          <w:rPr>
            <w:rStyle w:val="Hyperlink"/>
          </w:rPr>
          <w:t>Ocean acidification</w:t>
        </w:r>
      </w:hyperlink>
      <w:r w:rsidRPr="00566821">
        <w:t xml:space="preserve"> and </w:t>
      </w:r>
      <w:hyperlink r:id="rId64" w:history="1">
        <w:r w:rsidR="006C36BA" w:rsidRPr="00FD5E02">
          <w:rPr>
            <w:rStyle w:val="Hyperlink"/>
          </w:rPr>
          <w:t xml:space="preserve">Coastal </w:t>
        </w:r>
        <w:r w:rsidRPr="00FD5E02">
          <w:rPr>
            <w:rStyle w:val="Hyperlink"/>
          </w:rPr>
          <w:t>sea-level rise</w:t>
        </w:r>
      </w:hyperlink>
      <w:r w:rsidRPr="00566821">
        <w:t xml:space="preserve">). </w:t>
      </w:r>
      <w:r w:rsidRPr="00566821">
        <w:rPr>
          <w:rFonts w:eastAsiaTheme="minorEastAsia"/>
        </w:rPr>
        <w:t>Sea</w:t>
      </w:r>
      <w:r w:rsidR="008C0227" w:rsidRPr="00566821">
        <w:rPr>
          <w:rFonts w:eastAsiaTheme="minorEastAsia"/>
        </w:rPr>
        <w:t xml:space="preserve"> </w:t>
      </w:r>
      <w:r w:rsidRPr="00566821">
        <w:rPr>
          <w:rFonts w:eastAsiaTheme="minorEastAsia"/>
        </w:rPr>
        <w:t xml:space="preserve">surface temperature increased between 0.1 </w:t>
      </w:r>
      <w:r w:rsidR="00216021" w:rsidRPr="00566821">
        <w:rPr>
          <w:rFonts w:eastAsiaTheme="minorEastAsia"/>
        </w:rPr>
        <w:t xml:space="preserve">degrees Celsius </w:t>
      </w:r>
      <w:r w:rsidRPr="00566821">
        <w:rPr>
          <w:rFonts w:eastAsiaTheme="minorEastAsia"/>
        </w:rPr>
        <w:t xml:space="preserve">and 0.2 degrees Celsius per decade </w:t>
      </w:r>
      <w:r w:rsidRPr="00566821">
        <w:t>across our four oceanic regions between 1981 and 2018 (</w:t>
      </w:r>
      <w:r w:rsidR="004414F5" w:rsidRPr="00566821">
        <w:t>s</w:t>
      </w:r>
      <w:r w:rsidRPr="00566821">
        <w:t xml:space="preserve">ee </w:t>
      </w:r>
      <w:r w:rsidR="004414F5" w:rsidRPr="00566821">
        <w:t>I</w:t>
      </w:r>
      <w:r w:rsidRPr="00566821">
        <w:t xml:space="preserve">ndicator: </w:t>
      </w:r>
      <w:hyperlink r:id="rId65" w:history="1">
        <w:r w:rsidRPr="00566821">
          <w:rPr>
            <w:rStyle w:val="Hyperlink"/>
          </w:rPr>
          <w:t>Sea surface temperature</w:t>
        </w:r>
      </w:hyperlink>
      <w:r w:rsidRPr="00566821">
        <w:t xml:space="preserve">). </w:t>
      </w:r>
    </w:p>
    <w:p w14:paraId="7B6DDE8A" w14:textId="5455E01F" w:rsidR="00842F06" w:rsidRPr="00566821" w:rsidRDefault="00842F06" w:rsidP="00C30E56">
      <w:pPr>
        <w:pStyle w:val="Bullet"/>
        <w:keepLines/>
        <w:rPr>
          <w:rFonts w:eastAsiaTheme="minorEastAsia" w:cstheme="minorHAnsi"/>
        </w:rPr>
      </w:pPr>
      <w:r w:rsidRPr="00566821">
        <w:t>Annual mean coastal sea levels rose faster (relative to land) between 1961 and 2020 than between 1901 and 1960 at all four longer</w:t>
      </w:r>
      <w:r w:rsidR="00B939C3" w:rsidRPr="00566821">
        <w:t xml:space="preserve"> </w:t>
      </w:r>
      <w:r w:rsidRPr="00566821">
        <w:t xml:space="preserve">term monitoring sites around Aotearoa </w:t>
      </w:r>
      <w:r w:rsidRPr="00566821">
        <w:rPr>
          <w:rFonts w:eastAsiaTheme="minorEastAsia"/>
        </w:rPr>
        <w:t>(</w:t>
      </w:r>
      <w:r w:rsidR="00216021" w:rsidRPr="00566821">
        <w:rPr>
          <w:rFonts w:eastAsiaTheme="minorEastAsia"/>
        </w:rPr>
        <w:t>s</w:t>
      </w:r>
      <w:r w:rsidRPr="00566821">
        <w:rPr>
          <w:rFonts w:eastAsiaTheme="minorEastAsia"/>
        </w:rPr>
        <w:t xml:space="preserve">ee </w:t>
      </w:r>
      <w:r w:rsidR="00216021" w:rsidRPr="00566821">
        <w:rPr>
          <w:rFonts w:eastAsiaTheme="minorEastAsia"/>
          <w:spacing w:val="-2"/>
        </w:rPr>
        <w:t>I</w:t>
      </w:r>
      <w:r w:rsidRPr="00566821">
        <w:rPr>
          <w:rFonts w:eastAsiaTheme="minorEastAsia"/>
          <w:spacing w:val="-2"/>
        </w:rPr>
        <w:t xml:space="preserve">ndicator: </w:t>
      </w:r>
      <w:hyperlink r:id="rId66" w:history="1">
        <w:r w:rsidRPr="00566821">
          <w:rPr>
            <w:rStyle w:val="Hyperlink"/>
            <w:rFonts w:eastAsiaTheme="minorEastAsia"/>
            <w:spacing w:val="-2"/>
          </w:rPr>
          <w:t>Coastal sea-level rise</w:t>
        </w:r>
      </w:hyperlink>
      <w:r w:rsidRPr="00566821">
        <w:rPr>
          <w:rFonts w:eastAsiaTheme="minorEastAsia"/>
          <w:spacing w:val="-2"/>
        </w:rPr>
        <w:t xml:space="preserve"> and</w:t>
      </w:r>
      <w:r w:rsidRPr="00566821">
        <w:rPr>
          <w:spacing w:val="-2"/>
        </w:rPr>
        <w:t xml:space="preserve"> </w:t>
      </w:r>
      <w:hyperlink r:id="rId67" w:history="1">
        <w:r w:rsidRPr="00566821">
          <w:rPr>
            <w:rStyle w:val="Hyperlink"/>
            <w:spacing w:val="-2"/>
          </w:rPr>
          <w:t xml:space="preserve">Our </w:t>
        </w:r>
        <w:r w:rsidR="002B5C7F" w:rsidRPr="00566821">
          <w:rPr>
            <w:rStyle w:val="Hyperlink"/>
            <w:spacing w:val="-2"/>
          </w:rPr>
          <w:t>m</w:t>
        </w:r>
        <w:r w:rsidRPr="00566821">
          <w:rPr>
            <w:rStyle w:val="Hyperlink"/>
            <w:spacing w:val="-2"/>
          </w:rPr>
          <w:t xml:space="preserve">arine </w:t>
        </w:r>
        <w:r w:rsidR="002B5C7F" w:rsidRPr="00566821">
          <w:rPr>
            <w:rStyle w:val="Hyperlink"/>
            <w:spacing w:val="-2"/>
          </w:rPr>
          <w:t>e</w:t>
        </w:r>
        <w:r w:rsidRPr="00566821">
          <w:rPr>
            <w:rStyle w:val="Hyperlink"/>
            <w:spacing w:val="-2"/>
          </w:rPr>
          <w:t>nvironment</w:t>
        </w:r>
      </w:hyperlink>
      <w:r w:rsidRPr="00566821">
        <w:rPr>
          <w:spacing w:val="-2"/>
        </w:rPr>
        <w:t xml:space="preserve"> 2022)</w:t>
      </w:r>
      <w:r w:rsidRPr="00566821">
        <w:t>.</w:t>
      </w:r>
    </w:p>
    <w:p w14:paraId="40FF4C3E" w14:textId="131AF8F1" w:rsidR="00842F06" w:rsidRPr="00566821" w:rsidRDefault="00842F06" w:rsidP="00F2523F">
      <w:pPr>
        <w:pStyle w:val="Bullet"/>
        <w:spacing w:after="100"/>
        <w:rPr>
          <w:rFonts w:cstheme="minorHAnsi"/>
        </w:rPr>
      </w:pPr>
      <w:r w:rsidRPr="00566821">
        <w:t>Our glaciers are melting. Their volume has decreased by 35 percent and the rate of annual loss increased between 1978 and 2020 (</w:t>
      </w:r>
      <w:r w:rsidR="00B939C3" w:rsidRPr="00566821">
        <w:t>s</w:t>
      </w:r>
      <w:r w:rsidRPr="00566821">
        <w:t xml:space="preserve">ee </w:t>
      </w:r>
      <w:r w:rsidR="00B939C3" w:rsidRPr="00566821">
        <w:t>I</w:t>
      </w:r>
      <w:r w:rsidRPr="00566821">
        <w:t xml:space="preserve">ndicator: </w:t>
      </w:r>
      <w:hyperlink r:id="rId68" w:history="1">
        <w:r w:rsidRPr="00566821">
          <w:rPr>
            <w:rStyle w:val="Hyperlink"/>
          </w:rPr>
          <w:t>Annual glacier ice volumes</w:t>
        </w:r>
      </w:hyperlink>
      <w:r w:rsidRPr="00566821">
        <w:t xml:space="preserve">). </w:t>
      </w:r>
    </w:p>
    <w:p w14:paraId="1D1CC6F5" w14:textId="0C394E29" w:rsidR="00842F06" w:rsidRPr="00566821" w:rsidRDefault="00842F06" w:rsidP="00F2523F">
      <w:pPr>
        <w:pStyle w:val="Bullet"/>
        <w:spacing w:after="100"/>
        <w:rPr>
          <w:rFonts w:cstheme="minorHAnsi"/>
          <w:shd w:val="clear" w:color="auto" w:fill="FFFFFF"/>
        </w:rPr>
      </w:pPr>
      <w:r w:rsidRPr="00566821">
        <w:t>Between 1969 and 2019, winter streamflow increased in the western South Island and</w:t>
      </w:r>
      <w:r w:rsidR="00C30E56" w:rsidRPr="00566821">
        <w:t> </w:t>
      </w:r>
      <w:r w:rsidRPr="00566821">
        <w:t>significantly decreased in the northern North Island; summer streamflow has significantly decreased for most of the North Island. These changes may be influenced by both natural climate variations and anthropogenic climate change (Queen et al, 2023).</w:t>
      </w:r>
    </w:p>
    <w:p w14:paraId="74097613" w14:textId="31B5A3D3" w:rsidR="00842F06" w:rsidRPr="00566821" w:rsidRDefault="00842F06" w:rsidP="00F2523F">
      <w:pPr>
        <w:pStyle w:val="Bullet"/>
        <w:spacing w:after="100"/>
        <w:rPr>
          <w:rFonts w:cstheme="minorHAnsi"/>
          <w:shd w:val="clear" w:color="auto" w:fill="FFFFFF"/>
        </w:rPr>
      </w:pPr>
      <w:r w:rsidRPr="00566821">
        <w:rPr>
          <w:shd w:val="clear" w:color="auto" w:fill="FFFFFF"/>
        </w:rPr>
        <w:t xml:space="preserve">Climate change </w:t>
      </w:r>
      <w:r w:rsidRPr="00566821">
        <w:t>exacerbates some</w:t>
      </w:r>
      <w:r w:rsidRPr="00566821">
        <w:rPr>
          <w:shd w:val="clear" w:color="auto" w:fill="FFFFFF"/>
        </w:rPr>
        <w:t xml:space="preserve"> land degradation processes</w:t>
      </w:r>
      <w:r w:rsidR="00BE671E" w:rsidRPr="00566821">
        <w:rPr>
          <w:shd w:val="clear" w:color="auto" w:fill="FFFFFF"/>
        </w:rPr>
        <w:t>,</w:t>
      </w:r>
      <w:r w:rsidRPr="00566821">
        <w:rPr>
          <w:shd w:val="clear" w:color="auto" w:fill="FFFFFF"/>
        </w:rPr>
        <w:t xml:space="preserve"> such as </w:t>
      </w:r>
      <w:r w:rsidRPr="00566821">
        <w:t xml:space="preserve">landslides and </w:t>
      </w:r>
      <w:r w:rsidRPr="00566821">
        <w:rPr>
          <w:shd w:val="clear" w:color="auto" w:fill="FFFFFF"/>
        </w:rPr>
        <w:t>erosion, which increase</w:t>
      </w:r>
      <w:r w:rsidR="009164B5" w:rsidRPr="00566821">
        <w:rPr>
          <w:shd w:val="clear" w:color="auto" w:fill="FFFFFF"/>
        </w:rPr>
        <w:t>s</w:t>
      </w:r>
      <w:r w:rsidRPr="00566821">
        <w:rPr>
          <w:shd w:val="clear" w:color="auto" w:fill="FFFFFF"/>
        </w:rPr>
        <w:t xml:space="preserve"> sediment reaching downstream</w:t>
      </w:r>
      <w:r w:rsidRPr="00566821">
        <w:t xml:space="preserve">, including coastal and marine </w:t>
      </w:r>
      <w:r w:rsidRPr="00566821">
        <w:rPr>
          <w:shd w:val="clear" w:color="auto" w:fill="FFFFFF"/>
        </w:rPr>
        <w:t>environments</w:t>
      </w:r>
      <w:r w:rsidRPr="00566821">
        <w:t xml:space="preserve"> (Neverman et al, 2023; Smith et al, 2023)</w:t>
      </w:r>
      <w:r w:rsidRPr="00566821">
        <w:rPr>
          <w:shd w:val="clear" w:color="auto" w:fill="FFFFFF"/>
        </w:rPr>
        <w:t>.</w:t>
      </w:r>
    </w:p>
    <w:p w14:paraId="2A03A546" w14:textId="2AEEC878" w:rsidR="00842F06" w:rsidRPr="00566821" w:rsidRDefault="00842F06" w:rsidP="003E2695">
      <w:pPr>
        <w:pStyle w:val="Heading4"/>
        <w:rPr>
          <w:rFonts w:eastAsiaTheme="minorHAnsi"/>
        </w:rPr>
      </w:pPr>
      <w:r w:rsidRPr="00566821">
        <w:lastRenderedPageBreak/>
        <w:t>Changes in our climate are causing shifts in the habitat ranges of species and</w:t>
      </w:r>
      <w:r w:rsidR="00577BD9" w:rsidRPr="00566821">
        <w:t> </w:t>
      </w:r>
      <w:r w:rsidRPr="00566821">
        <w:t xml:space="preserve">ecosystem </w:t>
      </w:r>
      <w:proofErr w:type="gramStart"/>
      <w:r w:rsidRPr="00566821">
        <w:t>structures</w:t>
      </w:r>
      <w:proofErr w:type="gramEnd"/>
    </w:p>
    <w:p w14:paraId="68E83755" w14:textId="1F0985B6" w:rsidR="00842F06" w:rsidRPr="00566821" w:rsidRDefault="00842F06" w:rsidP="00842F06">
      <w:pPr>
        <w:pStyle w:val="Bullet"/>
        <w:rPr>
          <w:rFonts w:eastAsiaTheme="minorEastAsia"/>
        </w:rPr>
      </w:pPr>
      <w:r w:rsidRPr="00566821">
        <w:rPr>
          <w:rFonts w:eastAsiaTheme="minorEastAsia"/>
        </w:rPr>
        <w:t xml:space="preserve">Rising sea surface temperatures can reduce the abundance of marine food or seabirds’ ability to access it. Population declines in seabirds have been attributed to this, such as </w:t>
      </w:r>
      <w:proofErr w:type="spellStart"/>
      <w:r w:rsidRPr="00566821">
        <w:rPr>
          <w:rFonts w:eastAsiaTheme="minorEastAsia"/>
        </w:rPr>
        <w:t>tarāpunga</w:t>
      </w:r>
      <w:proofErr w:type="spellEnd"/>
      <w:r w:rsidRPr="00566821">
        <w:rPr>
          <w:rFonts w:eastAsiaTheme="minorEastAsia"/>
        </w:rPr>
        <w:t xml:space="preserve"> (red-billed gulls), </w:t>
      </w:r>
      <w:proofErr w:type="spellStart"/>
      <w:r w:rsidRPr="00566821">
        <w:rPr>
          <w:rFonts w:eastAsiaTheme="minorEastAsia"/>
        </w:rPr>
        <w:t>hoiho</w:t>
      </w:r>
      <w:proofErr w:type="spellEnd"/>
      <w:r w:rsidRPr="00566821">
        <w:rPr>
          <w:rFonts w:eastAsiaTheme="minorEastAsia"/>
        </w:rPr>
        <w:t xml:space="preserve"> (yellow-eyed penguins) and </w:t>
      </w:r>
      <w:proofErr w:type="spellStart"/>
      <w:r w:rsidRPr="00566821">
        <w:rPr>
          <w:rFonts w:eastAsiaTheme="minorEastAsia"/>
        </w:rPr>
        <w:t>kororā</w:t>
      </w:r>
      <w:proofErr w:type="spellEnd"/>
      <w:r w:rsidRPr="00566821">
        <w:rPr>
          <w:rFonts w:eastAsiaTheme="minorEastAsia"/>
        </w:rPr>
        <w:t xml:space="preserve"> (blue penguin) (Mills</w:t>
      </w:r>
      <w:r w:rsidR="00C30E56" w:rsidRPr="00566821">
        <w:rPr>
          <w:rFonts w:eastAsiaTheme="minorEastAsia"/>
        </w:rPr>
        <w:t> </w:t>
      </w:r>
      <w:r w:rsidRPr="00566821">
        <w:rPr>
          <w:rFonts w:eastAsiaTheme="minorEastAsia"/>
        </w:rPr>
        <w:t>et al, 2008;</w:t>
      </w:r>
      <w:r w:rsidRPr="00566821">
        <w:rPr>
          <w:rFonts w:eastAsiaTheme="minorEastAsia"/>
          <w:color w:val="000000" w:themeColor="text1"/>
        </w:rPr>
        <w:t xml:space="preserve"> Salinger et al, 2023).</w:t>
      </w:r>
    </w:p>
    <w:p w14:paraId="2F9FADF8" w14:textId="1345A5B9" w:rsidR="00842F06" w:rsidRPr="00566821" w:rsidRDefault="00842F06" w:rsidP="00F2523F">
      <w:pPr>
        <w:pStyle w:val="Bullet"/>
        <w:spacing w:after="100"/>
        <w:rPr>
          <w:rFonts w:eastAsiaTheme="minorEastAsia"/>
        </w:rPr>
      </w:pPr>
      <w:r w:rsidRPr="00566821">
        <w:rPr>
          <w:rFonts w:eastAsiaTheme="minorEastAsia"/>
        </w:rPr>
        <w:t>Changing ocean currents and rising sea levels have led to a loss of nesting sites for various shorebirds</w:t>
      </w:r>
      <w:r w:rsidR="00F7380E" w:rsidRPr="00566821">
        <w:rPr>
          <w:rFonts w:eastAsiaTheme="minorEastAsia"/>
        </w:rPr>
        <w:t>,</w:t>
      </w:r>
      <w:r w:rsidRPr="00566821">
        <w:rPr>
          <w:rFonts w:eastAsiaTheme="minorEastAsia"/>
        </w:rPr>
        <w:t xml:space="preserve"> and declining populations of </w:t>
      </w:r>
      <w:proofErr w:type="spellStart"/>
      <w:r w:rsidRPr="00566821">
        <w:rPr>
          <w:rFonts w:eastAsiaTheme="minorEastAsia"/>
        </w:rPr>
        <w:t>tītī</w:t>
      </w:r>
      <w:proofErr w:type="spellEnd"/>
      <w:r w:rsidRPr="00566821">
        <w:rPr>
          <w:rFonts w:eastAsiaTheme="minorEastAsia"/>
        </w:rPr>
        <w:t xml:space="preserve"> (sooty shearwater or </w:t>
      </w:r>
      <w:proofErr w:type="spellStart"/>
      <w:r w:rsidRPr="00566821">
        <w:rPr>
          <w:rFonts w:eastAsiaTheme="minorEastAsia"/>
        </w:rPr>
        <w:t>muttonbird</w:t>
      </w:r>
      <w:proofErr w:type="spellEnd"/>
      <w:r w:rsidRPr="00566821">
        <w:rPr>
          <w:rFonts w:eastAsiaTheme="minorEastAsia"/>
        </w:rPr>
        <w:t xml:space="preserve">) have been observed (Keegan et al, 2022). The quality and health of </w:t>
      </w:r>
      <w:proofErr w:type="spellStart"/>
      <w:r w:rsidRPr="00566821">
        <w:rPr>
          <w:rFonts w:eastAsiaTheme="minorEastAsia"/>
        </w:rPr>
        <w:t>tītī</w:t>
      </w:r>
      <w:proofErr w:type="spellEnd"/>
      <w:r w:rsidRPr="00566821">
        <w:rPr>
          <w:rFonts w:eastAsiaTheme="minorEastAsia"/>
        </w:rPr>
        <w:t xml:space="preserve"> were noticed to decline substantially in cycles aligned with the El Niño Southern Oscillation (McKechnie et al, 2020; Scott et al, 2008). </w:t>
      </w:r>
    </w:p>
    <w:p w14:paraId="1BE1C0C3" w14:textId="1755D528" w:rsidR="00842F06" w:rsidRPr="00566821" w:rsidRDefault="00842F06" w:rsidP="00F2523F">
      <w:pPr>
        <w:pStyle w:val="Bullet"/>
        <w:spacing w:after="100"/>
        <w:rPr>
          <w:rFonts w:eastAsiaTheme="minorEastAsia"/>
        </w:rPr>
      </w:pPr>
      <w:r w:rsidRPr="00566821">
        <w:rPr>
          <w:rFonts w:eastAsiaTheme="minorEastAsia"/>
        </w:rPr>
        <w:t xml:space="preserve">Ocean acidification is changing calcification rates, making it difficult for species such as molluscs, </w:t>
      </w:r>
      <w:proofErr w:type="gramStart"/>
      <w:r w:rsidRPr="00566821">
        <w:rPr>
          <w:rFonts w:eastAsiaTheme="minorEastAsia"/>
        </w:rPr>
        <w:t>crustaceans</w:t>
      </w:r>
      <w:proofErr w:type="gramEnd"/>
      <w:r w:rsidRPr="00566821">
        <w:rPr>
          <w:rFonts w:eastAsiaTheme="minorEastAsia"/>
        </w:rPr>
        <w:t xml:space="preserve"> and corals </w:t>
      </w:r>
      <w:r w:rsidRPr="00566821">
        <w:rPr>
          <w:rFonts w:eastAsia="Segoe UI"/>
          <w:color w:val="333333"/>
        </w:rPr>
        <w:t xml:space="preserve">to grow and maintain their </w:t>
      </w:r>
      <w:r w:rsidRPr="00566821">
        <w:rPr>
          <w:rFonts w:eastAsiaTheme="minorEastAsia"/>
        </w:rPr>
        <w:t>calcium-based shells and skeletons (Anderson et al, 2022</w:t>
      </w:r>
      <w:r w:rsidR="00A93618" w:rsidRPr="00566821">
        <w:rPr>
          <w:rFonts w:eastAsiaTheme="minorEastAsia"/>
        </w:rPr>
        <w:t>; Law et al, 2018</w:t>
      </w:r>
      <w:r w:rsidRPr="00566821">
        <w:rPr>
          <w:rFonts w:eastAsiaTheme="minorEastAsia"/>
        </w:rPr>
        <w:t>).</w:t>
      </w:r>
    </w:p>
    <w:p w14:paraId="3EACBF1F" w14:textId="4FEC1D87" w:rsidR="00842F06" w:rsidRPr="00566821" w:rsidRDefault="00842F06" w:rsidP="00F2523F">
      <w:pPr>
        <w:pStyle w:val="Bullet"/>
        <w:spacing w:after="100"/>
        <w:rPr>
          <w:rFonts w:eastAsiaTheme="minorEastAsia"/>
        </w:rPr>
      </w:pPr>
      <w:r w:rsidRPr="00566821">
        <w:rPr>
          <w:rFonts w:eastAsiaTheme="minorEastAsia"/>
        </w:rPr>
        <w:t xml:space="preserve">Habitat shift can occur across the wider environment </w:t>
      </w:r>
      <w:r w:rsidRPr="00566821">
        <w:t>(McGlone &amp;</w:t>
      </w:r>
      <w:r w:rsidR="00C30E56" w:rsidRPr="00566821">
        <w:t> </w:t>
      </w:r>
      <w:r w:rsidRPr="00566821">
        <w:t>Walker, 2011</w:t>
      </w:r>
      <w:r w:rsidR="00166E9C" w:rsidRPr="00566821">
        <w:t>;</w:t>
      </w:r>
      <w:r w:rsidR="00166E9C" w:rsidRPr="00566821">
        <w:rPr>
          <w:color w:val="000000" w:themeColor="text1"/>
        </w:rPr>
        <w:t xml:space="preserve"> Salinger et al, 2019</w:t>
      </w:r>
      <w:r w:rsidRPr="00566821">
        <w:t>)</w:t>
      </w:r>
      <w:r w:rsidRPr="00566821">
        <w:rPr>
          <w:rFonts w:eastAsiaTheme="minorEastAsia"/>
        </w:rPr>
        <w:t>. For example, some stream invertebrate communities are shifting their range</w:t>
      </w:r>
      <w:r w:rsidR="007374A8" w:rsidRPr="00566821">
        <w:rPr>
          <w:rFonts w:eastAsiaTheme="minorEastAsia"/>
        </w:rPr>
        <w:t> </w:t>
      </w:r>
      <w:r w:rsidRPr="00566821">
        <w:rPr>
          <w:rFonts w:eastAsiaTheme="minorEastAsia"/>
        </w:rPr>
        <w:t>towards higher latitudes</w:t>
      </w:r>
      <w:r w:rsidR="0007492B" w:rsidRPr="00566821">
        <w:rPr>
          <w:rFonts w:eastAsiaTheme="minorEastAsia"/>
        </w:rPr>
        <w:t>,</w:t>
      </w:r>
      <w:r w:rsidRPr="00566821">
        <w:rPr>
          <w:rFonts w:eastAsiaTheme="minorEastAsia"/>
        </w:rPr>
        <w:t xml:space="preserve"> in response to climate and environmental changes (Mouton et al, 2020, 2022).</w:t>
      </w:r>
    </w:p>
    <w:p w14:paraId="042CF0A4" w14:textId="33162EE8" w:rsidR="00842F06" w:rsidRPr="00566821" w:rsidRDefault="00842F06" w:rsidP="00F2523F">
      <w:pPr>
        <w:pStyle w:val="Bullet"/>
        <w:spacing w:after="100"/>
        <w:rPr>
          <w:rFonts w:eastAsiaTheme="minorEastAsia"/>
        </w:rPr>
      </w:pPr>
      <w:r w:rsidRPr="00566821">
        <w:rPr>
          <w:rFonts w:eastAsiaTheme="minorEastAsia"/>
        </w:rPr>
        <w:t>Some species</w:t>
      </w:r>
      <w:r w:rsidR="00F416B2" w:rsidRPr="00566821">
        <w:rPr>
          <w:rFonts w:eastAsiaTheme="minorEastAsia"/>
        </w:rPr>
        <w:t>,</w:t>
      </w:r>
      <w:r w:rsidRPr="00566821">
        <w:rPr>
          <w:rFonts w:eastAsiaTheme="minorEastAsia"/>
        </w:rPr>
        <w:t xml:space="preserve"> already threatened with extinction</w:t>
      </w:r>
      <w:r w:rsidR="00F416B2" w:rsidRPr="00566821">
        <w:rPr>
          <w:rFonts w:eastAsiaTheme="minorEastAsia"/>
        </w:rPr>
        <w:t>,</w:t>
      </w:r>
      <w:r w:rsidRPr="00566821">
        <w:rPr>
          <w:rFonts w:eastAsiaTheme="minorEastAsia"/>
        </w:rPr>
        <w:t xml:space="preserve"> are highly vulnerable to climate change, including </w:t>
      </w:r>
      <w:proofErr w:type="spellStart"/>
      <w:r w:rsidRPr="00566821">
        <w:rPr>
          <w:rFonts w:eastAsiaTheme="minorEastAsia"/>
        </w:rPr>
        <w:t>īnanga</w:t>
      </w:r>
      <w:proofErr w:type="spellEnd"/>
      <w:r w:rsidRPr="00566821">
        <w:rPr>
          <w:rFonts w:eastAsiaTheme="minorEastAsia"/>
        </w:rPr>
        <w:t xml:space="preserve"> (whitebait) and </w:t>
      </w:r>
      <w:proofErr w:type="spellStart"/>
      <w:r w:rsidRPr="00566821">
        <w:rPr>
          <w:rFonts w:eastAsiaTheme="minorEastAsia"/>
        </w:rPr>
        <w:t>kākahi</w:t>
      </w:r>
      <w:proofErr w:type="spellEnd"/>
      <w:r w:rsidRPr="00566821">
        <w:rPr>
          <w:rFonts w:eastAsiaTheme="minorEastAsia"/>
        </w:rPr>
        <w:t xml:space="preserve"> (freshwater mussel) (Egan et al, 2020).</w:t>
      </w:r>
    </w:p>
    <w:p w14:paraId="4B187807" w14:textId="7EE1B332" w:rsidR="00842F06" w:rsidRPr="00566821" w:rsidRDefault="00842F06" w:rsidP="00F2523F">
      <w:pPr>
        <w:pStyle w:val="Bullet"/>
        <w:spacing w:after="100"/>
        <w:rPr>
          <w:rFonts w:eastAsiaTheme="minorEastAsia"/>
        </w:rPr>
      </w:pPr>
      <w:r w:rsidRPr="00566821">
        <w:rPr>
          <w:rFonts w:eastAsiaTheme="minorEastAsia"/>
        </w:rPr>
        <w:t xml:space="preserve">Thermal squeeze is a particular risk for species with limited ability to move into new areas such as kiwi, </w:t>
      </w:r>
      <w:proofErr w:type="spellStart"/>
      <w:r w:rsidRPr="00566821">
        <w:rPr>
          <w:rFonts w:eastAsiaTheme="minorEastAsia"/>
        </w:rPr>
        <w:t>whio</w:t>
      </w:r>
      <w:proofErr w:type="spellEnd"/>
      <w:r w:rsidRPr="00566821">
        <w:rPr>
          <w:rFonts w:eastAsiaTheme="minorEastAsia"/>
        </w:rPr>
        <w:t xml:space="preserve"> (blue duck) and North Island kōkako (Walker</w:t>
      </w:r>
      <w:r w:rsidR="008A6FD0" w:rsidRPr="00566821">
        <w:rPr>
          <w:rFonts w:eastAsiaTheme="minorEastAsia"/>
        </w:rPr>
        <w:t xml:space="preserve"> et al</w:t>
      </w:r>
      <w:r w:rsidRPr="00566821">
        <w:rPr>
          <w:rFonts w:eastAsiaTheme="minorEastAsia"/>
        </w:rPr>
        <w:t>, 2019).</w:t>
      </w:r>
    </w:p>
    <w:p w14:paraId="04C18415" w14:textId="65CDF899" w:rsidR="00842F06" w:rsidRPr="00566821" w:rsidRDefault="00842F06" w:rsidP="00F2523F">
      <w:pPr>
        <w:pStyle w:val="Bullet"/>
        <w:spacing w:after="100"/>
        <w:rPr>
          <w:rFonts w:eastAsiaTheme="minorEastAsia"/>
        </w:rPr>
      </w:pPr>
      <w:r w:rsidRPr="00566821">
        <w:rPr>
          <w:rFonts w:eastAsiaTheme="minorEastAsia"/>
        </w:rPr>
        <w:t>Warmer soil poses a problem for some species, including tuatara</w:t>
      </w:r>
      <w:r w:rsidR="00E31674" w:rsidRPr="00566821">
        <w:rPr>
          <w:rFonts w:eastAsiaTheme="minorEastAsia"/>
        </w:rPr>
        <w:t>,</w:t>
      </w:r>
      <w:r w:rsidRPr="00566821">
        <w:rPr>
          <w:rFonts w:eastAsiaTheme="minorEastAsia"/>
        </w:rPr>
        <w:t xml:space="preserve"> which leads to an increase of male offspring, potentially leading to population decline as reproductive output decreases (Mitchell et al, 2006).</w:t>
      </w:r>
    </w:p>
    <w:p w14:paraId="0EF4BD73" w14:textId="092894EB" w:rsidR="00842F06" w:rsidRPr="00566821" w:rsidRDefault="00842F06" w:rsidP="00842F06">
      <w:pPr>
        <w:pStyle w:val="Bullet"/>
        <w:rPr>
          <w:rFonts w:asciiTheme="minorHAnsi" w:eastAsiaTheme="minorEastAsia" w:hAnsiTheme="minorHAnsi"/>
          <w:szCs w:val="22"/>
        </w:rPr>
      </w:pPr>
      <w:r w:rsidRPr="00566821">
        <w:rPr>
          <w:rFonts w:asciiTheme="minorHAnsi" w:eastAsiaTheme="minorEastAsia" w:hAnsiTheme="minorHAnsi" w:cstheme="minorBidi"/>
          <w:szCs w:val="22"/>
        </w:rPr>
        <w:t xml:space="preserve">Range expansion of invasive species can put additional pressure on native biodiversity. Rats and mice advance to higher altitudes in mountain areas and prey on species previously out of their reach like </w:t>
      </w:r>
      <w:proofErr w:type="spellStart"/>
      <w:r w:rsidRPr="00566821">
        <w:rPr>
          <w:rFonts w:asciiTheme="minorHAnsi" w:eastAsiaTheme="minorEastAsia" w:hAnsiTheme="minorHAnsi" w:cstheme="minorBidi"/>
          <w:szCs w:val="22"/>
        </w:rPr>
        <w:t>pīwauwau</w:t>
      </w:r>
      <w:proofErr w:type="spellEnd"/>
      <w:r w:rsidRPr="00566821">
        <w:rPr>
          <w:rFonts w:asciiTheme="minorHAnsi" w:eastAsiaTheme="minorEastAsia" w:hAnsiTheme="minorHAnsi" w:cstheme="minorBidi"/>
          <w:szCs w:val="22"/>
        </w:rPr>
        <w:t xml:space="preserve"> (rock wren) (</w:t>
      </w:r>
      <w:proofErr w:type="spellStart"/>
      <w:r w:rsidRPr="00566821">
        <w:rPr>
          <w:rFonts w:asciiTheme="minorHAnsi" w:eastAsiaTheme="minorEastAsia" w:hAnsiTheme="minorHAnsi" w:cstheme="minorBidi"/>
          <w:szCs w:val="22"/>
        </w:rPr>
        <w:t>Willkinson</w:t>
      </w:r>
      <w:proofErr w:type="spellEnd"/>
      <w:r w:rsidRPr="00566821" w:rsidDel="008F1B13">
        <w:rPr>
          <w:rFonts w:asciiTheme="minorHAnsi" w:eastAsiaTheme="minorEastAsia" w:hAnsiTheme="minorHAnsi" w:cstheme="minorBidi"/>
          <w:szCs w:val="22"/>
        </w:rPr>
        <w:t xml:space="preserve"> </w:t>
      </w:r>
      <w:r w:rsidRPr="00566821">
        <w:rPr>
          <w:rFonts w:asciiTheme="minorHAnsi" w:eastAsiaTheme="minorEastAsia" w:hAnsiTheme="minorHAnsi" w:cstheme="minorBidi"/>
          <w:szCs w:val="22"/>
        </w:rPr>
        <w:t>&amp; Parsons, 2020).</w:t>
      </w:r>
    </w:p>
    <w:p w14:paraId="5E149182" w14:textId="4354232E" w:rsidR="00842F06" w:rsidRPr="00566821" w:rsidRDefault="00842F06" w:rsidP="00577BD9">
      <w:pPr>
        <w:pStyle w:val="Heading4"/>
        <w:rPr>
          <w:rFonts w:eastAsiaTheme="minorHAnsi"/>
        </w:rPr>
      </w:pPr>
      <w:r w:rsidRPr="00566821">
        <w:t>Impacts of climate change are cascading through ecosystems and compounding other threats such as</w:t>
      </w:r>
      <w:r w:rsidR="00991540" w:rsidRPr="00566821">
        <w:t> </w:t>
      </w:r>
      <w:r w:rsidRPr="00566821">
        <w:t xml:space="preserve">invasive species and human </w:t>
      </w:r>
      <w:proofErr w:type="gramStart"/>
      <w:r w:rsidRPr="00566821">
        <w:t>disturbances</w:t>
      </w:r>
      <w:proofErr w:type="gramEnd"/>
    </w:p>
    <w:p w14:paraId="561F12EC" w14:textId="41678257" w:rsidR="00842F06" w:rsidRPr="00566821" w:rsidRDefault="00842F06" w:rsidP="00842F06">
      <w:pPr>
        <w:pStyle w:val="Bullet"/>
        <w:rPr>
          <w:rFonts w:eastAsiaTheme="minorEastAsia" w:cstheme="minorHAnsi"/>
        </w:rPr>
      </w:pPr>
      <w:r w:rsidRPr="00566821">
        <w:rPr>
          <w:rFonts w:eastAsiaTheme="minorEastAsia"/>
        </w:rPr>
        <w:t>Heat extremes can lead to mass mortality and local extinction, favouring the spread of</w:t>
      </w:r>
      <w:r w:rsidR="00991540" w:rsidRPr="00566821">
        <w:rPr>
          <w:rFonts w:eastAsiaTheme="minorEastAsia"/>
        </w:rPr>
        <w:t> </w:t>
      </w:r>
      <w:r w:rsidRPr="00566821">
        <w:rPr>
          <w:rFonts w:eastAsiaTheme="minorEastAsia"/>
        </w:rPr>
        <w:t xml:space="preserve">invasive species. </w:t>
      </w:r>
      <w:r w:rsidRPr="00566821">
        <w:rPr>
          <w:rFonts w:eastAsiaTheme="minorEastAsia"/>
          <w:shd w:val="clear" w:color="auto" w:fill="FFFFFF"/>
        </w:rPr>
        <w:t>The 2017</w:t>
      </w:r>
      <w:r w:rsidR="008B24CD">
        <w:rPr>
          <w:rFonts w:eastAsiaTheme="minorEastAsia"/>
        </w:rPr>
        <w:t>–</w:t>
      </w:r>
      <w:r w:rsidRPr="00566821">
        <w:rPr>
          <w:rFonts w:eastAsiaTheme="minorEastAsia"/>
          <w:shd w:val="clear" w:color="auto" w:fill="FFFFFF"/>
        </w:rPr>
        <w:t xml:space="preserve">18 marine heatwave led to significant loss of </w:t>
      </w:r>
      <w:proofErr w:type="spellStart"/>
      <w:r w:rsidRPr="00566821">
        <w:rPr>
          <w:rFonts w:eastAsiaTheme="minorEastAsia"/>
          <w:shd w:val="clear" w:color="auto" w:fill="FFFFFF"/>
        </w:rPr>
        <w:t>rimurapa</w:t>
      </w:r>
      <w:proofErr w:type="spellEnd"/>
      <w:r w:rsidRPr="00566821">
        <w:rPr>
          <w:rFonts w:eastAsiaTheme="minorEastAsia"/>
          <w:shd w:val="clear" w:color="auto" w:fill="FFFFFF"/>
        </w:rPr>
        <w:t xml:space="preserve"> (bull</w:t>
      </w:r>
      <w:r w:rsidR="00DF3AFB" w:rsidRPr="00566821">
        <w:rPr>
          <w:rFonts w:eastAsiaTheme="minorEastAsia"/>
          <w:shd w:val="clear" w:color="auto" w:fill="FFFFFF"/>
        </w:rPr>
        <w:t> </w:t>
      </w:r>
      <w:r w:rsidRPr="00566821">
        <w:rPr>
          <w:rFonts w:eastAsiaTheme="minorEastAsia"/>
          <w:shd w:val="clear" w:color="auto" w:fill="FFFFFF"/>
        </w:rPr>
        <w:t xml:space="preserve">kelp, </w:t>
      </w:r>
      <w:proofErr w:type="spellStart"/>
      <w:r w:rsidRPr="006F404D">
        <w:rPr>
          <w:rFonts w:eastAsiaTheme="minorEastAsia"/>
          <w:i/>
          <w:iCs/>
          <w:shd w:val="clear" w:color="auto" w:fill="FFFFFF"/>
        </w:rPr>
        <w:t>Durvillaea</w:t>
      </w:r>
      <w:proofErr w:type="spellEnd"/>
      <w:r w:rsidRPr="00566821">
        <w:rPr>
          <w:rFonts w:eastAsiaTheme="minorEastAsia"/>
          <w:shd w:val="clear" w:color="auto" w:fill="FFFFFF"/>
        </w:rPr>
        <w:t xml:space="preserve">). </w:t>
      </w:r>
      <w:r w:rsidRPr="00566821" w:rsidDel="0036331F">
        <w:rPr>
          <w:rFonts w:eastAsiaTheme="minorEastAsia"/>
          <w:shd w:val="clear" w:color="auto" w:fill="FFFFFF"/>
        </w:rPr>
        <w:t>A</w:t>
      </w:r>
      <w:r w:rsidRPr="00566821">
        <w:rPr>
          <w:rFonts w:eastAsiaTheme="minorEastAsia"/>
          <w:shd w:val="clear" w:color="auto" w:fill="FFFFFF"/>
        </w:rPr>
        <w:t>t locations where the kelp was completely lost, an invasive, non</w:t>
      </w:r>
      <w:r w:rsidR="00DF3AFB" w:rsidRPr="00566821">
        <w:rPr>
          <w:rFonts w:eastAsiaTheme="minorEastAsia"/>
          <w:shd w:val="clear" w:color="auto" w:fill="FFFFFF"/>
        </w:rPr>
        <w:noBreakHyphen/>
      </w:r>
      <w:r w:rsidRPr="00566821">
        <w:rPr>
          <w:rFonts w:eastAsiaTheme="minorEastAsia"/>
          <w:shd w:val="clear" w:color="auto" w:fill="FFFFFF"/>
        </w:rPr>
        <w:t xml:space="preserve">native kelp took its place. This coincided with a dramatic decrease in </w:t>
      </w:r>
      <w:proofErr w:type="spellStart"/>
      <w:r w:rsidRPr="00566821">
        <w:rPr>
          <w:rFonts w:eastAsiaTheme="minorEastAsia"/>
          <w:shd w:val="clear" w:color="auto" w:fill="FFFFFF"/>
        </w:rPr>
        <w:t>kākahi</w:t>
      </w:r>
      <w:proofErr w:type="spellEnd"/>
      <w:r w:rsidRPr="00566821">
        <w:rPr>
          <w:rFonts w:eastAsiaTheme="minorEastAsia"/>
          <w:shd w:val="clear" w:color="auto" w:fill="FFFFFF"/>
        </w:rPr>
        <w:t xml:space="preserve"> (</w:t>
      </w:r>
      <w:r w:rsidR="005A7F46" w:rsidRPr="00566821">
        <w:rPr>
          <w:rFonts w:eastAsiaTheme="minorEastAsia"/>
          <w:shd w:val="clear" w:color="auto" w:fill="FFFFFF"/>
        </w:rPr>
        <w:t xml:space="preserve">Awatere et al, 2021; </w:t>
      </w:r>
      <w:r w:rsidRPr="00566821">
        <w:rPr>
          <w:rFonts w:eastAsiaTheme="minorEastAsia"/>
          <w:shd w:val="clear" w:color="auto" w:fill="FFFFFF"/>
        </w:rPr>
        <w:t>Thomsen</w:t>
      </w:r>
      <w:r w:rsidR="00DF3AFB" w:rsidRPr="00566821">
        <w:rPr>
          <w:rFonts w:eastAsiaTheme="minorEastAsia"/>
          <w:shd w:val="clear" w:color="auto" w:fill="FFFFFF"/>
        </w:rPr>
        <w:t> </w:t>
      </w:r>
      <w:r w:rsidRPr="00566821">
        <w:rPr>
          <w:rFonts w:eastAsiaTheme="minorEastAsia"/>
          <w:shd w:val="clear" w:color="auto" w:fill="FFFFFF"/>
        </w:rPr>
        <w:t>et al, 2019).</w:t>
      </w:r>
      <w:r w:rsidR="004504FC" w:rsidRPr="00566821">
        <w:rPr>
          <w:rFonts w:eastAsiaTheme="minorEastAsia"/>
          <w:shd w:val="clear" w:color="auto" w:fill="FFFFFF"/>
        </w:rPr>
        <w:t xml:space="preserve"> </w:t>
      </w:r>
    </w:p>
    <w:p w14:paraId="0125DAC1" w14:textId="5669FC74" w:rsidR="00842F06" w:rsidRPr="00566821" w:rsidRDefault="00842F06" w:rsidP="00842F06">
      <w:pPr>
        <w:pStyle w:val="Bullet"/>
        <w:rPr>
          <w:rFonts w:cstheme="minorHAnsi"/>
          <w:color w:val="000000" w:themeColor="text1"/>
        </w:rPr>
      </w:pPr>
      <w:r w:rsidRPr="00566821">
        <w:rPr>
          <w:rFonts w:eastAsiaTheme="minorEastAsia"/>
          <w:color w:val="000000" w:themeColor="text1"/>
        </w:rPr>
        <w:t xml:space="preserve">Warmer sea temperatures and ocean acidification can intensify kina (sea urchins) overpopulation by </w:t>
      </w:r>
      <w:r w:rsidR="00F375D7" w:rsidRPr="00566821">
        <w:rPr>
          <w:rFonts w:eastAsiaTheme="minorEastAsia"/>
          <w:color w:val="000000" w:themeColor="text1"/>
        </w:rPr>
        <w:t xml:space="preserve">affecting </w:t>
      </w:r>
      <w:r w:rsidRPr="00566821">
        <w:rPr>
          <w:rFonts w:eastAsiaTheme="minorEastAsia"/>
          <w:color w:val="000000" w:themeColor="text1"/>
        </w:rPr>
        <w:t xml:space="preserve">the lifecycle, </w:t>
      </w:r>
      <w:proofErr w:type="gramStart"/>
      <w:r w:rsidRPr="00566821">
        <w:rPr>
          <w:rFonts w:eastAsiaTheme="minorEastAsia"/>
          <w:color w:val="000000" w:themeColor="text1"/>
        </w:rPr>
        <w:t>reproduction</w:t>
      </w:r>
      <w:proofErr w:type="gramEnd"/>
      <w:r w:rsidRPr="00566821">
        <w:rPr>
          <w:rFonts w:eastAsiaTheme="minorEastAsia"/>
          <w:color w:val="000000" w:themeColor="text1"/>
        </w:rPr>
        <w:t xml:space="preserve"> and recruitment of kina predators</w:t>
      </w:r>
      <w:r w:rsidR="00EC148E" w:rsidRPr="00566821">
        <w:rPr>
          <w:rFonts w:eastAsiaTheme="minorEastAsia"/>
          <w:color w:val="000000" w:themeColor="text1"/>
        </w:rPr>
        <w:t>,</w:t>
      </w:r>
      <w:r w:rsidRPr="00566821">
        <w:rPr>
          <w:rFonts w:eastAsiaTheme="minorEastAsia"/>
          <w:color w:val="000000" w:themeColor="text1"/>
        </w:rPr>
        <w:t xml:space="preserve"> such as </w:t>
      </w:r>
      <w:proofErr w:type="spellStart"/>
      <w:r w:rsidRPr="00566821">
        <w:rPr>
          <w:rFonts w:eastAsiaTheme="minorEastAsia"/>
          <w:color w:val="000000" w:themeColor="text1"/>
        </w:rPr>
        <w:t>kōura</w:t>
      </w:r>
      <w:proofErr w:type="spellEnd"/>
      <w:r w:rsidRPr="00566821">
        <w:rPr>
          <w:rFonts w:eastAsiaTheme="minorEastAsia"/>
          <w:color w:val="000000" w:themeColor="text1"/>
        </w:rPr>
        <w:t xml:space="preserve"> (freshwater crayfish) and </w:t>
      </w:r>
      <w:proofErr w:type="spellStart"/>
      <w:r w:rsidRPr="00566821">
        <w:rPr>
          <w:rFonts w:eastAsiaTheme="minorEastAsia"/>
          <w:color w:val="000000" w:themeColor="text1"/>
        </w:rPr>
        <w:t>tāmure</w:t>
      </w:r>
      <w:proofErr w:type="spellEnd"/>
      <w:r w:rsidRPr="00566821">
        <w:rPr>
          <w:rFonts w:eastAsiaTheme="minorEastAsia"/>
          <w:color w:val="000000" w:themeColor="text1"/>
        </w:rPr>
        <w:t xml:space="preserve"> (snapper), which are already in</w:t>
      </w:r>
      <w:r w:rsidR="00DF3AFB" w:rsidRPr="00566821">
        <w:rPr>
          <w:rFonts w:eastAsiaTheme="minorEastAsia"/>
          <w:color w:val="000000" w:themeColor="text1"/>
        </w:rPr>
        <w:t> </w:t>
      </w:r>
      <w:r w:rsidRPr="00566821">
        <w:rPr>
          <w:rFonts w:eastAsiaTheme="minorEastAsia"/>
          <w:color w:val="000000" w:themeColor="text1"/>
        </w:rPr>
        <w:t>decline from overfishing and other human activities (Gee, 2021; Heeringa, 2021).</w:t>
      </w:r>
    </w:p>
    <w:p w14:paraId="2445CA9F" w14:textId="79ACFD5D" w:rsidR="00842F06" w:rsidRPr="00566821" w:rsidRDefault="00842F06" w:rsidP="008C0659">
      <w:pPr>
        <w:pStyle w:val="Bullet"/>
        <w:spacing w:after="100"/>
        <w:rPr>
          <w:rFonts w:eastAsiaTheme="minorEastAsia" w:cstheme="minorHAnsi"/>
        </w:rPr>
      </w:pPr>
      <w:r w:rsidRPr="00566821">
        <w:rPr>
          <w:rFonts w:eastAsiaTheme="minorEastAsia"/>
          <w:bdr w:val="none" w:sz="0" w:space="0" w:color="auto" w:frame="1"/>
        </w:rPr>
        <w:t>Changes in the timing of seasonal events can have large ramifications for the health of</w:t>
      </w:r>
      <w:r w:rsidR="00DF3AFB" w:rsidRPr="00566821">
        <w:rPr>
          <w:rFonts w:eastAsiaTheme="minorEastAsia"/>
          <w:bdr w:val="none" w:sz="0" w:space="0" w:color="auto" w:frame="1"/>
        </w:rPr>
        <w:t> </w:t>
      </w:r>
      <w:r w:rsidRPr="00566821">
        <w:rPr>
          <w:rFonts w:eastAsiaTheme="minorEastAsia"/>
          <w:bdr w:val="none" w:sz="0" w:space="0" w:color="auto" w:frame="1"/>
        </w:rPr>
        <w:t xml:space="preserve">ecosystems. </w:t>
      </w:r>
      <w:r w:rsidRPr="00566821">
        <w:rPr>
          <w:rFonts w:eastAsiaTheme="minorEastAsia"/>
        </w:rPr>
        <w:t>The frequency of natural events</w:t>
      </w:r>
      <w:r w:rsidR="00E16CDB" w:rsidRPr="00566821">
        <w:rPr>
          <w:rFonts w:eastAsiaTheme="minorEastAsia"/>
        </w:rPr>
        <w:t>,</w:t>
      </w:r>
      <w:r w:rsidRPr="00566821">
        <w:rPr>
          <w:rFonts w:eastAsiaTheme="minorEastAsia"/>
        </w:rPr>
        <w:t xml:space="preserve"> such as masting (the intermittent and synchronous production of large seed crops) in forest and alpine environments</w:t>
      </w:r>
      <w:r w:rsidR="00E16CDB" w:rsidRPr="00566821">
        <w:rPr>
          <w:rFonts w:eastAsiaTheme="minorEastAsia"/>
        </w:rPr>
        <w:t>,</w:t>
      </w:r>
      <w:r w:rsidRPr="00566821">
        <w:rPr>
          <w:rFonts w:eastAsiaTheme="minorEastAsia"/>
        </w:rPr>
        <w:t xml:space="preserve"> ha</w:t>
      </w:r>
      <w:r w:rsidR="00E16CDB" w:rsidRPr="00566821">
        <w:rPr>
          <w:rFonts w:eastAsiaTheme="minorEastAsia"/>
        </w:rPr>
        <w:t>s</w:t>
      </w:r>
      <w:r w:rsidRPr="00566821">
        <w:rPr>
          <w:rFonts w:eastAsiaTheme="minorEastAsia"/>
        </w:rPr>
        <w:t xml:space="preserve"> been</w:t>
      </w:r>
      <w:r w:rsidR="00DF3AFB" w:rsidRPr="00566821">
        <w:rPr>
          <w:rFonts w:eastAsiaTheme="minorEastAsia"/>
        </w:rPr>
        <w:t> </w:t>
      </w:r>
      <w:r w:rsidRPr="00566821">
        <w:rPr>
          <w:rFonts w:eastAsiaTheme="minorEastAsia"/>
        </w:rPr>
        <w:t>linked to changes in temperature (</w:t>
      </w:r>
      <w:r w:rsidR="005901C4" w:rsidRPr="00566821">
        <w:rPr>
          <w:rFonts w:eastAsiaTheme="minorEastAsia"/>
        </w:rPr>
        <w:t xml:space="preserve">Barron et al, 2016; </w:t>
      </w:r>
      <w:r w:rsidRPr="00566821">
        <w:rPr>
          <w:rFonts w:eastAsiaTheme="minorEastAsia"/>
        </w:rPr>
        <w:t>Kelly et al, 2013; Monks et al, 2016). Beech mast can lead to an outbreak of pests</w:t>
      </w:r>
      <w:r w:rsidR="00B11A9C" w:rsidRPr="00566821">
        <w:rPr>
          <w:rFonts w:eastAsiaTheme="minorEastAsia"/>
        </w:rPr>
        <w:t>,</w:t>
      </w:r>
      <w:r w:rsidRPr="00566821">
        <w:rPr>
          <w:rFonts w:eastAsiaTheme="minorEastAsia"/>
        </w:rPr>
        <w:t xml:space="preserve"> such as rats, </w:t>
      </w:r>
      <w:proofErr w:type="gramStart"/>
      <w:r w:rsidRPr="00566821">
        <w:rPr>
          <w:rFonts w:eastAsiaTheme="minorEastAsia"/>
        </w:rPr>
        <w:t>mice</w:t>
      </w:r>
      <w:proofErr w:type="gramEnd"/>
      <w:r w:rsidRPr="00566821">
        <w:rPr>
          <w:rFonts w:eastAsiaTheme="minorEastAsia"/>
        </w:rPr>
        <w:t xml:space="preserve"> and stoats, which poses an increased threat to native forest birds and long</w:t>
      </w:r>
      <w:r w:rsidR="00B11A9C" w:rsidRPr="00566821">
        <w:rPr>
          <w:rFonts w:eastAsiaTheme="minorEastAsia"/>
        </w:rPr>
        <w:t>-</w:t>
      </w:r>
      <w:r w:rsidRPr="00566821">
        <w:rPr>
          <w:rFonts w:eastAsiaTheme="minorEastAsia"/>
        </w:rPr>
        <w:t xml:space="preserve">tailed bats (King, 1983; O’Donnell et al, 2017). </w:t>
      </w:r>
    </w:p>
    <w:p w14:paraId="247B0B8F" w14:textId="39DD9781" w:rsidR="00842F06" w:rsidRPr="00566821" w:rsidRDefault="00842F06" w:rsidP="008C0659">
      <w:pPr>
        <w:pStyle w:val="Bullet"/>
        <w:spacing w:after="100"/>
        <w:rPr>
          <w:rFonts w:cstheme="minorHAnsi"/>
        </w:rPr>
      </w:pPr>
      <w:r w:rsidRPr="00566821">
        <w:lastRenderedPageBreak/>
        <w:t xml:space="preserve">Shifts in the timing and severity of frosts, </w:t>
      </w:r>
      <w:r w:rsidR="004231B5" w:rsidRPr="00566821">
        <w:t>along with</w:t>
      </w:r>
      <w:r w:rsidRPr="00566821">
        <w:t xml:space="preserve"> a reduction in snowfall, can disrupt plant</w:t>
      </w:r>
      <w:r w:rsidR="004231B5" w:rsidRPr="00566821">
        <w:t>–</w:t>
      </w:r>
      <w:r w:rsidRPr="00566821">
        <w:t xml:space="preserve">insect pollinator interactions, </w:t>
      </w:r>
      <w:r w:rsidR="004231B5" w:rsidRPr="00566821">
        <w:t xml:space="preserve">affecting </w:t>
      </w:r>
      <w:r w:rsidRPr="00566821">
        <w:t xml:space="preserve">plant species and ecosystem functions (McGlone &amp; Walker, 2011; Renwick et al, 2016). </w:t>
      </w:r>
      <w:r w:rsidRPr="00566821">
        <w:rPr>
          <w:rFonts w:eastAsiaTheme="minorEastAsia"/>
        </w:rPr>
        <w:t xml:space="preserve">For example, warm temperatures and drought promote excessive honeydew production in mountain beech and </w:t>
      </w:r>
      <w:proofErr w:type="spellStart"/>
      <w:r w:rsidRPr="00566821">
        <w:rPr>
          <w:rFonts w:eastAsiaTheme="minorEastAsia"/>
        </w:rPr>
        <w:t>kāmahi</w:t>
      </w:r>
      <w:proofErr w:type="spellEnd"/>
      <w:r w:rsidRPr="00566821">
        <w:rPr>
          <w:rFonts w:eastAsiaTheme="minorEastAsia"/>
        </w:rPr>
        <w:t xml:space="preserve"> forests, which can lead to increases in </w:t>
      </w:r>
      <w:r w:rsidR="00B26868" w:rsidRPr="00566821">
        <w:rPr>
          <w:rFonts w:eastAsiaTheme="minorEastAsia"/>
        </w:rPr>
        <w:t>p</w:t>
      </w:r>
      <w:r w:rsidRPr="00566821">
        <w:rPr>
          <w:rFonts w:eastAsiaTheme="minorEastAsia"/>
        </w:rPr>
        <w:t>latypus beetle and subsequent damage to mature trees that can transform forest structure (</w:t>
      </w:r>
      <w:r w:rsidR="00805D5D" w:rsidRPr="00566821">
        <w:rPr>
          <w:rFonts w:eastAsiaTheme="minorEastAsia"/>
        </w:rPr>
        <w:t xml:space="preserve">Awatere et al, 2021; </w:t>
      </w:r>
      <w:r w:rsidRPr="00566821">
        <w:rPr>
          <w:rFonts w:eastAsiaTheme="minorEastAsia"/>
        </w:rPr>
        <w:t>Wardle, 1984).</w:t>
      </w:r>
    </w:p>
    <w:p w14:paraId="1F772B1B" w14:textId="366B798D" w:rsidR="00842F06" w:rsidRPr="00566821" w:rsidRDefault="00842F06" w:rsidP="008C0659">
      <w:pPr>
        <w:pStyle w:val="Bullet"/>
        <w:spacing w:after="100"/>
        <w:rPr>
          <w:rFonts w:asciiTheme="minorHAnsi" w:hAnsiTheme="minorHAnsi" w:cstheme="minorHAnsi"/>
          <w:szCs w:val="22"/>
        </w:rPr>
      </w:pPr>
      <w:r w:rsidRPr="00566821">
        <w:rPr>
          <w:rFonts w:asciiTheme="minorHAnsi" w:hAnsiTheme="minorHAnsi" w:cstheme="minorBidi"/>
          <w:color w:val="000000" w:themeColor="text1"/>
          <w:szCs w:val="22"/>
        </w:rPr>
        <w:t xml:space="preserve">Droughts can threaten the survival of iconic species such as the critically threatened </w:t>
      </w:r>
      <w:proofErr w:type="spellStart"/>
      <w:r w:rsidRPr="00566821">
        <w:rPr>
          <w:rFonts w:asciiTheme="minorHAnsi" w:hAnsiTheme="minorHAnsi" w:cstheme="minorBidi"/>
          <w:color w:val="000000" w:themeColor="text1"/>
          <w:szCs w:val="22"/>
        </w:rPr>
        <w:t>kōwaro</w:t>
      </w:r>
      <w:proofErr w:type="spellEnd"/>
      <w:r w:rsidRPr="00566821">
        <w:rPr>
          <w:rFonts w:asciiTheme="minorHAnsi" w:hAnsiTheme="minorHAnsi" w:cstheme="minorBidi"/>
          <w:color w:val="000000" w:themeColor="text1"/>
          <w:szCs w:val="22"/>
        </w:rPr>
        <w:t xml:space="preserve"> (Canterbury mudfish) (Meijer et al, 2019) and </w:t>
      </w:r>
      <w:r w:rsidRPr="00566821">
        <w:rPr>
          <w:rFonts w:asciiTheme="minorHAnsi" w:hAnsiTheme="minorHAnsi" w:cstheme="minorBidi"/>
          <w:szCs w:val="22"/>
        </w:rPr>
        <w:t>our endemic kiwi, which find it difficult to extract food from hardened soils (</w:t>
      </w:r>
      <w:r w:rsidRPr="00566821">
        <w:rPr>
          <w:rFonts w:asciiTheme="minorHAnsi" w:hAnsiTheme="minorHAnsi" w:cstheme="minorBidi"/>
          <w:color w:val="000000" w:themeColor="text1"/>
          <w:szCs w:val="22"/>
        </w:rPr>
        <w:t>Boffa Miskell, 2020</w:t>
      </w:r>
      <w:r w:rsidRPr="00566821">
        <w:rPr>
          <w:rFonts w:asciiTheme="minorHAnsi" w:hAnsiTheme="minorHAnsi" w:cstheme="minorBidi"/>
          <w:szCs w:val="22"/>
        </w:rPr>
        <w:t xml:space="preserve">). Droughts can also influence carbon cycling (Macinnis-Ng </w:t>
      </w:r>
      <w:r w:rsidR="00172F26" w:rsidRPr="00566821">
        <w:rPr>
          <w:rFonts w:asciiTheme="minorHAnsi" w:hAnsiTheme="minorHAnsi" w:cstheme="minorBidi"/>
          <w:szCs w:val="22"/>
        </w:rPr>
        <w:t xml:space="preserve">&amp; </w:t>
      </w:r>
      <w:proofErr w:type="spellStart"/>
      <w:r w:rsidRPr="00566821">
        <w:rPr>
          <w:rFonts w:asciiTheme="minorHAnsi" w:hAnsiTheme="minorHAnsi" w:cstheme="minorBidi"/>
          <w:szCs w:val="22"/>
        </w:rPr>
        <w:t>Schwendenmann</w:t>
      </w:r>
      <w:proofErr w:type="spellEnd"/>
      <w:r w:rsidRPr="00566821">
        <w:rPr>
          <w:rFonts w:asciiTheme="minorHAnsi" w:hAnsiTheme="minorHAnsi" w:cstheme="minorBidi"/>
          <w:szCs w:val="22"/>
        </w:rPr>
        <w:t xml:space="preserve">, 2015) and cause </w:t>
      </w:r>
      <w:r w:rsidR="00C9556D" w:rsidRPr="00566821">
        <w:rPr>
          <w:rFonts w:asciiTheme="minorHAnsi" w:hAnsiTheme="minorHAnsi" w:cstheme="minorBidi"/>
          <w:szCs w:val="22"/>
        </w:rPr>
        <w:t xml:space="preserve">the </w:t>
      </w:r>
      <w:r w:rsidRPr="00566821">
        <w:rPr>
          <w:rFonts w:asciiTheme="minorHAnsi" w:hAnsiTheme="minorHAnsi" w:cstheme="minorBidi"/>
          <w:szCs w:val="22"/>
        </w:rPr>
        <w:t>death of</w:t>
      </w:r>
      <w:r w:rsidR="00C9556D" w:rsidRPr="00566821">
        <w:rPr>
          <w:rFonts w:asciiTheme="minorHAnsi" w:hAnsiTheme="minorHAnsi" w:cstheme="minorBidi"/>
          <w:szCs w:val="22"/>
        </w:rPr>
        <w:t> </w:t>
      </w:r>
      <w:r w:rsidRPr="00566821">
        <w:rPr>
          <w:rFonts w:asciiTheme="minorHAnsi" w:hAnsiTheme="minorHAnsi" w:cstheme="minorBidi"/>
          <w:szCs w:val="22"/>
        </w:rPr>
        <w:t xml:space="preserve">trees in all types of forest </w:t>
      </w:r>
      <w:r w:rsidRPr="00566821">
        <w:rPr>
          <w:rFonts w:asciiTheme="minorHAnsi" w:hAnsiTheme="minorHAnsi" w:cstheme="minorBidi"/>
          <w:color w:val="000000" w:themeColor="text1"/>
          <w:szCs w:val="22"/>
        </w:rPr>
        <w:t>(Wyse et al, 2013, 2018)</w:t>
      </w:r>
      <w:r w:rsidRPr="00566821">
        <w:rPr>
          <w:rFonts w:asciiTheme="minorHAnsi" w:hAnsiTheme="minorHAnsi" w:cstheme="minorBidi"/>
          <w:szCs w:val="22"/>
        </w:rPr>
        <w:t xml:space="preserve">. </w:t>
      </w:r>
    </w:p>
    <w:p w14:paraId="39BD64D7" w14:textId="28B2C951" w:rsidR="00842F06" w:rsidRPr="00566821" w:rsidRDefault="00842F06" w:rsidP="008C0659">
      <w:pPr>
        <w:pStyle w:val="Bullet"/>
        <w:spacing w:after="100"/>
        <w:rPr>
          <w:rFonts w:cstheme="minorHAnsi"/>
        </w:rPr>
      </w:pPr>
      <w:r w:rsidRPr="00566821">
        <w:t>Shifts in the timing of seasons can affect the life cycle of invasive species, leading to impacts on native species. Climate warming causes a change in flowering time of an invasive plant (heather</w:t>
      </w:r>
      <w:r w:rsidR="00E4202A" w:rsidRPr="00566821">
        <w:t>,</w:t>
      </w:r>
      <w:r w:rsidRPr="00566821">
        <w:t xml:space="preserve"> </w:t>
      </w:r>
      <w:r w:rsidRPr="00566821">
        <w:rPr>
          <w:i/>
        </w:rPr>
        <w:t>Calluna vulgaris</w:t>
      </w:r>
      <w:r w:rsidRPr="00566821">
        <w:t>) in alpine areas, causing an increased overlap with a native species (monoao</w:t>
      </w:r>
      <w:r w:rsidR="00E4202A" w:rsidRPr="00566821">
        <w:t>,</w:t>
      </w:r>
      <w:r w:rsidRPr="00566821">
        <w:t xml:space="preserve"> </w:t>
      </w:r>
      <w:proofErr w:type="spellStart"/>
      <w:r w:rsidRPr="00566821">
        <w:rPr>
          <w:i/>
        </w:rPr>
        <w:t>Dracophyllum</w:t>
      </w:r>
      <w:proofErr w:type="spellEnd"/>
      <w:r w:rsidRPr="00566821">
        <w:rPr>
          <w:i/>
        </w:rPr>
        <w:t xml:space="preserve"> </w:t>
      </w:r>
      <w:proofErr w:type="spellStart"/>
      <w:r w:rsidRPr="00566821">
        <w:rPr>
          <w:i/>
        </w:rPr>
        <w:t>subulatum</w:t>
      </w:r>
      <w:proofErr w:type="spellEnd"/>
      <w:r w:rsidRPr="00566821">
        <w:t>)</w:t>
      </w:r>
      <w:r w:rsidR="007F09BE" w:rsidRPr="00566821">
        <w:t>.</w:t>
      </w:r>
      <w:r w:rsidRPr="00566821">
        <w:t xml:space="preserve"> </w:t>
      </w:r>
      <w:r w:rsidR="007F09BE" w:rsidRPr="00566821">
        <w:t xml:space="preserve">This </w:t>
      </w:r>
      <w:r w:rsidRPr="00566821">
        <w:t>increas</w:t>
      </w:r>
      <w:r w:rsidR="007F09BE" w:rsidRPr="00566821">
        <w:t>es</w:t>
      </w:r>
      <w:r w:rsidRPr="00566821">
        <w:t xml:space="preserve"> competition for pollinators and caus</w:t>
      </w:r>
      <w:r w:rsidR="007F09BE" w:rsidRPr="00566821">
        <w:t>es</w:t>
      </w:r>
      <w:r w:rsidRPr="00566821">
        <w:t xml:space="preserve"> a decline in reproductive output of the native species, potentially leading to </w:t>
      </w:r>
      <w:r w:rsidR="00391EAF" w:rsidRPr="00566821">
        <w:t xml:space="preserve">its </w:t>
      </w:r>
      <w:r w:rsidRPr="00566821">
        <w:t>decline (</w:t>
      </w:r>
      <w:proofErr w:type="spellStart"/>
      <w:r w:rsidRPr="00566821">
        <w:t>Giejsztowt</w:t>
      </w:r>
      <w:proofErr w:type="spellEnd"/>
      <w:r w:rsidRPr="00566821">
        <w:t xml:space="preserve"> et al, 2020).</w:t>
      </w:r>
    </w:p>
    <w:p w14:paraId="31D26CE0" w14:textId="2213D2B6" w:rsidR="00842F06" w:rsidRPr="00566821" w:rsidRDefault="00842F06" w:rsidP="00842F06">
      <w:pPr>
        <w:pStyle w:val="Bullet"/>
        <w:rPr>
          <w:rFonts w:cstheme="minorHAnsi"/>
        </w:rPr>
      </w:pPr>
      <w:r w:rsidRPr="00566821">
        <w:t>Habitat loss and climate change interact to exacerbate population declines. For example, brown mudfish (</w:t>
      </w:r>
      <w:proofErr w:type="spellStart"/>
      <w:r w:rsidRPr="00566821">
        <w:rPr>
          <w:i/>
        </w:rPr>
        <w:t>Neochanna</w:t>
      </w:r>
      <w:proofErr w:type="spellEnd"/>
      <w:r w:rsidRPr="00566821">
        <w:rPr>
          <w:i/>
        </w:rPr>
        <w:t xml:space="preserve"> </w:t>
      </w:r>
      <w:proofErr w:type="spellStart"/>
      <w:r w:rsidRPr="00566821">
        <w:rPr>
          <w:i/>
        </w:rPr>
        <w:t>apoda</w:t>
      </w:r>
      <w:proofErr w:type="spellEnd"/>
      <w:r w:rsidRPr="00566821">
        <w:t>) live in tip-up pools created when large trees fall, however, the combined impacts of reduced numbers of large trees due to logging and</w:t>
      </w:r>
      <w:r w:rsidR="00DF3AFB" w:rsidRPr="00566821">
        <w:t> </w:t>
      </w:r>
      <w:r w:rsidRPr="00566821">
        <w:t>reduction in water availability due to droughts can cause population decline (Macinnis-Ng et al, 2021).</w:t>
      </w:r>
    </w:p>
    <w:p w14:paraId="70A7AA95" w14:textId="3B773BD8" w:rsidR="00842F06" w:rsidRPr="00566821" w:rsidRDefault="00842F06" w:rsidP="00577BD9">
      <w:pPr>
        <w:pStyle w:val="Heading4"/>
        <w:rPr>
          <w:shd w:val="clear" w:color="auto" w:fill="FFFFFF"/>
        </w:rPr>
      </w:pPr>
      <w:r w:rsidRPr="00566821">
        <w:rPr>
          <w:shd w:val="clear" w:color="auto" w:fill="FFFFFF"/>
        </w:rPr>
        <w:t>Extreme weather events have direct and damaging impacts on our ecosystems,</w:t>
      </w:r>
      <w:r w:rsidR="000C486C" w:rsidRPr="00566821">
        <w:rPr>
          <w:shd w:val="clear" w:color="auto" w:fill="FFFFFF"/>
        </w:rPr>
        <w:t> </w:t>
      </w:r>
      <w:r w:rsidRPr="00566821">
        <w:rPr>
          <w:shd w:val="clear" w:color="auto" w:fill="FFFFFF"/>
        </w:rPr>
        <w:t>as</w:t>
      </w:r>
      <w:r w:rsidR="00577BD9" w:rsidRPr="00566821">
        <w:rPr>
          <w:shd w:val="clear" w:color="auto" w:fill="FFFFFF"/>
        </w:rPr>
        <w:t> </w:t>
      </w:r>
      <w:r w:rsidRPr="00566821">
        <w:rPr>
          <w:shd w:val="clear" w:color="auto" w:fill="FFFFFF"/>
        </w:rPr>
        <w:t xml:space="preserve">well as </w:t>
      </w:r>
      <w:proofErr w:type="gramStart"/>
      <w:r w:rsidRPr="00566821">
        <w:rPr>
          <w:shd w:val="clear" w:color="auto" w:fill="FFFFFF"/>
        </w:rPr>
        <w:t>people</w:t>
      </w:r>
      <w:proofErr w:type="gramEnd"/>
    </w:p>
    <w:p w14:paraId="6B4814D5" w14:textId="00E482D2" w:rsidR="00842F06" w:rsidRPr="00566821" w:rsidRDefault="00842F06" w:rsidP="008C0659">
      <w:pPr>
        <w:pStyle w:val="Bullet"/>
        <w:spacing w:after="100"/>
      </w:pPr>
      <w:r w:rsidRPr="00566821">
        <w:t>The concurrent air</w:t>
      </w:r>
      <w:r w:rsidR="000C486C" w:rsidRPr="00566821">
        <w:t>–</w:t>
      </w:r>
      <w:r w:rsidRPr="00566821">
        <w:t>marine heatwaves in 2017</w:t>
      </w:r>
      <w:r w:rsidR="007937BD">
        <w:rPr>
          <w:rStyle w:val="cf01"/>
          <w:rFonts w:eastAsiaTheme="majorEastAsia"/>
        </w:rPr>
        <w:t>–</w:t>
      </w:r>
      <w:r w:rsidRPr="00566821">
        <w:t>18 and 2021</w:t>
      </w:r>
      <w:r w:rsidR="007937BD">
        <w:rPr>
          <w:rStyle w:val="cf01"/>
          <w:rFonts w:eastAsiaTheme="majorEastAsia"/>
        </w:rPr>
        <w:t>–</w:t>
      </w:r>
      <w:r w:rsidRPr="00566821">
        <w:t xml:space="preserve">22 caused migrations of northern warm-water fishes, early harvest of summer fruit, </w:t>
      </w:r>
      <w:r w:rsidRPr="00566821">
        <w:rPr>
          <w:rFonts w:eastAsiaTheme="majorEastAsia"/>
        </w:rPr>
        <w:t>unprecedented</w:t>
      </w:r>
      <w:r w:rsidRPr="00566821">
        <w:t xml:space="preserve"> levels of bleaching and necrosis of Aotearoa sponges, mass mortality of </w:t>
      </w:r>
      <w:proofErr w:type="spellStart"/>
      <w:r w:rsidRPr="00566821">
        <w:t>kororā</w:t>
      </w:r>
      <w:proofErr w:type="spellEnd"/>
      <w:r w:rsidRPr="00566821">
        <w:t xml:space="preserve"> in the Bay of Plenty and widespread loss of large habitat-forming intertidal southern </w:t>
      </w:r>
      <w:proofErr w:type="spellStart"/>
      <w:r w:rsidRPr="00566821">
        <w:t>rimurapa</w:t>
      </w:r>
      <w:proofErr w:type="spellEnd"/>
      <w:r w:rsidRPr="00566821">
        <w:t xml:space="preserve"> (</w:t>
      </w:r>
      <w:r w:rsidR="00FE252F" w:rsidRPr="00566821">
        <w:t xml:space="preserve">Bell et al, 2023; </w:t>
      </w:r>
      <w:r w:rsidRPr="00566821">
        <w:t>Salinger et al, 2019</w:t>
      </w:r>
      <w:r w:rsidR="008E2453" w:rsidRPr="00566821">
        <w:t>, 2020, 2023</w:t>
      </w:r>
      <w:r w:rsidRPr="00566821">
        <w:t xml:space="preserve">; Thomsen et al, 2019; Thomsen </w:t>
      </w:r>
      <w:r w:rsidR="00C61A6E" w:rsidRPr="00566821">
        <w:t xml:space="preserve">&amp; </w:t>
      </w:r>
      <w:r w:rsidRPr="00566821">
        <w:t>South, 2019). Aquaculture in the Marlborough Sounds was also affected</w:t>
      </w:r>
      <w:r w:rsidR="0077011A" w:rsidRPr="00566821">
        <w:t>,</w:t>
      </w:r>
      <w:r w:rsidRPr="00566821">
        <w:t xml:space="preserve"> with a record number of salmon deaths due to warmer sea temperatures. </w:t>
      </w:r>
    </w:p>
    <w:p w14:paraId="47540F36" w14:textId="21A6DD52" w:rsidR="00842F06" w:rsidRPr="00566821" w:rsidRDefault="00842F06" w:rsidP="008C0659">
      <w:pPr>
        <w:pStyle w:val="Bullet"/>
        <w:spacing w:after="100"/>
      </w:pPr>
      <w:r w:rsidRPr="00566821">
        <w:t xml:space="preserve">Flooding in 2009 reduced a population of the nationally vulnerable scree skinks in the Canterbury high country by 84 percent. It took about </w:t>
      </w:r>
      <w:r w:rsidR="00FC3BCD" w:rsidRPr="00566821">
        <w:t>eight</w:t>
      </w:r>
      <w:r w:rsidRPr="00566821">
        <w:t xml:space="preserve"> years for the population to recover naturally (</w:t>
      </w:r>
      <w:proofErr w:type="spellStart"/>
      <w:r w:rsidRPr="00566821">
        <w:t>Lettink</w:t>
      </w:r>
      <w:proofErr w:type="spellEnd"/>
      <w:r w:rsidRPr="00566821">
        <w:t xml:space="preserve"> &amp; Monks, 2019). Floods have also been shown to affect breeding sites of</w:t>
      </w:r>
      <w:r w:rsidR="0000734D" w:rsidRPr="00566821">
        <w:t> </w:t>
      </w:r>
      <w:proofErr w:type="spellStart"/>
      <w:r w:rsidRPr="00566821">
        <w:t>īnanga</w:t>
      </w:r>
      <w:proofErr w:type="spellEnd"/>
      <w:r w:rsidRPr="00566821">
        <w:t xml:space="preserve"> and bird nesting habitats in braided rivers (</w:t>
      </w:r>
      <w:r w:rsidR="0042307A" w:rsidRPr="00566821">
        <w:t xml:space="preserve">Goodman, 2018; </w:t>
      </w:r>
      <w:r w:rsidRPr="00566821">
        <w:t>Keegan et al, 2022). Floods are also causing a range of problems from erosion and landslide</w:t>
      </w:r>
      <w:r w:rsidR="00DA088D" w:rsidRPr="00566821">
        <w:t>s</w:t>
      </w:r>
      <w:r w:rsidRPr="00566821">
        <w:t xml:space="preserve"> in hill country to further sedimentation of waterways in coastal plains (Neverman et al, 2023; Smith et al, 2023). </w:t>
      </w:r>
    </w:p>
    <w:p w14:paraId="7ED870BE" w14:textId="318E3E83" w:rsidR="00842F06" w:rsidRPr="00566821" w:rsidRDefault="00842F06" w:rsidP="008C0659">
      <w:pPr>
        <w:pStyle w:val="Bullet"/>
        <w:spacing w:after="100"/>
      </w:pPr>
      <w:r w:rsidRPr="00566821">
        <w:t xml:space="preserve">Tara </w:t>
      </w:r>
      <w:proofErr w:type="spellStart"/>
      <w:r w:rsidRPr="00566821">
        <w:t>iti</w:t>
      </w:r>
      <w:proofErr w:type="spellEnd"/>
      <w:r w:rsidRPr="00566821">
        <w:t xml:space="preserve"> (fairy tern) is at risk of losing its breeding habitat to storm </w:t>
      </w:r>
      <w:proofErr w:type="gramStart"/>
      <w:r w:rsidRPr="00566821">
        <w:t xml:space="preserve">surges, </w:t>
      </w:r>
      <w:r w:rsidR="006A7569" w:rsidRPr="00566821">
        <w:t>because</w:t>
      </w:r>
      <w:proofErr w:type="gramEnd"/>
      <w:r w:rsidRPr="00566821">
        <w:t xml:space="preserve"> washouts already occur during storm events (DOC, </w:t>
      </w:r>
      <w:proofErr w:type="spellStart"/>
      <w:r w:rsidRPr="00566821">
        <w:t>nd</w:t>
      </w:r>
      <w:proofErr w:type="spellEnd"/>
      <w:r w:rsidRPr="00566821">
        <w:t>). Strong wind and stormy weather events in</w:t>
      </w:r>
      <w:r w:rsidR="0000734D" w:rsidRPr="00566821">
        <w:t> </w:t>
      </w:r>
      <w:r w:rsidRPr="00566821">
        <w:t xml:space="preserve">2018 wiped out an entire breeding season of </w:t>
      </w:r>
      <w:proofErr w:type="spellStart"/>
      <w:r w:rsidRPr="00566821">
        <w:t>kororā</w:t>
      </w:r>
      <w:proofErr w:type="spellEnd"/>
      <w:r w:rsidRPr="00566821">
        <w:t xml:space="preserve"> on </w:t>
      </w:r>
      <w:proofErr w:type="spellStart"/>
      <w:r w:rsidRPr="00566821">
        <w:t>Otata</w:t>
      </w:r>
      <w:proofErr w:type="spellEnd"/>
      <w:r w:rsidRPr="00566821">
        <w:t xml:space="preserve"> </w:t>
      </w:r>
      <w:r w:rsidR="00753130" w:rsidRPr="00566821">
        <w:t>I</w:t>
      </w:r>
      <w:r w:rsidRPr="00566821">
        <w:t xml:space="preserve">sland (Forest and Bird, 2018). Storms also increase the turbidity of coastal waters, posing challenges for visual foragers like penguins, </w:t>
      </w:r>
      <w:proofErr w:type="gramStart"/>
      <w:r w:rsidRPr="00566821">
        <w:t>gannets</w:t>
      </w:r>
      <w:proofErr w:type="gramEnd"/>
      <w:r w:rsidRPr="00566821">
        <w:t xml:space="preserve"> and shags (Crockett &amp; Kearns, 1975; </w:t>
      </w:r>
      <w:proofErr w:type="spellStart"/>
      <w:r w:rsidRPr="00566821">
        <w:t>Powlesland</w:t>
      </w:r>
      <w:proofErr w:type="spellEnd"/>
      <w:r w:rsidRPr="00566821">
        <w:t>, 1984 as</w:t>
      </w:r>
      <w:r w:rsidR="0000734D" w:rsidRPr="00566821">
        <w:t> </w:t>
      </w:r>
      <w:r w:rsidRPr="00566821">
        <w:t>cited in Whitehead et al, 2019).</w:t>
      </w:r>
    </w:p>
    <w:p w14:paraId="506A18F7" w14:textId="299F9DC7" w:rsidR="00842F06" w:rsidRPr="00566821" w:rsidRDefault="00842F06" w:rsidP="00842F06">
      <w:pPr>
        <w:pStyle w:val="Bullet"/>
      </w:pPr>
      <w:r w:rsidRPr="00566821">
        <w:t xml:space="preserve">Most terrestrial ecosystems in Aotearoa </w:t>
      </w:r>
      <w:r w:rsidRPr="00566821">
        <w:rPr>
          <w:color w:val="000000"/>
        </w:rPr>
        <w:t>are not adapted to fire (Kitzberger et al, 2016; Tepley et al, 2018).</w:t>
      </w:r>
      <w:r w:rsidRPr="00566821">
        <w:t xml:space="preserve"> Recovery from fire events is slow and fires can disrupt the natural succession of ecosystems and favour non-native species over native ones. Furthermore, </w:t>
      </w:r>
      <w:r w:rsidRPr="00566821">
        <w:lastRenderedPageBreak/>
        <w:t xml:space="preserve">non-native species are often more flammable, increasing potential fire frequency and intensity </w:t>
      </w:r>
      <w:r w:rsidRPr="00566821">
        <w:rPr>
          <w:color w:val="000000"/>
        </w:rPr>
        <w:t>(Case et al, 2023</w:t>
      </w:r>
      <w:r w:rsidR="00546B66">
        <w:rPr>
          <w:color w:val="000000"/>
        </w:rPr>
        <w:t>a</w:t>
      </w:r>
      <w:r w:rsidRPr="00566821">
        <w:rPr>
          <w:color w:val="000000"/>
        </w:rPr>
        <w:t xml:space="preserve">; Perry et al, 2014; </w:t>
      </w:r>
      <w:r w:rsidRPr="00566821">
        <w:t xml:space="preserve">Richardson et al, 2018). </w:t>
      </w:r>
    </w:p>
    <w:p w14:paraId="114CA3F5" w14:textId="1F4A9F6B" w:rsidR="00842F06" w:rsidRPr="00566821" w:rsidRDefault="00842F06" w:rsidP="00842F06">
      <w:pPr>
        <w:pStyle w:val="Bullet"/>
        <w:rPr>
          <w:shd w:val="clear" w:color="auto" w:fill="FFFFFF"/>
        </w:rPr>
      </w:pPr>
      <w:r w:rsidRPr="00566821">
        <w:rPr>
          <w:shd w:val="clear" w:color="auto" w:fill="FFFFFF"/>
        </w:rPr>
        <w:t>Aotearoa</w:t>
      </w:r>
      <w:r w:rsidRPr="00566821">
        <w:rPr>
          <w:rFonts w:eastAsia="Calibri"/>
        </w:rPr>
        <w:t xml:space="preserve"> forests are an important resource and a foundation of Māori identity (Waitangi Tribunal, 2011). Wildfire is a growing risk to Aotearoa forests, already under pressure from human disturbances and pests and diseases, such as </w:t>
      </w:r>
      <w:r w:rsidR="00283D2C" w:rsidRPr="00566821">
        <w:rPr>
          <w:rFonts w:eastAsia="Calibri"/>
        </w:rPr>
        <w:t>k</w:t>
      </w:r>
      <w:r w:rsidRPr="00566821">
        <w:rPr>
          <w:rFonts w:eastAsia="Calibri"/>
        </w:rPr>
        <w:t xml:space="preserve">auri </w:t>
      </w:r>
      <w:r w:rsidR="00283D2C" w:rsidRPr="00566821">
        <w:rPr>
          <w:rFonts w:eastAsia="Calibri"/>
        </w:rPr>
        <w:t>d</w:t>
      </w:r>
      <w:r w:rsidRPr="00566821">
        <w:rPr>
          <w:rFonts w:eastAsia="Calibri"/>
        </w:rPr>
        <w:t xml:space="preserve">ieback and myrtle rust (Lambert </w:t>
      </w:r>
      <w:r w:rsidRPr="00566821">
        <w:rPr>
          <w:rFonts w:eastAsia="Calibri"/>
          <w:shd w:val="clear" w:color="auto" w:fill="FFFFFF"/>
        </w:rPr>
        <w:t>et al, 2018).</w:t>
      </w:r>
    </w:p>
    <w:p w14:paraId="443ABAE1" w14:textId="5C049A93" w:rsidR="00842F06" w:rsidRPr="00566821" w:rsidRDefault="00842F06" w:rsidP="00842F06">
      <w:pPr>
        <w:pStyle w:val="Bullet"/>
        <w:rPr>
          <w:rFonts w:eastAsiaTheme="majorEastAsia"/>
        </w:rPr>
      </w:pPr>
      <w:r w:rsidRPr="00566821">
        <w:rPr>
          <w:shd w:val="clear" w:color="auto" w:fill="FFFFFF"/>
        </w:rPr>
        <w:t>The wetlands remaining in Aotearoa, around 10 percent of pre-human extent</w:t>
      </w:r>
      <w:r w:rsidR="008E7DB3">
        <w:rPr>
          <w:shd w:val="clear" w:color="auto" w:fill="FFFFFF"/>
        </w:rPr>
        <w:t xml:space="preserve"> </w:t>
      </w:r>
      <w:r w:rsidR="008E7DB3" w:rsidRPr="00566821">
        <w:t>(Dymond et al, 2021)</w:t>
      </w:r>
      <w:r w:rsidRPr="00566821">
        <w:rPr>
          <w:shd w:val="clear" w:color="auto" w:fill="FFFFFF"/>
        </w:rPr>
        <w:t>, are becoming more susceptible to fire under climate change, further endangering unique ecosystems (Scion, 2022).</w:t>
      </w:r>
    </w:p>
    <w:p w14:paraId="1C203184" w14:textId="11C19E06" w:rsidR="00842F06" w:rsidRPr="00566821" w:rsidRDefault="00842F06" w:rsidP="00577BD9">
      <w:pPr>
        <w:pStyle w:val="Heading4"/>
      </w:pPr>
      <w:r w:rsidRPr="00566821">
        <w:t xml:space="preserve">Mahinga kai is </w:t>
      </w:r>
      <w:r w:rsidR="00235E4F" w:rsidRPr="00566821">
        <w:t xml:space="preserve">affected </w:t>
      </w:r>
      <w:r w:rsidRPr="00566821">
        <w:t xml:space="preserve">by our changing </w:t>
      </w:r>
      <w:proofErr w:type="gramStart"/>
      <w:r w:rsidRPr="00566821">
        <w:t>climate</w:t>
      </w:r>
      <w:proofErr w:type="gramEnd"/>
      <w:r w:rsidRPr="00566821">
        <w:t xml:space="preserve"> </w:t>
      </w:r>
    </w:p>
    <w:p w14:paraId="1A185E63" w14:textId="50227162" w:rsidR="00842F06" w:rsidRPr="00566821" w:rsidRDefault="00842F06" w:rsidP="00842F06">
      <w:pPr>
        <w:pStyle w:val="Bullet"/>
        <w:rPr>
          <w:rFonts w:eastAsia="Calibri"/>
        </w:rPr>
      </w:pPr>
      <w:r w:rsidRPr="00566821">
        <w:rPr>
          <w:rFonts w:eastAsia="Calibri"/>
        </w:rPr>
        <w:t xml:space="preserve">The concept of mahinga kai runs much deeper than a ‘food gathering place’. Mahinga kai connects </w:t>
      </w:r>
      <w:proofErr w:type="spellStart"/>
      <w:r w:rsidRPr="00566821">
        <w:rPr>
          <w:rFonts w:eastAsia="Calibri"/>
        </w:rPr>
        <w:t>tangata</w:t>
      </w:r>
      <w:proofErr w:type="spellEnd"/>
      <w:r w:rsidRPr="00566821">
        <w:rPr>
          <w:rFonts w:eastAsia="Calibri"/>
        </w:rPr>
        <w:t xml:space="preserve"> with whenua (people with land), is intergenerational, and is a holistic and integrated value. It extends beyond food resources to encompass the </w:t>
      </w:r>
      <w:r w:rsidR="00EA35FF" w:rsidRPr="00566821">
        <w:rPr>
          <w:rFonts w:eastAsia="Calibri"/>
        </w:rPr>
        <w:t xml:space="preserve">use </w:t>
      </w:r>
      <w:r w:rsidRPr="00566821">
        <w:rPr>
          <w:rFonts w:eastAsia="Calibri"/>
        </w:rPr>
        <w:t xml:space="preserve">of </w:t>
      </w:r>
      <w:r w:rsidR="008207F9" w:rsidRPr="00566821">
        <w:rPr>
          <w:rFonts w:eastAsia="Calibri"/>
        </w:rPr>
        <w:t>many</w:t>
      </w:r>
      <w:r w:rsidRPr="00566821">
        <w:rPr>
          <w:rFonts w:eastAsia="Calibri"/>
        </w:rPr>
        <w:t xml:space="preserve"> natural resources</w:t>
      </w:r>
      <w:r w:rsidR="00CD64C4" w:rsidRPr="00566821">
        <w:rPr>
          <w:rFonts w:eastAsia="Calibri"/>
        </w:rPr>
        <w:t>,</w:t>
      </w:r>
      <w:r w:rsidRPr="00566821">
        <w:rPr>
          <w:rFonts w:eastAsia="Calibri"/>
        </w:rPr>
        <w:t xml:space="preserve"> including stones</w:t>
      </w:r>
      <w:r w:rsidR="00483E1B" w:rsidRPr="00566821">
        <w:rPr>
          <w:rFonts w:eastAsia="Calibri"/>
        </w:rPr>
        <w:t xml:space="preserve"> and </w:t>
      </w:r>
      <w:r w:rsidRPr="00566821">
        <w:rPr>
          <w:rFonts w:eastAsia="Calibri"/>
        </w:rPr>
        <w:t xml:space="preserve">trees used for fire making, tools, pounamu (greenstone), </w:t>
      </w:r>
      <w:proofErr w:type="spellStart"/>
      <w:r w:rsidRPr="00566821">
        <w:rPr>
          <w:rFonts w:eastAsia="Calibri"/>
        </w:rPr>
        <w:t>hāngī</w:t>
      </w:r>
      <w:proofErr w:type="spellEnd"/>
      <w:r w:rsidRPr="00566821">
        <w:rPr>
          <w:rFonts w:eastAsia="Calibri"/>
        </w:rPr>
        <w:t xml:space="preserve"> (earth oven) stones, mud used for dyes, </w:t>
      </w:r>
      <w:proofErr w:type="spellStart"/>
      <w:r w:rsidRPr="00566821">
        <w:rPr>
          <w:rFonts w:eastAsia="Calibri"/>
        </w:rPr>
        <w:t>rongoā</w:t>
      </w:r>
      <w:proofErr w:type="spellEnd"/>
      <w:r w:rsidR="00483E1B" w:rsidRPr="00566821">
        <w:rPr>
          <w:rFonts w:eastAsia="Calibri"/>
        </w:rPr>
        <w:t xml:space="preserve"> and</w:t>
      </w:r>
      <w:r w:rsidRPr="00566821">
        <w:rPr>
          <w:rFonts w:eastAsia="Calibri"/>
        </w:rPr>
        <w:t xml:space="preserve"> flaxes for weaving (</w:t>
      </w:r>
      <w:proofErr w:type="spellStart"/>
      <w:r w:rsidRPr="00566821">
        <w:rPr>
          <w:rFonts w:eastAsia="Calibri"/>
        </w:rPr>
        <w:t>Ruru</w:t>
      </w:r>
      <w:proofErr w:type="spellEnd"/>
      <w:r w:rsidRPr="00566821">
        <w:rPr>
          <w:rFonts w:eastAsia="Calibri"/>
        </w:rPr>
        <w:t xml:space="preserve"> et al, 2022).</w:t>
      </w:r>
    </w:p>
    <w:p w14:paraId="33E9AFBE" w14:textId="65799878" w:rsidR="00842F06" w:rsidRPr="00566821" w:rsidRDefault="00842F06" w:rsidP="00842F06">
      <w:pPr>
        <w:pStyle w:val="Bullet"/>
      </w:pPr>
      <w:r w:rsidRPr="00566821">
        <w:rPr>
          <w:rFonts w:eastAsia="Calibri"/>
        </w:rPr>
        <w:t>Mahinga kai remains one of the cornerstones of Māori existence and culture. Changes to</w:t>
      </w:r>
      <w:r w:rsidR="00B646B8" w:rsidRPr="00566821">
        <w:rPr>
          <w:rFonts w:eastAsia="Calibri"/>
        </w:rPr>
        <w:t> </w:t>
      </w:r>
      <w:r w:rsidRPr="00566821">
        <w:rPr>
          <w:rFonts w:eastAsia="Calibri"/>
        </w:rPr>
        <w:t>our marine, terrestrial and freshwater environments due to climate change can have</w:t>
      </w:r>
      <w:r w:rsidR="00B646B8" w:rsidRPr="00566821">
        <w:rPr>
          <w:rFonts w:eastAsia="Calibri"/>
        </w:rPr>
        <w:t> </w:t>
      </w:r>
      <w:r w:rsidRPr="00566821">
        <w:rPr>
          <w:rFonts w:eastAsia="Calibri"/>
        </w:rPr>
        <w:t>direct implications on the ability to carry out mahinga kai practices, affecting the transmission of mātauranga Māori and highlighting the importance of safeguarding the</w:t>
      </w:r>
      <w:r w:rsidR="00B646B8" w:rsidRPr="00566821">
        <w:rPr>
          <w:rFonts w:eastAsia="Calibri"/>
        </w:rPr>
        <w:t> </w:t>
      </w:r>
      <w:r w:rsidRPr="00566821">
        <w:rPr>
          <w:rFonts w:eastAsia="Calibri"/>
        </w:rPr>
        <w:t xml:space="preserve">embedded knowledge within these practices (Awatere et al, 2021; </w:t>
      </w:r>
      <w:proofErr w:type="spellStart"/>
      <w:r w:rsidR="00572767" w:rsidRPr="00566821">
        <w:rPr>
          <w:rFonts w:eastAsia="Calibri"/>
        </w:rPr>
        <w:t>Glavinovic</w:t>
      </w:r>
      <w:proofErr w:type="spellEnd"/>
      <w:r w:rsidR="00572767" w:rsidRPr="00566821">
        <w:rPr>
          <w:rFonts w:eastAsia="Calibri"/>
        </w:rPr>
        <w:t>, 202</w:t>
      </w:r>
      <w:r w:rsidR="001156EA">
        <w:rPr>
          <w:rFonts w:eastAsia="Calibri"/>
        </w:rPr>
        <w:t>2</w:t>
      </w:r>
      <w:r w:rsidR="00572767" w:rsidRPr="00566821">
        <w:rPr>
          <w:rFonts w:eastAsia="Calibri"/>
        </w:rPr>
        <w:t xml:space="preserve">; </w:t>
      </w:r>
      <w:r w:rsidR="003C26E0" w:rsidRPr="00566821">
        <w:rPr>
          <w:rFonts w:eastAsia="Calibri"/>
        </w:rPr>
        <w:t xml:space="preserve">Harmsworth &amp; Awatere, 2013; </w:t>
      </w:r>
      <w:r w:rsidRPr="00566821">
        <w:rPr>
          <w:rFonts w:eastAsia="Calibri"/>
        </w:rPr>
        <w:t>Phillips et al, 2016).</w:t>
      </w:r>
    </w:p>
    <w:p w14:paraId="2707D335" w14:textId="5062677B" w:rsidR="00842F06" w:rsidRPr="00566821" w:rsidRDefault="00842F06" w:rsidP="00842F06">
      <w:pPr>
        <w:pStyle w:val="Bullet"/>
        <w:rPr>
          <w:rFonts w:eastAsia="Calibri"/>
        </w:rPr>
      </w:pPr>
      <w:r w:rsidRPr="00566821">
        <w:rPr>
          <w:rFonts w:eastAsia="Calibri"/>
        </w:rPr>
        <w:t xml:space="preserve">Mātauranga Māori, as it applies to </w:t>
      </w:r>
      <w:r w:rsidR="0062012E" w:rsidRPr="00566821">
        <w:rPr>
          <w:rFonts w:eastAsia="Calibri"/>
        </w:rPr>
        <w:t>m</w:t>
      </w:r>
      <w:r w:rsidRPr="00566821">
        <w:rPr>
          <w:rFonts w:eastAsia="Calibri"/>
        </w:rPr>
        <w:t>ahinga kai, is often in</w:t>
      </w:r>
      <w:r w:rsidR="0062012E" w:rsidRPr="00566821">
        <w:rPr>
          <w:rFonts w:eastAsia="Calibri"/>
        </w:rPr>
        <w:t xml:space="preserve"> </w:t>
      </w:r>
      <w:r w:rsidRPr="00566821">
        <w:rPr>
          <w:rFonts w:eastAsia="Calibri"/>
        </w:rPr>
        <w:t xml:space="preserve">depth and localised, meaning Indigenous peoples have been able to put in context the effect of climate change at the local scale (Nursey-Bray et al, 2022). </w:t>
      </w:r>
    </w:p>
    <w:p w14:paraId="723E6128" w14:textId="2F2E79DD" w:rsidR="00842F06" w:rsidRPr="00566821" w:rsidRDefault="00842F06" w:rsidP="00842F06">
      <w:pPr>
        <w:pStyle w:val="Bullet"/>
        <w:rPr>
          <w:rFonts w:eastAsia="Calibri"/>
        </w:rPr>
      </w:pPr>
      <w:r w:rsidRPr="00566821">
        <w:rPr>
          <w:rFonts w:eastAsia="Calibri"/>
        </w:rPr>
        <w:t xml:space="preserve">Mātauranga Māori has a past, </w:t>
      </w:r>
      <w:proofErr w:type="gramStart"/>
      <w:r w:rsidRPr="00566821">
        <w:rPr>
          <w:rFonts w:eastAsia="Calibri"/>
        </w:rPr>
        <w:t>present</w:t>
      </w:r>
      <w:proofErr w:type="gramEnd"/>
      <w:r w:rsidRPr="00566821">
        <w:rPr>
          <w:rFonts w:eastAsia="Calibri"/>
        </w:rPr>
        <w:t xml:space="preserve"> and future</w:t>
      </w:r>
      <w:r w:rsidR="007F2C00" w:rsidRPr="00566821">
        <w:rPr>
          <w:rFonts w:eastAsia="Calibri"/>
        </w:rPr>
        <w:t>,</w:t>
      </w:r>
      <w:r w:rsidRPr="00566821">
        <w:rPr>
          <w:rFonts w:eastAsia="Calibri"/>
        </w:rPr>
        <w:t xml:space="preserve"> and this knowledge</w:t>
      </w:r>
      <w:r w:rsidRPr="00566821" w:rsidDel="00D037CD">
        <w:rPr>
          <w:rFonts w:eastAsia="Calibri"/>
        </w:rPr>
        <w:t xml:space="preserve"> </w:t>
      </w:r>
      <w:r w:rsidRPr="00566821">
        <w:rPr>
          <w:rFonts w:eastAsia="Calibri"/>
        </w:rPr>
        <w:t>is used and adapted</w:t>
      </w:r>
      <w:r w:rsidR="0000734D" w:rsidRPr="00566821">
        <w:rPr>
          <w:rFonts w:eastAsia="Calibri"/>
        </w:rPr>
        <w:t> </w:t>
      </w:r>
      <w:r w:rsidRPr="00566821">
        <w:rPr>
          <w:rFonts w:eastAsia="Calibri"/>
        </w:rPr>
        <w:t>to suit contemporary challenges such as climate change (Lambert &amp;</w:t>
      </w:r>
      <w:r w:rsidR="00D801A4" w:rsidRPr="00566821">
        <w:rPr>
          <w:rFonts w:eastAsia="Calibri"/>
        </w:rPr>
        <w:t xml:space="preserve"> </w:t>
      </w:r>
      <w:r w:rsidR="006D31C1" w:rsidRPr="00566821">
        <w:rPr>
          <w:rFonts w:eastAsia="Calibri"/>
        </w:rPr>
        <w:t>Mark-</w:t>
      </w:r>
      <w:r w:rsidRPr="00566821">
        <w:rPr>
          <w:rFonts w:eastAsia="Calibri"/>
        </w:rPr>
        <w:t>Shadbolt, 2021</w:t>
      </w:r>
      <w:r w:rsidR="007F2C00" w:rsidRPr="00566821">
        <w:rPr>
          <w:rFonts w:eastAsia="Calibri"/>
        </w:rPr>
        <w:t>; Mead, 2022</w:t>
      </w:r>
      <w:r w:rsidRPr="00566821">
        <w:rPr>
          <w:rFonts w:eastAsia="Calibri"/>
        </w:rPr>
        <w:t xml:space="preserve">). </w:t>
      </w:r>
    </w:p>
    <w:p w14:paraId="5A215CD6" w14:textId="49830F9A" w:rsidR="00805511" w:rsidRPr="00566821" w:rsidRDefault="00805511" w:rsidP="00577BD9">
      <w:pPr>
        <w:pStyle w:val="Heading4"/>
      </w:pPr>
      <w:r w:rsidRPr="00566821">
        <w:t xml:space="preserve">Changes in local climate </w:t>
      </w:r>
      <w:r w:rsidR="00CF1471" w:rsidRPr="00566821">
        <w:t xml:space="preserve">affects </w:t>
      </w:r>
      <w:r w:rsidRPr="00566821">
        <w:t>the transmission of mātauranga Māori and</w:t>
      </w:r>
      <w:r w:rsidR="00577BD9" w:rsidRPr="00566821">
        <w:t> </w:t>
      </w:r>
      <w:r w:rsidRPr="00566821">
        <w:t xml:space="preserve">associated </w:t>
      </w:r>
      <w:proofErr w:type="gramStart"/>
      <w:r w:rsidRPr="00566821">
        <w:t>practices</w:t>
      </w:r>
      <w:proofErr w:type="gramEnd"/>
      <w:r w:rsidRPr="00566821">
        <w:t xml:space="preserve"> </w:t>
      </w:r>
    </w:p>
    <w:p w14:paraId="4CF35E19" w14:textId="61A41482" w:rsidR="00805511" w:rsidRPr="00566821" w:rsidRDefault="00805511" w:rsidP="00F2523F">
      <w:pPr>
        <w:pStyle w:val="Bullet"/>
        <w:keepLines/>
      </w:pPr>
      <w:r w:rsidRPr="00566821">
        <w:t xml:space="preserve">The changing climate requires knowledge adaptation to happen faster and </w:t>
      </w:r>
      <w:r w:rsidR="004114F3" w:rsidRPr="00566821">
        <w:t xml:space="preserve">so </w:t>
      </w:r>
      <w:r w:rsidRPr="00566821">
        <w:t xml:space="preserve">is expected to </w:t>
      </w:r>
      <w:r w:rsidR="000E53E8">
        <w:t>a</w:t>
      </w:r>
      <w:r w:rsidR="00FF6D4C">
        <w:t>ffect</w:t>
      </w:r>
      <w:r w:rsidRPr="00566821">
        <w:t xml:space="preserve"> </w:t>
      </w:r>
      <w:proofErr w:type="spellStart"/>
      <w:r w:rsidRPr="00566821">
        <w:t>mātauranga</w:t>
      </w:r>
      <w:proofErr w:type="spellEnd"/>
      <w:r w:rsidRPr="00566821">
        <w:t xml:space="preserve"> Māori. This can</w:t>
      </w:r>
      <w:r w:rsidRPr="00566821" w:rsidDel="0002482E">
        <w:t xml:space="preserve"> </w:t>
      </w:r>
      <w:r w:rsidR="0002482E" w:rsidRPr="00566821">
        <w:t>affect</w:t>
      </w:r>
      <w:r w:rsidR="004114F3" w:rsidRPr="00566821">
        <w:t>,</w:t>
      </w:r>
      <w:r w:rsidR="0002482E" w:rsidRPr="00566821">
        <w:t xml:space="preserve"> </w:t>
      </w:r>
      <w:r w:rsidRPr="00566821">
        <w:t>and even sever</w:t>
      </w:r>
      <w:r w:rsidR="004114F3" w:rsidRPr="00566821">
        <w:t>,</w:t>
      </w:r>
      <w:r w:rsidRPr="00566821">
        <w:t xml:space="preserve"> the connection to certain taonga species in climate-driven environmental contexts (</w:t>
      </w:r>
      <w:r w:rsidR="00402DE5" w:rsidRPr="00566821">
        <w:t xml:space="preserve">Awatere et al, 2021; </w:t>
      </w:r>
      <w:r w:rsidR="0046777C" w:rsidRPr="00566821">
        <w:t xml:space="preserve">Bond et al, 2019; </w:t>
      </w:r>
      <w:r w:rsidR="006F6E62" w:rsidRPr="00566821">
        <w:t xml:space="preserve">King et al, 2010; </w:t>
      </w:r>
      <w:r w:rsidR="0046777C" w:rsidRPr="00566821">
        <w:t xml:space="preserve">Paul et al, 2016; </w:t>
      </w:r>
      <w:r w:rsidRPr="00566821">
        <w:t>Penny et al, 2007a, 2007b; Warmenhoven et al, 2014)</w:t>
      </w:r>
      <w:r w:rsidR="0046777C" w:rsidRPr="00566821">
        <w:t>.</w:t>
      </w:r>
    </w:p>
    <w:p w14:paraId="2F6DD58D" w14:textId="65FE6C82" w:rsidR="00805511" w:rsidRPr="00566821" w:rsidRDefault="00805511" w:rsidP="00805511">
      <w:pPr>
        <w:pStyle w:val="Bullet"/>
      </w:pPr>
      <w:r w:rsidRPr="00566821">
        <w:rPr>
          <w:rFonts w:eastAsia="Calibri"/>
          <w:color w:val="000000" w:themeColor="text1"/>
        </w:rPr>
        <w:t>Climate</w:t>
      </w:r>
      <w:r w:rsidR="0091235D" w:rsidRPr="00566821">
        <w:rPr>
          <w:rFonts w:eastAsia="Calibri"/>
          <w:color w:val="000000" w:themeColor="text1"/>
        </w:rPr>
        <w:t>-</w:t>
      </w:r>
      <w:r w:rsidRPr="00566821">
        <w:rPr>
          <w:rFonts w:eastAsia="Calibri"/>
          <w:color w:val="000000" w:themeColor="text1"/>
        </w:rPr>
        <w:t>related impacts</w:t>
      </w:r>
      <w:r w:rsidR="00A35B0D" w:rsidRPr="00566821">
        <w:rPr>
          <w:rFonts w:eastAsia="Calibri"/>
          <w:color w:val="000000" w:themeColor="text1"/>
        </w:rPr>
        <w:t>,</w:t>
      </w:r>
      <w:r w:rsidRPr="00566821">
        <w:rPr>
          <w:rFonts w:eastAsia="Calibri"/>
          <w:color w:val="000000" w:themeColor="text1"/>
        </w:rPr>
        <w:t xml:space="preserve"> such as severe weather events</w:t>
      </w:r>
      <w:r w:rsidR="00A35B0D" w:rsidRPr="00566821">
        <w:rPr>
          <w:rFonts w:eastAsia="Calibri"/>
          <w:color w:val="000000" w:themeColor="text1"/>
        </w:rPr>
        <w:t>,</w:t>
      </w:r>
      <w:r w:rsidRPr="00566821">
        <w:rPr>
          <w:rFonts w:eastAsia="Calibri"/>
          <w:color w:val="000000" w:themeColor="text1"/>
        </w:rPr>
        <w:t xml:space="preserve"> can cause the loss of many Māori sites of signiﬁcance</w:t>
      </w:r>
      <w:r w:rsidR="00A35B0D" w:rsidRPr="00566821">
        <w:rPr>
          <w:rFonts w:eastAsia="Calibri"/>
          <w:color w:val="000000" w:themeColor="text1"/>
        </w:rPr>
        <w:t>,</w:t>
      </w:r>
      <w:r w:rsidRPr="00566821">
        <w:rPr>
          <w:rFonts w:eastAsia="Calibri"/>
          <w:color w:val="000000" w:themeColor="text1"/>
        </w:rPr>
        <w:t xml:space="preserve"> which </w:t>
      </w:r>
      <w:r w:rsidR="00A35B0D" w:rsidRPr="00566821">
        <w:rPr>
          <w:rFonts w:eastAsia="Calibri"/>
          <w:color w:val="000000" w:themeColor="text1"/>
        </w:rPr>
        <w:t xml:space="preserve">affects </w:t>
      </w:r>
      <w:r w:rsidRPr="00566821">
        <w:rPr>
          <w:rFonts w:eastAsia="Calibri"/>
          <w:color w:val="000000" w:themeColor="text1"/>
        </w:rPr>
        <w:t>the mātauranga Māori associated to them (</w:t>
      </w:r>
      <w:r w:rsidRPr="00566821">
        <w:rPr>
          <w:rFonts w:eastAsia="Calibri"/>
        </w:rPr>
        <w:t>King</w:t>
      </w:r>
      <w:r w:rsidR="0069204E" w:rsidRPr="00566821">
        <w:rPr>
          <w:rFonts w:eastAsia="Calibri"/>
        </w:rPr>
        <w:t xml:space="preserve"> et al</w:t>
      </w:r>
      <w:r w:rsidRPr="00566821">
        <w:rPr>
          <w:rFonts w:eastAsia="Calibri"/>
        </w:rPr>
        <w:t>, 2007)</w:t>
      </w:r>
      <w:r w:rsidRPr="00566821">
        <w:rPr>
          <w:rFonts w:eastAsia="Calibri"/>
          <w:color w:val="000000" w:themeColor="text1"/>
        </w:rPr>
        <w:t>.</w:t>
      </w:r>
      <w:r w:rsidRPr="00566821">
        <w:rPr>
          <w:rFonts w:eastAsia="Calibri"/>
          <w:b/>
          <w:color w:val="000000" w:themeColor="text1"/>
        </w:rPr>
        <w:t xml:space="preserve"> </w:t>
      </w:r>
      <w:r w:rsidRPr="00566821">
        <w:rPr>
          <w:rFonts w:eastAsia="Calibri"/>
          <w:color w:val="000000" w:themeColor="text1"/>
        </w:rPr>
        <w:t xml:space="preserve">The names of these sites are important records of the past, some </w:t>
      </w:r>
      <w:r w:rsidR="0069204E" w:rsidRPr="00566821">
        <w:rPr>
          <w:rFonts w:eastAsia="Calibri"/>
          <w:color w:val="000000" w:themeColor="text1"/>
        </w:rPr>
        <w:t xml:space="preserve">of </w:t>
      </w:r>
      <w:r w:rsidRPr="00566821">
        <w:rPr>
          <w:rFonts w:eastAsia="Calibri"/>
          <w:color w:val="000000" w:themeColor="text1"/>
        </w:rPr>
        <w:t xml:space="preserve">which indicate risk and environmental change. </w:t>
      </w:r>
    </w:p>
    <w:p w14:paraId="23A64E5A" w14:textId="6B05C101" w:rsidR="00805511" w:rsidRPr="00566821" w:rsidRDefault="00805511" w:rsidP="00805511">
      <w:pPr>
        <w:pStyle w:val="Bullet"/>
      </w:pPr>
      <w:r w:rsidRPr="00566821">
        <w:rPr>
          <w:spacing w:val="-2"/>
        </w:rPr>
        <w:t xml:space="preserve">Coastal erosion is a particularly serious threat to sites of significance because </w:t>
      </w:r>
      <w:r w:rsidR="00763695" w:rsidRPr="00566821">
        <w:rPr>
          <w:spacing w:val="-2"/>
        </w:rPr>
        <w:t>it</w:t>
      </w:r>
      <w:r w:rsidRPr="00566821" w:rsidDel="005750FB">
        <w:rPr>
          <w:spacing w:val="-2"/>
        </w:rPr>
        <w:t xml:space="preserve"> </w:t>
      </w:r>
      <w:r w:rsidRPr="00566821">
        <w:rPr>
          <w:spacing w:val="-2"/>
        </w:rPr>
        <w:t>permanently</w:t>
      </w:r>
      <w:r w:rsidR="005750FB" w:rsidRPr="00566821">
        <w:t xml:space="preserve"> </w:t>
      </w:r>
      <w:r w:rsidRPr="00566821">
        <w:rPr>
          <w:spacing w:val="-2"/>
        </w:rPr>
        <w:t>remove</w:t>
      </w:r>
      <w:r w:rsidR="005750FB" w:rsidRPr="00566821">
        <w:rPr>
          <w:spacing w:val="-2"/>
        </w:rPr>
        <w:t>s</w:t>
      </w:r>
      <w:r w:rsidRPr="00566821">
        <w:rPr>
          <w:spacing w:val="-2"/>
        </w:rPr>
        <w:t xml:space="preserve"> sites, erasing all contextual information important for</w:t>
      </w:r>
      <w:r w:rsidR="004A6FF2" w:rsidRPr="00566821">
        <w:rPr>
          <w:spacing w:val="-2"/>
        </w:rPr>
        <w:t xml:space="preserve"> </w:t>
      </w:r>
      <w:r w:rsidRPr="00566821">
        <w:rPr>
          <w:spacing w:val="-2"/>
        </w:rPr>
        <w:t>archaeological preservation</w:t>
      </w:r>
      <w:r w:rsidRPr="00566821">
        <w:t xml:space="preserve"> and investigation. Spatial mapping </w:t>
      </w:r>
      <w:r w:rsidR="004A6FF2" w:rsidRPr="00566821">
        <w:t xml:space="preserve">of </w:t>
      </w:r>
      <w:r w:rsidRPr="00566821">
        <w:t xml:space="preserve">sites in at-risk areas indicates locations of regional sensitivity in the North Island around Taranaki, Auckland, </w:t>
      </w:r>
      <w:proofErr w:type="gramStart"/>
      <w:r w:rsidRPr="00566821">
        <w:t>Coromandel</w:t>
      </w:r>
      <w:proofErr w:type="gramEnd"/>
      <w:r w:rsidRPr="00566821">
        <w:t xml:space="preserve"> and northern Hawke</w:t>
      </w:r>
      <w:r w:rsidR="004A6FF2" w:rsidRPr="00566821">
        <w:t>’</w:t>
      </w:r>
      <w:r w:rsidRPr="00566821">
        <w:t xml:space="preserve">s Bay, and in the South Island around Tasman and parts of Otago and Canterbury (Jones et al, 2023). </w:t>
      </w:r>
    </w:p>
    <w:p w14:paraId="3E189B27" w14:textId="560A2BF5" w:rsidR="00805511" w:rsidRPr="00566821" w:rsidRDefault="00805511" w:rsidP="00805511">
      <w:pPr>
        <w:pStyle w:val="Bullet"/>
      </w:pPr>
      <w:r w:rsidRPr="00566821">
        <w:lastRenderedPageBreak/>
        <w:t xml:space="preserve">Changes in local climates are causing </w:t>
      </w:r>
      <w:proofErr w:type="spellStart"/>
      <w:r w:rsidRPr="00566821">
        <w:t>tohu</w:t>
      </w:r>
      <w:proofErr w:type="spellEnd"/>
      <w:r w:rsidRPr="00566821">
        <w:t xml:space="preserve"> (environmental indicators) to </w:t>
      </w:r>
      <w:r w:rsidR="0005657F">
        <w:t>change</w:t>
      </w:r>
      <w:r w:rsidRPr="00566821">
        <w:t>. This</w:t>
      </w:r>
      <w:r w:rsidRPr="00566821" w:rsidDel="0022331B">
        <w:t xml:space="preserve"> </w:t>
      </w:r>
      <w:r w:rsidR="0022331B" w:rsidRPr="00566821">
        <w:t xml:space="preserve">affects </w:t>
      </w:r>
      <w:r w:rsidRPr="00566821">
        <w:t xml:space="preserve">planting, daily decision-making, and activities like resource gathering and hunting (Skipper, 2018). However, understanding and monitoring </w:t>
      </w:r>
      <w:proofErr w:type="spellStart"/>
      <w:r w:rsidRPr="00566821">
        <w:t>tohu</w:t>
      </w:r>
      <w:proofErr w:type="spellEnd"/>
      <w:r w:rsidRPr="00566821">
        <w:t xml:space="preserve"> as they change over time can help to manage and adapt activities sensitive to climate conditions (King et</w:t>
      </w:r>
      <w:r w:rsidR="00D051BB" w:rsidRPr="00566821">
        <w:t> </w:t>
      </w:r>
      <w:r w:rsidRPr="00566821">
        <w:t xml:space="preserve">al, 2005). </w:t>
      </w:r>
    </w:p>
    <w:p w14:paraId="5104F372" w14:textId="65B077BF" w:rsidR="00805511" w:rsidRPr="00566821" w:rsidRDefault="00805511" w:rsidP="00805511">
      <w:pPr>
        <w:pStyle w:val="Bullet"/>
      </w:pPr>
      <w:r w:rsidRPr="00566821">
        <w:t>Maintaining and rebuilding connections to customary harvesting of food (kai) reconnects people with whenua (land), repo (wetlands) and other ecosystems</w:t>
      </w:r>
      <w:r w:rsidR="00590292" w:rsidRPr="00566821">
        <w:t xml:space="preserve"> and</w:t>
      </w:r>
      <w:r w:rsidRPr="00566821">
        <w:t xml:space="preserve"> supports the transmission of knowledge to </w:t>
      </w:r>
      <w:r w:rsidR="00B1755D" w:rsidRPr="00566821">
        <w:t xml:space="preserve">future </w:t>
      </w:r>
      <w:r w:rsidRPr="00566821">
        <w:t xml:space="preserve">generations (Herse et al, 2021; Waitangi Tribunal, 2011). </w:t>
      </w:r>
    </w:p>
    <w:p w14:paraId="45FC32CE" w14:textId="78B872F1" w:rsidR="00805511" w:rsidRPr="00566821" w:rsidRDefault="00805511" w:rsidP="00805511">
      <w:pPr>
        <w:pStyle w:val="Bullet"/>
        <w:rPr>
          <w:b/>
        </w:rPr>
      </w:pPr>
      <w:r w:rsidRPr="00566821">
        <w:t>The changing seasons means the environmental signs are changing at a faster rate</w:t>
      </w:r>
      <w:r w:rsidR="00157907" w:rsidRPr="00566821">
        <w:t>,</w:t>
      </w:r>
      <w:r w:rsidRPr="00566821">
        <w:t xml:space="preserve"> which may </w:t>
      </w:r>
      <w:r w:rsidR="00157907" w:rsidRPr="00566821">
        <w:t xml:space="preserve">affect </w:t>
      </w:r>
      <w:r w:rsidRPr="00566821">
        <w:t>the environmental observations of the maramataka. Mātauranga Māori</w:t>
      </w:r>
      <w:r w:rsidR="008A4832" w:rsidRPr="00566821">
        <w:t>,</w:t>
      </w:r>
      <w:r w:rsidR="00287211" w:rsidRPr="00566821">
        <w:t xml:space="preserve"> </w:t>
      </w:r>
      <w:r w:rsidRPr="00566821">
        <w:t xml:space="preserve">such as the </w:t>
      </w:r>
      <w:proofErr w:type="spellStart"/>
      <w:r w:rsidRPr="00566821">
        <w:t>maramataka</w:t>
      </w:r>
      <w:proofErr w:type="spellEnd"/>
      <w:r w:rsidRPr="00566821">
        <w:t xml:space="preserve"> (see</w:t>
      </w:r>
      <w:r w:rsidRPr="00566821">
        <w:rPr>
          <w:b/>
          <w:bCs/>
          <w:shd w:val="clear" w:color="auto" w:fill="FFFFFF"/>
        </w:rPr>
        <w:t xml:space="preserve"> </w:t>
      </w:r>
      <w:hyperlink w:anchor="_Te_ao_Māori," w:history="1">
        <w:proofErr w:type="spellStart"/>
        <w:r w:rsidRPr="00566821">
          <w:rPr>
            <w:rStyle w:val="Hyperlink"/>
          </w:rPr>
          <w:t>Te</w:t>
        </w:r>
        <w:proofErr w:type="spellEnd"/>
        <w:r w:rsidRPr="00566821">
          <w:rPr>
            <w:rStyle w:val="Hyperlink"/>
          </w:rPr>
          <w:t xml:space="preserve"> </w:t>
        </w:r>
        <w:proofErr w:type="spellStart"/>
        <w:r w:rsidRPr="00566821">
          <w:rPr>
            <w:rStyle w:val="Hyperlink"/>
          </w:rPr>
          <w:t>ao</w:t>
        </w:r>
        <w:proofErr w:type="spellEnd"/>
        <w:r w:rsidRPr="00566821">
          <w:rPr>
            <w:rStyle w:val="Hyperlink"/>
          </w:rPr>
          <w:t xml:space="preserve"> Māori, whakapapa and our connection to</w:t>
        </w:r>
        <w:r w:rsidR="00261F90" w:rsidRPr="00566821">
          <w:rPr>
            <w:rStyle w:val="Hyperlink"/>
          </w:rPr>
          <w:t> </w:t>
        </w:r>
        <w:r w:rsidRPr="00566821">
          <w:rPr>
            <w:rStyle w:val="Hyperlink"/>
          </w:rPr>
          <w:t>atmosphere and</w:t>
        </w:r>
        <w:r w:rsidR="00D431E5" w:rsidRPr="00566821">
          <w:rPr>
            <w:rStyle w:val="Hyperlink"/>
          </w:rPr>
          <w:t> </w:t>
        </w:r>
        <w:r w:rsidRPr="00566821">
          <w:rPr>
            <w:rStyle w:val="Hyperlink"/>
          </w:rPr>
          <w:t>climate</w:t>
        </w:r>
      </w:hyperlink>
      <w:r w:rsidRPr="00566821">
        <w:t>)</w:t>
      </w:r>
      <w:r w:rsidR="008A4832" w:rsidRPr="00566821">
        <w:t>,</w:t>
      </w:r>
      <w:r w:rsidRPr="00566821">
        <w:rPr>
          <w:b/>
          <w:bCs/>
        </w:rPr>
        <w:t xml:space="preserve"> </w:t>
      </w:r>
      <w:r w:rsidRPr="00566821">
        <w:t xml:space="preserve">enable Māori and Pacific relatives to attune </w:t>
      </w:r>
      <w:r w:rsidR="00915262" w:rsidRPr="00566821">
        <w:t xml:space="preserve">to </w:t>
      </w:r>
      <w:r w:rsidRPr="00566821">
        <w:t xml:space="preserve">the movements of the environment and ensure activities essential for survival and wellbeing </w:t>
      </w:r>
      <w:r w:rsidR="00244803" w:rsidRPr="00566821">
        <w:t>a</w:t>
      </w:r>
      <w:r w:rsidRPr="00566821">
        <w:t>re conducted at</w:t>
      </w:r>
      <w:r w:rsidR="00D431E5" w:rsidRPr="00566821">
        <w:t> </w:t>
      </w:r>
      <w:r w:rsidRPr="00566821">
        <w:t>the optimal times (Warbrick et al, 2023).</w:t>
      </w:r>
    </w:p>
    <w:p w14:paraId="7735F33B" w14:textId="0BCFE00D" w:rsidR="00805511" w:rsidRPr="00566821" w:rsidRDefault="00805511" w:rsidP="00805511">
      <w:pPr>
        <w:pStyle w:val="Bullet"/>
      </w:pPr>
      <w:r w:rsidRPr="00566821">
        <w:t xml:space="preserve">Māori communities are not passive victims of climate </w:t>
      </w:r>
      <w:r w:rsidRPr="00566821" w:rsidDel="00057A94">
        <w:t>change</w:t>
      </w:r>
      <w:r w:rsidRPr="00566821">
        <w:t xml:space="preserve"> and have a legacy of adaptation </w:t>
      </w:r>
      <w:r w:rsidR="002D74C1" w:rsidRPr="00566821">
        <w:t xml:space="preserve">over </w:t>
      </w:r>
      <w:r w:rsidRPr="00566821">
        <w:t xml:space="preserve">centuries. Mātauranga Māori and </w:t>
      </w:r>
      <w:r w:rsidR="00B0651A" w:rsidRPr="00566821">
        <w:t xml:space="preserve">other </w:t>
      </w:r>
      <w:r w:rsidRPr="00566821">
        <w:t>processes are</w:t>
      </w:r>
      <w:r w:rsidRPr="00566821" w:rsidDel="00213C30">
        <w:t xml:space="preserve"> </w:t>
      </w:r>
      <w:r w:rsidRPr="00566821">
        <w:t>being used to help adapt to climate change</w:t>
      </w:r>
      <w:r w:rsidRPr="00566821">
        <w:rPr>
          <w:color w:val="000000" w:themeColor="text1"/>
        </w:rPr>
        <w:t xml:space="preserve"> (Parsons</w:t>
      </w:r>
      <w:r w:rsidR="00485711">
        <w:rPr>
          <w:color w:val="000000" w:themeColor="text1"/>
        </w:rPr>
        <w:t>, 2019 as cited</w:t>
      </w:r>
      <w:r w:rsidR="00A90401" w:rsidRPr="58132560">
        <w:rPr>
          <w:rFonts w:cstheme="minorBidi"/>
        </w:rPr>
        <w:t xml:space="preserve"> in Nursey-Bray et al</w:t>
      </w:r>
      <w:r w:rsidRPr="00566821">
        <w:rPr>
          <w:color w:val="000000" w:themeColor="text1"/>
        </w:rPr>
        <w:t>, 2022)</w:t>
      </w:r>
      <w:r w:rsidR="40498338" w:rsidRPr="4105FD43">
        <w:rPr>
          <w:color w:val="000000" w:themeColor="text1"/>
        </w:rPr>
        <w:t xml:space="preserve"> </w:t>
      </w:r>
      <w:r w:rsidRPr="00566821">
        <w:rPr>
          <w:color w:val="000000" w:themeColor="text1"/>
        </w:rPr>
        <w:t xml:space="preserve">through </w:t>
      </w:r>
      <w:r w:rsidRPr="00566821">
        <w:t>proven and sustainable methods</w:t>
      </w:r>
      <w:r w:rsidR="6EEC5F8F">
        <w:t>. These are</w:t>
      </w:r>
      <w:r w:rsidRPr="00566821">
        <w:t xml:space="preserve"> based on </w:t>
      </w:r>
      <w:r w:rsidRPr="00566821" w:rsidDel="00C912B0">
        <w:t xml:space="preserve">mātauranga Māori methods and </w:t>
      </w:r>
      <w:r w:rsidRPr="00566821">
        <w:t>values such as active kaitiakitanga (guardianship) (Benson</w:t>
      </w:r>
      <w:r w:rsidR="00143304" w:rsidRPr="00566821">
        <w:t xml:space="preserve"> et al</w:t>
      </w:r>
      <w:r w:rsidRPr="00566821">
        <w:t>, 2020).</w:t>
      </w:r>
    </w:p>
    <w:p w14:paraId="6A59A99D" w14:textId="11859884" w:rsidR="00805511" w:rsidRPr="00566821" w:rsidRDefault="00805511" w:rsidP="00577BD9">
      <w:pPr>
        <w:pStyle w:val="Heading4"/>
        <w:rPr>
          <w:color w:val="0E2A36" w:themeColor="accent1" w:themeShade="80"/>
        </w:rPr>
      </w:pPr>
      <w:r w:rsidRPr="00566821">
        <w:t xml:space="preserve">A changing climate </w:t>
      </w:r>
      <w:r w:rsidR="00C65F38" w:rsidRPr="00566821">
        <w:t xml:space="preserve">affects </w:t>
      </w:r>
      <w:r w:rsidRPr="00566821">
        <w:t>the ability for Māori to exercise kaitiakitanga and</w:t>
      </w:r>
      <w:r w:rsidR="00577BD9" w:rsidRPr="00566821">
        <w:t> </w:t>
      </w:r>
      <w:proofErr w:type="gramStart"/>
      <w:r w:rsidRPr="00566821">
        <w:t>rangatiratanga</w:t>
      </w:r>
      <w:proofErr w:type="gramEnd"/>
      <w:r w:rsidRPr="00566821">
        <w:rPr>
          <w:color w:val="0E2A36" w:themeColor="accent1" w:themeShade="80"/>
        </w:rPr>
        <w:t xml:space="preserve"> </w:t>
      </w:r>
    </w:p>
    <w:p w14:paraId="0CCCEDBD" w14:textId="6DE0EFAE" w:rsidR="00805511" w:rsidRPr="00566821" w:rsidRDefault="00805511" w:rsidP="00805511">
      <w:pPr>
        <w:pStyle w:val="Bullet"/>
      </w:pPr>
      <w:r w:rsidRPr="00566821">
        <w:t>Being able to exercise kaitiakitanga is both an expression and affirmation of rangatiratanga</w:t>
      </w:r>
      <w:r w:rsidR="003632CF" w:rsidRPr="00566821">
        <w:t xml:space="preserve"> (chieftainship)</w:t>
      </w:r>
      <w:r w:rsidRPr="00566821">
        <w:t xml:space="preserve"> (Jackson et al, 2017). Without rangatiratanga</w:t>
      </w:r>
      <w:r w:rsidR="00CA1395">
        <w:t xml:space="preserve"> </w:t>
      </w:r>
      <w:r w:rsidR="00CA1395" w:rsidRPr="00CA1395">
        <w:t xml:space="preserve">and the ability to lead on their own environmental matters at place through </w:t>
      </w:r>
      <w:proofErr w:type="spellStart"/>
      <w:r w:rsidR="00CA1395" w:rsidRPr="00CA1395">
        <w:t>te</w:t>
      </w:r>
      <w:proofErr w:type="spellEnd"/>
      <w:r w:rsidR="00CA1395" w:rsidRPr="00CA1395">
        <w:t xml:space="preserve"> </w:t>
      </w:r>
      <w:proofErr w:type="spellStart"/>
      <w:r w:rsidR="00CA1395" w:rsidRPr="00CA1395">
        <w:t>ao</w:t>
      </w:r>
      <w:proofErr w:type="spellEnd"/>
      <w:r w:rsidR="00CA1395" w:rsidRPr="00CA1395">
        <w:t xml:space="preserve"> Māori values, </w:t>
      </w:r>
      <w:proofErr w:type="gramStart"/>
      <w:r w:rsidR="00CA1395" w:rsidRPr="00CA1395">
        <w:t>concepts</w:t>
      </w:r>
      <w:proofErr w:type="gramEnd"/>
      <w:r w:rsidR="00CA1395" w:rsidRPr="00CA1395">
        <w:t xml:space="preserve"> and practices</w:t>
      </w:r>
      <w:r w:rsidR="00BA3A57" w:rsidRPr="00566821">
        <w:t>,</w:t>
      </w:r>
      <w:r w:rsidRPr="00566821" w:rsidDel="003632CF">
        <w:t xml:space="preserve"> </w:t>
      </w:r>
      <w:r w:rsidRPr="00566821">
        <w:t>it would be</w:t>
      </w:r>
      <w:r w:rsidR="00261F90" w:rsidRPr="00566821">
        <w:t> </w:t>
      </w:r>
      <w:r w:rsidRPr="00566821">
        <w:t>difficult if not impossible to practi</w:t>
      </w:r>
      <w:r w:rsidR="003632CF" w:rsidRPr="00566821">
        <w:t>s</w:t>
      </w:r>
      <w:r w:rsidRPr="00566821">
        <w:t>e kaitiakitanga (Blair, 2002</w:t>
      </w:r>
      <w:r w:rsidR="005D6B34">
        <w:t xml:space="preserve"> as cited in McAllister et al, 2023</w:t>
      </w:r>
      <w:r w:rsidRPr="00566821">
        <w:t>; Selby et al, 2010).</w:t>
      </w:r>
    </w:p>
    <w:p w14:paraId="2CC92F3F" w14:textId="107C4234" w:rsidR="00805511" w:rsidRPr="00566821" w:rsidRDefault="00805511" w:rsidP="00805511">
      <w:pPr>
        <w:pStyle w:val="Bullet"/>
        <w:rPr>
          <w:color w:val="000000" w:themeColor="text1"/>
        </w:rPr>
      </w:pPr>
      <w:r w:rsidRPr="00566821">
        <w:t>The duty and practices to care for te taiao (the environment) are derived from whakapapa (genealogy) and governed by tikanga (customs</w:t>
      </w:r>
      <w:r w:rsidR="00BA3A57" w:rsidRPr="00566821">
        <w:t xml:space="preserve"> and </w:t>
      </w:r>
      <w:r w:rsidRPr="00566821">
        <w:t>protocols),</w:t>
      </w:r>
      <w:r w:rsidRPr="00566821" w:rsidDel="00BA3A57">
        <w:t xml:space="preserve"> </w:t>
      </w:r>
      <w:r w:rsidRPr="00566821">
        <w:t>to maintain healthy mauri for current</w:t>
      </w:r>
      <w:r w:rsidRPr="00566821" w:rsidDel="00834858">
        <w:t xml:space="preserve"> an</w:t>
      </w:r>
      <w:r w:rsidRPr="00566821">
        <w:t xml:space="preserve">d future generations </w:t>
      </w:r>
      <w:r w:rsidRPr="00566821">
        <w:rPr>
          <w:rFonts w:eastAsia="Calibri"/>
          <w:color w:val="000000" w:themeColor="text1"/>
        </w:rPr>
        <w:t xml:space="preserve">(see </w:t>
      </w:r>
      <w:hyperlink w:anchor="_Te_ao_Māori," w:history="1">
        <w:proofErr w:type="spellStart"/>
        <w:r w:rsidRPr="00566821">
          <w:rPr>
            <w:rStyle w:val="Hyperlink"/>
            <w:rFonts w:eastAsia="Calibri"/>
            <w:iCs/>
          </w:rPr>
          <w:t>Te</w:t>
        </w:r>
        <w:proofErr w:type="spellEnd"/>
        <w:r w:rsidRPr="00566821">
          <w:rPr>
            <w:rStyle w:val="Hyperlink"/>
            <w:rFonts w:eastAsia="Calibri"/>
            <w:iCs/>
          </w:rPr>
          <w:t xml:space="preserve"> </w:t>
        </w:r>
        <w:proofErr w:type="spellStart"/>
        <w:r w:rsidRPr="00566821">
          <w:rPr>
            <w:rStyle w:val="Hyperlink"/>
            <w:rFonts w:eastAsia="Calibri"/>
            <w:iCs/>
          </w:rPr>
          <w:t>ao</w:t>
        </w:r>
        <w:proofErr w:type="spellEnd"/>
        <w:r w:rsidRPr="00566821">
          <w:rPr>
            <w:rStyle w:val="Hyperlink"/>
            <w:rFonts w:eastAsia="Calibri"/>
            <w:iCs/>
          </w:rPr>
          <w:t xml:space="preserve"> Māori, whakapapa, and our connection to atmosphere and climate for a definition of mauri</w:t>
        </w:r>
      </w:hyperlink>
      <w:r w:rsidRPr="00566821">
        <w:rPr>
          <w:rFonts w:eastAsia="Calibri"/>
          <w:iCs/>
          <w:color w:val="000000" w:themeColor="text1"/>
        </w:rPr>
        <w:t>)</w:t>
      </w:r>
      <w:r w:rsidRPr="00566821">
        <w:t xml:space="preserve"> </w:t>
      </w:r>
      <w:r w:rsidRPr="00566821">
        <w:rPr>
          <w:color w:val="000000" w:themeColor="text1"/>
        </w:rPr>
        <w:t xml:space="preserve">(Makey et al, 2022). </w:t>
      </w:r>
    </w:p>
    <w:p w14:paraId="3D265795" w14:textId="35A57D4C" w:rsidR="00805511" w:rsidRPr="00566821" w:rsidRDefault="00805511" w:rsidP="00805511">
      <w:pPr>
        <w:pStyle w:val="Bullet"/>
      </w:pPr>
      <w:r w:rsidRPr="00566821">
        <w:t>Indigenous communities are often challenged with histories that complicate their climate change adaptation planning with authorities</w:t>
      </w:r>
      <w:r w:rsidR="00F14644" w:rsidRPr="00566821">
        <w:t>,</w:t>
      </w:r>
      <w:r w:rsidRPr="00566821">
        <w:t xml:space="preserve"> such as land alienation and access (</w:t>
      </w:r>
      <w:proofErr w:type="spellStart"/>
      <w:r w:rsidR="00C3775C" w:rsidRPr="00566821">
        <w:t>Mannakkara</w:t>
      </w:r>
      <w:proofErr w:type="spellEnd"/>
      <w:r w:rsidR="00C3775C" w:rsidRPr="00566821">
        <w:t xml:space="preserve"> et al, 2023; </w:t>
      </w:r>
      <w:r w:rsidRPr="00566821">
        <w:t>Mead, 2003</w:t>
      </w:r>
      <w:r w:rsidR="007A3787" w:rsidRPr="00566821">
        <w:t>,</w:t>
      </w:r>
      <w:r w:rsidRPr="00566821">
        <w:t xml:space="preserve"> p 130). These vulnerabilities are </w:t>
      </w:r>
      <w:r w:rsidR="00F3289D" w:rsidRPr="00566821">
        <w:t xml:space="preserve">affecting </w:t>
      </w:r>
      <w:r w:rsidRPr="00566821">
        <w:t>Māori who</w:t>
      </w:r>
      <w:r w:rsidR="00261F90" w:rsidRPr="00566821">
        <w:t> </w:t>
      </w:r>
      <w:r w:rsidRPr="00566821">
        <w:t xml:space="preserve">now live in or near vulnerable locations. </w:t>
      </w:r>
    </w:p>
    <w:p w14:paraId="02FAC4DA" w14:textId="2956FE51" w:rsidR="00805511" w:rsidRPr="00566821" w:rsidRDefault="00805511" w:rsidP="00805511">
      <w:pPr>
        <w:pStyle w:val="Bullet"/>
      </w:pPr>
      <w:r w:rsidRPr="00566821">
        <w:t>A changing climate is not new for Māori (Parsons</w:t>
      </w:r>
      <w:r w:rsidR="00485711">
        <w:t>, 2019 as cited</w:t>
      </w:r>
      <w:r w:rsidRPr="00566821">
        <w:t xml:space="preserve"> in Nursey-Bray et al, 2022). Māori have always been scientists through navigating expansive oceans, applying a detailed regionally speciﬁc division of time, and </w:t>
      </w:r>
      <w:r w:rsidR="009C453D" w:rsidRPr="00566821">
        <w:t xml:space="preserve">being </w:t>
      </w:r>
      <w:r w:rsidRPr="00566821">
        <w:t>immerse</w:t>
      </w:r>
      <w:r w:rsidR="002943F0" w:rsidRPr="00566821">
        <w:t>d</w:t>
      </w:r>
      <w:r w:rsidRPr="00566821">
        <w:t xml:space="preserve"> with the natural rhythms of the environment (</w:t>
      </w:r>
      <w:proofErr w:type="spellStart"/>
      <w:r w:rsidRPr="00566821">
        <w:t>Whaanga</w:t>
      </w:r>
      <w:proofErr w:type="spellEnd"/>
      <w:r w:rsidR="00F753F7" w:rsidRPr="00566821">
        <w:t xml:space="preserve"> et al</w:t>
      </w:r>
      <w:r w:rsidRPr="00566821">
        <w:t>, 2020).</w:t>
      </w:r>
    </w:p>
    <w:p w14:paraId="695E8AE0" w14:textId="32A7412D" w:rsidR="00805511" w:rsidRPr="00566821" w:rsidRDefault="00805511" w:rsidP="00805511">
      <w:pPr>
        <w:pStyle w:val="Bullet"/>
      </w:pPr>
      <w:r w:rsidRPr="00566821">
        <w:t>Māori approaches to wellbeing, are holistic, grounded in the mātauranga</w:t>
      </w:r>
      <w:r w:rsidR="00C506FC">
        <w:t xml:space="preserve"> Māori</w:t>
      </w:r>
      <w:r w:rsidRPr="00566821">
        <w:t>, language and</w:t>
      </w:r>
      <w:r w:rsidR="00261F90" w:rsidRPr="00566821">
        <w:t> </w:t>
      </w:r>
      <w:r w:rsidRPr="00566821">
        <w:t>tikanga of distinct hapū and whānau. Māori adaptation plans form the basis of Māori</w:t>
      </w:r>
      <w:r w:rsidR="00261F90" w:rsidRPr="00566821">
        <w:t> </w:t>
      </w:r>
      <w:r w:rsidRPr="00566821">
        <w:t>resilience</w:t>
      </w:r>
      <w:r w:rsidR="00982606" w:rsidRPr="00566821">
        <w:t xml:space="preserve"> and</w:t>
      </w:r>
      <w:r w:rsidRPr="00566821" w:rsidDel="008F440C">
        <w:t xml:space="preserve"> </w:t>
      </w:r>
      <w:r w:rsidRPr="00566821">
        <w:t xml:space="preserve">are a potential </w:t>
      </w:r>
      <w:r w:rsidR="002E317B" w:rsidRPr="00566821">
        <w:t xml:space="preserve">significant </w:t>
      </w:r>
      <w:r w:rsidRPr="00566821">
        <w:t>means of Māori-led action on climate change (Awatere et</w:t>
      </w:r>
      <w:r w:rsidR="00261F90" w:rsidRPr="00566821">
        <w:t> </w:t>
      </w:r>
      <w:r w:rsidRPr="00566821">
        <w:t xml:space="preserve">al, 2022). </w:t>
      </w:r>
    </w:p>
    <w:p w14:paraId="6117C44B" w14:textId="71BC2DB7" w:rsidR="00805511" w:rsidRPr="00566821" w:rsidRDefault="00805511" w:rsidP="00577BD9">
      <w:pPr>
        <w:pStyle w:val="Heading4"/>
      </w:pPr>
      <w:r w:rsidRPr="00566821">
        <w:lastRenderedPageBreak/>
        <w:t>The primary sector is</w:t>
      </w:r>
      <w:r w:rsidR="00577BD9" w:rsidRPr="00566821">
        <w:t> </w:t>
      </w:r>
      <w:r w:rsidRPr="00566821">
        <w:t>particularly vulnerable to</w:t>
      </w:r>
      <w:r w:rsidR="00261F90" w:rsidRPr="00566821">
        <w:t> </w:t>
      </w:r>
      <w:r w:rsidRPr="00566821">
        <w:t>extreme</w:t>
      </w:r>
      <w:r w:rsidR="00261F90" w:rsidRPr="00566821">
        <w:t> </w:t>
      </w:r>
      <w:r w:rsidRPr="00566821">
        <w:t xml:space="preserve">weather and climate </w:t>
      </w:r>
      <w:proofErr w:type="gramStart"/>
      <w:r w:rsidRPr="00566821">
        <w:t>change</w:t>
      </w:r>
      <w:proofErr w:type="gramEnd"/>
    </w:p>
    <w:p w14:paraId="67D25C2B" w14:textId="1FB8397C" w:rsidR="00805511" w:rsidRPr="00566821" w:rsidRDefault="00805511" w:rsidP="00805511">
      <w:pPr>
        <w:pStyle w:val="Bullet"/>
      </w:pPr>
      <w:r w:rsidRPr="00566821">
        <w:t>Many sectors of our economy rely on natural resources such as water, which depend</w:t>
      </w:r>
      <w:r w:rsidR="00804162" w:rsidRPr="00566821">
        <w:t>s</w:t>
      </w:r>
      <w:r w:rsidRPr="00566821">
        <w:t xml:space="preserve"> heavily on rainfall and temperature (</w:t>
      </w:r>
      <w:proofErr w:type="spellStart"/>
      <w:r w:rsidRPr="00566821">
        <w:t>Ausseil</w:t>
      </w:r>
      <w:proofErr w:type="spellEnd"/>
      <w:r w:rsidRPr="00566821">
        <w:t xml:space="preserve"> et al, 2019; MPI, 2021). This includes the agricultural sector, which is particularly vulnerable to the extremes of high and low rainfall and often located on fertile flood plains, making it one of the highest risk sectors in relation to climate change (</w:t>
      </w:r>
      <w:proofErr w:type="spellStart"/>
      <w:r w:rsidR="003D5886" w:rsidRPr="00566821">
        <w:t>Arent</w:t>
      </w:r>
      <w:proofErr w:type="spellEnd"/>
      <w:r w:rsidR="003D5886" w:rsidRPr="00566821">
        <w:t xml:space="preserve"> et al, 2014; </w:t>
      </w:r>
      <w:r w:rsidRPr="00566821">
        <w:t>Case et al, 2023</w:t>
      </w:r>
      <w:r w:rsidR="007C5046">
        <w:t>b</w:t>
      </w:r>
      <w:r w:rsidRPr="00566821">
        <w:t>; Craig et al, 2021).</w:t>
      </w:r>
    </w:p>
    <w:p w14:paraId="0C26BF2E" w14:textId="2A840660" w:rsidR="00805511" w:rsidRPr="00566821" w:rsidRDefault="00805511" w:rsidP="00805511">
      <w:pPr>
        <w:pStyle w:val="Bullet"/>
      </w:pPr>
      <w:r w:rsidRPr="00566821">
        <w:t>The two major drought events of 2007</w:t>
      </w:r>
      <w:r w:rsidR="003F7672" w:rsidRPr="00566821">
        <w:t>–</w:t>
      </w:r>
      <w:r w:rsidRPr="00566821">
        <w:t>08 and 2012</w:t>
      </w:r>
      <w:r w:rsidR="003F7672" w:rsidRPr="00566821">
        <w:t>–</w:t>
      </w:r>
      <w:r w:rsidRPr="00566821">
        <w:t xml:space="preserve">13 have been estimated to </w:t>
      </w:r>
      <w:r w:rsidR="00A978D8" w:rsidRPr="00566821">
        <w:t xml:space="preserve">have </w:t>
      </w:r>
      <w:r w:rsidRPr="00566821">
        <w:t>incur</w:t>
      </w:r>
      <w:r w:rsidR="00A978D8" w:rsidRPr="00566821">
        <w:t>red</w:t>
      </w:r>
      <w:r w:rsidRPr="00566821">
        <w:t xml:space="preserve"> $4.8</w:t>
      </w:r>
      <w:r w:rsidR="00261F90" w:rsidRPr="00566821">
        <w:t> </w:t>
      </w:r>
      <w:r w:rsidRPr="00566821">
        <w:t>billion in costs, including indirect losses, with human influence on climate change accounting for an estimated 15</w:t>
      </w:r>
      <w:r w:rsidR="00A978D8" w:rsidRPr="00566821">
        <w:t xml:space="preserve"> percent to </w:t>
      </w:r>
      <w:r w:rsidRPr="00566821">
        <w:t>20 percent of these costs, about $800</w:t>
      </w:r>
      <w:r w:rsidR="00D2649A" w:rsidRPr="00566821">
        <w:t> </w:t>
      </w:r>
      <w:r w:rsidRPr="00566821">
        <w:t>million (Frame et</w:t>
      </w:r>
      <w:r w:rsidR="00261F90" w:rsidRPr="00566821">
        <w:t> </w:t>
      </w:r>
      <w:r w:rsidRPr="00566821">
        <w:t>al, 2018</w:t>
      </w:r>
      <w:r w:rsidR="008F2D4D" w:rsidRPr="00566821">
        <w:t>,</w:t>
      </w:r>
      <w:r w:rsidRPr="00566821">
        <w:t xml:space="preserve"> 2020).</w:t>
      </w:r>
    </w:p>
    <w:p w14:paraId="45810E38" w14:textId="3DA95333" w:rsidR="00805511" w:rsidRPr="00566821" w:rsidRDefault="00805511" w:rsidP="00805511">
      <w:pPr>
        <w:pStyle w:val="Bullet"/>
      </w:pPr>
      <w:r w:rsidRPr="00566821">
        <w:t xml:space="preserve">Droughts reduce the availability of water for agricultural production, which can negatively </w:t>
      </w:r>
      <w:r w:rsidR="00EC6505" w:rsidRPr="00566821">
        <w:t xml:space="preserve">affect </w:t>
      </w:r>
      <w:r w:rsidRPr="00566821">
        <w:t xml:space="preserve">the overall economy, </w:t>
      </w:r>
      <w:r w:rsidR="00EC6505" w:rsidRPr="00566821">
        <w:t>along with</w:t>
      </w:r>
      <w:r w:rsidRPr="00566821">
        <w:t xml:space="preserve"> households</w:t>
      </w:r>
      <w:r w:rsidR="00EC6505" w:rsidRPr="00566821">
        <w:t>,</w:t>
      </w:r>
      <w:r w:rsidRPr="00566821">
        <w:t xml:space="preserve"> through reduced employment and income (Bell et al, 2021; Nguyen et al, 2022).</w:t>
      </w:r>
    </w:p>
    <w:p w14:paraId="030B5144" w14:textId="2CE8B5CD" w:rsidR="00805511" w:rsidRPr="00566821" w:rsidRDefault="00805511" w:rsidP="00805511">
      <w:pPr>
        <w:pStyle w:val="Bullet"/>
      </w:pPr>
      <w:r w:rsidRPr="00566821">
        <w:t xml:space="preserve">Flooding events have </w:t>
      </w:r>
      <w:r w:rsidR="00BD26FE" w:rsidRPr="00566821">
        <w:t xml:space="preserve">affected </w:t>
      </w:r>
      <w:r w:rsidRPr="00566821">
        <w:t xml:space="preserve">dairy farms across Aotearoa, including in the lower South Island in February 2020, where </w:t>
      </w:r>
      <w:proofErr w:type="gramStart"/>
      <w:r w:rsidRPr="00566821">
        <w:t>farm land</w:t>
      </w:r>
      <w:proofErr w:type="gramEnd"/>
      <w:r w:rsidRPr="00566821">
        <w:t xml:space="preserve"> and infrastructure was damaged and revenue lost where milk tanker access was </w:t>
      </w:r>
      <w:r w:rsidR="00707D44" w:rsidRPr="00566821">
        <w:t xml:space="preserve">not possible </w:t>
      </w:r>
      <w:r w:rsidRPr="00566821">
        <w:t>(Griffin et al, 2023; Paulik et al, 2021).</w:t>
      </w:r>
    </w:p>
    <w:p w14:paraId="643945CA" w14:textId="6C636FDA" w:rsidR="00805511" w:rsidRPr="00566821" w:rsidRDefault="00805511" w:rsidP="00805511">
      <w:pPr>
        <w:pStyle w:val="Bullet"/>
      </w:pPr>
      <w:r w:rsidRPr="00566821">
        <w:t>Our changing climate is already affecting the suitability of regions for producing different grape varieties (</w:t>
      </w:r>
      <w:proofErr w:type="spellStart"/>
      <w:r w:rsidRPr="00566821">
        <w:t>Ausseil</w:t>
      </w:r>
      <w:proofErr w:type="spellEnd"/>
      <w:r w:rsidRPr="00566821">
        <w:t xml:space="preserve"> et al, 2021). Ripening and harvest date</w:t>
      </w:r>
      <w:r w:rsidR="004F4ED1" w:rsidRPr="00566821">
        <w:t>s</w:t>
      </w:r>
      <w:r w:rsidRPr="00566821">
        <w:t xml:space="preserve"> are advancing with increased temperatures (Salinger et al, 2019, 202</w:t>
      </w:r>
      <w:r w:rsidR="008A6194">
        <w:t>0</w:t>
      </w:r>
      <w:r w:rsidR="008D49D0">
        <w:t>)</w:t>
      </w:r>
      <w:r w:rsidRPr="00566821">
        <w:t>.</w:t>
      </w:r>
    </w:p>
    <w:p w14:paraId="0437370C" w14:textId="25905939" w:rsidR="00805511" w:rsidRPr="00566821" w:rsidRDefault="00805511" w:rsidP="00805511">
      <w:pPr>
        <w:pStyle w:val="Bullet"/>
      </w:pPr>
      <w:r w:rsidRPr="00566821">
        <w:t xml:space="preserve">The Māori economy is particularly vulnerable to climate change </w:t>
      </w:r>
      <w:r w:rsidR="005E125B" w:rsidRPr="00566821">
        <w:t>because</w:t>
      </w:r>
      <w:r w:rsidRPr="00566821">
        <w:t xml:space="preserve"> Māori own a large share of assets in the primary sector: 50 percent of the fishing quota, 40 percent of forestry, 30 percent of lamb production, 30 percent of sheep and beef production, 10</w:t>
      </w:r>
      <w:r w:rsidR="00261F90" w:rsidRPr="00566821">
        <w:t> </w:t>
      </w:r>
      <w:r w:rsidRPr="00566821">
        <w:t>percent of dairy production and 10 percent of kiwifruit production (MFAT, 2019).</w:t>
      </w:r>
    </w:p>
    <w:p w14:paraId="5547779D" w14:textId="2CB49F56" w:rsidR="00805511" w:rsidRPr="00566821" w:rsidRDefault="00805511" w:rsidP="00805511">
      <w:pPr>
        <w:pStyle w:val="Bullet"/>
      </w:pPr>
      <w:r w:rsidRPr="00566821">
        <w:t>Forestry plantations are particularly vulnerable to extreme weather events such as storms,</w:t>
      </w:r>
      <w:r w:rsidR="00261F90" w:rsidRPr="00566821">
        <w:t> </w:t>
      </w:r>
      <w:proofErr w:type="gramStart"/>
      <w:r w:rsidRPr="00566821">
        <w:t>droughts</w:t>
      </w:r>
      <w:proofErr w:type="gramEnd"/>
      <w:r w:rsidRPr="00566821">
        <w:t xml:space="preserve"> and wildfires (Villamor et al, 2023</w:t>
      </w:r>
      <w:r w:rsidR="00AD31BC" w:rsidRPr="00566821">
        <w:t>;</w:t>
      </w:r>
      <w:r w:rsidR="008C6799" w:rsidRPr="00566821">
        <w:t xml:space="preserve"> Watt et al, 201</w:t>
      </w:r>
      <w:r w:rsidR="000776B4">
        <w:t>9</w:t>
      </w:r>
      <w:r w:rsidR="004B2619">
        <w:t>)</w:t>
      </w:r>
      <w:r w:rsidRPr="00566821">
        <w:t>.</w:t>
      </w:r>
    </w:p>
    <w:p w14:paraId="31C49AFA" w14:textId="06946AB6" w:rsidR="00805511" w:rsidRPr="00566821" w:rsidRDefault="00805511" w:rsidP="00805511">
      <w:pPr>
        <w:pStyle w:val="Bullet"/>
      </w:pPr>
      <w:r w:rsidRPr="00566821">
        <w:t xml:space="preserve">The decreasing volumes of ice in our glaciers affects tourism, with challenges such as alpine access and tourist safety (Purdie et al, 2020; Wang </w:t>
      </w:r>
      <w:r w:rsidR="00B63C57">
        <w:t>&amp; Zhou</w:t>
      </w:r>
      <w:r w:rsidRPr="00566821">
        <w:t xml:space="preserve">, 2019). However, the rapidly expanding lake at the Tasman Glacier enables visitors to take boat tours to get close to the calving ice at the glacier edge, with shorter winter freezing allowing a longer tourist season (Carver </w:t>
      </w:r>
      <w:r w:rsidR="004C0930" w:rsidRPr="004C0930">
        <w:t>&amp; Tweed</w:t>
      </w:r>
      <w:r w:rsidRPr="00566821">
        <w:t>, 2021; Purdie et al, 2020).</w:t>
      </w:r>
    </w:p>
    <w:p w14:paraId="111A5910" w14:textId="783902C5" w:rsidR="00805511" w:rsidRPr="00566821" w:rsidRDefault="00805511" w:rsidP="00577BD9">
      <w:pPr>
        <w:pStyle w:val="Heading4"/>
      </w:pPr>
      <w:r w:rsidRPr="00566821">
        <w:t xml:space="preserve">Our infrastructure </w:t>
      </w:r>
      <w:r w:rsidR="00240060" w:rsidRPr="00566821">
        <w:t xml:space="preserve">is </w:t>
      </w:r>
      <w:r w:rsidRPr="00566821">
        <w:t>vulnerable to climate change and</w:t>
      </w:r>
      <w:r w:rsidR="00DC6DD4" w:rsidRPr="00566821">
        <w:t> </w:t>
      </w:r>
      <w:r w:rsidRPr="00566821">
        <w:t>extreme weather, causing</w:t>
      </w:r>
      <w:r w:rsidR="00240060" w:rsidRPr="00566821">
        <w:t> </w:t>
      </w:r>
      <w:r w:rsidRPr="00566821">
        <w:t>significant economic and</w:t>
      </w:r>
      <w:r w:rsidR="00DC6DD4" w:rsidRPr="00566821">
        <w:t> </w:t>
      </w:r>
      <w:r w:rsidRPr="00566821">
        <w:t xml:space="preserve">social </w:t>
      </w:r>
      <w:proofErr w:type="gramStart"/>
      <w:r w:rsidRPr="00566821">
        <w:t>disruption</w:t>
      </w:r>
      <w:proofErr w:type="gramEnd"/>
    </w:p>
    <w:p w14:paraId="3AD7848B" w14:textId="6588FF1D" w:rsidR="00805511" w:rsidRPr="00566821" w:rsidRDefault="00805511" w:rsidP="00805511">
      <w:pPr>
        <w:pStyle w:val="Bullet"/>
      </w:pPr>
      <w:r w:rsidRPr="00566821">
        <w:t>Around 750,000 people and 500,000 buildings</w:t>
      </w:r>
      <w:r w:rsidR="001D5ADD" w:rsidRPr="00566821">
        <w:t>,</w:t>
      </w:r>
      <w:r w:rsidRPr="00566821">
        <w:t xml:space="preserve"> worth more than $145 billion</w:t>
      </w:r>
      <w:r w:rsidR="001D5ADD" w:rsidRPr="00566821">
        <w:t>,</w:t>
      </w:r>
      <w:r w:rsidRPr="00566821">
        <w:t xml:space="preserve"> are near rivers and in coastal areas already exposed to extreme flooding in Aotearoa (</w:t>
      </w:r>
      <w:proofErr w:type="spellStart"/>
      <w:r w:rsidRPr="00566821">
        <w:t>MfE</w:t>
      </w:r>
      <w:proofErr w:type="spellEnd"/>
      <w:r w:rsidRPr="00566821">
        <w:t>, 2023b).</w:t>
      </w:r>
    </w:p>
    <w:p w14:paraId="79049824" w14:textId="15A2BA5C" w:rsidR="00805511" w:rsidRPr="00566821" w:rsidRDefault="00805511" w:rsidP="00805511">
      <w:pPr>
        <w:pStyle w:val="Bullet"/>
      </w:pPr>
      <w:r w:rsidRPr="00566821">
        <w:t>Culturally important sites and infrastructure, such as marae, urup</w:t>
      </w:r>
      <w:r w:rsidR="002F08CC">
        <w:t>ā</w:t>
      </w:r>
      <w:r w:rsidRPr="00566821">
        <w:t xml:space="preserve"> (burial grounds) and </w:t>
      </w:r>
      <w:proofErr w:type="spellStart"/>
      <w:r w:rsidRPr="00566821">
        <w:t>kainga</w:t>
      </w:r>
      <w:proofErr w:type="spellEnd"/>
      <w:r w:rsidRPr="00566821">
        <w:t xml:space="preserve"> (settlements), are vulnerable to damage from flooding, </w:t>
      </w:r>
      <w:proofErr w:type="gramStart"/>
      <w:r w:rsidRPr="00566821">
        <w:t>erosion</w:t>
      </w:r>
      <w:proofErr w:type="gramEnd"/>
      <w:r w:rsidRPr="00566821">
        <w:t xml:space="preserve"> and extreme weather (Awatere et al, 2021). Around Aotearoa, 191 </w:t>
      </w:r>
      <w:proofErr w:type="gramStart"/>
      <w:r w:rsidRPr="00566821">
        <w:t>marae</w:t>
      </w:r>
      <w:proofErr w:type="gramEnd"/>
      <w:r w:rsidRPr="00566821">
        <w:t xml:space="preserve"> are within 1km of the coast, and</w:t>
      </w:r>
      <w:r w:rsidR="009C02D3" w:rsidRPr="00566821">
        <w:t>,</w:t>
      </w:r>
      <w:r w:rsidRPr="00566821">
        <w:t xml:space="preserve"> in the Bay of Plenty alone, 41 urup</w:t>
      </w:r>
      <w:r w:rsidR="002F08CC">
        <w:t>ā</w:t>
      </w:r>
      <w:r w:rsidRPr="00566821">
        <w:t xml:space="preserve"> are within 1km (Bailey-</w:t>
      </w:r>
      <w:proofErr w:type="spellStart"/>
      <w:r w:rsidRPr="00566821">
        <w:t>Winiata</w:t>
      </w:r>
      <w:proofErr w:type="spellEnd"/>
      <w:r w:rsidRPr="00566821">
        <w:t>, 2021).</w:t>
      </w:r>
    </w:p>
    <w:p w14:paraId="404DA081" w14:textId="482EB749" w:rsidR="00805511" w:rsidRPr="00566821" w:rsidRDefault="00805511" w:rsidP="00805511">
      <w:pPr>
        <w:pStyle w:val="Bullet"/>
      </w:pPr>
      <w:r w:rsidRPr="00566821">
        <w:t>Infrastructure in low-lying and coastal communities is particularly vulnerable to climate change, including stormwater and wastewater networks</w:t>
      </w:r>
      <w:r w:rsidR="003F339D" w:rsidRPr="00566821">
        <w:t>,</w:t>
      </w:r>
      <w:r w:rsidRPr="00566821">
        <w:t xml:space="preserve"> which are often located together underground (Kool et al, 2020; PCE, 2015).</w:t>
      </w:r>
      <w:r w:rsidR="004504FC" w:rsidRPr="00566821">
        <w:t xml:space="preserve"> </w:t>
      </w:r>
      <w:r w:rsidRPr="00566821">
        <w:t>Impacts of climate change on wastewater networks vary between different locations and communities, but include spills, odour and</w:t>
      </w:r>
      <w:r w:rsidR="00261F90" w:rsidRPr="00566821">
        <w:t> </w:t>
      </w:r>
      <w:r w:rsidRPr="00566821">
        <w:t>worsened water quality from uncontrolled discharge and infrastructure damage (Hughes et al, 2021).</w:t>
      </w:r>
    </w:p>
    <w:p w14:paraId="7D133F6A" w14:textId="3047C0AB" w:rsidR="00805511" w:rsidRPr="00566821" w:rsidRDefault="00805511" w:rsidP="00805511">
      <w:pPr>
        <w:pStyle w:val="Bullet"/>
      </w:pPr>
      <w:r w:rsidRPr="00566821">
        <w:lastRenderedPageBreak/>
        <w:t>Cyclone Gabrielle is an example of extreme weather that damaged fragile infrastructure</w:t>
      </w:r>
      <w:r w:rsidR="00DD66FC" w:rsidRPr="00566821">
        <w:t>,</w:t>
      </w:r>
      <w:r w:rsidRPr="00566821">
        <w:t xml:space="preserve"> including water, transport, </w:t>
      </w:r>
      <w:proofErr w:type="gramStart"/>
      <w:r w:rsidRPr="00566821">
        <w:t>power</w:t>
      </w:r>
      <w:proofErr w:type="gramEnd"/>
      <w:r w:rsidRPr="00566821">
        <w:t xml:space="preserve"> and communication (Ministerial Inquiry into Land Use in </w:t>
      </w:r>
      <w:proofErr w:type="spellStart"/>
      <w:r w:rsidRPr="00566821">
        <w:t>Tair</w:t>
      </w:r>
      <w:r w:rsidR="0015619C">
        <w:t>ā</w:t>
      </w:r>
      <w:r w:rsidRPr="00566821">
        <w:t>whiti</w:t>
      </w:r>
      <w:proofErr w:type="spellEnd"/>
      <w:r w:rsidRPr="00566821">
        <w:t xml:space="preserve"> and Wairoa, 2023). The wastewater treatment plant in Napier was seriously damaged and unable to operate, meaning untreated sewage was released into the sea (Jones et al, 2023).</w:t>
      </w:r>
    </w:p>
    <w:p w14:paraId="6674BB71" w14:textId="1A5BA896" w:rsidR="00805511" w:rsidRPr="00566821" w:rsidRDefault="00805511" w:rsidP="00805511">
      <w:pPr>
        <w:pStyle w:val="Bullet"/>
      </w:pPr>
      <w:r w:rsidRPr="00566821">
        <w:t>Immediate costs from extreme weather events can be significant, with Cyclone Gabrielle</w:t>
      </w:r>
      <w:r w:rsidR="00261F90" w:rsidRPr="00566821">
        <w:t> </w:t>
      </w:r>
      <w:r w:rsidRPr="00566821">
        <w:t xml:space="preserve">and the Auckland </w:t>
      </w:r>
      <w:r w:rsidR="00D25780" w:rsidRPr="00566821">
        <w:t>f</w:t>
      </w:r>
      <w:r w:rsidRPr="00566821">
        <w:t>loods estimated damages to be between $9</w:t>
      </w:r>
      <w:r w:rsidR="002E1A52" w:rsidRPr="00566821">
        <w:t> billion</w:t>
      </w:r>
      <w:r w:rsidRPr="00566821">
        <w:t xml:space="preserve"> and $14.5</w:t>
      </w:r>
      <w:r w:rsidR="00261F90" w:rsidRPr="00566821">
        <w:t> </w:t>
      </w:r>
      <w:r w:rsidRPr="00566821">
        <w:t>billion (N</w:t>
      </w:r>
      <w:r w:rsidR="006608AD" w:rsidRPr="00566821">
        <w:t xml:space="preserve">ew </w:t>
      </w:r>
      <w:r w:rsidRPr="00566821">
        <w:t>Z</w:t>
      </w:r>
      <w:r w:rsidR="006608AD" w:rsidRPr="00566821">
        <w:t>ealand</w:t>
      </w:r>
      <w:r w:rsidR="00261F90" w:rsidRPr="00566821">
        <w:t> </w:t>
      </w:r>
      <w:r w:rsidRPr="00566821">
        <w:t>Treasury, 2023</w:t>
      </w:r>
      <w:r w:rsidR="00D11488">
        <w:t>a</w:t>
      </w:r>
      <w:r w:rsidRPr="00566821">
        <w:t>).</w:t>
      </w:r>
    </w:p>
    <w:p w14:paraId="2747DAA9" w14:textId="43905AE8" w:rsidR="00805511" w:rsidRPr="00566821" w:rsidRDefault="00805511" w:rsidP="00805511">
      <w:pPr>
        <w:pStyle w:val="Bullet"/>
        <w:rPr>
          <w:rFonts w:eastAsia="Calibri"/>
        </w:rPr>
      </w:pPr>
      <w:r w:rsidRPr="00566821">
        <w:rPr>
          <w:rFonts w:eastAsia="Calibri"/>
        </w:rPr>
        <w:t>Extreme weather events can also cause much economic and social disruption. They can damage homes, infrastructure, crops, and disrupt access to healthcare and essential supplies such as drinking water (Grout et al, 2022; Jones et al, 2023). These have long</w:t>
      </w:r>
      <w:r w:rsidR="00261F90" w:rsidRPr="00566821">
        <w:rPr>
          <w:rFonts w:eastAsia="Calibri"/>
        </w:rPr>
        <w:noBreakHyphen/>
      </w:r>
      <w:r w:rsidRPr="00566821">
        <w:rPr>
          <w:rFonts w:eastAsia="Calibri"/>
        </w:rPr>
        <w:t>term health and wellbeing implications for individuals and entire communities (Jones</w:t>
      </w:r>
      <w:r w:rsidR="00261F90" w:rsidRPr="00566821">
        <w:rPr>
          <w:rFonts w:eastAsia="Calibri"/>
        </w:rPr>
        <w:t> </w:t>
      </w:r>
      <w:r w:rsidRPr="00566821">
        <w:rPr>
          <w:rFonts w:eastAsia="Calibri"/>
        </w:rPr>
        <w:t>et al 2023).</w:t>
      </w:r>
      <w:r w:rsidR="004504FC" w:rsidRPr="00566821">
        <w:rPr>
          <w:rFonts w:eastAsia="Calibri"/>
          <w:u w:val="single"/>
        </w:rPr>
        <w:t xml:space="preserve"> </w:t>
      </w:r>
    </w:p>
    <w:p w14:paraId="0A9C3B7F" w14:textId="6B456250" w:rsidR="00805511" w:rsidRPr="00566821" w:rsidRDefault="00805511" w:rsidP="00805511">
      <w:pPr>
        <w:pStyle w:val="Bullet"/>
        <w:rPr>
          <w:rFonts w:eastAsia="Calibri"/>
          <w:sz w:val="20"/>
        </w:rPr>
      </w:pPr>
      <w:r w:rsidRPr="00566821">
        <w:rPr>
          <w:rFonts w:eastAsia="Calibri"/>
        </w:rPr>
        <w:t>A high degree of social connectedness can help offset socioeconomic vulnerability to some</w:t>
      </w:r>
      <w:r w:rsidR="00261F90" w:rsidRPr="00566821">
        <w:rPr>
          <w:rFonts w:eastAsia="Calibri"/>
        </w:rPr>
        <w:t> </w:t>
      </w:r>
      <w:r w:rsidRPr="00566821">
        <w:rPr>
          <w:rFonts w:eastAsia="Calibri"/>
        </w:rPr>
        <w:t>extent by increasing adaptive capacity</w:t>
      </w:r>
      <w:r w:rsidR="00A73783" w:rsidRPr="00566821">
        <w:rPr>
          <w:rFonts w:eastAsia="Calibri"/>
        </w:rPr>
        <w:t>. This is</w:t>
      </w:r>
      <w:r w:rsidRPr="00566821">
        <w:rPr>
          <w:rFonts w:eastAsia="Calibri"/>
        </w:rPr>
        <w:t xml:space="preserve"> </w:t>
      </w:r>
      <w:r w:rsidR="00C23037" w:rsidRPr="00566821">
        <w:rPr>
          <w:rFonts w:eastAsia="Calibri"/>
        </w:rPr>
        <w:t>because</w:t>
      </w:r>
      <w:r w:rsidRPr="00566821">
        <w:rPr>
          <w:rFonts w:eastAsia="Calibri"/>
        </w:rPr>
        <w:t xml:space="preserve"> social capital</w:t>
      </w:r>
      <w:r w:rsidR="00A73783" w:rsidRPr="00566821">
        <w:rPr>
          <w:rFonts w:eastAsia="Calibri"/>
        </w:rPr>
        <w:t>,</w:t>
      </w:r>
      <w:r w:rsidRPr="00566821">
        <w:rPr>
          <w:rFonts w:eastAsia="Calibri"/>
        </w:rPr>
        <w:t xml:space="preserve"> in the form of networks, neighbourhood cohesion and trust</w:t>
      </w:r>
      <w:r w:rsidR="00A73783" w:rsidRPr="00566821">
        <w:rPr>
          <w:rFonts w:eastAsia="Calibri"/>
        </w:rPr>
        <w:t>,</w:t>
      </w:r>
      <w:r w:rsidRPr="00566821">
        <w:rPr>
          <w:rFonts w:eastAsia="Calibri"/>
        </w:rPr>
        <w:t xml:space="preserve"> can enable community members to act towards shared objectives and help each other overcome hurdles (Bixler et al, 2021).</w:t>
      </w:r>
      <w:r w:rsidRPr="00566821">
        <w:rPr>
          <w:rFonts w:eastAsia="Calibri"/>
          <w:sz w:val="20"/>
        </w:rPr>
        <w:t xml:space="preserve"> </w:t>
      </w:r>
    </w:p>
    <w:p w14:paraId="26A33029" w14:textId="15CFB219" w:rsidR="00805511" w:rsidRPr="00566821" w:rsidRDefault="00805511" w:rsidP="00577BD9">
      <w:pPr>
        <w:pStyle w:val="Heading4"/>
      </w:pPr>
      <w:r w:rsidRPr="00566821">
        <w:t>Some disease</w:t>
      </w:r>
      <w:r w:rsidR="0025529D" w:rsidRPr="00566821">
        <w:t>s</w:t>
      </w:r>
      <w:r w:rsidRPr="00566821">
        <w:t>, illness and mental health problems are related to extreme weather</w:t>
      </w:r>
      <w:r w:rsidR="00F2523F" w:rsidRPr="00566821">
        <w:t> </w:t>
      </w:r>
      <w:r w:rsidRPr="00566821">
        <w:t xml:space="preserve">events and climate </w:t>
      </w:r>
      <w:proofErr w:type="gramStart"/>
      <w:r w:rsidRPr="00566821">
        <w:t>change</w:t>
      </w:r>
      <w:proofErr w:type="gramEnd"/>
      <w:r w:rsidRPr="00566821">
        <w:t xml:space="preserve"> </w:t>
      </w:r>
    </w:p>
    <w:p w14:paraId="5D7B5123" w14:textId="6013C193" w:rsidR="00805511" w:rsidRPr="00566821" w:rsidRDefault="00805511" w:rsidP="00805511">
      <w:pPr>
        <w:pStyle w:val="Bullet"/>
        <w:rPr>
          <w:rFonts w:eastAsia="Calibri"/>
        </w:rPr>
      </w:pPr>
      <w:r w:rsidRPr="00566821">
        <w:rPr>
          <w:rFonts w:eastAsia="Calibri"/>
        </w:rPr>
        <w:t>Extreme weather events can affect public health by causing disease outbreaks and toxic chemical contamination</w:t>
      </w:r>
      <w:r w:rsidR="0025529D" w:rsidRPr="00566821">
        <w:rPr>
          <w:rFonts w:eastAsia="Calibri"/>
        </w:rPr>
        <w:t xml:space="preserve"> (Grout et al, 2022)</w:t>
      </w:r>
      <w:r w:rsidRPr="00566821">
        <w:rPr>
          <w:rFonts w:eastAsia="Calibri"/>
        </w:rPr>
        <w:t>. Increases in waterborne diseases due to flooding can cause food insecurity</w:t>
      </w:r>
      <w:r w:rsidR="00A913BD" w:rsidRPr="00566821">
        <w:rPr>
          <w:rFonts w:eastAsia="Calibri"/>
        </w:rPr>
        <w:t xml:space="preserve"> and</w:t>
      </w:r>
      <w:r w:rsidRPr="00566821">
        <w:rPr>
          <w:rFonts w:eastAsia="Calibri"/>
        </w:rPr>
        <w:t xml:space="preserve"> risks to health (</w:t>
      </w:r>
      <w:r w:rsidRPr="00566821">
        <w:rPr>
          <w:rFonts w:eastAsia="Calibri"/>
          <w:color w:val="000000" w:themeColor="text1"/>
        </w:rPr>
        <w:t xml:space="preserve">Royal Society </w:t>
      </w:r>
      <w:proofErr w:type="spellStart"/>
      <w:r w:rsidRPr="00566821">
        <w:rPr>
          <w:rFonts w:eastAsia="Calibri"/>
          <w:color w:val="000000" w:themeColor="text1"/>
        </w:rPr>
        <w:t>Te</w:t>
      </w:r>
      <w:proofErr w:type="spellEnd"/>
      <w:r w:rsidRPr="00566821">
        <w:rPr>
          <w:rFonts w:eastAsia="Calibri"/>
          <w:color w:val="000000" w:themeColor="text1"/>
        </w:rPr>
        <w:t xml:space="preserve"> </w:t>
      </w:r>
      <w:proofErr w:type="spellStart"/>
      <w:r w:rsidRPr="00566821">
        <w:rPr>
          <w:rFonts w:eastAsia="Calibri"/>
          <w:color w:val="000000" w:themeColor="text1"/>
        </w:rPr>
        <w:t>Apārangi</w:t>
      </w:r>
      <w:proofErr w:type="spellEnd"/>
      <w:r w:rsidRPr="00566821">
        <w:rPr>
          <w:rFonts w:eastAsia="Calibri"/>
          <w:color w:val="000000" w:themeColor="text1"/>
        </w:rPr>
        <w:t>, 2017</w:t>
      </w:r>
      <w:r w:rsidRPr="00566821">
        <w:rPr>
          <w:rFonts w:eastAsia="Calibri"/>
        </w:rPr>
        <w:t xml:space="preserve">). </w:t>
      </w:r>
    </w:p>
    <w:p w14:paraId="5EE4870D" w14:textId="1A1DC97C" w:rsidR="00805511" w:rsidRPr="00566821" w:rsidRDefault="00805511" w:rsidP="00805511">
      <w:pPr>
        <w:pStyle w:val="Bullet"/>
        <w:rPr>
          <w:rFonts w:eastAsia="Calibri"/>
        </w:rPr>
      </w:pPr>
      <w:r w:rsidRPr="00566821">
        <w:rPr>
          <w:rFonts w:eastAsia="Calibri"/>
        </w:rPr>
        <w:t xml:space="preserve">Extreme climate events have been associated with elevated levels of anxiety, </w:t>
      </w:r>
      <w:proofErr w:type="gramStart"/>
      <w:r w:rsidRPr="00566821">
        <w:rPr>
          <w:rFonts w:eastAsia="Calibri"/>
        </w:rPr>
        <w:t>depression</w:t>
      </w:r>
      <w:proofErr w:type="gramEnd"/>
      <w:r w:rsidRPr="00566821">
        <w:rPr>
          <w:rFonts w:eastAsia="Calibri"/>
        </w:rPr>
        <w:t xml:space="preserve"> and post-traumatic stress disorder. Increased frequency of extreme events can lead to exhaustion and emotional tolls on individuals and communities (Ministerial Inquiry into Land Use in </w:t>
      </w:r>
      <w:proofErr w:type="spellStart"/>
      <w:r w:rsidRPr="00566821">
        <w:rPr>
          <w:rFonts w:eastAsia="Calibri"/>
        </w:rPr>
        <w:t>Tair</w:t>
      </w:r>
      <w:r w:rsidR="0015619C">
        <w:rPr>
          <w:rFonts w:eastAsia="Calibri"/>
        </w:rPr>
        <w:t>ā</w:t>
      </w:r>
      <w:r w:rsidRPr="00566821">
        <w:rPr>
          <w:rFonts w:eastAsia="Calibri"/>
        </w:rPr>
        <w:t>whiti</w:t>
      </w:r>
      <w:proofErr w:type="spellEnd"/>
      <w:r w:rsidRPr="00566821">
        <w:rPr>
          <w:rFonts w:eastAsia="Calibri"/>
        </w:rPr>
        <w:t xml:space="preserve"> and Wairoa, 2023).</w:t>
      </w:r>
      <w:r w:rsidR="004504FC" w:rsidRPr="00566821">
        <w:rPr>
          <w:rFonts w:eastAsia="Calibri"/>
          <w:u w:val="single"/>
        </w:rPr>
        <w:t xml:space="preserve"> </w:t>
      </w:r>
    </w:p>
    <w:p w14:paraId="001DE7AD" w14:textId="115E7B38" w:rsidR="00805511" w:rsidRPr="00566821" w:rsidRDefault="00805511" w:rsidP="00805511">
      <w:pPr>
        <w:pStyle w:val="Bullet"/>
        <w:rPr>
          <w:rFonts w:eastAsia="Calibri"/>
        </w:rPr>
      </w:pPr>
      <w:r w:rsidRPr="00566821">
        <w:rPr>
          <w:rFonts w:eastAsia="Calibri"/>
        </w:rPr>
        <w:t>Higher temperatures and heat waves can cause illness and death, can worsen chronic health conditions (EHINZ, 2022</w:t>
      </w:r>
      <w:r w:rsidR="008055C8" w:rsidRPr="00566821">
        <w:rPr>
          <w:rFonts w:eastAsia="Calibri"/>
        </w:rPr>
        <w:t>;</w:t>
      </w:r>
      <w:r w:rsidRPr="00566821">
        <w:rPr>
          <w:rFonts w:eastAsia="Calibri"/>
        </w:rPr>
        <w:t xml:space="preserve"> </w:t>
      </w:r>
      <w:r w:rsidRPr="00566821">
        <w:rPr>
          <w:rFonts w:eastAsia="Calibri"/>
          <w:color w:val="000000" w:themeColor="text1"/>
        </w:rPr>
        <w:t xml:space="preserve">Royal Society </w:t>
      </w:r>
      <w:proofErr w:type="spellStart"/>
      <w:r w:rsidRPr="00566821">
        <w:rPr>
          <w:rFonts w:eastAsia="Calibri"/>
          <w:color w:val="000000" w:themeColor="text1"/>
        </w:rPr>
        <w:t>Te</w:t>
      </w:r>
      <w:proofErr w:type="spellEnd"/>
      <w:r w:rsidRPr="00566821">
        <w:rPr>
          <w:rFonts w:eastAsia="Calibri"/>
          <w:color w:val="000000" w:themeColor="text1"/>
        </w:rPr>
        <w:t xml:space="preserve"> </w:t>
      </w:r>
      <w:proofErr w:type="spellStart"/>
      <w:r w:rsidRPr="00566821">
        <w:rPr>
          <w:rFonts w:eastAsia="Calibri"/>
          <w:color w:val="000000" w:themeColor="text1"/>
        </w:rPr>
        <w:t>Apārangi</w:t>
      </w:r>
      <w:proofErr w:type="spellEnd"/>
      <w:r w:rsidRPr="00566821">
        <w:rPr>
          <w:rFonts w:eastAsia="Calibri"/>
          <w:color w:val="000000" w:themeColor="text1"/>
        </w:rPr>
        <w:t>, 2017</w:t>
      </w:r>
      <w:r w:rsidRPr="00566821">
        <w:rPr>
          <w:rFonts w:eastAsia="Calibri"/>
        </w:rPr>
        <w:t>), have been associated with an increased incidence of assaults (Stevens et al, 2019), and are risks for those who work outdoors (</w:t>
      </w:r>
      <w:r w:rsidR="001F60AB" w:rsidRPr="00566821">
        <w:rPr>
          <w:rFonts w:eastAsia="Calibri"/>
          <w:color w:val="000000" w:themeColor="text1"/>
        </w:rPr>
        <w:t xml:space="preserve">Brown &amp; Bryder, 2023; </w:t>
      </w:r>
      <w:r w:rsidRPr="00566821">
        <w:rPr>
          <w:rFonts w:eastAsia="Calibri"/>
          <w:color w:val="000000" w:themeColor="text1"/>
        </w:rPr>
        <w:t xml:space="preserve">Royal Society </w:t>
      </w:r>
      <w:proofErr w:type="spellStart"/>
      <w:r w:rsidRPr="00566821">
        <w:rPr>
          <w:rFonts w:eastAsia="Calibri"/>
          <w:color w:val="000000" w:themeColor="text1"/>
        </w:rPr>
        <w:t>Te</w:t>
      </w:r>
      <w:proofErr w:type="spellEnd"/>
      <w:r w:rsidRPr="00566821">
        <w:rPr>
          <w:rFonts w:eastAsia="Calibri"/>
          <w:color w:val="000000" w:themeColor="text1"/>
        </w:rPr>
        <w:t xml:space="preserve"> </w:t>
      </w:r>
      <w:proofErr w:type="spellStart"/>
      <w:r w:rsidRPr="00566821">
        <w:rPr>
          <w:rFonts w:eastAsia="Calibri"/>
          <w:color w:val="000000" w:themeColor="text1"/>
        </w:rPr>
        <w:t>Apārangi</w:t>
      </w:r>
      <w:proofErr w:type="spellEnd"/>
      <w:r w:rsidRPr="00566821">
        <w:rPr>
          <w:rFonts w:eastAsia="Calibri"/>
          <w:color w:val="000000" w:themeColor="text1"/>
        </w:rPr>
        <w:t>, 2017)</w:t>
      </w:r>
      <w:r w:rsidR="001F60AB" w:rsidRPr="00566821">
        <w:rPr>
          <w:rFonts w:eastAsia="Calibri"/>
          <w:color w:val="000000" w:themeColor="text1"/>
        </w:rPr>
        <w:t>.</w:t>
      </w:r>
    </w:p>
    <w:p w14:paraId="164D852F" w14:textId="5C88E78B" w:rsidR="00805511" w:rsidRPr="00566821" w:rsidRDefault="00805511" w:rsidP="00805511">
      <w:pPr>
        <w:pStyle w:val="Bullet"/>
      </w:pPr>
      <w:r w:rsidRPr="00566821">
        <w:rPr>
          <w:rFonts w:eastAsia="Calibri"/>
          <w:color w:val="000000" w:themeColor="text1"/>
        </w:rPr>
        <w:t xml:space="preserve">Climate change contributes to food insecurity </w:t>
      </w:r>
      <w:r w:rsidRPr="00566821">
        <w:rPr>
          <w:rFonts w:eastAsia="Calibri"/>
        </w:rPr>
        <w:t xml:space="preserve">affecting health and wellbeing. Foods related to </w:t>
      </w:r>
      <w:proofErr w:type="spellStart"/>
      <w:r w:rsidRPr="00566821">
        <w:rPr>
          <w:rFonts w:eastAsia="Calibri"/>
        </w:rPr>
        <w:t>mahinga</w:t>
      </w:r>
      <w:proofErr w:type="spellEnd"/>
      <w:r w:rsidRPr="00566821">
        <w:rPr>
          <w:rFonts w:eastAsia="Calibri"/>
        </w:rPr>
        <w:t xml:space="preserve"> kai practices sustain more than physical health, so communities </w:t>
      </w:r>
      <w:proofErr w:type="gramStart"/>
      <w:r w:rsidRPr="00566821">
        <w:rPr>
          <w:rFonts w:eastAsia="Calibri"/>
        </w:rPr>
        <w:t>have to</w:t>
      </w:r>
      <w:proofErr w:type="gramEnd"/>
      <w:r w:rsidRPr="00566821">
        <w:rPr>
          <w:rFonts w:eastAsia="Calibri"/>
        </w:rPr>
        <w:t xml:space="preserve"> adapt food systems as part of a reciprocal relationship (</w:t>
      </w:r>
      <w:proofErr w:type="spellStart"/>
      <w:r w:rsidRPr="00566821">
        <w:rPr>
          <w:rFonts w:eastAsia="Calibri"/>
        </w:rPr>
        <w:t>Wehi</w:t>
      </w:r>
      <w:proofErr w:type="spellEnd"/>
      <w:r w:rsidRPr="00566821">
        <w:rPr>
          <w:rFonts w:eastAsia="Calibri"/>
        </w:rPr>
        <w:t xml:space="preserve"> et al, 2023).</w:t>
      </w:r>
    </w:p>
    <w:p w14:paraId="36FB0B6E" w14:textId="09F1B563" w:rsidR="00805511" w:rsidRPr="00566821" w:rsidRDefault="00805511" w:rsidP="00805511">
      <w:pPr>
        <w:pStyle w:val="Bullet"/>
        <w:rPr>
          <w:rFonts w:eastAsia="Calibri"/>
        </w:rPr>
      </w:pPr>
      <w:r w:rsidRPr="00566821">
        <w:rPr>
          <w:rFonts w:eastAsia="Calibri"/>
        </w:rPr>
        <w:t>Climate change impacts are not distributed equally, exacerbating existing socioeconomic and ethnic health inequalities. Some communities</w:t>
      </w:r>
      <w:r w:rsidR="005B12F5" w:rsidRPr="00566821">
        <w:rPr>
          <w:rFonts w:eastAsia="Calibri"/>
        </w:rPr>
        <w:t>,</w:t>
      </w:r>
      <w:r w:rsidRPr="00566821">
        <w:rPr>
          <w:rFonts w:eastAsia="Calibri"/>
        </w:rPr>
        <w:t xml:space="preserve"> including some Māori, are more vulnerable due to geographical location, age, disability, employment, </w:t>
      </w:r>
      <w:proofErr w:type="gramStart"/>
      <w:r w:rsidRPr="00566821">
        <w:rPr>
          <w:rFonts w:eastAsia="Calibri"/>
        </w:rPr>
        <w:t>housing</w:t>
      </w:r>
      <w:proofErr w:type="gramEnd"/>
      <w:r w:rsidRPr="00566821">
        <w:rPr>
          <w:rFonts w:eastAsia="Calibri"/>
        </w:rPr>
        <w:t xml:space="preserve"> and other socioeconomic factors (</w:t>
      </w:r>
      <w:proofErr w:type="spellStart"/>
      <w:r w:rsidRPr="00566821">
        <w:rPr>
          <w:rFonts w:eastAsia="Calibri"/>
        </w:rPr>
        <w:t>Crengle</w:t>
      </w:r>
      <w:proofErr w:type="spellEnd"/>
      <w:r w:rsidRPr="00566821">
        <w:rPr>
          <w:rFonts w:eastAsia="Calibri"/>
        </w:rPr>
        <w:t xml:space="preserve"> et al, 2022; Gamble et al, 2016; Royal Society </w:t>
      </w:r>
      <w:proofErr w:type="spellStart"/>
      <w:r w:rsidRPr="00566821">
        <w:rPr>
          <w:rFonts w:eastAsia="Calibri"/>
        </w:rPr>
        <w:t>Te</w:t>
      </w:r>
      <w:proofErr w:type="spellEnd"/>
      <w:r w:rsidRPr="00566821">
        <w:rPr>
          <w:rFonts w:eastAsia="Calibri"/>
        </w:rPr>
        <w:t xml:space="preserve"> </w:t>
      </w:r>
      <w:proofErr w:type="spellStart"/>
      <w:r w:rsidRPr="00566821">
        <w:rPr>
          <w:rFonts w:eastAsia="Calibri"/>
        </w:rPr>
        <w:t>Apārangi</w:t>
      </w:r>
      <w:proofErr w:type="spellEnd"/>
      <w:r w:rsidRPr="00566821">
        <w:rPr>
          <w:rFonts w:eastAsia="Calibri"/>
        </w:rPr>
        <w:t>, 2017</w:t>
      </w:r>
      <w:r w:rsidR="00804D45" w:rsidRPr="00566821">
        <w:rPr>
          <w:rFonts w:eastAsia="Calibri"/>
        </w:rPr>
        <w:t>; Smith et al, 2014</w:t>
      </w:r>
      <w:r w:rsidRPr="00566821">
        <w:rPr>
          <w:rFonts w:eastAsia="Calibri"/>
        </w:rPr>
        <w:t>).</w:t>
      </w:r>
    </w:p>
    <w:p w14:paraId="57F25B60" w14:textId="626BBA56" w:rsidR="00805511" w:rsidRPr="00566821" w:rsidRDefault="00805511" w:rsidP="00805511">
      <w:pPr>
        <w:pStyle w:val="Bullet"/>
        <w:rPr>
          <w:rFonts w:eastAsia="Calibri"/>
        </w:rPr>
      </w:pPr>
      <w:r w:rsidRPr="00566821">
        <w:rPr>
          <w:rFonts w:eastAsia="Calibri"/>
        </w:rPr>
        <w:t xml:space="preserve">Climate anxiety, including feelings of hopelessness and frustration, particularly </w:t>
      </w:r>
      <w:r w:rsidR="00D03DB3" w:rsidRPr="00566821">
        <w:rPr>
          <w:rFonts w:eastAsia="Calibri"/>
        </w:rPr>
        <w:t xml:space="preserve">affects </w:t>
      </w:r>
      <w:r w:rsidRPr="00566821">
        <w:rPr>
          <w:rFonts w:eastAsia="Calibri"/>
        </w:rPr>
        <w:t xml:space="preserve">some groups. Young people face an uncertain future, and Pacific communities have connections to small island countries susceptible to climate-induced displacement (Burkett, 2011; Fritze et al, 2008). </w:t>
      </w:r>
    </w:p>
    <w:p w14:paraId="145B4E8C" w14:textId="60F56A2E" w:rsidR="00365D1D" w:rsidRPr="00566821" w:rsidRDefault="00365D1D" w:rsidP="00365D1D">
      <w:pPr>
        <w:pStyle w:val="BodyText"/>
      </w:pPr>
      <w:r w:rsidRPr="00566821">
        <w:br w:type="page"/>
      </w:r>
    </w:p>
    <w:p w14:paraId="426B392B" w14:textId="77777777" w:rsidR="00595B86" w:rsidRDefault="00595B86" w:rsidP="00DE61B8">
      <w:pPr>
        <w:pStyle w:val="Heading1"/>
      </w:pPr>
      <w:bookmarkStart w:id="31" w:name="_Toc147494038"/>
      <w:r w:rsidRPr="00566821">
        <w:lastRenderedPageBreak/>
        <w:t>Outlooks</w:t>
      </w:r>
      <w:bookmarkEnd w:id="31"/>
    </w:p>
    <w:p w14:paraId="733E5782" w14:textId="77777777" w:rsidR="00285D60" w:rsidRPr="00285D60" w:rsidRDefault="00285D60" w:rsidP="00F74F3D">
      <w:pPr>
        <w:pStyle w:val="BodyText"/>
      </w:pPr>
    </w:p>
    <w:p w14:paraId="74952372" w14:textId="138CA92B" w:rsidR="00EC5DF1" w:rsidRPr="00566821" w:rsidRDefault="00EC5DF1" w:rsidP="00EC5DF1">
      <w:pPr>
        <w:pStyle w:val="BodyText"/>
        <w:rPr>
          <w:lang w:eastAsia="en-GB"/>
        </w:rPr>
      </w:pPr>
      <w:r w:rsidRPr="00566821">
        <w:rPr>
          <w:noProof/>
          <w:lang w:eastAsia="en-GB"/>
        </w:rPr>
        <w:drawing>
          <wp:inline distT="0" distB="0" distL="0" distR="0" wp14:anchorId="16428647" wp14:editId="242AC0E0">
            <wp:extent cx="5466319" cy="6956433"/>
            <wp:effectExtent l="0" t="0" r="1270" b="0"/>
            <wp:docPr id="1242277826" name="Picture 1242277826" descr="Five key facts from the outlooks section. An illustrative icon accompanies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77826" name="Picture 1242277826" descr="Five key facts from the outlooks section. An illustrative icon accompanies each one."/>
                    <pic:cNvPicPr/>
                  </pic:nvPicPr>
                  <pic:blipFill>
                    <a:blip r:embed="rId69"/>
                    <a:srcRect t="1171" b="1171"/>
                    <a:stretch>
                      <a:fillRect/>
                    </a:stretch>
                  </pic:blipFill>
                  <pic:spPr bwMode="auto">
                    <a:xfrm>
                      <a:off x="0" y="0"/>
                      <a:ext cx="5466319" cy="6956433"/>
                    </a:xfrm>
                    <a:prstGeom prst="rect">
                      <a:avLst/>
                    </a:prstGeom>
                    <a:ln>
                      <a:noFill/>
                    </a:ln>
                    <a:extLst>
                      <a:ext uri="{53640926-AAD7-44D8-BBD7-CCE9431645EC}">
                        <a14:shadowObscured xmlns:a14="http://schemas.microsoft.com/office/drawing/2010/main"/>
                      </a:ext>
                    </a:extLst>
                  </pic:spPr>
                </pic:pic>
              </a:graphicData>
            </a:graphic>
          </wp:inline>
        </w:drawing>
      </w:r>
    </w:p>
    <w:p w14:paraId="43A5A4DE" w14:textId="77777777" w:rsidR="00800D0F" w:rsidRPr="00566821" w:rsidRDefault="00800D0F">
      <w:pPr>
        <w:spacing w:before="0" w:after="200" w:line="276" w:lineRule="auto"/>
        <w:jc w:val="left"/>
        <w:rPr>
          <w:sz w:val="28"/>
          <w:szCs w:val="28"/>
        </w:rPr>
      </w:pPr>
      <w:r w:rsidRPr="00566821">
        <w:rPr>
          <w:sz w:val="28"/>
          <w:szCs w:val="28"/>
        </w:rPr>
        <w:br w:type="page"/>
      </w:r>
    </w:p>
    <w:p w14:paraId="23EF2765" w14:textId="6CB55877" w:rsidR="00595B86" w:rsidRPr="009D3EEA" w:rsidRDefault="00595B86" w:rsidP="00DE61B8">
      <w:pPr>
        <w:pStyle w:val="Quote"/>
        <w:spacing w:after="120"/>
        <w:jc w:val="center"/>
        <w:rPr>
          <w:i/>
          <w:color w:val="009DDF"/>
          <w:sz w:val="28"/>
          <w:szCs w:val="28"/>
        </w:rPr>
      </w:pPr>
      <w:proofErr w:type="spellStart"/>
      <w:r w:rsidRPr="009D3EEA">
        <w:rPr>
          <w:i/>
          <w:color w:val="009DDF"/>
          <w:sz w:val="28"/>
          <w:szCs w:val="28"/>
        </w:rPr>
        <w:lastRenderedPageBreak/>
        <w:t>Mō</w:t>
      </w:r>
      <w:proofErr w:type="spellEnd"/>
      <w:r w:rsidRPr="009D3EEA">
        <w:rPr>
          <w:i/>
          <w:color w:val="009DDF"/>
          <w:sz w:val="28"/>
          <w:szCs w:val="28"/>
        </w:rPr>
        <w:t xml:space="preserve"> </w:t>
      </w:r>
      <w:proofErr w:type="spellStart"/>
      <w:r w:rsidRPr="009D3EEA">
        <w:rPr>
          <w:i/>
          <w:color w:val="009DDF"/>
          <w:sz w:val="28"/>
          <w:szCs w:val="28"/>
        </w:rPr>
        <w:t>ngā</w:t>
      </w:r>
      <w:proofErr w:type="spellEnd"/>
      <w:r w:rsidRPr="009D3EEA">
        <w:rPr>
          <w:i/>
          <w:color w:val="009DDF"/>
          <w:sz w:val="28"/>
          <w:szCs w:val="28"/>
        </w:rPr>
        <w:t xml:space="preserve"> </w:t>
      </w:r>
      <w:proofErr w:type="spellStart"/>
      <w:r w:rsidRPr="009D3EEA">
        <w:rPr>
          <w:i/>
          <w:color w:val="009DDF"/>
          <w:sz w:val="28"/>
          <w:szCs w:val="28"/>
        </w:rPr>
        <w:t>uri</w:t>
      </w:r>
      <w:proofErr w:type="spellEnd"/>
      <w:r w:rsidRPr="009D3EEA">
        <w:rPr>
          <w:i/>
          <w:color w:val="009DDF"/>
          <w:sz w:val="28"/>
          <w:szCs w:val="28"/>
        </w:rPr>
        <w:t xml:space="preserve"> </w:t>
      </w:r>
      <w:proofErr w:type="spellStart"/>
      <w:r w:rsidRPr="009D3EEA">
        <w:rPr>
          <w:i/>
          <w:color w:val="009DDF"/>
          <w:sz w:val="28"/>
          <w:szCs w:val="28"/>
        </w:rPr>
        <w:t>whakatipu</w:t>
      </w:r>
      <w:proofErr w:type="spellEnd"/>
      <w:r w:rsidRPr="009D3EEA">
        <w:rPr>
          <w:i/>
          <w:color w:val="009DDF"/>
          <w:sz w:val="28"/>
          <w:szCs w:val="28"/>
        </w:rPr>
        <w:t xml:space="preserve"> </w:t>
      </w:r>
      <w:r w:rsidR="00D53FF5">
        <w:rPr>
          <w:i/>
          <w:color w:val="009DDF"/>
          <w:sz w:val="28"/>
          <w:szCs w:val="28"/>
        </w:rPr>
        <w:br/>
      </w:r>
      <w:r w:rsidRPr="009D3EEA">
        <w:rPr>
          <w:i/>
          <w:color w:val="009DDF"/>
          <w:sz w:val="28"/>
          <w:szCs w:val="28"/>
        </w:rPr>
        <w:t>For future generations</w:t>
      </w:r>
    </w:p>
    <w:p w14:paraId="796FD328" w14:textId="32FA0EFF" w:rsidR="00595B86" w:rsidRPr="00566821" w:rsidRDefault="00595B86" w:rsidP="00DE61B8">
      <w:pPr>
        <w:pStyle w:val="BodyText"/>
      </w:pPr>
      <w:r w:rsidRPr="00566821">
        <w:t>In this section</w:t>
      </w:r>
      <w:r w:rsidR="006657B5" w:rsidRPr="00566821">
        <w:t>,</w:t>
      </w:r>
      <w:r w:rsidRPr="00566821">
        <w:t xml:space="preserve"> for the first time in reporting</w:t>
      </w:r>
      <w:r w:rsidR="006657B5" w:rsidRPr="00566821">
        <w:t>,</w:t>
      </w:r>
      <w:r w:rsidRPr="00566821">
        <w:t xml:space="preserve"> we</w:t>
      </w:r>
      <w:r w:rsidR="006657B5" w:rsidRPr="00566821">
        <w:t xml:space="preserve"> ha</w:t>
      </w:r>
      <w:r w:rsidRPr="00566821">
        <w:t>ve used structured analytic</w:t>
      </w:r>
      <w:r w:rsidR="00820770" w:rsidRPr="00566821">
        <w:t>al</w:t>
      </w:r>
      <w:r w:rsidRPr="00566821">
        <w:t xml:space="preserve"> techniques to </w:t>
      </w:r>
      <w:r w:rsidRPr="00566821">
        <w:rPr>
          <w:spacing w:val="-2"/>
        </w:rPr>
        <w:t>produce assessments about the outlook for our climate and atmosphere based on international</w:t>
      </w:r>
      <w:r w:rsidR="003F59B3" w:rsidRPr="00566821">
        <w:t xml:space="preserve"> </w:t>
      </w:r>
      <w:r w:rsidRPr="00566821">
        <w:t>and domestic evidence. This represents an important shift in our approach to environmental reporting</w:t>
      </w:r>
      <w:r w:rsidR="0002187E" w:rsidRPr="00566821">
        <w:t>. Th</w:t>
      </w:r>
      <w:r w:rsidR="00704EA5" w:rsidRPr="00566821">
        <w:t>e</w:t>
      </w:r>
      <w:r w:rsidR="0002187E" w:rsidRPr="00566821">
        <w:t xml:space="preserve"> shift is</w:t>
      </w:r>
      <w:r w:rsidRPr="00566821">
        <w:t xml:space="preserve"> away from a focus on what has happened towards the inclusion of assessments about what may happen in future, to improve public awareness of issues and decision-making.</w:t>
      </w:r>
    </w:p>
    <w:p w14:paraId="5204927A" w14:textId="4C3CBCE3" w:rsidR="00595B86" w:rsidRPr="00566821" w:rsidRDefault="00704EA5" w:rsidP="00DE61B8">
      <w:pPr>
        <w:pStyle w:val="BodyText"/>
      </w:pPr>
      <w:r w:rsidRPr="00566821">
        <w:t>The future</w:t>
      </w:r>
      <w:r w:rsidR="00595B86" w:rsidRPr="00566821">
        <w:t xml:space="preserve"> will always be uncertain. For this </w:t>
      </w:r>
      <w:r w:rsidR="00595B86" w:rsidRPr="00566821" w:rsidDel="00781E8C">
        <w:t>reason</w:t>
      </w:r>
      <w:r w:rsidR="00595B86" w:rsidRPr="00566821">
        <w:t>, the assessments in this section</w:t>
      </w:r>
      <w:r w:rsidR="00595B86" w:rsidRPr="00566821" w:rsidDel="00704EA5">
        <w:t xml:space="preserve"> </w:t>
      </w:r>
      <w:r w:rsidR="00595B86" w:rsidRPr="00566821">
        <w:t>should not be read as statements of fact but as assessments of what may occur based on what we know now. To support this, we</w:t>
      </w:r>
      <w:r w:rsidR="003B4F4D" w:rsidRPr="00566821">
        <w:t xml:space="preserve"> ha</w:t>
      </w:r>
      <w:r w:rsidR="00595B86" w:rsidRPr="00566821">
        <w:t xml:space="preserve">ve used expressions of likelihood and confidence to </w:t>
      </w:r>
      <w:r w:rsidR="003B4F4D" w:rsidRPr="00566821">
        <w:t xml:space="preserve">help </w:t>
      </w:r>
      <w:r w:rsidR="00595B86" w:rsidRPr="00566821">
        <w:t>in interpretation</w:t>
      </w:r>
      <w:r w:rsidR="00EF140E" w:rsidRPr="00566821">
        <w:t>.</w:t>
      </w:r>
      <w:r w:rsidR="00595B86" w:rsidRPr="00566821">
        <w:t xml:space="preserve"> </w:t>
      </w:r>
      <w:r w:rsidR="00EF140E" w:rsidRPr="00566821">
        <w:t>T</w:t>
      </w:r>
      <w:r w:rsidR="00595B86" w:rsidRPr="00566821">
        <w:t xml:space="preserve">his ensures we can make assessments about current and emerging issues even when our confidence in them may be low due to the limitations </w:t>
      </w:r>
      <w:r w:rsidR="001249D2">
        <w:t xml:space="preserve">of </w:t>
      </w:r>
      <w:r w:rsidR="00595B86" w:rsidRPr="00566821">
        <w:t xml:space="preserve">the evidence base. </w:t>
      </w:r>
      <w:r w:rsidR="0069068B">
        <w:t>E</w:t>
      </w:r>
      <w:r w:rsidR="00C65041">
        <w:t>xpressions of likelihood are underlined</w:t>
      </w:r>
      <w:r w:rsidR="00EC1B98">
        <w:t xml:space="preserve"> in </w:t>
      </w:r>
      <w:r w:rsidR="0069068B">
        <w:t xml:space="preserve">the </w:t>
      </w:r>
      <w:r w:rsidR="00EC1B98">
        <w:t>text</w:t>
      </w:r>
      <w:r w:rsidR="00793D9D">
        <w:t>.</w:t>
      </w:r>
      <w:r w:rsidR="00EC1B98">
        <w:t xml:space="preserve"> </w:t>
      </w:r>
      <w:r w:rsidR="00793D9D">
        <w:t>F</w:t>
      </w:r>
      <w:r w:rsidR="00EC1B98">
        <w:t xml:space="preserve">ootnotes </w:t>
      </w:r>
      <w:r w:rsidR="002C3283">
        <w:t xml:space="preserve">at the base of each page </w:t>
      </w:r>
      <w:r w:rsidR="001A5323">
        <w:t>provide</w:t>
      </w:r>
      <w:r w:rsidR="006A5DED">
        <w:t xml:space="preserve"> the </w:t>
      </w:r>
      <w:r w:rsidR="00EC1B98">
        <w:t>associated quantitative values</w:t>
      </w:r>
      <w:r w:rsidR="004E5B2B">
        <w:t>.</w:t>
      </w:r>
      <w:r w:rsidR="002C3283">
        <w:t xml:space="preserve"> </w:t>
      </w:r>
      <w:r w:rsidR="004E5B2B">
        <w:t>E</w:t>
      </w:r>
      <w:r w:rsidR="002C3283">
        <w:t>xpressions of confidence</w:t>
      </w:r>
      <w:r w:rsidR="004E5B2B">
        <w:t>,</w:t>
      </w:r>
      <w:r w:rsidR="00553A2D">
        <w:t xml:space="preserve"> </w:t>
      </w:r>
      <w:r w:rsidR="004E5B2B">
        <w:rPr>
          <w:rFonts w:eastAsia="Times New Roman"/>
        </w:rPr>
        <w:t xml:space="preserve">which </w:t>
      </w:r>
      <w:r w:rsidR="00D43F96">
        <w:rPr>
          <w:rFonts w:eastAsia="Times New Roman"/>
        </w:rPr>
        <w:t>give</w:t>
      </w:r>
      <w:r w:rsidR="004E5B2B">
        <w:rPr>
          <w:rFonts w:eastAsia="Times New Roman"/>
        </w:rPr>
        <w:t xml:space="preserve"> an indication of the reliability and level of corroboration of evidence used in an assessment,</w:t>
      </w:r>
      <w:r w:rsidR="00553A2D">
        <w:rPr>
          <w:rFonts w:eastAsia="Times New Roman"/>
        </w:rPr>
        <w:t xml:space="preserve"> </w:t>
      </w:r>
      <w:r w:rsidR="00553A2D">
        <w:t xml:space="preserve">are </w:t>
      </w:r>
      <w:r w:rsidR="00F86D15">
        <w:t xml:space="preserve">presented in </w:t>
      </w:r>
      <w:r w:rsidR="00520D82">
        <w:t>brackets</w:t>
      </w:r>
      <w:r w:rsidR="00F86D15">
        <w:t xml:space="preserve"> at the end of each assessment</w:t>
      </w:r>
      <w:r w:rsidR="00406CDD">
        <w:t xml:space="preserve"> </w:t>
      </w:r>
      <w:r w:rsidR="00406CDD" w:rsidRPr="00566821">
        <w:t xml:space="preserve">(see </w:t>
      </w:r>
      <w:hyperlink w:anchor="_Appendix_B:_Probabilistic" w:history="1">
        <w:r w:rsidR="00406CDD" w:rsidRPr="00566821">
          <w:rPr>
            <w:rStyle w:val="Hyperlink"/>
          </w:rPr>
          <w:t>appendix B</w:t>
        </w:r>
      </w:hyperlink>
      <w:r w:rsidR="00B033EA">
        <w:rPr>
          <w:rStyle w:val="Hyperlink"/>
        </w:rPr>
        <w:t>,</w:t>
      </w:r>
      <w:r w:rsidR="00424A7D">
        <w:rPr>
          <w:rStyle w:val="Hyperlink"/>
        </w:rPr>
        <w:t xml:space="preserve"> </w:t>
      </w:r>
      <w:r w:rsidR="009023AA" w:rsidRPr="00B033EA">
        <w:rPr>
          <w:rStyle w:val="Hyperlink"/>
          <w:color w:val="auto"/>
        </w:rPr>
        <w:t>for further explanation</w:t>
      </w:r>
      <w:r w:rsidR="00406CDD" w:rsidRPr="00566821">
        <w:t>)</w:t>
      </w:r>
      <w:r w:rsidR="00F86D15">
        <w:t>.</w:t>
      </w:r>
    </w:p>
    <w:p w14:paraId="1474305C" w14:textId="5528EA1A" w:rsidR="00595B86" w:rsidRPr="00566821" w:rsidRDefault="00595B86" w:rsidP="00DE61B8">
      <w:pPr>
        <w:pStyle w:val="BodyText"/>
      </w:pPr>
      <w:r w:rsidRPr="00566821">
        <w:t>Those familiar with the Intergovernmental Panel on Climate Change (IPCC) approach to climate</w:t>
      </w:r>
      <w:r w:rsidR="00183691" w:rsidRPr="00566821">
        <w:t> </w:t>
      </w:r>
      <w:r w:rsidRPr="00566821">
        <w:t>outlooks</w:t>
      </w:r>
      <w:r w:rsidRPr="00566821" w:rsidDel="00940A81">
        <w:t xml:space="preserve"> will no</w:t>
      </w:r>
      <w:r w:rsidRPr="00566821">
        <w:t>tice the expressions of likelihood and confidence in this section (whil</w:t>
      </w:r>
      <w:r w:rsidR="005548FE" w:rsidRPr="00566821">
        <w:t>e</w:t>
      </w:r>
      <w:r w:rsidRPr="00566821">
        <w:t xml:space="preserve"> similar) represent a departure from that framework. The approach taken </w:t>
      </w:r>
      <w:r w:rsidR="00DE3F4B" w:rsidRPr="00566821">
        <w:t>here</w:t>
      </w:r>
      <w:r w:rsidRPr="00566821">
        <w:t xml:space="preserve"> recognises the need for Aotearoa New Zealand’s </w:t>
      </w:r>
      <w:r w:rsidR="00DE3F4B" w:rsidRPr="00566821">
        <w:t>e</w:t>
      </w:r>
      <w:r w:rsidRPr="00566821">
        <w:t xml:space="preserve">nvironmental </w:t>
      </w:r>
      <w:r w:rsidR="00DE3F4B" w:rsidRPr="00566821">
        <w:t>r</w:t>
      </w:r>
      <w:r w:rsidRPr="00566821">
        <w:t xml:space="preserve">eporting programme to align its outlooks assessment language with that used by other </w:t>
      </w:r>
      <w:r w:rsidR="008750D1" w:rsidRPr="00566821">
        <w:t>g</w:t>
      </w:r>
      <w:r w:rsidRPr="00566821">
        <w:t xml:space="preserve">overnment </w:t>
      </w:r>
      <w:r w:rsidR="008750D1" w:rsidRPr="00566821">
        <w:t>d</w:t>
      </w:r>
      <w:r w:rsidRPr="00566821">
        <w:t>epartments</w:t>
      </w:r>
      <w:r w:rsidR="0008655B" w:rsidRPr="00566821">
        <w:t>,</w:t>
      </w:r>
      <w:r w:rsidRPr="00566821">
        <w:t xml:space="preserve"> to support effective cross-agency decision-making. It also acknowledges the need</w:t>
      </w:r>
      <w:r w:rsidR="00183691" w:rsidRPr="00566821">
        <w:t> </w:t>
      </w:r>
      <w:r w:rsidRPr="00566821">
        <w:t xml:space="preserve">for an assessment approach that </w:t>
      </w:r>
      <w:r w:rsidRPr="00566821">
        <w:rPr>
          <w:spacing w:val="-2"/>
        </w:rPr>
        <w:t>can be applied across all environmental domains and</w:t>
      </w:r>
      <w:r w:rsidR="00183691" w:rsidRPr="00566821">
        <w:rPr>
          <w:spacing w:val="-2"/>
        </w:rPr>
        <w:t> </w:t>
      </w:r>
      <w:r w:rsidRPr="00566821">
        <w:rPr>
          <w:spacing w:val="-2"/>
        </w:rPr>
        <w:t>knowledge systems, including mātauranga</w:t>
      </w:r>
      <w:r w:rsidRPr="00566821">
        <w:t xml:space="preserve"> </w:t>
      </w:r>
      <w:r w:rsidRPr="00566821">
        <w:rPr>
          <w:spacing w:val="-2"/>
        </w:rPr>
        <w:t>Māori (Māori knowledge). Importantly, the evidence and analysis produced by the internationa</w:t>
      </w:r>
      <w:r w:rsidRPr="00566821">
        <w:t xml:space="preserve">l community and IPCC </w:t>
      </w:r>
      <w:r w:rsidR="00674ACE" w:rsidRPr="00566821">
        <w:t xml:space="preserve">on </w:t>
      </w:r>
      <w:r w:rsidRPr="00566821">
        <w:t xml:space="preserve">climate change, along with other domestic evidence and knowledge, has been incorporated into the assessments contained </w:t>
      </w:r>
      <w:r w:rsidR="00BE7FCE" w:rsidRPr="00566821">
        <w:t>here</w:t>
      </w:r>
      <w:r w:rsidRPr="00566821">
        <w:t>.</w:t>
      </w:r>
    </w:p>
    <w:p w14:paraId="486FEB53" w14:textId="2B0D0B45" w:rsidR="00595B86" w:rsidRPr="00566821" w:rsidRDefault="00595B86" w:rsidP="00DE61B8">
      <w:pPr>
        <w:pStyle w:val="BodyText"/>
      </w:pPr>
      <w:r w:rsidRPr="00566821">
        <w:t xml:space="preserve">To support the development of assessments contained </w:t>
      </w:r>
      <w:r w:rsidR="00BE7FCE" w:rsidRPr="00566821">
        <w:t xml:space="preserve">in </w:t>
      </w:r>
      <w:r w:rsidRPr="00566821">
        <w:t xml:space="preserve">this </w:t>
      </w:r>
      <w:r w:rsidR="00BE7FCE" w:rsidRPr="00566821">
        <w:t>section</w:t>
      </w:r>
      <w:r w:rsidR="0067724C" w:rsidRPr="00566821">
        <w:t>,</w:t>
      </w:r>
      <w:r w:rsidR="00BE7FCE" w:rsidRPr="00566821">
        <w:t xml:space="preserve"> </w:t>
      </w:r>
      <w:r w:rsidRPr="00566821">
        <w:t>assumptions were required to be made about the future across a spectrum of issues. To ensure alignment with</w:t>
      </w:r>
      <w:r w:rsidR="00592956" w:rsidRPr="00566821">
        <w:t> </w:t>
      </w:r>
      <w:r w:rsidRPr="00566821">
        <w:t>the international scientific community</w:t>
      </w:r>
      <w:r w:rsidR="0067724C" w:rsidRPr="00566821">
        <w:t>,</w:t>
      </w:r>
      <w:r w:rsidRPr="00566821">
        <w:t xml:space="preserve"> the assumptions contained in</w:t>
      </w:r>
      <w:r w:rsidR="00592956" w:rsidRPr="00566821">
        <w:t xml:space="preserve"> </w:t>
      </w:r>
      <w:r w:rsidRPr="00566821">
        <w:t>the</w:t>
      </w:r>
      <w:r w:rsidR="00592956" w:rsidRPr="00566821">
        <w:t xml:space="preserve"> </w:t>
      </w:r>
      <w:r w:rsidRPr="00566821">
        <w:t xml:space="preserve">Shared Socioeconomic Pathway 2 (SSP2-4.5) were used, </w:t>
      </w:r>
      <w:r w:rsidR="0067724C" w:rsidRPr="00566821">
        <w:t>because</w:t>
      </w:r>
      <w:r w:rsidRPr="00566821">
        <w:t xml:space="preserve"> they represent an intermediate pathway consistent with historic patterns of behaviour (Riahi et al, 2017). The</w:t>
      </w:r>
      <w:r w:rsidR="00592956" w:rsidRPr="00566821">
        <w:t xml:space="preserve"> </w:t>
      </w:r>
      <w:r w:rsidRPr="00566821">
        <w:t>scenario narrative and assumptions for SSP2-4.5 are that:</w:t>
      </w:r>
    </w:p>
    <w:p w14:paraId="08A3A7F2" w14:textId="3E8854E1" w:rsidR="00595B86" w:rsidRPr="00566821" w:rsidRDefault="00ED5A74" w:rsidP="00183691">
      <w:pPr>
        <w:pStyle w:val="Bullet"/>
      </w:pPr>
      <w:r w:rsidRPr="00566821">
        <w:t>t</w:t>
      </w:r>
      <w:r w:rsidR="00595B86" w:rsidRPr="00566821">
        <w:t xml:space="preserve">he world follows a path in which social, economic and technological trends do not shift markedly from historical </w:t>
      </w:r>
      <w:proofErr w:type="gramStart"/>
      <w:r w:rsidR="00595B86" w:rsidRPr="00566821">
        <w:t>patterns</w:t>
      </w:r>
      <w:proofErr w:type="gramEnd"/>
      <w:r w:rsidR="00595B86" w:rsidRPr="00566821">
        <w:t xml:space="preserve"> </w:t>
      </w:r>
    </w:p>
    <w:p w14:paraId="096EABC2" w14:textId="1D7DBA4A" w:rsidR="00595B86" w:rsidRPr="00566821" w:rsidRDefault="0077583F" w:rsidP="00183691">
      <w:pPr>
        <w:pStyle w:val="Bullet"/>
      </w:pPr>
      <w:r w:rsidRPr="00566821">
        <w:t>d</w:t>
      </w:r>
      <w:r w:rsidR="00595B86" w:rsidRPr="00566821">
        <w:t xml:space="preserve">evelopment and income growth proceed unevenly, with some countries making relatively good progress while others fall short of </w:t>
      </w:r>
      <w:proofErr w:type="gramStart"/>
      <w:r w:rsidR="00595B86" w:rsidRPr="00566821">
        <w:t>expectations</w:t>
      </w:r>
      <w:proofErr w:type="gramEnd"/>
      <w:r w:rsidR="00595B86" w:rsidRPr="00566821">
        <w:t xml:space="preserve"> </w:t>
      </w:r>
    </w:p>
    <w:p w14:paraId="75BFF7D5" w14:textId="3100FAF2" w:rsidR="00595B86" w:rsidRPr="00566821" w:rsidRDefault="0077583F" w:rsidP="00183691">
      <w:pPr>
        <w:pStyle w:val="Bullet"/>
      </w:pPr>
      <w:r w:rsidRPr="00566821">
        <w:t>g</w:t>
      </w:r>
      <w:r w:rsidR="00595B86" w:rsidRPr="00566821">
        <w:t xml:space="preserve">lobal and national institutions work toward but make slow progress in achieving sustainable development </w:t>
      </w:r>
      <w:proofErr w:type="gramStart"/>
      <w:r w:rsidR="00595B86" w:rsidRPr="00566821">
        <w:t>goals</w:t>
      </w:r>
      <w:proofErr w:type="gramEnd"/>
    </w:p>
    <w:p w14:paraId="609395B8" w14:textId="7101ACFC" w:rsidR="00595B86" w:rsidRPr="00566821" w:rsidRDefault="0077583F" w:rsidP="00183691">
      <w:pPr>
        <w:pStyle w:val="Bullet"/>
      </w:pPr>
      <w:r w:rsidRPr="00566821">
        <w:t>e</w:t>
      </w:r>
      <w:r w:rsidR="00595B86" w:rsidRPr="00566821">
        <w:t xml:space="preserve">nvironmental systems experience degradation, although improvements </w:t>
      </w:r>
      <w:r w:rsidR="001F1731" w:rsidRPr="00566821">
        <w:t xml:space="preserve">occur </w:t>
      </w:r>
      <w:r w:rsidR="00595B86" w:rsidRPr="00566821">
        <w:t>and</w:t>
      </w:r>
      <w:r w:rsidR="001F1731" w:rsidRPr="00566821">
        <w:t>,</w:t>
      </w:r>
      <w:r w:rsidR="00595B86" w:rsidRPr="00566821">
        <w:t xml:space="preserve"> overall</w:t>
      </w:r>
      <w:r w:rsidR="001F1731" w:rsidRPr="00566821">
        <w:t>,</w:t>
      </w:r>
      <w:r w:rsidR="00595B86" w:rsidRPr="00566821">
        <w:t xml:space="preserve"> the intensity of resource and energy use </w:t>
      </w:r>
      <w:proofErr w:type="gramStart"/>
      <w:r w:rsidR="00595B86" w:rsidRPr="00566821">
        <w:t>declines</w:t>
      </w:r>
      <w:proofErr w:type="gramEnd"/>
      <w:r w:rsidR="00595B86" w:rsidRPr="00566821">
        <w:t xml:space="preserve"> </w:t>
      </w:r>
    </w:p>
    <w:p w14:paraId="18E3B10D" w14:textId="78F81A8E" w:rsidR="00595B86" w:rsidRPr="00566821" w:rsidRDefault="001F1731" w:rsidP="00183691">
      <w:pPr>
        <w:pStyle w:val="Bullet"/>
      </w:pPr>
      <w:r w:rsidRPr="00566821">
        <w:t>g</w:t>
      </w:r>
      <w:r w:rsidR="00595B86" w:rsidRPr="00566821">
        <w:t xml:space="preserve">lobal population growth is moderate and levels off in the second half of the </w:t>
      </w:r>
      <w:proofErr w:type="gramStart"/>
      <w:r w:rsidR="00595B86" w:rsidRPr="00566821">
        <w:t>century</w:t>
      </w:r>
      <w:proofErr w:type="gramEnd"/>
      <w:r w:rsidR="00595B86" w:rsidRPr="00566821">
        <w:t xml:space="preserve"> </w:t>
      </w:r>
    </w:p>
    <w:p w14:paraId="720C0734" w14:textId="6BE5C59C" w:rsidR="00595B86" w:rsidRPr="00566821" w:rsidRDefault="001F1731" w:rsidP="00183691">
      <w:pPr>
        <w:pStyle w:val="Bullet"/>
      </w:pPr>
      <w:r w:rsidRPr="00566821">
        <w:t>i</w:t>
      </w:r>
      <w:r w:rsidR="00595B86" w:rsidRPr="00566821">
        <w:t>ncome inequality persists or improves only slowly and challenges to reducing vulnerability to societal and environmental changes remain.</w:t>
      </w:r>
    </w:p>
    <w:p w14:paraId="527D3AAB" w14:textId="60BF5B17" w:rsidR="00595B86" w:rsidRPr="00566821" w:rsidRDefault="00595B86" w:rsidP="00183691">
      <w:pPr>
        <w:pStyle w:val="BodyText"/>
        <w:rPr>
          <w:rFonts w:cstheme="minorHAnsi"/>
        </w:rPr>
      </w:pPr>
      <w:r w:rsidRPr="00566821">
        <w:lastRenderedPageBreak/>
        <w:t>The evidence in this section shows we have already had a profound impact on our climate, and</w:t>
      </w:r>
      <w:r w:rsidR="00C60FCB" w:rsidRPr="00566821">
        <w:t> </w:t>
      </w:r>
      <w:r w:rsidRPr="00566821">
        <w:t>the underlying drivers behind these changes are not evolving at the rate required to meet</w:t>
      </w:r>
      <w:r w:rsidR="0013277F" w:rsidRPr="00566821">
        <w:t> </w:t>
      </w:r>
      <w:r w:rsidRPr="00566821">
        <w:t>Paris Agreement targets. This means</w:t>
      </w:r>
      <w:r w:rsidRPr="00566821" w:rsidDel="00576E23">
        <w:t xml:space="preserve"> </w:t>
      </w:r>
      <w:r w:rsidRPr="00566821">
        <w:t>we should expect these impacts to become more significant</w:t>
      </w:r>
      <w:r w:rsidR="00C60FCB" w:rsidRPr="00566821">
        <w:t xml:space="preserve"> </w:t>
      </w:r>
      <w:r w:rsidRPr="00566821">
        <w:t>and observable over time. In some contexts, impacts might present as slow and weak background signals that we do</w:t>
      </w:r>
      <w:r w:rsidR="00576E23" w:rsidRPr="00566821">
        <w:t xml:space="preserve"> </w:t>
      </w:r>
      <w:r w:rsidRPr="00566821">
        <w:t>n</w:t>
      </w:r>
      <w:r w:rsidR="00576E23" w:rsidRPr="00566821">
        <w:t>o</w:t>
      </w:r>
      <w:r w:rsidRPr="00566821">
        <w:t>t notice in our day</w:t>
      </w:r>
      <w:r w:rsidR="00576E23" w:rsidRPr="00566821">
        <w:t>-</w:t>
      </w:r>
      <w:r w:rsidRPr="00566821">
        <w:t>to</w:t>
      </w:r>
      <w:r w:rsidR="00576E23" w:rsidRPr="00566821">
        <w:t>-</w:t>
      </w:r>
      <w:r w:rsidRPr="00566821">
        <w:t>day lives until they manifest in a significant event</w:t>
      </w:r>
      <w:r w:rsidR="00576E23" w:rsidRPr="00566821">
        <w:t>,</w:t>
      </w:r>
      <w:r w:rsidRPr="00566821">
        <w:t xml:space="preserve"> such as species extinction</w:t>
      </w:r>
      <w:r w:rsidR="00DC70AA" w:rsidRPr="00566821">
        <w:t>.</w:t>
      </w:r>
      <w:r w:rsidRPr="00566821">
        <w:t xml:space="preserve"> </w:t>
      </w:r>
      <w:r w:rsidR="00DC70AA" w:rsidRPr="00566821">
        <w:t>I</w:t>
      </w:r>
      <w:r w:rsidRPr="00566821">
        <w:t xml:space="preserve">n other contexts, such as severe weather, impacts may be abrupt, </w:t>
      </w:r>
      <w:proofErr w:type="gramStart"/>
      <w:r w:rsidRPr="00566821">
        <w:t>severe</w:t>
      </w:r>
      <w:proofErr w:type="gramEnd"/>
      <w:r w:rsidRPr="00566821">
        <w:t xml:space="preserve"> and short</w:t>
      </w:r>
      <w:r w:rsidR="00C23B60">
        <w:t>-</w:t>
      </w:r>
      <w:r w:rsidRPr="00566821">
        <w:t xml:space="preserve">lived but profoundly </w:t>
      </w:r>
      <w:r w:rsidR="008D000A" w:rsidRPr="00566821">
        <w:t xml:space="preserve">affect </w:t>
      </w:r>
      <w:r w:rsidRPr="00566821">
        <w:t>our safety</w:t>
      </w:r>
      <w:r w:rsidR="00731BA4">
        <w:t>,</w:t>
      </w:r>
      <w:r w:rsidRPr="00566821">
        <w:t xml:space="preserve"> security and economic wellbeing. Lowering global greenhouse gas emissions is the most effective way of reducing these risks. </w:t>
      </w:r>
    </w:p>
    <w:p w14:paraId="294097CD" w14:textId="21A8336B" w:rsidR="00595B86" w:rsidRPr="00566821" w:rsidRDefault="00595B86" w:rsidP="00E31DE7">
      <w:pPr>
        <w:pStyle w:val="Heading4"/>
      </w:pPr>
      <w:r w:rsidRPr="00566821">
        <w:t xml:space="preserve">The current global emissions rate means it is </w:t>
      </w:r>
      <w:r w:rsidRPr="00566821">
        <w:rPr>
          <w:u w:val="single"/>
        </w:rPr>
        <w:t>highly likely</w:t>
      </w:r>
      <w:r w:rsidRPr="00183020">
        <w:rPr>
          <w:rStyle w:val="FootnoteReference"/>
          <w:color w:val="22304E"/>
          <w:sz w:val="24"/>
        </w:rPr>
        <w:footnoteReference w:id="4"/>
      </w:r>
      <w:r w:rsidRPr="00566821">
        <w:t xml:space="preserve"> we will not meet the Paris </w:t>
      </w:r>
      <w:r w:rsidR="00692D5B" w:rsidRPr="00566821">
        <w:t>A</w:t>
      </w:r>
      <w:r w:rsidRPr="00566821">
        <w:t>greement long-term goals of limiting global temperature increase during the</w:t>
      </w:r>
      <w:r w:rsidR="00E633FD" w:rsidRPr="00566821">
        <w:t> </w:t>
      </w:r>
      <w:r w:rsidRPr="00566821">
        <w:t>21st century to well below 2</w:t>
      </w:r>
      <w:r w:rsidR="00183691" w:rsidRPr="00566821">
        <w:t> </w:t>
      </w:r>
      <w:r w:rsidRPr="00566821">
        <w:t xml:space="preserve">degrees Celsius above pre-industrial levels. It is also </w:t>
      </w:r>
      <w:r w:rsidRPr="00566821">
        <w:rPr>
          <w:u w:val="single"/>
        </w:rPr>
        <w:t>highly likely</w:t>
      </w:r>
      <w:r w:rsidRPr="00566821">
        <w:t xml:space="preserve"> we will exceed</w:t>
      </w:r>
      <w:r w:rsidR="00E633FD" w:rsidRPr="00566821">
        <w:t> </w:t>
      </w:r>
      <w:r w:rsidRPr="00566821">
        <w:t>the aspirational goal of limiting global warming to 1.5 degrees Celsius by 2040</w:t>
      </w:r>
      <w:r w:rsidRPr="00566821" w:rsidDel="00E2258C">
        <w:t xml:space="preserve"> </w:t>
      </w:r>
      <w:r w:rsidRPr="00566821">
        <w:t>(</w:t>
      </w:r>
      <w:r w:rsidR="00692D5B" w:rsidRPr="00566821">
        <w:t>m</w:t>
      </w:r>
      <w:r w:rsidRPr="00566821">
        <w:t>oderate confidence)</w:t>
      </w:r>
    </w:p>
    <w:p w14:paraId="2E0C599B" w14:textId="244A53BE" w:rsidR="00595B86" w:rsidRPr="00566821" w:rsidRDefault="00595B86" w:rsidP="00183691">
      <w:pPr>
        <w:pStyle w:val="Bullet"/>
      </w:pPr>
      <w:r w:rsidRPr="00566821">
        <w:t xml:space="preserve">The IPCC </w:t>
      </w:r>
      <w:r w:rsidR="006365F1" w:rsidRPr="00566821">
        <w:t>Sixth Assessment Report (</w:t>
      </w:r>
      <w:r w:rsidRPr="00566821">
        <w:t>AR6</w:t>
      </w:r>
      <w:r w:rsidR="006365F1" w:rsidRPr="00566821">
        <w:t>)</w:t>
      </w:r>
      <w:r w:rsidRPr="00566821">
        <w:t xml:space="preserve">, Summary for Policymakers states that policies implemented by the end of 2020 are projected to result in higher global </w:t>
      </w:r>
      <w:r w:rsidR="00BF18CC" w:rsidRPr="00566821">
        <w:t xml:space="preserve">greenhouse gas </w:t>
      </w:r>
      <w:r w:rsidRPr="00566821">
        <w:t>emissions in 2030 than emissions implied by Nationally Determined Contributions (NDCs)</w:t>
      </w:r>
      <w:r w:rsidR="00304081" w:rsidRPr="00566821">
        <w:t xml:space="preserve"> (IPCC, 2023)</w:t>
      </w:r>
      <w:r w:rsidRPr="00566821">
        <w:t xml:space="preserve">. </w:t>
      </w:r>
    </w:p>
    <w:p w14:paraId="2AD669C0" w14:textId="63A13302" w:rsidR="00595B86" w:rsidRPr="00566821" w:rsidRDefault="00595B86" w:rsidP="00595B86">
      <w:pPr>
        <w:pStyle w:val="Bullet"/>
      </w:pPr>
      <w:r w:rsidRPr="00566821">
        <w:t xml:space="preserve">The IPCC AR6 estimates that following current trajectories for </w:t>
      </w:r>
      <w:r w:rsidR="00906FC3" w:rsidRPr="00566821">
        <w:t>greenhouse gas</w:t>
      </w:r>
      <w:r w:rsidRPr="00566821">
        <w:t xml:space="preserve"> emissions will result in a best outcome of temperature increase ranging from 2.1</w:t>
      </w:r>
      <w:r w:rsidR="005C01A6" w:rsidRPr="00566821">
        <w:t> </w:t>
      </w:r>
      <w:r w:rsidR="00356761" w:rsidRPr="00566821">
        <w:t xml:space="preserve">degrees Celsius </w:t>
      </w:r>
      <w:r w:rsidRPr="00566821">
        <w:t xml:space="preserve">to 3.5 degrees Celsius by 2100. </w:t>
      </w:r>
      <w:r w:rsidRPr="00566821">
        <w:rPr>
          <w:rFonts w:eastAsiaTheme="minorEastAsia"/>
        </w:rPr>
        <w:t xml:space="preserve">Major reductions in global greenhouse gas emissions would be required to meet current temperature targets (Armstrong McKay et al, 2022; IPCC, 2023). </w:t>
      </w:r>
    </w:p>
    <w:p w14:paraId="7EA3A770" w14:textId="41FC9ABD" w:rsidR="00595B86" w:rsidRPr="00566821" w:rsidRDefault="002227E5" w:rsidP="007F4E83">
      <w:pPr>
        <w:pStyle w:val="Bullet"/>
        <w:spacing w:after="100"/>
      </w:pPr>
      <w:r>
        <w:t>The average g</w:t>
      </w:r>
      <w:r w:rsidR="00D34670" w:rsidRPr="00566821">
        <w:t xml:space="preserve">lobal surface temperature </w:t>
      </w:r>
      <w:r>
        <w:t xml:space="preserve">between 2011 and 2020 </w:t>
      </w:r>
      <w:r w:rsidR="00D34670" w:rsidRPr="00566821">
        <w:t xml:space="preserve">was 1.09 degrees higher than </w:t>
      </w:r>
      <w:r w:rsidR="00D34670">
        <w:t xml:space="preserve">between </w:t>
      </w:r>
      <w:r w:rsidR="00D34670" w:rsidRPr="00566821">
        <w:t xml:space="preserve">1850 </w:t>
      </w:r>
      <w:r w:rsidR="00D34670">
        <w:t>and</w:t>
      </w:r>
      <w:r w:rsidR="00D34670" w:rsidRPr="00566821">
        <w:t> 1900 (IPCC, 2023).</w:t>
      </w:r>
      <w:r w:rsidR="00DF6823">
        <w:t xml:space="preserve"> </w:t>
      </w:r>
      <w:r w:rsidR="00595B86" w:rsidRPr="00566821">
        <w:t>Current trajectories will result in a best outcome of average temperatures ranging from 1.2</w:t>
      </w:r>
      <w:r w:rsidR="005C01A6" w:rsidRPr="00566821">
        <w:t> degrees Celsius</w:t>
      </w:r>
      <w:r w:rsidR="00595B86" w:rsidRPr="00566821">
        <w:t xml:space="preserve"> to 1.8 degrees Celsius by 2040 (IPCC, 2023).</w:t>
      </w:r>
    </w:p>
    <w:p w14:paraId="675B78D5" w14:textId="6B965B33" w:rsidR="00595B86" w:rsidRPr="00566821" w:rsidRDefault="00595B86" w:rsidP="003272A8">
      <w:pPr>
        <w:pStyle w:val="Bullet"/>
      </w:pPr>
      <w:r w:rsidRPr="00566821">
        <w:t xml:space="preserve">Increasing global temperatures increase the chance of triggering climate tipping points, at which </w:t>
      </w:r>
      <w:r w:rsidR="006A2E8B" w:rsidRPr="00566821">
        <w:t xml:space="preserve">time </w:t>
      </w:r>
      <w:r w:rsidRPr="00566821">
        <w:t>some large-scale environmental changes will become irreversible (Armstrong McKay et al, 2022;</w:t>
      </w:r>
      <w:r w:rsidR="00EA2B6A" w:rsidRPr="00566821">
        <w:t xml:space="preserve"> </w:t>
      </w:r>
      <w:r w:rsidR="006A2E8B" w:rsidRPr="00DC45B8">
        <w:t>Wang et al, 2023</w:t>
      </w:r>
      <w:r w:rsidRPr="00566821">
        <w:t xml:space="preserve">). </w:t>
      </w:r>
    </w:p>
    <w:p w14:paraId="347C07C4" w14:textId="254A41C4" w:rsidR="0073693E" w:rsidRPr="00566821" w:rsidRDefault="0073693E" w:rsidP="00E31DE7">
      <w:pPr>
        <w:pStyle w:val="Heading4"/>
      </w:pPr>
      <w:r w:rsidRPr="00566821">
        <w:t>Aotearoa New Zealand</w:t>
      </w:r>
      <w:r w:rsidR="00E6012C" w:rsidRPr="00566821">
        <w:t>’</w:t>
      </w:r>
      <w:r w:rsidRPr="00566821">
        <w:t xml:space="preserve">s short to medium term anthropogenic gross </w:t>
      </w:r>
      <w:r w:rsidR="00283047" w:rsidRPr="00566821">
        <w:t>g</w:t>
      </w:r>
      <w:r w:rsidRPr="00566821">
        <w:t>reenhouse gas emissions are</w:t>
      </w:r>
      <w:r w:rsidR="00246CBE" w:rsidRPr="00566821">
        <w:t> </w:t>
      </w:r>
      <w:r w:rsidRPr="00566821">
        <w:rPr>
          <w:u w:val="single"/>
        </w:rPr>
        <w:t>likely</w:t>
      </w:r>
      <w:r w:rsidRPr="00566821">
        <w:rPr>
          <w:vertAlign w:val="superscript"/>
        </w:rPr>
        <w:footnoteReference w:id="5"/>
      </w:r>
      <w:r w:rsidRPr="00566821">
        <w:t xml:space="preserve"> to decline (</w:t>
      </w:r>
      <w:r w:rsidR="00283047" w:rsidRPr="00566821">
        <w:t>m</w:t>
      </w:r>
      <w:r w:rsidRPr="00566821">
        <w:t>oderate confidence)</w:t>
      </w:r>
    </w:p>
    <w:p w14:paraId="1542B642" w14:textId="7A94FEBF" w:rsidR="0073693E" w:rsidRPr="00566821" w:rsidRDefault="0073693E" w:rsidP="0073693E">
      <w:pPr>
        <w:pStyle w:val="Bullet"/>
      </w:pPr>
      <w:r w:rsidRPr="00566821">
        <w:t xml:space="preserve">Based on Aotearoa New Zealand’s existing policies and measures, </w:t>
      </w:r>
      <w:r w:rsidR="008A4DEA" w:rsidRPr="00566821">
        <w:t xml:space="preserve">our </w:t>
      </w:r>
      <w:r w:rsidRPr="00566821">
        <w:t>gross emissions are projected to steadily decrease by 27.6 percent between 2020 and 2050 (</w:t>
      </w:r>
      <w:proofErr w:type="spellStart"/>
      <w:r w:rsidRPr="00566821" w:rsidDel="00592DF6">
        <w:fldChar w:fldCharType="begin"/>
      </w:r>
      <w:r w:rsidR="00C45D94">
        <w:fldChar w:fldCharType="separate"/>
      </w:r>
      <w:r w:rsidRPr="00566821" w:rsidDel="00592DF6">
        <w:fldChar w:fldCharType="end"/>
      </w:r>
      <w:r w:rsidRPr="00566821">
        <w:t>M</w:t>
      </w:r>
      <w:r w:rsidR="00315E07" w:rsidRPr="00566821">
        <w:t>f</w:t>
      </w:r>
      <w:r w:rsidRPr="00566821">
        <w:t>E</w:t>
      </w:r>
      <w:proofErr w:type="spellEnd"/>
      <w:r w:rsidRPr="00566821">
        <w:t xml:space="preserve">, 2022). </w:t>
      </w:r>
    </w:p>
    <w:p w14:paraId="3B56C377" w14:textId="50630A3E" w:rsidR="0073693E" w:rsidRPr="00566821" w:rsidRDefault="0073693E" w:rsidP="0073693E">
      <w:pPr>
        <w:pStyle w:val="Bullet"/>
      </w:pPr>
      <w:r w:rsidRPr="00566821">
        <w:t>Projected emissions reductions across all sectors are driving the projected decrease in gross emissions (Bodeker et al, 2022).</w:t>
      </w:r>
    </w:p>
    <w:p w14:paraId="0A957CA2" w14:textId="733797F7" w:rsidR="0073693E" w:rsidRPr="00566821" w:rsidRDefault="00FD3F38" w:rsidP="0073693E">
      <w:pPr>
        <w:pStyle w:val="Bullet"/>
      </w:pPr>
      <w:r>
        <w:t xml:space="preserve">The land use, land-use change and forestry </w:t>
      </w:r>
      <w:r w:rsidR="0073693E" w:rsidRPr="00566821">
        <w:t xml:space="preserve">sector offset </w:t>
      </w:r>
      <w:r w:rsidR="004407D6" w:rsidRPr="00566821">
        <w:t xml:space="preserve">around </w:t>
      </w:r>
      <w:r w:rsidR="0073693E" w:rsidRPr="00566821">
        <w:t>30 percent of gross emission</w:t>
      </w:r>
      <w:r w:rsidR="00137534">
        <w:t>s</w:t>
      </w:r>
      <w:r w:rsidR="0073693E" w:rsidRPr="00566821">
        <w:t xml:space="preserve"> in 2022</w:t>
      </w:r>
      <w:r w:rsidR="004407D6" w:rsidRPr="00566821">
        <w:t>,</w:t>
      </w:r>
      <w:r w:rsidR="0073693E" w:rsidRPr="00566821">
        <w:t xml:space="preserve"> and this is projected to continue out to 2050 (N</w:t>
      </w:r>
      <w:r w:rsidR="004407D6" w:rsidRPr="00566821">
        <w:t xml:space="preserve">ew </w:t>
      </w:r>
      <w:r w:rsidR="0073693E" w:rsidRPr="00566821">
        <w:t>Z</w:t>
      </w:r>
      <w:r w:rsidR="004407D6" w:rsidRPr="00566821">
        <w:t>ealand</w:t>
      </w:r>
      <w:r w:rsidR="0073693E" w:rsidRPr="00566821">
        <w:t xml:space="preserve"> Treasury, 2023</w:t>
      </w:r>
      <w:r w:rsidR="00D11488">
        <w:t>b</w:t>
      </w:r>
      <w:r w:rsidR="0073693E" w:rsidRPr="00566821">
        <w:t>)</w:t>
      </w:r>
      <w:r w:rsidR="007A40B6">
        <w:t>.</w:t>
      </w:r>
      <w:r w:rsidR="0073693E" w:rsidRPr="00566821">
        <w:t xml:space="preserve"> </w:t>
      </w:r>
    </w:p>
    <w:p w14:paraId="23DB0282" w14:textId="5977FC76" w:rsidR="0073693E" w:rsidRPr="00566821" w:rsidRDefault="0073693E" w:rsidP="00E31DE7">
      <w:pPr>
        <w:pStyle w:val="Heading4"/>
      </w:pPr>
      <w:r w:rsidRPr="00566821">
        <w:lastRenderedPageBreak/>
        <w:t xml:space="preserve">It is </w:t>
      </w:r>
      <w:r w:rsidRPr="00566821">
        <w:rPr>
          <w:u w:val="single"/>
        </w:rPr>
        <w:t>highly likely</w:t>
      </w:r>
      <w:r w:rsidRPr="00183020">
        <w:rPr>
          <w:rStyle w:val="FootnoteReference"/>
          <w:color w:val="22304E"/>
          <w:sz w:val="24"/>
          <w:szCs w:val="24"/>
        </w:rPr>
        <w:footnoteReference w:id="6"/>
      </w:r>
      <w:r w:rsidRPr="00566821">
        <w:t xml:space="preserve"> Aotearoa will experience increased temperatures in the short to medium term, out to 2050 (</w:t>
      </w:r>
      <w:r w:rsidR="008845B9" w:rsidRPr="00566821">
        <w:t>h</w:t>
      </w:r>
      <w:r w:rsidRPr="00566821">
        <w:t>igh confidence)</w:t>
      </w:r>
    </w:p>
    <w:p w14:paraId="23FBFCC9" w14:textId="3ACF75D2" w:rsidR="0073693E" w:rsidRPr="00566821" w:rsidRDefault="00142E39" w:rsidP="0073693E">
      <w:pPr>
        <w:pStyle w:val="Bullet"/>
      </w:pPr>
      <w:r w:rsidRPr="00566821">
        <w:t>H</w:t>
      </w:r>
      <w:r w:rsidR="0073693E" w:rsidRPr="00566821">
        <w:t>ow changes in climate may vary across the country in the future</w:t>
      </w:r>
      <w:r w:rsidRPr="00566821">
        <w:t xml:space="preserve"> is uncertain</w:t>
      </w:r>
      <w:r w:rsidR="0073693E" w:rsidRPr="00566821">
        <w:t>. This uncertainty is increased by patterns of natural variability</w:t>
      </w:r>
      <w:r w:rsidR="00C76FF3" w:rsidRPr="00566821">
        <w:t>,</w:t>
      </w:r>
      <w:r w:rsidR="0073693E" w:rsidRPr="00566821">
        <w:t xml:space="preserve"> such as the El Niño Southern Oscillation, Southern Annular </w:t>
      </w:r>
      <w:proofErr w:type="gramStart"/>
      <w:r w:rsidR="0073693E" w:rsidRPr="00566821">
        <w:t>Mode</w:t>
      </w:r>
      <w:proofErr w:type="gramEnd"/>
      <w:r w:rsidR="0073693E" w:rsidRPr="00566821" w:rsidDel="00370942">
        <w:t xml:space="preserve"> </w:t>
      </w:r>
      <w:r w:rsidR="0073693E" w:rsidRPr="00566821">
        <w:t>and</w:t>
      </w:r>
      <w:r w:rsidR="0073693E" w:rsidRPr="00566821" w:rsidDel="00C76FF3">
        <w:t xml:space="preserve"> </w:t>
      </w:r>
      <w:r w:rsidR="0073693E" w:rsidRPr="00566821">
        <w:t>mid-latitude jet stream, which have a strong influence over Aotearoa New Zealand’s climate (Bodeker et al, 2022</w:t>
      </w:r>
      <w:r w:rsidR="00C76FF3" w:rsidRPr="00566821">
        <w:t>; IPCC, 2021</w:t>
      </w:r>
      <w:r w:rsidR="0073693E" w:rsidRPr="00566821">
        <w:t>).</w:t>
      </w:r>
    </w:p>
    <w:p w14:paraId="151D7068" w14:textId="27A1B5BD" w:rsidR="0073693E" w:rsidRPr="00566821" w:rsidRDefault="0073693E" w:rsidP="0094499E">
      <w:pPr>
        <w:pStyle w:val="Bullet"/>
        <w:keepLines/>
      </w:pPr>
      <w:r w:rsidRPr="00566821">
        <w:t xml:space="preserve">Aotearoa will warm at a slightly slower rate than the global average because of the influence of the ocean on our regional climate, but we will experience increased average air temperature over land and sea </w:t>
      </w:r>
      <w:r w:rsidR="009730F5" w:rsidRPr="00566821">
        <w:t>across</w:t>
      </w:r>
      <w:r w:rsidR="00B66EFD" w:rsidRPr="00566821">
        <w:t xml:space="preserve"> </w:t>
      </w:r>
      <w:r w:rsidRPr="00566821">
        <w:t>the course of the century. The level of warming depends on global emissions pathways (Bodeker et al, 2022).</w:t>
      </w:r>
    </w:p>
    <w:p w14:paraId="256E00E7" w14:textId="431C73E3" w:rsidR="0073693E" w:rsidRPr="00566821" w:rsidRDefault="0073693E" w:rsidP="0073693E">
      <w:pPr>
        <w:pStyle w:val="Bullet"/>
      </w:pPr>
      <w:r w:rsidRPr="00566821">
        <w:t xml:space="preserve">Compared </w:t>
      </w:r>
      <w:r w:rsidR="00E773DD" w:rsidRPr="00566821">
        <w:t>wit</w:t>
      </w:r>
      <w:r w:rsidR="006E3E07" w:rsidRPr="00566821">
        <w:t>h</w:t>
      </w:r>
      <w:r w:rsidRPr="00566821">
        <w:t xml:space="preserve"> recent decades (1995</w:t>
      </w:r>
      <w:r w:rsidR="00E773DD" w:rsidRPr="00566821">
        <w:t>–</w:t>
      </w:r>
      <w:r w:rsidRPr="00566821">
        <w:t>2014), an increase in average air temperature over land and sea</w:t>
      </w:r>
      <w:r w:rsidR="00486CF1" w:rsidRPr="00566821">
        <w:t>,</w:t>
      </w:r>
      <w:r w:rsidRPr="00566821">
        <w:t xml:space="preserve"> in the range of +1 (0.60 to 1.32) degrees Celsius or higher +1.3 (0.91 to 1.66) degrees Celsius</w:t>
      </w:r>
      <w:r w:rsidR="00486CF1" w:rsidRPr="00566821">
        <w:t>,</w:t>
      </w:r>
      <w:r w:rsidRPr="00566821">
        <w:t xml:space="preserve"> is expected by mid-century if current emissions pathways continue (Bodeker et al, 2022).</w:t>
      </w:r>
    </w:p>
    <w:p w14:paraId="08255D76" w14:textId="6E654B44" w:rsidR="0073693E" w:rsidRPr="00566821" w:rsidRDefault="0073693E" w:rsidP="0073693E">
      <w:pPr>
        <w:pStyle w:val="Bullet"/>
      </w:pPr>
      <w:r w:rsidRPr="00566821">
        <w:t>Summer</w:t>
      </w:r>
      <w:r w:rsidR="00C4409E">
        <w:t>s</w:t>
      </w:r>
      <w:r w:rsidRPr="00566821">
        <w:t xml:space="preserve"> </w:t>
      </w:r>
      <w:r w:rsidR="00C4409E">
        <w:t>are</w:t>
      </w:r>
      <w:r w:rsidR="00C4409E" w:rsidRPr="00566821">
        <w:t xml:space="preserve"> </w:t>
      </w:r>
      <w:r w:rsidRPr="00566821">
        <w:t xml:space="preserve">projected to have a more pronounced warming than </w:t>
      </w:r>
      <w:r w:rsidR="00E773DD" w:rsidRPr="00566821">
        <w:t>s</w:t>
      </w:r>
      <w:r w:rsidRPr="00566821">
        <w:t>pring</w:t>
      </w:r>
      <w:r w:rsidR="00C4409E">
        <w:t>s</w:t>
      </w:r>
      <w:r w:rsidRPr="00566821">
        <w:t xml:space="preserve"> and </w:t>
      </w:r>
      <w:r w:rsidR="00E773DD" w:rsidRPr="00566821">
        <w:t>a</w:t>
      </w:r>
      <w:r w:rsidRPr="00566821">
        <w:t>utumn</w:t>
      </w:r>
      <w:r w:rsidR="00C4409E">
        <w:t>s</w:t>
      </w:r>
      <w:r w:rsidRPr="00566821">
        <w:t>, and some regions will experience greater warming than others (Bodeker et al, 2022)</w:t>
      </w:r>
      <w:r w:rsidR="00E773DD" w:rsidRPr="00566821">
        <w:t>.</w:t>
      </w:r>
    </w:p>
    <w:p w14:paraId="55DC9E92" w14:textId="75253E51" w:rsidR="0073693E" w:rsidRPr="00566821" w:rsidRDefault="0073693E" w:rsidP="00E31DE7">
      <w:pPr>
        <w:pStyle w:val="Heading4"/>
      </w:pPr>
      <w:r w:rsidRPr="00566821">
        <w:t xml:space="preserve">It is </w:t>
      </w:r>
      <w:r w:rsidRPr="00566821">
        <w:rPr>
          <w:u w:val="single"/>
        </w:rPr>
        <w:t>highly likely</w:t>
      </w:r>
      <w:r w:rsidRPr="00183020">
        <w:rPr>
          <w:rStyle w:val="FootnoteReference"/>
          <w:color w:val="22304E"/>
          <w:sz w:val="24"/>
          <w:szCs w:val="24"/>
        </w:rPr>
        <w:footnoteReference w:id="7"/>
      </w:r>
      <w:r w:rsidRPr="00566821">
        <w:t xml:space="preserve"> Aotearoa will experience changing rainfall patterns in the short</w:t>
      </w:r>
      <w:r w:rsidR="00804449" w:rsidRPr="00566821">
        <w:t> </w:t>
      </w:r>
      <w:r w:rsidRPr="00566821">
        <w:t>to medium term, out to 2050 (</w:t>
      </w:r>
      <w:r w:rsidR="004F2CD6" w:rsidRPr="00566821">
        <w:rPr>
          <w:iCs/>
        </w:rPr>
        <w:t>m</w:t>
      </w:r>
      <w:r w:rsidRPr="00566821">
        <w:rPr>
          <w:iCs/>
        </w:rPr>
        <w:t>oderate confidence</w:t>
      </w:r>
      <w:r w:rsidRPr="00566821">
        <w:t>)</w:t>
      </w:r>
    </w:p>
    <w:p w14:paraId="0BBC2B39" w14:textId="53486BDC" w:rsidR="0073693E" w:rsidRPr="00566821" w:rsidRDefault="0073693E" w:rsidP="0073693E">
      <w:pPr>
        <w:pStyle w:val="Bullet"/>
      </w:pPr>
      <w:r w:rsidRPr="00566821">
        <w:t xml:space="preserve">Rainfall is projected to increase in the </w:t>
      </w:r>
      <w:r w:rsidR="004F2CD6" w:rsidRPr="00566821">
        <w:t>w</w:t>
      </w:r>
      <w:r w:rsidRPr="00566821">
        <w:t xml:space="preserve">est and </w:t>
      </w:r>
      <w:r w:rsidR="004F2CD6" w:rsidRPr="00566821">
        <w:t>s</w:t>
      </w:r>
      <w:r w:rsidRPr="00566821">
        <w:t>outh of Aotearoa (</w:t>
      </w:r>
      <w:r w:rsidR="004F2CD6" w:rsidRPr="00566821">
        <w:t>Bodeker et al, 2022</w:t>
      </w:r>
      <w:r w:rsidRPr="00566821">
        <w:t xml:space="preserve">; </w:t>
      </w:r>
      <w:r w:rsidR="00B67917" w:rsidRPr="00566821">
        <w:t>Shu et al, 2021</w:t>
      </w:r>
      <w:r w:rsidRPr="00566821">
        <w:t xml:space="preserve">). </w:t>
      </w:r>
    </w:p>
    <w:p w14:paraId="4CD2D790" w14:textId="73CC8EAD" w:rsidR="0073693E" w:rsidRPr="00566821" w:rsidRDefault="0073693E" w:rsidP="0073693E">
      <w:pPr>
        <w:pStyle w:val="Bullet"/>
      </w:pPr>
      <w:r w:rsidRPr="00566821">
        <w:t>Winter and spring rainfall is projected to follow the annual increase in the west and south, but with less rainfall in the east and north (Bodeker et al, 2022).</w:t>
      </w:r>
    </w:p>
    <w:p w14:paraId="4FA48F72" w14:textId="0CE25A82" w:rsidR="0073693E" w:rsidRPr="00566821" w:rsidRDefault="0073693E" w:rsidP="0073693E">
      <w:pPr>
        <w:pStyle w:val="Bullet"/>
      </w:pPr>
      <w:r w:rsidRPr="00566821">
        <w:t>More summer rainfall is expected in the east of both islands, with less rainfall in the west and central North Island (Bodeker et al, 2022).</w:t>
      </w:r>
    </w:p>
    <w:p w14:paraId="1D79C650" w14:textId="4D0E20D8" w:rsidR="0073693E" w:rsidRPr="00566821" w:rsidRDefault="0073693E" w:rsidP="00E31DE7">
      <w:pPr>
        <w:pStyle w:val="Heading4"/>
      </w:pPr>
      <w:r w:rsidRPr="00566821">
        <w:t>It</w:t>
      </w:r>
      <w:r w:rsidR="0084270B" w:rsidRPr="00566821">
        <w:t xml:space="preserve"> i</w:t>
      </w:r>
      <w:r w:rsidRPr="00566821">
        <w:t xml:space="preserve">s </w:t>
      </w:r>
      <w:r w:rsidRPr="00566821">
        <w:rPr>
          <w:u w:val="single"/>
        </w:rPr>
        <w:t>highly likely</w:t>
      </w:r>
      <w:r w:rsidRPr="00183020">
        <w:rPr>
          <w:rStyle w:val="FootnoteReference"/>
          <w:color w:val="22304E"/>
          <w:sz w:val="24"/>
          <w:szCs w:val="24"/>
        </w:rPr>
        <w:footnoteReference w:id="8"/>
      </w:r>
      <w:r w:rsidRPr="00566821">
        <w:t xml:space="preserve"> extreme weather events will</w:t>
      </w:r>
      <w:r w:rsidR="00E633FD" w:rsidRPr="00566821">
        <w:t> </w:t>
      </w:r>
      <w:r w:rsidRPr="00566821">
        <w:t>become increasingly frequent</w:t>
      </w:r>
      <w:r w:rsidR="00C51386" w:rsidRPr="00566821">
        <w:t xml:space="preserve"> </w:t>
      </w:r>
      <w:r w:rsidRPr="00566821">
        <w:t>and</w:t>
      </w:r>
      <w:r w:rsidR="00C51386" w:rsidRPr="00566821">
        <w:t> </w:t>
      </w:r>
      <w:r w:rsidRPr="00566821">
        <w:t>severe (</w:t>
      </w:r>
      <w:r w:rsidR="00C51386" w:rsidRPr="00566821">
        <w:t>h</w:t>
      </w:r>
      <w:r w:rsidRPr="00566821">
        <w:t>igh</w:t>
      </w:r>
      <w:r w:rsidR="00E633FD" w:rsidRPr="00566821">
        <w:t> </w:t>
      </w:r>
      <w:r w:rsidR="00C51386" w:rsidRPr="00566821">
        <w:t>c</w:t>
      </w:r>
      <w:r w:rsidRPr="00566821">
        <w:t>onfidence)</w:t>
      </w:r>
    </w:p>
    <w:p w14:paraId="63B9B278" w14:textId="32D0EAC5" w:rsidR="0073693E" w:rsidRPr="00566821" w:rsidRDefault="0073693E" w:rsidP="0073693E">
      <w:pPr>
        <w:pStyle w:val="Bullet"/>
      </w:pPr>
      <w:r w:rsidRPr="00566821">
        <w:t>While</w:t>
      </w:r>
      <w:r w:rsidRPr="00566821" w:rsidDel="00BE28F2">
        <w:t xml:space="preserve"> </w:t>
      </w:r>
      <w:r w:rsidRPr="00566821">
        <w:t xml:space="preserve">significant knowledge gaps </w:t>
      </w:r>
      <w:r w:rsidR="00BE28F2" w:rsidRPr="00566821">
        <w:t xml:space="preserve">exist </w:t>
      </w:r>
      <w:r w:rsidRPr="00566821">
        <w:t xml:space="preserve">regarding projections for extreme heat, research indicates Aotearoa will follow the global trend of extreme heat events increasing in frequency, </w:t>
      </w:r>
      <w:proofErr w:type="gramStart"/>
      <w:r w:rsidRPr="00566821">
        <w:t>duration</w:t>
      </w:r>
      <w:proofErr w:type="gramEnd"/>
      <w:r w:rsidRPr="00566821">
        <w:t xml:space="preserve"> and intensity (Harrington &amp; Frame, 2022; Thomas et al, 20</w:t>
      </w:r>
      <w:r w:rsidR="00B94BF1">
        <w:t>2</w:t>
      </w:r>
      <w:r w:rsidRPr="00566821">
        <w:t>3).</w:t>
      </w:r>
      <w:r w:rsidR="004504FC" w:rsidRPr="00566821">
        <w:t xml:space="preserve"> </w:t>
      </w:r>
    </w:p>
    <w:p w14:paraId="66008367" w14:textId="3BC2FB3B" w:rsidR="0073693E" w:rsidRPr="00566821" w:rsidRDefault="0073693E" w:rsidP="0073693E">
      <w:pPr>
        <w:pStyle w:val="Bullet"/>
      </w:pPr>
      <w:r w:rsidRPr="00566821">
        <w:t>The frequency of tropical cyclones is projected to decrease slightly over the South Pacific basin,</w:t>
      </w:r>
      <w:r w:rsidR="004504FC" w:rsidRPr="00566821">
        <w:t xml:space="preserve"> </w:t>
      </w:r>
      <w:r w:rsidRPr="00566821">
        <w:t>with a predicted increase in severity (Bodeker et al, 2022</w:t>
      </w:r>
      <w:r w:rsidR="00FE34CB">
        <w:t xml:space="preserve">, </w:t>
      </w:r>
      <w:r w:rsidR="00FE34CB" w:rsidRPr="00F3221B">
        <w:t>Chand et al, 2022</w:t>
      </w:r>
      <w:r w:rsidRPr="00566821">
        <w:t xml:space="preserve">). Tropical cyclone activity in the </w:t>
      </w:r>
      <w:r w:rsidR="00B82C73" w:rsidRPr="00566821">
        <w:t>s</w:t>
      </w:r>
      <w:r w:rsidRPr="00566821">
        <w:t xml:space="preserve">outhern </w:t>
      </w:r>
      <w:r w:rsidR="00B82C73" w:rsidRPr="00566821">
        <w:t>h</w:t>
      </w:r>
      <w:r w:rsidRPr="00566821">
        <w:t>emisphere is expected to decrease overall (Roberts et al, 2020)</w:t>
      </w:r>
      <w:r w:rsidR="00B82C73" w:rsidRPr="00566821">
        <w:t>.</w:t>
      </w:r>
    </w:p>
    <w:p w14:paraId="3CBDF024" w14:textId="323A385A" w:rsidR="0073693E" w:rsidRPr="00566821" w:rsidRDefault="0073693E" w:rsidP="0073693E">
      <w:pPr>
        <w:pStyle w:val="Bullet"/>
      </w:pPr>
      <w:r w:rsidRPr="00566821">
        <w:t>Drought intensity is projected to markedly increase with the rise in greenhouse gas emissions. The most significant increases in drought intensity are predicted to be in the northern and north-eastern regions of the North Island (Bodeker et al, 2022).</w:t>
      </w:r>
    </w:p>
    <w:p w14:paraId="5DB27A3B" w14:textId="5F53D635" w:rsidR="0073693E" w:rsidRPr="00566821" w:rsidRDefault="0073693E" w:rsidP="0073693E">
      <w:pPr>
        <w:pStyle w:val="Bullet"/>
      </w:pPr>
      <w:r w:rsidRPr="00566821">
        <w:t xml:space="preserve">Atmospheric rivers near Aotearoa are projected to continue to get bigger and carry more moisture, </w:t>
      </w:r>
      <w:r w:rsidRPr="00566821">
        <w:rPr>
          <w:rFonts w:eastAsia="Segoe UI"/>
        </w:rPr>
        <w:t>which, upon landfall, can result in highly destructive precipitation</w:t>
      </w:r>
      <w:r w:rsidRPr="00566821">
        <w:t xml:space="preserve"> (</w:t>
      </w:r>
      <w:r w:rsidR="006C0398" w:rsidRPr="00566821">
        <w:t>Espinoza et al</w:t>
      </w:r>
      <w:r w:rsidR="00C21AC6">
        <w:t>,</w:t>
      </w:r>
      <w:r w:rsidR="006C0398" w:rsidRPr="00566821">
        <w:t xml:space="preserve"> 2018; </w:t>
      </w:r>
      <w:r w:rsidRPr="00566821">
        <w:t>Payne</w:t>
      </w:r>
      <w:r w:rsidR="00A65BA2">
        <w:t xml:space="preserve"> et al</w:t>
      </w:r>
      <w:r w:rsidRPr="00566821">
        <w:t>, 2020</w:t>
      </w:r>
      <w:r w:rsidRPr="00566821" w:rsidDel="006C0398">
        <w:t xml:space="preserve">; </w:t>
      </w:r>
      <w:r w:rsidRPr="00566821">
        <w:t xml:space="preserve">Shu et al, 2021). </w:t>
      </w:r>
    </w:p>
    <w:p w14:paraId="23080B84" w14:textId="7E66CB42" w:rsidR="0073693E" w:rsidRPr="00566821" w:rsidRDefault="0073693E" w:rsidP="0073693E">
      <w:pPr>
        <w:pStyle w:val="Bullet"/>
      </w:pPr>
      <w:r w:rsidRPr="00566821">
        <w:lastRenderedPageBreak/>
        <w:t xml:space="preserve">River flooding is projected to increase across the country (Bodeker et al, 2022). </w:t>
      </w:r>
    </w:p>
    <w:p w14:paraId="06AE97E1" w14:textId="203A959B" w:rsidR="0073693E" w:rsidRPr="00566821" w:rsidRDefault="0073693E" w:rsidP="0073693E">
      <w:pPr>
        <w:pStyle w:val="Bullet"/>
      </w:pPr>
      <w:r w:rsidRPr="00566821">
        <w:t>Extreme wind speed over the South Island and the southern part of the North</w:t>
      </w:r>
      <w:r w:rsidR="00381F6F" w:rsidRPr="00566821">
        <w:t> </w:t>
      </w:r>
      <w:r w:rsidRPr="00566821">
        <w:t>Island is predicted to increase by mid-century, along with wind patterns</w:t>
      </w:r>
      <w:r w:rsidR="00381F6F" w:rsidRPr="00566821">
        <w:t> </w:t>
      </w:r>
      <w:r w:rsidRPr="00566821">
        <w:t xml:space="preserve">becoming more north-easterly in summer, </w:t>
      </w:r>
      <w:r w:rsidR="005C5879" w:rsidRPr="00566821">
        <w:t xml:space="preserve">with </w:t>
      </w:r>
      <w:r w:rsidRPr="00566821">
        <w:t xml:space="preserve">westerlies becoming more intense in winter. These predictions are made with low confidence (Bodeker et al, 2022). </w:t>
      </w:r>
    </w:p>
    <w:p w14:paraId="73054CCE" w14:textId="20481075" w:rsidR="0073693E" w:rsidRPr="00566821" w:rsidRDefault="0073693E" w:rsidP="00CF5239">
      <w:pPr>
        <w:pStyle w:val="Bullet"/>
        <w:keepLines/>
      </w:pPr>
      <w:r w:rsidRPr="00566821">
        <w:t>The frequency of coastal overtopping and inundation due to storm surge and wave run</w:t>
      </w:r>
      <w:r w:rsidR="00CF5239" w:rsidRPr="00566821">
        <w:noBreakHyphen/>
      </w:r>
      <w:r w:rsidRPr="00566821">
        <w:t>up</w:t>
      </w:r>
      <w:r w:rsidR="00AC4D30" w:rsidRPr="00566821">
        <w:t> </w:t>
      </w:r>
      <w:r w:rsidRPr="00566821">
        <w:t>will increase as sea levels rise. The potential for more frequent coastal flooding will</w:t>
      </w:r>
      <w:r w:rsidR="00AC4D30" w:rsidRPr="00566821">
        <w:t> </w:t>
      </w:r>
      <w:r w:rsidRPr="00566821">
        <w:t>increase as ground water table elevations change in response to sea</w:t>
      </w:r>
      <w:r w:rsidR="00D53932" w:rsidRPr="00566821">
        <w:t>-</w:t>
      </w:r>
      <w:r w:rsidRPr="00566821">
        <w:t>level rise. These</w:t>
      </w:r>
      <w:r w:rsidRPr="00566821" w:rsidDel="00CF5239">
        <w:t xml:space="preserve"> </w:t>
      </w:r>
      <w:r w:rsidR="00CF5239" w:rsidRPr="00566821">
        <w:t xml:space="preserve">effects </w:t>
      </w:r>
      <w:r w:rsidRPr="00566821">
        <w:t xml:space="preserve">will be highly variable at a local scale due to complicating factors including vertical </w:t>
      </w:r>
      <w:r w:rsidRPr="00566821">
        <w:rPr>
          <w:spacing w:val="-2"/>
        </w:rPr>
        <w:t xml:space="preserve">land movement, sediment supply and landform resilience (Jones </w:t>
      </w:r>
      <w:r w:rsidR="00ED30E3" w:rsidRPr="00566821">
        <w:rPr>
          <w:spacing w:val="-2"/>
        </w:rPr>
        <w:t xml:space="preserve">&amp; </w:t>
      </w:r>
      <w:r w:rsidRPr="00566821">
        <w:rPr>
          <w:spacing w:val="-2"/>
        </w:rPr>
        <w:t>Bickler, 2022</w:t>
      </w:r>
      <w:r w:rsidR="00ED30E3" w:rsidRPr="00566821">
        <w:rPr>
          <w:spacing w:val="-2"/>
        </w:rPr>
        <w:t xml:space="preserve">; </w:t>
      </w:r>
      <w:proofErr w:type="spellStart"/>
      <w:r w:rsidR="00ED30E3" w:rsidRPr="00566821">
        <w:rPr>
          <w:spacing w:val="-2"/>
        </w:rPr>
        <w:t>MfE</w:t>
      </w:r>
      <w:proofErr w:type="spellEnd"/>
      <w:r w:rsidR="00ED30E3" w:rsidRPr="00566821">
        <w:rPr>
          <w:spacing w:val="-2"/>
        </w:rPr>
        <w:t xml:space="preserve"> 2017</w:t>
      </w:r>
      <w:r w:rsidRPr="00566821">
        <w:rPr>
          <w:spacing w:val="-2"/>
        </w:rPr>
        <w:t>)</w:t>
      </w:r>
      <w:r w:rsidRPr="00566821">
        <w:t>.</w:t>
      </w:r>
    </w:p>
    <w:p w14:paraId="680CAF95" w14:textId="206B072A" w:rsidR="0073693E" w:rsidRPr="00566821" w:rsidRDefault="0073693E" w:rsidP="00E31DE7">
      <w:pPr>
        <w:pStyle w:val="Heading4"/>
      </w:pPr>
      <w:r w:rsidRPr="00566821">
        <w:t xml:space="preserve">It is </w:t>
      </w:r>
      <w:r w:rsidRPr="00566821">
        <w:rPr>
          <w:u w:val="single"/>
        </w:rPr>
        <w:t>almost certain</w:t>
      </w:r>
      <w:r w:rsidRPr="00183020">
        <w:rPr>
          <w:rStyle w:val="FootnoteReference"/>
          <w:color w:val="22304E"/>
          <w:sz w:val="24"/>
          <w:szCs w:val="24"/>
        </w:rPr>
        <w:footnoteReference w:id="9"/>
      </w:r>
      <w:r w:rsidRPr="00566821">
        <w:t xml:space="preserve"> that changes in our atmosphere and climate will have significant and enduring </w:t>
      </w:r>
      <w:r w:rsidR="00230C97" w:rsidRPr="00566821">
        <w:t xml:space="preserve">effects </w:t>
      </w:r>
      <w:r w:rsidRPr="00566821">
        <w:t>on all other environmental domains (</w:t>
      </w:r>
      <w:r w:rsidR="00230C97" w:rsidRPr="00566821">
        <w:t>h</w:t>
      </w:r>
      <w:r w:rsidRPr="00566821">
        <w:t>igh</w:t>
      </w:r>
      <w:r w:rsidR="00856C16" w:rsidRPr="00566821">
        <w:t> </w:t>
      </w:r>
      <w:r w:rsidRPr="00566821">
        <w:t>confidence)</w:t>
      </w:r>
    </w:p>
    <w:p w14:paraId="49B8E442" w14:textId="35942CDB" w:rsidR="0073693E" w:rsidRPr="00566821" w:rsidRDefault="0073693E" w:rsidP="0073693E">
      <w:pPr>
        <w:pStyle w:val="Bullet"/>
      </w:pPr>
      <w:r w:rsidRPr="00566821">
        <w:t>Average sea surface temperatures around Aotearoa are warming at a faster rate than the global average (0.22 degrees Celsius per decade</w:t>
      </w:r>
      <w:r w:rsidR="00B83659" w:rsidRPr="00566821">
        <w:t>,</w:t>
      </w:r>
      <w:r w:rsidRPr="00566821">
        <w:t xml:space="preserve"> compared </w:t>
      </w:r>
      <w:r w:rsidR="00B83659" w:rsidRPr="00566821">
        <w:t xml:space="preserve">with </w:t>
      </w:r>
      <w:r w:rsidRPr="00566821">
        <w:t>0.16 degrees Celsius) and</w:t>
      </w:r>
      <w:r w:rsidR="00A057B7" w:rsidRPr="00566821">
        <w:t> </w:t>
      </w:r>
      <w:r w:rsidRPr="00566821">
        <w:t>will continue to increase under current trajectories</w:t>
      </w:r>
      <w:r w:rsidR="004504FC" w:rsidRPr="00566821">
        <w:t xml:space="preserve"> </w:t>
      </w:r>
      <w:r w:rsidRPr="00566821">
        <w:t xml:space="preserve">(Bodeker et al, 2022; </w:t>
      </w:r>
      <w:r w:rsidR="00A057B7" w:rsidRPr="00566821">
        <w:t>IPCC, 2021</w:t>
      </w:r>
      <w:r w:rsidRPr="00566821">
        <w:t xml:space="preserve">; </w:t>
      </w:r>
      <w:r w:rsidR="00A057B7" w:rsidRPr="00566821">
        <w:t>Law et al, 201</w:t>
      </w:r>
      <w:r w:rsidR="00B94BF1">
        <w:t>8b</w:t>
      </w:r>
      <w:r w:rsidR="00A057B7" w:rsidRPr="00566821">
        <w:t xml:space="preserve">; </w:t>
      </w:r>
      <w:r w:rsidRPr="00566821">
        <w:t xml:space="preserve">Sutton </w:t>
      </w:r>
      <w:r w:rsidR="005015EB" w:rsidRPr="00566821">
        <w:t xml:space="preserve">&amp; </w:t>
      </w:r>
      <w:r w:rsidRPr="00566821">
        <w:t>Bowen</w:t>
      </w:r>
      <w:r w:rsidR="005015EB" w:rsidRPr="00566821">
        <w:t>,</w:t>
      </w:r>
      <w:r w:rsidRPr="00566821">
        <w:t xml:space="preserve"> 2019).</w:t>
      </w:r>
    </w:p>
    <w:p w14:paraId="55199EDA" w14:textId="636CD020" w:rsidR="0073693E" w:rsidRPr="00566821" w:rsidRDefault="0073693E" w:rsidP="0073693E">
      <w:pPr>
        <w:pStyle w:val="Bullet"/>
        <w:rPr>
          <w:rFonts w:cstheme="minorHAnsi"/>
        </w:rPr>
      </w:pPr>
      <w:r w:rsidRPr="00566821">
        <w:t>Marine heatwaves are projected to increase in frequency and severity. Heatwave conditions are forecast to become permanent by the end of the century under current conditions (Behrens et al, 2022; Bodeker et al, 2022).</w:t>
      </w:r>
    </w:p>
    <w:p w14:paraId="52EFFA18" w14:textId="2F690C86" w:rsidR="0073693E" w:rsidRPr="00566821" w:rsidRDefault="0073693E" w:rsidP="00381F6F">
      <w:pPr>
        <w:pStyle w:val="Bullet"/>
        <w:keepLines/>
        <w:rPr>
          <w:rFonts w:cstheme="minorHAnsi"/>
        </w:rPr>
      </w:pPr>
      <w:r w:rsidRPr="00566821">
        <w:t>Global mean sea level has increased by an average of 1.5mm</w:t>
      </w:r>
      <w:r w:rsidR="00491B87" w:rsidRPr="00566821">
        <w:t xml:space="preserve"> </w:t>
      </w:r>
      <w:r w:rsidR="00182CB4" w:rsidRPr="00566821">
        <w:t xml:space="preserve">a </w:t>
      </w:r>
      <w:r w:rsidRPr="00566821">
        <w:t>y</w:t>
      </w:r>
      <w:r w:rsidR="00491B87" w:rsidRPr="00566821">
        <w:t>ea</w:t>
      </w:r>
      <w:r w:rsidRPr="00566821">
        <w:t>r since 1900, due to ocean warming, and is predicted to rise by another 30cm by 2100 (</w:t>
      </w:r>
      <w:proofErr w:type="spellStart"/>
      <w:r w:rsidRPr="00566821">
        <w:t>Frederikse</w:t>
      </w:r>
      <w:proofErr w:type="spellEnd"/>
      <w:r w:rsidRPr="00566821">
        <w:t xml:space="preserve"> et al</w:t>
      </w:r>
      <w:r w:rsidR="00132A29" w:rsidRPr="00566821">
        <w:t>,</w:t>
      </w:r>
      <w:r w:rsidRPr="00566821">
        <w:t xml:space="preserve"> </w:t>
      </w:r>
      <w:r w:rsidRPr="00566821" w:rsidDel="00AA1174">
        <w:t>2020</w:t>
      </w:r>
      <w:r w:rsidRPr="00566821">
        <w:t xml:space="preserve">). </w:t>
      </w:r>
      <w:r w:rsidRPr="00566821">
        <w:rPr>
          <w:spacing w:val="-2"/>
        </w:rPr>
        <w:t>Sea level around Aotearoa will rise by 5</w:t>
      </w:r>
      <w:r w:rsidR="00E85F7A" w:rsidRPr="00566821">
        <w:rPr>
          <w:spacing w:val="-2"/>
        </w:rPr>
        <w:t xml:space="preserve"> percent to </w:t>
      </w:r>
      <w:r w:rsidRPr="00566821">
        <w:rPr>
          <w:spacing w:val="-2"/>
        </w:rPr>
        <w:t>10</w:t>
      </w:r>
      <w:r w:rsidR="00E85F7A" w:rsidRPr="00566821">
        <w:rPr>
          <w:spacing w:val="-2"/>
        </w:rPr>
        <w:t> percent</w:t>
      </w:r>
      <w:r w:rsidRPr="00566821">
        <w:rPr>
          <w:spacing w:val="-2"/>
        </w:rPr>
        <w:t xml:space="preserve"> more than the global average</w:t>
      </w:r>
      <w:r w:rsidRPr="00566821">
        <w:t>,</w:t>
      </w:r>
      <w:r w:rsidRPr="00566821" w:rsidDel="006723EA">
        <w:t xml:space="preserve"> </w:t>
      </w:r>
      <w:r w:rsidRPr="00566821">
        <w:t xml:space="preserve">due to local glacial </w:t>
      </w:r>
      <w:r w:rsidRPr="00566821">
        <w:rPr>
          <w:spacing w:val="-2"/>
        </w:rPr>
        <w:t>isostatic adjustment. Local land subsidence or uplift will also have a significant effect on the</w:t>
      </w:r>
      <w:r w:rsidRPr="00566821">
        <w:t xml:space="preserve"> </w:t>
      </w:r>
      <w:r w:rsidRPr="00566821">
        <w:rPr>
          <w:spacing w:val="-2"/>
        </w:rPr>
        <w:t>rate and amount of sea</w:t>
      </w:r>
      <w:r w:rsidR="00C23B60">
        <w:rPr>
          <w:spacing w:val="-2"/>
        </w:rPr>
        <w:t>-</w:t>
      </w:r>
      <w:r w:rsidRPr="00566821">
        <w:rPr>
          <w:spacing w:val="-2"/>
        </w:rPr>
        <w:t xml:space="preserve">level change at a local scale </w:t>
      </w:r>
      <w:r w:rsidR="006C59AF" w:rsidRPr="00566821">
        <w:rPr>
          <w:spacing w:val="-2"/>
        </w:rPr>
        <w:t>(</w:t>
      </w:r>
      <w:r w:rsidR="00E85F7A" w:rsidRPr="00EC19CF">
        <w:t>Ackerley et al, 2013</w:t>
      </w:r>
      <w:r w:rsidRPr="00566821">
        <w:rPr>
          <w:spacing w:val="-2"/>
        </w:rPr>
        <w:t>; </w:t>
      </w:r>
      <w:r w:rsidR="00E85F7A" w:rsidRPr="00EC19CF">
        <w:t>Kopp et al, 2014</w:t>
      </w:r>
      <w:r w:rsidRPr="00566821">
        <w:rPr>
          <w:spacing w:val="-2"/>
        </w:rPr>
        <w:t>)</w:t>
      </w:r>
      <w:r w:rsidRPr="00566821">
        <w:t>.</w:t>
      </w:r>
    </w:p>
    <w:p w14:paraId="5B5A4FF2" w14:textId="62EE1704" w:rsidR="0073693E" w:rsidRPr="00566821" w:rsidRDefault="0073693E" w:rsidP="0073693E">
      <w:pPr>
        <w:pStyle w:val="Bullet"/>
        <w:rPr>
          <w:rFonts w:cstheme="minorHAnsi"/>
        </w:rPr>
      </w:pPr>
      <w:r w:rsidRPr="00566821">
        <w:t>Coastal areas are expected to experience worsening effects of more frequent and extreme flooding, caused by the compounding impacts of sea</w:t>
      </w:r>
      <w:r w:rsidR="00876643" w:rsidRPr="00566821">
        <w:t>-</w:t>
      </w:r>
      <w:r w:rsidRPr="00566821">
        <w:t>level rise (Collins et al, 2013).</w:t>
      </w:r>
    </w:p>
    <w:p w14:paraId="32B9DFF7" w14:textId="54392D3E" w:rsidR="0073693E" w:rsidRPr="00566821" w:rsidRDefault="0073693E" w:rsidP="0073693E">
      <w:pPr>
        <w:pStyle w:val="Bullet"/>
        <w:rPr>
          <w:rFonts w:cstheme="minorHAnsi"/>
        </w:rPr>
      </w:pPr>
      <w:r w:rsidRPr="00566821">
        <w:t>Changes to ice melt around Antarctica are reducing the concentration of oxygen in the ocean. Estimates show that</w:t>
      </w:r>
      <w:r w:rsidR="001934CD" w:rsidRPr="00566821">
        <w:t>,</w:t>
      </w:r>
      <w:r w:rsidRPr="00566821">
        <w:t xml:space="preserve"> with anthropogenic warming, global ocean oxygenation will decline by 1</w:t>
      </w:r>
      <w:r w:rsidR="00CB1B6A" w:rsidRPr="00566821">
        <w:t xml:space="preserve"> percent to </w:t>
      </w:r>
      <w:r w:rsidRPr="00566821">
        <w:t>7</w:t>
      </w:r>
      <w:r w:rsidR="00CB1B6A" w:rsidRPr="00566821">
        <w:t> percent</w:t>
      </w:r>
      <w:r w:rsidRPr="00566821">
        <w:t xml:space="preserve"> in the next 100 years (Gunn et al, 2023</w:t>
      </w:r>
      <w:r w:rsidR="007C5C5F" w:rsidRPr="00566821">
        <w:t>;</w:t>
      </w:r>
      <w:r w:rsidR="00CB1B6A" w:rsidRPr="00566821">
        <w:t xml:space="preserve"> IPCC, 2021</w:t>
      </w:r>
      <w:r w:rsidRPr="00566821">
        <w:t xml:space="preserve">). </w:t>
      </w:r>
    </w:p>
    <w:p w14:paraId="1FD1D389" w14:textId="5E9C0BF4" w:rsidR="0073693E" w:rsidRPr="00566821" w:rsidRDefault="0073693E" w:rsidP="0073693E">
      <w:pPr>
        <w:pStyle w:val="Bullet"/>
        <w:rPr>
          <w:rFonts w:cstheme="minorHAnsi"/>
        </w:rPr>
      </w:pPr>
      <w:r w:rsidRPr="00566821">
        <w:t>Uptake of atmospheric carbon dioxide has decreased sea surface pH by 0.1 units since pre-industrial times. Sea surface pH will continue to decrease if the current rate of fossil fuel burning persists (</w:t>
      </w:r>
      <w:proofErr w:type="spellStart"/>
      <w:r w:rsidRPr="00566821">
        <w:t>Calderia</w:t>
      </w:r>
      <w:proofErr w:type="spellEnd"/>
      <w:r w:rsidRPr="00566821">
        <w:t xml:space="preserve"> </w:t>
      </w:r>
      <w:r w:rsidR="006B7227" w:rsidRPr="00566821">
        <w:t xml:space="preserve">&amp; </w:t>
      </w:r>
      <w:r w:rsidRPr="00566821">
        <w:t xml:space="preserve">Wickett 2003; </w:t>
      </w:r>
      <w:r w:rsidR="006B7227" w:rsidRPr="00566821">
        <w:t xml:space="preserve">Hartin et al, 2015; </w:t>
      </w:r>
      <w:r w:rsidRPr="00566821">
        <w:t>Law et al, 201</w:t>
      </w:r>
      <w:r w:rsidR="00B94BF1">
        <w:t>8</w:t>
      </w:r>
      <w:r w:rsidR="006769E1">
        <w:t>a</w:t>
      </w:r>
      <w:r w:rsidRPr="00566821">
        <w:t>)</w:t>
      </w:r>
      <w:r w:rsidR="003656C9" w:rsidRPr="00566821">
        <w:t>.</w:t>
      </w:r>
    </w:p>
    <w:p w14:paraId="4FACE937" w14:textId="77777777" w:rsidR="0073693E" w:rsidRPr="00566821" w:rsidRDefault="0073693E" w:rsidP="0073693E">
      <w:pPr>
        <w:pStyle w:val="Bullet"/>
        <w:rPr>
          <w:rFonts w:cstheme="minorHAnsi"/>
        </w:rPr>
      </w:pPr>
      <w:r w:rsidRPr="00566821">
        <w:t>Modelling shows increases in mean annual river flow along the west and south of the South Island and decreases in the north and east of the North Island by the end of the century (Collins, 2020).</w:t>
      </w:r>
    </w:p>
    <w:p w14:paraId="377BB088" w14:textId="14788124" w:rsidR="0073693E" w:rsidRPr="00566821" w:rsidRDefault="0073693E" w:rsidP="0073693E">
      <w:pPr>
        <w:pStyle w:val="Bullet"/>
        <w:rPr>
          <w:rFonts w:cstheme="minorHAnsi"/>
        </w:rPr>
      </w:pPr>
      <w:r w:rsidRPr="00566821">
        <w:t>Regional snowlines are expected to continue to retreat to higher altitudes across Aotearoa. Snowlines in the Southern Alps could be displaced by an elevation of 200m higher in the next 20 years (Lorrey et al, 2022).</w:t>
      </w:r>
    </w:p>
    <w:p w14:paraId="1F302B2C" w14:textId="4033D344" w:rsidR="0073693E" w:rsidRPr="00566821" w:rsidRDefault="0073693E" w:rsidP="0073693E">
      <w:pPr>
        <w:pStyle w:val="Bullet"/>
        <w:rPr>
          <w:rFonts w:cstheme="minorHAnsi"/>
        </w:rPr>
      </w:pPr>
      <w:r w:rsidRPr="00566821">
        <w:t>Increase in total precipitation has been identified as a factor in the increased probability of</w:t>
      </w:r>
      <w:r w:rsidR="000B3D49" w:rsidRPr="00566821">
        <w:t> </w:t>
      </w:r>
      <w:r w:rsidRPr="00566821">
        <w:t>land</w:t>
      </w:r>
      <w:r w:rsidR="00A26598" w:rsidRPr="00566821">
        <w:t>slides</w:t>
      </w:r>
      <w:r w:rsidRPr="00566821">
        <w:t xml:space="preserve"> and rockslides occurring (Bodeker et al, 2022). Statistical modelling of </w:t>
      </w:r>
      <w:r w:rsidRPr="00566821">
        <w:lastRenderedPageBreak/>
        <w:t>landslide inventory and rainfall data ha</w:t>
      </w:r>
      <w:r w:rsidR="00A26598" w:rsidRPr="00566821">
        <w:t>s</w:t>
      </w:r>
      <w:r w:rsidRPr="00566821">
        <w:t xml:space="preserve"> found that landslides in response to storm rainfall are anticipated to become more common with climate change (</w:t>
      </w:r>
      <w:r w:rsidR="00B76C1D" w:rsidRPr="00994835">
        <w:t>Smith et al, 2023</w:t>
      </w:r>
      <w:r w:rsidRPr="00566821">
        <w:t>).</w:t>
      </w:r>
    </w:p>
    <w:p w14:paraId="15F501B1" w14:textId="64DE5C1D" w:rsidR="0073693E" w:rsidRPr="00566821" w:rsidRDefault="0073693E" w:rsidP="0073693E">
      <w:pPr>
        <w:pStyle w:val="Bullet"/>
        <w:rPr>
          <w:rFonts w:cstheme="minorHAnsi"/>
        </w:rPr>
      </w:pPr>
      <w:r w:rsidRPr="00566821">
        <w:t>By the end of the century, some North Island soft-rock hill country catchments and a marginal number of South Island soft-rock hill country catchments (</w:t>
      </w:r>
      <w:r w:rsidR="00FE0C99" w:rsidRPr="00566821">
        <w:t xml:space="preserve">less than </w:t>
      </w:r>
      <w:r w:rsidRPr="00566821">
        <w:t>1</w:t>
      </w:r>
      <w:r w:rsidR="004C1708" w:rsidRPr="00566821">
        <w:t xml:space="preserve"> percent to </w:t>
      </w:r>
      <w:r w:rsidRPr="00566821">
        <w:t>28</w:t>
      </w:r>
      <w:r w:rsidR="004C1708" w:rsidRPr="00566821">
        <w:t> percent</w:t>
      </w:r>
      <w:r w:rsidRPr="00566821">
        <w:t xml:space="preserve"> and </w:t>
      </w:r>
      <w:r w:rsidR="004C1708" w:rsidRPr="00566821">
        <w:t xml:space="preserve">less than </w:t>
      </w:r>
      <w:r w:rsidRPr="00566821">
        <w:t>1</w:t>
      </w:r>
      <w:r w:rsidR="004C1708" w:rsidRPr="00566821">
        <w:t xml:space="preserve"> percent to </w:t>
      </w:r>
      <w:r w:rsidRPr="00566821">
        <w:t>8</w:t>
      </w:r>
      <w:r w:rsidR="004C1708" w:rsidRPr="00566821">
        <w:t> percent</w:t>
      </w:r>
      <w:r w:rsidR="00076C28" w:rsidRPr="00566821">
        <w:t>,</w:t>
      </w:r>
      <w:r w:rsidRPr="00566821">
        <w:t xml:space="preserve"> respectively) may experience increases of over 100</w:t>
      </w:r>
      <w:r w:rsidR="00A37238" w:rsidRPr="00566821">
        <w:t> percent</w:t>
      </w:r>
      <w:r w:rsidRPr="00566821">
        <w:t xml:space="preserve"> in sediment yield (Neverman et al, 2023).</w:t>
      </w:r>
    </w:p>
    <w:p w14:paraId="734E9A72" w14:textId="5924E5CB" w:rsidR="0073693E" w:rsidRPr="00566821" w:rsidRDefault="0073693E" w:rsidP="000B3D49">
      <w:pPr>
        <w:pStyle w:val="Bullet"/>
        <w:keepLines/>
        <w:rPr>
          <w:rFonts w:cstheme="minorHAnsi"/>
        </w:rPr>
      </w:pPr>
      <w:r w:rsidRPr="00566821">
        <w:t xml:space="preserve">Wetlands in coastal areas are vulnerable to climate change impacts including rising sea levels, storm surges, coastal erosion, fire, and territorial and marine heatwaves. Our </w:t>
      </w:r>
      <w:r w:rsidRPr="00566821">
        <w:rPr>
          <w:spacing w:val="-2"/>
        </w:rPr>
        <w:t>wetlands may release a large amount of their stored carbon if disturbed, which will amplify</w:t>
      </w:r>
      <w:r w:rsidRPr="00566821">
        <w:t xml:space="preserve"> carbon emissions and global temperature rise (Lovelock et al, 2017; Ross et al, 2023). </w:t>
      </w:r>
    </w:p>
    <w:p w14:paraId="2987FBA1" w14:textId="1AB14EAE" w:rsidR="0073693E" w:rsidRPr="00566821" w:rsidRDefault="0073693E" w:rsidP="00A57C1E">
      <w:pPr>
        <w:pStyle w:val="Heading4"/>
      </w:pPr>
      <w:r w:rsidRPr="00566821">
        <w:t xml:space="preserve">It is </w:t>
      </w:r>
      <w:r w:rsidRPr="00DA27B8">
        <w:rPr>
          <w:u w:val="single"/>
        </w:rPr>
        <w:t>almost certain</w:t>
      </w:r>
      <w:r w:rsidRPr="00183020">
        <w:rPr>
          <w:rStyle w:val="FootnoteReference"/>
          <w:rFonts w:asciiTheme="minorHAnsi" w:hAnsiTheme="minorHAnsi" w:cstheme="minorHAnsi"/>
          <w:color w:val="22304E"/>
          <w:sz w:val="24"/>
          <w:szCs w:val="24"/>
        </w:rPr>
        <w:footnoteReference w:id="10"/>
      </w:r>
      <w:r w:rsidRPr="00566821">
        <w:t xml:space="preserve"> climate change will continue to increase risk to Aotearoa</w:t>
      </w:r>
      <w:r w:rsidR="00061E69" w:rsidRPr="00566821">
        <w:t xml:space="preserve"> New Zealand</w:t>
      </w:r>
      <w:r w:rsidRPr="00566821">
        <w:t>’s native and endemic species (</w:t>
      </w:r>
      <w:r w:rsidR="00061E69" w:rsidRPr="00566821">
        <w:t>h</w:t>
      </w:r>
      <w:r w:rsidRPr="00566821">
        <w:t xml:space="preserve">igh confidence) </w:t>
      </w:r>
    </w:p>
    <w:p w14:paraId="60CD1ED6" w14:textId="6711D960" w:rsidR="0073693E" w:rsidRPr="00566821" w:rsidRDefault="0073693E" w:rsidP="0073693E">
      <w:pPr>
        <w:pStyle w:val="Bullet"/>
        <w:rPr>
          <w:rFonts w:cstheme="minorHAnsi"/>
          <w:b/>
        </w:rPr>
      </w:pPr>
      <w:r w:rsidRPr="00566821">
        <w:t>Native forest in Aotearoa is expected to change in distribution and composition</w:t>
      </w:r>
      <w:r w:rsidR="00061E69" w:rsidRPr="00566821">
        <w:t>,</w:t>
      </w:r>
      <w:r w:rsidRPr="00566821">
        <w:t xml:space="preserve"> based on </w:t>
      </w:r>
      <w:r w:rsidRPr="00566821">
        <w:rPr>
          <w:spacing w:val="-2"/>
        </w:rPr>
        <w:t>projected climate changes. Native tree species</w:t>
      </w:r>
      <w:r w:rsidR="00061E69" w:rsidRPr="00566821">
        <w:rPr>
          <w:spacing w:val="-2"/>
        </w:rPr>
        <w:t>,</w:t>
      </w:r>
      <w:r w:rsidRPr="00566821">
        <w:rPr>
          <w:spacing w:val="-2"/>
        </w:rPr>
        <w:t xml:space="preserve"> such as tōtara and </w:t>
      </w:r>
      <w:proofErr w:type="spellStart"/>
      <w:r w:rsidRPr="00566821">
        <w:rPr>
          <w:spacing w:val="-2"/>
        </w:rPr>
        <w:t>rimu</w:t>
      </w:r>
      <w:proofErr w:type="spellEnd"/>
      <w:r w:rsidR="00061E69" w:rsidRPr="00566821">
        <w:rPr>
          <w:spacing w:val="-2"/>
        </w:rPr>
        <w:t>,</w:t>
      </w:r>
      <w:r w:rsidRPr="00566821">
        <w:rPr>
          <w:spacing w:val="-2"/>
        </w:rPr>
        <w:t xml:space="preserve"> have </w:t>
      </w:r>
      <w:r w:rsidR="00061E69" w:rsidRPr="00566821">
        <w:rPr>
          <w:spacing w:val="-2"/>
        </w:rPr>
        <w:t>shown</w:t>
      </w:r>
      <w:r w:rsidR="00061E69" w:rsidRPr="00566821">
        <w:t xml:space="preserve"> </w:t>
      </w:r>
      <w:r w:rsidRPr="00566821">
        <w:t>some level of resilience to habitat changes and warmer temperatures (McGlone &amp; Walker, 2011; Ryan, 2017).</w:t>
      </w:r>
    </w:p>
    <w:p w14:paraId="3824DF4B" w14:textId="343232B5" w:rsidR="0073693E" w:rsidRPr="00566821" w:rsidRDefault="0073693E" w:rsidP="0073693E">
      <w:pPr>
        <w:pStyle w:val="Bullet"/>
        <w:rPr>
          <w:rFonts w:cstheme="minorHAnsi"/>
        </w:rPr>
      </w:pPr>
      <w:r w:rsidRPr="00566821">
        <w:t xml:space="preserve">Climate change </w:t>
      </w:r>
      <w:r w:rsidR="00DA3B8D" w:rsidRPr="00566821">
        <w:t xml:space="preserve">affects </w:t>
      </w:r>
      <w:r w:rsidRPr="00566821">
        <w:t>high-elevation species at a faster rate than other terrestrial habitats. Projections show</w:t>
      </w:r>
      <w:r w:rsidRPr="00566821" w:rsidDel="00D52B83">
        <w:t xml:space="preserve"> </w:t>
      </w:r>
      <w:r w:rsidRPr="00566821">
        <w:t>a mean annual temperature increase of 3 degrees Celsius would result in the loss of 80 percent of the discrete alpine areas in Aotearoa, and extinction of between 200 and 300 species of indigenous vascular plants (up to half the alpine total) (</w:t>
      </w:r>
      <w:proofErr w:type="spellStart"/>
      <w:r w:rsidRPr="00566821">
        <w:t>Halloy</w:t>
      </w:r>
      <w:proofErr w:type="spellEnd"/>
      <w:r w:rsidRPr="00566821">
        <w:t xml:space="preserve"> &amp; Mark, 2003).</w:t>
      </w:r>
    </w:p>
    <w:p w14:paraId="79971B22" w14:textId="38F96E9A" w:rsidR="0073693E" w:rsidRPr="00566821" w:rsidRDefault="0073693E" w:rsidP="0073693E">
      <w:pPr>
        <w:pStyle w:val="Bullet"/>
        <w:rPr>
          <w:rFonts w:cstheme="minorHAnsi"/>
        </w:rPr>
      </w:pPr>
      <w:r w:rsidRPr="00566821">
        <w:t xml:space="preserve">Rising temperatures will have increasingly negative </w:t>
      </w:r>
      <w:r w:rsidR="00802699" w:rsidRPr="00566821">
        <w:t xml:space="preserve">effects </w:t>
      </w:r>
      <w:r w:rsidRPr="00566821">
        <w:t xml:space="preserve">on the habitats and range of native cold-adapted freshwater species. Increased temperatures allow cyanobacteria to </w:t>
      </w:r>
      <w:r w:rsidRPr="00566821">
        <w:rPr>
          <w:spacing w:val="-2"/>
        </w:rPr>
        <w:t>take advantage of nutrient over-enrichment (eutrophication), which affects the underwater</w:t>
      </w:r>
      <w:r w:rsidRPr="00566821">
        <w:t xml:space="preserve"> ecosystems needed for biodiversity (Boddy </w:t>
      </w:r>
      <w:r w:rsidR="0066739C" w:rsidRPr="00566821">
        <w:t xml:space="preserve">&amp; </w:t>
      </w:r>
      <w:r w:rsidRPr="00566821">
        <w:t xml:space="preserve">McIntosh, 2017; </w:t>
      </w:r>
      <w:proofErr w:type="spellStart"/>
      <w:r w:rsidRPr="00566821">
        <w:t>Paerl</w:t>
      </w:r>
      <w:proofErr w:type="spellEnd"/>
      <w:r w:rsidRPr="00566821">
        <w:t xml:space="preserve"> &amp; Huisman, 2008</w:t>
      </w:r>
      <w:r w:rsidR="005651D3" w:rsidRPr="00566821">
        <w:t>,</w:t>
      </w:r>
      <w:r w:rsidRPr="00566821">
        <w:t xml:space="preserve"> 2009; </w:t>
      </w:r>
      <w:proofErr w:type="spellStart"/>
      <w:r w:rsidRPr="00566821">
        <w:t>Puddick</w:t>
      </w:r>
      <w:proofErr w:type="spellEnd"/>
      <w:r w:rsidRPr="00566821">
        <w:t xml:space="preserve"> et al, 2022</w:t>
      </w:r>
      <w:r w:rsidR="005651D3" w:rsidRPr="00566821">
        <w:t>; Wells et al, 2015</w:t>
      </w:r>
      <w:r w:rsidRPr="00566821">
        <w:t>).</w:t>
      </w:r>
    </w:p>
    <w:p w14:paraId="34F8CDDB" w14:textId="1C7E861F" w:rsidR="0073693E" w:rsidRPr="00566821" w:rsidRDefault="0073693E" w:rsidP="0073693E">
      <w:pPr>
        <w:pStyle w:val="Bullet"/>
        <w:rPr>
          <w:rFonts w:cstheme="minorHAnsi"/>
        </w:rPr>
      </w:pPr>
      <w:r w:rsidRPr="00566821">
        <w:t xml:space="preserve">Ocean acidification will continue to directly </w:t>
      </w:r>
      <w:r w:rsidR="00CE09E4" w:rsidRPr="00566821">
        <w:t xml:space="preserve">affect </w:t>
      </w:r>
      <w:r w:rsidRPr="00566821">
        <w:t>marine organisms that build calcium carbonate shells. Habitat</w:t>
      </w:r>
      <w:r w:rsidR="005D03AB" w:rsidRPr="00566821">
        <w:t>-</w:t>
      </w:r>
      <w:r w:rsidRPr="00566821">
        <w:t>forming marine organisms</w:t>
      </w:r>
      <w:r w:rsidR="005E349A" w:rsidRPr="00566821">
        <w:t>,</w:t>
      </w:r>
      <w:r w:rsidRPr="00566821">
        <w:t xml:space="preserve"> such as oysters, </w:t>
      </w:r>
      <w:proofErr w:type="gramStart"/>
      <w:r w:rsidRPr="00566821">
        <w:t>bryozoans</w:t>
      </w:r>
      <w:proofErr w:type="gramEnd"/>
      <w:r w:rsidRPr="00566821">
        <w:t xml:space="preserve"> and deep</w:t>
      </w:r>
      <w:r w:rsidR="000B3D49" w:rsidRPr="00566821">
        <w:noBreakHyphen/>
      </w:r>
      <w:r w:rsidRPr="00566821">
        <w:t xml:space="preserve">water corals, are likely to be particularly </w:t>
      </w:r>
      <w:r w:rsidR="005E349A" w:rsidRPr="00566821">
        <w:t>affected</w:t>
      </w:r>
      <w:r w:rsidRPr="00566821">
        <w:t>, though uncertainty remains due</w:t>
      </w:r>
      <w:r w:rsidR="000B3D49" w:rsidRPr="00566821">
        <w:t> </w:t>
      </w:r>
      <w:r w:rsidRPr="00566821">
        <w:t>to spatial and seasonal variability in pH (Hartin et al, 2015</w:t>
      </w:r>
      <w:r w:rsidR="005E349A" w:rsidRPr="00566821">
        <w:t>; Law et al, 201</w:t>
      </w:r>
      <w:r w:rsidR="006769E1">
        <w:t>8a</w:t>
      </w:r>
      <w:r w:rsidRPr="00566821">
        <w:t>).</w:t>
      </w:r>
    </w:p>
    <w:p w14:paraId="47FE109E" w14:textId="29B12D80" w:rsidR="0073693E" w:rsidRPr="00566821" w:rsidRDefault="0073693E" w:rsidP="0073693E">
      <w:pPr>
        <w:pStyle w:val="Bullet"/>
        <w:rPr>
          <w:rFonts w:cstheme="minorHAnsi"/>
        </w:rPr>
      </w:pPr>
      <w:r w:rsidRPr="00566821">
        <w:t>Sea-level rise puts native coastal ecosystems at risk of ‘coastal squeeze’ where habitats can be restricted by inundation from the sea. The</w:t>
      </w:r>
      <w:r w:rsidRPr="00566821" w:rsidDel="002F3E60">
        <w:t xml:space="preserve"> </w:t>
      </w:r>
      <w:r w:rsidR="002F3E60" w:rsidRPr="00566821">
        <w:t xml:space="preserve">effects </w:t>
      </w:r>
      <w:r w:rsidRPr="00566821">
        <w:t>of inundation will reduce nesting sites for shorebirds, habitat for wading birds, and further reduce suitable spawning sites for native freshwater fish (</w:t>
      </w:r>
      <w:proofErr w:type="spellStart"/>
      <w:r w:rsidRPr="00566821">
        <w:t>Rullens</w:t>
      </w:r>
      <w:proofErr w:type="spellEnd"/>
      <w:r w:rsidRPr="00566821">
        <w:t xml:space="preserve"> et al, 2022).</w:t>
      </w:r>
    </w:p>
    <w:p w14:paraId="78D050DE" w14:textId="6E2925E9" w:rsidR="0073693E" w:rsidRPr="00566821" w:rsidRDefault="0073693E" w:rsidP="0073693E">
      <w:pPr>
        <w:pStyle w:val="Bullet"/>
        <w:rPr>
          <w:rFonts w:cstheme="minorHAnsi"/>
        </w:rPr>
      </w:pPr>
      <w:r w:rsidRPr="00566821">
        <w:t>Climate stress is likely to increase host vulnerability to pathogen infection (Wakelin et al, 2018) and ranges of plant pathogens will expand</w:t>
      </w:r>
      <w:r w:rsidR="00AB5F0D" w:rsidRPr="00566821">
        <w:t>, for example</w:t>
      </w:r>
      <w:r w:rsidRPr="00566821">
        <w:t>, myrtle rust (Beresford et</w:t>
      </w:r>
      <w:r w:rsidR="009F6DFE" w:rsidRPr="00566821">
        <w:t> </w:t>
      </w:r>
      <w:r w:rsidRPr="00566821">
        <w:t>al,</w:t>
      </w:r>
      <w:r w:rsidR="009F6DFE" w:rsidRPr="00566821">
        <w:t> </w:t>
      </w:r>
      <w:r w:rsidRPr="00566821">
        <w:t>2018).</w:t>
      </w:r>
    </w:p>
    <w:p w14:paraId="0248F9E9" w14:textId="5677E54B" w:rsidR="00494CF1" w:rsidRPr="00566821" w:rsidRDefault="006270B4" w:rsidP="00B358DB">
      <w:pPr>
        <w:pStyle w:val="Heading4"/>
        <w:rPr>
          <w:rFonts w:cstheme="minorHAnsi"/>
        </w:rPr>
      </w:pPr>
      <w:r>
        <w:t>It is</w:t>
      </w:r>
      <w:r w:rsidR="00494CF1" w:rsidRPr="00566821">
        <w:t xml:space="preserve"> </w:t>
      </w:r>
      <w:r w:rsidR="00494CF1" w:rsidRPr="00566821">
        <w:rPr>
          <w:u w:val="single"/>
        </w:rPr>
        <w:t>almost certain</w:t>
      </w:r>
      <w:r w:rsidR="00494CF1" w:rsidRPr="00566821">
        <w:rPr>
          <w:vertAlign w:val="superscript"/>
        </w:rPr>
        <w:footnoteReference w:id="11"/>
      </w:r>
      <w:r w:rsidR="00494CF1" w:rsidRPr="00566821">
        <w:t xml:space="preserve"> </w:t>
      </w:r>
      <w:r>
        <w:t xml:space="preserve">climate change will </w:t>
      </w:r>
      <w:r w:rsidR="00494CF1" w:rsidRPr="00566821">
        <w:t>continue to weaken ecological resilience to invasive species already present in the country (</w:t>
      </w:r>
      <w:r w:rsidR="00B358DB" w:rsidRPr="00566821">
        <w:rPr>
          <w:iCs/>
        </w:rPr>
        <w:t>m</w:t>
      </w:r>
      <w:r w:rsidR="00494CF1" w:rsidRPr="00566821">
        <w:rPr>
          <w:iCs/>
        </w:rPr>
        <w:t>oderate confidence</w:t>
      </w:r>
      <w:r w:rsidR="00494CF1" w:rsidRPr="00566821">
        <w:t>)</w:t>
      </w:r>
    </w:p>
    <w:p w14:paraId="44A80782" w14:textId="28A8D28E" w:rsidR="00494CF1" w:rsidRPr="00566821" w:rsidRDefault="00494CF1" w:rsidP="00381F6F">
      <w:pPr>
        <w:pStyle w:val="Bullet"/>
        <w:keepNext/>
        <w:rPr>
          <w:rFonts w:eastAsia="Calibri" w:cstheme="minorHAnsi"/>
        </w:rPr>
      </w:pPr>
      <w:r w:rsidRPr="00566821">
        <w:rPr>
          <w:rFonts w:eastAsia="Calibri" w:cstheme="minorHAnsi"/>
        </w:rPr>
        <w:t>Climate change will continue to trigger</w:t>
      </w:r>
      <w:r w:rsidRPr="00566821">
        <w:t xml:space="preserve"> modifications to habitats across marine, </w:t>
      </w:r>
      <w:proofErr w:type="gramStart"/>
      <w:r w:rsidRPr="00566821">
        <w:t>terrestrial</w:t>
      </w:r>
      <w:proofErr w:type="gramEnd"/>
      <w:r w:rsidRPr="00566821">
        <w:t xml:space="preserve"> and freshwater ecosystems from shifting rainfall patterns, increasing temperature and </w:t>
      </w:r>
      <w:r w:rsidRPr="00566821">
        <w:lastRenderedPageBreak/>
        <w:t>extreme events, exacerbating vulnerabilities of native flora and fauna to invasive species.</w:t>
      </w:r>
      <w:r w:rsidRPr="00566821">
        <w:rPr>
          <w:rFonts w:eastAsia="Calibri" w:cstheme="minorHAnsi"/>
        </w:rPr>
        <w:t xml:space="preserve"> (</w:t>
      </w:r>
      <w:r w:rsidR="00736C15" w:rsidRPr="00566821">
        <w:rPr>
          <w:rFonts w:eastAsia="Calibri" w:cstheme="minorHAnsi"/>
        </w:rPr>
        <w:t>Keegan et al, 202</w:t>
      </w:r>
      <w:r w:rsidR="00765C02">
        <w:rPr>
          <w:rFonts w:eastAsia="Calibri" w:cstheme="minorHAnsi"/>
        </w:rPr>
        <w:t>2</w:t>
      </w:r>
      <w:r w:rsidR="00736C15" w:rsidRPr="00566821">
        <w:rPr>
          <w:rFonts w:eastAsia="Calibri" w:cstheme="minorHAnsi"/>
        </w:rPr>
        <w:t xml:space="preserve">; </w:t>
      </w:r>
      <w:r w:rsidRPr="00566821">
        <w:rPr>
          <w:rFonts w:eastAsia="Calibri" w:cstheme="minorHAnsi"/>
        </w:rPr>
        <w:t>Macinnis-Ng et al,</w:t>
      </w:r>
      <w:r w:rsidRPr="00566821" w:rsidDel="00736C15">
        <w:rPr>
          <w:rFonts w:eastAsia="Calibri" w:cstheme="minorHAnsi"/>
        </w:rPr>
        <w:t xml:space="preserve"> 2021</w:t>
      </w:r>
      <w:r w:rsidRPr="00566821">
        <w:rPr>
          <w:rFonts w:eastAsia="Calibri" w:cstheme="minorHAnsi"/>
        </w:rPr>
        <w:t>).</w:t>
      </w:r>
    </w:p>
    <w:p w14:paraId="7D34D1FA" w14:textId="6A7C041C" w:rsidR="00494CF1" w:rsidRPr="00566821" w:rsidRDefault="00494CF1" w:rsidP="00494CF1">
      <w:pPr>
        <w:pStyle w:val="Bullet"/>
        <w:rPr>
          <w:rFonts w:eastAsia="Calibri" w:cstheme="minorHAnsi"/>
        </w:rPr>
      </w:pPr>
      <w:r w:rsidRPr="00566821">
        <w:rPr>
          <w:rFonts w:eastAsia="Calibri" w:cstheme="minorHAnsi"/>
        </w:rPr>
        <w:t>A warmer climate will expand habitable ranges of some existing pests and diseases, including possums and rats (Monks, 2022</w:t>
      </w:r>
      <w:r w:rsidR="00895907" w:rsidRPr="00566821">
        <w:rPr>
          <w:rFonts w:eastAsia="Calibri" w:cstheme="minorHAnsi"/>
        </w:rPr>
        <w:t>)</w:t>
      </w:r>
      <w:r w:rsidRPr="00566821">
        <w:rPr>
          <w:rFonts w:eastAsia="Calibri" w:cstheme="minorHAnsi"/>
        </w:rPr>
        <w:t>. These geographic range and distribution shifts</w:t>
      </w:r>
      <w:r w:rsidR="00B20D1F" w:rsidRPr="00566821">
        <w:rPr>
          <w:rFonts w:eastAsia="Calibri" w:cstheme="minorHAnsi"/>
        </w:rPr>
        <w:t> </w:t>
      </w:r>
      <w:r w:rsidRPr="00566821">
        <w:rPr>
          <w:rFonts w:eastAsia="Calibri" w:cstheme="minorHAnsi"/>
        </w:rPr>
        <w:t>will create competition between native and invasive species for habitat (Macinnis</w:t>
      </w:r>
      <w:r w:rsidR="00CA5376" w:rsidRPr="00566821">
        <w:rPr>
          <w:rFonts w:eastAsia="Calibri" w:cstheme="minorHAnsi"/>
        </w:rPr>
        <w:noBreakHyphen/>
      </w:r>
      <w:r w:rsidRPr="00566821">
        <w:rPr>
          <w:rFonts w:eastAsia="Calibri" w:cstheme="minorHAnsi"/>
        </w:rPr>
        <w:t>Ng et al, 2021).</w:t>
      </w:r>
    </w:p>
    <w:p w14:paraId="6E686D29" w14:textId="412FCD5A" w:rsidR="00494CF1" w:rsidRPr="00566821" w:rsidRDefault="00494CF1" w:rsidP="00494CF1">
      <w:pPr>
        <w:pStyle w:val="Bullet"/>
        <w:rPr>
          <w:rFonts w:eastAsia="Calibri" w:cstheme="minorHAnsi"/>
        </w:rPr>
      </w:pPr>
      <w:r w:rsidRPr="00566821">
        <w:t>Invasive plants and mammals, along with more frequent fire weather in some areas, will</w:t>
      </w:r>
      <w:r w:rsidR="00B20D1F" w:rsidRPr="00566821">
        <w:t> </w:t>
      </w:r>
      <w:r w:rsidRPr="00566821">
        <w:t>increase fire frequency and severity (Wyse et al, 2018). Native species may have limited adaptations for recovery after fire, which results in competitive advantage in fire</w:t>
      </w:r>
      <w:r w:rsidR="00B20D1F" w:rsidRPr="00566821">
        <w:noBreakHyphen/>
      </w:r>
      <w:r w:rsidRPr="00566821">
        <w:t>prone areas for invasive species, reducing the biodiversity values of</w:t>
      </w:r>
      <w:r w:rsidR="00B20D1F" w:rsidRPr="00566821">
        <w:t> </w:t>
      </w:r>
      <w:r w:rsidRPr="00566821">
        <w:t>these systems</w:t>
      </w:r>
      <w:r w:rsidR="00610028" w:rsidRPr="00566821">
        <w:t xml:space="preserve"> (Perry et al, 2014)</w:t>
      </w:r>
      <w:r w:rsidRPr="00566821">
        <w:t>.</w:t>
      </w:r>
    </w:p>
    <w:p w14:paraId="63AEDA30" w14:textId="4005E00A" w:rsidR="00494CF1" w:rsidRPr="00566821" w:rsidRDefault="00494CF1" w:rsidP="00A57C1E">
      <w:pPr>
        <w:pStyle w:val="Heading4"/>
        <w:rPr>
          <w:rFonts w:cstheme="minorHAnsi"/>
        </w:rPr>
      </w:pPr>
      <w:r w:rsidRPr="00566821">
        <w:t xml:space="preserve">It is </w:t>
      </w:r>
      <w:r w:rsidRPr="00566821">
        <w:rPr>
          <w:u w:val="single"/>
        </w:rPr>
        <w:t>almost certain</w:t>
      </w:r>
      <w:r w:rsidRPr="00566821">
        <w:rPr>
          <w:vertAlign w:val="superscript"/>
        </w:rPr>
        <w:footnoteReference w:id="12"/>
      </w:r>
      <w:r w:rsidRPr="00566821">
        <w:t xml:space="preserve"> climate change will create more favourable conditions for new or novel pests being introduced and becoming established (</w:t>
      </w:r>
      <w:r w:rsidR="00A3086F" w:rsidRPr="00566821">
        <w:rPr>
          <w:iCs/>
        </w:rPr>
        <w:t>h</w:t>
      </w:r>
      <w:r w:rsidRPr="00566821">
        <w:rPr>
          <w:iCs/>
        </w:rPr>
        <w:t>igh confidence</w:t>
      </w:r>
      <w:r w:rsidRPr="00566821">
        <w:t>)</w:t>
      </w:r>
    </w:p>
    <w:p w14:paraId="45F56237" w14:textId="5B13CF95" w:rsidR="00494CF1" w:rsidRPr="00566821" w:rsidRDefault="00494CF1" w:rsidP="00494CF1">
      <w:pPr>
        <w:pStyle w:val="Bullet"/>
        <w:rPr>
          <w:b/>
        </w:rPr>
      </w:pPr>
      <w:r w:rsidRPr="00566821">
        <w:t>The northern districts of the North Island are projected to become more suitable for sub</w:t>
      </w:r>
      <w:r w:rsidR="00CF1AF9" w:rsidRPr="00566821">
        <w:noBreakHyphen/>
      </w:r>
      <w:r w:rsidRPr="00566821">
        <w:t>tropical pest species, including those that pose threats to the primary sectors (Keegan</w:t>
      </w:r>
      <w:r w:rsidR="00CF1AF9" w:rsidRPr="00566821">
        <w:t> </w:t>
      </w:r>
      <w:r w:rsidRPr="00566821">
        <w:t>et al, 2022).</w:t>
      </w:r>
    </w:p>
    <w:p w14:paraId="71C5BEB4" w14:textId="01C7F7DC" w:rsidR="00494CF1" w:rsidRPr="00566821" w:rsidRDefault="00494CF1" w:rsidP="00494CF1">
      <w:pPr>
        <w:pStyle w:val="Bullet"/>
        <w:rPr>
          <w:strike/>
        </w:rPr>
      </w:pPr>
      <w:r w:rsidRPr="00566821">
        <w:t xml:space="preserve">As temperatures increase and winters become milder, some pests </w:t>
      </w:r>
      <w:r w:rsidR="00A3086F" w:rsidRPr="00566821">
        <w:t xml:space="preserve">that </w:t>
      </w:r>
      <w:r w:rsidRPr="00566821">
        <w:t>are currently temporarily established could become more permanent features of our landscape, although the establishment of some species could be limited by aspects of their lifecycle (such as requiring specific habitat</w:t>
      </w:r>
      <w:r w:rsidR="001C1880" w:rsidRPr="00566821">
        <w:t>s</w:t>
      </w:r>
      <w:r w:rsidRPr="00566821">
        <w:t xml:space="preserve"> for breeding) (Kean et al, 2015). </w:t>
      </w:r>
    </w:p>
    <w:p w14:paraId="41095EA9" w14:textId="44199401" w:rsidR="00A41BA3" w:rsidRPr="00566821" w:rsidRDefault="00494CF1" w:rsidP="00A41BA3">
      <w:pPr>
        <w:pStyle w:val="Bullet"/>
        <w:rPr>
          <w:rFonts w:eastAsia="Calibri" w:cstheme="minorHAnsi"/>
        </w:rPr>
      </w:pPr>
      <w:r w:rsidRPr="00566821">
        <w:t>A southward expansion of the habitable ranges of pests currently limited by winter cold is likely (Qin, 2019; Watt et al, 2019)</w:t>
      </w:r>
      <w:r w:rsidR="00D65409" w:rsidRPr="00566821">
        <w:t>.</w:t>
      </w:r>
      <w:r w:rsidRPr="00566821">
        <w:t xml:space="preserve"> </w:t>
      </w:r>
    </w:p>
    <w:p w14:paraId="1F815F99" w14:textId="2251EF04" w:rsidR="00A41BA3" w:rsidRPr="00566821" w:rsidRDefault="00163687" w:rsidP="00A41BA3">
      <w:pPr>
        <w:pStyle w:val="Heading4"/>
        <w:rPr>
          <w:rFonts w:cstheme="minorHAnsi"/>
        </w:rPr>
      </w:pPr>
      <w:r w:rsidRPr="00DA27B8">
        <w:t xml:space="preserve">It is </w:t>
      </w:r>
      <w:r w:rsidRPr="00566821">
        <w:rPr>
          <w:u w:val="single"/>
        </w:rPr>
        <w:t>highly likely</w:t>
      </w:r>
      <w:r w:rsidRPr="00566821">
        <w:rPr>
          <w:vertAlign w:val="superscript"/>
        </w:rPr>
        <w:t xml:space="preserve"> </w:t>
      </w:r>
      <w:r w:rsidR="00A41BA3" w:rsidRPr="00566821">
        <w:rPr>
          <w:vertAlign w:val="superscript"/>
        </w:rPr>
        <w:footnoteReference w:id="13"/>
      </w:r>
      <w:r w:rsidR="00A41BA3" w:rsidRPr="00566821">
        <w:t xml:space="preserve"> </w:t>
      </w:r>
      <w:r>
        <w:t xml:space="preserve">the indirect effects of </w:t>
      </w:r>
      <w:r w:rsidR="00A41BA3" w:rsidRPr="00566821">
        <w:t xml:space="preserve">climate change will </w:t>
      </w:r>
      <w:r w:rsidR="00EA3576">
        <w:t>become increasingly damaging to Aotearoa New Zealand</w:t>
      </w:r>
      <w:r w:rsidR="00A613BB">
        <w:t>’s</w:t>
      </w:r>
      <w:r w:rsidR="00EA3576">
        <w:t xml:space="preserve"> </w:t>
      </w:r>
      <w:r w:rsidR="00C936AA">
        <w:t xml:space="preserve">flora and fauna </w:t>
      </w:r>
      <w:r w:rsidR="00A41BA3" w:rsidRPr="00566821">
        <w:t>(</w:t>
      </w:r>
      <w:r w:rsidR="00EA3576">
        <w:rPr>
          <w:iCs/>
        </w:rPr>
        <w:t>moderate</w:t>
      </w:r>
      <w:r w:rsidR="00A41BA3" w:rsidRPr="00566821">
        <w:rPr>
          <w:iCs/>
        </w:rPr>
        <w:t xml:space="preserve"> confidence</w:t>
      </w:r>
      <w:r w:rsidR="00A41BA3" w:rsidRPr="00566821">
        <w:t>)</w:t>
      </w:r>
    </w:p>
    <w:p w14:paraId="57469182" w14:textId="43B518AD" w:rsidR="00E2042F" w:rsidRDefault="00E2042F" w:rsidP="00E2042F">
      <w:pPr>
        <w:pStyle w:val="Bullet"/>
        <w:rPr>
          <w:rFonts w:asciiTheme="minorHAnsi" w:eastAsiaTheme="minorHAnsi" w:hAnsiTheme="minorHAnsi"/>
        </w:rPr>
      </w:pPr>
      <w:r>
        <w:t xml:space="preserve">Ecosystems are increasingly at risk from the indirect impacts of climate change. Indirect impacts manifest by interacting with other drivers of global change or by altering ecological processes such as predation, </w:t>
      </w:r>
      <w:proofErr w:type="gramStart"/>
      <w:r>
        <w:t>parasitism</w:t>
      </w:r>
      <w:proofErr w:type="gramEnd"/>
      <w:r>
        <w:t xml:space="preserve"> and pollination (</w:t>
      </w:r>
      <w:proofErr w:type="spellStart"/>
      <w:r>
        <w:t>Jaureguiberry</w:t>
      </w:r>
      <w:proofErr w:type="spellEnd"/>
      <w:r>
        <w:t xml:space="preserve"> et al</w:t>
      </w:r>
      <w:r w:rsidR="0001418A">
        <w:t>,</w:t>
      </w:r>
      <w:r>
        <w:t xml:space="preserve"> 2022; </w:t>
      </w:r>
      <w:r>
        <w:rPr>
          <w:rFonts w:eastAsia="Calibri" w:cstheme="minorHAnsi"/>
        </w:rPr>
        <w:t>Ling, 2008; Macinnis-Ng et al, 2021;</w:t>
      </w:r>
      <w:r w:rsidRPr="00E2042F">
        <w:rPr>
          <w:rFonts w:eastAsia="Calibri" w:cstheme="minorHAnsi"/>
        </w:rPr>
        <w:t xml:space="preserve"> </w:t>
      </w:r>
      <w:proofErr w:type="spellStart"/>
      <w:r>
        <w:rPr>
          <w:rFonts w:eastAsia="Calibri" w:cstheme="minorHAnsi"/>
        </w:rPr>
        <w:t>Pecl</w:t>
      </w:r>
      <w:proofErr w:type="spellEnd"/>
      <w:r>
        <w:rPr>
          <w:rFonts w:eastAsia="Calibri" w:cstheme="minorHAnsi"/>
        </w:rPr>
        <w:t xml:space="preserve"> et al, 2017; </w:t>
      </w:r>
      <w:proofErr w:type="spellStart"/>
      <w:r>
        <w:t>Tylianakis</w:t>
      </w:r>
      <w:proofErr w:type="spellEnd"/>
      <w:r>
        <w:t xml:space="preserve"> et al, 2008). </w:t>
      </w:r>
    </w:p>
    <w:p w14:paraId="4949067C" w14:textId="6527A907" w:rsidR="00E2042F" w:rsidRDefault="00E2042F" w:rsidP="00E2042F">
      <w:pPr>
        <w:pStyle w:val="Bullet"/>
        <w:rPr>
          <w:rFonts w:eastAsia="Calibri"/>
        </w:rPr>
      </w:pPr>
      <w:r>
        <w:rPr>
          <w:rFonts w:eastAsia="Calibri"/>
        </w:rPr>
        <w:t xml:space="preserve">Warmer air temperatures may increase competition for pollination between native and invasive plants </w:t>
      </w:r>
      <w:r>
        <w:t>because of increased overlap in the timing of their flowering (</w:t>
      </w:r>
      <w:proofErr w:type="spellStart"/>
      <w:r>
        <w:t>Giejsztowt</w:t>
      </w:r>
      <w:proofErr w:type="spellEnd"/>
      <w:r>
        <w:t xml:space="preserve"> et al, 20</w:t>
      </w:r>
      <w:r w:rsidR="0011057C">
        <w:t>20</w:t>
      </w:r>
      <w:r>
        <w:t>), potentially disrupting plant-pollinator networks and affecting broader ecosystems (Ruiz et al</w:t>
      </w:r>
      <w:r w:rsidR="00F93394">
        <w:t>,</w:t>
      </w:r>
      <w:r>
        <w:t xml:space="preserve"> 2019). </w:t>
      </w:r>
    </w:p>
    <w:p w14:paraId="118AB038" w14:textId="242D9838" w:rsidR="00E2042F" w:rsidRDefault="00E2042F" w:rsidP="00E2042F">
      <w:pPr>
        <w:pStyle w:val="Bullet"/>
        <w:rPr>
          <w:rFonts w:eastAsia="Calibri" w:cstheme="minorHAnsi"/>
        </w:rPr>
      </w:pPr>
      <w:r>
        <w:rPr>
          <w:rFonts w:eastAsiaTheme="minorEastAsia" w:cstheme="minorHAnsi"/>
        </w:rPr>
        <w:t xml:space="preserve">Rising sea surface temperatures may reduce the abundance of marine food or </w:t>
      </w:r>
      <w:r>
        <w:t>impede seabirds</w:t>
      </w:r>
      <w:r w:rsidR="000A6850">
        <w:t>’</w:t>
      </w:r>
      <w:r>
        <w:t xml:space="preserve"> capacity to access it, most likely due to complex food-web responses that are expected to occur more frequently in the future (Keegan et al 2022, Macinnis-Ng et al</w:t>
      </w:r>
      <w:r w:rsidR="00F93394">
        <w:t>,</w:t>
      </w:r>
      <w:r>
        <w:t xml:space="preserve"> 2021).</w:t>
      </w:r>
    </w:p>
    <w:p w14:paraId="109720C6" w14:textId="11A09E82" w:rsidR="00E2042F" w:rsidRDefault="00E2042F" w:rsidP="00E2042F">
      <w:pPr>
        <w:pStyle w:val="Bullet"/>
        <w:rPr>
          <w:rFonts w:eastAsiaTheme="minorHAnsi" w:cstheme="minorBidi"/>
        </w:rPr>
      </w:pPr>
      <w:r>
        <w:rPr>
          <w:rStyle w:val="markedcontent"/>
        </w:rPr>
        <w:t xml:space="preserve">Changes in drought frequency and severity affect forest tree recruitment, disease susceptibility, and mortality </w:t>
      </w:r>
      <w:r>
        <w:t>(Macinnis-Ng et al, 2021)</w:t>
      </w:r>
      <w:r>
        <w:rPr>
          <w:rStyle w:val="markedcontent"/>
        </w:rPr>
        <w:t xml:space="preserve">, </w:t>
      </w:r>
      <w:r>
        <w:t xml:space="preserve">favouring drought-tolerant species. This has flow-on effects for the biodiversity that forests and other vegetation </w:t>
      </w:r>
      <w:proofErr w:type="gramStart"/>
      <w:r>
        <w:t>types</w:t>
      </w:r>
      <w:proofErr w:type="gramEnd"/>
      <w:r>
        <w:t xml:space="preserve"> support (</w:t>
      </w:r>
      <w:proofErr w:type="spellStart"/>
      <w:r>
        <w:t>Batlori</w:t>
      </w:r>
      <w:proofErr w:type="spellEnd"/>
      <w:r>
        <w:t xml:space="preserve"> et al, 2020).</w:t>
      </w:r>
    </w:p>
    <w:p w14:paraId="10D109E6" w14:textId="696923F2" w:rsidR="00E2042F" w:rsidRDefault="00E2042F" w:rsidP="00E2042F">
      <w:pPr>
        <w:pStyle w:val="Bullet"/>
      </w:pPr>
      <w:r>
        <w:lastRenderedPageBreak/>
        <w:t>Increased groundwater extraction for irrigation during droughts cause declines in groundwater dependent ecosystems including wetlands, springs and trees that access groundwater for their water needs (Eamus et al</w:t>
      </w:r>
      <w:r w:rsidR="00F93394">
        <w:t>,</w:t>
      </w:r>
      <w:r>
        <w:t xml:space="preserve"> 2015). This can result in plant water stress, crown dieback and eventual death of trees (Cooper et al, 2003; Eamus et al, 2015) and a wide range of impacts on spring and wetland ecosystems (Stevens et al, 2022). </w:t>
      </w:r>
    </w:p>
    <w:p w14:paraId="4A3200B7" w14:textId="32BD7A71" w:rsidR="00494CF1" w:rsidRPr="00566821" w:rsidRDefault="00E2042F" w:rsidP="00494CF1">
      <w:pPr>
        <w:pStyle w:val="Bullet"/>
      </w:pPr>
      <w:r>
        <w:t>Although there are few cases of well documented indirect climate-change impacts in Aotearoa it is unclear if this is due to a paucity of data, the complexity of responses, or a lack of measurable effects (Macinnis-Ng et al, 2021).</w:t>
      </w:r>
      <w:r w:rsidR="00A41BA3" w:rsidRPr="00566821">
        <w:t xml:space="preserve"> </w:t>
      </w:r>
    </w:p>
    <w:p w14:paraId="21576752" w14:textId="500490C7" w:rsidR="00494CF1" w:rsidRPr="00566821" w:rsidRDefault="00494CF1" w:rsidP="00A57C1E">
      <w:pPr>
        <w:pStyle w:val="Heading4"/>
        <w:rPr>
          <w:rFonts w:cstheme="minorHAnsi"/>
        </w:rPr>
      </w:pPr>
      <w:r w:rsidRPr="00566821">
        <w:t xml:space="preserve">It is </w:t>
      </w:r>
      <w:r w:rsidRPr="00566821">
        <w:rPr>
          <w:u w:val="single"/>
        </w:rPr>
        <w:t>highly likely</w:t>
      </w:r>
      <w:r w:rsidRPr="00566821">
        <w:rPr>
          <w:vertAlign w:val="superscript"/>
        </w:rPr>
        <w:footnoteReference w:id="14"/>
      </w:r>
      <w:r w:rsidRPr="00566821">
        <w:t xml:space="preserve"> reduced or restricted access to taonga species as a</w:t>
      </w:r>
      <w:r w:rsidR="00D03AD3" w:rsidRPr="00566821">
        <w:t> </w:t>
      </w:r>
      <w:r w:rsidRPr="00566821">
        <w:t xml:space="preserve">result of climate change will have an enduring </w:t>
      </w:r>
      <w:r w:rsidR="00D03AD3" w:rsidRPr="00566821">
        <w:t xml:space="preserve">effect </w:t>
      </w:r>
      <w:r w:rsidRPr="00566821">
        <w:t xml:space="preserve">on </w:t>
      </w:r>
      <w:proofErr w:type="spellStart"/>
      <w:r w:rsidRPr="00566821">
        <w:t>kaupapa</w:t>
      </w:r>
      <w:proofErr w:type="spellEnd"/>
      <w:r w:rsidRPr="00566821">
        <w:t xml:space="preserve"> and tikanga Māori (</w:t>
      </w:r>
      <w:r w:rsidR="00D03AD3" w:rsidRPr="00566821">
        <w:rPr>
          <w:iCs/>
        </w:rPr>
        <w:t>m</w:t>
      </w:r>
      <w:r w:rsidRPr="00566821">
        <w:rPr>
          <w:iCs/>
        </w:rPr>
        <w:t>oderate confidence</w:t>
      </w:r>
      <w:r w:rsidRPr="00566821">
        <w:t>)</w:t>
      </w:r>
    </w:p>
    <w:p w14:paraId="3123808B" w14:textId="29007B00" w:rsidR="00494CF1" w:rsidRPr="00566821" w:rsidRDefault="00494CF1" w:rsidP="00A57C1E">
      <w:pPr>
        <w:pStyle w:val="Bullet"/>
        <w:rPr>
          <w:rFonts w:eastAsiaTheme="minorEastAsia"/>
        </w:rPr>
      </w:pPr>
      <w:r w:rsidRPr="00566821">
        <w:rPr>
          <w:rFonts w:eastAsiaTheme="minorEastAsia"/>
        </w:rPr>
        <w:t xml:space="preserve">Changing climatic conditions </w:t>
      </w:r>
      <w:r w:rsidR="00A57322" w:rsidRPr="00566821">
        <w:rPr>
          <w:rFonts w:eastAsiaTheme="minorEastAsia"/>
        </w:rPr>
        <w:t xml:space="preserve">alter </w:t>
      </w:r>
      <w:r w:rsidRPr="00566821">
        <w:rPr>
          <w:rFonts w:eastAsiaTheme="minorEastAsia"/>
        </w:rPr>
        <w:t xml:space="preserve">the occurrence and timing of traditional and seasonal </w:t>
      </w:r>
      <w:proofErr w:type="spellStart"/>
      <w:r w:rsidRPr="00566821">
        <w:rPr>
          <w:rFonts w:eastAsiaTheme="minorEastAsia"/>
        </w:rPr>
        <w:t>tohu</w:t>
      </w:r>
      <w:proofErr w:type="spellEnd"/>
      <w:r w:rsidRPr="00566821">
        <w:rPr>
          <w:rFonts w:eastAsiaTheme="minorEastAsia"/>
        </w:rPr>
        <w:t xml:space="preserve"> (environmental indicators) </w:t>
      </w:r>
      <w:r w:rsidR="00A432CC" w:rsidRPr="00566821">
        <w:rPr>
          <w:rFonts w:eastAsiaTheme="minorEastAsia"/>
        </w:rPr>
        <w:t xml:space="preserve">that </w:t>
      </w:r>
      <w:r w:rsidRPr="00566821">
        <w:rPr>
          <w:rFonts w:eastAsiaTheme="minorEastAsia"/>
        </w:rPr>
        <w:t>forecast the onset of critical periods for many Māori practices (</w:t>
      </w:r>
      <w:proofErr w:type="spellStart"/>
      <w:r w:rsidR="00D34C29" w:rsidRPr="00566821">
        <w:rPr>
          <w:rFonts w:eastAsiaTheme="minorEastAsia"/>
        </w:rPr>
        <w:t>Matamua</w:t>
      </w:r>
      <w:proofErr w:type="spellEnd"/>
      <w:r w:rsidR="00D34C29" w:rsidRPr="00566821">
        <w:rPr>
          <w:rFonts w:eastAsiaTheme="minorEastAsia"/>
        </w:rPr>
        <w:t xml:space="preserve">, 2017; </w:t>
      </w:r>
      <w:r w:rsidRPr="00566821">
        <w:rPr>
          <w:rFonts w:eastAsiaTheme="minorEastAsia"/>
        </w:rPr>
        <w:t xml:space="preserve">Warbrick et al, 2023). </w:t>
      </w:r>
      <w:r w:rsidRPr="00566821">
        <w:t>The</w:t>
      </w:r>
      <w:r w:rsidRPr="00566821">
        <w:rPr>
          <w:rFonts w:eastAsiaTheme="minorEastAsia"/>
        </w:rPr>
        <w:t xml:space="preserve"> maramataka is one well-known example that will need to adapt to changing </w:t>
      </w:r>
      <w:proofErr w:type="spellStart"/>
      <w:r w:rsidRPr="00566821">
        <w:rPr>
          <w:rFonts w:eastAsiaTheme="minorEastAsia"/>
        </w:rPr>
        <w:t>tohu</w:t>
      </w:r>
      <w:proofErr w:type="spellEnd"/>
      <w:r w:rsidR="00D34C29" w:rsidRPr="00566821">
        <w:rPr>
          <w:rFonts w:eastAsiaTheme="minorEastAsia"/>
        </w:rPr>
        <w:t>,</w:t>
      </w:r>
      <w:r w:rsidRPr="00566821">
        <w:rPr>
          <w:rFonts w:eastAsiaTheme="minorEastAsia"/>
        </w:rPr>
        <w:t xml:space="preserve"> to continue to guide</w:t>
      </w:r>
      <w:r w:rsidRPr="00566821" w:rsidDel="006252B4">
        <w:rPr>
          <w:rFonts w:eastAsiaTheme="minorEastAsia"/>
        </w:rPr>
        <w:t xml:space="preserve"> </w:t>
      </w:r>
      <w:r w:rsidRPr="00566821">
        <w:rPr>
          <w:rFonts w:eastAsiaTheme="minorEastAsia"/>
        </w:rPr>
        <w:t>recreation as well as daily and seasonal activities, providing</w:t>
      </w:r>
      <w:r w:rsidR="006252B4" w:rsidRPr="00566821">
        <w:rPr>
          <w:rFonts w:eastAsiaTheme="minorEastAsia"/>
        </w:rPr>
        <w:t xml:space="preserve"> an</w:t>
      </w:r>
      <w:r w:rsidRPr="00566821">
        <w:rPr>
          <w:rFonts w:eastAsiaTheme="minorEastAsia"/>
        </w:rPr>
        <w:t xml:space="preserve"> opportunity to enact active kaitiakitanga </w:t>
      </w:r>
      <w:r w:rsidRPr="00566821">
        <w:rPr>
          <w:rFonts w:eastAsiaTheme="minorEastAsia"/>
          <w:spacing w:val="-2"/>
        </w:rPr>
        <w:t xml:space="preserve">(guardianship) over the local environment </w:t>
      </w:r>
      <w:r w:rsidRPr="00566821">
        <w:rPr>
          <w:spacing w:val="-2"/>
        </w:rPr>
        <w:t>(</w:t>
      </w:r>
      <w:r w:rsidRPr="00402C13">
        <w:rPr>
          <w:spacing w:val="-2"/>
        </w:rPr>
        <w:t xml:space="preserve">see </w:t>
      </w:r>
      <w:hyperlink w:anchor="_Te_ao_Māori," w:history="1">
        <w:proofErr w:type="spellStart"/>
        <w:r w:rsidRPr="00402C13">
          <w:rPr>
            <w:rStyle w:val="Hyperlink"/>
            <w:spacing w:val="-2"/>
          </w:rPr>
          <w:t>Te</w:t>
        </w:r>
        <w:proofErr w:type="spellEnd"/>
        <w:r w:rsidRPr="00402C13">
          <w:rPr>
            <w:rStyle w:val="Hyperlink"/>
            <w:spacing w:val="-2"/>
          </w:rPr>
          <w:t xml:space="preserve"> </w:t>
        </w:r>
        <w:proofErr w:type="spellStart"/>
        <w:r w:rsidRPr="00402C13">
          <w:rPr>
            <w:rStyle w:val="Hyperlink"/>
            <w:spacing w:val="-2"/>
          </w:rPr>
          <w:t>ao</w:t>
        </w:r>
        <w:proofErr w:type="spellEnd"/>
        <w:r w:rsidRPr="00402C13">
          <w:rPr>
            <w:rStyle w:val="Hyperlink"/>
            <w:spacing w:val="-2"/>
          </w:rPr>
          <w:t xml:space="preserve"> Māori, whakapapa and</w:t>
        </w:r>
        <w:r w:rsidR="00757682" w:rsidRPr="00402C13">
          <w:rPr>
            <w:rStyle w:val="Hyperlink"/>
            <w:spacing w:val="-2"/>
          </w:rPr>
          <w:t> </w:t>
        </w:r>
        <w:r w:rsidRPr="00402C13">
          <w:rPr>
            <w:rStyle w:val="Hyperlink"/>
            <w:spacing w:val="-2"/>
          </w:rPr>
          <w:t>our connection to a</w:t>
        </w:r>
        <w:r w:rsidRPr="00402C13">
          <w:rPr>
            <w:rStyle w:val="Hyperlink"/>
          </w:rPr>
          <w:t>tmosphere and climate</w:t>
        </w:r>
      </w:hyperlink>
      <w:r w:rsidRPr="00402C13">
        <w:t xml:space="preserve"> for a definition of the maram</w:t>
      </w:r>
      <w:r w:rsidR="00763421">
        <w:t>a</w:t>
      </w:r>
      <w:r w:rsidRPr="00402C13">
        <w:t>taka</w:t>
      </w:r>
      <w:r w:rsidRPr="00566821">
        <w:t xml:space="preserve">) </w:t>
      </w:r>
      <w:r w:rsidRPr="00566821">
        <w:rPr>
          <w:rFonts w:eastAsiaTheme="minorEastAsia"/>
        </w:rPr>
        <w:t>(Kenney</w:t>
      </w:r>
      <w:r w:rsidR="00757682" w:rsidRPr="00566821">
        <w:rPr>
          <w:rFonts w:eastAsiaTheme="minorEastAsia"/>
        </w:rPr>
        <w:t> </w:t>
      </w:r>
      <w:r w:rsidRPr="00566821">
        <w:rPr>
          <w:rFonts w:eastAsiaTheme="minorEastAsia"/>
        </w:rPr>
        <w:t>et al, 2023).</w:t>
      </w:r>
    </w:p>
    <w:p w14:paraId="3A072079" w14:textId="5EA9CEF2" w:rsidR="00494CF1" w:rsidRPr="00566821" w:rsidRDefault="00494CF1" w:rsidP="00494CF1">
      <w:pPr>
        <w:pStyle w:val="Bullet"/>
      </w:pPr>
      <w:r w:rsidRPr="00566821">
        <w:t xml:space="preserve">It is expected any obstruction to accessing </w:t>
      </w:r>
      <w:r w:rsidR="00193F52" w:rsidRPr="00566821">
        <w:t xml:space="preserve">taonga </w:t>
      </w:r>
      <w:r w:rsidR="002B1245" w:rsidRPr="00566821">
        <w:t xml:space="preserve">(treasured) </w:t>
      </w:r>
      <w:r w:rsidRPr="00566821">
        <w:t xml:space="preserve">species may </w:t>
      </w:r>
      <w:r w:rsidRPr="00566821">
        <w:rPr>
          <w:spacing w:val="-2"/>
        </w:rPr>
        <w:t xml:space="preserve">adversely </w:t>
      </w:r>
      <w:r w:rsidR="00193F52" w:rsidRPr="00566821">
        <w:rPr>
          <w:spacing w:val="-2"/>
        </w:rPr>
        <w:t xml:space="preserve">affect </w:t>
      </w:r>
      <w:r w:rsidRPr="00566821">
        <w:rPr>
          <w:spacing w:val="-2"/>
        </w:rPr>
        <w:t xml:space="preserve">the ability of whānau to manaaki </w:t>
      </w:r>
      <w:r w:rsidR="005277C0" w:rsidRPr="00566821">
        <w:rPr>
          <w:spacing w:val="-2"/>
        </w:rPr>
        <w:t>(</w:t>
      </w:r>
      <w:r w:rsidRPr="00566821">
        <w:rPr>
          <w:spacing w:val="-2"/>
        </w:rPr>
        <w:t>or host</w:t>
      </w:r>
      <w:r w:rsidR="005277C0" w:rsidRPr="00566821">
        <w:rPr>
          <w:spacing w:val="-2"/>
        </w:rPr>
        <w:t>)</w:t>
      </w:r>
      <w:r w:rsidRPr="00566821">
        <w:rPr>
          <w:spacing w:val="-2"/>
        </w:rPr>
        <w:t xml:space="preserve"> visitors with customary resources</w:t>
      </w:r>
      <w:r w:rsidR="00FF68AA" w:rsidRPr="00566821">
        <w:t xml:space="preserve"> </w:t>
      </w:r>
      <w:r w:rsidRPr="00566821">
        <w:t xml:space="preserve">and </w:t>
      </w:r>
      <w:r w:rsidR="00137FE8" w:rsidRPr="00566821">
        <w:t xml:space="preserve">affect </w:t>
      </w:r>
      <w:r w:rsidRPr="00566821">
        <w:t>Māori customary practi</w:t>
      </w:r>
      <w:r w:rsidR="00137FE8" w:rsidRPr="00566821">
        <w:t>c</w:t>
      </w:r>
      <w:r w:rsidRPr="00566821">
        <w:t xml:space="preserve">e, cultural </w:t>
      </w:r>
      <w:proofErr w:type="gramStart"/>
      <w:r w:rsidRPr="00566821">
        <w:t>identity</w:t>
      </w:r>
      <w:proofErr w:type="gramEnd"/>
      <w:r w:rsidRPr="00566821">
        <w:t xml:space="preserve"> and wellbeing (Awatere et al, 2021</w:t>
      </w:r>
      <w:r w:rsidR="00137FE8" w:rsidRPr="00566821">
        <w:t>;</w:t>
      </w:r>
      <w:r w:rsidRPr="00566821">
        <w:t xml:space="preserve"> Jones et al</w:t>
      </w:r>
      <w:r w:rsidR="00137FE8" w:rsidRPr="00566821">
        <w:t>,</w:t>
      </w:r>
      <w:r w:rsidRPr="00566821">
        <w:t xml:space="preserve"> 2014; Warmenhoven et al</w:t>
      </w:r>
      <w:r w:rsidR="00137FE8" w:rsidRPr="00566821">
        <w:t>,</w:t>
      </w:r>
      <w:r w:rsidRPr="00566821">
        <w:t xml:space="preserve"> 2014).</w:t>
      </w:r>
    </w:p>
    <w:p w14:paraId="3E75A2D7" w14:textId="1349BC2C" w:rsidR="00494CF1" w:rsidRPr="00566821" w:rsidRDefault="00494CF1" w:rsidP="00494CF1">
      <w:pPr>
        <w:pStyle w:val="Bullet"/>
      </w:pPr>
      <w:r w:rsidRPr="00566821">
        <w:t xml:space="preserve">Projected incremental and abrupt changes in climate this century </w:t>
      </w:r>
      <w:proofErr w:type="gramStart"/>
      <w:r w:rsidRPr="00566821">
        <w:t>are</w:t>
      </w:r>
      <w:proofErr w:type="gramEnd"/>
      <w:r w:rsidRPr="00566821">
        <w:t xml:space="preserve"> expected to exacerbate many of the risks facing different culturally important flora and fauna, and</w:t>
      </w:r>
      <w:r w:rsidR="00A6641B" w:rsidRPr="00566821">
        <w:t>,</w:t>
      </w:r>
      <w:r w:rsidRPr="00566821">
        <w:t xml:space="preserve"> in</w:t>
      </w:r>
      <w:r w:rsidR="00161A40" w:rsidRPr="00566821">
        <w:t> </w:t>
      </w:r>
      <w:r w:rsidRPr="00566821">
        <w:t>some cases</w:t>
      </w:r>
      <w:r w:rsidR="00A6641B" w:rsidRPr="00566821">
        <w:t>,</w:t>
      </w:r>
      <w:r w:rsidRPr="00566821">
        <w:t xml:space="preserve"> vulnerable </w:t>
      </w:r>
      <w:r w:rsidR="00C662D0" w:rsidRPr="00566821">
        <w:t xml:space="preserve">taonga </w:t>
      </w:r>
      <w:r w:rsidRPr="00566821">
        <w:t>species may face extinction (Awatere et al, 2021; Egan et al</w:t>
      </w:r>
      <w:r w:rsidR="00C662D0" w:rsidRPr="00566821">
        <w:t>,</w:t>
      </w:r>
      <w:r w:rsidRPr="00566821">
        <w:t xml:space="preserve"> 2020</w:t>
      </w:r>
      <w:r w:rsidR="00C662D0" w:rsidRPr="00566821">
        <w:t>; Reisinger et al, 2014; Renwick et al, 2016</w:t>
      </w:r>
      <w:r w:rsidRPr="00566821">
        <w:t>).</w:t>
      </w:r>
    </w:p>
    <w:p w14:paraId="41F4E6A0" w14:textId="7FF62402" w:rsidR="00494CF1" w:rsidRPr="00566821" w:rsidRDefault="00494CF1" w:rsidP="00494CF1">
      <w:pPr>
        <w:pStyle w:val="Bullet"/>
      </w:pPr>
      <w:r w:rsidRPr="00566821">
        <w:t xml:space="preserve">Loss of taonga species will have a cascading </w:t>
      </w:r>
      <w:r w:rsidR="00A6641B" w:rsidRPr="00566821">
        <w:t xml:space="preserve">effect </w:t>
      </w:r>
      <w:r w:rsidRPr="00566821">
        <w:t>on the transfer of customary practices and knowledge for future generations</w:t>
      </w:r>
      <w:r w:rsidR="00D07B38" w:rsidRPr="00566821">
        <w:t xml:space="preserve">. </w:t>
      </w:r>
      <w:r w:rsidR="0081139C" w:rsidRPr="00566821">
        <w:t>It</w:t>
      </w:r>
      <w:r w:rsidRPr="00566821" w:rsidDel="0081139C">
        <w:t xml:space="preserve"> </w:t>
      </w:r>
      <w:r w:rsidR="0081139C" w:rsidRPr="00566821">
        <w:t xml:space="preserve">will also </w:t>
      </w:r>
      <w:r w:rsidRPr="00566821">
        <w:t xml:space="preserve">add to existing social and political risks for the maintenance and transfer of traditional skills, expertise and values relating to mahinga kai </w:t>
      </w:r>
      <w:r w:rsidR="00484A03" w:rsidRPr="00566821">
        <w:t xml:space="preserve">(traditional food gathering practices) </w:t>
      </w:r>
      <w:r w:rsidRPr="00566821">
        <w:t xml:space="preserve">(Awatere et al, 2021). </w:t>
      </w:r>
    </w:p>
    <w:p w14:paraId="1F5A19A6" w14:textId="2F5599A2" w:rsidR="00494CF1" w:rsidRPr="00566821" w:rsidRDefault="00494CF1" w:rsidP="00953567">
      <w:pPr>
        <w:pStyle w:val="Heading4"/>
      </w:pPr>
      <w:r w:rsidRPr="00566821">
        <w:t xml:space="preserve">It is </w:t>
      </w:r>
      <w:r w:rsidRPr="00566821">
        <w:rPr>
          <w:u w:val="single"/>
        </w:rPr>
        <w:t>highly likely</w:t>
      </w:r>
      <w:r w:rsidRPr="00183020">
        <w:rPr>
          <w:vertAlign w:val="superscript"/>
        </w:rPr>
        <w:footnoteReference w:id="15"/>
      </w:r>
      <w:r w:rsidRPr="00566821">
        <w:t xml:space="preserve"> climate</w:t>
      </w:r>
      <w:r w:rsidR="0081139C" w:rsidRPr="00566821">
        <w:t>-</w:t>
      </w:r>
      <w:r w:rsidRPr="00566821">
        <w:t>related impacts will result in the displacement of Māori</w:t>
      </w:r>
      <w:r w:rsidR="001A765C" w:rsidRPr="00566821">
        <w:t> </w:t>
      </w:r>
      <w:r w:rsidRPr="00566821">
        <w:t>living in locations vulnerable to climate change, which could disrupt the</w:t>
      </w:r>
      <w:r w:rsidR="004B2029" w:rsidRPr="00566821">
        <w:t> </w:t>
      </w:r>
      <w:r w:rsidRPr="00566821">
        <w:t>transmission of location-specific mātauranga Māori and tikanga practices (</w:t>
      </w:r>
      <w:r w:rsidR="001A765C" w:rsidRPr="00566821">
        <w:t>m</w:t>
      </w:r>
      <w:r w:rsidRPr="00566821">
        <w:t>oderate confidence)</w:t>
      </w:r>
    </w:p>
    <w:p w14:paraId="5E96A914" w14:textId="1364AEA2" w:rsidR="00494CF1" w:rsidRPr="00566821" w:rsidRDefault="00494CF1" w:rsidP="00494CF1">
      <w:pPr>
        <w:pStyle w:val="Bullet"/>
      </w:pPr>
      <w:r w:rsidRPr="00566821">
        <w:t>Māori culture and whakapapa (genealogy) are positioned geographically</w:t>
      </w:r>
      <w:r w:rsidRPr="00566821" w:rsidDel="001A765C">
        <w:t xml:space="preserve"> </w:t>
      </w:r>
      <w:r w:rsidRPr="00566821">
        <w:t>and will be affected by the impacts of climate change</w:t>
      </w:r>
      <w:r w:rsidR="001A765C" w:rsidRPr="00566821">
        <w:t xml:space="preserve"> (Hakopa, 2011)</w:t>
      </w:r>
      <w:r w:rsidRPr="00566821">
        <w:t xml:space="preserve">. </w:t>
      </w:r>
    </w:p>
    <w:p w14:paraId="54E151CF" w14:textId="6BBCB56E" w:rsidR="00494CF1" w:rsidRPr="00566821" w:rsidRDefault="00494CF1" w:rsidP="00494CF1">
      <w:pPr>
        <w:pStyle w:val="Bullet"/>
      </w:pPr>
      <w:proofErr w:type="spellStart"/>
      <w:r w:rsidRPr="00566821">
        <w:t>Te</w:t>
      </w:r>
      <w:proofErr w:type="spellEnd"/>
      <w:r w:rsidRPr="00566821">
        <w:t xml:space="preserve"> </w:t>
      </w:r>
      <w:proofErr w:type="spellStart"/>
      <w:r w:rsidR="006915ED" w:rsidRPr="00566821">
        <w:t>a</w:t>
      </w:r>
      <w:r w:rsidRPr="00566821">
        <w:t>o</w:t>
      </w:r>
      <w:proofErr w:type="spellEnd"/>
      <w:r w:rsidRPr="00566821">
        <w:t xml:space="preserve"> Māori beliefs hold that all aspects of life are interrelated and interconnected, and the </w:t>
      </w:r>
      <w:r w:rsidR="00A95894" w:rsidRPr="00566821">
        <w:t xml:space="preserve">effect </w:t>
      </w:r>
      <w:r w:rsidRPr="00566821">
        <w:t>of a changing climate is expected to fundamentally alter the way many Māori interact with their environment, each other, and other communities (Awatere et al, 2021).</w:t>
      </w:r>
    </w:p>
    <w:p w14:paraId="630C6177" w14:textId="5BE90400" w:rsidR="00494CF1" w:rsidRPr="00566821" w:rsidRDefault="00494CF1" w:rsidP="00494CF1">
      <w:pPr>
        <w:pStyle w:val="Bullet"/>
      </w:pPr>
      <w:r w:rsidRPr="00566821">
        <w:lastRenderedPageBreak/>
        <w:t>Climate impacts</w:t>
      </w:r>
      <w:r w:rsidR="00CD66E7" w:rsidRPr="00566821">
        <w:t>,</w:t>
      </w:r>
      <w:r w:rsidRPr="00566821">
        <w:t xml:space="preserve"> such as sea-level rise</w:t>
      </w:r>
      <w:r w:rsidR="00CD66E7" w:rsidRPr="00566821">
        <w:t>,</w:t>
      </w:r>
      <w:r w:rsidRPr="00566821">
        <w:t xml:space="preserve"> will displace Māori from tūrangawaewae</w:t>
      </w:r>
      <w:r w:rsidR="00201F67" w:rsidRPr="00566821">
        <w:t xml:space="preserve"> (</w:t>
      </w:r>
      <w:r w:rsidR="458E4B4D" w:rsidRPr="002410EA">
        <w:rPr>
          <w:color w:val="102B26"/>
        </w:rPr>
        <w:t xml:space="preserve">a </w:t>
      </w:r>
      <w:r w:rsidR="4D750CDB" w:rsidRPr="17504234">
        <w:rPr>
          <w:color w:val="102B26"/>
        </w:rPr>
        <w:t>place to stand</w:t>
      </w:r>
      <w:r w:rsidR="458E4B4D" w:rsidRPr="002410EA">
        <w:rPr>
          <w:color w:val="102B26"/>
        </w:rPr>
        <w:t>, where one has the right to stand</w:t>
      </w:r>
      <w:r w:rsidR="00201F67" w:rsidRPr="00566821">
        <w:t>)</w:t>
      </w:r>
      <w:r w:rsidRPr="00566821">
        <w:t xml:space="preserve">, which will disrupt the geographic transmission of </w:t>
      </w:r>
      <w:proofErr w:type="spellStart"/>
      <w:r w:rsidR="009D4228" w:rsidRPr="00566821">
        <w:t>t</w:t>
      </w:r>
      <w:r w:rsidRPr="00566821">
        <w:t>e</w:t>
      </w:r>
      <w:proofErr w:type="spellEnd"/>
      <w:r w:rsidRPr="00566821">
        <w:t xml:space="preserve"> </w:t>
      </w:r>
      <w:proofErr w:type="spellStart"/>
      <w:r w:rsidR="009D4228" w:rsidRPr="00566821">
        <w:t>r</w:t>
      </w:r>
      <w:r w:rsidRPr="00566821">
        <w:t>eo</w:t>
      </w:r>
      <w:proofErr w:type="spellEnd"/>
      <w:r w:rsidRPr="00566821">
        <w:t xml:space="preserve"> Māori and tikanga </w:t>
      </w:r>
      <w:r w:rsidR="00484A03" w:rsidRPr="00566821">
        <w:t xml:space="preserve">(customs and protocols) </w:t>
      </w:r>
      <w:r w:rsidRPr="00566821">
        <w:t>(Awatere et al, 2021).</w:t>
      </w:r>
    </w:p>
    <w:p w14:paraId="6D040851" w14:textId="380657CD" w:rsidR="00494CF1" w:rsidRPr="00566821" w:rsidRDefault="00494CF1" w:rsidP="00494CF1">
      <w:pPr>
        <w:pStyle w:val="Bullet"/>
      </w:pPr>
      <w:r w:rsidRPr="00566821">
        <w:t xml:space="preserve">As iwi, whānau and hapū need to relocate from their tūrangawaewae, opportunities to enact kaitiakitanga and actively manage resources and important sites will diminish (Awatere et al, 2021; </w:t>
      </w:r>
      <w:proofErr w:type="spellStart"/>
      <w:r w:rsidRPr="00566821">
        <w:t>Wehi</w:t>
      </w:r>
      <w:proofErr w:type="spellEnd"/>
      <w:r w:rsidR="001D6B4B" w:rsidRPr="00566821">
        <w:t xml:space="preserve"> et al</w:t>
      </w:r>
      <w:r w:rsidRPr="00566821">
        <w:t xml:space="preserve">, 2023). </w:t>
      </w:r>
    </w:p>
    <w:p w14:paraId="4EBFEF74" w14:textId="6536B470" w:rsidR="00494CF1" w:rsidRPr="00566821" w:rsidRDefault="00494CF1" w:rsidP="00494CF1">
      <w:pPr>
        <w:pStyle w:val="Bullet"/>
      </w:pPr>
      <w:r w:rsidRPr="00566821">
        <w:t xml:space="preserve">To maintain intergenerational mātauranga (knowledge) and tikanga practices, many Māori will have to adapt and plan the relocation of marae or culturally significant sites such as urupā (burial grounds) (Awatere et al, 2021). </w:t>
      </w:r>
    </w:p>
    <w:p w14:paraId="345221DD" w14:textId="22C53B0E" w:rsidR="00494CF1" w:rsidRPr="00566821" w:rsidRDefault="00494CF1" w:rsidP="00494CF1">
      <w:pPr>
        <w:pStyle w:val="Bullet"/>
      </w:pPr>
      <w:r w:rsidRPr="00566821">
        <w:t>Climate change is likely to have both direct and indirect effects on the coordination of, and participation in, cultural arrangements such as tangihanga (funeral). It is highly likely that marae or coordinators will be burdened with mitigating risks when planning and managing such important ceremonies (Awatere et al, 2021).</w:t>
      </w:r>
    </w:p>
    <w:p w14:paraId="4DE9E444" w14:textId="6F918A7F" w:rsidR="00494CF1" w:rsidRPr="00566821" w:rsidRDefault="00B40588" w:rsidP="00953567">
      <w:pPr>
        <w:pStyle w:val="Heading4"/>
        <w:rPr>
          <w:rFonts w:cstheme="minorHAnsi"/>
        </w:rPr>
      </w:pPr>
      <w:r>
        <w:t xml:space="preserve">It is </w:t>
      </w:r>
      <w:r w:rsidRPr="00566821">
        <w:rPr>
          <w:u w:val="single"/>
        </w:rPr>
        <w:t>almost certain</w:t>
      </w:r>
      <w:r w:rsidRPr="00183020">
        <w:rPr>
          <w:rStyle w:val="FootnoteReference"/>
          <w:rFonts w:asciiTheme="minorHAnsi" w:hAnsiTheme="minorHAnsi" w:cstheme="minorBidi"/>
          <w:color w:val="22304E"/>
          <w:sz w:val="24"/>
          <w:szCs w:val="24"/>
        </w:rPr>
        <w:footnoteReference w:id="16"/>
      </w:r>
      <w:r w:rsidRPr="00566821">
        <w:t xml:space="preserve"> </w:t>
      </w:r>
      <w:r>
        <w:t>c</w:t>
      </w:r>
      <w:r w:rsidR="00494CF1" w:rsidRPr="00566821">
        <w:t>limate change and repeated severe weather events will exacerbate risks to already vulnerable sectors of the economy (</w:t>
      </w:r>
      <w:r w:rsidR="009E20FA" w:rsidRPr="00566821">
        <w:rPr>
          <w:iCs/>
        </w:rPr>
        <w:t>h</w:t>
      </w:r>
      <w:r w:rsidR="00494CF1" w:rsidRPr="00566821">
        <w:rPr>
          <w:iCs/>
        </w:rPr>
        <w:t>igh confidence</w:t>
      </w:r>
      <w:r w:rsidR="00494CF1" w:rsidRPr="00566821">
        <w:t>)</w:t>
      </w:r>
    </w:p>
    <w:p w14:paraId="20E6DB66" w14:textId="77F4CA72" w:rsidR="00494CF1" w:rsidRPr="00566821" w:rsidRDefault="00494CF1" w:rsidP="00494CF1">
      <w:pPr>
        <w:pStyle w:val="Bullet"/>
      </w:pPr>
      <w:r w:rsidRPr="00566821">
        <w:t xml:space="preserve">The economic and fiscal impacts of climate change are expected to be extensive and </w:t>
      </w:r>
      <w:r w:rsidRPr="00566821">
        <w:rPr>
          <w:spacing w:val="-2"/>
        </w:rPr>
        <w:t xml:space="preserve">unevenly felt, </w:t>
      </w:r>
      <w:r w:rsidR="009E20FA" w:rsidRPr="00566821">
        <w:rPr>
          <w:spacing w:val="-2"/>
        </w:rPr>
        <w:t>because</w:t>
      </w:r>
      <w:r w:rsidRPr="00566821">
        <w:rPr>
          <w:spacing w:val="-2"/>
        </w:rPr>
        <w:t xml:space="preserve"> some industries and sectors are more exposed</w:t>
      </w:r>
      <w:r w:rsidRPr="00566821" w:rsidDel="009E20FA">
        <w:rPr>
          <w:spacing w:val="-2"/>
        </w:rPr>
        <w:t xml:space="preserve"> </w:t>
      </w:r>
      <w:r w:rsidRPr="00566821">
        <w:rPr>
          <w:spacing w:val="-2"/>
        </w:rPr>
        <w:t>than others, such</w:t>
      </w:r>
      <w:r w:rsidR="00381F6F" w:rsidRPr="00566821">
        <w:t> </w:t>
      </w:r>
      <w:r w:rsidRPr="00566821">
        <w:t>as</w:t>
      </w:r>
      <w:r w:rsidR="00381F6F" w:rsidRPr="00566821">
        <w:t> </w:t>
      </w:r>
      <w:r w:rsidRPr="00566821">
        <w:t>agriculture, forestry, fisheries, tourism, and energy and transport networks (N</w:t>
      </w:r>
      <w:r w:rsidR="00D4718C" w:rsidRPr="00566821">
        <w:t>ew </w:t>
      </w:r>
      <w:r w:rsidRPr="00566821">
        <w:t>Z</w:t>
      </w:r>
      <w:r w:rsidR="00D4718C" w:rsidRPr="00566821">
        <w:t>ealand</w:t>
      </w:r>
      <w:r w:rsidR="00381F6F" w:rsidRPr="00566821">
        <w:t> </w:t>
      </w:r>
      <w:r w:rsidRPr="00566821">
        <w:t>Treasury, 2023</w:t>
      </w:r>
      <w:r w:rsidR="00D11488">
        <w:t>b</w:t>
      </w:r>
      <w:r w:rsidRPr="00566821">
        <w:t>).</w:t>
      </w:r>
    </w:p>
    <w:p w14:paraId="537B9199" w14:textId="3098B388" w:rsidR="00494CF1" w:rsidRPr="00566821" w:rsidRDefault="00494CF1" w:rsidP="00494CF1">
      <w:pPr>
        <w:pStyle w:val="Bullet"/>
      </w:pPr>
      <w:r w:rsidRPr="00566821">
        <w:t>Increasing risks to the economy from both the physical impacts of climate change as well as transition risks have flow</w:t>
      </w:r>
      <w:r w:rsidR="00C00299" w:rsidRPr="00566821">
        <w:t>-</w:t>
      </w:r>
      <w:r w:rsidRPr="00566821">
        <w:t>on effects for the overall soundness of the financial system as a whole</w:t>
      </w:r>
      <w:r w:rsidR="00935EF6" w:rsidRPr="00566821">
        <w:t>.</w:t>
      </w:r>
      <w:r w:rsidRPr="00566821">
        <w:t xml:space="preserve"> </w:t>
      </w:r>
      <w:r w:rsidR="00935EF6" w:rsidRPr="00566821">
        <w:t>S</w:t>
      </w:r>
      <w:r w:rsidRPr="00566821">
        <w:t>ome impacts, such as more extreme weather events, are largely baked in for the next few decades. These impacts may also contribute to higher net core Crown debt (Reserve Bank of New Zealand, 2021).</w:t>
      </w:r>
    </w:p>
    <w:p w14:paraId="468D879A" w14:textId="308F95AC" w:rsidR="00494CF1" w:rsidRPr="00566821" w:rsidRDefault="00494CF1" w:rsidP="00381F6F">
      <w:pPr>
        <w:pStyle w:val="Bullet"/>
        <w:rPr>
          <w:rStyle w:val="FootnoteReference"/>
          <w:vertAlign w:val="baseline"/>
        </w:rPr>
      </w:pPr>
      <w:r w:rsidRPr="00566821">
        <w:rPr>
          <w:rFonts w:eastAsiaTheme="majorEastAsia"/>
        </w:rPr>
        <w:t>Important horticultural crops</w:t>
      </w:r>
      <w:r w:rsidR="00CA65A8" w:rsidRPr="00566821">
        <w:rPr>
          <w:rFonts w:eastAsiaTheme="majorEastAsia"/>
        </w:rPr>
        <w:t>,</w:t>
      </w:r>
      <w:r w:rsidRPr="00566821">
        <w:rPr>
          <w:rFonts w:eastAsiaTheme="majorEastAsia"/>
        </w:rPr>
        <w:t xml:space="preserve"> such as apples, kiwifruit and grapes</w:t>
      </w:r>
      <w:r w:rsidR="00CA65A8" w:rsidRPr="00566821">
        <w:rPr>
          <w:rFonts w:eastAsiaTheme="majorEastAsia"/>
        </w:rPr>
        <w:t>,</w:t>
      </w:r>
      <w:r w:rsidRPr="00566821">
        <w:rPr>
          <w:rFonts w:eastAsiaTheme="majorEastAsia"/>
        </w:rPr>
        <w:t xml:space="preserve"> are anticipated to have </w:t>
      </w:r>
      <w:r w:rsidRPr="00566821">
        <w:rPr>
          <w:rFonts w:eastAsiaTheme="majorEastAsia"/>
          <w:spacing w:val="-2"/>
        </w:rPr>
        <w:t xml:space="preserve">positive </w:t>
      </w:r>
      <w:r w:rsidRPr="00566821">
        <w:rPr>
          <w:rStyle w:val="FootnoteReference"/>
          <w:spacing w:val="-2"/>
          <w:vertAlign w:val="baseline"/>
        </w:rPr>
        <w:t>responses to the changing climate, with no compromised yield, fruit size or quality</w:t>
      </w:r>
      <w:r w:rsidRPr="00566821">
        <w:rPr>
          <w:rStyle w:val="FootnoteReference"/>
          <w:vertAlign w:val="baseline"/>
        </w:rPr>
        <w:t>. Although, other factors that affect horticultural crops could pose increasing risks with climate change, such as water availability, pollination, pest and diseases, and extreme weather (</w:t>
      </w:r>
      <w:r w:rsidR="001F6F63" w:rsidRPr="00566821">
        <w:rPr>
          <w:rStyle w:val="FootnoteReference"/>
          <w:vertAlign w:val="baseline"/>
        </w:rPr>
        <w:t>Clothier et al, 2012</w:t>
      </w:r>
      <w:r w:rsidR="001F6F63" w:rsidRPr="00566821">
        <w:t xml:space="preserve">; </w:t>
      </w:r>
      <w:r w:rsidRPr="00566821">
        <w:rPr>
          <w:rStyle w:val="FootnoteReference"/>
          <w:vertAlign w:val="baseline"/>
        </w:rPr>
        <w:t xml:space="preserve">MPI, </w:t>
      </w:r>
      <w:proofErr w:type="spellStart"/>
      <w:r w:rsidRPr="00566821">
        <w:rPr>
          <w:rStyle w:val="FootnoteReference"/>
          <w:vertAlign w:val="baseline"/>
        </w:rPr>
        <w:t>nd</w:t>
      </w:r>
      <w:proofErr w:type="spellEnd"/>
      <w:r w:rsidRPr="00566821">
        <w:rPr>
          <w:rStyle w:val="FootnoteReference"/>
          <w:vertAlign w:val="baseline"/>
        </w:rPr>
        <w:t>).</w:t>
      </w:r>
    </w:p>
    <w:p w14:paraId="3E9803CD" w14:textId="6570BA01" w:rsidR="00494CF1" w:rsidRPr="00566821" w:rsidRDefault="00494CF1" w:rsidP="00381F6F">
      <w:pPr>
        <w:pStyle w:val="Bullet"/>
      </w:pPr>
      <w:r w:rsidRPr="00566821">
        <w:rPr>
          <w:rStyle w:val="FootnoteReference"/>
          <w:vertAlign w:val="baseline"/>
        </w:rPr>
        <w:t xml:space="preserve">Flowering and ripening of grapes is predicted to become earlier </w:t>
      </w:r>
      <w:proofErr w:type="gramStart"/>
      <w:r w:rsidRPr="00566821">
        <w:t>ove</w:t>
      </w:r>
      <w:r w:rsidRPr="00566821">
        <w:rPr>
          <w:rFonts w:eastAsiaTheme="majorEastAsia"/>
        </w:rPr>
        <w:t>rall</w:t>
      </w:r>
      <w:proofErr w:type="gramEnd"/>
      <w:r w:rsidRPr="00566821">
        <w:rPr>
          <w:rFonts w:eastAsiaTheme="majorEastAsia"/>
        </w:rPr>
        <w:t xml:space="preserve"> by mid-century, and further by the end of the century (</w:t>
      </w:r>
      <w:proofErr w:type="spellStart"/>
      <w:r w:rsidRPr="00566821">
        <w:rPr>
          <w:rFonts w:eastAsiaTheme="majorEastAsia"/>
        </w:rPr>
        <w:t>Ausseil</w:t>
      </w:r>
      <w:proofErr w:type="spellEnd"/>
      <w:r w:rsidRPr="00566821">
        <w:rPr>
          <w:rFonts w:eastAsiaTheme="majorEastAsia"/>
        </w:rPr>
        <w:t xml:space="preserve"> et al, 2021).</w:t>
      </w:r>
    </w:p>
    <w:p w14:paraId="68D695AE" w14:textId="7772D2A6" w:rsidR="00494CF1" w:rsidRPr="00566821" w:rsidRDefault="00494CF1" w:rsidP="00494CF1">
      <w:pPr>
        <w:pStyle w:val="Bullet"/>
      </w:pPr>
      <w:r w:rsidRPr="00566821">
        <w:t>It</w:t>
      </w:r>
      <w:r w:rsidR="00386C33" w:rsidRPr="00566821">
        <w:t xml:space="preserve"> i</w:t>
      </w:r>
      <w:r w:rsidRPr="00566821">
        <w:t>s almost certain</w:t>
      </w:r>
      <w:r w:rsidRPr="00566821" w:rsidDel="00386C33">
        <w:t xml:space="preserve"> </w:t>
      </w:r>
      <w:r w:rsidRPr="00566821">
        <w:t xml:space="preserve">dairy farming will be at increased risk from extreme weather events, with increased drought frequency, and </w:t>
      </w:r>
      <w:r w:rsidR="00386C33" w:rsidRPr="00566821">
        <w:t xml:space="preserve">a </w:t>
      </w:r>
      <w:r w:rsidRPr="00566821">
        <w:t>projected increased intensity of floods and heavy rainfall (</w:t>
      </w:r>
      <w:r w:rsidR="00386C33" w:rsidRPr="00566821">
        <w:t xml:space="preserve">Griffin et al, 2023; </w:t>
      </w:r>
      <w:r w:rsidRPr="00566821">
        <w:t>Nguyen et al, 2022).</w:t>
      </w:r>
    </w:p>
    <w:p w14:paraId="0B39159F" w14:textId="49CC5333" w:rsidR="00494CF1" w:rsidRPr="00566821" w:rsidRDefault="00494CF1" w:rsidP="00494CF1">
      <w:pPr>
        <w:pStyle w:val="Bullet"/>
      </w:pPr>
      <w:r w:rsidRPr="00566821">
        <w:t>Irrigation schemes will become less efficient in warmer and windier climates. Water extraction will need to increase</w:t>
      </w:r>
      <w:r w:rsidR="00694F82" w:rsidRPr="00566821">
        <w:t>,</w:t>
      </w:r>
      <w:r w:rsidRPr="00566821">
        <w:t xml:space="preserve"> to compensate for increased rates of evaporation, which affects source reliability and results in higher loss in both the storage and supply of water to crops (Collins et al, 2013).</w:t>
      </w:r>
    </w:p>
    <w:p w14:paraId="27FF2D56" w14:textId="250AE69D" w:rsidR="00494CF1" w:rsidRPr="00566821" w:rsidRDefault="00494CF1" w:rsidP="00494CF1">
      <w:pPr>
        <w:pStyle w:val="Bullet"/>
      </w:pPr>
      <w:r w:rsidRPr="00566821">
        <w:t xml:space="preserve">The Māori economy is projected to be severely </w:t>
      </w:r>
      <w:r w:rsidR="0026301D" w:rsidRPr="00566821">
        <w:t xml:space="preserve">affected </w:t>
      </w:r>
      <w:r w:rsidRPr="00566821">
        <w:t xml:space="preserve">by climate change </w:t>
      </w:r>
      <w:r w:rsidR="00A07EBD" w:rsidRPr="00566821">
        <w:t>because</w:t>
      </w:r>
      <w:r w:rsidRPr="00566821">
        <w:t xml:space="preserve"> it has a high proportion of interests in the primary sector, including forestry and fisheries. Fisheries investment is dependent on resilient ecosystems and biodiversity, with </w:t>
      </w:r>
      <w:proofErr w:type="spellStart"/>
      <w:r w:rsidRPr="00566821">
        <w:t>hoki</w:t>
      </w:r>
      <w:proofErr w:type="spellEnd"/>
      <w:r w:rsidRPr="00566821">
        <w:t xml:space="preserve">, pāua and </w:t>
      </w:r>
      <w:proofErr w:type="spellStart"/>
      <w:r w:rsidRPr="00566821">
        <w:t>kōura</w:t>
      </w:r>
      <w:proofErr w:type="spellEnd"/>
      <w:r w:rsidRPr="00566821">
        <w:t xml:space="preserve"> </w:t>
      </w:r>
      <w:r w:rsidR="00A216A8" w:rsidRPr="00566821">
        <w:t xml:space="preserve">(freshwater crayfish) </w:t>
      </w:r>
      <w:r w:rsidRPr="00566821">
        <w:t>among the many at-risk commercial fishing species (Awatere et al, 2021; King et al, 2010).</w:t>
      </w:r>
    </w:p>
    <w:p w14:paraId="037AF50B" w14:textId="3CBAACA8" w:rsidR="00494CF1" w:rsidRPr="00566821" w:rsidRDefault="00494CF1" w:rsidP="008B66EB">
      <w:pPr>
        <w:pStyle w:val="Bullet"/>
        <w:rPr>
          <w:rFonts w:cstheme="minorHAnsi"/>
        </w:rPr>
      </w:pPr>
      <w:r w:rsidRPr="00566821">
        <w:lastRenderedPageBreak/>
        <w:t xml:space="preserve">Replenishment of groundwater resources </w:t>
      </w:r>
      <w:r w:rsidR="00605B48" w:rsidRPr="00566821">
        <w:t xml:space="preserve">is </w:t>
      </w:r>
      <w:r w:rsidRPr="00566821">
        <w:t xml:space="preserve">integral to our primary sector and will be </w:t>
      </w:r>
      <w:r w:rsidR="00FA7019" w:rsidRPr="00566821">
        <w:t xml:space="preserve">affected </w:t>
      </w:r>
      <w:r w:rsidRPr="00566821">
        <w:t>by changing rainfall and water demand patterns. These changes are likely to vary seasonally and regionally (</w:t>
      </w:r>
      <w:proofErr w:type="spellStart"/>
      <w:r w:rsidRPr="00566821">
        <w:t>Mourot</w:t>
      </w:r>
      <w:proofErr w:type="spellEnd"/>
      <w:r w:rsidRPr="00566821">
        <w:t xml:space="preserve"> et al, 2022)</w:t>
      </w:r>
      <w:r w:rsidRPr="00566821">
        <w:rPr>
          <w:rFonts w:ascii="Arial" w:hAnsi="Arial" w:cs="Arial"/>
        </w:rPr>
        <w:t>.</w:t>
      </w:r>
    </w:p>
    <w:p w14:paraId="1F174E56" w14:textId="0D8A6850" w:rsidR="00494CF1" w:rsidRPr="00566821" w:rsidRDefault="00494CF1" w:rsidP="00953567">
      <w:pPr>
        <w:pStyle w:val="Heading4"/>
        <w:rPr>
          <w:rFonts w:cstheme="minorHAnsi"/>
        </w:rPr>
      </w:pPr>
      <w:r w:rsidRPr="00566821">
        <w:t xml:space="preserve">It is </w:t>
      </w:r>
      <w:r w:rsidRPr="00566821">
        <w:rPr>
          <w:u w:val="single"/>
        </w:rPr>
        <w:t>highly likely</w:t>
      </w:r>
      <w:r w:rsidRPr="00183020">
        <w:rPr>
          <w:vertAlign w:val="superscript"/>
        </w:rPr>
        <w:footnoteReference w:id="17"/>
      </w:r>
      <w:r w:rsidRPr="00566821">
        <w:t xml:space="preserve"> our infrastructure and communities will continue to be adversely </w:t>
      </w:r>
      <w:r w:rsidR="00FC1278" w:rsidRPr="00566821">
        <w:t xml:space="preserve">affected </w:t>
      </w:r>
      <w:r w:rsidRPr="00566821">
        <w:t>by climate change, with already vulnerable communities experiencing worse outcomes (</w:t>
      </w:r>
      <w:r w:rsidR="00FC1278" w:rsidRPr="00566821">
        <w:rPr>
          <w:iCs/>
        </w:rPr>
        <w:t>h</w:t>
      </w:r>
      <w:r w:rsidRPr="00566821">
        <w:rPr>
          <w:iCs/>
        </w:rPr>
        <w:t>igh confidence</w:t>
      </w:r>
      <w:r w:rsidRPr="00566821">
        <w:t>)</w:t>
      </w:r>
    </w:p>
    <w:p w14:paraId="5C24FA94" w14:textId="2422AE6C" w:rsidR="00494CF1" w:rsidRPr="00566821" w:rsidRDefault="00494CF1" w:rsidP="00494CF1">
      <w:pPr>
        <w:pStyle w:val="Bullet"/>
      </w:pPr>
      <w:r w:rsidRPr="00566821">
        <w:t xml:space="preserve">Remote communities, those with limited economic resources, populations </w:t>
      </w:r>
      <w:r w:rsidR="00FC1278" w:rsidRPr="00566821">
        <w:t xml:space="preserve">that </w:t>
      </w:r>
      <w:r w:rsidRPr="00566821">
        <w:t>are under</w:t>
      </w:r>
      <w:r w:rsidR="008B66EB" w:rsidRPr="00566821">
        <w:noBreakHyphen/>
      </w:r>
      <w:r w:rsidRPr="00566821">
        <w:t>represented in local and central government and those in vulnerable climatic areas will be disproportionately affected by climate change and extreme weather events globally and domestically</w:t>
      </w:r>
      <w:r w:rsidRPr="00566821">
        <w:rPr>
          <w:b/>
        </w:rPr>
        <w:t xml:space="preserve"> </w:t>
      </w:r>
      <w:r w:rsidRPr="00566821">
        <w:t>(King et al, 2010).</w:t>
      </w:r>
    </w:p>
    <w:p w14:paraId="11ADE898" w14:textId="2FAD1E8E" w:rsidR="00494CF1" w:rsidRPr="00566821" w:rsidRDefault="00494CF1" w:rsidP="00494CF1">
      <w:pPr>
        <w:pStyle w:val="Bullet"/>
      </w:pPr>
      <w:r w:rsidRPr="00566821">
        <w:t>Sea</w:t>
      </w:r>
      <w:r w:rsidR="00150E4A" w:rsidRPr="00566821">
        <w:t>-</w:t>
      </w:r>
      <w:r w:rsidRPr="00566821">
        <w:t xml:space="preserve">level rise will increasingly </w:t>
      </w:r>
      <w:r w:rsidR="00150E4A" w:rsidRPr="00566821">
        <w:t xml:space="preserve">affect </w:t>
      </w:r>
      <w:r w:rsidRPr="00566821">
        <w:t xml:space="preserve">low-lying and coastal communities, including </w:t>
      </w:r>
      <w:r w:rsidRPr="00566821">
        <w:rPr>
          <w:spacing w:val="-2"/>
        </w:rPr>
        <w:t>stormwater and wastewater services critical for health and sanitation. Wastewater</w:t>
      </w:r>
      <w:r w:rsidRPr="00566821">
        <w:t xml:space="preserve"> services will be </w:t>
      </w:r>
      <w:r w:rsidR="007A0F81" w:rsidRPr="00566821">
        <w:t xml:space="preserve">affected </w:t>
      </w:r>
      <w:r w:rsidRPr="00566821">
        <w:t>by climate change on short and long timescales, which will have social, environmental, economic, health and cultural consequences (</w:t>
      </w:r>
      <w:r w:rsidR="007A0F81" w:rsidRPr="00566821">
        <w:t xml:space="preserve">Hughes et al, 2021; </w:t>
      </w:r>
      <w:r w:rsidRPr="00566821">
        <w:t>Kool et al, 2020; Lawrence et al, 2020).</w:t>
      </w:r>
    </w:p>
    <w:p w14:paraId="57C0C71D" w14:textId="7DDE6922" w:rsidR="00494CF1" w:rsidRPr="00566821" w:rsidRDefault="00494CF1" w:rsidP="00494CF1">
      <w:pPr>
        <w:pStyle w:val="Bullet"/>
      </w:pPr>
      <w:r w:rsidRPr="00566821">
        <w:rPr>
          <w:rFonts w:cs="Calibri"/>
        </w:rPr>
        <w:t>Other critical infrastructure</w:t>
      </w:r>
      <w:r w:rsidR="00873504" w:rsidRPr="00566821">
        <w:rPr>
          <w:rFonts w:cs="Calibri"/>
        </w:rPr>
        <w:t>,</w:t>
      </w:r>
      <w:r w:rsidRPr="00566821">
        <w:rPr>
          <w:rFonts w:cs="Calibri"/>
        </w:rPr>
        <w:t xml:space="preserve"> including built assets, transport links (</w:t>
      </w:r>
      <w:r w:rsidR="00873504" w:rsidRPr="00566821">
        <w:rPr>
          <w:rFonts w:cs="Calibri"/>
        </w:rPr>
        <w:t>for example</w:t>
      </w:r>
      <w:r w:rsidRPr="00566821">
        <w:rPr>
          <w:rFonts w:cs="Calibri"/>
        </w:rPr>
        <w:t>, roads, railways, airports) and electricity (transmission lines, structures, sites)</w:t>
      </w:r>
      <w:r w:rsidR="00873504" w:rsidRPr="00566821">
        <w:rPr>
          <w:rFonts w:cs="Calibri"/>
        </w:rPr>
        <w:t>,</w:t>
      </w:r>
      <w:r w:rsidRPr="00566821">
        <w:rPr>
          <w:rFonts w:cs="Calibri"/>
        </w:rPr>
        <w:t xml:space="preserve"> are also at risk of coastal flooding, which will increase through time</w:t>
      </w:r>
      <w:r w:rsidR="00873504" w:rsidRPr="00566821">
        <w:rPr>
          <w:rFonts w:cs="Calibri"/>
        </w:rPr>
        <w:t xml:space="preserve"> </w:t>
      </w:r>
      <w:r w:rsidRPr="00566821">
        <w:rPr>
          <w:rFonts w:cs="Calibri"/>
        </w:rPr>
        <w:t>(NIWA, 2019).</w:t>
      </w:r>
    </w:p>
    <w:p w14:paraId="19A390B5" w14:textId="6A5745F4" w:rsidR="00494CF1" w:rsidRPr="00566821" w:rsidRDefault="00494CF1" w:rsidP="00494CF1">
      <w:pPr>
        <w:pStyle w:val="Bullet"/>
      </w:pPr>
      <w:r w:rsidRPr="00566821">
        <w:t xml:space="preserve">Coastal properties and cultural sites will be </w:t>
      </w:r>
      <w:r w:rsidR="00927040" w:rsidRPr="00566821">
        <w:t xml:space="preserve">affected </w:t>
      </w:r>
      <w:r w:rsidRPr="00566821">
        <w:t>by coastal erosion and flooding, which will accelerate with sea</w:t>
      </w:r>
      <w:r w:rsidR="00927040" w:rsidRPr="00566821">
        <w:t>-</w:t>
      </w:r>
      <w:r w:rsidRPr="00566821">
        <w:t xml:space="preserve">level rise. </w:t>
      </w:r>
      <w:r w:rsidR="00152A0A" w:rsidRPr="00566821">
        <w:t>L</w:t>
      </w:r>
      <w:r w:rsidRPr="00566821">
        <w:t xml:space="preserve">ocal variability and complicating factors </w:t>
      </w:r>
      <w:r w:rsidR="00152A0A" w:rsidRPr="00566821">
        <w:t xml:space="preserve">will occur, </w:t>
      </w:r>
      <w:r w:rsidRPr="00566821">
        <w:t>including vertical land movement, sediment supply and landform resilience (</w:t>
      </w:r>
      <w:r w:rsidR="00152A0A" w:rsidRPr="00566821">
        <w:t>Awatere et al, 2021; Bailey-</w:t>
      </w:r>
      <w:proofErr w:type="spellStart"/>
      <w:r w:rsidR="00152A0A" w:rsidRPr="00566821">
        <w:t>Winiata</w:t>
      </w:r>
      <w:proofErr w:type="spellEnd"/>
      <w:r w:rsidR="00152A0A" w:rsidRPr="00566821">
        <w:t xml:space="preserve">, 2021; Bell et al, 2022; </w:t>
      </w:r>
      <w:r w:rsidRPr="00566821">
        <w:t xml:space="preserve">Jones </w:t>
      </w:r>
      <w:r w:rsidR="002622F5" w:rsidRPr="00566821">
        <w:t xml:space="preserve">&amp; </w:t>
      </w:r>
      <w:r w:rsidRPr="00566821">
        <w:t xml:space="preserve">Bickler, 2022; </w:t>
      </w:r>
      <w:r w:rsidR="00152A0A" w:rsidRPr="00566821">
        <w:t xml:space="preserve">Lawrence et al, 2020; </w:t>
      </w:r>
      <w:r w:rsidRPr="00566821">
        <w:t>N</w:t>
      </w:r>
      <w:r w:rsidR="00443458" w:rsidRPr="00566821">
        <w:t>ew </w:t>
      </w:r>
      <w:r w:rsidRPr="00566821">
        <w:t>Z</w:t>
      </w:r>
      <w:r w:rsidR="00443458" w:rsidRPr="00566821">
        <w:t>ealand</w:t>
      </w:r>
      <w:r w:rsidRPr="00566821">
        <w:t xml:space="preserve"> Archaeological Association, 2022; </w:t>
      </w:r>
      <w:proofErr w:type="spellStart"/>
      <w:r w:rsidRPr="00566821">
        <w:t>Wehi</w:t>
      </w:r>
      <w:proofErr w:type="spellEnd"/>
      <w:r w:rsidRPr="00566821">
        <w:t xml:space="preserve"> et al, 2023).</w:t>
      </w:r>
    </w:p>
    <w:p w14:paraId="32F33C2F" w14:textId="76E4CBE2" w:rsidR="00494CF1" w:rsidRPr="00566821" w:rsidRDefault="00494CF1" w:rsidP="00494CF1">
      <w:pPr>
        <w:pStyle w:val="Bullet"/>
        <w:rPr>
          <w:rFonts w:cstheme="minorHAnsi"/>
        </w:rPr>
      </w:pPr>
      <w:r w:rsidRPr="00566821">
        <w:t>Climate</w:t>
      </w:r>
      <w:r w:rsidR="004242DA" w:rsidRPr="00566821">
        <w:t xml:space="preserve"> </w:t>
      </w:r>
      <w:r w:rsidRPr="00566821">
        <w:t>change</w:t>
      </w:r>
      <w:r w:rsidR="004242DA" w:rsidRPr="00566821">
        <w:t xml:space="preserve"> </w:t>
      </w:r>
      <w:r w:rsidRPr="00566821">
        <w:t>induced drought conditions can also increase the risk of wildfires</w:t>
      </w:r>
      <w:r w:rsidR="004242DA" w:rsidRPr="00566821">
        <w:t>,</w:t>
      </w:r>
      <w:r w:rsidRPr="00566821">
        <w:t xml:space="preserve"> which will pose risks for cultural infrastructure and </w:t>
      </w:r>
      <w:proofErr w:type="spellStart"/>
      <w:r w:rsidRPr="00566821">
        <w:t>kainga</w:t>
      </w:r>
      <w:proofErr w:type="spellEnd"/>
      <w:r w:rsidR="00B943FE" w:rsidRPr="00566821">
        <w:t xml:space="preserve"> (settlements)</w:t>
      </w:r>
      <w:r w:rsidRPr="00566821">
        <w:t xml:space="preserve"> (Awatere et al, 2021).</w:t>
      </w:r>
    </w:p>
    <w:p w14:paraId="395A82CA" w14:textId="1CC39A81" w:rsidR="00494CF1" w:rsidRPr="00566821" w:rsidRDefault="00494CF1" w:rsidP="00953567">
      <w:pPr>
        <w:pStyle w:val="Heading4"/>
        <w:rPr>
          <w:rFonts w:cstheme="minorHAnsi"/>
        </w:rPr>
      </w:pPr>
      <w:r w:rsidRPr="00566821">
        <w:t xml:space="preserve">It is </w:t>
      </w:r>
      <w:r w:rsidRPr="00566821">
        <w:rPr>
          <w:u w:val="single"/>
        </w:rPr>
        <w:t>highly likely</w:t>
      </w:r>
      <w:r w:rsidRPr="00183020">
        <w:rPr>
          <w:rStyle w:val="FootnoteReference"/>
          <w:rFonts w:asciiTheme="minorHAnsi" w:hAnsiTheme="minorHAnsi" w:cstheme="minorBidi"/>
          <w:color w:val="22304E"/>
          <w:sz w:val="24"/>
          <w:szCs w:val="24"/>
        </w:rPr>
        <w:footnoteReference w:id="18"/>
      </w:r>
      <w:r w:rsidRPr="00566821">
        <w:t xml:space="preserve"> health and wellbeing outcomes will deteriorate because of climate change and biodiversity loss, including the introduction of infectious diseases and food insecurity (</w:t>
      </w:r>
      <w:r w:rsidR="007E0932" w:rsidRPr="00566821">
        <w:rPr>
          <w:iCs/>
        </w:rPr>
        <w:t>m</w:t>
      </w:r>
      <w:r w:rsidRPr="00566821">
        <w:rPr>
          <w:iCs/>
        </w:rPr>
        <w:t>oderate confidence</w:t>
      </w:r>
      <w:r w:rsidRPr="00566821">
        <w:t>)</w:t>
      </w:r>
    </w:p>
    <w:p w14:paraId="60585746" w14:textId="19B7472B" w:rsidR="00494CF1" w:rsidRPr="00566821" w:rsidRDefault="00494CF1" w:rsidP="00494CF1">
      <w:pPr>
        <w:pStyle w:val="Bullet"/>
      </w:pPr>
      <w:r w:rsidRPr="00566821">
        <w:t xml:space="preserve">Climate change is one of the most serious global threats for health and wellbeing, with potentially widespread </w:t>
      </w:r>
      <w:r w:rsidR="007E0932" w:rsidRPr="00566821">
        <w:t>effects</w:t>
      </w:r>
      <w:r w:rsidR="00325A4F" w:rsidRPr="00566821">
        <w:t xml:space="preserve">, </w:t>
      </w:r>
      <w:r w:rsidRPr="00566821">
        <w:t>including introduced infectious diseases, food insecurity and reduced drinking water quality (</w:t>
      </w:r>
      <w:r w:rsidR="00325A4F" w:rsidRPr="00566821">
        <w:t xml:space="preserve">Drew et al, 2020; </w:t>
      </w:r>
      <w:r w:rsidRPr="00566821">
        <w:t>IPCC, 2023; Jones, 2019).</w:t>
      </w:r>
    </w:p>
    <w:p w14:paraId="3818F4BE" w14:textId="01CFC9DE" w:rsidR="00494CF1" w:rsidRPr="00566821" w:rsidRDefault="00494CF1" w:rsidP="00494CF1">
      <w:pPr>
        <w:pStyle w:val="Bullet"/>
      </w:pPr>
      <w:r w:rsidRPr="00566821">
        <w:t xml:space="preserve">Complex health challenges reflect the interconnected nature of humans, </w:t>
      </w:r>
      <w:proofErr w:type="gramStart"/>
      <w:r w:rsidRPr="00566821">
        <w:t>animals</w:t>
      </w:r>
      <w:proofErr w:type="gramEnd"/>
      <w:r w:rsidRPr="00566821">
        <w:t xml:space="preserve"> and the environment</w:t>
      </w:r>
      <w:r w:rsidR="0029463A" w:rsidRPr="00566821">
        <w:t>. This is</w:t>
      </w:r>
      <w:r w:rsidRPr="00566821">
        <w:t xml:space="preserve"> particularly important in Aotearoa due to our</w:t>
      </w:r>
      <w:r w:rsidR="00B25B46" w:rsidRPr="00566821">
        <w:t> </w:t>
      </w:r>
      <w:r w:rsidRPr="00566821">
        <w:t>relatively isolated island ecosystem and the economic importance of agriculture (Harrison et al, 2020).</w:t>
      </w:r>
    </w:p>
    <w:p w14:paraId="3071EE79" w14:textId="7EEC8698" w:rsidR="00494CF1" w:rsidRPr="00566821" w:rsidRDefault="00494CF1" w:rsidP="00494CF1">
      <w:pPr>
        <w:pStyle w:val="Bullet"/>
      </w:pPr>
      <w:r w:rsidRPr="00566821">
        <w:t xml:space="preserve">Existing health and social system inequities will be exacerbated further by climate change. </w:t>
      </w:r>
      <w:r w:rsidR="00DE4C0B" w:rsidRPr="00566821">
        <w:t>The a</w:t>
      </w:r>
      <w:r w:rsidRPr="00566821">
        <w:t xml:space="preserve">lready </w:t>
      </w:r>
      <w:proofErr w:type="spellStart"/>
      <w:r w:rsidRPr="00566821">
        <w:t>intersectionally</w:t>
      </w:r>
      <w:proofErr w:type="spellEnd"/>
      <w:r w:rsidRPr="00566821">
        <w:t xml:space="preserve"> disadvantaged, including young, elderly, disabled, Māori and</w:t>
      </w:r>
      <w:r w:rsidR="00D54A2E" w:rsidRPr="00566821">
        <w:t> </w:t>
      </w:r>
      <w:r w:rsidRPr="00566821">
        <w:t xml:space="preserve">Pasifika, will be disproportionately </w:t>
      </w:r>
      <w:r w:rsidR="00FB2598" w:rsidRPr="00566821">
        <w:t xml:space="preserve">affected </w:t>
      </w:r>
      <w:r w:rsidRPr="00566821">
        <w:t>(</w:t>
      </w:r>
      <w:r w:rsidR="00FB2598" w:rsidRPr="00566821">
        <w:t>Bennet</w:t>
      </w:r>
      <w:r w:rsidR="008D6B0E" w:rsidRPr="00566821">
        <w:t>t</w:t>
      </w:r>
      <w:r w:rsidR="00FB2598" w:rsidRPr="00566821">
        <w:t xml:space="preserve"> et al, 2014</w:t>
      </w:r>
      <w:r w:rsidRPr="00566821">
        <w:t>; Jones et al, 2014;</w:t>
      </w:r>
      <w:r w:rsidR="00FB2598" w:rsidRPr="00566821">
        <w:t xml:space="preserve"> Masters-Awatere et al, 2023</w:t>
      </w:r>
      <w:r w:rsidRPr="00566821">
        <w:t>).</w:t>
      </w:r>
    </w:p>
    <w:p w14:paraId="1DD65C72" w14:textId="07004E7A" w:rsidR="00494CF1" w:rsidRPr="00566821" w:rsidRDefault="002E1660" w:rsidP="00494CF1">
      <w:pPr>
        <w:pStyle w:val="Bullet"/>
      </w:pPr>
      <w:r w:rsidRPr="00566821">
        <w:t xml:space="preserve">The </w:t>
      </w:r>
      <w:r w:rsidR="00494CF1" w:rsidRPr="00566821">
        <w:t xml:space="preserve">risk </w:t>
      </w:r>
      <w:r w:rsidR="004E4225" w:rsidRPr="00566821">
        <w:t xml:space="preserve">is increasing </w:t>
      </w:r>
      <w:r w:rsidR="00494CF1" w:rsidRPr="00566821">
        <w:t>of arboviruses</w:t>
      </w:r>
      <w:r w:rsidRPr="00566821">
        <w:t xml:space="preserve">, </w:t>
      </w:r>
      <w:r w:rsidR="00494CF1" w:rsidRPr="00566821">
        <w:t xml:space="preserve">such as </w:t>
      </w:r>
      <w:r w:rsidR="00860C31" w:rsidRPr="00566821">
        <w:t xml:space="preserve">the </w:t>
      </w:r>
      <w:r w:rsidR="00494CF1" w:rsidRPr="00566821">
        <w:t xml:space="preserve">Zika </w:t>
      </w:r>
      <w:r w:rsidR="00860C31" w:rsidRPr="00566821">
        <w:t xml:space="preserve">virus </w:t>
      </w:r>
      <w:r w:rsidR="00494CF1" w:rsidRPr="00566821">
        <w:t>and dengue fever</w:t>
      </w:r>
      <w:r w:rsidR="004E4225" w:rsidRPr="00566821">
        <w:t>,</w:t>
      </w:r>
      <w:r w:rsidR="00494CF1" w:rsidRPr="00566821">
        <w:t xml:space="preserve"> being introduced from overseas, with increased risk of local transmission as our climate becomes increasingly suitable (Ammar et al, 2021).</w:t>
      </w:r>
    </w:p>
    <w:p w14:paraId="43A535A4" w14:textId="1A7052D0" w:rsidR="00494CF1" w:rsidRPr="00566821" w:rsidRDefault="00494CF1" w:rsidP="00494CF1">
      <w:pPr>
        <w:pStyle w:val="Bullet"/>
      </w:pPr>
      <w:r w:rsidRPr="00566821">
        <w:lastRenderedPageBreak/>
        <w:t>Illness rates associated with pathogenic species from the dung of sheep and cows (</w:t>
      </w:r>
      <w:r w:rsidRPr="00F4322A">
        <w:rPr>
          <w:i/>
        </w:rPr>
        <w:t>Campylobacter</w:t>
      </w:r>
      <w:r w:rsidRPr="00566821">
        <w:t xml:space="preserve"> and </w:t>
      </w:r>
      <w:r w:rsidRPr="00F4322A">
        <w:rPr>
          <w:i/>
        </w:rPr>
        <w:t>Cryptosporidium</w:t>
      </w:r>
      <w:r w:rsidRPr="00566821">
        <w:t>) may increase substantially with increased temperature and rainfall intensity, with children being the most vulnerable (Mc</w:t>
      </w:r>
      <w:r w:rsidR="00094031" w:rsidRPr="00566821">
        <w:t>B</w:t>
      </w:r>
      <w:r w:rsidRPr="00566821">
        <w:t xml:space="preserve">ride et al, 2014). In the Pacific Islands, food production and access to food will be adversely affected by climate change, including food from agriculture and fisheries. This puts at risk their basic need for access to sufficient, </w:t>
      </w:r>
      <w:proofErr w:type="gramStart"/>
      <w:r w:rsidRPr="00566821">
        <w:t>safe</w:t>
      </w:r>
      <w:proofErr w:type="gramEnd"/>
      <w:r w:rsidRPr="00566821">
        <w:t xml:space="preserve"> and nutritious food (Barnett et al, 2019).</w:t>
      </w:r>
    </w:p>
    <w:p w14:paraId="34079F35" w14:textId="6FD76903" w:rsidR="00494CF1" w:rsidRPr="00566821" w:rsidRDefault="00494CF1" w:rsidP="00494CF1">
      <w:pPr>
        <w:pStyle w:val="Bullet"/>
      </w:pPr>
      <w:r w:rsidRPr="00566821">
        <w:t>Emerging evidence indicates that children and young people are experiencing greater levels of mental distress due to climate change than any other age group</w:t>
      </w:r>
      <w:r w:rsidR="00075185" w:rsidRPr="00566821">
        <w:t>,</w:t>
      </w:r>
      <w:r w:rsidRPr="00566821">
        <w:t xml:space="preserve"> and research suggests they will be disproportionately burdened by the impacts of climate change (Gislason et al, 2021; Ma et al, 2022).</w:t>
      </w:r>
    </w:p>
    <w:p w14:paraId="23738ACC" w14:textId="5292E741" w:rsidR="00494CF1" w:rsidRPr="00566821" w:rsidRDefault="00494CF1" w:rsidP="00953567">
      <w:pPr>
        <w:pStyle w:val="Heading4"/>
        <w:rPr>
          <w:rFonts w:cstheme="minorHAnsi"/>
          <w:spacing w:val="2"/>
        </w:rPr>
      </w:pPr>
      <w:r w:rsidRPr="00566821">
        <w:rPr>
          <w:spacing w:val="2"/>
        </w:rPr>
        <w:t xml:space="preserve">It is </w:t>
      </w:r>
      <w:r w:rsidRPr="00DA27B8">
        <w:rPr>
          <w:spacing w:val="2"/>
          <w:u w:val="single"/>
        </w:rPr>
        <w:t>likely</w:t>
      </w:r>
      <w:r w:rsidRPr="00183020">
        <w:rPr>
          <w:rStyle w:val="FootnoteReference"/>
          <w:rFonts w:cstheme="minorBidi"/>
          <w:color w:val="22304E"/>
          <w:spacing w:val="2"/>
          <w:sz w:val="24"/>
          <w:szCs w:val="24"/>
        </w:rPr>
        <w:footnoteReference w:id="19"/>
      </w:r>
      <w:r w:rsidRPr="00566821">
        <w:rPr>
          <w:spacing w:val="2"/>
        </w:rPr>
        <w:t xml:space="preserve"> increasing extreme weather events will have a negative </w:t>
      </w:r>
      <w:r w:rsidR="0039747A" w:rsidRPr="00566821">
        <w:rPr>
          <w:spacing w:val="2"/>
        </w:rPr>
        <w:t xml:space="preserve">effect </w:t>
      </w:r>
      <w:r w:rsidRPr="00566821">
        <w:rPr>
          <w:spacing w:val="2"/>
        </w:rPr>
        <w:t>on health, wellbeing and the prevalence of disease and illness (</w:t>
      </w:r>
      <w:r w:rsidR="0039747A" w:rsidRPr="00566821">
        <w:rPr>
          <w:spacing w:val="2"/>
        </w:rPr>
        <w:t>m</w:t>
      </w:r>
      <w:r w:rsidRPr="00566821">
        <w:rPr>
          <w:spacing w:val="2"/>
        </w:rPr>
        <w:t>oderate confidence)</w:t>
      </w:r>
    </w:p>
    <w:p w14:paraId="22A08615" w14:textId="7637811E" w:rsidR="00494CF1" w:rsidRPr="00566821" w:rsidRDefault="00494CF1" w:rsidP="00494CF1">
      <w:pPr>
        <w:pStyle w:val="Bullet"/>
      </w:pPr>
      <w:r w:rsidRPr="00566821">
        <w:t xml:space="preserve">With increasing extreme events, an increase in related health and wellbeing </w:t>
      </w:r>
      <w:r w:rsidR="004C0088" w:rsidRPr="00566821">
        <w:t xml:space="preserve">effects </w:t>
      </w:r>
      <w:r w:rsidRPr="00566821">
        <w:t>is</w:t>
      </w:r>
      <w:r w:rsidR="00E9526C" w:rsidRPr="00566821">
        <w:t> </w:t>
      </w:r>
      <w:r w:rsidRPr="00566821">
        <w:t>expected, including injuries and deaths, displacement, and significant damage to community infrastructure; vulnerable groups including children, elderly and disabled will</w:t>
      </w:r>
      <w:r w:rsidR="00006BF7" w:rsidRPr="00566821">
        <w:t> </w:t>
      </w:r>
      <w:r w:rsidRPr="00566821">
        <w:t>be particularly at risk of this (</w:t>
      </w:r>
      <w:r w:rsidR="004C0088" w:rsidRPr="00566821">
        <w:t xml:space="preserve">Grout et al, 2022; </w:t>
      </w:r>
      <w:r w:rsidRPr="00566821">
        <w:t>Mason et al, 2021).</w:t>
      </w:r>
    </w:p>
    <w:p w14:paraId="0344A288" w14:textId="0D41C9E0" w:rsidR="00494CF1" w:rsidRPr="00566821" w:rsidRDefault="00494CF1" w:rsidP="00494CF1">
      <w:pPr>
        <w:pStyle w:val="Bullet"/>
      </w:pPr>
      <w:r w:rsidRPr="00566821">
        <w:rPr>
          <w:rFonts w:eastAsiaTheme="minorEastAsia"/>
        </w:rPr>
        <w:t xml:space="preserve">Extreme weather events, such as </w:t>
      </w:r>
      <w:r w:rsidR="00263801">
        <w:rPr>
          <w:rFonts w:eastAsiaTheme="minorEastAsia"/>
        </w:rPr>
        <w:t>extreme</w:t>
      </w:r>
      <w:r w:rsidRPr="00566821">
        <w:rPr>
          <w:rFonts w:eastAsiaTheme="minorEastAsia"/>
        </w:rPr>
        <w:t xml:space="preserve"> rainfall, drought, </w:t>
      </w:r>
      <w:proofErr w:type="gramStart"/>
      <w:r w:rsidRPr="00566821">
        <w:rPr>
          <w:rFonts w:eastAsiaTheme="minorEastAsia"/>
        </w:rPr>
        <w:t>wildfires</w:t>
      </w:r>
      <w:proofErr w:type="gramEnd"/>
      <w:r w:rsidRPr="00566821">
        <w:rPr>
          <w:rFonts w:eastAsiaTheme="minorEastAsia"/>
        </w:rPr>
        <w:t xml:space="preserve"> and flood</w:t>
      </w:r>
      <w:r w:rsidR="009B1EC1" w:rsidRPr="00566821">
        <w:rPr>
          <w:rFonts w:eastAsiaTheme="minorEastAsia"/>
        </w:rPr>
        <w:t>s</w:t>
      </w:r>
      <w:r w:rsidRPr="00566821">
        <w:rPr>
          <w:rFonts w:eastAsiaTheme="minorEastAsia"/>
        </w:rPr>
        <w:t xml:space="preserve"> are linked to</w:t>
      </w:r>
      <w:r w:rsidR="004504FC" w:rsidRPr="00566821">
        <w:rPr>
          <w:rFonts w:eastAsiaTheme="minorEastAsia"/>
        </w:rPr>
        <w:t xml:space="preserve"> </w:t>
      </w:r>
      <w:r w:rsidRPr="00566821">
        <w:rPr>
          <w:rFonts w:eastAsiaTheme="minorEastAsia"/>
        </w:rPr>
        <w:t>worsened mental health and higher mortality among people with pre-existing mental health conditions, with increased psychiatric hospitalisations and</w:t>
      </w:r>
      <w:r w:rsidR="004504FC" w:rsidRPr="00566821">
        <w:rPr>
          <w:rFonts w:eastAsiaTheme="minorEastAsia"/>
        </w:rPr>
        <w:t xml:space="preserve"> </w:t>
      </w:r>
      <w:r w:rsidRPr="00566821">
        <w:rPr>
          <w:rFonts w:eastAsiaTheme="minorEastAsia"/>
        </w:rPr>
        <w:t>suicide rates (Charlson et al, 2021)</w:t>
      </w:r>
      <w:r w:rsidRPr="00566821" w:rsidDel="00FC15F8">
        <w:rPr>
          <w:rFonts w:eastAsiaTheme="minorEastAsia"/>
        </w:rPr>
        <w:t>.</w:t>
      </w:r>
      <w:r w:rsidR="00FC6453" w:rsidRPr="00566821">
        <w:rPr>
          <w:rFonts w:eastAsiaTheme="minorEastAsia"/>
        </w:rPr>
        <w:t xml:space="preserve"> </w:t>
      </w:r>
      <w:r w:rsidRPr="00566821">
        <w:t>Globally, increased exposure to extreme heat correlates with higher cardiovascular conditions, heat stress and</w:t>
      </w:r>
      <w:r w:rsidR="00A916A4" w:rsidRPr="00566821">
        <w:t>,</w:t>
      </w:r>
      <w:r w:rsidRPr="00566821">
        <w:t xml:space="preserve"> in extreme cases</w:t>
      </w:r>
      <w:r w:rsidR="00A916A4" w:rsidRPr="00566821">
        <w:t>,</w:t>
      </w:r>
      <w:r w:rsidRPr="00566821">
        <w:t xml:space="preserve"> fatalities, particularly among</w:t>
      </w:r>
      <w:r w:rsidR="00D80610" w:rsidRPr="00566821">
        <w:t> </w:t>
      </w:r>
      <w:r w:rsidRPr="00566821">
        <w:t>the elderly and people with pre-existing conditions (</w:t>
      </w:r>
      <w:proofErr w:type="spellStart"/>
      <w:r w:rsidRPr="00566821">
        <w:t>Chaseling</w:t>
      </w:r>
      <w:proofErr w:type="spellEnd"/>
      <w:r w:rsidRPr="00566821">
        <w:t xml:space="preserve"> et al, 2023). </w:t>
      </w:r>
    </w:p>
    <w:p w14:paraId="7B1BF925" w14:textId="0864942A" w:rsidR="00494CF1" w:rsidRPr="00566821" w:rsidRDefault="00494CF1" w:rsidP="00494CF1">
      <w:pPr>
        <w:pStyle w:val="Bullet"/>
      </w:pPr>
      <w:r w:rsidRPr="00566821">
        <w:t xml:space="preserve">Regions that experience increased extreme rainfall could be at higher risk of waterborne </w:t>
      </w:r>
      <w:r w:rsidRPr="00566821">
        <w:rPr>
          <w:spacing w:val="-2"/>
        </w:rPr>
        <w:t>diseases, including through contaminated water supplies (Hales, 2019</w:t>
      </w:r>
      <w:r w:rsidR="00104791" w:rsidRPr="00566821">
        <w:rPr>
          <w:spacing w:val="-2"/>
        </w:rPr>
        <w:t>; Lai et al, 2020</w:t>
      </w:r>
      <w:r w:rsidRPr="00566821">
        <w:t>).</w:t>
      </w:r>
    </w:p>
    <w:p w14:paraId="466CB858" w14:textId="3A11B69F" w:rsidR="00494CF1" w:rsidRPr="00566821" w:rsidRDefault="00494CF1" w:rsidP="00953567">
      <w:pPr>
        <w:pStyle w:val="Heading4"/>
        <w:rPr>
          <w:rFonts w:cstheme="minorHAnsi"/>
        </w:rPr>
      </w:pPr>
      <w:r w:rsidRPr="00566821">
        <w:t xml:space="preserve">It is </w:t>
      </w:r>
      <w:r w:rsidRPr="00566821">
        <w:rPr>
          <w:u w:val="single"/>
        </w:rPr>
        <w:t>highly likely</w:t>
      </w:r>
      <w:r w:rsidRPr="00183020">
        <w:rPr>
          <w:rStyle w:val="FootnoteReference"/>
          <w:rFonts w:asciiTheme="minorHAnsi" w:hAnsiTheme="minorHAnsi" w:cstheme="minorBidi"/>
          <w:color w:val="22304E"/>
          <w:sz w:val="24"/>
          <w:szCs w:val="24"/>
        </w:rPr>
        <w:footnoteReference w:id="20"/>
      </w:r>
      <w:r w:rsidRPr="00566821">
        <w:t xml:space="preserve"> climate change will increasingly threaten wellbeing, connection to place, livelihood and identity for vulnerable communities (</w:t>
      </w:r>
      <w:r w:rsidR="009309A8" w:rsidRPr="00566821">
        <w:rPr>
          <w:iCs/>
        </w:rPr>
        <w:t>h</w:t>
      </w:r>
      <w:r w:rsidRPr="00566821">
        <w:rPr>
          <w:iCs/>
        </w:rPr>
        <w:t>igh confidence</w:t>
      </w:r>
      <w:r w:rsidRPr="00566821">
        <w:t>)</w:t>
      </w:r>
    </w:p>
    <w:p w14:paraId="27066110" w14:textId="01DBAC77" w:rsidR="00494CF1" w:rsidRPr="00566821" w:rsidRDefault="00494CF1" w:rsidP="00A4611A">
      <w:pPr>
        <w:pStyle w:val="Bullet"/>
        <w:keepLines/>
      </w:pPr>
      <w:r w:rsidRPr="00566821">
        <w:t>Climate change is increasingly affecting daily life</w:t>
      </w:r>
      <w:r w:rsidR="009309A8" w:rsidRPr="00566821">
        <w:t>,</w:t>
      </w:r>
      <w:r w:rsidRPr="00566821" w:rsidDel="009309A8">
        <w:t xml:space="preserve"> </w:t>
      </w:r>
      <w:r w:rsidRPr="00566821">
        <w:t xml:space="preserve">for example, rising costs due to disrupted supply chains, power cuts </w:t>
      </w:r>
      <w:r w:rsidR="007037B2">
        <w:t xml:space="preserve">caused by </w:t>
      </w:r>
      <w:r w:rsidRPr="00566821">
        <w:t xml:space="preserve">extreme weather, and the need to evacuate homes due to flooding or fires. This will continue, and lower income communities will be more susceptible these </w:t>
      </w:r>
      <w:r w:rsidR="009309A8" w:rsidRPr="00566821">
        <w:t xml:space="preserve">effects </w:t>
      </w:r>
      <w:r w:rsidRPr="00566821">
        <w:t>(</w:t>
      </w:r>
      <w:proofErr w:type="spellStart"/>
      <w:r w:rsidRPr="00566821">
        <w:t>MfE</w:t>
      </w:r>
      <w:proofErr w:type="spellEnd"/>
      <w:r w:rsidRPr="00566821">
        <w:t xml:space="preserve">, 2022). </w:t>
      </w:r>
    </w:p>
    <w:p w14:paraId="3AC67A8E" w14:textId="36473462" w:rsidR="00494CF1" w:rsidRPr="00566821" w:rsidRDefault="00494CF1" w:rsidP="00494CF1">
      <w:pPr>
        <w:pStyle w:val="Bullet"/>
      </w:pPr>
      <w:r w:rsidRPr="00566821">
        <w:t>Extreme weather events</w:t>
      </w:r>
      <w:r w:rsidR="007D2A70" w:rsidRPr="00566821">
        <w:t>,</w:t>
      </w:r>
      <w:r w:rsidRPr="00566821">
        <w:t xml:space="preserve"> such as flooding</w:t>
      </w:r>
      <w:r w:rsidR="007D2A70" w:rsidRPr="00566821">
        <w:t>,</w:t>
      </w:r>
      <w:r w:rsidRPr="00566821">
        <w:t xml:space="preserve"> pose threats to home security in Aotearoa. About 675,000 (or one in seven) people across Aotearoa live in areas prone to flooding (</w:t>
      </w:r>
      <w:proofErr w:type="spellStart"/>
      <w:r w:rsidRPr="00566821">
        <w:t>MfE</w:t>
      </w:r>
      <w:proofErr w:type="spellEnd"/>
      <w:r w:rsidRPr="00566821">
        <w:t>, 2022). The costs of flooding will increase over time as the climate continues to change (NIWA, 2018).</w:t>
      </w:r>
    </w:p>
    <w:p w14:paraId="6B5867F5" w14:textId="5CDE4A84" w:rsidR="00494CF1" w:rsidRPr="00566821" w:rsidRDefault="00494CF1" w:rsidP="00494CF1">
      <w:pPr>
        <w:pStyle w:val="Bullet"/>
      </w:pPr>
      <w:r w:rsidRPr="00566821">
        <w:t xml:space="preserve">In Aotearoa, managed retreat may be necessary to reduce or eliminate exposure to intolerable risks caused by climate change. This displacement will disconnect people who are deeply connected to, and reliant upon, the security, networks and cultural values of their land, homes, </w:t>
      </w:r>
      <w:proofErr w:type="gramStart"/>
      <w:r w:rsidRPr="00566821">
        <w:t>communities</w:t>
      </w:r>
      <w:proofErr w:type="gramEnd"/>
      <w:r w:rsidRPr="00566821">
        <w:t xml:space="preserve"> and livelihoods (Hanna et al, 2019). </w:t>
      </w:r>
    </w:p>
    <w:p w14:paraId="3999220F" w14:textId="6F21C154" w:rsidR="00494CF1" w:rsidRPr="00566821" w:rsidRDefault="00494CF1" w:rsidP="00494CF1">
      <w:pPr>
        <w:pStyle w:val="Bullet"/>
      </w:pPr>
      <w:r w:rsidRPr="00566821">
        <w:t xml:space="preserve">Recreational activities and events will be </w:t>
      </w:r>
      <w:r w:rsidR="0081291C" w:rsidRPr="00566821">
        <w:t xml:space="preserve">affected </w:t>
      </w:r>
      <w:r w:rsidRPr="00566821">
        <w:t>by climate change both directly and indirectly, with changing climates dictating how, when and where activities can take place</w:t>
      </w:r>
      <w:r w:rsidR="00D83B6C" w:rsidRPr="00566821">
        <w:t>,</w:t>
      </w:r>
      <w:r w:rsidRPr="00566821">
        <w:t xml:space="preserve"> if at all (Awatere et al, 2021).</w:t>
      </w:r>
      <w:r w:rsidR="004504FC" w:rsidRPr="00566821">
        <w:t xml:space="preserve"> </w:t>
      </w:r>
    </w:p>
    <w:p w14:paraId="72BC14EF" w14:textId="005E79CB" w:rsidR="00981757" w:rsidRPr="00566821" w:rsidRDefault="00494CF1" w:rsidP="000B5D9C">
      <w:pPr>
        <w:pStyle w:val="Bullet"/>
      </w:pPr>
      <w:r w:rsidRPr="00566821">
        <w:lastRenderedPageBreak/>
        <w:t>Climate change threatens to disconnect many Pasifika nations through voluntary or involuntary displacement</w:t>
      </w:r>
      <w:r w:rsidR="008D7ECB" w:rsidRPr="00566821">
        <w:t>.</w:t>
      </w:r>
      <w:r w:rsidRPr="00566821">
        <w:t xml:space="preserve"> </w:t>
      </w:r>
      <w:r w:rsidR="008D7ECB" w:rsidRPr="00566821">
        <w:t>I</w:t>
      </w:r>
      <w:r w:rsidRPr="00566821">
        <w:t>t is likely to be a catalyst for profound identity loss, fear</w:t>
      </w:r>
      <w:r w:rsidR="00751BCC" w:rsidRPr="00566821">
        <w:t> </w:t>
      </w:r>
      <w:r w:rsidRPr="00566821">
        <w:t>and anxiety for many vulnerable communities and a</w:t>
      </w:r>
      <w:r w:rsidR="00BC5F69" w:rsidRPr="00566821">
        <w:t xml:space="preserve"> loss of</w:t>
      </w:r>
      <w:r w:rsidRPr="00566821">
        <w:t xml:space="preserve"> sense of place and belonging (</w:t>
      </w:r>
      <w:r w:rsidR="008D7ECB" w:rsidRPr="00566821">
        <w:t xml:space="preserve">Campbell 2010; </w:t>
      </w:r>
      <w:r w:rsidRPr="00566821">
        <w:t>Tiatia</w:t>
      </w:r>
      <w:r w:rsidR="00751BCC" w:rsidRPr="00566821">
        <w:noBreakHyphen/>
      </w:r>
      <w:r w:rsidRPr="00566821">
        <w:t>Seath et al, 2020).</w:t>
      </w:r>
      <w:r w:rsidR="00981757" w:rsidRPr="00566821">
        <w:br w:type="page"/>
      </w:r>
    </w:p>
    <w:p w14:paraId="3B498890" w14:textId="77777777" w:rsidR="00B55347" w:rsidRPr="00566821" w:rsidRDefault="00B55347" w:rsidP="00B55347">
      <w:pPr>
        <w:pStyle w:val="Heading1"/>
        <w:rPr>
          <w:b w:val="0"/>
          <w:bCs w:val="0"/>
        </w:rPr>
      </w:pPr>
      <w:bookmarkStart w:id="32" w:name="_Toc147494039"/>
      <w:r w:rsidRPr="00566821">
        <w:lastRenderedPageBreak/>
        <w:t>Data and research gaps</w:t>
      </w:r>
      <w:bookmarkEnd w:id="32"/>
    </w:p>
    <w:p w14:paraId="1D21BC73" w14:textId="254DC5B7" w:rsidR="001A264E" w:rsidRDefault="001A264E" w:rsidP="00E66A6F">
      <w:pPr>
        <w:jc w:val="left"/>
        <w:rPr>
          <w:rStyle w:val="Strong"/>
          <w:b w:val="0"/>
        </w:rPr>
      </w:pPr>
      <w:r w:rsidRPr="00C36990">
        <w:rPr>
          <w:rStyle w:val="Strong"/>
          <w:b w:val="0"/>
          <w:bCs w:val="0"/>
        </w:rPr>
        <w:t xml:space="preserve">Climate change transcends boundaries and domains, affecting biodiversity, ecosystems, societies, economies, and our way of life. Addressing this interconnected nature is crucial, and having comprehensive data and research that reflect this holistic perspective becomes paramount to protect the environment for ourselves and future generations. In this section, our focus is not on individual or specific data gaps but on </w:t>
      </w:r>
      <w:r w:rsidR="008D60EF">
        <w:rPr>
          <w:rStyle w:val="Strong"/>
          <w:b w:val="0"/>
          <w:bCs w:val="0"/>
        </w:rPr>
        <w:t>high-level</w:t>
      </w:r>
      <w:r w:rsidRPr="00C36990">
        <w:rPr>
          <w:rStyle w:val="Strong"/>
          <w:b w:val="0"/>
          <w:bCs w:val="0"/>
        </w:rPr>
        <w:t xml:space="preserve"> themes essential for navigating the complexities of our changing climate. By recognizing the interdependence of various aspects of our environment and understanding how changes in one area ripple through others, we can better prepare and adapt</w:t>
      </w:r>
      <w:r w:rsidR="008D60EF">
        <w:rPr>
          <w:rStyle w:val="Strong"/>
          <w:b w:val="0"/>
          <w:bCs w:val="0"/>
        </w:rPr>
        <w:t xml:space="preserve"> to the effects of climate change</w:t>
      </w:r>
      <w:r>
        <w:rPr>
          <w:rStyle w:val="Strong"/>
          <w:b w:val="0"/>
          <w:bCs w:val="0"/>
        </w:rPr>
        <w:t>.</w:t>
      </w:r>
    </w:p>
    <w:p w14:paraId="48093F7F" w14:textId="77777777" w:rsidR="00311A12" w:rsidRPr="00566821" w:rsidRDefault="00311A12" w:rsidP="00311A12">
      <w:pPr>
        <w:pStyle w:val="Heading4"/>
        <w:spacing w:after="0"/>
      </w:pPr>
      <w:r w:rsidRPr="00566821">
        <w:t xml:space="preserve">Improving predictive capacity for future changes </w:t>
      </w:r>
    </w:p>
    <w:p w14:paraId="25D5CC78" w14:textId="4DD3B001" w:rsidR="00311A12" w:rsidRPr="00566821" w:rsidRDefault="00311A12" w:rsidP="00311A12">
      <w:pPr>
        <w:pStyle w:val="BodyText"/>
      </w:pPr>
      <w:r w:rsidRPr="00566821">
        <w:t xml:space="preserve">It is particularly challenging to know what climate change impacts might look like in the future, because multiple pressures across different systems can interact and compound or cascade. Understanding how these complex climate risks will manifest is critical for identifying what is most at risk. This can inform decisions in </w:t>
      </w:r>
      <w:r w:rsidR="00600AC3">
        <w:t xml:space="preserve">the </w:t>
      </w:r>
      <w:r w:rsidRPr="00566821">
        <w:t xml:space="preserve">context of different community priorities and interests. These climate-induced changes will have different effects for the varying interests, goals, responsibilities, </w:t>
      </w:r>
      <w:proofErr w:type="gramStart"/>
      <w:r w:rsidRPr="00566821">
        <w:t>health</w:t>
      </w:r>
      <w:proofErr w:type="gramEnd"/>
      <w:r w:rsidRPr="00566821">
        <w:t xml:space="preserve"> and wellbeing of whānau, hapū and iwi</w:t>
      </w:r>
      <w:r w:rsidR="004B6870">
        <w:t>,</w:t>
      </w:r>
      <w:r w:rsidRPr="00566821">
        <w:t xml:space="preserve"> and their relationships with te taiao.</w:t>
      </w:r>
    </w:p>
    <w:p w14:paraId="1611EF90" w14:textId="77777777" w:rsidR="00311A12" w:rsidRPr="00566821" w:rsidRDefault="00311A12" w:rsidP="00311A12">
      <w:pPr>
        <w:pStyle w:val="Heading4"/>
        <w:spacing w:after="0"/>
      </w:pPr>
      <w:r w:rsidRPr="00566821">
        <w:t xml:space="preserve">Integrating natural and social science to develop a better understanding of the adaptation of human </w:t>
      </w:r>
      <w:proofErr w:type="gramStart"/>
      <w:r w:rsidRPr="00566821">
        <w:t>systems</w:t>
      </w:r>
      <w:proofErr w:type="gramEnd"/>
      <w:r w:rsidRPr="00566821">
        <w:t xml:space="preserve"> </w:t>
      </w:r>
    </w:p>
    <w:p w14:paraId="7C64EB22" w14:textId="4920243B" w:rsidR="00311A12" w:rsidRPr="00C36990" w:rsidRDefault="00311A12" w:rsidP="00311A12">
      <w:pPr>
        <w:jc w:val="left"/>
        <w:rPr>
          <w:b/>
          <w:bCs/>
        </w:rPr>
      </w:pPr>
      <w:r w:rsidRPr="00566821">
        <w:t xml:space="preserve">A determining factor for what will happen in the future is the human potential, both domestic and international, to respond appropriately to climate change by mitigation and adaptation activities. Our climate is influenced by the human choices that shape our institutions, </w:t>
      </w:r>
      <w:proofErr w:type="gramStart"/>
      <w:r w:rsidRPr="00566821">
        <w:t>economies</w:t>
      </w:r>
      <w:proofErr w:type="gramEnd"/>
      <w:r w:rsidRPr="00566821">
        <w:t xml:space="preserve"> and innovation processes. Conversely, our choices will be influenced by the climate because the greater intensity and frequency of climate-related events will increase the salience and urgency of climate issues among citizens and decision-makers. To formulate projections of the future, even regarding physical trends like global heating and biodiversity impacts, we need to better understand how societies, economies and institutions are likely to act. This will involve addressing knowledge deficits in the social sciences of climate action, which includes psychology, political science, new economic paradigms, complexity science and socio-technical transitions. These complex system dynamics can have substantial implications for future emissions trends, policy pathways and adaptive responses to climate impacts.</w:t>
      </w:r>
    </w:p>
    <w:p w14:paraId="679BB214" w14:textId="20F9B4AA" w:rsidR="00B55347" w:rsidRPr="00566821" w:rsidRDefault="00B55347" w:rsidP="00DF21AF">
      <w:pPr>
        <w:pStyle w:val="Heading4"/>
        <w:spacing w:after="0"/>
      </w:pPr>
      <w:r w:rsidRPr="00566821">
        <w:t xml:space="preserve">Maintaining and improving observations to ensure robust environmental monitoring and </w:t>
      </w:r>
      <w:proofErr w:type="gramStart"/>
      <w:r w:rsidRPr="00566821">
        <w:t>reporting</w:t>
      </w:r>
      <w:proofErr w:type="gramEnd"/>
      <w:r w:rsidRPr="00566821">
        <w:t xml:space="preserve"> </w:t>
      </w:r>
    </w:p>
    <w:p w14:paraId="5B0B92EA" w14:textId="1AD99AC1" w:rsidR="00B55347" w:rsidRPr="00566821" w:rsidRDefault="00B55347" w:rsidP="001C3AE5">
      <w:pPr>
        <w:pStyle w:val="BodyText"/>
        <w:rPr>
          <w:b/>
          <w:bCs/>
        </w:rPr>
      </w:pPr>
      <w:r w:rsidRPr="00566821">
        <w:t xml:space="preserve">Aotearoa New Zealand’s environmental monitoring and reporting system </w:t>
      </w:r>
      <w:r w:rsidR="006F14E8" w:rsidRPr="00566821">
        <w:t>is</w:t>
      </w:r>
      <w:r w:rsidRPr="00566821" w:rsidDel="00D23D8B">
        <w:t xml:space="preserve"> </w:t>
      </w:r>
      <w:r w:rsidR="00FF2B6A" w:rsidRPr="00566821">
        <w:t>crucial</w:t>
      </w:r>
      <w:r w:rsidR="00D23D8B" w:rsidRPr="00566821">
        <w:t xml:space="preserve"> </w:t>
      </w:r>
      <w:r w:rsidRPr="00566821">
        <w:t xml:space="preserve">in protecting te taiao (the environment). Its effectiveness depends on how well we collect and analyse data about the state of the environment, and </w:t>
      </w:r>
      <w:proofErr w:type="gramStart"/>
      <w:r w:rsidR="00FF2B6A" w:rsidRPr="00566821">
        <w:t xml:space="preserve">this </w:t>
      </w:r>
      <w:r w:rsidRPr="00566821">
        <w:t>needs</w:t>
      </w:r>
      <w:proofErr w:type="gramEnd"/>
      <w:r w:rsidRPr="00566821">
        <w:t xml:space="preserve"> improving. Robust observation systems and long-term datasets are vital for understanding climate change and its </w:t>
      </w:r>
      <w:r w:rsidR="002F3534" w:rsidRPr="00566821">
        <w:t>effect</w:t>
      </w:r>
      <w:r w:rsidR="00692A8B" w:rsidRPr="00566821">
        <w:t>s</w:t>
      </w:r>
      <w:r w:rsidRPr="00566821">
        <w:t xml:space="preserve">. These data help us detect trends, compare observed changes to climate projections, and make necessary adjustments. The Ministry for the Environment, </w:t>
      </w:r>
      <w:r w:rsidR="002F3534" w:rsidRPr="00566821">
        <w:t>together</w:t>
      </w:r>
      <w:r w:rsidRPr="00566821">
        <w:t xml:space="preserve"> with sector partners, </w:t>
      </w:r>
      <w:r w:rsidR="002F3534" w:rsidRPr="00566821">
        <w:t xml:space="preserve">is </w:t>
      </w:r>
      <w:r w:rsidRPr="00566821">
        <w:t xml:space="preserve">embarking on a significant programme of work to reform the foundations of the environmental monitoring and reporting system. This will include developing core indicators for monitoring our environment, designing the analytical architecture required to assess and interpret the data, and the blueprint design </w:t>
      </w:r>
      <w:r w:rsidR="00272D9F" w:rsidRPr="00566821">
        <w:t>for</w:t>
      </w:r>
      <w:r w:rsidR="004219F8" w:rsidRPr="00566821">
        <w:t xml:space="preserve"> </w:t>
      </w:r>
      <w:r w:rsidRPr="00566821">
        <w:t>a national monitoring network.</w:t>
      </w:r>
    </w:p>
    <w:p w14:paraId="660FF931" w14:textId="12C91609" w:rsidR="00B55347" w:rsidRPr="00566821" w:rsidRDefault="00B55347" w:rsidP="00DF21AF">
      <w:pPr>
        <w:pStyle w:val="Heading4"/>
        <w:spacing w:after="0"/>
      </w:pPr>
      <w:r w:rsidRPr="00566821">
        <w:lastRenderedPageBreak/>
        <w:t>Improving the resourcing</w:t>
      </w:r>
      <w:r w:rsidR="005B1D15">
        <w:t xml:space="preserve"> </w:t>
      </w:r>
      <w:r w:rsidR="00643740">
        <w:t xml:space="preserve">of </w:t>
      </w:r>
      <w:r w:rsidR="005B1D15">
        <w:t>and</w:t>
      </w:r>
      <w:r w:rsidRPr="00566821">
        <w:t xml:space="preserve"> access to </w:t>
      </w:r>
      <w:proofErr w:type="spellStart"/>
      <w:r w:rsidRPr="00566821">
        <w:t>mātauranga</w:t>
      </w:r>
      <w:proofErr w:type="spellEnd"/>
      <w:r w:rsidRPr="00566821">
        <w:t xml:space="preserve"> Māori</w:t>
      </w:r>
    </w:p>
    <w:p w14:paraId="0DD7B302" w14:textId="46F2079E" w:rsidR="00B55347" w:rsidRPr="00566821" w:rsidRDefault="00B55347" w:rsidP="00B55347">
      <w:pPr>
        <w:pStyle w:val="BodyText"/>
      </w:pPr>
      <w:r w:rsidRPr="00566821">
        <w:t xml:space="preserve">Mātauranga Māori </w:t>
      </w:r>
      <w:r w:rsidR="00871AE8">
        <w:t xml:space="preserve">(Māori knowledge) </w:t>
      </w:r>
      <w:r w:rsidRPr="00566821">
        <w:t xml:space="preserve">represents a valuable record of our environment that is unique to Aotearoa. Our mātauranga Māori evidence base needs to be built </w:t>
      </w:r>
      <w:r w:rsidR="00BC501B" w:rsidRPr="00566821">
        <w:t xml:space="preserve">on </w:t>
      </w:r>
      <w:r w:rsidRPr="00566821">
        <w:t xml:space="preserve">and strengthened to better understand effects on </w:t>
      </w:r>
      <w:proofErr w:type="spellStart"/>
      <w:r w:rsidRPr="00566821">
        <w:t>te</w:t>
      </w:r>
      <w:proofErr w:type="spellEnd"/>
      <w:r w:rsidRPr="00566821">
        <w:t xml:space="preserve"> </w:t>
      </w:r>
      <w:proofErr w:type="spellStart"/>
      <w:r w:rsidRPr="00566821">
        <w:t>ao</w:t>
      </w:r>
      <w:proofErr w:type="spellEnd"/>
      <w:r w:rsidRPr="00566821">
        <w:t xml:space="preserve"> Māori (Māori worldview). This requires improving the resourcing of Māori research</w:t>
      </w:r>
      <w:r w:rsidR="005B1D15">
        <w:t xml:space="preserve"> and</w:t>
      </w:r>
      <w:r w:rsidRPr="00566821">
        <w:t xml:space="preserve"> access to </w:t>
      </w:r>
      <w:proofErr w:type="spellStart"/>
      <w:r w:rsidRPr="00566821">
        <w:t>ngā</w:t>
      </w:r>
      <w:proofErr w:type="spellEnd"/>
      <w:r w:rsidRPr="00566821">
        <w:t xml:space="preserve"> </w:t>
      </w:r>
      <w:proofErr w:type="spellStart"/>
      <w:r w:rsidRPr="00566821">
        <w:t>tohu</w:t>
      </w:r>
      <w:proofErr w:type="spellEnd"/>
      <w:r w:rsidRPr="00566821">
        <w:t xml:space="preserve"> o </w:t>
      </w:r>
      <w:proofErr w:type="spellStart"/>
      <w:r w:rsidRPr="00566821">
        <w:t>te</w:t>
      </w:r>
      <w:proofErr w:type="spellEnd"/>
      <w:r w:rsidRPr="00566821">
        <w:t xml:space="preserve"> taiao (environmental indicators) drawing from mātauranga Māori. Our ability to access and share </w:t>
      </w:r>
      <w:proofErr w:type="spellStart"/>
      <w:r w:rsidRPr="00566821">
        <w:t>rohe</w:t>
      </w:r>
      <w:proofErr w:type="spellEnd"/>
      <w:r w:rsidRPr="00566821">
        <w:t>- and place</w:t>
      </w:r>
      <w:r w:rsidR="00213BB6">
        <w:noBreakHyphen/>
      </w:r>
      <w:r w:rsidRPr="00566821">
        <w:t>based knowledge and evidence needs to be improved</w:t>
      </w:r>
      <w:r w:rsidR="00114979" w:rsidRPr="00566821">
        <w:t>. This will</w:t>
      </w:r>
      <w:r w:rsidRPr="00566821">
        <w:t xml:space="preserve"> enhance our understanding of localised pressures, </w:t>
      </w:r>
      <w:proofErr w:type="gramStart"/>
      <w:r w:rsidRPr="00566821">
        <w:t>state</w:t>
      </w:r>
      <w:proofErr w:type="gramEnd"/>
      <w:r w:rsidRPr="00566821">
        <w:t xml:space="preserve"> and impacts</w:t>
      </w:r>
      <w:r w:rsidR="00114979" w:rsidRPr="00566821">
        <w:t>,</w:t>
      </w:r>
      <w:r w:rsidRPr="00566821">
        <w:t xml:space="preserve"> and elevat</w:t>
      </w:r>
      <w:r w:rsidR="00114979" w:rsidRPr="00566821">
        <w:t>e</w:t>
      </w:r>
      <w:r w:rsidRPr="00566821">
        <w:t xml:space="preserve"> the value of this knowledge in reporting. </w:t>
      </w:r>
    </w:p>
    <w:p w14:paraId="05EBB79A" w14:textId="380FD33C" w:rsidR="00B55347" w:rsidRPr="00566821" w:rsidRDefault="00B55347" w:rsidP="00DF21AF">
      <w:pPr>
        <w:pStyle w:val="Heading4"/>
        <w:spacing w:after="0"/>
      </w:pPr>
      <w:r w:rsidRPr="00566821">
        <w:t xml:space="preserve">Conducting more integrative and multidisciplinary science to improve our understanding of </w:t>
      </w:r>
      <w:r w:rsidR="00114979" w:rsidRPr="00566821">
        <w:t>sign</w:t>
      </w:r>
      <w:r w:rsidR="003C5C01">
        <w:t>i</w:t>
      </w:r>
      <w:r w:rsidR="00114979" w:rsidRPr="00566821">
        <w:t xml:space="preserve">ficant </w:t>
      </w:r>
      <w:r w:rsidRPr="00566821">
        <w:t xml:space="preserve">climate </w:t>
      </w:r>
      <w:proofErr w:type="gramStart"/>
      <w:r w:rsidRPr="00566821">
        <w:t>processes</w:t>
      </w:r>
      <w:proofErr w:type="gramEnd"/>
      <w:r w:rsidR="004504FC" w:rsidRPr="00566821">
        <w:t xml:space="preserve"> </w:t>
      </w:r>
    </w:p>
    <w:p w14:paraId="3EEF4E43" w14:textId="233C11B0" w:rsidR="00B55347" w:rsidRPr="00566821" w:rsidRDefault="00BA2D50" w:rsidP="00B55347">
      <w:pPr>
        <w:pStyle w:val="BodyText"/>
      </w:pPr>
      <w:r w:rsidRPr="00566821">
        <w:t>Gaining a b</w:t>
      </w:r>
      <w:r w:rsidR="00B55347" w:rsidRPr="00566821">
        <w:t xml:space="preserve">etter understanding of the </w:t>
      </w:r>
      <w:r w:rsidRPr="00566821">
        <w:t xml:space="preserve">significant </w:t>
      </w:r>
      <w:r w:rsidR="00B55347" w:rsidRPr="00566821">
        <w:t>processes controlling the climate</w:t>
      </w:r>
      <w:r w:rsidRPr="00566821">
        <w:t>–</w:t>
      </w:r>
      <w:r w:rsidR="00B55347" w:rsidRPr="00566821">
        <w:t xml:space="preserve">Earth system is fundamental </w:t>
      </w:r>
      <w:r w:rsidR="0039774C" w:rsidRPr="00566821">
        <w:t xml:space="preserve">for </w:t>
      </w:r>
      <w:r w:rsidR="00B55347" w:rsidRPr="00566821">
        <w:t>improv</w:t>
      </w:r>
      <w:r w:rsidR="0039774C" w:rsidRPr="00566821">
        <w:t>ing</w:t>
      </w:r>
      <w:r w:rsidR="00B55347" w:rsidRPr="00566821">
        <w:t xml:space="preserve"> climate projections. This would further reduce uncertainty in climate sensitivity calculations</w:t>
      </w:r>
      <w:r w:rsidR="001B5626" w:rsidRPr="00566821">
        <w:t xml:space="preserve"> and</w:t>
      </w:r>
      <w:r w:rsidR="00B55347" w:rsidRPr="00566821">
        <w:t xml:space="preserve"> enhance </w:t>
      </w:r>
      <w:r w:rsidR="00745F9C" w:rsidRPr="00566821">
        <w:t xml:space="preserve">our </w:t>
      </w:r>
      <w:r w:rsidR="00B55347" w:rsidRPr="00566821">
        <w:t xml:space="preserve">understanding of </w:t>
      </w:r>
      <w:r w:rsidR="001B5626" w:rsidRPr="00566821">
        <w:t xml:space="preserve">the </w:t>
      </w:r>
      <w:r w:rsidR="00B55347" w:rsidRPr="00566821">
        <w:t xml:space="preserve">frequency and </w:t>
      </w:r>
      <w:r w:rsidR="001D3455">
        <w:t>intensity</w:t>
      </w:r>
      <w:r w:rsidR="001D3455" w:rsidRPr="00566821">
        <w:t xml:space="preserve"> </w:t>
      </w:r>
      <w:r w:rsidR="00B55347" w:rsidRPr="00566821">
        <w:t xml:space="preserve">of extreme weather events. This is particularly challenging because the environment is full of diverse and complex ecosystems. Integrative and holistic studies can help provide a more complete picture, as </w:t>
      </w:r>
      <w:r w:rsidR="009956F1" w:rsidRPr="00566821">
        <w:t>shown</w:t>
      </w:r>
      <w:r w:rsidR="00B55347" w:rsidRPr="00566821">
        <w:t xml:space="preserve"> in </w:t>
      </w:r>
      <w:proofErr w:type="spellStart"/>
      <w:r w:rsidR="00B55347" w:rsidRPr="00566821">
        <w:t>te</w:t>
      </w:r>
      <w:proofErr w:type="spellEnd"/>
      <w:r w:rsidR="00B55347" w:rsidRPr="00566821">
        <w:t xml:space="preserve"> </w:t>
      </w:r>
      <w:proofErr w:type="spellStart"/>
      <w:r w:rsidR="00B55347" w:rsidRPr="00566821">
        <w:t>ao</w:t>
      </w:r>
      <w:proofErr w:type="spellEnd"/>
      <w:r w:rsidR="00B55347" w:rsidRPr="00566821">
        <w:t xml:space="preserve"> Māori. We need to build a more holistic understanding of the state of the climate and all its links to ecosystems, habitats, </w:t>
      </w:r>
      <w:proofErr w:type="gramStart"/>
      <w:r w:rsidR="00B55347" w:rsidRPr="00566821">
        <w:t>species</w:t>
      </w:r>
      <w:proofErr w:type="gramEnd"/>
      <w:r w:rsidR="00B55347" w:rsidRPr="00566821">
        <w:t xml:space="preserve"> and human systems.</w:t>
      </w:r>
    </w:p>
    <w:p w14:paraId="1DC2CA66" w14:textId="2C82F561" w:rsidR="00B55347" w:rsidRPr="00566821" w:rsidRDefault="00B55347" w:rsidP="00DF21AF">
      <w:pPr>
        <w:pStyle w:val="Heading4"/>
        <w:spacing w:after="0"/>
      </w:pPr>
      <w:r w:rsidRPr="00566821">
        <w:t xml:space="preserve">Targeting research by learning from international research and evidence </w:t>
      </w:r>
    </w:p>
    <w:p w14:paraId="54DB67D2" w14:textId="48C93E2C" w:rsidR="00B55347" w:rsidRPr="00566821" w:rsidRDefault="00120D9A" w:rsidP="00100147">
      <w:pPr>
        <w:pStyle w:val="BodyText"/>
        <w:rPr>
          <w:b/>
          <w:bCs/>
        </w:rPr>
      </w:pPr>
      <w:r w:rsidRPr="00566821">
        <w:t>I</w:t>
      </w:r>
      <w:r w:rsidR="003D1E83" w:rsidRPr="00566821">
        <w:t xml:space="preserve">nternational </w:t>
      </w:r>
      <w:r w:rsidR="00B55347" w:rsidRPr="00566821">
        <w:t xml:space="preserve">evidence </w:t>
      </w:r>
      <w:r w:rsidR="003D1E83" w:rsidRPr="00566821">
        <w:t xml:space="preserve">is overwhelming </w:t>
      </w:r>
      <w:r w:rsidR="00B55347" w:rsidRPr="00566821">
        <w:t xml:space="preserve">that the risks and </w:t>
      </w:r>
      <w:r w:rsidR="003D1E83" w:rsidRPr="00566821">
        <w:t xml:space="preserve">effects </w:t>
      </w:r>
      <w:r w:rsidR="00B55347" w:rsidRPr="00566821">
        <w:t xml:space="preserve">from increasing concentrations of greenhouse gases in the atmosphere are significant, affecting every aspect of the environment and human life. Aotearoa is only beginning to observe a subset of these </w:t>
      </w:r>
      <w:r w:rsidR="00F05062" w:rsidRPr="00566821">
        <w:t>effects</w:t>
      </w:r>
      <w:r w:rsidR="00B55347" w:rsidRPr="00566821">
        <w:t xml:space="preserve">, but whether this is due to limited research and monitoring, delayed onset or lack of impacts is unknown. </w:t>
      </w:r>
      <w:r w:rsidR="0017711B">
        <w:t xml:space="preserve">Comparing international research and evidence within </w:t>
      </w:r>
      <w:r w:rsidR="004B1611">
        <w:t>our local</w:t>
      </w:r>
      <w:r w:rsidR="0017711B">
        <w:t xml:space="preserve"> context </w:t>
      </w:r>
      <w:r w:rsidR="004B1611">
        <w:t>is crucial to understanding our</w:t>
      </w:r>
      <w:r w:rsidR="007523DA">
        <w:t xml:space="preserve"> unique </w:t>
      </w:r>
      <w:r w:rsidR="004B1611">
        <w:t xml:space="preserve">climate change </w:t>
      </w:r>
      <w:r w:rsidR="007523DA">
        <w:t>sensitivities and challenges</w:t>
      </w:r>
      <w:r w:rsidR="00DF0934">
        <w:t xml:space="preserve"> and developing effective</w:t>
      </w:r>
      <w:r w:rsidR="00D423EA">
        <w:t xml:space="preserve"> and place</w:t>
      </w:r>
      <w:r w:rsidR="005F2A41">
        <w:t>-</w:t>
      </w:r>
      <w:r w:rsidR="00D423EA">
        <w:t>based</w:t>
      </w:r>
      <w:r w:rsidR="00DF0934">
        <w:t xml:space="preserve"> strategies to mitigate and adapt to the impacts of climate change.</w:t>
      </w:r>
    </w:p>
    <w:p w14:paraId="046F781A" w14:textId="4E1D4C09" w:rsidR="00B55347" w:rsidRPr="00566821" w:rsidRDefault="00B55347" w:rsidP="00DF21AF">
      <w:pPr>
        <w:pStyle w:val="Heading4"/>
        <w:spacing w:after="0"/>
      </w:pPr>
      <w:r w:rsidRPr="00566821">
        <w:t>Improving assessments of climate change and extreme weather impacts on</w:t>
      </w:r>
      <w:r w:rsidR="0029201C" w:rsidRPr="00566821">
        <w:t> </w:t>
      </w:r>
      <w:r w:rsidRPr="00566821">
        <w:t>our</w:t>
      </w:r>
      <w:r w:rsidR="0029201C" w:rsidRPr="00566821">
        <w:t> </w:t>
      </w:r>
      <w:r w:rsidRPr="00566821">
        <w:t>biodiversity and ecosystems</w:t>
      </w:r>
    </w:p>
    <w:p w14:paraId="435F2D67" w14:textId="5B80FBA7" w:rsidR="00B55347" w:rsidRPr="00566821" w:rsidRDefault="00B55347" w:rsidP="00100147">
      <w:pPr>
        <w:pStyle w:val="BodyText"/>
      </w:pPr>
      <w:r w:rsidRPr="00566821">
        <w:t>Aotearoa lacks a comprehensive and holistic understanding of the effects of climate change on its unique biodiversity and ecosystems. This requires more integrated analyses of the data we have and investing in wider monitoring of, and research into, lesser understood components of the environment including natural</w:t>
      </w:r>
      <w:r w:rsidR="006B36AF" w:rsidRPr="00566821">
        <w:t>–</w:t>
      </w:r>
      <w:r w:rsidRPr="00566821">
        <w:t>human sub-system interactions and mātauranga Māori.</w:t>
      </w:r>
    </w:p>
    <w:p w14:paraId="61FE1E89" w14:textId="5AD3FA2C" w:rsidR="00B55347" w:rsidRPr="00566821" w:rsidRDefault="00B55347" w:rsidP="00DF21AF">
      <w:pPr>
        <w:pStyle w:val="Heading4"/>
        <w:spacing w:after="0"/>
      </w:pPr>
      <w:r w:rsidRPr="00566821">
        <w:t>Improving assessments of climate change and extreme weather impacts on</w:t>
      </w:r>
      <w:r w:rsidR="0059792E" w:rsidRPr="00566821">
        <w:t> </w:t>
      </w:r>
      <w:r w:rsidRPr="00566821">
        <w:t>the</w:t>
      </w:r>
      <w:r w:rsidR="0059792E" w:rsidRPr="00566821">
        <w:t> </w:t>
      </w:r>
      <w:r w:rsidRPr="00566821">
        <w:t xml:space="preserve">economy, </w:t>
      </w:r>
      <w:proofErr w:type="gramStart"/>
      <w:r w:rsidRPr="00566821">
        <w:t>health</w:t>
      </w:r>
      <w:proofErr w:type="gramEnd"/>
      <w:r w:rsidRPr="00566821">
        <w:t xml:space="preserve"> and wellbeing</w:t>
      </w:r>
    </w:p>
    <w:p w14:paraId="6CE64FC6" w14:textId="7FBBE048" w:rsidR="00B55347" w:rsidRPr="00566821" w:rsidRDefault="00B55347" w:rsidP="00100147">
      <w:pPr>
        <w:pStyle w:val="BodyText"/>
      </w:pPr>
      <w:r w:rsidRPr="00566821">
        <w:t>Aotearoa is</w:t>
      </w:r>
      <w:r w:rsidR="008F24DD" w:rsidRPr="00566821">
        <w:t xml:space="preserve"> being</w:t>
      </w:r>
      <w:r w:rsidRPr="00566821">
        <w:t xml:space="preserve"> increasingly confronted with climate impacts like flooding</w:t>
      </w:r>
      <w:r w:rsidR="00C211C0" w:rsidRPr="00566821">
        <w:t>, including coastal flooding</w:t>
      </w:r>
      <w:r w:rsidRPr="00566821">
        <w:t xml:space="preserve">, </w:t>
      </w:r>
      <w:proofErr w:type="gramStart"/>
      <w:r w:rsidRPr="00566821">
        <w:t>drought</w:t>
      </w:r>
      <w:proofErr w:type="gramEnd"/>
      <w:r w:rsidR="00C211C0" w:rsidRPr="00566821">
        <w:t xml:space="preserve"> and </w:t>
      </w:r>
      <w:r w:rsidRPr="00566821">
        <w:t xml:space="preserve">heat stress. As the effects of these changes become more frequent, we </w:t>
      </w:r>
      <w:r w:rsidR="00181ECB" w:rsidRPr="00566821">
        <w:t xml:space="preserve">will </w:t>
      </w:r>
      <w:r w:rsidRPr="00566821">
        <w:t xml:space="preserve">have less time to </w:t>
      </w:r>
      <w:proofErr w:type="gramStart"/>
      <w:r w:rsidRPr="00566821">
        <w:t>recover</w:t>
      </w:r>
      <w:proofErr w:type="gramEnd"/>
      <w:r w:rsidRPr="00566821">
        <w:t xml:space="preserve"> and cumulative consequences </w:t>
      </w:r>
      <w:r w:rsidR="0029201C" w:rsidRPr="00566821">
        <w:t xml:space="preserve">will occur </w:t>
      </w:r>
      <w:r w:rsidRPr="00566821">
        <w:t xml:space="preserve">that </w:t>
      </w:r>
      <w:r w:rsidR="0029201C" w:rsidRPr="00566821">
        <w:t xml:space="preserve">could </w:t>
      </w:r>
      <w:r w:rsidRPr="00566821">
        <w:t xml:space="preserve">flow on to affect our social and economic activities. We need to better understand the interdependencies between our climate system, urban systems, infrastructure (including utilities), financial services (including banking and insurance) and governance systems. </w:t>
      </w:r>
    </w:p>
    <w:p w14:paraId="55DCC1AF" w14:textId="7CC78CDC" w:rsidR="00EB06A2" w:rsidRPr="00566821" w:rsidRDefault="00EB06A2" w:rsidP="00BE1624">
      <w:pPr>
        <w:pStyle w:val="BodyText"/>
      </w:pPr>
      <w:r w:rsidRPr="00566821">
        <w:br w:type="page"/>
      </w:r>
    </w:p>
    <w:p w14:paraId="64138EF5" w14:textId="163BE9A8" w:rsidR="00A270A7" w:rsidRPr="00566821" w:rsidRDefault="00A270A7" w:rsidP="0083716B">
      <w:pPr>
        <w:pStyle w:val="Heading1"/>
        <w:rPr>
          <w:b w:val="0"/>
        </w:rPr>
      </w:pPr>
      <w:bookmarkStart w:id="33" w:name="_Appendix_A:_Additional"/>
      <w:bookmarkStart w:id="34" w:name="_Toc147494040"/>
      <w:bookmarkEnd w:id="33"/>
      <w:r w:rsidRPr="00566821">
        <w:lastRenderedPageBreak/>
        <w:t xml:space="preserve">Appendix A: Additional </w:t>
      </w:r>
      <w:r w:rsidR="00C7423C" w:rsidRPr="00566821">
        <w:t>t</w:t>
      </w:r>
      <w:r w:rsidRPr="00566821">
        <w:t xml:space="preserve">echnical </w:t>
      </w:r>
      <w:r w:rsidR="00C7423C" w:rsidRPr="00566821">
        <w:t>i</w:t>
      </w:r>
      <w:r w:rsidRPr="00566821">
        <w:t>nformation</w:t>
      </w:r>
      <w:bookmarkEnd w:id="34"/>
    </w:p>
    <w:p w14:paraId="5D602D23" w14:textId="33701908" w:rsidR="00A270A7" w:rsidRPr="00566821" w:rsidRDefault="00A270A7" w:rsidP="00E31DE7">
      <w:pPr>
        <w:pStyle w:val="Heading4"/>
      </w:pPr>
      <w:r w:rsidRPr="00566821">
        <w:t>Greenhouse gas emissions for Aotearoa</w:t>
      </w:r>
      <w:r w:rsidR="00C7423C" w:rsidRPr="00566821">
        <w:t xml:space="preserve"> New Zealand</w:t>
      </w:r>
    </w:p>
    <w:p w14:paraId="4DB07347" w14:textId="7D56B1EB" w:rsidR="00A270A7" w:rsidRPr="00566821" w:rsidRDefault="00A270A7" w:rsidP="00CD6FC7">
      <w:pPr>
        <w:pStyle w:val="Bullet"/>
        <w:spacing w:after="100"/>
      </w:pPr>
      <w:r w:rsidRPr="00566821">
        <w:t xml:space="preserve">Greenhouse gas emissions for Aotearoa New Zealand are presented from </w:t>
      </w:r>
      <w:r w:rsidRPr="008C3FBB">
        <w:rPr>
          <w:i/>
        </w:rPr>
        <w:t>New</w:t>
      </w:r>
      <w:r w:rsidR="0083716B" w:rsidRPr="008C3FBB">
        <w:rPr>
          <w:i/>
        </w:rPr>
        <w:t> </w:t>
      </w:r>
      <w:r w:rsidRPr="008C3FBB">
        <w:rPr>
          <w:i/>
        </w:rPr>
        <w:t>Zealand’s Greenhouse Gas Inventory 1990</w:t>
      </w:r>
      <w:r w:rsidRPr="008C3FBB">
        <w:rPr>
          <w:i/>
          <w:iCs/>
        </w:rPr>
        <w:t>–</w:t>
      </w:r>
      <w:r w:rsidRPr="008C3FBB">
        <w:rPr>
          <w:i/>
        </w:rPr>
        <w:t>2021</w:t>
      </w:r>
      <w:r w:rsidRPr="00566821">
        <w:t>, published April</w:t>
      </w:r>
      <w:r w:rsidR="007961B4" w:rsidRPr="00566821">
        <w:t> </w:t>
      </w:r>
      <w:r w:rsidRPr="00566821">
        <w:t>2023</w:t>
      </w:r>
      <w:r w:rsidR="004B0D64" w:rsidRPr="00566821">
        <w:t xml:space="preserve"> (</w:t>
      </w:r>
      <w:proofErr w:type="spellStart"/>
      <w:r w:rsidR="004B0D64" w:rsidRPr="00566821">
        <w:t>MfE</w:t>
      </w:r>
      <w:proofErr w:type="spellEnd"/>
      <w:r w:rsidR="004B0D64" w:rsidRPr="00566821">
        <w:t>, 2023a)</w:t>
      </w:r>
      <w:r w:rsidRPr="00566821">
        <w:t>. The inventory estimates have been compiled by applying the 100-year global</w:t>
      </w:r>
      <w:r w:rsidR="007961B4" w:rsidRPr="00566821">
        <w:t> </w:t>
      </w:r>
      <w:r w:rsidRPr="00566821">
        <w:t>warming potential (GWP100) values from the IPCC Fourth Assessment Report (IPCC,</w:t>
      </w:r>
      <w:r w:rsidR="007961B4" w:rsidRPr="00566821">
        <w:t> </w:t>
      </w:r>
      <w:r w:rsidRPr="00566821">
        <w:t>2007) to the non-</w:t>
      </w:r>
      <w:r w:rsidRPr="00566821" w:rsidDel="002C289D">
        <w:t>carbon</w:t>
      </w:r>
      <w:r w:rsidR="002C289D">
        <w:t>-</w:t>
      </w:r>
      <w:r w:rsidRPr="00566821">
        <w:t xml:space="preserve">dioxide gases when aggregating them together. Subsequent </w:t>
      </w:r>
      <w:r w:rsidR="00756528" w:rsidRPr="00566821">
        <w:t>greenhouse gas</w:t>
      </w:r>
      <w:r w:rsidRPr="00566821">
        <w:t xml:space="preserve"> inventories will apply the GWP100 values from the IPCC Fifth Assessment Report</w:t>
      </w:r>
      <w:r w:rsidRPr="00566821" w:rsidDel="00CD2555">
        <w:t xml:space="preserve"> (</w:t>
      </w:r>
      <w:r w:rsidRPr="00566821">
        <w:t>IPCC, 2013)</w:t>
      </w:r>
      <w:r w:rsidR="00CD2555" w:rsidRPr="00566821">
        <w:t>,</w:t>
      </w:r>
      <w:r w:rsidRPr="00566821">
        <w:t xml:space="preserve"> as required under the Paris Agreement. All projection estimates of </w:t>
      </w:r>
      <w:r w:rsidR="00CD2555" w:rsidRPr="00566821">
        <w:t>greenhouse gases</w:t>
      </w:r>
      <w:r w:rsidRPr="00566821">
        <w:t xml:space="preserve"> in this report apply the </w:t>
      </w:r>
      <w:r w:rsidR="00CD2555" w:rsidRPr="00566821">
        <w:t>Fifth Assessment Report</w:t>
      </w:r>
      <w:r w:rsidRPr="00566821">
        <w:t xml:space="preserve"> GWP100 values.</w:t>
      </w:r>
      <w:r w:rsidR="004504FC" w:rsidRPr="00566821">
        <w:t xml:space="preserve"> </w:t>
      </w:r>
    </w:p>
    <w:p w14:paraId="0543434A" w14:textId="3EF6A931" w:rsidR="00A270A7" w:rsidRPr="00566821" w:rsidRDefault="00A270A7" w:rsidP="00CD6FC7">
      <w:pPr>
        <w:pStyle w:val="Bullet"/>
        <w:spacing w:after="100"/>
      </w:pPr>
      <w:bookmarkStart w:id="35" w:name="_Hlk144810922"/>
      <w:r w:rsidRPr="00566821">
        <w:t xml:space="preserve">Greenhouse gas emissions for Aotearoa presented in this report are not directly comparable with values presented in </w:t>
      </w:r>
      <w:r w:rsidR="00A41A75" w:rsidRPr="00566821">
        <w:t xml:space="preserve">the </w:t>
      </w:r>
      <w:r w:rsidRPr="00566821">
        <w:t>previous Atmosphere and Climate report. In</w:t>
      </w:r>
      <w:r w:rsidR="00616832" w:rsidRPr="00566821">
        <w:t> </w:t>
      </w:r>
      <w:r w:rsidRPr="00566821">
        <w:t>Our</w:t>
      </w:r>
      <w:r w:rsidR="007961B4" w:rsidRPr="00566821">
        <w:t> </w:t>
      </w:r>
      <w:r w:rsidRPr="00566821">
        <w:t>Atmosphere and Climate 2020</w:t>
      </w:r>
      <w:r w:rsidR="00A130DA" w:rsidRPr="00566821">
        <w:t>,</w:t>
      </w:r>
      <w:r w:rsidRPr="00566821">
        <w:t xml:space="preserve"> we used New Zealand’s greenhouse gas emissions as reported in the 2020 submission of </w:t>
      </w:r>
      <w:r w:rsidR="00A130DA" w:rsidRPr="00566821">
        <w:t>the</w:t>
      </w:r>
      <w:r w:rsidRPr="00566821">
        <w:t xml:space="preserve"> Greenhouse Gas Inventory but</w:t>
      </w:r>
      <w:r w:rsidR="00A130DA" w:rsidRPr="00566821">
        <w:t>,</w:t>
      </w:r>
      <w:r w:rsidRPr="00566821">
        <w:t xml:space="preserve"> in this report</w:t>
      </w:r>
      <w:r w:rsidR="00A130DA" w:rsidRPr="00566821">
        <w:t>,</w:t>
      </w:r>
      <w:r w:rsidRPr="00566821">
        <w:t xml:space="preserve"> we use the 2023 submission of the </w:t>
      </w:r>
      <w:r w:rsidR="00A130DA" w:rsidRPr="00566821">
        <w:t>Greenhouse G</w:t>
      </w:r>
      <w:r w:rsidR="00015AD1" w:rsidRPr="00566821">
        <w:t>as</w:t>
      </w:r>
      <w:r w:rsidRPr="00566821">
        <w:t xml:space="preserve"> Inventory because it contains the most up-to-date information. Inventory estimates are continuously improved. The whole inventory time series, from the base year (1990) to the</w:t>
      </w:r>
      <w:r w:rsidR="007961B4" w:rsidRPr="00566821">
        <w:t> </w:t>
      </w:r>
      <w:r w:rsidRPr="00566821">
        <w:t>latest year, is recalculated when the methodology or underlying data change. This means the emissions estimates are only</w:t>
      </w:r>
      <w:r w:rsidR="00616832" w:rsidRPr="00566821">
        <w:t> </w:t>
      </w:r>
      <w:r w:rsidRPr="00566821">
        <w:t>up to date in the latest inventory, and previous inventories are not useful for comparisons. Changes made to the inventory are often related to improvements in activity data collection, emission factors and methodology, or</w:t>
      </w:r>
      <w:r w:rsidR="007961B4" w:rsidRPr="00566821">
        <w:t> </w:t>
      </w:r>
      <w:r w:rsidRPr="00566821">
        <w:t>the identification of additional emission sources.</w:t>
      </w:r>
    </w:p>
    <w:bookmarkEnd w:id="35"/>
    <w:p w14:paraId="3F3B980A" w14:textId="7E2C9DBD" w:rsidR="00A270A7" w:rsidRPr="00566821" w:rsidRDefault="00A270A7" w:rsidP="00E31DE7">
      <w:pPr>
        <w:pStyle w:val="Heading4"/>
      </w:pPr>
      <w:r w:rsidRPr="00566821">
        <w:t xml:space="preserve">Environmental </w:t>
      </w:r>
      <w:r w:rsidR="001450D9" w:rsidRPr="00566821">
        <w:t>i</w:t>
      </w:r>
      <w:r w:rsidRPr="00566821">
        <w:t xml:space="preserve">ndicators: </w:t>
      </w:r>
      <w:r w:rsidR="001450D9" w:rsidRPr="00566821">
        <w:t>S</w:t>
      </w:r>
      <w:r w:rsidRPr="00566821">
        <w:t xml:space="preserve">ite description </w:t>
      </w:r>
      <w:r w:rsidR="001450D9" w:rsidRPr="00566821">
        <w:t xml:space="preserve">and </w:t>
      </w:r>
      <w:r w:rsidRPr="00566821">
        <w:t>trend assessments</w:t>
      </w:r>
    </w:p>
    <w:p w14:paraId="6C447F1D" w14:textId="4C1AA55D" w:rsidR="00A270A7" w:rsidRPr="00566821" w:rsidRDefault="00A270A7" w:rsidP="00CD6FC7">
      <w:pPr>
        <w:pStyle w:val="Bullet"/>
        <w:spacing w:after="100"/>
        <w:rPr>
          <w:rFonts w:eastAsiaTheme="minorEastAsia"/>
        </w:rPr>
      </w:pPr>
      <w:r w:rsidRPr="00566821">
        <w:t xml:space="preserve">Stats NZ </w:t>
      </w:r>
      <w:r w:rsidR="001450D9" w:rsidRPr="00566821">
        <w:t>e</w:t>
      </w:r>
      <w:r w:rsidRPr="00566821">
        <w:t xml:space="preserve">nvironmental indicator information in this report is based on data from 30 sites that use NIWA’s climate stations for the following indicators: </w:t>
      </w:r>
      <w:hyperlink r:id="rId70" w:history="1">
        <w:r w:rsidRPr="006D1E4E">
          <w:rPr>
            <w:rStyle w:val="Hyperlink"/>
          </w:rPr>
          <w:t>Drought</w:t>
        </w:r>
      </w:hyperlink>
      <w:r w:rsidRPr="00566821">
        <w:t xml:space="preserve">, </w:t>
      </w:r>
      <w:hyperlink r:id="rId71" w:history="1">
        <w:r w:rsidRPr="007915D0">
          <w:rPr>
            <w:rStyle w:val="Hyperlink"/>
          </w:rPr>
          <w:t>El Niño Southern Oscillation</w:t>
        </w:r>
      </w:hyperlink>
      <w:r w:rsidRPr="00566821">
        <w:t xml:space="preserve">, </w:t>
      </w:r>
      <w:hyperlink r:id="rId72" w:history="1">
        <w:r w:rsidRPr="00785010">
          <w:rPr>
            <w:rStyle w:val="Hyperlink"/>
          </w:rPr>
          <w:t>Extreme rainfall</w:t>
        </w:r>
      </w:hyperlink>
      <w:r w:rsidRPr="00566821">
        <w:t xml:space="preserve">, </w:t>
      </w:r>
      <w:hyperlink r:id="rId73" w:history="1">
        <w:r w:rsidRPr="00FC659F">
          <w:rPr>
            <w:rStyle w:val="Hyperlink"/>
          </w:rPr>
          <w:t>Extreme wind</w:t>
        </w:r>
      </w:hyperlink>
      <w:r w:rsidRPr="00566821">
        <w:t xml:space="preserve">, </w:t>
      </w:r>
      <w:hyperlink r:id="rId74" w:history="1">
        <w:r w:rsidR="002B2C8F">
          <w:rPr>
            <w:rStyle w:val="Hyperlink"/>
          </w:rPr>
          <w:t>Fr</w:t>
        </w:r>
        <w:r w:rsidR="002B2C8F" w:rsidRPr="00661CC1">
          <w:rPr>
            <w:rStyle w:val="Hyperlink"/>
          </w:rPr>
          <w:t>ost and growing degree days</w:t>
        </w:r>
      </w:hyperlink>
      <w:r w:rsidRPr="00566821">
        <w:t xml:space="preserve">, </w:t>
      </w:r>
      <w:hyperlink r:id="rId75" w:history="1">
        <w:r w:rsidRPr="009F5A36">
          <w:rPr>
            <w:rStyle w:val="Hyperlink"/>
          </w:rPr>
          <w:t>Rainfall</w:t>
        </w:r>
      </w:hyperlink>
      <w:r w:rsidRPr="00566821">
        <w:t xml:space="preserve">, </w:t>
      </w:r>
      <w:hyperlink r:id="rId76" w:history="1">
        <w:r w:rsidRPr="005177E5">
          <w:rPr>
            <w:rStyle w:val="Hyperlink"/>
          </w:rPr>
          <w:t>Temperature</w:t>
        </w:r>
      </w:hyperlink>
      <w:r w:rsidRPr="00566821">
        <w:t xml:space="preserve">, and </w:t>
      </w:r>
      <w:hyperlink r:id="rId77" w:history="1">
        <w:r w:rsidRPr="003F0FBE">
          <w:rPr>
            <w:rStyle w:val="Hyperlink"/>
          </w:rPr>
          <w:t>Wildfire risk</w:t>
        </w:r>
      </w:hyperlink>
      <w:r w:rsidRPr="00566821">
        <w:t>. These sites are spread across Aotearoa, in locations designed to capture data in the areas where most people live, while also reflecting monitoring practicalities. As such,</w:t>
      </w:r>
      <w:r w:rsidRPr="00566821" w:rsidDel="00F16726">
        <w:t xml:space="preserve"> </w:t>
      </w:r>
      <w:r w:rsidRPr="00566821">
        <w:t>lower elevation coastal</w:t>
      </w:r>
      <w:r w:rsidR="003D6295" w:rsidRPr="00566821">
        <w:t> </w:t>
      </w:r>
      <w:r w:rsidRPr="00566821">
        <w:t>areas</w:t>
      </w:r>
      <w:r w:rsidR="00C456A6" w:rsidRPr="00566821">
        <w:t xml:space="preserve"> have a high representation</w:t>
      </w:r>
      <w:r w:rsidRPr="00566821">
        <w:t xml:space="preserve"> and</w:t>
      </w:r>
      <w:r w:rsidRPr="00566821" w:rsidDel="00C456A6">
        <w:t xml:space="preserve"> </w:t>
      </w:r>
      <w:r w:rsidRPr="00566821">
        <w:t>inland higher elevation locations</w:t>
      </w:r>
      <w:r w:rsidR="00C456A6" w:rsidRPr="00566821">
        <w:t xml:space="preserve"> have a low representation</w:t>
      </w:r>
      <w:r w:rsidRPr="00566821">
        <w:t>.</w:t>
      </w:r>
    </w:p>
    <w:p w14:paraId="1ACD6BC8" w14:textId="3C900231" w:rsidR="00A270A7" w:rsidRPr="00566821" w:rsidRDefault="00A270A7" w:rsidP="00CD6FC7">
      <w:pPr>
        <w:pStyle w:val="Bullet"/>
        <w:spacing w:after="100"/>
      </w:pPr>
      <w:r w:rsidRPr="00566821">
        <w:t>For sites where trends could be determined, trends are classified as determinate when the</w:t>
      </w:r>
      <w:r w:rsidR="003D6295" w:rsidRPr="00566821">
        <w:t> </w:t>
      </w:r>
      <w:r w:rsidRPr="00566821">
        <w:t>probability of an increasing or decreasing trend is above 66 percent. The term ‘indeterminate’ is used when there is either no trend direction determined or not enough statistical certainty to determine trend direction (less than 66 percent certainty).</w:t>
      </w:r>
    </w:p>
    <w:p w14:paraId="57F7E24C" w14:textId="0C7554E2" w:rsidR="00A270A7" w:rsidRPr="00566821" w:rsidRDefault="00A270A7" w:rsidP="00E31DE7">
      <w:pPr>
        <w:pStyle w:val="Heading4"/>
      </w:pPr>
      <w:r w:rsidRPr="00566821">
        <w:t xml:space="preserve">Environmental </w:t>
      </w:r>
      <w:r w:rsidR="00161B8E" w:rsidRPr="00566821">
        <w:t>i</w:t>
      </w:r>
      <w:r w:rsidRPr="00566821">
        <w:t xml:space="preserve">ndicators: </w:t>
      </w:r>
      <w:r w:rsidR="00161B8E" w:rsidRPr="00566821">
        <w:t>A</w:t>
      </w:r>
      <w:r w:rsidRPr="00566821">
        <w:t>dditional information</w:t>
      </w:r>
    </w:p>
    <w:p w14:paraId="5BB166E2" w14:textId="354B1995" w:rsidR="00A270A7" w:rsidRPr="00566821" w:rsidRDefault="00A270A7" w:rsidP="00CD6FC7">
      <w:pPr>
        <w:pStyle w:val="Bullet"/>
        <w:spacing w:after="100"/>
      </w:pPr>
      <w:r w:rsidRPr="00566821">
        <w:t>Extreme rainfall: Rainfall due to very wet days (R95pTOT) measures the percentage of annual rainfall from very wet days, where very wet days are defined as those where the daily rainfall exceeds the 95th percentile of daily rainfall totals. For this release, the latest climate normal (1991 to 2020 average) was used to determine the 95th percentile range,</w:t>
      </w:r>
      <w:r w:rsidR="003D6295" w:rsidRPr="00566821">
        <w:t> </w:t>
      </w:r>
      <w:r w:rsidRPr="00566821">
        <w:t>where daily rainfall total is greater than or equal to 1mm (Klein Tank</w:t>
      </w:r>
      <w:r w:rsidR="00BD0789" w:rsidRPr="00566821">
        <w:t xml:space="preserve"> et al</w:t>
      </w:r>
      <w:r w:rsidRPr="00566821">
        <w:t xml:space="preserve">, 2009). Climate </w:t>
      </w:r>
      <w:proofErr w:type="spellStart"/>
      <w:r w:rsidRPr="00566821">
        <w:t>normals</w:t>
      </w:r>
      <w:proofErr w:type="spellEnd"/>
      <w:r w:rsidRPr="00566821">
        <w:t xml:space="preserve"> serve as a benchmark against which recent or current observations can </w:t>
      </w:r>
      <w:r w:rsidRPr="00566821">
        <w:lastRenderedPageBreak/>
        <w:t xml:space="preserve">be compared (WMO, 2017). They can be used for determining how </w:t>
      </w:r>
      <w:r w:rsidR="00A4559B" w:rsidRPr="00566821">
        <w:t>‘</w:t>
      </w:r>
      <w:r w:rsidRPr="00566821">
        <w:t>abnormal</w:t>
      </w:r>
      <w:r w:rsidR="00A4559B" w:rsidRPr="00566821">
        <w:t>’</w:t>
      </w:r>
      <w:r w:rsidRPr="00566821">
        <w:t xml:space="preserve"> the climate of a particular month, season or year is when compared against the 30-year climate normal. Like air temperature, rainfall can change over time; the latest climate normal period (1991</w:t>
      </w:r>
      <w:r w:rsidR="005913EC">
        <w:t xml:space="preserve"> to </w:t>
      </w:r>
      <w:r w:rsidRPr="00566821">
        <w:t xml:space="preserve">2020) helps </w:t>
      </w:r>
      <w:r w:rsidR="00C41D7F" w:rsidRPr="00566821">
        <w:t xml:space="preserve">us </w:t>
      </w:r>
      <w:r w:rsidRPr="00566821">
        <w:t>to understand the typical characteristics of our contemporary climate. R95pTOT provides information about extreme rainfall events relative to total rainfall over a period of time. For comparison</w:t>
      </w:r>
      <w:r w:rsidR="00C41D7F" w:rsidRPr="00566821">
        <w:t>,</w:t>
      </w:r>
      <w:r w:rsidRPr="00566821">
        <w:t xml:space="preserve"> we also provide data based on the previously applied 1961 to 1990 climate normal period in the dataset. Maximum one-day rainfall total (Rx1day) measures the maximum amount of rainfall that fell in a single day over a period of time (Klein Tank et al, 2009). This provides information on the magnitude of extreme rainfall events (</w:t>
      </w:r>
      <w:r w:rsidR="00AA1729" w:rsidRPr="00566821">
        <w:t>s</w:t>
      </w:r>
      <w:r w:rsidRPr="00566821">
        <w:t xml:space="preserve">ee </w:t>
      </w:r>
      <w:r w:rsidR="00AA1729" w:rsidRPr="00566821">
        <w:t>I</w:t>
      </w:r>
      <w:r w:rsidRPr="00566821">
        <w:t xml:space="preserve">ndicator: </w:t>
      </w:r>
      <w:hyperlink r:id="rId78">
        <w:r w:rsidRPr="65C7B072">
          <w:rPr>
            <w:rStyle w:val="Hyperlink"/>
          </w:rPr>
          <w:t>Extreme rainfall</w:t>
        </w:r>
      </w:hyperlink>
      <w:r w:rsidRPr="00566821">
        <w:t>).</w:t>
      </w:r>
    </w:p>
    <w:p w14:paraId="3FC4CDCF" w14:textId="60B907A3" w:rsidR="00A270A7" w:rsidRPr="00566821" w:rsidRDefault="00A270A7" w:rsidP="00CD6FC7">
      <w:pPr>
        <w:pStyle w:val="Bullet"/>
        <w:spacing w:after="100"/>
      </w:pPr>
      <w:r w:rsidRPr="00566821">
        <w:t>Wildfire:</w:t>
      </w:r>
      <w:r w:rsidR="004504FC" w:rsidRPr="00566821">
        <w:t xml:space="preserve"> </w:t>
      </w:r>
      <w:r w:rsidRPr="00566821">
        <w:t xml:space="preserve">Comparison of fire risk between sites is complicated due to differences in fuel type at each station used for analysis. A fuel type may be one of </w:t>
      </w:r>
      <w:r w:rsidR="00AA1729" w:rsidRPr="00566821">
        <w:t>‘</w:t>
      </w:r>
      <w:r w:rsidRPr="00566821">
        <w:t>forest</w:t>
      </w:r>
      <w:r w:rsidR="00AA1729" w:rsidRPr="00566821">
        <w:t>’</w:t>
      </w:r>
      <w:r w:rsidRPr="00566821">
        <w:t xml:space="preserve">, </w:t>
      </w:r>
      <w:r w:rsidR="00AA1729" w:rsidRPr="00566821">
        <w:t>‘</w:t>
      </w:r>
      <w:r w:rsidRPr="00566821">
        <w:t>grass</w:t>
      </w:r>
      <w:r w:rsidR="00AA1729" w:rsidRPr="00566821">
        <w:t>’</w:t>
      </w:r>
      <w:r w:rsidRPr="00566821">
        <w:t xml:space="preserve"> or </w:t>
      </w:r>
      <w:r w:rsidR="00AA1729" w:rsidRPr="00566821">
        <w:t>‘</w:t>
      </w:r>
      <w:r w:rsidRPr="00566821">
        <w:t>scrub</w:t>
      </w:r>
      <w:r w:rsidR="00AA1729" w:rsidRPr="00566821">
        <w:t>’</w:t>
      </w:r>
      <w:r w:rsidRPr="00566821">
        <w:t>, and was derived for each station based on Land Information New Zealand geographic databases.</w:t>
      </w:r>
      <w:r w:rsidR="004504FC" w:rsidRPr="00566821">
        <w:t xml:space="preserve"> </w:t>
      </w:r>
      <w:r w:rsidRPr="00566821">
        <w:t xml:space="preserve">Comparing between sites is therefore not appropriate, </w:t>
      </w:r>
      <w:r w:rsidR="00686369" w:rsidRPr="00566821">
        <w:t>because</w:t>
      </w:r>
      <w:r w:rsidRPr="00566821">
        <w:t xml:space="preserve"> the calculated wildfire risk is dependent on fuel type. Nevertheless, the data support the assessment of trends over time for each site (</w:t>
      </w:r>
      <w:r w:rsidR="00DB5C4B" w:rsidRPr="00566821">
        <w:t>s</w:t>
      </w:r>
      <w:r w:rsidRPr="00566821">
        <w:t xml:space="preserve">ee </w:t>
      </w:r>
      <w:r w:rsidR="00DB5C4B" w:rsidRPr="00566821">
        <w:t>I</w:t>
      </w:r>
      <w:r w:rsidRPr="00566821">
        <w:t xml:space="preserve">ndicator: </w:t>
      </w:r>
      <w:hyperlink r:id="rId79">
        <w:r w:rsidRPr="65C7B072">
          <w:rPr>
            <w:rStyle w:val="Hyperlink"/>
          </w:rPr>
          <w:t>Wildfire risk</w:t>
        </w:r>
      </w:hyperlink>
      <w:r w:rsidRPr="00566821">
        <w:t>).</w:t>
      </w:r>
    </w:p>
    <w:p w14:paraId="7C1852A4" w14:textId="4792BEB0" w:rsidR="00A270A7" w:rsidRPr="00566821" w:rsidRDefault="00A270A7" w:rsidP="00CD6FC7">
      <w:pPr>
        <w:pStyle w:val="Bullet"/>
        <w:spacing w:after="100"/>
      </w:pPr>
      <w:r w:rsidRPr="00566821">
        <w:t>Extreme wind: Here, extreme wind measures the annual average of the daily maximum wind gust (a measure of windiness) and annual maximum wind gust (a measure of wind strength) (</w:t>
      </w:r>
      <w:r w:rsidR="00DB5C4B" w:rsidRPr="00566821">
        <w:t>s</w:t>
      </w:r>
      <w:r w:rsidRPr="00566821">
        <w:t xml:space="preserve">ee </w:t>
      </w:r>
      <w:r w:rsidR="00DB5C4B" w:rsidRPr="00566821">
        <w:t>I</w:t>
      </w:r>
      <w:r w:rsidRPr="00566821">
        <w:t xml:space="preserve">ndicator: </w:t>
      </w:r>
      <w:hyperlink r:id="rId80">
        <w:r w:rsidRPr="65C7B072">
          <w:rPr>
            <w:rStyle w:val="Hyperlink"/>
          </w:rPr>
          <w:t>Extreme wind</w:t>
        </w:r>
      </w:hyperlink>
      <w:r w:rsidRPr="00566821">
        <w:t xml:space="preserve">). </w:t>
      </w:r>
    </w:p>
    <w:p w14:paraId="1B9946C0" w14:textId="1EC35814" w:rsidR="00A270A7" w:rsidRPr="00566821" w:rsidRDefault="00A270A7" w:rsidP="00E31DE7">
      <w:pPr>
        <w:pStyle w:val="Heading4"/>
      </w:pPr>
      <w:r w:rsidRPr="00566821">
        <w:t xml:space="preserve">Environmental </w:t>
      </w:r>
      <w:r w:rsidR="000A0654" w:rsidRPr="00566821">
        <w:t>i</w:t>
      </w:r>
      <w:r w:rsidRPr="00566821">
        <w:t xml:space="preserve">ndicators: Drought information and data </w:t>
      </w:r>
    </w:p>
    <w:p w14:paraId="623BF4F0" w14:textId="12184C60" w:rsidR="00A270A7" w:rsidRPr="00566821" w:rsidRDefault="00A270A7" w:rsidP="00CD6FC7">
      <w:pPr>
        <w:pStyle w:val="Bullet"/>
        <w:spacing w:after="100"/>
      </w:pPr>
      <w:r w:rsidRPr="00566821">
        <w:t>Drought: One method used to detect and monitor drought is the Standardised Precipitation</w:t>
      </w:r>
      <w:r w:rsidR="00B416A8" w:rsidRPr="00566821">
        <w:t xml:space="preserve"> </w:t>
      </w:r>
      <w:r w:rsidRPr="00566821">
        <w:t>Evapotranspiration Index (SPEI) (WMO and Global Water Partnership, 2016).</w:t>
      </w:r>
      <w:r w:rsidR="00C43B51" w:rsidRPr="00566821">
        <w:t> </w:t>
      </w:r>
      <w:r w:rsidRPr="00566821">
        <w:t>Because SPEI accounts for the influence of temperature and precipitation on drought</w:t>
      </w:r>
      <w:r w:rsidR="00F601A5" w:rsidRPr="00566821">
        <w:t>,</w:t>
      </w:r>
      <w:r w:rsidRPr="00566821">
        <w:t xml:space="preserve"> it is</w:t>
      </w:r>
      <w:r w:rsidR="00C43B51" w:rsidRPr="00566821">
        <w:t> </w:t>
      </w:r>
      <w:r w:rsidRPr="00566821">
        <w:t>a useful index for studying drought given our changing climate (</w:t>
      </w:r>
      <w:hyperlink r:id="rId81" w:history="1">
        <w:r w:rsidR="00D402C5" w:rsidRPr="00566821">
          <w:rPr>
            <w:rStyle w:val="Hyperlink"/>
          </w:rPr>
          <w:t>Our atmosphere and climate 20</w:t>
        </w:r>
        <w:r w:rsidRPr="00566821">
          <w:rPr>
            <w:rStyle w:val="Hyperlink"/>
          </w:rPr>
          <w:t>20</w:t>
        </w:r>
      </w:hyperlink>
      <w:r w:rsidRPr="00566821">
        <w:t>). SPEI</w:t>
      </w:r>
      <w:r w:rsidR="00C43B51" w:rsidRPr="00566821">
        <w:t> </w:t>
      </w:r>
      <w:r w:rsidRPr="00566821">
        <w:t xml:space="preserve">can also be applied for different periods (like the past 3, 6 or 12 months) to provide information about the frequency and intensity (drought severity divided by its duration) of meteorological, </w:t>
      </w:r>
      <w:proofErr w:type="gramStart"/>
      <w:r w:rsidRPr="00566821">
        <w:t>hydrological</w:t>
      </w:r>
      <w:proofErr w:type="gramEnd"/>
      <w:r w:rsidRPr="00566821">
        <w:t xml:space="preserve"> and agricultural droughts. Extreme dryness refers to SPEI values below </w:t>
      </w:r>
      <w:r w:rsidR="003D5042" w:rsidRPr="00566821">
        <w:t>–</w:t>
      </w:r>
      <w:r w:rsidRPr="00566821">
        <w:t>2.</w:t>
      </w:r>
    </w:p>
    <w:p w14:paraId="31307614" w14:textId="11DA4891" w:rsidR="00A270A7" w:rsidRPr="00566821" w:rsidRDefault="00A270A7" w:rsidP="00CD6FC7">
      <w:pPr>
        <w:pStyle w:val="Bullet"/>
        <w:spacing w:after="100"/>
      </w:pPr>
      <w:r w:rsidRPr="00566821">
        <w:t>Trends in frequency of short-term drought events (meteorological drought; across 3</w:t>
      </w:r>
      <w:r w:rsidR="00C43B51" w:rsidRPr="00566821">
        <w:t> </w:t>
      </w:r>
      <w:r w:rsidRPr="00566821">
        <w:t xml:space="preserve">months) are tending to increase, while trends in long-term drought events (hydrological drought; across 12 months) are mostly indeterminate. Short-term drought frequency increased at 18 sites and decreased at 7, while 5 </w:t>
      </w:r>
      <w:r w:rsidR="00E411E9" w:rsidRPr="00566821">
        <w:t xml:space="preserve">sites </w:t>
      </w:r>
      <w:r w:rsidRPr="00566821">
        <w:t>had indeterminate trends. Long-term drought frequency increased at 6 sites and decreased at 6, while 18 sites had indeterminate trends.</w:t>
      </w:r>
    </w:p>
    <w:p w14:paraId="2B2E9D68" w14:textId="3861A69B" w:rsidR="00A270A7" w:rsidRPr="00566821" w:rsidRDefault="00A270A7" w:rsidP="00CD6FC7">
      <w:pPr>
        <w:pStyle w:val="Bullet"/>
        <w:spacing w:after="100"/>
      </w:pPr>
      <w:r w:rsidRPr="00566821">
        <w:t xml:space="preserve">Trends in drought intensity are indeterminate at some sites, though more sites showed decreasing </w:t>
      </w:r>
      <w:r w:rsidR="00E411E9" w:rsidRPr="00566821">
        <w:t xml:space="preserve">rather </w:t>
      </w:r>
      <w:r w:rsidRPr="00566821">
        <w:t>than increasing trends across short-, medium- and long-term events. Short-term drought intensity increased at 6 sites and decreased at 12, while 12 sites had indeterminate trends. Long-term drought intensity increased at 6 sites and decreased at 10, while 14 sites had indeterminate trends.</w:t>
      </w:r>
    </w:p>
    <w:p w14:paraId="365964D7" w14:textId="3A59AEF6" w:rsidR="00A270A7" w:rsidRPr="00566821" w:rsidRDefault="00A270A7" w:rsidP="00CD6FC7">
      <w:pPr>
        <w:pStyle w:val="Bullet"/>
        <w:spacing w:after="100"/>
      </w:pPr>
      <w:r w:rsidRPr="00566821">
        <w:t>For short-term drought, 21 of 30 sites had extreme dryness, and 13 sites had at least six unique drought events each from 1972</w:t>
      </w:r>
      <w:r w:rsidR="005541AF" w:rsidRPr="00566821">
        <w:t xml:space="preserve"> to </w:t>
      </w:r>
      <w:r w:rsidRPr="00566821">
        <w:t>2022. Dunedin had the most drought events</w:t>
      </w:r>
      <w:r w:rsidR="005541AF" w:rsidRPr="00566821">
        <w:t>,</w:t>
      </w:r>
      <w:r w:rsidRPr="00566821">
        <w:t xml:space="preserve"> at 10</w:t>
      </w:r>
      <w:r w:rsidR="00C43B51" w:rsidRPr="00566821">
        <w:t> </w:t>
      </w:r>
      <w:r w:rsidRPr="00566821">
        <w:t xml:space="preserve">events. </w:t>
      </w:r>
      <w:r w:rsidR="005541AF" w:rsidRPr="00566821">
        <w:t>Seventeen</w:t>
      </w:r>
      <w:r w:rsidRPr="00566821">
        <w:t xml:space="preserve"> sites spent at least 25 percent of the time in short-term drought, with Dannevirke and Dunedin spending the most time in short-term drought (47 percent). </w:t>
      </w:r>
    </w:p>
    <w:p w14:paraId="1D87329B" w14:textId="5836CA9F" w:rsidR="00CD6FC7" w:rsidRPr="00566821" w:rsidRDefault="00A270A7" w:rsidP="006225A3">
      <w:pPr>
        <w:pStyle w:val="Bullet"/>
      </w:pPr>
      <w:r w:rsidRPr="00566821">
        <w:t>For long-term drought, 14 of 30 sites had extreme dryness from 1972</w:t>
      </w:r>
      <w:r w:rsidR="005541AF" w:rsidRPr="00566821">
        <w:t xml:space="preserve"> to </w:t>
      </w:r>
      <w:r w:rsidRPr="00566821">
        <w:t>2022.</w:t>
      </w:r>
      <w:r w:rsidRPr="00566821" w:rsidDel="005541AF">
        <w:t xml:space="preserve"> </w:t>
      </w:r>
      <w:r w:rsidR="005541AF" w:rsidRPr="00566821">
        <w:t xml:space="preserve">Twenty-three </w:t>
      </w:r>
      <w:r w:rsidRPr="00566821">
        <w:t>sites spent at least 25 percent of the time in a long-term drought event, with 10 sites in drought at least 50 percent of the time.</w:t>
      </w:r>
      <w:r w:rsidR="00CD6FC7" w:rsidRPr="00566821">
        <w:t xml:space="preserve"> </w:t>
      </w:r>
      <w:r w:rsidR="00CD6FC7" w:rsidRPr="00566821">
        <w:br w:type="page"/>
      </w:r>
    </w:p>
    <w:p w14:paraId="6D461257" w14:textId="7ECE3B0B" w:rsidR="003D4639" w:rsidRPr="00566821" w:rsidRDefault="003D4639" w:rsidP="003D4639">
      <w:pPr>
        <w:pStyle w:val="Heading1"/>
      </w:pPr>
      <w:bookmarkStart w:id="36" w:name="_Appendix_B:_Probabilistic"/>
      <w:bookmarkStart w:id="37" w:name="_Toc147494041"/>
      <w:bookmarkEnd w:id="36"/>
      <w:r w:rsidRPr="00566821">
        <w:lastRenderedPageBreak/>
        <w:t xml:space="preserve">Appendix B: Probabilistic and analytic confidence language used in this </w:t>
      </w:r>
      <w:proofErr w:type="gramStart"/>
      <w:r w:rsidRPr="00566821">
        <w:t>document</w:t>
      </w:r>
      <w:bookmarkEnd w:id="37"/>
      <w:proofErr w:type="gramEnd"/>
    </w:p>
    <w:p w14:paraId="1DF3F93D" w14:textId="5694D299" w:rsidR="003D4639" w:rsidRPr="00566821" w:rsidRDefault="003D4639" w:rsidP="00E31DE7">
      <w:pPr>
        <w:pStyle w:val="Heading4"/>
        <w:rPr>
          <w:sz w:val="18"/>
          <w:szCs w:val="18"/>
        </w:rPr>
      </w:pPr>
      <w:r w:rsidRPr="00566821">
        <w:t>Probabilistic language</w:t>
      </w:r>
    </w:p>
    <w:tbl>
      <w:tblPr>
        <w:tblW w:w="8505" w:type="dxa"/>
        <w:tblBorders>
          <w:top w:val="outset" w:sz="6" w:space="0" w:color="auto"/>
          <w:left w:val="outset" w:sz="6" w:space="0" w:color="auto"/>
          <w:bottom w:val="outset" w:sz="6" w:space="0" w:color="auto"/>
          <w:right w:val="outset" w:sz="6" w:space="0" w:color="auto"/>
        </w:tblBorders>
        <w:tblCellMar>
          <w:left w:w="85" w:type="dxa"/>
          <w:right w:w="85" w:type="dxa"/>
        </w:tblCellMar>
        <w:tblLook w:val="04A0" w:firstRow="1" w:lastRow="0" w:firstColumn="1" w:lastColumn="0" w:noHBand="0" w:noVBand="1"/>
      </w:tblPr>
      <w:tblGrid>
        <w:gridCol w:w="4238"/>
        <w:gridCol w:w="4267"/>
      </w:tblGrid>
      <w:tr w:rsidR="008526AC" w:rsidRPr="00566821" w14:paraId="15A9E4CF" w14:textId="77777777" w:rsidTr="008526AC">
        <w:trPr>
          <w:trHeight w:val="345"/>
        </w:trPr>
        <w:tc>
          <w:tcPr>
            <w:tcW w:w="4238" w:type="dxa"/>
            <w:tcBorders>
              <w:top w:val="dotted" w:sz="6" w:space="0" w:color="auto"/>
              <w:left w:val="nil"/>
              <w:bottom w:val="dotted" w:sz="6" w:space="0" w:color="auto"/>
              <w:right w:val="dotted" w:sz="6" w:space="0" w:color="auto"/>
            </w:tcBorders>
            <w:shd w:val="clear" w:color="auto" w:fill="auto"/>
            <w:vAlign w:val="center"/>
            <w:hideMark/>
          </w:tcPr>
          <w:p w14:paraId="33AD4A9D" w14:textId="5A013546" w:rsidR="008526AC" w:rsidRPr="00566821" w:rsidRDefault="008526AC" w:rsidP="008526AC">
            <w:pPr>
              <w:pStyle w:val="TableTextbold"/>
            </w:pPr>
            <w:r>
              <w:t>Probabilistic language</w:t>
            </w:r>
          </w:p>
        </w:tc>
        <w:tc>
          <w:tcPr>
            <w:tcW w:w="4267" w:type="dxa"/>
            <w:tcBorders>
              <w:top w:val="dotted" w:sz="6" w:space="0" w:color="auto"/>
              <w:left w:val="dotted" w:sz="6" w:space="0" w:color="auto"/>
              <w:bottom w:val="dotted" w:sz="6" w:space="0" w:color="auto"/>
              <w:right w:val="nil"/>
            </w:tcBorders>
            <w:shd w:val="clear" w:color="auto" w:fill="auto"/>
            <w:vAlign w:val="center"/>
            <w:hideMark/>
          </w:tcPr>
          <w:p w14:paraId="1A143E62" w14:textId="198C4376" w:rsidR="008526AC" w:rsidRPr="00566821" w:rsidRDefault="008526AC" w:rsidP="008526AC">
            <w:pPr>
              <w:pStyle w:val="TableTextbold"/>
            </w:pPr>
            <w:r>
              <w:t>Associated numeric probability</w:t>
            </w:r>
          </w:p>
        </w:tc>
      </w:tr>
      <w:tr w:rsidR="008526AC" w:rsidRPr="00566821" w14:paraId="50148D6F" w14:textId="77777777" w:rsidTr="008526AC">
        <w:trPr>
          <w:trHeight w:val="345"/>
        </w:trPr>
        <w:tc>
          <w:tcPr>
            <w:tcW w:w="4238" w:type="dxa"/>
            <w:tcBorders>
              <w:top w:val="dotted" w:sz="6" w:space="0" w:color="auto"/>
              <w:left w:val="nil"/>
              <w:bottom w:val="dotted" w:sz="6" w:space="0" w:color="auto"/>
              <w:right w:val="dotted" w:sz="6" w:space="0" w:color="auto"/>
            </w:tcBorders>
            <w:shd w:val="clear" w:color="auto" w:fill="auto"/>
            <w:vAlign w:val="center"/>
            <w:hideMark/>
          </w:tcPr>
          <w:p w14:paraId="31BB9D4F" w14:textId="2AAC5DE2" w:rsidR="008526AC" w:rsidRPr="00566821" w:rsidRDefault="008526AC" w:rsidP="008526AC">
            <w:pPr>
              <w:pStyle w:val="TableText"/>
              <w:rPr>
                <w:rFonts w:eastAsia="Times New Roman"/>
                <w:sz w:val="24"/>
                <w:szCs w:val="24"/>
              </w:rPr>
            </w:pPr>
            <w:r w:rsidRPr="00566821">
              <w:rPr>
                <w:rFonts w:eastAsia="Times New Roman"/>
              </w:rPr>
              <w:t>Almost certain </w:t>
            </w:r>
          </w:p>
        </w:tc>
        <w:tc>
          <w:tcPr>
            <w:tcW w:w="4267" w:type="dxa"/>
            <w:tcBorders>
              <w:top w:val="dotted" w:sz="6" w:space="0" w:color="auto"/>
              <w:left w:val="dotted" w:sz="6" w:space="0" w:color="auto"/>
              <w:bottom w:val="dotted" w:sz="6" w:space="0" w:color="auto"/>
              <w:right w:val="nil"/>
            </w:tcBorders>
            <w:shd w:val="clear" w:color="auto" w:fill="auto"/>
            <w:vAlign w:val="center"/>
            <w:hideMark/>
          </w:tcPr>
          <w:p w14:paraId="058EBDD0" w14:textId="08109810" w:rsidR="008526AC" w:rsidRPr="00566821" w:rsidRDefault="008526AC" w:rsidP="008526AC">
            <w:pPr>
              <w:pStyle w:val="TableText"/>
              <w:rPr>
                <w:rFonts w:eastAsia="Times New Roman"/>
                <w:sz w:val="24"/>
                <w:szCs w:val="24"/>
              </w:rPr>
            </w:pPr>
            <w:r w:rsidRPr="00566821">
              <w:rPr>
                <w:rFonts w:eastAsia="Times New Roman"/>
              </w:rPr>
              <w:t>&gt;90% </w:t>
            </w:r>
          </w:p>
        </w:tc>
      </w:tr>
      <w:tr w:rsidR="008526AC" w:rsidRPr="00566821" w14:paraId="76904264" w14:textId="77777777" w:rsidTr="008526AC">
        <w:trPr>
          <w:trHeight w:val="345"/>
        </w:trPr>
        <w:tc>
          <w:tcPr>
            <w:tcW w:w="4238" w:type="dxa"/>
            <w:tcBorders>
              <w:top w:val="dotted" w:sz="6" w:space="0" w:color="auto"/>
              <w:left w:val="nil"/>
              <w:bottom w:val="dotted" w:sz="6" w:space="0" w:color="auto"/>
              <w:right w:val="dotted" w:sz="6" w:space="0" w:color="auto"/>
            </w:tcBorders>
            <w:shd w:val="clear" w:color="auto" w:fill="auto"/>
            <w:vAlign w:val="center"/>
            <w:hideMark/>
          </w:tcPr>
          <w:p w14:paraId="3F82AFFE" w14:textId="2CD97897" w:rsidR="008526AC" w:rsidRPr="00566821" w:rsidRDefault="008526AC" w:rsidP="008526AC">
            <w:pPr>
              <w:pStyle w:val="TableText"/>
              <w:rPr>
                <w:rFonts w:eastAsia="Times New Roman"/>
                <w:sz w:val="24"/>
                <w:szCs w:val="24"/>
              </w:rPr>
            </w:pPr>
            <w:r w:rsidRPr="00566821">
              <w:rPr>
                <w:rFonts w:eastAsia="Times New Roman"/>
              </w:rPr>
              <w:t>Highly / Very probable / Likely </w:t>
            </w:r>
          </w:p>
        </w:tc>
        <w:tc>
          <w:tcPr>
            <w:tcW w:w="4267" w:type="dxa"/>
            <w:tcBorders>
              <w:top w:val="dotted" w:sz="6" w:space="0" w:color="auto"/>
              <w:left w:val="dotted" w:sz="6" w:space="0" w:color="auto"/>
              <w:bottom w:val="dotted" w:sz="6" w:space="0" w:color="auto"/>
              <w:right w:val="nil"/>
            </w:tcBorders>
            <w:shd w:val="clear" w:color="auto" w:fill="auto"/>
            <w:vAlign w:val="center"/>
            <w:hideMark/>
          </w:tcPr>
          <w:p w14:paraId="13A686DB" w14:textId="404DD7AE" w:rsidR="008526AC" w:rsidRPr="00566821" w:rsidRDefault="008526AC" w:rsidP="008526AC">
            <w:pPr>
              <w:pStyle w:val="TableText"/>
              <w:rPr>
                <w:rFonts w:eastAsia="Times New Roman"/>
                <w:sz w:val="24"/>
                <w:szCs w:val="24"/>
              </w:rPr>
            </w:pPr>
            <w:r w:rsidRPr="00566821">
              <w:rPr>
                <w:rFonts w:eastAsia="Times New Roman"/>
              </w:rPr>
              <w:t>75–85% </w:t>
            </w:r>
          </w:p>
        </w:tc>
      </w:tr>
      <w:tr w:rsidR="008526AC" w:rsidRPr="00566821" w14:paraId="6F675C36" w14:textId="77777777" w:rsidTr="008526AC">
        <w:trPr>
          <w:trHeight w:val="345"/>
        </w:trPr>
        <w:tc>
          <w:tcPr>
            <w:tcW w:w="4238" w:type="dxa"/>
            <w:tcBorders>
              <w:top w:val="dotted" w:sz="6" w:space="0" w:color="auto"/>
              <w:left w:val="nil"/>
              <w:bottom w:val="dotted" w:sz="6" w:space="0" w:color="auto"/>
              <w:right w:val="dotted" w:sz="6" w:space="0" w:color="auto"/>
            </w:tcBorders>
            <w:shd w:val="clear" w:color="auto" w:fill="auto"/>
            <w:vAlign w:val="center"/>
            <w:hideMark/>
          </w:tcPr>
          <w:p w14:paraId="174FF76F" w14:textId="37237D8B" w:rsidR="008526AC" w:rsidRPr="00566821" w:rsidRDefault="008526AC" w:rsidP="008526AC">
            <w:pPr>
              <w:pStyle w:val="TableText"/>
              <w:rPr>
                <w:rFonts w:eastAsia="Times New Roman"/>
                <w:sz w:val="24"/>
                <w:szCs w:val="24"/>
              </w:rPr>
            </w:pPr>
            <w:r w:rsidRPr="00566821">
              <w:rPr>
                <w:rFonts w:eastAsia="Times New Roman"/>
              </w:rPr>
              <w:t>Probable / Likely </w:t>
            </w:r>
          </w:p>
        </w:tc>
        <w:tc>
          <w:tcPr>
            <w:tcW w:w="4267" w:type="dxa"/>
            <w:tcBorders>
              <w:top w:val="dotted" w:sz="6" w:space="0" w:color="auto"/>
              <w:left w:val="dotted" w:sz="6" w:space="0" w:color="auto"/>
              <w:bottom w:val="dotted" w:sz="6" w:space="0" w:color="auto"/>
              <w:right w:val="nil"/>
            </w:tcBorders>
            <w:shd w:val="clear" w:color="auto" w:fill="auto"/>
            <w:vAlign w:val="center"/>
            <w:hideMark/>
          </w:tcPr>
          <w:p w14:paraId="71D40F99" w14:textId="4A8F2EA8" w:rsidR="008526AC" w:rsidRPr="00566821" w:rsidRDefault="008526AC" w:rsidP="008526AC">
            <w:pPr>
              <w:pStyle w:val="TableText"/>
              <w:rPr>
                <w:rFonts w:eastAsia="Times New Roman"/>
                <w:sz w:val="24"/>
                <w:szCs w:val="24"/>
              </w:rPr>
            </w:pPr>
            <w:r w:rsidRPr="00566821">
              <w:rPr>
                <w:rFonts w:eastAsia="Times New Roman"/>
              </w:rPr>
              <w:t>55–70% </w:t>
            </w:r>
          </w:p>
        </w:tc>
      </w:tr>
      <w:tr w:rsidR="008526AC" w:rsidRPr="00566821" w14:paraId="0BDABEE3" w14:textId="77777777" w:rsidTr="008526AC">
        <w:trPr>
          <w:trHeight w:val="345"/>
        </w:trPr>
        <w:tc>
          <w:tcPr>
            <w:tcW w:w="4238" w:type="dxa"/>
            <w:tcBorders>
              <w:top w:val="dotted" w:sz="6" w:space="0" w:color="auto"/>
              <w:left w:val="nil"/>
              <w:bottom w:val="dotted" w:sz="6" w:space="0" w:color="auto"/>
              <w:right w:val="dotted" w:sz="6" w:space="0" w:color="auto"/>
            </w:tcBorders>
            <w:shd w:val="clear" w:color="auto" w:fill="auto"/>
            <w:vAlign w:val="center"/>
            <w:hideMark/>
          </w:tcPr>
          <w:p w14:paraId="6B4978BA" w14:textId="5864DF10" w:rsidR="008526AC" w:rsidRPr="00566821" w:rsidRDefault="008526AC" w:rsidP="008526AC">
            <w:pPr>
              <w:pStyle w:val="TableText"/>
              <w:rPr>
                <w:rFonts w:eastAsia="Times New Roman"/>
                <w:sz w:val="24"/>
                <w:szCs w:val="24"/>
              </w:rPr>
            </w:pPr>
            <w:r w:rsidRPr="00566821">
              <w:rPr>
                <w:rFonts w:eastAsia="Times New Roman"/>
              </w:rPr>
              <w:t>Realistic possibility </w:t>
            </w:r>
          </w:p>
        </w:tc>
        <w:tc>
          <w:tcPr>
            <w:tcW w:w="4267" w:type="dxa"/>
            <w:tcBorders>
              <w:top w:val="dotted" w:sz="6" w:space="0" w:color="auto"/>
              <w:left w:val="dotted" w:sz="6" w:space="0" w:color="auto"/>
              <w:bottom w:val="dotted" w:sz="6" w:space="0" w:color="auto"/>
              <w:right w:val="nil"/>
            </w:tcBorders>
            <w:shd w:val="clear" w:color="auto" w:fill="auto"/>
            <w:vAlign w:val="center"/>
            <w:hideMark/>
          </w:tcPr>
          <w:p w14:paraId="7CA9742C" w14:textId="6DA9297E" w:rsidR="008526AC" w:rsidRPr="00566821" w:rsidRDefault="008526AC" w:rsidP="008526AC">
            <w:pPr>
              <w:pStyle w:val="TableText"/>
              <w:rPr>
                <w:rFonts w:eastAsia="Times New Roman"/>
                <w:sz w:val="24"/>
                <w:szCs w:val="24"/>
              </w:rPr>
            </w:pPr>
            <w:r w:rsidRPr="00566821">
              <w:rPr>
                <w:rFonts w:eastAsia="Times New Roman"/>
              </w:rPr>
              <w:t>25–50% </w:t>
            </w:r>
          </w:p>
        </w:tc>
      </w:tr>
      <w:tr w:rsidR="008526AC" w:rsidRPr="00566821" w14:paraId="350A19BB" w14:textId="77777777" w:rsidTr="008526AC">
        <w:trPr>
          <w:trHeight w:val="345"/>
        </w:trPr>
        <w:tc>
          <w:tcPr>
            <w:tcW w:w="4238" w:type="dxa"/>
            <w:tcBorders>
              <w:top w:val="dotted" w:sz="6" w:space="0" w:color="auto"/>
              <w:left w:val="nil"/>
              <w:bottom w:val="dotted" w:sz="6" w:space="0" w:color="auto"/>
              <w:right w:val="dotted" w:sz="6" w:space="0" w:color="auto"/>
            </w:tcBorders>
            <w:shd w:val="clear" w:color="auto" w:fill="auto"/>
            <w:vAlign w:val="center"/>
            <w:hideMark/>
          </w:tcPr>
          <w:p w14:paraId="61D9CA87" w14:textId="35462F22" w:rsidR="008526AC" w:rsidRPr="00566821" w:rsidRDefault="008526AC" w:rsidP="008526AC">
            <w:pPr>
              <w:pStyle w:val="TableText"/>
              <w:rPr>
                <w:rFonts w:eastAsia="Times New Roman"/>
                <w:sz w:val="24"/>
                <w:szCs w:val="24"/>
              </w:rPr>
            </w:pPr>
            <w:r w:rsidRPr="00566821">
              <w:rPr>
                <w:rFonts w:eastAsia="Times New Roman"/>
              </w:rPr>
              <w:t>Improbable / Unlikely </w:t>
            </w:r>
          </w:p>
        </w:tc>
        <w:tc>
          <w:tcPr>
            <w:tcW w:w="4267" w:type="dxa"/>
            <w:tcBorders>
              <w:top w:val="dotted" w:sz="6" w:space="0" w:color="auto"/>
              <w:left w:val="dotted" w:sz="6" w:space="0" w:color="auto"/>
              <w:bottom w:val="dotted" w:sz="6" w:space="0" w:color="auto"/>
              <w:right w:val="nil"/>
            </w:tcBorders>
            <w:shd w:val="clear" w:color="auto" w:fill="auto"/>
            <w:vAlign w:val="center"/>
            <w:hideMark/>
          </w:tcPr>
          <w:p w14:paraId="7B3B827E" w14:textId="33D027E4" w:rsidR="008526AC" w:rsidRPr="00566821" w:rsidRDefault="008526AC" w:rsidP="008526AC">
            <w:pPr>
              <w:pStyle w:val="TableText"/>
              <w:rPr>
                <w:rFonts w:eastAsia="Times New Roman"/>
                <w:sz w:val="24"/>
                <w:szCs w:val="24"/>
              </w:rPr>
            </w:pPr>
            <w:r w:rsidRPr="00566821">
              <w:rPr>
                <w:rFonts w:eastAsia="Times New Roman"/>
              </w:rPr>
              <w:t>15–20% </w:t>
            </w:r>
          </w:p>
        </w:tc>
      </w:tr>
      <w:tr w:rsidR="008526AC" w:rsidRPr="00566821" w14:paraId="179E1B4B" w14:textId="77777777" w:rsidTr="008526AC">
        <w:trPr>
          <w:trHeight w:val="330"/>
        </w:trPr>
        <w:tc>
          <w:tcPr>
            <w:tcW w:w="4238" w:type="dxa"/>
            <w:tcBorders>
              <w:top w:val="dotted" w:sz="6" w:space="0" w:color="auto"/>
              <w:left w:val="nil"/>
              <w:bottom w:val="dotted" w:sz="6" w:space="0" w:color="auto"/>
              <w:right w:val="dotted" w:sz="6" w:space="0" w:color="auto"/>
            </w:tcBorders>
            <w:shd w:val="clear" w:color="auto" w:fill="auto"/>
            <w:vAlign w:val="center"/>
            <w:hideMark/>
          </w:tcPr>
          <w:p w14:paraId="5F89DB72" w14:textId="1E5BD2F8" w:rsidR="008526AC" w:rsidRPr="00566821" w:rsidRDefault="008526AC" w:rsidP="008526AC">
            <w:pPr>
              <w:pStyle w:val="TableText"/>
              <w:rPr>
                <w:rFonts w:eastAsia="Times New Roman"/>
                <w:sz w:val="24"/>
                <w:szCs w:val="24"/>
              </w:rPr>
            </w:pPr>
            <w:r w:rsidRPr="00566821">
              <w:rPr>
                <w:rFonts w:eastAsia="Times New Roman"/>
              </w:rPr>
              <w:t>Remote / Highly unlikely </w:t>
            </w:r>
          </w:p>
        </w:tc>
        <w:tc>
          <w:tcPr>
            <w:tcW w:w="4267" w:type="dxa"/>
            <w:tcBorders>
              <w:top w:val="dotted" w:sz="6" w:space="0" w:color="auto"/>
              <w:left w:val="dotted" w:sz="6" w:space="0" w:color="auto"/>
              <w:bottom w:val="dotted" w:sz="6" w:space="0" w:color="auto"/>
              <w:right w:val="nil"/>
            </w:tcBorders>
            <w:shd w:val="clear" w:color="auto" w:fill="auto"/>
            <w:vAlign w:val="center"/>
            <w:hideMark/>
          </w:tcPr>
          <w:p w14:paraId="46B48D50" w14:textId="3867B86A" w:rsidR="008526AC" w:rsidRPr="00566821" w:rsidRDefault="008526AC" w:rsidP="008526AC">
            <w:pPr>
              <w:pStyle w:val="TableText"/>
              <w:rPr>
                <w:rFonts w:eastAsia="Times New Roman"/>
                <w:sz w:val="24"/>
                <w:szCs w:val="24"/>
              </w:rPr>
            </w:pPr>
            <w:r w:rsidRPr="00566821">
              <w:rPr>
                <w:rFonts w:eastAsia="Times New Roman"/>
              </w:rPr>
              <w:t>&lt;10% </w:t>
            </w:r>
          </w:p>
        </w:tc>
      </w:tr>
    </w:tbl>
    <w:p w14:paraId="2789CEEF" w14:textId="4C39C563" w:rsidR="003D4639" w:rsidRPr="00566821" w:rsidRDefault="003D4639" w:rsidP="003D4639">
      <w:pPr>
        <w:pStyle w:val="BodyText"/>
        <w:spacing w:before="0" w:after="0"/>
      </w:pPr>
    </w:p>
    <w:p w14:paraId="6CD473A0" w14:textId="17139EB2" w:rsidR="003D4639" w:rsidRPr="00566821" w:rsidRDefault="003D4639" w:rsidP="00E31DE7">
      <w:pPr>
        <w:pStyle w:val="Heading4"/>
      </w:pPr>
      <w:r w:rsidRPr="00566821">
        <w:t xml:space="preserve">Analytic </w:t>
      </w:r>
      <w:r w:rsidR="00404E59" w:rsidRPr="00566821">
        <w:t>c</w:t>
      </w:r>
      <w:r w:rsidRPr="00566821">
        <w:t>onfidence</w:t>
      </w:r>
    </w:p>
    <w:tbl>
      <w:tblPr>
        <w:tblW w:w="8505" w:type="dxa"/>
        <w:tblBorders>
          <w:top w:val="outset" w:sz="6" w:space="0" w:color="auto"/>
          <w:left w:val="outset" w:sz="6" w:space="0" w:color="auto"/>
          <w:bottom w:val="outset" w:sz="6" w:space="0" w:color="auto"/>
          <w:right w:val="outset" w:sz="6" w:space="0" w:color="auto"/>
        </w:tblBorders>
        <w:tblCellMar>
          <w:left w:w="85" w:type="dxa"/>
          <w:right w:w="85" w:type="dxa"/>
        </w:tblCellMar>
        <w:tblLook w:val="04A0" w:firstRow="1" w:lastRow="0" w:firstColumn="1" w:lastColumn="0" w:noHBand="0" w:noVBand="1"/>
      </w:tblPr>
      <w:tblGrid>
        <w:gridCol w:w="1985"/>
        <w:gridCol w:w="6520"/>
      </w:tblGrid>
      <w:tr w:rsidR="003D4639" w:rsidRPr="00566821" w14:paraId="41180BA4" w14:textId="77777777" w:rsidTr="003D4639">
        <w:trPr>
          <w:trHeight w:val="390"/>
        </w:trPr>
        <w:tc>
          <w:tcPr>
            <w:tcW w:w="1985" w:type="dxa"/>
            <w:tcBorders>
              <w:top w:val="dotted" w:sz="6" w:space="0" w:color="auto"/>
              <w:left w:val="nil"/>
              <w:bottom w:val="dotted" w:sz="6" w:space="0" w:color="auto"/>
              <w:right w:val="dotted" w:sz="6" w:space="0" w:color="auto"/>
            </w:tcBorders>
            <w:shd w:val="clear" w:color="auto" w:fill="auto"/>
            <w:vAlign w:val="center"/>
            <w:hideMark/>
          </w:tcPr>
          <w:p w14:paraId="2D64A1EF" w14:textId="2A0B9466" w:rsidR="003D4639" w:rsidRPr="00566821" w:rsidRDefault="003D4639" w:rsidP="003D4639">
            <w:pPr>
              <w:pStyle w:val="TableTextbold"/>
            </w:pPr>
            <w:r w:rsidRPr="00566821">
              <w:t>High confidence</w:t>
            </w:r>
          </w:p>
        </w:tc>
        <w:tc>
          <w:tcPr>
            <w:tcW w:w="6520" w:type="dxa"/>
            <w:tcBorders>
              <w:top w:val="dotted" w:sz="6" w:space="0" w:color="auto"/>
              <w:left w:val="dotted" w:sz="6" w:space="0" w:color="auto"/>
              <w:bottom w:val="dotted" w:sz="6" w:space="0" w:color="auto"/>
              <w:right w:val="nil"/>
            </w:tcBorders>
            <w:shd w:val="clear" w:color="auto" w:fill="auto"/>
            <w:vAlign w:val="center"/>
            <w:hideMark/>
          </w:tcPr>
          <w:p w14:paraId="08A51B61" w14:textId="6871FD00" w:rsidR="003D4639" w:rsidRPr="00566821" w:rsidRDefault="008526AC" w:rsidP="003D4639">
            <w:pPr>
              <w:pStyle w:val="TableText"/>
            </w:pPr>
            <w:r>
              <w:t>Assessments</w:t>
            </w:r>
            <w:r w:rsidRPr="00566821">
              <w:t xml:space="preserve"> </w:t>
            </w:r>
            <w:r>
              <w:t xml:space="preserve">are </w:t>
            </w:r>
            <w:r w:rsidRPr="00566821">
              <w:t>based on high-quality information, and/or the nature of the issue makes it possible to render a solid judgement. A ‘high confidence’ judgement is not a fact, however, and still carries a risk of being incorrect.</w:t>
            </w:r>
          </w:p>
        </w:tc>
      </w:tr>
      <w:tr w:rsidR="003D4639" w:rsidRPr="00566821" w14:paraId="1D551DF9" w14:textId="77777777" w:rsidTr="003D4639">
        <w:trPr>
          <w:trHeight w:val="390"/>
        </w:trPr>
        <w:tc>
          <w:tcPr>
            <w:tcW w:w="1985" w:type="dxa"/>
            <w:tcBorders>
              <w:top w:val="dotted" w:sz="6" w:space="0" w:color="auto"/>
              <w:left w:val="nil"/>
              <w:bottom w:val="dotted" w:sz="6" w:space="0" w:color="auto"/>
              <w:right w:val="dotted" w:sz="6" w:space="0" w:color="auto"/>
            </w:tcBorders>
            <w:shd w:val="clear" w:color="auto" w:fill="auto"/>
            <w:vAlign w:val="center"/>
            <w:hideMark/>
          </w:tcPr>
          <w:p w14:paraId="52835D48" w14:textId="1948C720" w:rsidR="003D4639" w:rsidRPr="00566821" w:rsidRDefault="003D4639" w:rsidP="003D4639">
            <w:pPr>
              <w:pStyle w:val="TableTextbold"/>
            </w:pPr>
            <w:r w:rsidRPr="00566821">
              <w:t>Moderate confidence</w:t>
            </w:r>
          </w:p>
        </w:tc>
        <w:tc>
          <w:tcPr>
            <w:tcW w:w="6520" w:type="dxa"/>
            <w:tcBorders>
              <w:top w:val="dotted" w:sz="6" w:space="0" w:color="auto"/>
              <w:left w:val="dotted" w:sz="6" w:space="0" w:color="auto"/>
              <w:bottom w:val="dotted" w:sz="6" w:space="0" w:color="auto"/>
              <w:right w:val="nil"/>
            </w:tcBorders>
            <w:shd w:val="clear" w:color="auto" w:fill="auto"/>
            <w:vAlign w:val="center"/>
            <w:hideMark/>
          </w:tcPr>
          <w:p w14:paraId="149E70AB" w14:textId="38D845EE" w:rsidR="003D4639" w:rsidRPr="00566821" w:rsidRDefault="008526AC" w:rsidP="003D4639">
            <w:pPr>
              <w:pStyle w:val="TableText"/>
            </w:pPr>
            <w:r>
              <w:t>Assessments are based on c</w:t>
            </w:r>
            <w:r w:rsidRPr="00566821">
              <w:t>redibly sourced and plausible information, but not of sufficient quality or corroboration to warrant a higher level of confidence.</w:t>
            </w:r>
          </w:p>
        </w:tc>
      </w:tr>
      <w:tr w:rsidR="003D4639" w:rsidRPr="00566821" w14:paraId="7FAF1CF5" w14:textId="77777777" w:rsidTr="003D4639">
        <w:trPr>
          <w:trHeight w:val="390"/>
        </w:trPr>
        <w:tc>
          <w:tcPr>
            <w:tcW w:w="1985" w:type="dxa"/>
            <w:tcBorders>
              <w:top w:val="dotted" w:sz="6" w:space="0" w:color="auto"/>
              <w:left w:val="nil"/>
              <w:bottom w:val="dotted" w:sz="6" w:space="0" w:color="auto"/>
              <w:right w:val="dotted" w:sz="6" w:space="0" w:color="auto"/>
            </w:tcBorders>
            <w:shd w:val="clear" w:color="auto" w:fill="auto"/>
            <w:vAlign w:val="center"/>
            <w:hideMark/>
          </w:tcPr>
          <w:p w14:paraId="656BA8BB" w14:textId="180BE7B3" w:rsidR="003D4639" w:rsidRPr="00566821" w:rsidRDefault="003D4639" w:rsidP="003D4639">
            <w:pPr>
              <w:pStyle w:val="TableTextbold"/>
            </w:pPr>
            <w:r w:rsidRPr="00566821">
              <w:t>Low confidence</w:t>
            </w:r>
          </w:p>
        </w:tc>
        <w:tc>
          <w:tcPr>
            <w:tcW w:w="6520" w:type="dxa"/>
            <w:tcBorders>
              <w:top w:val="dotted" w:sz="6" w:space="0" w:color="auto"/>
              <w:left w:val="dotted" w:sz="6" w:space="0" w:color="auto"/>
              <w:bottom w:val="dotted" w:sz="6" w:space="0" w:color="auto"/>
              <w:right w:val="nil"/>
            </w:tcBorders>
            <w:shd w:val="clear" w:color="auto" w:fill="auto"/>
            <w:vAlign w:val="center"/>
            <w:hideMark/>
          </w:tcPr>
          <w:p w14:paraId="6E34EE83" w14:textId="66EC5E5B" w:rsidR="003D4639" w:rsidRPr="00566821" w:rsidRDefault="008526AC" w:rsidP="003D4639">
            <w:pPr>
              <w:pStyle w:val="TableText"/>
            </w:pPr>
            <w:r>
              <w:t>Assessments are based on q</w:t>
            </w:r>
            <w:r w:rsidRPr="00566821">
              <w:t>uestionable or implausible information, the information is too fragmented or poorly corroborated to make solid analytic inferences, or significant concerns or problems with sources existed.</w:t>
            </w:r>
          </w:p>
        </w:tc>
      </w:tr>
    </w:tbl>
    <w:p w14:paraId="7BF6EF7E" w14:textId="43641679" w:rsidR="003D4639" w:rsidRPr="00566821" w:rsidRDefault="003D4639" w:rsidP="003D4639">
      <w:pPr>
        <w:pStyle w:val="BodyText"/>
        <w:rPr>
          <w:rFonts w:eastAsia="Times New Roman"/>
        </w:rPr>
      </w:pPr>
    </w:p>
    <w:p w14:paraId="06794B6B" w14:textId="3A54F9A8" w:rsidR="008526AC" w:rsidRDefault="008526AC" w:rsidP="008526AC">
      <w:pPr>
        <w:pStyle w:val="BodyText"/>
        <w:rPr>
          <w:rFonts w:eastAsia="Times New Roman"/>
        </w:rPr>
      </w:pPr>
      <w:r>
        <w:rPr>
          <w:rFonts w:eastAsia="Times New Roman"/>
        </w:rPr>
        <w:t>Outlooks a</w:t>
      </w:r>
      <w:r w:rsidRPr="00566821">
        <w:rPr>
          <w:rFonts w:eastAsia="Times New Roman"/>
        </w:rPr>
        <w:t xml:space="preserve">ssessments </w:t>
      </w:r>
      <w:r>
        <w:rPr>
          <w:rFonts w:eastAsia="Times New Roman"/>
        </w:rPr>
        <w:t>contained in this report should not be read as statements of fact and may</w:t>
      </w:r>
      <w:r w:rsidR="00704787">
        <w:rPr>
          <w:rFonts w:eastAsia="Times New Roman"/>
        </w:rPr>
        <w:t xml:space="preserve"> be</w:t>
      </w:r>
      <w:r w:rsidRPr="00566821">
        <w:rPr>
          <w:rFonts w:eastAsia="Times New Roman"/>
        </w:rPr>
        <w:t xml:space="preserve"> based on </w:t>
      </w:r>
      <w:r>
        <w:rPr>
          <w:rFonts w:eastAsia="Times New Roman"/>
        </w:rPr>
        <w:t xml:space="preserve">a variety of sources </w:t>
      </w:r>
      <w:r w:rsidRPr="00566821">
        <w:rPr>
          <w:rFonts w:eastAsia="Times New Roman"/>
        </w:rPr>
        <w:t xml:space="preserve">of differing reliability. Certain words in this document are used to convey the </w:t>
      </w:r>
      <w:r>
        <w:rPr>
          <w:rFonts w:eastAsia="Times New Roman"/>
        </w:rPr>
        <w:t xml:space="preserve">probability of </w:t>
      </w:r>
      <w:r w:rsidRPr="00566821">
        <w:rPr>
          <w:rFonts w:eastAsia="Times New Roman"/>
        </w:rPr>
        <w:t>analytical assessment</w:t>
      </w:r>
      <w:r>
        <w:rPr>
          <w:rFonts w:eastAsia="Times New Roman"/>
        </w:rPr>
        <w:t>s</w:t>
      </w:r>
      <w:r w:rsidRPr="00566821">
        <w:rPr>
          <w:rFonts w:eastAsia="Times New Roman"/>
        </w:rPr>
        <w:t xml:space="preserve">. These words are underlined in this report, to clearly identify assessments. </w:t>
      </w:r>
      <w:r>
        <w:rPr>
          <w:rFonts w:eastAsia="Times New Roman"/>
        </w:rPr>
        <w:t xml:space="preserve">These are used in conjunction with expressions of confidence which provide an indication of the reliability and level of corroboration of sources used in an assessment. </w:t>
      </w:r>
      <w:r w:rsidRPr="00566821">
        <w:rPr>
          <w:rFonts w:eastAsia="Times New Roman"/>
        </w:rPr>
        <w:t xml:space="preserve">Our use of probabilistic language and analytic confidence levels is not the same or directly comparable with that of the Intergovernmental Panel on Climate Change. The language and probability </w:t>
      </w:r>
      <w:proofErr w:type="gramStart"/>
      <w:r w:rsidRPr="00566821">
        <w:rPr>
          <w:rFonts w:eastAsia="Times New Roman"/>
        </w:rPr>
        <w:t>ranges</w:t>
      </w:r>
      <w:proofErr w:type="gramEnd"/>
      <w:r w:rsidRPr="00566821">
        <w:rPr>
          <w:rFonts w:eastAsia="Times New Roman"/>
        </w:rPr>
        <w:t xml:space="preserve"> we use are the same as other government agencies, to maintain consistency. </w:t>
      </w:r>
    </w:p>
    <w:p w14:paraId="3602FCE2" w14:textId="331328FB" w:rsidR="002D0613" w:rsidRPr="00566821" w:rsidRDefault="002D0613">
      <w:pPr>
        <w:spacing w:before="0" w:after="200" w:line="276" w:lineRule="auto"/>
        <w:jc w:val="left"/>
      </w:pPr>
      <w:r w:rsidRPr="00566821">
        <w:br w:type="page"/>
      </w:r>
    </w:p>
    <w:p w14:paraId="108B3BC3" w14:textId="77777777" w:rsidR="002D0613" w:rsidRPr="00566821" w:rsidRDefault="002D0613" w:rsidP="002D0613">
      <w:pPr>
        <w:pStyle w:val="Heading1"/>
      </w:pPr>
      <w:bookmarkStart w:id="38" w:name="_Toc147494042"/>
      <w:r w:rsidRPr="00566821">
        <w:lastRenderedPageBreak/>
        <w:t>Additional information</w:t>
      </w:r>
      <w:bookmarkEnd w:id="38"/>
    </w:p>
    <w:p w14:paraId="4880515A" w14:textId="77777777" w:rsidR="002D0613" w:rsidRPr="00566821" w:rsidRDefault="002D0613" w:rsidP="002D0613">
      <w:pPr>
        <w:pStyle w:val="Heading3"/>
      </w:pPr>
      <w:r w:rsidRPr="00566821">
        <w:t>Environmental indicators</w:t>
      </w:r>
    </w:p>
    <w:p w14:paraId="7DBDC0CC" w14:textId="6E15A70A" w:rsidR="002D0613" w:rsidRPr="00566821" w:rsidRDefault="002D0613" w:rsidP="002D0613">
      <w:pPr>
        <w:pStyle w:val="BodyText"/>
      </w:pPr>
      <w:r w:rsidRPr="00566821">
        <w:t xml:space="preserve">Listed below are the </w:t>
      </w:r>
      <w:r w:rsidR="00693436" w:rsidRPr="00566821">
        <w:t xml:space="preserve">environmental </w:t>
      </w:r>
      <w:r w:rsidRPr="00566821">
        <w:t xml:space="preserve">indicators incorporated in this report, including </w:t>
      </w:r>
      <w:r w:rsidR="00BD2526" w:rsidRPr="00566821">
        <w:t>nine</w:t>
      </w:r>
      <w:r w:rsidRPr="00566821">
        <w:t xml:space="preserve"> updated indicators in bold:</w:t>
      </w:r>
    </w:p>
    <w:p w14:paraId="739A4532" w14:textId="77777777" w:rsidR="002D0613" w:rsidRPr="00566821" w:rsidRDefault="002D0613" w:rsidP="002D0613">
      <w:pPr>
        <w:pStyle w:val="Bullet"/>
      </w:pPr>
      <w:r w:rsidRPr="00566821">
        <w:t>Annual glacier ice volumes</w:t>
      </w:r>
    </w:p>
    <w:p w14:paraId="005D8F5F" w14:textId="77777777" w:rsidR="002D0613" w:rsidRPr="00566821" w:rsidRDefault="002D0613" w:rsidP="002D0613">
      <w:pPr>
        <w:pStyle w:val="Bullet"/>
        <w:rPr>
          <w:b/>
          <w:bCs/>
        </w:rPr>
      </w:pPr>
      <w:r w:rsidRPr="00566821">
        <w:rPr>
          <w:b/>
          <w:bCs/>
        </w:rPr>
        <w:t>Atmospheric ozone</w:t>
      </w:r>
    </w:p>
    <w:p w14:paraId="2051DAE6" w14:textId="77777777" w:rsidR="002D0613" w:rsidRPr="00566821" w:rsidRDefault="002D0613" w:rsidP="002D0613">
      <w:pPr>
        <w:pStyle w:val="Bullet"/>
      </w:pPr>
      <w:r w:rsidRPr="00566821">
        <w:t>Coastal sea-level rise</w:t>
      </w:r>
    </w:p>
    <w:p w14:paraId="7F47638C" w14:textId="77777777" w:rsidR="002D0613" w:rsidRPr="00566821" w:rsidRDefault="002D0613" w:rsidP="002D0613">
      <w:pPr>
        <w:pStyle w:val="Bullet"/>
        <w:rPr>
          <w:b/>
          <w:bCs/>
        </w:rPr>
      </w:pPr>
      <w:r w:rsidRPr="00566821">
        <w:rPr>
          <w:b/>
          <w:bCs/>
        </w:rPr>
        <w:t>Drought</w:t>
      </w:r>
    </w:p>
    <w:p w14:paraId="70C2F0B6" w14:textId="17DA0743" w:rsidR="002D0613" w:rsidRPr="00566821" w:rsidRDefault="002D0613" w:rsidP="002D0613">
      <w:pPr>
        <w:pStyle w:val="Bullet"/>
        <w:rPr>
          <w:b/>
          <w:bCs/>
        </w:rPr>
      </w:pPr>
      <w:r w:rsidRPr="00566821">
        <w:rPr>
          <w:b/>
          <w:bCs/>
        </w:rPr>
        <w:t xml:space="preserve">El Niño </w:t>
      </w:r>
      <w:r w:rsidR="002B2A3F" w:rsidRPr="00566821">
        <w:rPr>
          <w:b/>
          <w:bCs/>
        </w:rPr>
        <w:t>S</w:t>
      </w:r>
      <w:r w:rsidRPr="00566821">
        <w:rPr>
          <w:b/>
          <w:bCs/>
        </w:rPr>
        <w:t xml:space="preserve">outhern </w:t>
      </w:r>
      <w:r w:rsidR="002B2A3F" w:rsidRPr="00566821">
        <w:rPr>
          <w:b/>
          <w:bCs/>
        </w:rPr>
        <w:t>O</w:t>
      </w:r>
      <w:r w:rsidRPr="00566821">
        <w:rPr>
          <w:b/>
          <w:bCs/>
        </w:rPr>
        <w:t>scillation</w:t>
      </w:r>
    </w:p>
    <w:p w14:paraId="019963E4" w14:textId="77777777" w:rsidR="002D0613" w:rsidRPr="00566821" w:rsidRDefault="002D0613" w:rsidP="002D0613">
      <w:pPr>
        <w:pStyle w:val="Bullet"/>
        <w:rPr>
          <w:b/>
          <w:bCs/>
        </w:rPr>
      </w:pPr>
      <w:r w:rsidRPr="00566821">
        <w:rPr>
          <w:b/>
          <w:bCs/>
        </w:rPr>
        <w:t>Frost and growing degree days</w:t>
      </w:r>
    </w:p>
    <w:p w14:paraId="7499D959" w14:textId="77777777" w:rsidR="002D0613" w:rsidRPr="00566821" w:rsidRDefault="002D0613" w:rsidP="002D0613">
      <w:pPr>
        <w:pStyle w:val="Bullet"/>
        <w:rPr>
          <w:b/>
          <w:bCs/>
        </w:rPr>
      </w:pPr>
      <w:r w:rsidRPr="00566821">
        <w:rPr>
          <w:b/>
          <w:bCs/>
        </w:rPr>
        <w:t>Extreme rainfall</w:t>
      </w:r>
    </w:p>
    <w:p w14:paraId="4D341C06" w14:textId="77777777" w:rsidR="002D0613" w:rsidRPr="00566821" w:rsidRDefault="002D0613" w:rsidP="002D0613">
      <w:pPr>
        <w:pStyle w:val="Bullet"/>
        <w:rPr>
          <w:b/>
        </w:rPr>
      </w:pPr>
      <w:r w:rsidRPr="00566821">
        <w:rPr>
          <w:b/>
          <w:bCs/>
        </w:rPr>
        <w:t>Extreme wind</w:t>
      </w:r>
    </w:p>
    <w:p w14:paraId="6323FEC0" w14:textId="77777777" w:rsidR="002D0613" w:rsidRPr="00566821" w:rsidRDefault="002D0613" w:rsidP="002D0613">
      <w:pPr>
        <w:pStyle w:val="Bullet"/>
      </w:pPr>
      <w:r w:rsidRPr="00566821">
        <w:t>Indigenous land cover</w:t>
      </w:r>
    </w:p>
    <w:p w14:paraId="76F0ED27" w14:textId="77777777" w:rsidR="002D0613" w:rsidRPr="00566821" w:rsidRDefault="002D0613" w:rsidP="002D0613">
      <w:pPr>
        <w:pStyle w:val="Bullet"/>
      </w:pPr>
      <w:r w:rsidRPr="00566821">
        <w:t>Interdecadal Pacific Oscillation</w:t>
      </w:r>
    </w:p>
    <w:p w14:paraId="13C6F678" w14:textId="77777777" w:rsidR="002D0613" w:rsidRPr="00566821" w:rsidRDefault="002D0613" w:rsidP="002D0613">
      <w:pPr>
        <w:pStyle w:val="Bullet"/>
      </w:pPr>
      <w:r w:rsidRPr="00566821">
        <w:t>Livestock numbers</w:t>
      </w:r>
    </w:p>
    <w:p w14:paraId="52EA1277" w14:textId="77777777" w:rsidR="002D0613" w:rsidRPr="00566821" w:rsidRDefault="002D0613" w:rsidP="002D0613">
      <w:pPr>
        <w:pStyle w:val="Bullet"/>
        <w:rPr>
          <w:b/>
          <w:bCs/>
        </w:rPr>
      </w:pPr>
      <w:r w:rsidRPr="00566821">
        <w:rPr>
          <w:b/>
          <w:bCs/>
        </w:rPr>
        <w:t>New Zealand’s greenhouse gas concentrations</w:t>
      </w:r>
    </w:p>
    <w:p w14:paraId="78D333E5" w14:textId="77777777" w:rsidR="002D0613" w:rsidRPr="00566821" w:rsidRDefault="002D0613" w:rsidP="002D0613">
      <w:pPr>
        <w:pStyle w:val="Bullet"/>
      </w:pPr>
      <w:r w:rsidRPr="00566821">
        <w:t>Nitrogen dioxide concentrations</w:t>
      </w:r>
    </w:p>
    <w:p w14:paraId="597AE222" w14:textId="77777777" w:rsidR="002D0613" w:rsidRPr="00566821" w:rsidRDefault="002D0613" w:rsidP="002D0613">
      <w:pPr>
        <w:pStyle w:val="Bullet"/>
      </w:pPr>
      <w:r w:rsidRPr="00566821">
        <w:t>Ocean acidification</w:t>
      </w:r>
    </w:p>
    <w:p w14:paraId="5A421BA0" w14:textId="77777777" w:rsidR="002D0613" w:rsidRPr="00566821" w:rsidRDefault="002D0613" w:rsidP="002D0613">
      <w:pPr>
        <w:pStyle w:val="Bullet"/>
      </w:pPr>
      <w:r w:rsidRPr="00566821">
        <w:t xml:space="preserve">Predicted pre-human land </w:t>
      </w:r>
      <w:proofErr w:type="gramStart"/>
      <w:r w:rsidRPr="00566821">
        <w:t>vegetation</w:t>
      </w:r>
      <w:proofErr w:type="gramEnd"/>
    </w:p>
    <w:p w14:paraId="352AAAD5" w14:textId="77777777" w:rsidR="002D0613" w:rsidRPr="00566821" w:rsidRDefault="002D0613" w:rsidP="002D0613">
      <w:pPr>
        <w:pStyle w:val="Bullet"/>
        <w:rPr>
          <w:b/>
          <w:bCs/>
        </w:rPr>
      </w:pPr>
      <w:r w:rsidRPr="00566821">
        <w:rPr>
          <w:b/>
          <w:bCs/>
        </w:rPr>
        <w:t>Rainfall</w:t>
      </w:r>
    </w:p>
    <w:p w14:paraId="40E881D3" w14:textId="77777777" w:rsidR="002D0613" w:rsidRPr="00566821" w:rsidRDefault="002D0613" w:rsidP="002D0613">
      <w:pPr>
        <w:pStyle w:val="Bullet"/>
      </w:pPr>
      <w:r w:rsidRPr="00566821">
        <w:t>Sea surface temperature</w:t>
      </w:r>
    </w:p>
    <w:p w14:paraId="32C94A54" w14:textId="77777777" w:rsidR="002D0613" w:rsidRPr="00566821" w:rsidRDefault="002D0613" w:rsidP="002D0613">
      <w:pPr>
        <w:pStyle w:val="Bullet"/>
      </w:pPr>
      <w:r w:rsidRPr="00566821">
        <w:t>Southern Annular Mode</w:t>
      </w:r>
    </w:p>
    <w:p w14:paraId="6F3547B6" w14:textId="77777777" w:rsidR="002D0613" w:rsidRPr="00566821" w:rsidRDefault="002D0613" w:rsidP="002D0613">
      <w:pPr>
        <w:pStyle w:val="Bullet"/>
        <w:rPr>
          <w:b/>
        </w:rPr>
      </w:pPr>
      <w:r w:rsidRPr="00566821">
        <w:rPr>
          <w:b/>
          <w:bCs/>
        </w:rPr>
        <w:t xml:space="preserve">Temperature </w:t>
      </w:r>
    </w:p>
    <w:p w14:paraId="6A0D1118" w14:textId="77777777" w:rsidR="002D0613" w:rsidRPr="00566821" w:rsidRDefault="002D0613" w:rsidP="002D0613">
      <w:pPr>
        <w:pStyle w:val="Bullet"/>
      </w:pPr>
      <w:r w:rsidRPr="00566821">
        <w:t>Wetland area</w:t>
      </w:r>
    </w:p>
    <w:p w14:paraId="1255A8DA" w14:textId="33925ACC" w:rsidR="002D0613" w:rsidRPr="00566821" w:rsidRDefault="002D0613" w:rsidP="002D0613">
      <w:pPr>
        <w:pStyle w:val="Bullet"/>
      </w:pPr>
      <w:r w:rsidRPr="00566821">
        <w:t>Wildfire risk</w:t>
      </w:r>
      <w:r w:rsidR="002B2A3F" w:rsidRPr="00566821">
        <w:t>.</w:t>
      </w:r>
    </w:p>
    <w:p w14:paraId="7B3B7295" w14:textId="77777777" w:rsidR="002D0613" w:rsidRPr="00566821" w:rsidRDefault="002D0613" w:rsidP="002D0613">
      <w:pPr>
        <w:rPr>
          <w:rFonts w:cstheme="minorHAnsi"/>
        </w:rPr>
      </w:pPr>
    </w:p>
    <w:p w14:paraId="0117FE81" w14:textId="70BDD214" w:rsidR="002D0613" w:rsidRPr="00566821" w:rsidRDefault="002D0613">
      <w:pPr>
        <w:spacing w:before="0" w:after="200" w:line="276" w:lineRule="auto"/>
        <w:jc w:val="left"/>
      </w:pPr>
      <w:r w:rsidRPr="00566821">
        <w:br w:type="page"/>
      </w:r>
    </w:p>
    <w:p w14:paraId="730E5E71" w14:textId="77777777" w:rsidR="00DA7AB1" w:rsidRPr="00566821" w:rsidRDefault="00DA7AB1" w:rsidP="00DA7AB1">
      <w:pPr>
        <w:pStyle w:val="Heading1"/>
      </w:pPr>
      <w:bookmarkStart w:id="39" w:name="_Toc147494043"/>
      <w:r w:rsidRPr="00566821">
        <w:lastRenderedPageBreak/>
        <w:t>Acknowledgements</w:t>
      </w:r>
      <w:bookmarkEnd w:id="39"/>
    </w:p>
    <w:p w14:paraId="7AF006D7" w14:textId="77777777" w:rsidR="00DA7AB1" w:rsidRPr="00566821" w:rsidRDefault="00DA7AB1" w:rsidP="00DA7AB1">
      <w:pPr>
        <w:pStyle w:val="BodyText"/>
      </w:pPr>
      <w:r w:rsidRPr="00566821">
        <w:t>This report was compiled by the Ministry for the Environment and Stats NZ’s Environmental</w:t>
      </w:r>
      <w:r w:rsidRPr="00566821">
        <w:br/>
        <w:t>Reporting team.</w:t>
      </w:r>
    </w:p>
    <w:p w14:paraId="65436BED" w14:textId="12251D09" w:rsidR="00DA7AB1" w:rsidRPr="00566821" w:rsidRDefault="00DA7AB1" w:rsidP="00DA7AB1">
      <w:pPr>
        <w:pStyle w:val="Heading5"/>
        <w:rPr>
          <w:b/>
        </w:rPr>
      </w:pPr>
      <w:r w:rsidRPr="00566821">
        <w:t>Data providers</w:t>
      </w:r>
    </w:p>
    <w:p w14:paraId="168A4EA7" w14:textId="77777777" w:rsidR="00693436" w:rsidRPr="00566821" w:rsidRDefault="00DA7AB1" w:rsidP="0052074F">
      <w:pPr>
        <w:pStyle w:val="BodyText"/>
        <w:spacing w:after="0"/>
      </w:pPr>
      <w:r w:rsidRPr="00566821">
        <w:t>We would like to thank the following for providing data and advice in the development of indicators used in this report:</w:t>
      </w:r>
      <w:r w:rsidR="0052074F" w:rsidRPr="00566821">
        <w:t xml:space="preserve"> </w:t>
      </w:r>
    </w:p>
    <w:p w14:paraId="66904CD2" w14:textId="139A90FD" w:rsidR="00DA7AB1" w:rsidRPr="00566821" w:rsidRDefault="00DA7AB1" w:rsidP="00693436">
      <w:pPr>
        <w:pStyle w:val="BodyText"/>
        <w:spacing w:after="0"/>
      </w:pPr>
      <w:r w:rsidRPr="00566821">
        <w:t>Auckland Council, Environment Canterbury, Greater Wellington Regional Council, Land Information N</w:t>
      </w:r>
      <w:r w:rsidR="0052074F" w:rsidRPr="00566821">
        <w:t xml:space="preserve">ew </w:t>
      </w:r>
      <w:r w:rsidRPr="00566821">
        <w:t>Z</w:t>
      </w:r>
      <w:r w:rsidR="0052074F" w:rsidRPr="00566821">
        <w:t>ealand</w:t>
      </w:r>
      <w:r w:rsidRPr="00566821">
        <w:t xml:space="preserve">, Manaaki Whenua Landcare Research, </w:t>
      </w:r>
      <w:r w:rsidR="00CC5659">
        <w:t>National Aeronautics and Space Administration</w:t>
      </w:r>
      <w:r w:rsidRPr="00566821">
        <w:t xml:space="preserve">, National Rural Fire Authority (now Fire and Emergency New Zealand), National Institute for Water and Atmospheric Research, </w:t>
      </w:r>
      <w:r w:rsidR="00D06855" w:rsidRPr="00566821">
        <w:t>United States National Oceanic and Atmospheric Administration</w:t>
      </w:r>
      <w:r w:rsidRPr="00566821">
        <w:t xml:space="preserve">, </w:t>
      </w:r>
      <w:r w:rsidR="00B60070" w:rsidRPr="00566821">
        <w:t>New Zealand Ocean Acidification Observing Network</w:t>
      </w:r>
      <w:r w:rsidRPr="00566821">
        <w:t xml:space="preserve">, </w:t>
      </w:r>
      <w:r w:rsidR="00171B52" w:rsidRPr="00566821">
        <w:t>Waka Kotahi New</w:t>
      </w:r>
      <w:r w:rsidR="003F3DCB" w:rsidRPr="00566821">
        <w:t> </w:t>
      </w:r>
      <w:r w:rsidR="00171B52" w:rsidRPr="00566821">
        <w:t xml:space="preserve">Zealand </w:t>
      </w:r>
      <w:r w:rsidRPr="00566821">
        <w:t>Transport Agency, Stats NZ</w:t>
      </w:r>
      <w:r w:rsidR="005A2A73" w:rsidRPr="00566821">
        <w:t>.</w:t>
      </w:r>
    </w:p>
    <w:p w14:paraId="1ED5029E" w14:textId="77777777" w:rsidR="00DA7AB1" w:rsidRPr="00566821" w:rsidRDefault="00DA7AB1" w:rsidP="00DA7AB1">
      <w:pPr>
        <w:pStyle w:val="Heading5"/>
      </w:pPr>
      <w:r w:rsidRPr="00566821">
        <w:t>Senior science advisors</w:t>
      </w:r>
    </w:p>
    <w:p w14:paraId="53714622" w14:textId="49835904" w:rsidR="00DA7AB1" w:rsidRPr="00566821" w:rsidRDefault="00DA7AB1" w:rsidP="00467A7B">
      <w:pPr>
        <w:pStyle w:val="BodyText"/>
        <w:spacing w:after="0"/>
      </w:pPr>
      <w:r w:rsidRPr="00566821">
        <w:t xml:space="preserve">We would like to thank the following people and organisation for providing advice and helping </w:t>
      </w:r>
      <w:r w:rsidR="00171B52" w:rsidRPr="00566821">
        <w:t xml:space="preserve">to </w:t>
      </w:r>
      <w:r w:rsidRPr="00566821">
        <w:t xml:space="preserve">shape this report: </w:t>
      </w:r>
    </w:p>
    <w:p w14:paraId="46071026" w14:textId="77777777" w:rsidR="00D41E46" w:rsidRPr="00566821" w:rsidRDefault="00DA7AB1" w:rsidP="00693436">
      <w:pPr>
        <w:pStyle w:val="BodyText"/>
        <w:spacing w:after="0"/>
      </w:pPr>
      <w:r w:rsidRPr="00566821">
        <w:t>Cate Macinnis-Ng, University of Auckland, New Zealand</w:t>
      </w:r>
    </w:p>
    <w:p w14:paraId="3B9C5746" w14:textId="18036E87" w:rsidR="00DA7AB1" w:rsidRPr="00566821" w:rsidRDefault="00DA7AB1" w:rsidP="00D41E46">
      <w:pPr>
        <w:pStyle w:val="BodyText"/>
        <w:spacing w:before="0" w:after="0"/>
      </w:pPr>
      <w:r w:rsidRPr="00566821">
        <w:t>David Hall, Toha, New Zealand</w:t>
      </w:r>
    </w:p>
    <w:p w14:paraId="77CCF8DC" w14:textId="77777777" w:rsidR="00DA7AB1" w:rsidRPr="00566821" w:rsidRDefault="00DA7AB1" w:rsidP="00D41E46">
      <w:pPr>
        <w:pStyle w:val="BodyText"/>
        <w:spacing w:before="0" w:after="0"/>
      </w:pPr>
      <w:r w:rsidRPr="00566821">
        <w:t>Gregor Macara, NIWA</w:t>
      </w:r>
    </w:p>
    <w:p w14:paraId="0D74075C" w14:textId="77214F0E" w:rsidR="00DA7AB1" w:rsidRPr="00566821" w:rsidRDefault="00DA7AB1" w:rsidP="00D41E46">
      <w:pPr>
        <w:pStyle w:val="BodyText"/>
        <w:spacing w:before="0" w:after="0"/>
      </w:pPr>
      <w:r w:rsidRPr="00566821">
        <w:t>Richard Levy, GNS Science</w:t>
      </w:r>
      <w:r w:rsidR="005A2A73" w:rsidRPr="00566821">
        <w:t>.</w:t>
      </w:r>
      <w:r w:rsidRPr="00566821">
        <w:t xml:space="preserve"> </w:t>
      </w:r>
    </w:p>
    <w:p w14:paraId="374B1C94" w14:textId="77777777" w:rsidR="00DA7AB1" w:rsidRPr="00566821" w:rsidRDefault="00DA7AB1" w:rsidP="00D41E46">
      <w:pPr>
        <w:pStyle w:val="Heading5"/>
      </w:pPr>
      <w:r w:rsidRPr="00566821">
        <w:t>External peer reviewers</w:t>
      </w:r>
    </w:p>
    <w:p w14:paraId="4A6652C3" w14:textId="77777777" w:rsidR="00693436" w:rsidRPr="00566821" w:rsidRDefault="00DA7AB1" w:rsidP="00693436">
      <w:pPr>
        <w:pStyle w:val="BodyText"/>
        <w:spacing w:after="0"/>
      </w:pPr>
      <w:r w:rsidRPr="00566821">
        <w:t>We would like to thank the following people and organisations for providing advice and critical review of this report:</w:t>
      </w:r>
    </w:p>
    <w:p w14:paraId="57943088" w14:textId="7F7F1C1C" w:rsidR="00DA7AB1" w:rsidRPr="00566821" w:rsidRDefault="00DA7AB1" w:rsidP="00693436">
      <w:pPr>
        <w:pStyle w:val="BodyText"/>
        <w:spacing w:after="0"/>
      </w:pPr>
      <w:r w:rsidRPr="00566821">
        <w:t>Adrian McDonald, University of Canterbury</w:t>
      </w:r>
    </w:p>
    <w:p w14:paraId="6B16B848" w14:textId="77777777" w:rsidR="00DA7AB1" w:rsidRPr="00566821" w:rsidRDefault="00DA7AB1" w:rsidP="00D41E46">
      <w:pPr>
        <w:pStyle w:val="BodyText"/>
        <w:spacing w:before="0" w:after="0"/>
      </w:pPr>
      <w:r w:rsidRPr="00566821">
        <w:t>Nick Cradock-Henry, GNS Science</w:t>
      </w:r>
    </w:p>
    <w:p w14:paraId="61A88B0E" w14:textId="04B3D734" w:rsidR="00DA7AB1" w:rsidRPr="00566821" w:rsidRDefault="00DA7AB1" w:rsidP="00D41E46">
      <w:pPr>
        <w:pStyle w:val="BodyText"/>
        <w:spacing w:before="0"/>
        <w:rPr>
          <w:rFonts w:asciiTheme="minorHAnsi" w:hAnsiTheme="minorHAnsi"/>
        </w:rPr>
      </w:pPr>
      <w:r w:rsidRPr="00566821">
        <w:t>Shaun Awatere, Ma</w:t>
      </w:r>
      <w:r w:rsidRPr="00566821">
        <w:rPr>
          <w:rFonts w:asciiTheme="minorHAnsi" w:hAnsiTheme="minorHAnsi"/>
        </w:rPr>
        <w:t>naaki Whenua Landcare Research</w:t>
      </w:r>
      <w:r w:rsidR="005A2A73" w:rsidRPr="00566821">
        <w:rPr>
          <w:rFonts w:asciiTheme="minorHAnsi" w:hAnsiTheme="minorHAnsi"/>
        </w:rPr>
        <w:t>.</w:t>
      </w:r>
      <w:r w:rsidRPr="00566821">
        <w:rPr>
          <w:rFonts w:asciiTheme="minorHAnsi" w:hAnsiTheme="minorHAnsi"/>
        </w:rPr>
        <w:t xml:space="preserve"> </w:t>
      </w:r>
    </w:p>
    <w:p w14:paraId="7A334F1C" w14:textId="77777777" w:rsidR="00DA7AB1" w:rsidRPr="00566821" w:rsidRDefault="00DA7AB1" w:rsidP="00D41E46">
      <w:pPr>
        <w:pStyle w:val="Heading5"/>
      </w:pPr>
      <w:r w:rsidRPr="00566821">
        <w:t>Infographics</w:t>
      </w:r>
    </w:p>
    <w:p w14:paraId="1D6ED857" w14:textId="0511CABC" w:rsidR="00DA7AB1" w:rsidRPr="00566821" w:rsidRDefault="005B4FE7" w:rsidP="00DA7AB1">
      <w:pPr>
        <w:rPr>
          <w:rFonts w:cstheme="minorHAnsi"/>
        </w:rPr>
      </w:pPr>
      <w:r>
        <w:rPr>
          <w:rFonts w:cstheme="minorHAnsi"/>
        </w:rPr>
        <w:t xml:space="preserve">The </w:t>
      </w:r>
      <w:r w:rsidR="00DA7AB1" w:rsidRPr="00566821">
        <w:rPr>
          <w:rFonts w:cstheme="minorHAnsi"/>
        </w:rPr>
        <w:t xml:space="preserve">infographic </w:t>
      </w:r>
      <w:r w:rsidR="00413BB8">
        <w:rPr>
          <w:rFonts w:cstheme="minorHAnsi"/>
        </w:rPr>
        <w:t xml:space="preserve">and </w:t>
      </w:r>
      <w:r w:rsidR="00404757">
        <w:rPr>
          <w:rFonts w:cstheme="minorHAnsi"/>
        </w:rPr>
        <w:t xml:space="preserve">icons were </w:t>
      </w:r>
      <w:r w:rsidR="00DA7AB1" w:rsidRPr="00566821">
        <w:rPr>
          <w:rFonts w:cstheme="minorHAnsi"/>
        </w:rPr>
        <w:t xml:space="preserve">created by </w:t>
      </w:r>
      <w:proofErr w:type="spellStart"/>
      <w:r w:rsidR="00A33C0E">
        <w:t>Dumpark</w:t>
      </w:r>
      <w:proofErr w:type="spellEnd"/>
      <w:r w:rsidR="00A33C0E">
        <w:t xml:space="preserve"> Information Design</w:t>
      </w:r>
      <w:r w:rsidR="005A2A73" w:rsidRPr="00566821">
        <w:rPr>
          <w:rFonts w:cstheme="minorHAnsi"/>
        </w:rPr>
        <w:t>.</w:t>
      </w:r>
    </w:p>
    <w:p w14:paraId="3D314319" w14:textId="18A7EF0A" w:rsidR="000D47B9" w:rsidRPr="00566821" w:rsidRDefault="000D47B9">
      <w:pPr>
        <w:spacing w:before="0" w:after="200" w:line="276" w:lineRule="auto"/>
        <w:jc w:val="left"/>
      </w:pPr>
      <w:r w:rsidRPr="00566821">
        <w:br w:type="page"/>
      </w:r>
    </w:p>
    <w:p w14:paraId="3255BAA4" w14:textId="20BBCE7D" w:rsidR="000D47B9" w:rsidRDefault="000D47B9" w:rsidP="000D47B9">
      <w:pPr>
        <w:pStyle w:val="Heading1"/>
      </w:pPr>
      <w:bookmarkStart w:id="40" w:name="_Toc147494044"/>
      <w:r w:rsidRPr="00566821">
        <w:lastRenderedPageBreak/>
        <w:t>References</w:t>
      </w:r>
      <w:bookmarkEnd w:id="40"/>
    </w:p>
    <w:p w14:paraId="700B4DC5"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Ackerley D, Bell RG, Mullan AB, &amp; McMillan H. (2013). </w:t>
      </w:r>
      <w:r w:rsidRPr="006D754D">
        <w:rPr>
          <w:rFonts w:eastAsia="Times New Roman" w:cs="Times New Roman"/>
          <w:sz w:val="20"/>
        </w:rPr>
        <w:t xml:space="preserve">Estimation of regional departures from global-average sea-level rise around New Zealand from AOGCM simulations. </w:t>
      </w:r>
      <w:r w:rsidRPr="006D754D">
        <w:rPr>
          <w:rFonts w:eastAsia="Times New Roman" w:cs="Times New Roman"/>
          <w:i/>
          <w:iCs/>
          <w:sz w:val="20"/>
        </w:rPr>
        <w:t>Weather and Climate</w:t>
      </w:r>
      <w:r w:rsidRPr="006D754D">
        <w:rPr>
          <w:rFonts w:eastAsia="Times New Roman" w:cs="Times New Roman"/>
          <w:sz w:val="20"/>
        </w:rPr>
        <w:t xml:space="preserve">, </w:t>
      </w:r>
      <w:r w:rsidRPr="006D754D">
        <w:rPr>
          <w:rFonts w:eastAsia="Times New Roman" w:cs="Times New Roman"/>
          <w:i/>
          <w:iCs/>
          <w:sz w:val="20"/>
        </w:rPr>
        <w:t>33</w:t>
      </w:r>
      <w:r w:rsidRPr="006D754D">
        <w:rPr>
          <w:rFonts w:eastAsia="Times New Roman" w:cs="Times New Roman"/>
          <w:sz w:val="20"/>
        </w:rPr>
        <w:t xml:space="preserve">, 2–22. </w:t>
      </w:r>
      <w:hyperlink r:id="rId82" w:history="1">
        <w:r w:rsidRPr="006D754D">
          <w:rPr>
            <w:rFonts w:eastAsia="Times New Roman" w:cs="Calibri"/>
            <w:color w:val="00A3A6"/>
            <w:sz w:val="20"/>
          </w:rPr>
          <w:t>https://doi.org/10.2307/26169734</w:t>
        </w:r>
      </w:hyperlink>
      <w:r w:rsidRPr="006D754D">
        <w:rPr>
          <w:rFonts w:eastAsia="Times New Roman" w:cs="Times New Roman"/>
          <w:sz w:val="20"/>
        </w:rPr>
        <w:t xml:space="preserve"> </w:t>
      </w:r>
    </w:p>
    <w:p w14:paraId="7CB367FD" w14:textId="77777777" w:rsidR="006D754D" w:rsidRPr="006D754D" w:rsidRDefault="006D754D" w:rsidP="006D754D">
      <w:pPr>
        <w:spacing w:before="0" w:line="260" w:lineRule="atLeast"/>
        <w:jc w:val="left"/>
        <w:rPr>
          <w:rFonts w:eastAsia="Times New Roman" w:cs="Times New Roman"/>
          <w:color w:val="00A3A6"/>
          <w:sz w:val="20"/>
        </w:rPr>
      </w:pPr>
      <w:r w:rsidRPr="006D754D">
        <w:rPr>
          <w:rFonts w:eastAsia="Times New Roman" w:cs="Times New Roman"/>
          <w:b/>
          <w:bCs/>
          <w:sz w:val="20"/>
        </w:rPr>
        <w:t xml:space="preserve">Ammar SE, </w:t>
      </w:r>
      <w:proofErr w:type="spellStart"/>
      <w:r w:rsidRPr="006D754D">
        <w:rPr>
          <w:rFonts w:eastAsia="Times New Roman" w:cs="Times New Roman"/>
          <w:b/>
          <w:bCs/>
          <w:sz w:val="20"/>
        </w:rPr>
        <w:t>Mclntyre</w:t>
      </w:r>
      <w:proofErr w:type="spellEnd"/>
      <w:r w:rsidRPr="006D754D">
        <w:rPr>
          <w:rFonts w:eastAsia="Times New Roman" w:cs="Times New Roman"/>
          <w:b/>
          <w:bCs/>
          <w:sz w:val="20"/>
        </w:rPr>
        <w:t xml:space="preserve"> M, Baker MG, &amp; Hales S</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Imported arboviral infections in New Zealand, 2001 to 2017: A risk factor for local transmission. </w:t>
      </w:r>
      <w:r w:rsidRPr="006D754D">
        <w:rPr>
          <w:rFonts w:eastAsia="Times New Roman" w:cs="Times New Roman"/>
          <w:i/>
          <w:iCs/>
          <w:sz w:val="20"/>
        </w:rPr>
        <w:t>Travel Medicine and Infectious Disease</w:t>
      </w:r>
      <w:r w:rsidRPr="006D754D">
        <w:rPr>
          <w:rFonts w:eastAsia="Times New Roman" w:cs="Times New Roman"/>
          <w:sz w:val="20"/>
        </w:rPr>
        <w:t xml:space="preserve">, </w:t>
      </w:r>
      <w:r w:rsidRPr="006D754D">
        <w:rPr>
          <w:rFonts w:eastAsia="Times New Roman" w:cs="Times New Roman"/>
          <w:i/>
          <w:iCs/>
          <w:sz w:val="20"/>
        </w:rPr>
        <w:t>41</w:t>
      </w:r>
      <w:r w:rsidRPr="006D754D">
        <w:rPr>
          <w:rFonts w:eastAsia="Times New Roman" w:cs="Times New Roman"/>
          <w:sz w:val="20"/>
        </w:rPr>
        <w:t xml:space="preserve">. </w:t>
      </w:r>
      <w:hyperlink r:id="rId83" w:tgtFrame="_blank" w:history="1">
        <w:r w:rsidRPr="006D754D">
          <w:rPr>
            <w:rFonts w:eastAsia="Times New Roman" w:cs="Times New Roman"/>
            <w:color w:val="00A3A6"/>
            <w:sz w:val="20"/>
          </w:rPr>
          <w:t>https://doi.org/10.1016/j.tmaid.2021.102047</w:t>
        </w:r>
      </w:hyperlink>
      <w:r w:rsidRPr="006D754D">
        <w:rPr>
          <w:rFonts w:eastAsia="Times New Roman" w:cs="Times New Roman"/>
          <w:color w:val="00A3A6"/>
          <w:sz w:val="20"/>
        </w:rPr>
        <w:t> </w:t>
      </w:r>
    </w:p>
    <w:p w14:paraId="09A944A2"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Anderson OF, Stephenson F, Behrens E, &amp; Rowden AA. (2022). </w:t>
      </w:r>
      <w:r w:rsidRPr="006D754D">
        <w:rPr>
          <w:rFonts w:eastAsia="Times New Roman" w:cs="Times New Roman"/>
          <w:sz w:val="20"/>
        </w:rPr>
        <w:t xml:space="preserve">Predicting the effects of climate change on deep-water coral distribution around New Zealand: Will there be suitable refuges for protection at the end of the 21st century? </w:t>
      </w:r>
      <w:r w:rsidRPr="006D754D">
        <w:rPr>
          <w:rFonts w:eastAsia="Times New Roman" w:cs="Times New Roman"/>
          <w:i/>
          <w:iCs/>
          <w:sz w:val="20"/>
        </w:rPr>
        <w:t>Global Change Biology</w:t>
      </w:r>
      <w:r w:rsidRPr="006D754D">
        <w:rPr>
          <w:rFonts w:eastAsia="Times New Roman" w:cs="Times New Roman"/>
          <w:sz w:val="20"/>
        </w:rPr>
        <w:t xml:space="preserve">, </w:t>
      </w:r>
      <w:r w:rsidRPr="006D754D">
        <w:rPr>
          <w:rFonts w:eastAsia="Times New Roman" w:cs="Times New Roman"/>
          <w:i/>
          <w:iCs/>
          <w:sz w:val="20"/>
        </w:rPr>
        <w:t>28</w:t>
      </w:r>
      <w:r w:rsidRPr="006D754D">
        <w:rPr>
          <w:rFonts w:eastAsia="Times New Roman" w:cs="Times New Roman"/>
          <w:sz w:val="20"/>
        </w:rPr>
        <w:t xml:space="preserve">(22), 6556–6576. </w:t>
      </w:r>
      <w:hyperlink r:id="rId84" w:history="1">
        <w:r w:rsidRPr="006D754D">
          <w:rPr>
            <w:rFonts w:eastAsia="Times New Roman" w:cs="Calibri"/>
            <w:color w:val="00A3A6"/>
            <w:sz w:val="20"/>
          </w:rPr>
          <w:t>https://doi.org/10.1111/gcb.16389</w:t>
        </w:r>
      </w:hyperlink>
      <w:r w:rsidRPr="006D754D">
        <w:rPr>
          <w:rFonts w:eastAsia="Times New Roman" w:cs="Times New Roman"/>
          <w:sz w:val="20"/>
        </w:rPr>
        <w:t xml:space="preserve"> </w:t>
      </w:r>
    </w:p>
    <w:p w14:paraId="3DBAA7BC" w14:textId="77777777" w:rsidR="006D754D" w:rsidRPr="006D754D" w:rsidRDefault="006D754D" w:rsidP="006D754D">
      <w:pPr>
        <w:spacing w:before="0" w:line="260" w:lineRule="atLeast"/>
        <w:jc w:val="left"/>
        <w:rPr>
          <w:rFonts w:eastAsia="Times New Roman" w:cs="Times New Roman"/>
          <w:sz w:val="20"/>
        </w:rPr>
      </w:pPr>
      <w:proofErr w:type="spellStart"/>
      <w:r w:rsidRPr="006D754D">
        <w:rPr>
          <w:rFonts w:eastAsia="Times New Roman" w:cs="Times New Roman"/>
          <w:b/>
          <w:bCs/>
          <w:sz w:val="20"/>
        </w:rPr>
        <w:t>Arent</w:t>
      </w:r>
      <w:proofErr w:type="spellEnd"/>
      <w:r w:rsidRPr="006D754D">
        <w:rPr>
          <w:rFonts w:eastAsia="Times New Roman" w:cs="Times New Roman"/>
          <w:b/>
          <w:bCs/>
          <w:sz w:val="20"/>
        </w:rPr>
        <w:t xml:space="preserve"> D, Tol R, Faust E, Hella J, Kumar S, Strzepek K, Tóth F, &amp; Yan D. (2014).</w:t>
      </w:r>
      <w:r w:rsidRPr="006D754D">
        <w:rPr>
          <w:rFonts w:eastAsia="Times New Roman" w:cs="Times New Roman"/>
          <w:sz w:val="20"/>
        </w:rPr>
        <w:t xml:space="preserve"> Key economic sectors and services. In </w:t>
      </w:r>
      <w:r w:rsidRPr="006D754D">
        <w:rPr>
          <w:rFonts w:eastAsia="Calibri" w:cs="Times New Roman"/>
          <w:sz w:val="20"/>
        </w:rPr>
        <w:t>Intergovernmental Panel on Climate Change (IPCC)</w:t>
      </w:r>
      <w:r w:rsidRPr="006D754D">
        <w:rPr>
          <w:rFonts w:eastAsia="Times New Roman" w:cs="Times New Roman"/>
          <w:sz w:val="20"/>
        </w:rPr>
        <w:t xml:space="preserve">, </w:t>
      </w:r>
      <w:r w:rsidRPr="006D754D">
        <w:rPr>
          <w:rFonts w:eastAsia="Times New Roman" w:cs="Times New Roman"/>
          <w:i/>
          <w:iCs/>
          <w:sz w:val="20"/>
        </w:rPr>
        <w:t>Climate Change 2014: Impacts, Adaptation, and Vulnerability.</w:t>
      </w:r>
      <w:r w:rsidRPr="006D754D">
        <w:rPr>
          <w:rFonts w:eastAsia="Times New Roman" w:cs="Times New Roman"/>
          <w:sz w:val="20"/>
        </w:rPr>
        <w:t xml:space="preserve"> </w:t>
      </w:r>
      <w:hyperlink r:id="rId85" w:history="1">
        <w:r w:rsidRPr="006D754D">
          <w:rPr>
            <w:rFonts w:eastAsia="Times New Roman" w:cs="Calibri"/>
            <w:color w:val="00A3A6"/>
            <w:sz w:val="20"/>
          </w:rPr>
          <w:t>https://www.ipcc.ch/site/assets/uploads/2018/02/WGIIAR5-Chap10_FINAL.pdf</w:t>
        </w:r>
      </w:hyperlink>
      <w:r w:rsidRPr="006D754D">
        <w:rPr>
          <w:rFonts w:eastAsia="Times New Roman" w:cs="Times New Roman"/>
          <w:sz w:val="20"/>
        </w:rPr>
        <w:t xml:space="preserve"> </w:t>
      </w:r>
    </w:p>
    <w:p w14:paraId="3CC1A992" w14:textId="1F0F8518" w:rsidR="006D754D" w:rsidRPr="004C369C" w:rsidRDefault="006D754D" w:rsidP="006D754D">
      <w:pPr>
        <w:spacing w:before="0" w:line="260" w:lineRule="atLeast"/>
        <w:jc w:val="left"/>
        <w:rPr>
          <w:rFonts w:eastAsia="Times New Roman" w:cs="Times New Roman"/>
          <w:b/>
          <w:sz w:val="20"/>
        </w:rPr>
      </w:pPr>
      <w:r w:rsidRPr="006D754D">
        <w:rPr>
          <w:rFonts w:eastAsia="Times New Roman" w:cs="Times New Roman"/>
          <w:b/>
          <w:bCs/>
          <w:sz w:val="20"/>
        </w:rPr>
        <w:t xml:space="preserve">Armstrong McKay DI, Staal A, Abrams JF, Winkelmann R, </w:t>
      </w:r>
      <w:proofErr w:type="spellStart"/>
      <w:r w:rsidRPr="006D754D">
        <w:rPr>
          <w:rFonts w:eastAsia="Times New Roman" w:cs="Times New Roman"/>
          <w:b/>
          <w:bCs/>
          <w:sz w:val="20"/>
        </w:rPr>
        <w:t>Sakschewski</w:t>
      </w:r>
      <w:proofErr w:type="spellEnd"/>
      <w:r w:rsidRPr="006D754D">
        <w:rPr>
          <w:rFonts w:eastAsia="Times New Roman" w:cs="Times New Roman"/>
          <w:b/>
          <w:bCs/>
          <w:sz w:val="20"/>
        </w:rPr>
        <w:t xml:space="preserve"> B, </w:t>
      </w:r>
      <w:proofErr w:type="spellStart"/>
      <w:r w:rsidRPr="006D754D">
        <w:rPr>
          <w:rFonts w:eastAsia="Times New Roman" w:cs="Times New Roman"/>
          <w:b/>
          <w:bCs/>
          <w:sz w:val="20"/>
        </w:rPr>
        <w:t>Loriani</w:t>
      </w:r>
      <w:proofErr w:type="spellEnd"/>
      <w:r w:rsidRPr="006D754D">
        <w:rPr>
          <w:rFonts w:eastAsia="Times New Roman" w:cs="Times New Roman"/>
          <w:b/>
          <w:bCs/>
          <w:sz w:val="20"/>
        </w:rPr>
        <w:t xml:space="preserve"> S, Fetzer I, Cornell SE, </w:t>
      </w:r>
      <w:proofErr w:type="spellStart"/>
      <w:r w:rsidRPr="006D754D">
        <w:rPr>
          <w:rFonts w:eastAsia="Times New Roman" w:cs="Times New Roman"/>
          <w:b/>
          <w:bCs/>
          <w:sz w:val="20"/>
        </w:rPr>
        <w:t>Rockström</w:t>
      </w:r>
      <w:proofErr w:type="spellEnd"/>
      <w:r w:rsidRPr="006D754D">
        <w:rPr>
          <w:rFonts w:eastAsia="Times New Roman" w:cs="Times New Roman"/>
          <w:b/>
          <w:bCs/>
          <w:sz w:val="20"/>
        </w:rPr>
        <w:t xml:space="preserve"> J, &amp; Lenton TM. (2022). </w:t>
      </w:r>
      <w:r w:rsidRPr="006D754D">
        <w:rPr>
          <w:rFonts w:eastAsia="Times New Roman" w:cs="Times New Roman"/>
          <w:sz w:val="20"/>
        </w:rPr>
        <w:t xml:space="preserve">Exceeding 1.5°C global warming could trigger multiple climate tipping points. </w:t>
      </w:r>
      <w:r w:rsidRPr="006D754D">
        <w:rPr>
          <w:rFonts w:eastAsia="Times New Roman" w:cs="Times New Roman"/>
          <w:i/>
          <w:iCs/>
          <w:sz w:val="20"/>
        </w:rPr>
        <w:t>Science</w:t>
      </w:r>
      <w:r w:rsidRPr="006D754D">
        <w:rPr>
          <w:rFonts w:eastAsia="Times New Roman" w:cs="Times New Roman"/>
          <w:sz w:val="20"/>
        </w:rPr>
        <w:t xml:space="preserve">, </w:t>
      </w:r>
      <w:r w:rsidRPr="006D754D">
        <w:rPr>
          <w:rFonts w:eastAsia="Times New Roman" w:cs="Times New Roman"/>
          <w:i/>
          <w:iCs/>
          <w:sz w:val="20"/>
        </w:rPr>
        <w:t>377</w:t>
      </w:r>
      <w:r w:rsidRPr="006D754D">
        <w:rPr>
          <w:rFonts w:eastAsia="Times New Roman" w:cs="Times New Roman"/>
          <w:sz w:val="20"/>
        </w:rPr>
        <w:t xml:space="preserve">(6611). </w:t>
      </w:r>
      <w:hyperlink r:id="rId86" w:history="1">
        <w:r w:rsidRPr="006D754D">
          <w:rPr>
            <w:rFonts w:eastAsia="Times New Roman" w:cs="Times New Roman"/>
            <w:color w:val="00A3A6"/>
            <w:sz w:val="20"/>
          </w:rPr>
          <w:t>https://doi.org/10.1126/science.abn7950</w:t>
        </w:r>
      </w:hyperlink>
      <w:r w:rsidRPr="004C369C">
        <w:rPr>
          <w:rFonts w:eastAsia="Times New Roman" w:cs="Times New Roman"/>
          <w:b/>
          <w:sz w:val="20"/>
        </w:rPr>
        <w:t xml:space="preserve"> </w:t>
      </w:r>
    </w:p>
    <w:p w14:paraId="6C930A72" w14:textId="77777777"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Auliagisni</w:t>
      </w:r>
      <w:proofErr w:type="spellEnd"/>
      <w:r w:rsidRPr="006D754D">
        <w:rPr>
          <w:rFonts w:eastAsia="Times New Roman" w:cs="Times New Roman"/>
          <w:b/>
          <w:bCs/>
          <w:sz w:val="20"/>
        </w:rPr>
        <w:t xml:space="preserve"> W, Wilkinson S, &amp; </w:t>
      </w:r>
      <w:proofErr w:type="spellStart"/>
      <w:r w:rsidRPr="006D754D">
        <w:rPr>
          <w:rFonts w:eastAsia="Times New Roman" w:cs="Times New Roman"/>
          <w:b/>
          <w:bCs/>
          <w:sz w:val="20"/>
        </w:rPr>
        <w:t>Elkharboutly</w:t>
      </w:r>
      <w:proofErr w:type="spellEnd"/>
      <w:r w:rsidRPr="006D754D">
        <w:rPr>
          <w:rFonts w:eastAsia="Times New Roman" w:cs="Times New Roman"/>
          <w:b/>
          <w:bCs/>
          <w:sz w:val="20"/>
        </w:rPr>
        <w:t xml:space="preserve"> M. (2022).</w:t>
      </w:r>
      <w:r w:rsidRPr="006D754D">
        <w:rPr>
          <w:rFonts w:eastAsia="Times New Roman" w:cs="Times New Roman"/>
          <w:sz w:val="20"/>
        </w:rPr>
        <w:t xml:space="preserve"> Flood risk management in New Zealand: A case study of the Northland urban community. </w:t>
      </w:r>
      <w:r w:rsidRPr="006D754D">
        <w:rPr>
          <w:rFonts w:eastAsia="Times New Roman" w:cs="Times New Roman"/>
          <w:i/>
          <w:iCs/>
          <w:sz w:val="20"/>
        </w:rPr>
        <w:t>IOP Conference Series: Earth and Environmental Science</w:t>
      </w:r>
      <w:r w:rsidRPr="006D754D">
        <w:rPr>
          <w:rFonts w:eastAsia="Times New Roman" w:cs="Times New Roman"/>
          <w:sz w:val="20"/>
        </w:rPr>
        <w:t xml:space="preserve">, </w:t>
      </w:r>
      <w:r w:rsidRPr="006D754D">
        <w:rPr>
          <w:rFonts w:eastAsia="Times New Roman" w:cs="Times New Roman"/>
          <w:i/>
          <w:iCs/>
          <w:sz w:val="20"/>
        </w:rPr>
        <w:t>1101</w:t>
      </w:r>
      <w:r w:rsidRPr="006D754D">
        <w:rPr>
          <w:rFonts w:eastAsia="Times New Roman" w:cs="Times New Roman"/>
          <w:sz w:val="20"/>
        </w:rPr>
        <w:t xml:space="preserve">(2). </w:t>
      </w:r>
      <w:hyperlink r:id="rId87" w:history="1">
        <w:r w:rsidRPr="006D754D">
          <w:rPr>
            <w:rFonts w:eastAsia="Times New Roman" w:cs="Calibri"/>
            <w:color w:val="00A3A6"/>
            <w:sz w:val="20"/>
          </w:rPr>
          <w:t>https://doi.org/10.1088/1755-1315/1101/2/022035</w:t>
        </w:r>
      </w:hyperlink>
      <w:r w:rsidRPr="006D754D">
        <w:rPr>
          <w:rFonts w:eastAsia="Times New Roman" w:cs="Times New Roman"/>
          <w:sz w:val="20"/>
        </w:rPr>
        <w:t xml:space="preserve"> </w:t>
      </w:r>
    </w:p>
    <w:p w14:paraId="6004B165" w14:textId="77777777" w:rsidR="006D754D" w:rsidRPr="006D754D" w:rsidRDefault="006D754D" w:rsidP="006D754D">
      <w:pPr>
        <w:spacing w:before="0" w:line="260" w:lineRule="atLeast"/>
        <w:jc w:val="left"/>
        <w:rPr>
          <w:rFonts w:eastAsia="Times New Roman" w:cs="Times New Roman"/>
          <w:sz w:val="20"/>
        </w:rPr>
      </w:pPr>
      <w:proofErr w:type="spellStart"/>
      <w:r w:rsidRPr="006D754D">
        <w:rPr>
          <w:rFonts w:eastAsia="Times New Roman" w:cs="Times New Roman"/>
          <w:b/>
          <w:bCs/>
          <w:sz w:val="20"/>
        </w:rPr>
        <w:t>Ausseil</w:t>
      </w:r>
      <w:proofErr w:type="spellEnd"/>
      <w:r w:rsidRPr="006D754D">
        <w:rPr>
          <w:rFonts w:eastAsia="Times New Roman" w:cs="Times New Roman"/>
          <w:b/>
          <w:bCs/>
          <w:sz w:val="20"/>
        </w:rPr>
        <w:t xml:space="preserve"> AGE, Daigneault AJ, Frame B, &amp; Teixeira EI</w:t>
      </w:r>
      <w:r w:rsidRPr="004C369C">
        <w:rPr>
          <w:rFonts w:eastAsia="Times New Roman" w:cs="Times New Roman"/>
          <w:b/>
          <w:sz w:val="20"/>
        </w:rPr>
        <w:t xml:space="preserve">. </w:t>
      </w:r>
      <w:r w:rsidRPr="006D754D">
        <w:rPr>
          <w:rFonts w:eastAsia="Times New Roman" w:cs="Times New Roman"/>
          <w:b/>
          <w:bCs/>
          <w:sz w:val="20"/>
        </w:rPr>
        <w:t>(2019)</w:t>
      </w:r>
      <w:r w:rsidRPr="004C369C">
        <w:rPr>
          <w:rFonts w:eastAsia="Times New Roman" w:cs="Times New Roman"/>
          <w:b/>
          <w:sz w:val="20"/>
        </w:rPr>
        <w:t xml:space="preserve">. </w:t>
      </w:r>
      <w:r w:rsidRPr="006D754D">
        <w:rPr>
          <w:rFonts w:eastAsia="Times New Roman" w:cs="Times New Roman"/>
          <w:sz w:val="20"/>
        </w:rPr>
        <w:t xml:space="preserve">Towards an integrated assessment of climate and socio-economic change impacts and implications in New Zealand. </w:t>
      </w:r>
      <w:r w:rsidRPr="006D754D">
        <w:rPr>
          <w:rFonts w:eastAsia="Times New Roman" w:cs="Times New Roman"/>
          <w:i/>
          <w:iCs/>
          <w:sz w:val="20"/>
        </w:rPr>
        <w:t>Environmental Modelling and Software</w:t>
      </w:r>
      <w:r w:rsidRPr="006D754D">
        <w:rPr>
          <w:rFonts w:eastAsia="Times New Roman" w:cs="Times New Roman"/>
          <w:sz w:val="20"/>
        </w:rPr>
        <w:t xml:space="preserve">, </w:t>
      </w:r>
      <w:r w:rsidRPr="006D754D">
        <w:rPr>
          <w:rFonts w:eastAsia="Times New Roman" w:cs="Times New Roman"/>
          <w:i/>
          <w:iCs/>
          <w:sz w:val="20"/>
        </w:rPr>
        <w:t>119</w:t>
      </w:r>
      <w:r w:rsidRPr="006D754D">
        <w:rPr>
          <w:rFonts w:eastAsia="Times New Roman" w:cs="Times New Roman"/>
          <w:sz w:val="20"/>
        </w:rPr>
        <w:t xml:space="preserve">, 1–20. </w:t>
      </w:r>
      <w:hyperlink r:id="rId88" w:tgtFrame="_blank" w:history="1">
        <w:r w:rsidRPr="006D754D">
          <w:rPr>
            <w:rFonts w:eastAsia="Times New Roman" w:cs="Times New Roman"/>
            <w:color w:val="00A3A6"/>
            <w:sz w:val="20"/>
          </w:rPr>
          <w:t>https://doi.org/10.1016/j.envsoft.2019.05.009</w:t>
        </w:r>
      </w:hyperlink>
      <w:r w:rsidRPr="006D754D">
        <w:rPr>
          <w:rFonts w:eastAsia="Times New Roman" w:cs="Times New Roman"/>
          <w:sz w:val="20"/>
        </w:rPr>
        <w:t> </w:t>
      </w:r>
    </w:p>
    <w:p w14:paraId="2F1664CE" w14:textId="77777777" w:rsidR="006D754D" w:rsidRPr="006D754D" w:rsidRDefault="006D754D" w:rsidP="006D754D">
      <w:pPr>
        <w:spacing w:before="0" w:line="260" w:lineRule="atLeast"/>
        <w:jc w:val="left"/>
        <w:rPr>
          <w:rFonts w:eastAsia="Times New Roman" w:cs="Times New Roman"/>
          <w:sz w:val="20"/>
        </w:rPr>
      </w:pPr>
      <w:proofErr w:type="spellStart"/>
      <w:r w:rsidRPr="006D754D">
        <w:rPr>
          <w:rFonts w:eastAsia="Times New Roman" w:cs="Times New Roman"/>
          <w:b/>
          <w:bCs/>
          <w:sz w:val="20"/>
        </w:rPr>
        <w:t>Ausseil</w:t>
      </w:r>
      <w:proofErr w:type="spellEnd"/>
      <w:r w:rsidRPr="006D754D">
        <w:rPr>
          <w:rFonts w:eastAsia="Times New Roman" w:cs="Times New Roman"/>
          <w:b/>
          <w:bCs/>
          <w:sz w:val="20"/>
        </w:rPr>
        <w:t xml:space="preserve"> AGE, Law RM, Parker AK, &amp; Teixeira EI</w:t>
      </w:r>
      <w:r w:rsidRPr="004C369C">
        <w:rPr>
          <w:rFonts w:eastAsia="Times New Roman" w:cs="Times New Roman"/>
          <w:b/>
          <w:sz w:val="20"/>
        </w:rPr>
        <w:t xml:space="preserve">. </w:t>
      </w:r>
      <w:r w:rsidRPr="006D754D">
        <w:rPr>
          <w:rFonts w:eastAsia="Times New Roman" w:cs="Times New Roman"/>
          <w:b/>
          <w:bCs/>
          <w:sz w:val="20"/>
        </w:rPr>
        <w:t>(2021)</w:t>
      </w:r>
      <w:r w:rsidRPr="004C369C">
        <w:rPr>
          <w:rFonts w:eastAsia="Times New Roman" w:cs="Times New Roman"/>
          <w:b/>
          <w:sz w:val="20"/>
        </w:rPr>
        <w:t>.</w:t>
      </w:r>
      <w:r w:rsidRPr="006D754D">
        <w:rPr>
          <w:rFonts w:eastAsia="Times New Roman" w:cs="Times New Roman"/>
          <w:sz w:val="20"/>
        </w:rPr>
        <w:t xml:space="preserve"> Projected wine grape cultivar shifts due to climate change in New Zealand. </w:t>
      </w:r>
      <w:r w:rsidRPr="006D754D">
        <w:rPr>
          <w:rFonts w:eastAsia="Times New Roman" w:cs="Times New Roman"/>
          <w:i/>
          <w:iCs/>
          <w:sz w:val="20"/>
        </w:rPr>
        <w:t>Frontiers in Plant Science</w:t>
      </w:r>
      <w:r w:rsidRPr="006D754D">
        <w:rPr>
          <w:rFonts w:eastAsia="Times New Roman" w:cs="Times New Roman"/>
          <w:sz w:val="20"/>
        </w:rPr>
        <w:t xml:space="preserve">, </w:t>
      </w:r>
      <w:r w:rsidRPr="006D754D">
        <w:rPr>
          <w:rFonts w:eastAsia="Times New Roman" w:cs="Times New Roman"/>
          <w:i/>
          <w:iCs/>
          <w:sz w:val="20"/>
        </w:rPr>
        <w:t>12</w:t>
      </w:r>
      <w:r w:rsidRPr="006D754D">
        <w:rPr>
          <w:rFonts w:eastAsia="Times New Roman" w:cs="Times New Roman"/>
          <w:sz w:val="20"/>
        </w:rPr>
        <w:t xml:space="preserve">, 618039. </w:t>
      </w:r>
      <w:hyperlink r:id="rId89" w:tgtFrame="_blank" w:history="1">
        <w:r w:rsidRPr="006D754D">
          <w:rPr>
            <w:rFonts w:eastAsia="Times New Roman" w:cs="Times New Roman"/>
            <w:color w:val="00A3A6"/>
            <w:sz w:val="20"/>
          </w:rPr>
          <w:t>https://doi.org/10.3389/fpls.2021.618039</w:t>
        </w:r>
      </w:hyperlink>
      <w:r w:rsidRPr="006D754D">
        <w:rPr>
          <w:rFonts w:eastAsia="Times New Roman" w:cs="Times New Roman"/>
          <w:sz w:val="20"/>
        </w:rPr>
        <w:t> </w:t>
      </w:r>
    </w:p>
    <w:p w14:paraId="09260902" w14:textId="77777777" w:rsidR="006D754D" w:rsidRPr="006D754D" w:rsidRDefault="006D754D" w:rsidP="006D754D">
      <w:pPr>
        <w:spacing w:before="0" w:line="260" w:lineRule="atLeast"/>
        <w:jc w:val="left"/>
        <w:rPr>
          <w:rFonts w:eastAsia="Times New Roman" w:cs="Times New Roman"/>
          <w:sz w:val="20"/>
        </w:rPr>
      </w:pPr>
      <w:r w:rsidRPr="004C369C">
        <w:rPr>
          <w:rFonts w:eastAsia="Times New Roman" w:cs="Times New Roman"/>
          <w:b/>
          <w:sz w:val="20"/>
        </w:rPr>
        <w:t>Awatere S, King DN, Reid J, Williams L, Masters-Awatere B, Harris P, Tassell-</w:t>
      </w:r>
      <w:proofErr w:type="spellStart"/>
      <w:r w:rsidRPr="004C369C">
        <w:rPr>
          <w:rFonts w:eastAsia="Times New Roman" w:cs="Times New Roman"/>
          <w:b/>
          <w:sz w:val="20"/>
        </w:rPr>
        <w:t>Matamua</w:t>
      </w:r>
      <w:proofErr w:type="spellEnd"/>
      <w:r w:rsidRPr="004C369C">
        <w:rPr>
          <w:rFonts w:eastAsia="Times New Roman" w:cs="Times New Roman"/>
          <w:b/>
          <w:sz w:val="20"/>
        </w:rPr>
        <w:t xml:space="preserve"> N, Jones R, Eastwood K, Pirker J, &amp; Jackson A-M. (2021).</w:t>
      </w:r>
      <w:r w:rsidRPr="006D754D">
        <w:rPr>
          <w:rFonts w:eastAsia="Times New Roman" w:cs="Times New Roman"/>
          <w:sz w:val="20"/>
        </w:rPr>
        <w:t xml:space="preserve"> </w:t>
      </w:r>
      <w:r w:rsidRPr="006D754D">
        <w:rPr>
          <w:rFonts w:eastAsia="Times New Roman" w:cs="Times New Roman"/>
          <w:i/>
          <w:iCs/>
          <w:sz w:val="20"/>
        </w:rPr>
        <w:t xml:space="preserve">He </w:t>
      </w:r>
      <w:proofErr w:type="spellStart"/>
      <w:r w:rsidRPr="006D754D">
        <w:rPr>
          <w:rFonts w:eastAsia="Times New Roman" w:cs="Times New Roman"/>
          <w:i/>
          <w:iCs/>
          <w:sz w:val="20"/>
        </w:rPr>
        <w:t>Huringa</w:t>
      </w:r>
      <w:proofErr w:type="spellEnd"/>
      <w:r w:rsidRPr="006D754D">
        <w:rPr>
          <w:rFonts w:eastAsia="Times New Roman" w:cs="Times New Roman"/>
          <w:i/>
          <w:iCs/>
          <w:sz w:val="20"/>
        </w:rPr>
        <w:t xml:space="preserve"> </w:t>
      </w:r>
      <w:proofErr w:type="spellStart"/>
      <w:r w:rsidRPr="006D754D">
        <w:rPr>
          <w:rFonts w:eastAsia="Times New Roman" w:cs="Times New Roman"/>
          <w:i/>
          <w:iCs/>
          <w:sz w:val="20"/>
        </w:rPr>
        <w:t>Āhuarangi</w:t>
      </w:r>
      <w:proofErr w:type="spellEnd"/>
      <w:r w:rsidRPr="006D754D">
        <w:rPr>
          <w:rFonts w:eastAsia="Times New Roman" w:cs="Times New Roman"/>
          <w:i/>
          <w:iCs/>
          <w:sz w:val="20"/>
        </w:rPr>
        <w:t xml:space="preserve">, he </w:t>
      </w:r>
      <w:proofErr w:type="spellStart"/>
      <w:r w:rsidRPr="006D754D">
        <w:rPr>
          <w:rFonts w:eastAsia="Times New Roman" w:cs="Times New Roman"/>
          <w:i/>
          <w:iCs/>
          <w:sz w:val="20"/>
        </w:rPr>
        <w:t>Huringa</w:t>
      </w:r>
      <w:proofErr w:type="spellEnd"/>
      <w:r w:rsidRPr="006D754D">
        <w:rPr>
          <w:rFonts w:eastAsia="Times New Roman" w:cs="Times New Roman"/>
          <w:i/>
          <w:iCs/>
          <w:sz w:val="20"/>
        </w:rPr>
        <w:t xml:space="preserve"> Ao: A Changing Climate, a Changing World</w:t>
      </w:r>
      <w:r w:rsidRPr="006D754D">
        <w:rPr>
          <w:rFonts w:eastAsia="Times New Roman" w:cs="Times New Roman"/>
          <w:sz w:val="20"/>
        </w:rPr>
        <w:t xml:space="preserve">. </w:t>
      </w:r>
      <w:hyperlink r:id="rId90" w:history="1">
        <w:r w:rsidRPr="006D754D">
          <w:rPr>
            <w:rFonts w:eastAsia="Times New Roman" w:cs="Calibri"/>
            <w:color w:val="00A3A6"/>
            <w:sz w:val="20"/>
          </w:rPr>
          <w:t>https://www.maramatanga.ac.nz/te-arotahi-07</w:t>
        </w:r>
      </w:hyperlink>
      <w:r w:rsidRPr="006D754D">
        <w:rPr>
          <w:rFonts w:eastAsia="Times New Roman" w:cs="Times New Roman"/>
          <w:sz w:val="20"/>
        </w:rPr>
        <w:t xml:space="preserve"> </w:t>
      </w:r>
    </w:p>
    <w:p w14:paraId="133440DC"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Bailey-</w:t>
      </w:r>
      <w:proofErr w:type="spellStart"/>
      <w:r w:rsidRPr="006D754D">
        <w:rPr>
          <w:rFonts w:eastAsia="Times New Roman" w:cs="Times New Roman"/>
          <w:b/>
          <w:bCs/>
          <w:sz w:val="20"/>
        </w:rPr>
        <w:t>Winiata</w:t>
      </w:r>
      <w:proofErr w:type="spellEnd"/>
      <w:r w:rsidRPr="006D754D">
        <w:rPr>
          <w:rFonts w:eastAsia="Times New Roman" w:cs="Times New Roman"/>
          <w:b/>
          <w:bCs/>
          <w:sz w:val="20"/>
        </w:rPr>
        <w:t xml:space="preserve"> APS</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w:t>
      </w:r>
      <w:r w:rsidRPr="006D754D">
        <w:rPr>
          <w:rFonts w:eastAsia="Times New Roman" w:cs="Times New Roman"/>
          <w:i/>
          <w:iCs/>
          <w:sz w:val="20"/>
        </w:rPr>
        <w:t>Understanding the Potential Exposure of Coastal Marae and Urupā in Aotearoa New Zealand to Sea Level Rise</w:t>
      </w:r>
      <w:r w:rsidRPr="006D754D">
        <w:rPr>
          <w:rFonts w:eastAsia="Times New Roman" w:cs="Times New Roman"/>
          <w:sz w:val="20"/>
        </w:rPr>
        <w:t>. University of Waikato – Te Whare Wānanga o Waikato.</w:t>
      </w:r>
    </w:p>
    <w:p w14:paraId="56A8F510" w14:textId="3470573B"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 xml:space="preserve">Batllori E, Lloret F, </w:t>
      </w:r>
      <w:proofErr w:type="spellStart"/>
      <w:r w:rsidRPr="004C369C">
        <w:rPr>
          <w:rFonts w:eastAsia="Times New Roman" w:cs="Times New Roman"/>
          <w:b/>
          <w:sz w:val="20"/>
        </w:rPr>
        <w:t>Aakala</w:t>
      </w:r>
      <w:proofErr w:type="spellEnd"/>
      <w:r w:rsidRPr="004C369C">
        <w:rPr>
          <w:rFonts w:eastAsia="Times New Roman" w:cs="Times New Roman"/>
          <w:b/>
          <w:sz w:val="20"/>
        </w:rPr>
        <w:t xml:space="preserve"> T, Anderegg WRL, </w:t>
      </w:r>
      <w:proofErr w:type="spellStart"/>
      <w:r w:rsidRPr="004C369C">
        <w:rPr>
          <w:rFonts w:eastAsia="Times New Roman" w:cs="Times New Roman"/>
          <w:b/>
          <w:sz w:val="20"/>
        </w:rPr>
        <w:t>Aynekulu</w:t>
      </w:r>
      <w:proofErr w:type="spellEnd"/>
      <w:r w:rsidRPr="004C369C">
        <w:rPr>
          <w:rFonts w:eastAsia="Times New Roman" w:cs="Times New Roman"/>
          <w:b/>
          <w:sz w:val="20"/>
        </w:rPr>
        <w:t xml:space="preserve"> E, Bendixsen DP, </w:t>
      </w:r>
      <w:proofErr w:type="spellStart"/>
      <w:r w:rsidRPr="004C369C">
        <w:rPr>
          <w:rFonts w:eastAsia="Times New Roman" w:cs="Times New Roman"/>
          <w:b/>
          <w:sz w:val="20"/>
        </w:rPr>
        <w:t>Bentouati</w:t>
      </w:r>
      <w:proofErr w:type="spellEnd"/>
      <w:r w:rsidRPr="004C369C">
        <w:rPr>
          <w:rFonts w:eastAsia="Times New Roman" w:cs="Times New Roman"/>
          <w:b/>
          <w:sz w:val="20"/>
        </w:rPr>
        <w:t xml:space="preserve"> A, Bigler C, Burk CJ, Camarero JJ, Colangelo M, Coop JD, </w:t>
      </w:r>
      <w:proofErr w:type="spellStart"/>
      <w:r w:rsidRPr="004C369C">
        <w:rPr>
          <w:rFonts w:eastAsia="Times New Roman" w:cs="Times New Roman"/>
          <w:b/>
          <w:sz w:val="20"/>
        </w:rPr>
        <w:t>Fensham</w:t>
      </w:r>
      <w:proofErr w:type="spellEnd"/>
      <w:r w:rsidRPr="004C369C">
        <w:rPr>
          <w:rFonts w:eastAsia="Times New Roman" w:cs="Times New Roman"/>
          <w:b/>
          <w:sz w:val="20"/>
        </w:rPr>
        <w:t xml:space="preserve"> R, Floyd, ML, Galiano L, Ganey JL, Gonzales P, Jacobsen AL, Kane J</w:t>
      </w:r>
      <w:r w:rsidRPr="006D754D">
        <w:rPr>
          <w:rFonts w:eastAsia="Times New Roman" w:cs="Times New Roman"/>
          <w:b/>
          <w:sz w:val="20"/>
        </w:rPr>
        <w:t>M</w:t>
      </w:r>
      <w:r w:rsidRPr="004C369C">
        <w:rPr>
          <w:rFonts w:eastAsia="Times New Roman" w:cs="Times New Roman"/>
          <w:b/>
          <w:sz w:val="20"/>
        </w:rPr>
        <w:t xml:space="preserve">, … Zeeman B. (2020). </w:t>
      </w:r>
      <w:r w:rsidRPr="004C369C">
        <w:rPr>
          <w:rFonts w:eastAsia="Times New Roman" w:cs="Times New Roman"/>
          <w:sz w:val="20"/>
        </w:rPr>
        <w:t>Forest and woodland replacement patterns following drought-related mortality.</w:t>
      </w:r>
      <w:r w:rsidRPr="006D754D">
        <w:rPr>
          <w:rFonts w:eastAsia="Times New Roman" w:cs="Times New Roman"/>
          <w:sz w:val="20"/>
        </w:rPr>
        <w:t xml:space="preserve"> </w:t>
      </w:r>
      <w:r w:rsidRPr="006D754D">
        <w:rPr>
          <w:rFonts w:eastAsia="Times New Roman" w:cs="Times New Roman"/>
          <w:i/>
          <w:iCs/>
          <w:sz w:val="20"/>
        </w:rPr>
        <w:t>PNAS,</w:t>
      </w:r>
      <w:r w:rsidRPr="004C369C">
        <w:rPr>
          <w:rFonts w:eastAsia="Times New Roman" w:cs="Times New Roman"/>
          <w:sz w:val="20"/>
        </w:rPr>
        <w:t xml:space="preserve"> </w:t>
      </w:r>
      <w:r w:rsidRPr="004C369C">
        <w:rPr>
          <w:rFonts w:eastAsia="Times New Roman" w:cs="Times New Roman"/>
          <w:i/>
          <w:sz w:val="20"/>
        </w:rPr>
        <w:t>117</w:t>
      </w:r>
      <w:r w:rsidRPr="004C369C">
        <w:rPr>
          <w:rFonts w:eastAsia="Times New Roman" w:cs="Times New Roman"/>
          <w:sz w:val="20"/>
        </w:rPr>
        <w:t xml:space="preserve">(47), 29720–29729. </w:t>
      </w:r>
      <w:hyperlink r:id="rId91" w:history="1">
        <w:r w:rsidRPr="006D754D">
          <w:rPr>
            <w:rFonts w:eastAsia="Times New Roman" w:cs="Times New Roman"/>
            <w:color w:val="00A3A6"/>
            <w:sz w:val="20"/>
          </w:rPr>
          <w:t>https://doi.org/10.1073/pnas.2002314117</w:t>
        </w:r>
      </w:hyperlink>
    </w:p>
    <w:p w14:paraId="2ACE490C" w14:textId="54CF4D52"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 xml:space="preserve">Barnett J. (2019). </w:t>
      </w:r>
      <w:r w:rsidRPr="004C369C">
        <w:rPr>
          <w:rFonts w:eastAsia="Times New Roman" w:cs="Times New Roman"/>
          <w:sz w:val="20"/>
        </w:rPr>
        <w:t xml:space="preserve">Global environmental change I: Climate resilient peace? </w:t>
      </w:r>
      <w:r w:rsidRPr="004C369C">
        <w:rPr>
          <w:rFonts w:eastAsia="Times New Roman" w:cs="Times New Roman"/>
          <w:i/>
          <w:sz w:val="20"/>
        </w:rPr>
        <w:t>Progress in Human Geography, 43</w:t>
      </w:r>
      <w:r w:rsidRPr="004C369C">
        <w:rPr>
          <w:rFonts w:eastAsia="Times New Roman" w:cs="Times New Roman"/>
          <w:sz w:val="20"/>
        </w:rPr>
        <w:t xml:space="preserve">(5), 927–936. </w:t>
      </w:r>
      <w:hyperlink r:id="rId92" w:history="1">
        <w:r w:rsidRPr="004C369C">
          <w:rPr>
            <w:rFonts w:eastAsia="Times New Roman" w:cs="Times New Roman"/>
            <w:color w:val="00A3A6"/>
            <w:sz w:val="20"/>
          </w:rPr>
          <w:t>https://doi.org/10.1177/0309132518798077</w:t>
        </w:r>
      </w:hyperlink>
      <w:r w:rsidRPr="004C369C">
        <w:rPr>
          <w:rFonts w:eastAsia="Times New Roman" w:cs="Times New Roman"/>
          <w:b/>
          <w:sz w:val="20"/>
        </w:rPr>
        <w:t xml:space="preserve"> </w:t>
      </w:r>
    </w:p>
    <w:p w14:paraId="46D509DB"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Behrens E, Rickard G, Rosier S, Williams J, Morgenstern O, &amp; Stone D. (2022). </w:t>
      </w:r>
      <w:r w:rsidRPr="006D754D">
        <w:rPr>
          <w:rFonts w:eastAsia="Times New Roman" w:cs="Times New Roman"/>
          <w:sz w:val="20"/>
        </w:rPr>
        <w:t xml:space="preserve">Projections of future marine heatwaves for the oceans around New Zealand using New Zealand’s Earth System Model. </w:t>
      </w:r>
      <w:r w:rsidRPr="006D754D">
        <w:rPr>
          <w:rFonts w:eastAsia="Times New Roman" w:cs="Times New Roman"/>
          <w:i/>
          <w:iCs/>
          <w:sz w:val="20"/>
        </w:rPr>
        <w:t>Frontiers in Climate</w:t>
      </w:r>
      <w:r w:rsidRPr="006D754D">
        <w:rPr>
          <w:rFonts w:eastAsia="Times New Roman" w:cs="Times New Roman"/>
          <w:sz w:val="20"/>
        </w:rPr>
        <w:t xml:space="preserve">, </w:t>
      </w:r>
      <w:r w:rsidRPr="006D754D">
        <w:rPr>
          <w:rFonts w:eastAsia="Times New Roman" w:cs="Times New Roman"/>
          <w:i/>
          <w:iCs/>
          <w:sz w:val="20"/>
        </w:rPr>
        <w:t>4</w:t>
      </w:r>
      <w:r w:rsidRPr="006D754D">
        <w:rPr>
          <w:rFonts w:eastAsia="Times New Roman" w:cs="Times New Roman"/>
          <w:sz w:val="20"/>
        </w:rPr>
        <w:t xml:space="preserve">. </w:t>
      </w:r>
      <w:hyperlink r:id="rId93" w:history="1">
        <w:r w:rsidRPr="006D754D">
          <w:rPr>
            <w:rFonts w:eastAsia="Times New Roman" w:cs="Calibri"/>
            <w:color w:val="00A3A6"/>
            <w:sz w:val="20"/>
          </w:rPr>
          <w:t>https://doi.org/10.3389/fclim.2022.798287</w:t>
        </w:r>
      </w:hyperlink>
      <w:r w:rsidRPr="006D754D">
        <w:rPr>
          <w:rFonts w:eastAsia="Times New Roman" w:cs="Times New Roman"/>
          <w:sz w:val="20"/>
        </w:rPr>
        <w:t xml:space="preserve"> </w:t>
      </w:r>
    </w:p>
    <w:p w14:paraId="75E7EEBF" w14:textId="5FADFFC7" w:rsidR="006D754D" w:rsidRPr="006D754D" w:rsidRDefault="006D754D" w:rsidP="006D754D">
      <w:pPr>
        <w:spacing w:before="0" w:line="260" w:lineRule="atLeast"/>
        <w:jc w:val="left"/>
        <w:rPr>
          <w:rFonts w:eastAsia="Times New Roman" w:cs="Times New Roman"/>
          <w:b/>
          <w:bCs/>
          <w:sz w:val="20"/>
          <w:highlight w:val="red"/>
        </w:rPr>
      </w:pPr>
      <w:r w:rsidRPr="004C369C">
        <w:rPr>
          <w:rFonts w:eastAsia="Times New Roman" w:cs="Times New Roman"/>
          <w:b/>
          <w:sz w:val="20"/>
        </w:rPr>
        <w:t>Bell J</w:t>
      </w:r>
      <w:r w:rsidRPr="004C369C">
        <w:rPr>
          <w:rFonts w:eastAsia="Times New Roman" w:cs="Times New Roman"/>
          <w:b/>
          <w:bCs/>
          <w:sz w:val="20"/>
        </w:rPr>
        <w:t>,</w:t>
      </w:r>
      <w:r w:rsidRPr="004C369C">
        <w:rPr>
          <w:rFonts w:eastAsia="Times New Roman" w:cs="Times New Roman"/>
          <w:b/>
          <w:sz w:val="20"/>
        </w:rPr>
        <w:t xml:space="preserve"> Smith R</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Mcrano</w:t>
      </w:r>
      <w:proofErr w:type="spellEnd"/>
      <w:r w:rsidRPr="004C369C">
        <w:rPr>
          <w:rFonts w:eastAsia="Times New Roman" w:cs="Times New Roman"/>
          <w:b/>
          <w:sz w:val="20"/>
        </w:rPr>
        <w:t xml:space="preserve"> V</w:t>
      </w:r>
      <w:r w:rsidRPr="004C369C">
        <w:rPr>
          <w:rFonts w:eastAsia="Times New Roman" w:cs="Times New Roman"/>
          <w:b/>
          <w:bCs/>
          <w:sz w:val="20"/>
        </w:rPr>
        <w:t>,</w:t>
      </w:r>
      <w:r w:rsidRPr="004C369C">
        <w:rPr>
          <w:rFonts w:eastAsia="Times New Roman" w:cs="Times New Roman"/>
          <w:b/>
          <w:sz w:val="20"/>
        </w:rPr>
        <w:t xml:space="preserve"> Strano F</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Balemi</w:t>
      </w:r>
      <w:proofErr w:type="spellEnd"/>
      <w:r w:rsidRPr="004C369C">
        <w:rPr>
          <w:rFonts w:eastAsia="Times New Roman" w:cs="Times New Roman"/>
          <w:b/>
          <w:sz w:val="20"/>
        </w:rPr>
        <w:t xml:space="preserve"> C</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Caiger</w:t>
      </w:r>
      <w:proofErr w:type="spellEnd"/>
      <w:r w:rsidRPr="004C369C">
        <w:rPr>
          <w:rFonts w:eastAsia="Times New Roman" w:cs="Times New Roman"/>
          <w:b/>
          <w:sz w:val="20"/>
        </w:rPr>
        <w:t xml:space="preserve"> P</w:t>
      </w:r>
      <w:r w:rsidRPr="004C369C">
        <w:rPr>
          <w:rFonts w:eastAsia="Times New Roman" w:cs="Times New Roman"/>
          <w:b/>
          <w:bCs/>
          <w:sz w:val="20"/>
        </w:rPr>
        <w:t>,</w:t>
      </w:r>
      <w:r w:rsidRPr="004C369C">
        <w:rPr>
          <w:rFonts w:eastAsia="Times New Roman" w:cs="Times New Roman"/>
          <w:b/>
          <w:sz w:val="20"/>
        </w:rPr>
        <w:t xml:space="preserve"> Miller K</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Spyksma</w:t>
      </w:r>
      <w:proofErr w:type="spellEnd"/>
      <w:r w:rsidRPr="004C369C">
        <w:rPr>
          <w:rFonts w:eastAsia="Times New Roman" w:cs="Times New Roman"/>
          <w:b/>
          <w:sz w:val="20"/>
        </w:rPr>
        <w:t xml:space="preserve"> A</w:t>
      </w:r>
      <w:r w:rsidRPr="004C369C">
        <w:rPr>
          <w:rFonts w:eastAsia="Times New Roman" w:cs="Times New Roman"/>
          <w:b/>
          <w:bCs/>
          <w:sz w:val="20"/>
        </w:rPr>
        <w:t>,</w:t>
      </w:r>
      <w:r w:rsidRPr="004C369C">
        <w:rPr>
          <w:rFonts w:eastAsia="Times New Roman" w:cs="Times New Roman"/>
          <w:b/>
          <w:sz w:val="20"/>
        </w:rPr>
        <w:t xml:space="preserve"> &amp; Shears N. (2023). </w:t>
      </w:r>
      <w:r w:rsidRPr="004C369C">
        <w:rPr>
          <w:rFonts w:eastAsia="Times New Roman" w:cs="Times New Roman"/>
          <w:sz w:val="20"/>
        </w:rPr>
        <w:t xml:space="preserve">Marine heat waves drive bleaching and necrosis of temperate sponges. </w:t>
      </w:r>
      <w:r w:rsidRPr="004C369C">
        <w:rPr>
          <w:rFonts w:eastAsia="Times New Roman" w:cs="Times New Roman"/>
          <w:i/>
          <w:sz w:val="20"/>
        </w:rPr>
        <w:t>Current Biology</w:t>
      </w:r>
      <w:r w:rsidRPr="004C369C" w:rsidDel="001104B0">
        <w:rPr>
          <w:rFonts w:eastAsia="Times New Roman" w:cs="Times New Roman"/>
          <w:i/>
          <w:sz w:val="20"/>
        </w:rPr>
        <w:t xml:space="preserve">, </w:t>
      </w:r>
      <w:r w:rsidRPr="004C369C">
        <w:rPr>
          <w:rFonts w:eastAsia="Times New Roman" w:cs="Times New Roman"/>
          <w:i/>
          <w:sz w:val="20"/>
        </w:rPr>
        <w:t>33</w:t>
      </w:r>
      <w:r w:rsidRPr="004C369C">
        <w:rPr>
          <w:rFonts w:eastAsia="Times New Roman" w:cs="Times New Roman"/>
          <w:sz w:val="20"/>
        </w:rPr>
        <w:t>(1)</w:t>
      </w:r>
      <w:r w:rsidRPr="006D754D">
        <w:rPr>
          <w:rFonts w:eastAsia="Times New Roman" w:cs="Times New Roman"/>
          <w:sz w:val="20"/>
        </w:rPr>
        <w:t>, 158–163</w:t>
      </w:r>
      <w:r w:rsidRPr="004C369C">
        <w:rPr>
          <w:rFonts w:eastAsia="Times New Roman" w:cs="Times New Roman"/>
          <w:sz w:val="20"/>
        </w:rPr>
        <w:t>.</w:t>
      </w:r>
      <w:r w:rsidRPr="004C369C">
        <w:rPr>
          <w:rFonts w:eastAsia="Times New Roman" w:cs="Times New Roman"/>
          <w:i/>
          <w:sz w:val="20"/>
        </w:rPr>
        <w:t xml:space="preserve"> </w:t>
      </w:r>
      <w:hyperlink r:id="rId94" w:history="1">
        <w:r w:rsidRPr="004C369C">
          <w:rPr>
            <w:rFonts w:eastAsia="Times New Roman" w:cs="Times New Roman"/>
            <w:color w:val="00A3A6"/>
            <w:sz w:val="20"/>
          </w:rPr>
          <w:t>https://doi.org/10.1016/j.cub.2022.11.013</w:t>
        </w:r>
      </w:hyperlink>
      <w:r w:rsidRPr="004C369C">
        <w:rPr>
          <w:rFonts w:eastAsia="Times New Roman" w:cs="Times New Roman"/>
          <w:sz w:val="20"/>
        </w:rPr>
        <w:t>.</w:t>
      </w:r>
    </w:p>
    <w:p w14:paraId="5DBF0D92"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lastRenderedPageBreak/>
        <w:t xml:space="preserve">Bell KM, Samarasinghe O, Riggs L, &amp; </w:t>
      </w:r>
      <w:proofErr w:type="spellStart"/>
      <w:r w:rsidRPr="006D754D">
        <w:rPr>
          <w:rFonts w:eastAsia="Times New Roman" w:cs="Times New Roman"/>
          <w:b/>
          <w:bCs/>
          <w:sz w:val="20"/>
        </w:rPr>
        <w:t>Pourzand</w:t>
      </w:r>
      <w:proofErr w:type="spellEnd"/>
      <w:r w:rsidRPr="006D754D">
        <w:rPr>
          <w:rFonts w:eastAsia="Times New Roman" w:cs="Times New Roman"/>
          <w:b/>
          <w:bCs/>
          <w:sz w:val="20"/>
        </w:rPr>
        <w:t xml:space="preserve"> F. (2021</w:t>
      </w:r>
      <w:r w:rsidRPr="006D754D">
        <w:rPr>
          <w:rFonts w:eastAsia="Times New Roman" w:cs="Times New Roman"/>
          <w:b/>
          <w:sz w:val="20"/>
        </w:rPr>
        <w:t>)</w:t>
      </w:r>
      <w:r w:rsidRPr="006D754D">
        <w:rPr>
          <w:rFonts w:eastAsia="Times New Roman" w:cs="Times New Roman"/>
          <w:sz w:val="20"/>
        </w:rPr>
        <w:t xml:space="preserve">. </w:t>
      </w:r>
      <w:r w:rsidRPr="006D754D">
        <w:rPr>
          <w:rFonts w:eastAsia="Times New Roman" w:cs="Times New Roman"/>
          <w:i/>
          <w:iCs/>
          <w:sz w:val="20"/>
        </w:rPr>
        <w:t>Empirical Effects of Drought and Climate Change on Farms and Rural Communities</w:t>
      </w:r>
      <w:r w:rsidRPr="006D754D">
        <w:rPr>
          <w:rFonts w:eastAsia="Times New Roman" w:cs="Times New Roman"/>
          <w:sz w:val="20"/>
        </w:rPr>
        <w:t xml:space="preserve">. </w:t>
      </w:r>
      <w:hyperlink r:id="rId95" w:history="1">
        <w:r w:rsidRPr="006D754D">
          <w:rPr>
            <w:rFonts w:eastAsia="Times New Roman" w:cs="Calibri"/>
            <w:color w:val="00A3A6"/>
            <w:sz w:val="20"/>
          </w:rPr>
          <w:t>https://deepsouthchallenge.co.nz/wp-content/uploads/2021/05/Empirical-effects-of-drought-and-climate-Final-Report.pdf</w:t>
        </w:r>
      </w:hyperlink>
      <w:r w:rsidRPr="006D754D">
        <w:rPr>
          <w:rFonts w:eastAsia="Times New Roman" w:cs="Times New Roman"/>
          <w:sz w:val="20"/>
        </w:rPr>
        <w:t xml:space="preserve"> </w:t>
      </w:r>
    </w:p>
    <w:p w14:paraId="0578815E"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Bennet MJ, &amp; Kingston DG</w:t>
      </w:r>
      <w:r w:rsidRPr="006D754D">
        <w:rPr>
          <w:rFonts w:eastAsia="Times New Roman" w:cs="Times New Roman"/>
          <w:sz w:val="20"/>
        </w:rPr>
        <w:t xml:space="preserve">. </w:t>
      </w:r>
      <w:r w:rsidRPr="006D754D">
        <w:rPr>
          <w:rFonts w:eastAsia="Times New Roman" w:cs="Times New Roman"/>
          <w:b/>
          <w:bCs/>
          <w:sz w:val="20"/>
        </w:rPr>
        <w:t>(2022)</w:t>
      </w:r>
      <w:r w:rsidRPr="006D754D">
        <w:rPr>
          <w:rFonts w:eastAsia="Times New Roman" w:cs="Times New Roman"/>
          <w:sz w:val="20"/>
        </w:rPr>
        <w:t xml:space="preserve">. Spatial patterns of atmospheric vapour transport and their connection to drought in New Zealand. </w:t>
      </w:r>
      <w:r w:rsidRPr="006D754D">
        <w:rPr>
          <w:rFonts w:eastAsia="Times New Roman" w:cs="Times New Roman"/>
          <w:i/>
          <w:iCs/>
          <w:sz w:val="20"/>
        </w:rPr>
        <w:t>International Journal of Climatology</w:t>
      </w:r>
      <w:r w:rsidRPr="006D754D">
        <w:rPr>
          <w:rFonts w:eastAsia="Times New Roman" w:cs="Times New Roman"/>
          <w:sz w:val="20"/>
        </w:rPr>
        <w:t xml:space="preserve">, </w:t>
      </w:r>
      <w:r w:rsidRPr="006D754D">
        <w:rPr>
          <w:rFonts w:eastAsia="Times New Roman" w:cs="Times New Roman"/>
          <w:i/>
          <w:iCs/>
          <w:sz w:val="20"/>
        </w:rPr>
        <w:t>42</w:t>
      </w:r>
      <w:r w:rsidRPr="006D754D">
        <w:rPr>
          <w:rFonts w:eastAsia="Times New Roman" w:cs="Times New Roman"/>
          <w:sz w:val="20"/>
        </w:rPr>
        <w:t xml:space="preserve">(11), 5661–5681. </w:t>
      </w:r>
      <w:hyperlink r:id="rId96" w:tgtFrame="_blank" w:history="1">
        <w:r w:rsidRPr="006D754D">
          <w:rPr>
            <w:rFonts w:eastAsia="Times New Roman" w:cs="Times New Roman"/>
            <w:color w:val="00A3A6"/>
            <w:sz w:val="20"/>
          </w:rPr>
          <w:t>https://doi.org/10.1002/joc.7554</w:t>
        </w:r>
      </w:hyperlink>
      <w:r w:rsidRPr="006D754D">
        <w:rPr>
          <w:rFonts w:eastAsia="Times New Roman" w:cs="Times New Roman"/>
          <w:color w:val="00A3A6"/>
          <w:sz w:val="20"/>
        </w:rPr>
        <w:t> </w:t>
      </w:r>
    </w:p>
    <w:p w14:paraId="7B07B921"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Bennett H, Jones R, Keating G, Woodward A, Hales S, &amp; Metcalfe S</w:t>
      </w:r>
      <w:r w:rsidRPr="006D754D">
        <w:rPr>
          <w:rFonts w:eastAsia="Times New Roman" w:cs="Times New Roman"/>
          <w:sz w:val="20"/>
        </w:rPr>
        <w:t xml:space="preserve">. </w:t>
      </w:r>
      <w:r w:rsidRPr="006D754D">
        <w:rPr>
          <w:rFonts w:eastAsia="Times New Roman" w:cs="Times New Roman"/>
          <w:b/>
          <w:bCs/>
          <w:sz w:val="20"/>
        </w:rPr>
        <w:t>(2014)</w:t>
      </w:r>
      <w:r w:rsidRPr="006D754D">
        <w:rPr>
          <w:rFonts w:eastAsia="Times New Roman" w:cs="Times New Roman"/>
          <w:sz w:val="20"/>
        </w:rPr>
        <w:t xml:space="preserve">. Health and equity </w:t>
      </w:r>
      <w:proofErr w:type="gramStart"/>
      <w:r w:rsidRPr="006D754D">
        <w:rPr>
          <w:rFonts w:eastAsia="Times New Roman" w:cs="Times New Roman"/>
          <w:sz w:val="20"/>
        </w:rPr>
        <w:t>impacts</w:t>
      </w:r>
      <w:proofErr w:type="gramEnd"/>
      <w:r w:rsidRPr="006D754D">
        <w:rPr>
          <w:rFonts w:eastAsia="Times New Roman" w:cs="Times New Roman"/>
          <w:sz w:val="20"/>
        </w:rPr>
        <w:t xml:space="preserve"> of climate change in Aotearoa-New Zealand, and health gains from climate action. </w:t>
      </w:r>
      <w:r w:rsidRPr="006D754D">
        <w:rPr>
          <w:rFonts w:eastAsia="Times New Roman" w:cs="Times New Roman"/>
          <w:i/>
          <w:iCs/>
          <w:sz w:val="20"/>
        </w:rPr>
        <w:t>New Zealand Medical Journal,</w:t>
      </w:r>
      <w:r w:rsidRPr="006D754D">
        <w:rPr>
          <w:rFonts w:eastAsia="Times New Roman" w:cs="Times New Roman"/>
          <w:sz w:val="20"/>
        </w:rPr>
        <w:t xml:space="preserve"> </w:t>
      </w:r>
      <w:r w:rsidRPr="006D754D">
        <w:rPr>
          <w:rFonts w:eastAsia="Times New Roman" w:cs="Times New Roman"/>
          <w:i/>
          <w:sz w:val="20"/>
        </w:rPr>
        <w:t>127</w:t>
      </w:r>
      <w:r w:rsidRPr="006D754D">
        <w:rPr>
          <w:rFonts w:eastAsia="Times New Roman" w:cs="Times New Roman"/>
          <w:sz w:val="20"/>
        </w:rPr>
        <w:t>(1406), 16–31. PMID: 25447246.</w:t>
      </w:r>
      <w:r w:rsidRPr="006D754D" w:rsidDel="001372E3">
        <w:rPr>
          <w:rFonts w:eastAsia="Times New Roman" w:cs="Times New Roman"/>
          <w:sz w:val="20"/>
        </w:rPr>
        <w:t xml:space="preserve"> </w:t>
      </w:r>
    </w:p>
    <w:p w14:paraId="725619DA"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Benson M, McKay A-M, </w:t>
      </w:r>
      <w:proofErr w:type="spellStart"/>
      <w:r w:rsidRPr="006D754D">
        <w:rPr>
          <w:rFonts w:eastAsia="Times New Roman" w:cs="Times New Roman"/>
          <w:b/>
          <w:bCs/>
          <w:sz w:val="20"/>
        </w:rPr>
        <w:t>Ruru</w:t>
      </w:r>
      <w:proofErr w:type="spellEnd"/>
      <w:r w:rsidRPr="006D754D">
        <w:rPr>
          <w:rFonts w:eastAsia="Times New Roman" w:cs="Times New Roman"/>
          <w:b/>
          <w:bCs/>
          <w:sz w:val="20"/>
        </w:rPr>
        <w:t xml:space="preserve"> M, </w:t>
      </w:r>
      <w:proofErr w:type="spellStart"/>
      <w:r w:rsidRPr="006D754D">
        <w:rPr>
          <w:rFonts w:eastAsia="Times New Roman" w:cs="Times New Roman"/>
          <w:b/>
          <w:bCs/>
          <w:sz w:val="20"/>
        </w:rPr>
        <w:t>Ruru</w:t>
      </w:r>
      <w:proofErr w:type="spellEnd"/>
      <w:r w:rsidRPr="006D754D">
        <w:rPr>
          <w:rFonts w:eastAsia="Times New Roman" w:cs="Times New Roman"/>
          <w:b/>
          <w:bCs/>
          <w:sz w:val="20"/>
        </w:rPr>
        <w:t xml:space="preserve"> I, &amp; </w:t>
      </w:r>
      <w:proofErr w:type="spellStart"/>
      <w:r w:rsidRPr="006D754D">
        <w:rPr>
          <w:rFonts w:eastAsia="Times New Roman" w:cs="Times New Roman"/>
          <w:b/>
          <w:bCs/>
          <w:sz w:val="20"/>
        </w:rPr>
        <w:t>Ruru</w:t>
      </w:r>
      <w:proofErr w:type="spellEnd"/>
      <w:r w:rsidRPr="006D754D">
        <w:rPr>
          <w:rFonts w:eastAsia="Times New Roman" w:cs="Times New Roman"/>
          <w:b/>
          <w:bCs/>
          <w:sz w:val="20"/>
        </w:rPr>
        <w:t xml:space="preserve"> R. (2020). </w:t>
      </w:r>
      <w:proofErr w:type="spellStart"/>
      <w:r w:rsidRPr="006D754D">
        <w:rPr>
          <w:rFonts w:eastAsia="Times New Roman" w:cs="Times New Roman"/>
          <w:i/>
          <w:iCs/>
          <w:sz w:val="20"/>
        </w:rPr>
        <w:t>Te</w:t>
      </w:r>
      <w:proofErr w:type="spellEnd"/>
      <w:r w:rsidRPr="006D754D">
        <w:rPr>
          <w:rFonts w:eastAsia="Times New Roman" w:cs="Times New Roman"/>
          <w:i/>
          <w:iCs/>
          <w:sz w:val="20"/>
        </w:rPr>
        <w:t xml:space="preserve"> </w:t>
      </w:r>
      <w:proofErr w:type="spellStart"/>
      <w:r w:rsidRPr="006D754D">
        <w:rPr>
          <w:rFonts w:eastAsia="Times New Roman" w:cs="Times New Roman"/>
          <w:i/>
          <w:iCs/>
          <w:sz w:val="20"/>
        </w:rPr>
        <w:t>Rūnanga</w:t>
      </w:r>
      <w:proofErr w:type="spellEnd"/>
      <w:r w:rsidRPr="006D754D">
        <w:rPr>
          <w:rFonts w:eastAsia="Times New Roman" w:cs="Times New Roman"/>
          <w:i/>
          <w:iCs/>
          <w:sz w:val="20"/>
        </w:rPr>
        <w:t xml:space="preserve"> o Ngāti Mutunga Mauri Compass Assessment of the </w:t>
      </w:r>
      <w:proofErr w:type="spellStart"/>
      <w:r w:rsidRPr="006D754D">
        <w:rPr>
          <w:rFonts w:eastAsia="Times New Roman" w:cs="Times New Roman"/>
          <w:i/>
          <w:iCs/>
          <w:sz w:val="20"/>
        </w:rPr>
        <w:t>Urenui</w:t>
      </w:r>
      <w:proofErr w:type="spellEnd"/>
      <w:r w:rsidRPr="006D754D">
        <w:rPr>
          <w:rFonts w:eastAsia="Times New Roman" w:cs="Times New Roman"/>
          <w:i/>
          <w:iCs/>
          <w:sz w:val="20"/>
        </w:rPr>
        <w:t xml:space="preserve"> River and the </w:t>
      </w:r>
      <w:proofErr w:type="spellStart"/>
      <w:r w:rsidRPr="006D754D">
        <w:rPr>
          <w:rFonts w:eastAsia="Times New Roman" w:cs="Times New Roman"/>
          <w:i/>
          <w:iCs/>
          <w:sz w:val="20"/>
        </w:rPr>
        <w:t>Mimitangiatua</w:t>
      </w:r>
      <w:proofErr w:type="spellEnd"/>
      <w:r w:rsidRPr="006D754D">
        <w:rPr>
          <w:rFonts w:eastAsia="Times New Roman" w:cs="Times New Roman"/>
          <w:i/>
          <w:iCs/>
          <w:sz w:val="20"/>
        </w:rPr>
        <w:t xml:space="preserve"> River</w:t>
      </w:r>
      <w:r w:rsidRPr="006D754D">
        <w:rPr>
          <w:rFonts w:eastAsia="Times New Roman" w:cs="Times New Roman"/>
          <w:sz w:val="20"/>
        </w:rPr>
        <w:t xml:space="preserve">. </w:t>
      </w:r>
      <w:hyperlink r:id="rId97" w:history="1">
        <w:r w:rsidRPr="006D754D">
          <w:rPr>
            <w:rFonts w:eastAsia="Times New Roman" w:cs="Calibri"/>
            <w:color w:val="00A3A6"/>
            <w:sz w:val="20"/>
          </w:rPr>
          <w:t>https://www.trc.govt.nz/assets/Documents/Environment/Consent-applications/Remediation2019/ Hearing/submitters/Remediation-NgatiMutunga-McKay-attachment.pdf</w:t>
        </w:r>
      </w:hyperlink>
      <w:r w:rsidRPr="006D754D">
        <w:rPr>
          <w:rFonts w:eastAsia="Times New Roman" w:cs="Times New Roman"/>
          <w:b/>
          <w:bCs/>
          <w:sz w:val="20"/>
        </w:rPr>
        <w:t xml:space="preserve"> </w:t>
      </w:r>
    </w:p>
    <w:p w14:paraId="6C2AAB91"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Beresford RM, Turner R, Tait A, Paul V, Macara G, Yu ZD, Lima L, &amp; Martin R. (2018). </w:t>
      </w:r>
      <w:r w:rsidRPr="006D754D">
        <w:rPr>
          <w:rFonts w:eastAsia="Times New Roman" w:cs="Times New Roman"/>
          <w:sz w:val="20"/>
        </w:rPr>
        <w:t xml:space="preserve">Predicting the climatic risk of myrtle rust during its first year in New Zealand. </w:t>
      </w:r>
      <w:r w:rsidRPr="006D754D">
        <w:rPr>
          <w:rFonts w:eastAsia="Times New Roman" w:cs="Times New Roman"/>
          <w:i/>
          <w:iCs/>
          <w:sz w:val="20"/>
        </w:rPr>
        <w:t>New Zealand Plant Protection</w:t>
      </w:r>
      <w:r w:rsidRPr="006D754D">
        <w:rPr>
          <w:rFonts w:eastAsia="Times New Roman" w:cs="Times New Roman"/>
          <w:sz w:val="20"/>
        </w:rPr>
        <w:t xml:space="preserve">, </w:t>
      </w:r>
      <w:r w:rsidRPr="006D754D">
        <w:rPr>
          <w:rFonts w:eastAsia="Times New Roman" w:cs="Times New Roman"/>
          <w:i/>
          <w:iCs/>
          <w:sz w:val="20"/>
        </w:rPr>
        <w:t>71</w:t>
      </w:r>
      <w:r w:rsidRPr="006D754D">
        <w:rPr>
          <w:rFonts w:eastAsia="Times New Roman" w:cs="Times New Roman"/>
          <w:sz w:val="20"/>
        </w:rPr>
        <w:t xml:space="preserve">, 332–347. </w:t>
      </w:r>
      <w:hyperlink r:id="rId98" w:history="1">
        <w:r w:rsidRPr="006D754D">
          <w:rPr>
            <w:rFonts w:eastAsia="Times New Roman" w:cs="Calibri"/>
            <w:color w:val="00A3A6"/>
            <w:sz w:val="20"/>
          </w:rPr>
          <w:t>https://doi.org/10.30843/nzpp.2018.71.176</w:t>
        </w:r>
      </w:hyperlink>
      <w:r w:rsidRPr="006D754D">
        <w:rPr>
          <w:rFonts w:eastAsia="Times New Roman" w:cs="Times New Roman"/>
          <w:sz w:val="20"/>
        </w:rPr>
        <w:t xml:space="preserve"> </w:t>
      </w:r>
    </w:p>
    <w:p w14:paraId="3C04BEC1" w14:textId="5A1A650C"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Bixler RP, Paul S, Jones J, Preisser M, &amp; Passalacqua P. (2021). </w:t>
      </w:r>
      <w:r w:rsidRPr="004C369C">
        <w:rPr>
          <w:rFonts w:eastAsia="Times New Roman" w:cs="Times New Roman"/>
          <w:sz w:val="20"/>
        </w:rPr>
        <w:t xml:space="preserve">Unpacking </w:t>
      </w:r>
      <w:r w:rsidRPr="006D754D">
        <w:rPr>
          <w:rFonts w:eastAsia="Times New Roman" w:cs="Times New Roman"/>
          <w:sz w:val="20"/>
        </w:rPr>
        <w:t>adaptive capacity to flooding in urban environments</w:t>
      </w:r>
      <w:r w:rsidRPr="004C369C">
        <w:rPr>
          <w:rFonts w:eastAsia="Times New Roman" w:cs="Times New Roman"/>
          <w:sz w:val="20"/>
        </w:rPr>
        <w:t xml:space="preserve">: Social </w:t>
      </w:r>
      <w:r w:rsidRPr="006D754D">
        <w:rPr>
          <w:rFonts w:eastAsia="Times New Roman" w:cs="Times New Roman"/>
          <w:sz w:val="20"/>
        </w:rPr>
        <w:t>capital, social vulnerability, and risk percepti</w:t>
      </w:r>
      <w:r w:rsidRPr="004C369C">
        <w:rPr>
          <w:rFonts w:eastAsia="Times New Roman" w:cs="Times New Roman"/>
          <w:sz w:val="20"/>
        </w:rPr>
        <w:t xml:space="preserve">on. </w:t>
      </w:r>
      <w:r w:rsidRPr="004C369C">
        <w:rPr>
          <w:rFonts w:eastAsia="Times New Roman" w:cs="Times New Roman"/>
          <w:i/>
          <w:sz w:val="20"/>
        </w:rPr>
        <w:t>Frontiers in Water</w:t>
      </w:r>
      <w:r w:rsidRPr="004C369C">
        <w:rPr>
          <w:rFonts w:eastAsia="Times New Roman" w:cs="Times New Roman"/>
          <w:sz w:val="20"/>
        </w:rPr>
        <w:t xml:space="preserve">, </w:t>
      </w:r>
      <w:r w:rsidRPr="004C369C">
        <w:rPr>
          <w:rFonts w:eastAsia="Times New Roman" w:cs="Times New Roman"/>
          <w:i/>
          <w:sz w:val="20"/>
        </w:rPr>
        <w:t>3</w:t>
      </w:r>
      <w:r w:rsidRPr="004C369C">
        <w:rPr>
          <w:rFonts w:eastAsia="Times New Roman" w:cs="Times New Roman"/>
          <w:sz w:val="20"/>
        </w:rPr>
        <w:t xml:space="preserve">. </w:t>
      </w:r>
      <w:hyperlink r:id="rId99" w:history="1">
        <w:r w:rsidRPr="004C369C">
          <w:rPr>
            <w:rFonts w:eastAsia="Times New Roman" w:cs="Times New Roman"/>
            <w:color w:val="00A3A6"/>
            <w:sz w:val="20"/>
          </w:rPr>
          <w:t>https://doi.org/10.3389/frwa.2021.728730</w:t>
        </w:r>
      </w:hyperlink>
      <w:r w:rsidRPr="004C369C">
        <w:rPr>
          <w:rFonts w:eastAsia="Times New Roman" w:cs="Times New Roman"/>
          <w:sz w:val="20"/>
        </w:rPr>
        <w:t xml:space="preserve"> </w:t>
      </w:r>
    </w:p>
    <w:p w14:paraId="1D16CD4E" w14:textId="48C13FC3"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Blair N. (2002).</w:t>
      </w:r>
      <w:r w:rsidRPr="004C369C">
        <w:rPr>
          <w:rFonts w:eastAsia="Times New Roman" w:cs="Times New Roman"/>
          <w:sz w:val="20"/>
        </w:rPr>
        <w:t xml:space="preserve"> Tamaki Kaitiakitanga in the concrete jungle. In </w:t>
      </w:r>
      <w:r w:rsidRPr="006D754D">
        <w:rPr>
          <w:rFonts w:eastAsia="Times New Roman" w:cs="Times New Roman"/>
          <w:sz w:val="20"/>
        </w:rPr>
        <w:t xml:space="preserve">M </w:t>
      </w:r>
      <w:r w:rsidRPr="004C369C">
        <w:rPr>
          <w:rFonts w:eastAsia="Times New Roman" w:cs="Times New Roman"/>
          <w:sz w:val="20"/>
        </w:rPr>
        <w:t xml:space="preserve">Kawharu (Ed), </w:t>
      </w:r>
      <w:r w:rsidRPr="004C369C">
        <w:rPr>
          <w:rFonts w:eastAsia="Times New Roman" w:cs="Times New Roman"/>
          <w:i/>
          <w:sz w:val="20"/>
        </w:rPr>
        <w:t xml:space="preserve">Whenua: Managing </w:t>
      </w:r>
      <w:r w:rsidRPr="006D754D">
        <w:rPr>
          <w:rFonts w:eastAsia="Times New Roman" w:cs="Times New Roman"/>
          <w:i/>
          <w:iCs/>
          <w:sz w:val="20"/>
        </w:rPr>
        <w:t xml:space="preserve">Our Resources </w:t>
      </w:r>
      <w:r w:rsidRPr="006D754D">
        <w:rPr>
          <w:rFonts w:eastAsia="Times New Roman" w:cs="Times New Roman"/>
          <w:sz w:val="20"/>
        </w:rPr>
        <w:t>(pp 62–74)</w:t>
      </w:r>
      <w:r w:rsidRPr="004C369C">
        <w:rPr>
          <w:rFonts w:eastAsia="Times New Roman" w:cs="Times New Roman"/>
          <w:sz w:val="20"/>
        </w:rPr>
        <w:t>. Auckland</w:t>
      </w:r>
      <w:r w:rsidRPr="006D754D">
        <w:rPr>
          <w:rFonts w:eastAsia="Times New Roman" w:cs="Times New Roman"/>
          <w:sz w:val="20"/>
        </w:rPr>
        <w:t>:</w:t>
      </w:r>
      <w:r w:rsidRPr="004C369C">
        <w:rPr>
          <w:rFonts w:eastAsia="Times New Roman" w:cs="Times New Roman"/>
          <w:sz w:val="20"/>
        </w:rPr>
        <w:t xml:space="preserve"> Reed Books</w:t>
      </w:r>
      <w:r w:rsidRPr="004C369C" w:rsidDel="006A5583">
        <w:rPr>
          <w:rFonts w:eastAsia="Times New Roman" w:cs="Times New Roman"/>
          <w:sz w:val="20"/>
        </w:rPr>
        <w:t>.</w:t>
      </w:r>
      <w:r w:rsidRPr="004C369C" w:rsidDel="00D82CF0">
        <w:rPr>
          <w:rFonts w:eastAsia="Times New Roman" w:cs="Times New Roman"/>
          <w:sz w:val="20"/>
        </w:rPr>
        <w:t xml:space="preserve"> </w:t>
      </w:r>
    </w:p>
    <w:p w14:paraId="0ECEDEFD"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Boddy NC, &amp; McIntosh AR. (2017)</w:t>
      </w:r>
      <w:r w:rsidRPr="006D754D">
        <w:rPr>
          <w:rFonts w:eastAsia="Times New Roman" w:cs="Times New Roman"/>
          <w:sz w:val="20"/>
        </w:rPr>
        <w:t xml:space="preserve">. Temperature, </w:t>
      </w:r>
      <w:proofErr w:type="gramStart"/>
      <w:r w:rsidRPr="006D754D">
        <w:rPr>
          <w:rFonts w:eastAsia="Times New Roman" w:cs="Times New Roman"/>
          <w:sz w:val="20"/>
        </w:rPr>
        <w:t>invaders</w:t>
      </w:r>
      <w:proofErr w:type="gramEnd"/>
      <w:r w:rsidRPr="006D754D">
        <w:rPr>
          <w:rFonts w:eastAsia="Times New Roman" w:cs="Times New Roman"/>
          <w:sz w:val="20"/>
        </w:rPr>
        <w:t xml:space="preserve"> and patchy habitat interact to limit the distribution of a vulnerable freshwater fish. </w:t>
      </w:r>
      <w:r w:rsidRPr="006D754D">
        <w:rPr>
          <w:rFonts w:eastAsia="Times New Roman" w:cs="Times New Roman"/>
          <w:i/>
          <w:iCs/>
          <w:sz w:val="20"/>
        </w:rPr>
        <w:t>Austral Ecology</w:t>
      </w:r>
      <w:r w:rsidRPr="006D754D">
        <w:rPr>
          <w:rFonts w:eastAsia="Times New Roman" w:cs="Times New Roman"/>
          <w:sz w:val="20"/>
        </w:rPr>
        <w:t xml:space="preserve">, </w:t>
      </w:r>
      <w:r w:rsidRPr="006D754D">
        <w:rPr>
          <w:rFonts w:eastAsia="Times New Roman" w:cs="Times New Roman"/>
          <w:i/>
          <w:iCs/>
          <w:sz w:val="20"/>
        </w:rPr>
        <w:t>42</w:t>
      </w:r>
      <w:r w:rsidRPr="006D754D">
        <w:rPr>
          <w:rFonts w:eastAsia="Times New Roman" w:cs="Times New Roman"/>
          <w:sz w:val="20"/>
        </w:rPr>
        <w:t xml:space="preserve">(4), 456–467. </w:t>
      </w:r>
      <w:hyperlink r:id="rId100" w:history="1">
        <w:r w:rsidRPr="006D754D">
          <w:rPr>
            <w:rFonts w:eastAsia="Times New Roman" w:cs="Calibri"/>
            <w:color w:val="00A3A6"/>
            <w:sz w:val="20"/>
          </w:rPr>
          <w:t>https://doi.org/10.1111/aec.12463</w:t>
        </w:r>
      </w:hyperlink>
      <w:r w:rsidRPr="006D754D">
        <w:rPr>
          <w:rFonts w:eastAsia="Times New Roman" w:cs="Times New Roman"/>
          <w:sz w:val="20"/>
        </w:rPr>
        <w:t xml:space="preserve"> </w:t>
      </w:r>
    </w:p>
    <w:p w14:paraId="314D457C"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Bodeker G, Cullen N, </w:t>
      </w:r>
      <w:proofErr w:type="spellStart"/>
      <w:r w:rsidRPr="006D754D">
        <w:rPr>
          <w:rFonts w:eastAsia="Times New Roman" w:cs="Times New Roman"/>
          <w:b/>
          <w:bCs/>
          <w:sz w:val="20"/>
        </w:rPr>
        <w:t>Katurji</w:t>
      </w:r>
      <w:proofErr w:type="spellEnd"/>
      <w:r w:rsidRPr="006D754D">
        <w:rPr>
          <w:rFonts w:eastAsia="Times New Roman" w:cs="Times New Roman"/>
          <w:b/>
          <w:bCs/>
          <w:sz w:val="20"/>
        </w:rPr>
        <w:t xml:space="preserve"> M, McDonald A, Morgenstern O, Noone D, Renwick J, Revell L, &amp; Tait A. (2022)</w:t>
      </w:r>
      <w:r w:rsidRPr="006D754D">
        <w:rPr>
          <w:rFonts w:eastAsia="Times New Roman" w:cs="Times New Roman"/>
          <w:sz w:val="20"/>
        </w:rPr>
        <w:t xml:space="preserve">. </w:t>
      </w:r>
      <w:r w:rsidRPr="006D754D">
        <w:rPr>
          <w:rFonts w:eastAsia="Times New Roman" w:cs="Times New Roman"/>
          <w:i/>
          <w:iCs/>
          <w:sz w:val="20"/>
        </w:rPr>
        <w:t>Aotearoa New Zealand Climate Change Projections Guidance: Interpreting the Latest IPCC WG1 Report Findings</w:t>
      </w:r>
      <w:r w:rsidRPr="006D754D">
        <w:rPr>
          <w:rFonts w:eastAsia="Times New Roman" w:cs="Times New Roman"/>
          <w:sz w:val="20"/>
        </w:rPr>
        <w:t xml:space="preserve">. </w:t>
      </w:r>
      <w:hyperlink r:id="rId101" w:history="1">
        <w:r w:rsidRPr="006D754D">
          <w:rPr>
            <w:rFonts w:eastAsia="Times New Roman" w:cs="Calibri"/>
            <w:color w:val="00A3A6"/>
            <w:sz w:val="20"/>
          </w:rPr>
          <w:t>https://environment.govt.nz/publications/aotearoa-new-zealand-climate-change-projections-guidance/</w:t>
        </w:r>
      </w:hyperlink>
      <w:r w:rsidRPr="006D754D">
        <w:rPr>
          <w:rFonts w:eastAsia="Times New Roman" w:cs="Times New Roman"/>
          <w:sz w:val="20"/>
        </w:rPr>
        <w:t xml:space="preserve"> </w:t>
      </w:r>
    </w:p>
    <w:p w14:paraId="7C6F7B03"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Boffa Miskell. (2020)</w:t>
      </w:r>
      <w:r w:rsidRPr="006D754D">
        <w:rPr>
          <w:rFonts w:eastAsia="Times New Roman" w:cs="Times New Roman"/>
          <w:sz w:val="20"/>
        </w:rPr>
        <w:t xml:space="preserve">. The big dry: What drought means for our indigenous biodiversity. </w:t>
      </w:r>
      <w:hyperlink r:id="rId102" w:history="1">
        <w:r w:rsidRPr="006D754D">
          <w:rPr>
            <w:rFonts w:eastAsia="Times New Roman" w:cs="Calibri"/>
            <w:color w:val="00A3A6"/>
            <w:sz w:val="20"/>
          </w:rPr>
          <w:t>https://www.boffamiskell.co.nz/news-insights/the-big-dry-what-drought-means-for-our-indigenous-biodiversity</w:t>
        </w:r>
      </w:hyperlink>
      <w:r w:rsidRPr="006D754D">
        <w:rPr>
          <w:rFonts w:eastAsia="Times New Roman" w:cs="Times New Roman"/>
          <w:sz w:val="20"/>
        </w:rPr>
        <w:t xml:space="preserve"> </w:t>
      </w:r>
    </w:p>
    <w:p w14:paraId="5BCF218B" w14:textId="7F401858"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Bond MO, Anderson BJ, Henare THA, &amp; </w:t>
      </w:r>
      <w:proofErr w:type="spellStart"/>
      <w:r w:rsidRPr="006D754D">
        <w:rPr>
          <w:rFonts w:eastAsia="Times New Roman" w:cs="Times New Roman"/>
          <w:b/>
          <w:bCs/>
          <w:sz w:val="20"/>
        </w:rPr>
        <w:t>Wehi</w:t>
      </w:r>
      <w:proofErr w:type="spellEnd"/>
      <w:r w:rsidRPr="006D754D">
        <w:rPr>
          <w:rFonts w:eastAsia="Times New Roman" w:cs="Times New Roman"/>
          <w:b/>
          <w:bCs/>
          <w:sz w:val="20"/>
        </w:rPr>
        <w:t xml:space="preserve"> PM. (2019). </w:t>
      </w:r>
      <w:r w:rsidRPr="004C369C">
        <w:rPr>
          <w:rFonts w:eastAsia="Times New Roman" w:cs="Times New Roman"/>
          <w:sz w:val="20"/>
        </w:rPr>
        <w:t xml:space="preserve">Effects of climatically shifting species distributions on biocultural relationships. </w:t>
      </w:r>
      <w:r w:rsidRPr="004C369C">
        <w:rPr>
          <w:rFonts w:eastAsia="Times New Roman" w:cs="Times New Roman"/>
          <w:i/>
          <w:sz w:val="20"/>
        </w:rPr>
        <w:t>People and Nature</w:t>
      </w:r>
      <w:r w:rsidRPr="004C369C">
        <w:rPr>
          <w:rFonts w:eastAsia="Times New Roman" w:cs="Times New Roman"/>
          <w:sz w:val="20"/>
        </w:rPr>
        <w:t xml:space="preserve">, </w:t>
      </w:r>
      <w:r w:rsidRPr="004C369C">
        <w:rPr>
          <w:rFonts w:eastAsia="Times New Roman" w:cs="Times New Roman"/>
          <w:i/>
          <w:sz w:val="20"/>
        </w:rPr>
        <w:t>1</w:t>
      </w:r>
      <w:r w:rsidRPr="004C369C">
        <w:rPr>
          <w:rFonts w:eastAsia="Times New Roman" w:cs="Times New Roman"/>
          <w:sz w:val="20"/>
        </w:rPr>
        <w:t xml:space="preserve">(1), 87–102. </w:t>
      </w:r>
      <w:hyperlink r:id="rId103" w:history="1">
        <w:r w:rsidRPr="004C369C">
          <w:rPr>
            <w:rFonts w:eastAsia="Times New Roman" w:cs="Times New Roman"/>
            <w:color w:val="00A3A6"/>
            <w:sz w:val="20"/>
          </w:rPr>
          <w:t>https://doi.org/10.1002/pan3.15</w:t>
        </w:r>
      </w:hyperlink>
      <w:r w:rsidRPr="004C369C">
        <w:rPr>
          <w:rFonts w:eastAsia="Times New Roman" w:cs="Times New Roman"/>
          <w:sz w:val="20"/>
        </w:rPr>
        <w:t xml:space="preserve"> </w:t>
      </w:r>
    </w:p>
    <w:p w14:paraId="3446AA4A"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Bond TC, Doherty SJ, Fahey DW, Forster PM, Berntsen T, DeAngelo BJ, Flanner MG, </w:t>
      </w:r>
      <w:proofErr w:type="spellStart"/>
      <w:r w:rsidRPr="006D754D">
        <w:rPr>
          <w:rFonts w:eastAsia="Times New Roman" w:cs="Times New Roman"/>
          <w:b/>
          <w:bCs/>
          <w:sz w:val="20"/>
        </w:rPr>
        <w:t>Ghan</w:t>
      </w:r>
      <w:proofErr w:type="spellEnd"/>
      <w:r w:rsidRPr="006D754D">
        <w:rPr>
          <w:rFonts w:eastAsia="Times New Roman" w:cs="Times New Roman"/>
          <w:b/>
          <w:bCs/>
          <w:sz w:val="20"/>
        </w:rPr>
        <w:t xml:space="preserve"> S, </w:t>
      </w:r>
      <w:proofErr w:type="spellStart"/>
      <w:r w:rsidRPr="006D754D">
        <w:rPr>
          <w:rFonts w:eastAsia="Times New Roman" w:cs="Times New Roman"/>
          <w:b/>
          <w:bCs/>
          <w:sz w:val="20"/>
        </w:rPr>
        <w:t>Kärcher</w:t>
      </w:r>
      <w:proofErr w:type="spellEnd"/>
      <w:r w:rsidRPr="006D754D">
        <w:rPr>
          <w:rFonts w:eastAsia="Times New Roman" w:cs="Times New Roman"/>
          <w:b/>
          <w:bCs/>
          <w:sz w:val="20"/>
        </w:rPr>
        <w:t xml:space="preserve"> B, Koch D, Kinne S, Kondo Y, Quinn PK, Sarofim MC, Schultz MG, Schulz M, Venkataraman C, Zhang H, Zhang S, </w:t>
      </w:r>
      <w:proofErr w:type="spellStart"/>
      <w:r w:rsidRPr="006D754D">
        <w:rPr>
          <w:rFonts w:eastAsia="Times New Roman" w:cs="Times New Roman"/>
          <w:b/>
          <w:bCs/>
          <w:sz w:val="20"/>
        </w:rPr>
        <w:t>Bellouin</w:t>
      </w:r>
      <w:proofErr w:type="spellEnd"/>
      <w:r w:rsidRPr="006D754D">
        <w:rPr>
          <w:rFonts w:eastAsia="Times New Roman" w:cs="Times New Roman"/>
          <w:b/>
          <w:bCs/>
          <w:sz w:val="20"/>
        </w:rPr>
        <w:t xml:space="preserve"> N, </w:t>
      </w:r>
      <w:proofErr w:type="spellStart"/>
      <w:r w:rsidRPr="006D754D">
        <w:rPr>
          <w:rFonts w:eastAsia="Times New Roman" w:cs="Times New Roman"/>
          <w:b/>
          <w:bCs/>
          <w:sz w:val="20"/>
        </w:rPr>
        <w:t>Guttikunda</w:t>
      </w:r>
      <w:proofErr w:type="spellEnd"/>
      <w:r w:rsidRPr="006D754D">
        <w:rPr>
          <w:rFonts w:eastAsia="Times New Roman" w:cs="Times New Roman"/>
          <w:b/>
          <w:bCs/>
          <w:sz w:val="20"/>
        </w:rPr>
        <w:t xml:space="preserve"> SK, Hopke PK, Jacobson MZ, Kaiser JW, </w:t>
      </w:r>
      <w:proofErr w:type="spellStart"/>
      <w:r w:rsidRPr="006D754D">
        <w:rPr>
          <w:rFonts w:eastAsia="Times New Roman" w:cs="Times New Roman"/>
          <w:b/>
          <w:bCs/>
          <w:sz w:val="20"/>
        </w:rPr>
        <w:t>Klimont</w:t>
      </w:r>
      <w:proofErr w:type="spellEnd"/>
      <w:r w:rsidRPr="006D754D">
        <w:rPr>
          <w:rFonts w:eastAsia="Times New Roman" w:cs="Times New Roman"/>
          <w:b/>
          <w:bCs/>
          <w:sz w:val="20"/>
        </w:rPr>
        <w:t xml:space="preserve"> Z, Lohmann U, Schwarz JP, Shindell D, </w:t>
      </w:r>
      <w:proofErr w:type="spellStart"/>
      <w:r w:rsidRPr="006D754D">
        <w:rPr>
          <w:rFonts w:eastAsia="Times New Roman" w:cs="Times New Roman"/>
          <w:b/>
          <w:bCs/>
          <w:sz w:val="20"/>
        </w:rPr>
        <w:t>Storelvmo</w:t>
      </w:r>
      <w:proofErr w:type="spellEnd"/>
      <w:r w:rsidRPr="006D754D">
        <w:rPr>
          <w:rFonts w:eastAsia="Times New Roman" w:cs="Times New Roman"/>
          <w:b/>
          <w:bCs/>
          <w:sz w:val="20"/>
        </w:rPr>
        <w:t xml:space="preserve"> T, Warren SG, &amp; Zender CS. (2013)</w:t>
      </w:r>
      <w:r w:rsidRPr="006D754D">
        <w:rPr>
          <w:rFonts w:eastAsia="Times New Roman" w:cs="Times New Roman"/>
          <w:sz w:val="20"/>
        </w:rPr>
        <w:t xml:space="preserve">. Bounding the role of black carbon in the climate system: A scientific assessment. </w:t>
      </w:r>
      <w:r w:rsidRPr="006D754D">
        <w:rPr>
          <w:rFonts w:eastAsia="Times New Roman" w:cs="Times New Roman"/>
          <w:i/>
          <w:iCs/>
          <w:sz w:val="20"/>
        </w:rPr>
        <w:t>Journal of Geophysical Research: Atmospheres</w:t>
      </w:r>
      <w:r w:rsidRPr="006D754D">
        <w:rPr>
          <w:rFonts w:eastAsia="Times New Roman" w:cs="Times New Roman"/>
          <w:sz w:val="20"/>
        </w:rPr>
        <w:t xml:space="preserve">, </w:t>
      </w:r>
      <w:r w:rsidRPr="006D754D">
        <w:rPr>
          <w:rFonts w:eastAsia="Times New Roman" w:cs="Times New Roman"/>
          <w:i/>
          <w:iCs/>
          <w:sz w:val="20"/>
        </w:rPr>
        <w:t>118</w:t>
      </w:r>
      <w:r w:rsidRPr="006D754D">
        <w:rPr>
          <w:rFonts w:eastAsia="Times New Roman" w:cs="Times New Roman"/>
          <w:sz w:val="20"/>
        </w:rPr>
        <w:t xml:space="preserve">(11). </w:t>
      </w:r>
      <w:hyperlink r:id="rId104" w:history="1">
        <w:r w:rsidRPr="006D754D">
          <w:rPr>
            <w:rFonts w:eastAsia="Times New Roman" w:cs="Calibri"/>
            <w:color w:val="00A3A6"/>
            <w:sz w:val="20"/>
          </w:rPr>
          <w:t>https://doi.org/10.1002/jgrd.50171</w:t>
        </w:r>
      </w:hyperlink>
    </w:p>
    <w:p w14:paraId="15FF95BA"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Bracegirdle TJ, Holmes CR, Hosking JS, Marshall GJ, Osman M, Patterson M, &amp; Rackow T. (2020). </w:t>
      </w:r>
      <w:r w:rsidRPr="006D754D">
        <w:rPr>
          <w:rFonts w:eastAsia="Times New Roman" w:cs="Times New Roman"/>
          <w:sz w:val="20"/>
        </w:rPr>
        <w:t xml:space="preserve">Improvements in circumpolar southern hemisphere extratropical atmospheric circulation in CMIP6 compared to CMIP5. </w:t>
      </w:r>
      <w:r w:rsidRPr="006D754D">
        <w:rPr>
          <w:rFonts w:eastAsia="Times New Roman" w:cs="Times New Roman"/>
          <w:i/>
          <w:iCs/>
          <w:sz w:val="20"/>
        </w:rPr>
        <w:t>Earth and Space Science</w:t>
      </w:r>
      <w:r w:rsidRPr="006D754D">
        <w:rPr>
          <w:rFonts w:eastAsia="Times New Roman" w:cs="Times New Roman"/>
          <w:sz w:val="20"/>
        </w:rPr>
        <w:t xml:space="preserve">, </w:t>
      </w:r>
      <w:r w:rsidRPr="006D754D">
        <w:rPr>
          <w:rFonts w:eastAsia="Times New Roman" w:cs="Times New Roman"/>
          <w:i/>
          <w:iCs/>
          <w:sz w:val="20"/>
        </w:rPr>
        <w:t>7</w:t>
      </w:r>
      <w:r w:rsidRPr="006D754D">
        <w:rPr>
          <w:rFonts w:eastAsia="Times New Roman" w:cs="Times New Roman"/>
          <w:sz w:val="20"/>
        </w:rPr>
        <w:t xml:space="preserve">(6). </w:t>
      </w:r>
      <w:hyperlink r:id="rId105" w:history="1">
        <w:r w:rsidRPr="006D754D">
          <w:rPr>
            <w:rFonts w:eastAsia="Times New Roman" w:cs="Calibri"/>
            <w:color w:val="00A3A6"/>
            <w:sz w:val="20"/>
          </w:rPr>
          <w:t>https://doi.org/10.1029/2019EA001065</w:t>
        </w:r>
      </w:hyperlink>
      <w:r w:rsidRPr="006D754D">
        <w:rPr>
          <w:rFonts w:eastAsia="Times New Roman" w:cs="Times New Roman"/>
          <w:sz w:val="20"/>
        </w:rPr>
        <w:t xml:space="preserve"> </w:t>
      </w:r>
    </w:p>
    <w:p w14:paraId="091FC6EF"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Brahney J, Ballantyne AP, </w:t>
      </w:r>
      <w:proofErr w:type="spellStart"/>
      <w:r w:rsidRPr="006D754D">
        <w:rPr>
          <w:rFonts w:eastAsia="Times New Roman" w:cs="Times New Roman"/>
          <w:b/>
          <w:bCs/>
          <w:sz w:val="20"/>
        </w:rPr>
        <w:t>Vandergoes</w:t>
      </w:r>
      <w:proofErr w:type="spellEnd"/>
      <w:r w:rsidRPr="006D754D">
        <w:rPr>
          <w:rFonts w:eastAsia="Times New Roman" w:cs="Times New Roman"/>
          <w:b/>
          <w:bCs/>
          <w:sz w:val="20"/>
        </w:rPr>
        <w:t xml:space="preserve"> M, Baisden T, &amp; Neff JC. (2019). </w:t>
      </w:r>
      <w:r w:rsidRPr="006D754D">
        <w:rPr>
          <w:rFonts w:eastAsia="Times New Roman" w:cs="Times New Roman"/>
          <w:sz w:val="20"/>
        </w:rPr>
        <w:t xml:space="preserve">Increased dust deposition in New Zealand related to twentieth century Australian land use. </w:t>
      </w:r>
      <w:r w:rsidRPr="006D754D">
        <w:rPr>
          <w:rFonts w:eastAsia="Times New Roman" w:cs="Times New Roman"/>
          <w:i/>
          <w:iCs/>
          <w:sz w:val="20"/>
        </w:rPr>
        <w:t xml:space="preserve">Journal of Geophysical Research: </w:t>
      </w:r>
      <w:proofErr w:type="spellStart"/>
      <w:r w:rsidRPr="006D754D">
        <w:rPr>
          <w:rFonts w:eastAsia="Times New Roman" w:cs="Times New Roman"/>
          <w:i/>
          <w:iCs/>
          <w:sz w:val="20"/>
        </w:rPr>
        <w:t>Biogeosciences</w:t>
      </w:r>
      <w:proofErr w:type="spellEnd"/>
      <w:r w:rsidRPr="006D754D">
        <w:rPr>
          <w:rFonts w:eastAsia="Times New Roman" w:cs="Times New Roman"/>
          <w:sz w:val="20"/>
        </w:rPr>
        <w:t xml:space="preserve">, </w:t>
      </w:r>
      <w:r w:rsidRPr="006D754D">
        <w:rPr>
          <w:rFonts w:eastAsia="Times New Roman" w:cs="Times New Roman"/>
          <w:i/>
          <w:iCs/>
          <w:sz w:val="20"/>
        </w:rPr>
        <w:t>124</w:t>
      </w:r>
      <w:r w:rsidRPr="006D754D">
        <w:rPr>
          <w:rFonts w:eastAsia="Times New Roman" w:cs="Times New Roman"/>
          <w:sz w:val="20"/>
        </w:rPr>
        <w:t xml:space="preserve">(5), 1181–1193. </w:t>
      </w:r>
      <w:hyperlink r:id="rId106" w:history="1">
        <w:r w:rsidRPr="006D754D">
          <w:rPr>
            <w:rFonts w:eastAsia="Times New Roman" w:cs="Calibri"/>
            <w:color w:val="00A3A6"/>
            <w:sz w:val="20"/>
          </w:rPr>
          <w:t>https://doi.org/10.1029/2018JG004627</w:t>
        </w:r>
      </w:hyperlink>
      <w:r w:rsidRPr="006D754D">
        <w:rPr>
          <w:rFonts w:eastAsia="Times New Roman" w:cs="Times New Roman"/>
          <w:sz w:val="20"/>
        </w:rPr>
        <w:t xml:space="preserve"> </w:t>
      </w:r>
    </w:p>
    <w:p w14:paraId="231F6171"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Brown H, &amp; Bryder L. (2023). </w:t>
      </w:r>
      <w:r w:rsidRPr="006D754D">
        <w:rPr>
          <w:rFonts w:eastAsia="Times New Roman" w:cs="Times New Roman"/>
          <w:sz w:val="20"/>
        </w:rPr>
        <w:t xml:space="preserve">Universal healthcare for all? Māori health inequalities in Aotearoa New Zealand, 1975–2000. </w:t>
      </w:r>
      <w:r w:rsidRPr="006D754D">
        <w:rPr>
          <w:rFonts w:eastAsia="Times New Roman" w:cs="Times New Roman"/>
          <w:i/>
          <w:iCs/>
          <w:sz w:val="20"/>
        </w:rPr>
        <w:t>Social Science and Medicine</w:t>
      </w:r>
      <w:r w:rsidRPr="006D754D">
        <w:rPr>
          <w:rFonts w:eastAsia="Times New Roman" w:cs="Times New Roman"/>
          <w:sz w:val="20"/>
        </w:rPr>
        <w:t xml:space="preserve">, </w:t>
      </w:r>
      <w:r w:rsidRPr="006D754D">
        <w:rPr>
          <w:rFonts w:eastAsia="Times New Roman" w:cs="Times New Roman"/>
          <w:i/>
          <w:iCs/>
          <w:sz w:val="20"/>
        </w:rPr>
        <w:t>319</w:t>
      </w:r>
      <w:r w:rsidRPr="006D754D">
        <w:rPr>
          <w:rFonts w:eastAsia="Times New Roman" w:cs="Times New Roman"/>
          <w:sz w:val="20"/>
        </w:rPr>
        <w:t xml:space="preserve">(February), 11535. </w:t>
      </w:r>
      <w:hyperlink r:id="rId107" w:history="1">
        <w:r w:rsidRPr="006D754D">
          <w:rPr>
            <w:rFonts w:eastAsia="Times New Roman" w:cs="Calibri"/>
            <w:color w:val="00A3A6"/>
            <w:sz w:val="20"/>
          </w:rPr>
          <w:t>https://doi.org/10.1016/j.socscimed.2022.115315</w:t>
        </w:r>
      </w:hyperlink>
      <w:r w:rsidRPr="006D754D">
        <w:rPr>
          <w:rFonts w:eastAsia="Times New Roman" w:cs="Times New Roman"/>
          <w:b/>
          <w:bCs/>
          <w:sz w:val="20"/>
        </w:rPr>
        <w:t xml:space="preserve"> </w:t>
      </w:r>
    </w:p>
    <w:p w14:paraId="05EA02BF"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lastRenderedPageBreak/>
        <w:t xml:space="preserve">Burkett M. (2011). </w:t>
      </w:r>
      <w:r w:rsidRPr="006D754D">
        <w:rPr>
          <w:rFonts w:eastAsia="Times New Roman" w:cs="Times New Roman"/>
          <w:i/>
          <w:iCs/>
          <w:sz w:val="20"/>
        </w:rPr>
        <w:t xml:space="preserve">In Search of Refuge: Pacific Islands, Climate-induced Migration, and the Legal Frontier Analysis from the East-West </w:t>
      </w:r>
      <w:proofErr w:type="spellStart"/>
      <w:r w:rsidRPr="006D754D">
        <w:rPr>
          <w:rFonts w:eastAsia="Times New Roman" w:cs="Times New Roman"/>
          <w:i/>
          <w:iCs/>
          <w:sz w:val="20"/>
        </w:rPr>
        <w:t>Center</w:t>
      </w:r>
      <w:proofErr w:type="spellEnd"/>
      <w:r w:rsidRPr="006D754D">
        <w:rPr>
          <w:rFonts w:eastAsia="Times New Roman" w:cs="Times New Roman"/>
          <w:sz w:val="20"/>
        </w:rPr>
        <w:t xml:space="preserve">. </w:t>
      </w:r>
      <w:hyperlink r:id="rId108" w:history="1">
        <w:r w:rsidRPr="006D754D">
          <w:rPr>
            <w:rFonts w:eastAsia="Times New Roman" w:cs="Calibri"/>
            <w:color w:val="00A3A6"/>
            <w:sz w:val="20"/>
          </w:rPr>
          <w:t>https://www.eastwestcenter.org/publications/search-refuge-pacific-islands-climate-induced-migration-and-legal-frontier</w:t>
        </w:r>
      </w:hyperlink>
      <w:r w:rsidRPr="006D754D">
        <w:rPr>
          <w:rFonts w:eastAsia="Times New Roman" w:cs="Times New Roman"/>
          <w:sz w:val="20"/>
        </w:rPr>
        <w:t xml:space="preserve"> </w:t>
      </w:r>
    </w:p>
    <w:p w14:paraId="7D7812EE" w14:textId="76917521"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Calderia</w:t>
      </w:r>
      <w:proofErr w:type="spellEnd"/>
      <w:r w:rsidRPr="006D754D">
        <w:rPr>
          <w:rFonts w:eastAsia="Times New Roman" w:cs="Times New Roman"/>
          <w:b/>
          <w:bCs/>
          <w:sz w:val="20"/>
        </w:rPr>
        <w:t xml:space="preserve"> K, &amp; Wickett ME. (2003).</w:t>
      </w:r>
      <w:r w:rsidRPr="004C369C">
        <w:rPr>
          <w:rFonts w:eastAsia="Times New Roman" w:cs="Times New Roman"/>
          <w:sz w:val="20"/>
        </w:rPr>
        <w:t xml:space="preserve"> Oceanography: </w:t>
      </w:r>
      <w:r w:rsidRPr="006D754D">
        <w:rPr>
          <w:rFonts w:eastAsia="Times New Roman" w:cs="Times New Roman"/>
          <w:sz w:val="20"/>
        </w:rPr>
        <w:t>A</w:t>
      </w:r>
      <w:r w:rsidRPr="004C369C">
        <w:rPr>
          <w:rFonts w:eastAsia="Times New Roman" w:cs="Times New Roman"/>
          <w:sz w:val="20"/>
        </w:rPr>
        <w:t xml:space="preserve">nthropogenic carbon and ocean </w:t>
      </w:r>
      <w:proofErr w:type="spellStart"/>
      <w:r w:rsidRPr="004C369C">
        <w:rPr>
          <w:rFonts w:eastAsia="Times New Roman" w:cs="Times New Roman"/>
          <w:sz w:val="20"/>
        </w:rPr>
        <w:t>pH.</w:t>
      </w:r>
      <w:proofErr w:type="spellEnd"/>
      <w:r w:rsidRPr="004C369C">
        <w:rPr>
          <w:rFonts w:eastAsia="Times New Roman" w:cs="Times New Roman"/>
          <w:sz w:val="20"/>
        </w:rPr>
        <w:t xml:space="preserve"> </w:t>
      </w:r>
      <w:r w:rsidRPr="004C369C">
        <w:rPr>
          <w:rFonts w:eastAsia="Times New Roman" w:cs="Times New Roman"/>
          <w:i/>
          <w:sz w:val="20"/>
        </w:rPr>
        <w:t>Nature</w:t>
      </w:r>
      <w:r w:rsidRPr="004C369C">
        <w:rPr>
          <w:rFonts w:eastAsia="Times New Roman" w:cs="Times New Roman"/>
          <w:sz w:val="20"/>
        </w:rPr>
        <w:t xml:space="preserve">, </w:t>
      </w:r>
      <w:r w:rsidRPr="004C369C">
        <w:rPr>
          <w:rFonts w:eastAsia="Times New Roman" w:cs="Times New Roman"/>
          <w:i/>
          <w:sz w:val="20"/>
        </w:rPr>
        <w:t>425</w:t>
      </w:r>
      <w:r w:rsidRPr="004C369C">
        <w:rPr>
          <w:rFonts w:eastAsia="Times New Roman" w:cs="Times New Roman"/>
          <w:sz w:val="20"/>
        </w:rPr>
        <w:t xml:space="preserve">(6956), 365. </w:t>
      </w:r>
      <w:hyperlink r:id="rId109" w:history="1">
        <w:r w:rsidRPr="004C369C">
          <w:rPr>
            <w:rFonts w:eastAsia="Times New Roman" w:cs="Times New Roman"/>
            <w:color w:val="00A3A6"/>
            <w:sz w:val="20"/>
          </w:rPr>
          <w:t>https://doi.org/10.1038/425365a</w:t>
        </w:r>
      </w:hyperlink>
      <w:r w:rsidRPr="006D754D">
        <w:rPr>
          <w:rFonts w:eastAsia="Times New Roman" w:cs="Times New Roman"/>
          <w:b/>
          <w:bCs/>
          <w:sz w:val="20"/>
        </w:rPr>
        <w:t xml:space="preserve"> </w:t>
      </w:r>
    </w:p>
    <w:p w14:paraId="027B217C" w14:textId="728B0B6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Campbell JR. (2010). </w:t>
      </w:r>
      <w:r w:rsidRPr="004C369C">
        <w:rPr>
          <w:rFonts w:eastAsia="Times New Roman" w:cs="Times New Roman"/>
          <w:sz w:val="20"/>
        </w:rPr>
        <w:t>Climate-</w:t>
      </w:r>
      <w:r w:rsidRPr="006D754D">
        <w:rPr>
          <w:rFonts w:eastAsia="Times New Roman" w:cs="Times New Roman"/>
          <w:sz w:val="20"/>
        </w:rPr>
        <w:t>induced community relocation in the</w:t>
      </w:r>
      <w:r w:rsidRPr="004C369C">
        <w:rPr>
          <w:rFonts w:eastAsia="Times New Roman" w:cs="Times New Roman"/>
          <w:sz w:val="20"/>
        </w:rPr>
        <w:t xml:space="preserve"> Pacific: The </w:t>
      </w:r>
      <w:r w:rsidRPr="006D754D">
        <w:rPr>
          <w:rFonts w:eastAsia="Times New Roman" w:cs="Times New Roman"/>
          <w:sz w:val="20"/>
        </w:rPr>
        <w:t>meaning and importance of lan</w:t>
      </w:r>
      <w:r w:rsidRPr="004C369C">
        <w:rPr>
          <w:rFonts w:eastAsia="Times New Roman" w:cs="Times New Roman"/>
          <w:sz w:val="20"/>
        </w:rPr>
        <w:t>d. In J McAdam (Ed),</w:t>
      </w:r>
      <w:r w:rsidRPr="004C369C">
        <w:rPr>
          <w:rFonts w:eastAsia="Times New Roman" w:cs="Times New Roman"/>
          <w:i/>
          <w:sz w:val="20"/>
        </w:rPr>
        <w:t xml:space="preserve"> Climate Change and Displacement: Multidisciplinary Perspectives</w:t>
      </w:r>
      <w:r w:rsidRPr="004C369C">
        <w:rPr>
          <w:rFonts w:eastAsia="Times New Roman" w:cs="Times New Roman"/>
          <w:sz w:val="20"/>
        </w:rPr>
        <w:t xml:space="preserve"> (pp 57–80). London: Bloomsbury Publishing.</w:t>
      </w:r>
      <w:r w:rsidRPr="004C369C" w:rsidDel="000516A3">
        <w:rPr>
          <w:rFonts w:eastAsia="Times New Roman" w:cs="Times New Roman"/>
          <w:sz w:val="20"/>
        </w:rPr>
        <w:t xml:space="preserve"> </w:t>
      </w:r>
    </w:p>
    <w:p w14:paraId="48C0509D"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Carver RE, &amp; Tweed FS</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Cover the ice or ski on grass? The dilemmas facing ski tourism in a deglaciating world. </w:t>
      </w:r>
      <w:r w:rsidRPr="006D754D">
        <w:rPr>
          <w:rFonts w:eastAsia="Times New Roman" w:cs="Times New Roman"/>
          <w:i/>
          <w:iCs/>
          <w:sz w:val="20"/>
        </w:rPr>
        <w:t>Geography,</w:t>
      </w:r>
      <w:r w:rsidRPr="006D754D">
        <w:rPr>
          <w:rFonts w:eastAsia="Times New Roman" w:cs="Times New Roman"/>
          <w:sz w:val="20"/>
        </w:rPr>
        <w:t xml:space="preserve"> </w:t>
      </w:r>
      <w:r w:rsidRPr="006D754D">
        <w:rPr>
          <w:rFonts w:eastAsia="Times New Roman" w:cs="Times New Roman"/>
          <w:i/>
          <w:iCs/>
          <w:sz w:val="20"/>
        </w:rPr>
        <w:t>106</w:t>
      </w:r>
      <w:r w:rsidRPr="006D754D">
        <w:rPr>
          <w:rFonts w:eastAsia="Times New Roman" w:cs="Times New Roman"/>
          <w:sz w:val="20"/>
        </w:rPr>
        <w:t>(3), 116–117. </w:t>
      </w:r>
      <w:hyperlink r:id="rId110" w:history="1">
        <w:r w:rsidRPr="006D754D">
          <w:rPr>
            <w:rFonts w:eastAsia="Times New Roman" w:cs="Times New Roman"/>
            <w:color w:val="00A3A6"/>
            <w:sz w:val="20"/>
          </w:rPr>
          <w:t>https://doi.org/10.1080/00167487.2021.1970926</w:t>
        </w:r>
      </w:hyperlink>
    </w:p>
    <w:p w14:paraId="14E16437" w14:textId="77777777" w:rsidR="006D754D" w:rsidRPr="004C369C" w:rsidRDefault="006D754D" w:rsidP="006D754D">
      <w:pPr>
        <w:spacing w:before="0" w:line="260" w:lineRule="atLeast"/>
        <w:jc w:val="left"/>
        <w:rPr>
          <w:rFonts w:eastAsia="Times New Roman" w:cs="Times New Roman"/>
          <w:sz w:val="20"/>
        </w:rPr>
      </w:pPr>
      <w:r w:rsidRPr="004C369C">
        <w:rPr>
          <w:rFonts w:eastAsia="Times New Roman" w:cs="Times New Roman"/>
          <w:b/>
          <w:sz w:val="20"/>
        </w:rPr>
        <w:t>Case B, Hall D, Day N, Hermans S, &amp; Buckley H</w:t>
      </w:r>
      <w:r w:rsidRPr="004C369C">
        <w:rPr>
          <w:rFonts w:eastAsia="Times New Roman" w:cs="Times New Roman"/>
          <w:sz w:val="20"/>
        </w:rPr>
        <w:t xml:space="preserve">. </w:t>
      </w:r>
      <w:r w:rsidRPr="004C369C">
        <w:rPr>
          <w:rFonts w:eastAsia="Times New Roman" w:cs="Times New Roman"/>
          <w:b/>
          <w:sz w:val="20"/>
        </w:rPr>
        <w:t>(2023a)</w:t>
      </w:r>
      <w:r w:rsidRPr="004C369C">
        <w:rPr>
          <w:rFonts w:eastAsia="Times New Roman" w:cs="Times New Roman"/>
          <w:sz w:val="20"/>
        </w:rPr>
        <w:t xml:space="preserve">. What is the role of biodiversity in mediating the effects of climate change on New Zealand’s future agroecosystems? </w:t>
      </w:r>
      <w:r w:rsidRPr="004C369C">
        <w:rPr>
          <w:rFonts w:eastAsia="Times New Roman" w:cs="Times New Roman"/>
          <w:i/>
          <w:sz w:val="20"/>
        </w:rPr>
        <w:t>New Zealand Economic Papers</w:t>
      </w:r>
      <w:r w:rsidRPr="004C369C">
        <w:rPr>
          <w:rFonts w:eastAsia="Times New Roman" w:cs="Times New Roman"/>
          <w:sz w:val="20"/>
        </w:rPr>
        <w:t xml:space="preserve">, </w:t>
      </w:r>
      <w:r w:rsidRPr="004C369C">
        <w:rPr>
          <w:rFonts w:eastAsia="Times New Roman" w:cs="Times New Roman"/>
          <w:i/>
          <w:sz w:val="20"/>
        </w:rPr>
        <w:t>57</w:t>
      </w:r>
      <w:r w:rsidRPr="004C369C">
        <w:rPr>
          <w:rFonts w:eastAsia="Times New Roman" w:cs="Times New Roman"/>
          <w:sz w:val="20"/>
        </w:rPr>
        <w:t xml:space="preserve">(2). </w:t>
      </w:r>
      <w:hyperlink r:id="rId111" w:tgtFrame="_blank" w:history="1">
        <w:r w:rsidRPr="004C369C">
          <w:rPr>
            <w:rFonts w:eastAsia="Times New Roman" w:cs="Times New Roman"/>
            <w:color w:val="00A3A6"/>
            <w:sz w:val="20"/>
          </w:rPr>
          <w:t>https://doi.org/10.1080/00779954.2023.2191613</w:t>
        </w:r>
      </w:hyperlink>
      <w:r w:rsidRPr="004C369C">
        <w:rPr>
          <w:rFonts w:eastAsia="Times New Roman" w:cs="Times New Roman"/>
          <w:color w:val="00A3A6"/>
          <w:sz w:val="20"/>
        </w:rPr>
        <w:t> </w:t>
      </w:r>
    </w:p>
    <w:p w14:paraId="25CE5FE8" w14:textId="77777777" w:rsidR="006D754D" w:rsidRPr="006D754D" w:rsidRDefault="006D754D" w:rsidP="006D754D">
      <w:pPr>
        <w:spacing w:before="0" w:line="260" w:lineRule="atLeast"/>
        <w:jc w:val="left"/>
        <w:rPr>
          <w:rFonts w:eastAsia="Times New Roman" w:cs="Times New Roman"/>
          <w:sz w:val="20"/>
        </w:rPr>
      </w:pPr>
      <w:r w:rsidRPr="004C369C">
        <w:rPr>
          <w:rFonts w:eastAsia="Times New Roman" w:cs="Times New Roman"/>
          <w:b/>
          <w:sz w:val="20"/>
        </w:rPr>
        <w:t xml:space="preserve">Case BS, Forbes AS, Stanley MC, Hinchliffe G, Norton DA, </w:t>
      </w:r>
      <w:proofErr w:type="spellStart"/>
      <w:r w:rsidRPr="004C369C">
        <w:rPr>
          <w:rFonts w:eastAsia="Times New Roman" w:cs="Times New Roman"/>
          <w:b/>
          <w:sz w:val="20"/>
        </w:rPr>
        <w:t>Suryaningrum</w:t>
      </w:r>
      <w:proofErr w:type="spellEnd"/>
      <w:r w:rsidRPr="004C369C">
        <w:rPr>
          <w:rFonts w:eastAsia="Times New Roman" w:cs="Times New Roman"/>
          <w:b/>
          <w:sz w:val="20"/>
        </w:rPr>
        <w:t xml:space="preserve"> F, Jarvis R, Hall D, &amp; Buckley HL</w:t>
      </w:r>
      <w:r w:rsidRPr="004C369C">
        <w:rPr>
          <w:rFonts w:eastAsia="Times New Roman" w:cs="Times New Roman"/>
          <w:sz w:val="20"/>
        </w:rPr>
        <w:t xml:space="preserve">. </w:t>
      </w:r>
      <w:r w:rsidRPr="004C369C">
        <w:rPr>
          <w:rFonts w:eastAsia="Times New Roman" w:cs="Times New Roman"/>
          <w:b/>
          <w:sz w:val="20"/>
        </w:rPr>
        <w:t>(2023b)</w:t>
      </w:r>
      <w:r w:rsidRPr="004C369C">
        <w:rPr>
          <w:rFonts w:eastAsia="Times New Roman" w:cs="Times New Roman"/>
          <w:sz w:val="20"/>
        </w:rPr>
        <w:t xml:space="preserve">. Towards a framework for targeting national-scale, native revegetation in Aotearoa New Zealand’s agroecosystems. </w:t>
      </w:r>
      <w:r w:rsidRPr="004C369C">
        <w:rPr>
          <w:rFonts w:eastAsia="Times New Roman" w:cs="Times New Roman"/>
          <w:i/>
          <w:sz w:val="20"/>
        </w:rPr>
        <w:t>New Zealand Journal of Ecology</w:t>
      </w:r>
      <w:r w:rsidRPr="004C369C">
        <w:rPr>
          <w:rFonts w:eastAsia="Times New Roman" w:cs="Times New Roman"/>
          <w:sz w:val="20"/>
        </w:rPr>
        <w:t xml:space="preserve">, </w:t>
      </w:r>
      <w:r w:rsidRPr="004C369C">
        <w:rPr>
          <w:rFonts w:eastAsia="Times New Roman" w:cs="Times New Roman"/>
          <w:i/>
          <w:sz w:val="20"/>
        </w:rPr>
        <w:t>47</w:t>
      </w:r>
      <w:r w:rsidRPr="004C369C">
        <w:rPr>
          <w:rFonts w:eastAsia="Times New Roman" w:cs="Times New Roman"/>
          <w:sz w:val="20"/>
        </w:rPr>
        <w:t xml:space="preserve">(1). </w:t>
      </w:r>
      <w:hyperlink r:id="rId112" w:tgtFrame="_blank" w:history="1">
        <w:r w:rsidRPr="004C369C">
          <w:rPr>
            <w:rFonts w:eastAsia="Times New Roman" w:cs="Times New Roman"/>
            <w:color w:val="00A3A6"/>
            <w:sz w:val="20"/>
          </w:rPr>
          <w:t>https://doi.org/10.20417/nzjecol.47.3504</w:t>
        </w:r>
      </w:hyperlink>
      <w:r w:rsidRPr="006D754D">
        <w:rPr>
          <w:rFonts w:eastAsia="Times New Roman" w:cs="Times New Roman"/>
          <w:sz w:val="20"/>
        </w:rPr>
        <w:t> </w:t>
      </w:r>
    </w:p>
    <w:p w14:paraId="79421D85"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Chand SS, Walsh KJE., Camargo SJ, Kossin JP, Tory KJ, Wehner MF, Chan JCL, Klotzbach PJ, Dowdy AJ, Bell SS, Ramsay HA, &amp; Murakami H. (2022)</w:t>
      </w:r>
      <w:r w:rsidRPr="006D754D">
        <w:rPr>
          <w:rFonts w:eastAsia="Times New Roman" w:cs="Times New Roman"/>
          <w:sz w:val="20"/>
        </w:rPr>
        <w:t xml:space="preserve">. Declining tropical cyclone frequency under global warming. </w:t>
      </w:r>
      <w:r w:rsidRPr="006D754D">
        <w:rPr>
          <w:rFonts w:eastAsia="Times New Roman" w:cs="Times New Roman"/>
          <w:i/>
          <w:iCs/>
          <w:sz w:val="20"/>
        </w:rPr>
        <w:t>Nature Climate Change</w:t>
      </w:r>
      <w:r w:rsidRPr="006D754D">
        <w:rPr>
          <w:rFonts w:eastAsia="Times New Roman" w:cs="Times New Roman"/>
          <w:sz w:val="20"/>
        </w:rPr>
        <w:t xml:space="preserve">, </w:t>
      </w:r>
      <w:r w:rsidRPr="006D754D">
        <w:rPr>
          <w:rFonts w:eastAsia="Times New Roman" w:cs="Times New Roman"/>
          <w:i/>
          <w:iCs/>
          <w:sz w:val="20"/>
        </w:rPr>
        <w:t>12</w:t>
      </w:r>
      <w:r w:rsidRPr="006D754D">
        <w:rPr>
          <w:rFonts w:eastAsia="Times New Roman" w:cs="Times New Roman"/>
          <w:sz w:val="20"/>
        </w:rPr>
        <w:t xml:space="preserve">(7), 655–661. </w:t>
      </w:r>
      <w:hyperlink r:id="rId113" w:history="1">
        <w:r w:rsidRPr="006D754D">
          <w:rPr>
            <w:rFonts w:eastAsia="Times New Roman" w:cs="Times New Roman"/>
            <w:color w:val="00A3A6"/>
            <w:sz w:val="20"/>
          </w:rPr>
          <w:t>https://doi.org/10.1038/s41558-022-01388-4</w:t>
        </w:r>
      </w:hyperlink>
      <w:r w:rsidRPr="006D754D">
        <w:rPr>
          <w:rFonts w:eastAsia="Times New Roman" w:cs="Times New Roman"/>
          <w:sz w:val="20"/>
        </w:rPr>
        <w:t xml:space="preserve"> </w:t>
      </w:r>
    </w:p>
    <w:p w14:paraId="78737A23"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Charlson F, Ali S, </w:t>
      </w:r>
      <w:proofErr w:type="spellStart"/>
      <w:r w:rsidRPr="006D754D">
        <w:rPr>
          <w:rFonts w:eastAsia="Times New Roman" w:cs="Times New Roman"/>
          <w:b/>
          <w:bCs/>
          <w:sz w:val="20"/>
        </w:rPr>
        <w:t>Benmarhnia</w:t>
      </w:r>
      <w:proofErr w:type="spellEnd"/>
      <w:r w:rsidRPr="006D754D">
        <w:rPr>
          <w:rFonts w:eastAsia="Times New Roman" w:cs="Times New Roman"/>
          <w:b/>
          <w:bCs/>
          <w:sz w:val="20"/>
        </w:rPr>
        <w:t xml:space="preserve"> T, Pearl M, </w:t>
      </w:r>
      <w:proofErr w:type="spellStart"/>
      <w:r w:rsidRPr="006D754D">
        <w:rPr>
          <w:rFonts w:eastAsia="Times New Roman" w:cs="Times New Roman"/>
          <w:b/>
          <w:bCs/>
          <w:sz w:val="20"/>
        </w:rPr>
        <w:t>Massazza</w:t>
      </w:r>
      <w:proofErr w:type="spellEnd"/>
      <w:r w:rsidRPr="006D754D">
        <w:rPr>
          <w:rFonts w:eastAsia="Times New Roman" w:cs="Times New Roman"/>
          <w:b/>
          <w:bCs/>
          <w:sz w:val="20"/>
        </w:rPr>
        <w:t xml:space="preserve"> A, </w:t>
      </w:r>
      <w:proofErr w:type="spellStart"/>
      <w:r w:rsidRPr="006D754D">
        <w:rPr>
          <w:rFonts w:eastAsia="Times New Roman" w:cs="Times New Roman"/>
          <w:b/>
          <w:bCs/>
          <w:sz w:val="20"/>
        </w:rPr>
        <w:t>Augustinavicius</w:t>
      </w:r>
      <w:proofErr w:type="spellEnd"/>
      <w:r w:rsidRPr="006D754D">
        <w:rPr>
          <w:rFonts w:eastAsia="Times New Roman" w:cs="Times New Roman"/>
          <w:b/>
          <w:bCs/>
          <w:sz w:val="20"/>
        </w:rPr>
        <w:t xml:space="preserve"> J, &amp; Scott JG</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Climate change and mental health: A scoping review. </w:t>
      </w:r>
      <w:r w:rsidRPr="006D754D">
        <w:rPr>
          <w:rFonts w:eastAsia="Times New Roman" w:cs="Times New Roman"/>
          <w:i/>
          <w:iCs/>
          <w:sz w:val="20"/>
        </w:rPr>
        <w:t>Public Health</w:t>
      </w:r>
      <w:r w:rsidRPr="006D754D">
        <w:rPr>
          <w:rFonts w:eastAsia="Times New Roman" w:cs="Times New Roman"/>
          <w:sz w:val="20"/>
        </w:rPr>
        <w:t xml:space="preserve">, </w:t>
      </w:r>
      <w:r w:rsidRPr="006D754D">
        <w:rPr>
          <w:rFonts w:eastAsia="Times New Roman" w:cs="Times New Roman"/>
          <w:i/>
          <w:iCs/>
          <w:sz w:val="20"/>
        </w:rPr>
        <w:t>18</w:t>
      </w:r>
      <w:r w:rsidRPr="006D754D">
        <w:rPr>
          <w:rFonts w:eastAsia="Times New Roman" w:cs="Times New Roman"/>
          <w:sz w:val="20"/>
        </w:rPr>
        <w:t xml:space="preserve">, 4486. </w:t>
      </w:r>
      <w:hyperlink r:id="rId114" w:tgtFrame="_blank" w:history="1">
        <w:r w:rsidRPr="006D754D">
          <w:rPr>
            <w:rFonts w:eastAsia="Times New Roman" w:cs="Times New Roman"/>
            <w:color w:val="00A3A6"/>
            <w:sz w:val="20"/>
          </w:rPr>
          <w:t>https://doi.org/10.3390/ijerph</w:t>
        </w:r>
      </w:hyperlink>
      <w:r w:rsidRPr="006D754D">
        <w:rPr>
          <w:rFonts w:eastAsia="Times New Roman" w:cs="Times New Roman"/>
          <w:color w:val="00A3A6"/>
          <w:sz w:val="20"/>
        </w:rPr>
        <w:t> </w:t>
      </w:r>
    </w:p>
    <w:p w14:paraId="0121969E" w14:textId="77777777" w:rsidR="006D754D" w:rsidRPr="006D754D" w:rsidRDefault="006D754D" w:rsidP="006D754D">
      <w:pPr>
        <w:spacing w:before="0" w:line="260" w:lineRule="atLeast"/>
        <w:jc w:val="left"/>
        <w:rPr>
          <w:rFonts w:eastAsia="Times New Roman" w:cs="Times New Roman"/>
          <w:sz w:val="20"/>
        </w:rPr>
      </w:pPr>
      <w:proofErr w:type="spellStart"/>
      <w:r w:rsidRPr="006D754D">
        <w:rPr>
          <w:rFonts w:eastAsia="Times New Roman" w:cs="Times New Roman"/>
          <w:b/>
          <w:bCs/>
          <w:sz w:val="20"/>
        </w:rPr>
        <w:t>Chaseling</w:t>
      </w:r>
      <w:proofErr w:type="spellEnd"/>
      <w:r w:rsidRPr="006D754D">
        <w:rPr>
          <w:rFonts w:eastAsia="Times New Roman" w:cs="Times New Roman"/>
          <w:b/>
          <w:bCs/>
          <w:sz w:val="20"/>
        </w:rPr>
        <w:t xml:space="preserve"> GK, Morris NB, &amp; </w:t>
      </w:r>
      <w:proofErr w:type="spellStart"/>
      <w:r w:rsidRPr="006D754D">
        <w:rPr>
          <w:rFonts w:eastAsia="Times New Roman" w:cs="Times New Roman"/>
          <w:b/>
          <w:bCs/>
          <w:sz w:val="20"/>
        </w:rPr>
        <w:t>Ravanelli</w:t>
      </w:r>
      <w:proofErr w:type="spellEnd"/>
      <w:r w:rsidRPr="006D754D">
        <w:rPr>
          <w:rFonts w:eastAsia="Times New Roman" w:cs="Times New Roman"/>
          <w:b/>
          <w:bCs/>
          <w:sz w:val="20"/>
        </w:rPr>
        <w:t xml:space="preserve"> N</w:t>
      </w:r>
      <w:r w:rsidRPr="006D754D">
        <w:rPr>
          <w:rFonts w:eastAsia="Times New Roman" w:cs="Times New Roman"/>
          <w:sz w:val="20"/>
        </w:rPr>
        <w:t xml:space="preserve">. </w:t>
      </w:r>
      <w:r w:rsidRPr="006D754D">
        <w:rPr>
          <w:rFonts w:eastAsia="Times New Roman" w:cs="Times New Roman"/>
          <w:b/>
          <w:bCs/>
          <w:sz w:val="20"/>
        </w:rPr>
        <w:t>(2023)</w:t>
      </w:r>
      <w:r w:rsidRPr="006D754D">
        <w:rPr>
          <w:rFonts w:eastAsia="Times New Roman" w:cs="Times New Roman"/>
          <w:sz w:val="20"/>
        </w:rPr>
        <w:t xml:space="preserve">. Extreme heat and adverse cardiovascular outcomes in Australia and New Zealand: What do we know? </w:t>
      </w:r>
      <w:r w:rsidRPr="006D754D">
        <w:rPr>
          <w:rFonts w:eastAsia="Times New Roman" w:cs="Times New Roman"/>
          <w:i/>
          <w:iCs/>
          <w:sz w:val="20"/>
        </w:rPr>
        <w:t>Heart Lung and Circulation</w:t>
      </w:r>
      <w:r w:rsidRPr="006D754D">
        <w:rPr>
          <w:rFonts w:eastAsia="Times New Roman" w:cs="Times New Roman"/>
          <w:sz w:val="20"/>
        </w:rPr>
        <w:t xml:space="preserve">, </w:t>
      </w:r>
      <w:r w:rsidRPr="006D754D">
        <w:rPr>
          <w:rFonts w:eastAsia="Times New Roman" w:cs="Times New Roman"/>
          <w:i/>
          <w:iCs/>
          <w:sz w:val="20"/>
        </w:rPr>
        <w:t>32</w:t>
      </w:r>
      <w:r w:rsidRPr="006D754D">
        <w:rPr>
          <w:rFonts w:eastAsia="Times New Roman" w:cs="Times New Roman"/>
          <w:sz w:val="20"/>
        </w:rPr>
        <w:t xml:space="preserve">(1), 43–51. </w:t>
      </w:r>
      <w:hyperlink r:id="rId115" w:tgtFrame="_blank" w:history="1">
        <w:r w:rsidRPr="006D754D">
          <w:rPr>
            <w:rFonts w:eastAsia="Times New Roman" w:cs="Times New Roman"/>
            <w:color w:val="00A3A6"/>
            <w:sz w:val="20"/>
          </w:rPr>
          <w:t>https://doi.org/10.1016/j.hlc.2022.10.010</w:t>
        </w:r>
      </w:hyperlink>
      <w:r w:rsidRPr="006D754D">
        <w:rPr>
          <w:rFonts w:eastAsia="Times New Roman" w:cs="Times New Roman"/>
          <w:sz w:val="20"/>
        </w:rPr>
        <w:t> </w:t>
      </w:r>
    </w:p>
    <w:p w14:paraId="009BCF4B" w14:textId="77777777" w:rsidR="006D754D" w:rsidRPr="006D754D" w:rsidRDefault="006D754D" w:rsidP="006D754D">
      <w:pPr>
        <w:spacing w:before="0" w:line="260" w:lineRule="atLeast"/>
        <w:jc w:val="left"/>
        <w:rPr>
          <w:rFonts w:eastAsia="Calibri" w:cs="Times New Roman"/>
          <w:sz w:val="20"/>
        </w:rPr>
      </w:pPr>
      <w:proofErr w:type="spellStart"/>
      <w:r w:rsidRPr="006D754D">
        <w:rPr>
          <w:rFonts w:eastAsia="Calibri" w:cs="Times New Roman"/>
          <w:b/>
          <w:bCs/>
          <w:sz w:val="20"/>
        </w:rPr>
        <w:t>Ciais</w:t>
      </w:r>
      <w:proofErr w:type="spellEnd"/>
      <w:r w:rsidRPr="006D754D">
        <w:rPr>
          <w:rFonts w:eastAsia="Calibri" w:cs="Times New Roman"/>
          <w:b/>
          <w:bCs/>
          <w:sz w:val="20"/>
        </w:rPr>
        <w:t xml:space="preserve"> P, Chris S, Govindasamy B, Bopp L, </w:t>
      </w:r>
      <w:proofErr w:type="spellStart"/>
      <w:r w:rsidRPr="006D754D">
        <w:rPr>
          <w:rFonts w:eastAsia="Calibri" w:cs="Times New Roman"/>
          <w:b/>
          <w:bCs/>
          <w:sz w:val="20"/>
        </w:rPr>
        <w:t>Brovkin</w:t>
      </w:r>
      <w:proofErr w:type="spellEnd"/>
      <w:r w:rsidRPr="006D754D">
        <w:rPr>
          <w:rFonts w:eastAsia="Calibri" w:cs="Times New Roman"/>
          <w:b/>
          <w:bCs/>
          <w:sz w:val="20"/>
        </w:rPr>
        <w:t xml:space="preserve"> V, </w:t>
      </w:r>
      <w:proofErr w:type="spellStart"/>
      <w:r w:rsidRPr="006D754D">
        <w:rPr>
          <w:rFonts w:eastAsia="Calibri" w:cs="Times New Roman"/>
          <w:b/>
          <w:bCs/>
          <w:sz w:val="20"/>
        </w:rPr>
        <w:t>Canadell</w:t>
      </w:r>
      <w:proofErr w:type="spellEnd"/>
      <w:r w:rsidRPr="006D754D">
        <w:rPr>
          <w:rFonts w:eastAsia="Calibri" w:cs="Times New Roman"/>
          <w:b/>
          <w:bCs/>
          <w:sz w:val="20"/>
        </w:rPr>
        <w:t xml:space="preserve"> J, Chhabra A, Defries R, Galloway J, &amp; Heimann M. (2013)</w:t>
      </w:r>
      <w:r w:rsidRPr="006D754D">
        <w:rPr>
          <w:rFonts w:eastAsia="Calibri" w:cs="Times New Roman"/>
          <w:sz w:val="20"/>
        </w:rPr>
        <w:t xml:space="preserve">. Carbon and other biogeochemical cycles. In Intergovernmental Panel on Climate Change (IPCC), </w:t>
      </w:r>
      <w:r w:rsidRPr="006D754D">
        <w:rPr>
          <w:rFonts w:eastAsia="Calibri" w:cs="Times New Roman"/>
          <w:i/>
          <w:iCs/>
          <w:sz w:val="20"/>
        </w:rPr>
        <w:t>Climate Change 2013: The Physical Science Basis. Contribution of Working Group I to the Fifth Assessment Report of the Intergovernmental Panel on Climate Change</w:t>
      </w:r>
      <w:r w:rsidRPr="006D754D">
        <w:rPr>
          <w:rFonts w:eastAsia="Calibri" w:cs="Times New Roman"/>
          <w:sz w:val="20"/>
        </w:rPr>
        <w:t xml:space="preserve"> (pp 465–570). </w:t>
      </w:r>
      <w:hyperlink r:id="rId116" w:history="1">
        <w:r w:rsidRPr="006D754D">
          <w:rPr>
            <w:rFonts w:eastAsia="Calibri" w:cs="Calibri"/>
            <w:color w:val="00A3A6"/>
            <w:sz w:val="20"/>
          </w:rPr>
          <w:t>https://www.ipcc.ch/report/ar5/wg1/</w:t>
        </w:r>
      </w:hyperlink>
    </w:p>
    <w:p w14:paraId="746C23F2"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Clarkson B, </w:t>
      </w:r>
      <w:proofErr w:type="spellStart"/>
      <w:r w:rsidRPr="006D754D">
        <w:rPr>
          <w:rFonts w:eastAsia="Times New Roman" w:cs="Times New Roman"/>
          <w:b/>
          <w:bCs/>
          <w:sz w:val="20"/>
        </w:rPr>
        <w:t>Ausseil</w:t>
      </w:r>
      <w:proofErr w:type="spellEnd"/>
      <w:r w:rsidRPr="006D754D">
        <w:rPr>
          <w:rFonts w:eastAsia="Times New Roman" w:cs="Times New Roman"/>
          <w:b/>
          <w:bCs/>
          <w:sz w:val="20"/>
        </w:rPr>
        <w:t xml:space="preserve"> A, &amp; </w:t>
      </w:r>
      <w:proofErr w:type="spellStart"/>
      <w:r w:rsidRPr="006D754D">
        <w:rPr>
          <w:rFonts w:eastAsia="Times New Roman" w:cs="Times New Roman"/>
          <w:b/>
          <w:bCs/>
          <w:sz w:val="20"/>
        </w:rPr>
        <w:t>Gerbeaux</w:t>
      </w:r>
      <w:proofErr w:type="spellEnd"/>
      <w:r w:rsidRPr="006D754D">
        <w:rPr>
          <w:rFonts w:eastAsia="Times New Roman" w:cs="Times New Roman"/>
          <w:b/>
          <w:bCs/>
          <w:sz w:val="20"/>
        </w:rPr>
        <w:t xml:space="preserve"> P. (2013). </w:t>
      </w:r>
      <w:r w:rsidRPr="006D754D">
        <w:rPr>
          <w:rFonts w:eastAsia="Times New Roman" w:cs="Times New Roman"/>
          <w:sz w:val="20"/>
        </w:rPr>
        <w:t xml:space="preserve">Wetland ecosystem services. In JR Dymond (Ed), </w:t>
      </w:r>
      <w:r w:rsidRPr="006D754D">
        <w:rPr>
          <w:rFonts w:eastAsia="Times New Roman" w:cs="Times New Roman"/>
          <w:i/>
          <w:iCs/>
          <w:sz w:val="20"/>
        </w:rPr>
        <w:t>Ecosystem Services in New Zealand: Conditions and Trends</w:t>
      </w:r>
      <w:r w:rsidRPr="006D754D">
        <w:rPr>
          <w:rFonts w:eastAsia="Times New Roman" w:cs="Times New Roman"/>
          <w:sz w:val="20"/>
        </w:rPr>
        <w:t xml:space="preserve"> (pp 192–202). Manaaki Whenua Press. </w:t>
      </w:r>
      <w:hyperlink r:id="rId117" w:history="1">
        <w:r w:rsidRPr="006D754D">
          <w:rPr>
            <w:rFonts w:eastAsia="Times New Roman" w:cs="Calibri"/>
            <w:color w:val="00A3A6"/>
            <w:sz w:val="20"/>
          </w:rPr>
          <w:t>http://www.researchgate.net/profile/Anne-Gaelle_Ausseil/publication/260436894_Wetland _</w:t>
        </w:r>
        <w:proofErr w:type="spellStart"/>
        <w:r w:rsidRPr="006D754D">
          <w:rPr>
            <w:rFonts w:eastAsia="Times New Roman" w:cs="Calibri"/>
            <w:color w:val="00A3A6"/>
            <w:sz w:val="20"/>
          </w:rPr>
          <w:t>ecosystem_services</w:t>
        </w:r>
        <w:proofErr w:type="spellEnd"/>
        <w:r w:rsidRPr="006D754D">
          <w:rPr>
            <w:rFonts w:eastAsia="Times New Roman" w:cs="Calibri"/>
            <w:color w:val="00A3A6"/>
            <w:sz w:val="20"/>
          </w:rPr>
          <w:t>/links/00b495314e583617c5000000.pdf</w:t>
        </w:r>
      </w:hyperlink>
      <w:r w:rsidRPr="006D754D">
        <w:rPr>
          <w:rFonts w:eastAsia="Times New Roman" w:cs="Times New Roman"/>
          <w:b/>
          <w:bCs/>
          <w:sz w:val="20"/>
        </w:rPr>
        <w:t xml:space="preserve"> </w:t>
      </w:r>
    </w:p>
    <w:p w14:paraId="73ABECFD"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Clothier B, Hall A, &amp; Green S. (2012). </w:t>
      </w:r>
      <w:r w:rsidRPr="006D754D">
        <w:rPr>
          <w:rFonts w:eastAsia="Times New Roman" w:cs="Times New Roman"/>
          <w:sz w:val="20"/>
        </w:rPr>
        <w:t xml:space="preserve">Chapter 6: Horticulture: Adapting the horticultural and vegetable industries to climate change. In AJ Clark, RAC Nottage, L Wilcocks, JM Lee, C Burke, E Kalaugher, … B Cowie (Eds), </w:t>
      </w:r>
      <w:r w:rsidRPr="006D754D">
        <w:rPr>
          <w:rFonts w:eastAsia="Times New Roman" w:cs="Times New Roman"/>
          <w:i/>
          <w:iCs/>
          <w:sz w:val="20"/>
        </w:rPr>
        <w:t>Impacts of Climate Change on Land-based Sectors and Adaptation Options</w:t>
      </w:r>
      <w:r w:rsidRPr="006D754D">
        <w:rPr>
          <w:rFonts w:eastAsia="Times New Roman" w:cs="Times New Roman"/>
          <w:sz w:val="20"/>
        </w:rPr>
        <w:t xml:space="preserve">. Ministry for Primary Industries. </w:t>
      </w:r>
      <w:hyperlink r:id="rId118" w:history="1">
        <w:r w:rsidRPr="006D754D">
          <w:rPr>
            <w:rFonts w:eastAsia="Times New Roman" w:cs="Calibri"/>
            <w:color w:val="00A3A6"/>
            <w:sz w:val="20"/>
          </w:rPr>
          <w:t>https://www.mpi.govt.nz/dmsdocument/26788/sitemap</w:t>
        </w:r>
      </w:hyperlink>
      <w:r w:rsidRPr="006D754D">
        <w:rPr>
          <w:rFonts w:eastAsia="Times New Roman" w:cs="Times New Roman"/>
          <w:b/>
          <w:bCs/>
          <w:sz w:val="20"/>
        </w:rPr>
        <w:t xml:space="preserve"> </w:t>
      </w:r>
    </w:p>
    <w:p w14:paraId="25AF90FC"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Collins DBG. (2020). </w:t>
      </w:r>
      <w:proofErr w:type="gramStart"/>
      <w:r w:rsidRPr="006D754D">
        <w:rPr>
          <w:rFonts w:eastAsia="Times New Roman" w:cs="Times New Roman"/>
          <w:sz w:val="20"/>
        </w:rPr>
        <w:t>New Zealand river</w:t>
      </w:r>
      <w:proofErr w:type="gramEnd"/>
      <w:r w:rsidRPr="006D754D">
        <w:rPr>
          <w:rFonts w:eastAsia="Times New Roman" w:cs="Times New Roman"/>
          <w:sz w:val="20"/>
        </w:rPr>
        <w:t xml:space="preserve"> hydrology under late 21st century climate change. </w:t>
      </w:r>
      <w:r w:rsidRPr="006D754D">
        <w:rPr>
          <w:rFonts w:eastAsia="Times New Roman" w:cs="Times New Roman"/>
          <w:i/>
          <w:iCs/>
          <w:sz w:val="20"/>
        </w:rPr>
        <w:t>Water</w:t>
      </w:r>
      <w:r w:rsidRPr="006D754D">
        <w:rPr>
          <w:rFonts w:eastAsia="Times New Roman" w:cs="Times New Roman"/>
          <w:sz w:val="20"/>
        </w:rPr>
        <w:t xml:space="preserve">, </w:t>
      </w:r>
      <w:r w:rsidRPr="006D754D">
        <w:rPr>
          <w:rFonts w:eastAsia="Times New Roman" w:cs="Times New Roman"/>
          <w:i/>
          <w:iCs/>
          <w:sz w:val="20"/>
        </w:rPr>
        <w:t>12</w:t>
      </w:r>
      <w:r w:rsidRPr="006D754D">
        <w:rPr>
          <w:rFonts w:eastAsia="Times New Roman" w:cs="Times New Roman"/>
          <w:sz w:val="20"/>
        </w:rPr>
        <w:t xml:space="preserve">(8), 2175. </w:t>
      </w:r>
      <w:hyperlink r:id="rId119" w:history="1">
        <w:r w:rsidRPr="006D754D">
          <w:rPr>
            <w:rFonts w:eastAsia="Times New Roman" w:cs="Calibri"/>
            <w:color w:val="00A3A6"/>
            <w:sz w:val="20"/>
          </w:rPr>
          <w:t>https://doi.org/10.3390/W12082175</w:t>
        </w:r>
      </w:hyperlink>
      <w:r w:rsidRPr="006D754D">
        <w:rPr>
          <w:rFonts w:eastAsia="Times New Roman" w:cs="Times New Roman"/>
          <w:b/>
          <w:bCs/>
          <w:sz w:val="20"/>
        </w:rPr>
        <w:t xml:space="preserve"> </w:t>
      </w:r>
    </w:p>
    <w:p w14:paraId="5B59DCC0"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Collins D, Woods R, Rouse H, Duncan M, </w:t>
      </w:r>
      <w:proofErr w:type="spellStart"/>
      <w:r w:rsidRPr="006D754D">
        <w:rPr>
          <w:rFonts w:eastAsia="Times New Roman" w:cs="Times New Roman"/>
          <w:b/>
          <w:bCs/>
          <w:sz w:val="20"/>
        </w:rPr>
        <w:t>Snelder</w:t>
      </w:r>
      <w:proofErr w:type="spellEnd"/>
      <w:r w:rsidRPr="006D754D">
        <w:rPr>
          <w:rFonts w:eastAsia="Times New Roman" w:cs="Times New Roman"/>
          <w:b/>
          <w:bCs/>
          <w:sz w:val="20"/>
        </w:rPr>
        <w:t xml:space="preserve"> T, &amp; Cowie B</w:t>
      </w:r>
      <w:r w:rsidRPr="006D754D">
        <w:rPr>
          <w:rFonts w:eastAsia="Times New Roman" w:cs="Times New Roman"/>
          <w:sz w:val="20"/>
        </w:rPr>
        <w:t xml:space="preserve">. </w:t>
      </w:r>
      <w:r w:rsidRPr="006D754D">
        <w:rPr>
          <w:rFonts w:eastAsia="Times New Roman" w:cs="Times New Roman"/>
          <w:b/>
          <w:bCs/>
          <w:sz w:val="20"/>
        </w:rPr>
        <w:t>(2013)</w:t>
      </w:r>
      <w:r w:rsidRPr="006D754D">
        <w:rPr>
          <w:rFonts w:eastAsia="Times New Roman" w:cs="Times New Roman"/>
          <w:sz w:val="20"/>
        </w:rPr>
        <w:t xml:space="preserve">. Water resource impacts and adaptation under climate change. </w:t>
      </w:r>
      <w:r w:rsidRPr="006D754D">
        <w:rPr>
          <w:rFonts w:eastAsia="Times New Roman" w:cs="Times New Roman"/>
          <w:i/>
          <w:iCs/>
          <w:sz w:val="20"/>
        </w:rPr>
        <w:t>Water Resources</w:t>
      </w:r>
      <w:r w:rsidRPr="006D754D">
        <w:rPr>
          <w:rFonts w:eastAsia="Times New Roman" w:cs="Times New Roman"/>
          <w:sz w:val="20"/>
        </w:rPr>
        <w:t xml:space="preserve">, </w:t>
      </w:r>
      <w:r w:rsidRPr="006D754D">
        <w:rPr>
          <w:rFonts w:eastAsia="Times New Roman" w:cs="Times New Roman"/>
          <w:i/>
          <w:iCs/>
          <w:sz w:val="20"/>
        </w:rPr>
        <w:t>8</w:t>
      </w:r>
      <w:r w:rsidRPr="006D754D">
        <w:rPr>
          <w:rFonts w:eastAsia="Times New Roman" w:cs="Times New Roman"/>
          <w:sz w:val="20"/>
        </w:rPr>
        <w:t>.</w:t>
      </w:r>
    </w:p>
    <w:p w14:paraId="21769D59" w14:textId="7AE15F3B"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Cooper DJ, D’Amico DR, &amp; Scott ML. (2003). </w:t>
      </w:r>
      <w:r w:rsidRPr="004C369C">
        <w:rPr>
          <w:rFonts w:eastAsia="Times New Roman" w:cs="Times New Roman"/>
          <w:sz w:val="20"/>
        </w:rPr>
        <w:t>Physiological and</w:t>
      </w:r>
      <w:r w:rsidRPr="006D754D">
        <w:rPr>
          <w:rFonts w:eastAsia="Times New Roman" w:cs="Times New Roman"/>
          <w:sz w:val="20"/>
        </w:rPr>
        <w:t xml:space="preserve"> morphological response patte</w:t>
      </w:r>
      <w:r w:rsidRPr="004C369C">
        <w:rPr>
          <w:rFonts w:eastAsia="Times New Roman" w:cs="Times New Roman"/>
          <w:sz w:val="20"/>
        </w:rPr>
        <w:t xml:space="preserve">rns of </w:t>
      </w:r>
      <w:r w:rsidRPr="004C369C">
        <w:rPr>
          <w:rFonts w:eastAsia="Times New Roman" w:cs="Times New Roman"/>
          <w:i/>
          <w:sz w:val="20"/>
        </w:rPr>
        <w:t xml:space="preserve">Populus </w:t>
      </w:r>
      <w:proofErr w:type="spellStart"/>
      <w:r w:rsidRPr="004C369C">
        <w:rPr>
          <w:rFonts w:eastAsia="Times New Roman" w:cs="Times New Roman"/>
          <w:i/>
          <w:sz w:val="20"/>
        </w:rPr>
        <w:t>deltoides</w:t>
      </w:r>
      <w:proofErr w:type="spellEnd"/>
      <w:r w:rsidRPr="004C369C">
        <w:rPr>
          <w:rFonts w:eastAsia="Times New Roman" w:cs="Times New Roman"/>
          <w:sz w:val="20"/>
        </w:rPr>
        <w:t xml:space="preserve"> to </w:t>
      </w:r>
      <w:r w:rsidRPr="006D754D">
        <w:rPr>
          <w:rFonts w:eastAsia="Times New Roman" w:cs="Times New Roman"/>
          <w:sz w:val="20"/>
        </w:rPr>
        <w:t>alluvial groundwater pumping</w:t>
      </w:r>
      <w:r w:rsidRPr="004C369C">
        <w:rPr>
          <w:rFonts w:eastAsia="Times New Roman" w:cs="Times New Roman"/>
          <w:sz w:val="20"/>
        </w:rPr>
        <w:t xml:space="preserve">. </w:t>
      </w:r>
      <w:r w:rsidRPr="004C369C">
        <w:rPr>
          <w:rFonts w:eastAsia="Times New Roman" w:cs="Times New Roman"/>
          <w:i/>
          <w:sz w:val="20"/>
        </w:rPr>
        <w:t>Environmental Management</w:t>
      </w:r>
      <w:r w:rsidRPr="004C369C">
        <w:rPr>
          <w:rFonts w:eastAsia="Times New Roman" w:cs="Times New Roman"/>
          <w:sz w:val="20"/>
        </w:rPr>
        <w:t xml:space="preserve">, </w:t>
      </w:r>
      <w:r w:rsidRPr="004C369C">
        <w:rPr>
          <w:rFonts w:eastAsia="Times New Roman" w:cs="Times New Roman"/>
          <w:i/>
          <w:sz w:val="20"/>
        </w:rPr>
        <w:t>31</w:t>
      </w:r>
      <w:r w:rsidRPr="004C369C">
        <w:rPr>
          <w:rFonts w:eastAsia="Times New Roman" w:cs="Times New Roman"/>
          <w:sz w:val="20"/>
        </w:rPr>
        <w:t xml:space="preserve">(2), 215–226. </w:t>
      </w:r>
      <w:hyperlink r:id="rId120" w:history="1">
        <w:r w:rsidRPr="004C369C">
          <w:rPr>
            <w:rFonts w:eastAsia="Times New Roman" w:cs="Times New Roman"/>
            <w:color w:val="00A3A6"/>
            <w:sz w:val="20"/>
          </w:rPr>
          <w:t>https://doi.org/10.1007/s00267-002-2808-2</w:t>
        </w:r>
      </w:hyperlink>
      <w:r w:rsidRPr="006D754D">
        <w:rPr>
          <w:rFonts w:eastAsia="Times New Roman" w:cs="Times New Roman"/>
          <w:b/>
          <w:bCs/>
          <w:sz w:val="20"/>
        </w:rPr>
        <w:t xml:space="preserve"> </w:t>
      </w:r>
    </w:p>
    <w:p w14:paraId="5E7F32E0"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Craig C, Ma S, Karabas I, &amp; Feng S. (2021). </w:t>
      </w:r>
      <w:r w:rsidRPr="006D754D">
        <w:rPr>
          <w:rFonts w:eastAsia="Times New Roman" w:cs="Times New Roman"/>
          <w:sz w:val="20"/>
        </w:rPr>
        <w:t xml:space="preserve">Camping, weather, and disasters: Extending the Construal Level Theory. </w:t>
      </w:r>
      <w:r w:rsidRPr="006D754D">
        <w:rPr>
          <w:rFonts w:eastAsia="Times New Roman" w:cs="Times New Roman"/>
          <w:i/>
          <w:iCs/>
          <w:sz w:val="20"/>
        </w:rPr>
        <w:t>Journal of Hospitality and Tourism Management</w:t>
      </w:r>
      <w:r w:rsidRPr="006D754D">
        <w:rPr>
          <w:rFonts w:eastAsia="Times New Roman" w:cs="Times New Roman"/>
          <w:sz w:val="20"/>
        </w:rPr>
        <w:t xml:space="preserve">, </w:t>
      </w:r>
      <w:r w:rsidRPr="006D754D">
        <w:rPr>
          <w:rFonts w:eastAsia="Times New Roman" w:cs="Times New Roman"/>
          <w:i/>
          <w:iCs/>
          <w:sz w:val="20"/>
        </w:rPr>
        <w:t>49</w:t>
      </w:r>
      <w:r w:rsidRPr="006D754D">
        <w:rPr>
          <w:rFonts w:eastAsia="Times New Roman" w:cs="Times New Roman"/>
          <w:sz w:val="20"/>
        </w:rPr>
        <w:t xml:space="preserve">, 353–363. </w:t>
      </w:r>
      <w:hyperlink r:id="rId121" w:history="1">
        <w:r w:rsidRPr="006D754D">
          <w:rPr>
            <w:rFonts w:eastAsia="Times New Roman" w:cs="Calibri"/>
            <w:color w:val="00A3A6"/>
            <w:sz w:val="20"/>
          </w:rPr>
          <w:t>https://doi.org/10.1016/j.jhtm.2021.10.005</w:t>
        </w:r>
      </w:hyperlink>
      <w:r w:rsidRPr="006D754D">
        <w:rPr>
          <w:rFonts w:eastAsia="Times New Roman" w:cs="Times New Roman"/>
          <w:sz w:val="20"/>
        </w:rPr>
        <w:t xml:space="preserve"> </w:t>
      </w:r>
    </w:p>
    <w:p w14:paraId="50CFA985" w14:textId="77777777"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lastRenderedPageBreak/>
        <w:t>Crengle</w:t>
      </w:r>
      <w:proofErr w:type="spellEnd"/>
      <w:r w:rsidRPr="006D754D">
        <w:rPr>
          <w:rFonts w:eastAsia="Times New Roman" w:cs="Times New Roman"/>
          <w:b/>
          <w:bCs/>
          <w:sz w:val="20"/>
        </w:rPr>
        <w:t xml:space="preserve"> S, Davie G, Whitehead J, de Graaf B, Lawrenson R, &amp; Nixon G. (2022). </w:t>
      </w:r>
      <w:r w:rsidRPr="006D754D">
        <w:rPr>
          <w:rFonts w:eastAsia="Times New Roman" w:cs="Times New Roman"/>
          <w:sz w:val="20"/>
        </w:rPr>
        <w:t xml:space="preserve">Mortality outcomes and inequities experienced by rural Māori in Aotearoa New Zealand. </w:t>
      </w:r>
      <w:r w:rsidRPr="006D754D">
        <w:rPr>
          <w:rFonts w:eastAsia="Times New Roman" w:cs="Times New Roman"/>
          <w:i/>
          <w:iCs/>
          <w:sz w:val="20"/>
        </w:rPr>
        <w:t>The Lancet Regional Health – Western Pacific</w:t>
      </w:r>
      <w:r w:rsidRPr="006D754D">
        <w:rPr>
          <w:rFonts w:eastAsia="Times New Roman" w:cs="Times New Roman"/>
          <w:sz w:val="20"/>
        </w:rPr>
        <w:t xml:space="preserve">, </w:t>
      </w:r>
      <w:r w:rsidRPr="006D754D">
        <w:rPr>
          <w:rFonts w:eastAsia="Times New Roman" w:cs="Times New Roman"/>
          <w:i/>
          <w:iCs/>
          <w:sz w:val="20"/>
        </w:rPr>
        <w:t>28</w:t>
      </w:r>
      <w:r w:rsidRPr="006D754D">
        <w:rPr>
          <w:rFonts w:eastAsia="Times New Roman" w:cs="Times New Roman"/>
          <w:sz w:val="20"/>
        </w:rPr>
        <w:t xml:space="preserve">, 100570. </w:t>
      </w:r>
      <w:hyperlink r:id="rId122" w:history="1">
        <w:r w:rsidRPr="006D754D">
          <w:rPr>
            <w:rFonts w:eastAsia="Times New Roman" w:cs="Calibri"/>
            <w:color w:val="00A3A6"/>
            <w:sz w:val="20"/>
          </w:rPr>
          <w:t>https://doi.org/10.1016/j.lanwpc.2022.100570</w:t>
        </w:r>
      </w:hyperlink>
    </w:p>
    <w:p w14:paraId="49A72D9B" w14:textId="6265D222"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Crockett DE, &amp; Kearns MP. (1975). </w:t>
      </w:r>
      <w:r w:rsidRPr="006D754D">
        <w:rPr>
          <w:rFonts w:eastAsia="Times New Roman" w:cs="Times New Roman"/>
          <w:sz w:val="20"/>
        </w:rPr>
        <w:t xml:space="preserve">Northern little blue penguin mortality in Northland. </w:t>
      </w:r>
      <w:r w:rsidRPr="006D754D">
        <w:rPr>
          <w:rFonts w:eastAsia="Times New Roman" w:cs="Times New Roman"/>
          <w:i/>
          <w:iCs/>
          <w:sz w:val="20"/>
        </w:rPr>
        <w:t>Notornis</w:t>
      </w:r>
      <w:r w:rsidRPr="006D754D">
        <w:rPr>
          <w:rFonts w:eastAsia="Times New Roman" w:cs="Times New Roman"/>
          <w:sz w:val="20"/>
        </w:rPr>
        <w:t>, (22), 69–72.</w:t>
      </w:r>
      <w:r w:rsidRPr="006D754D" w:rsidDel="008738BD">
        <w:rPr>
          <w:rFonts w:eastAsia="Times New Roman" w:cs="Times New Roman"/>
          <w:b/>
          <w:bCs/>
          <w:sz w:val="20"/>
        </w:rPr>
        <w:t xml:space="preserve"> </w:t>
      </w:r>
    </w:p>
    <w:p w14:paraId="2D8D686E"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Cullen NJ, Gibson PB, </w:t>
      </w:r>
      <w:proofErr w:type="spellStart"/>
      <w:r w:rsidRPr="006D754D">
        <w:rPr>
          <w:rFonts w:eastAsia="Times New Roman" w:cs="Times New Roman"/>
          <w:b/>
          <w:bCs/>
          <w:sz w:val="20"/>
        </w:rPr>
        <w:t>Mölg</w:t>
      </w:r>
      <w:proofErr w:type="spellEnd"/>
      <w:r w:rsidRPr="006D754D">
        <w:rPr>
          <w:rFonts w:eastAsia="Times New Roman" w:cs="Times New Roman"/>
          <w:b/>
          <w:bCs/>
          <w:sz w:val="20"/>
        </w:rPr>
        <w:t xml:space="preserve"> T, Conway JP, </w:t>
      </w:r>
      <w:proofErr w:type="spellStart"/>
      <w:r w:rsidRPr="006D754D">
        <w:rPr>
          <w:rFonts w:eastAsia="Times New Roman" w:cs="Times New Roman"/>
          <w:b/>
          <w:bCs/>
          <w:sz w:val="20"/>
        </w:rPr>
        <w:t>Sirguey</w:t>
      </w:r>
      <w:proofErr w:type="spellEnd"/>
      <w:r w:rsidRPr="006D754D">
        <w:rPr>
          <w:rFonts w:eastAsia="Times New Roman" w:cs="Times New Roman"/>
          <w:b/>
          <w:bCs/>
          <w:sz w:val="20"/>
        </w:rPr>
        <w:t xml:space="preserve"> P, &amp; Kingston, DG. (2019)</w:t>
      </w:r>
      <w:r w:rsidRPr="006D754D">
        <w:rPr>
          <w:rFonts w:eastAsia="Times New Roman" w:cs="Times New Roman"/>
          <w:sz w:val="20"/>
        </w:rPr>
        <w:t xml:space="preserve">. The influence of weather systems in controlling mass balance in the Southern Alps of New Zealand. </w:t>
      </w:r>
      <w:r w:rsidRPr="006D754D">
        <w:rPr>
          <w:rFonts w:eastAsia="Times New Roman" w:cs="Times New Roman"/>
          <w:i/>
          <w:iCs/>
          <w:sz w:val="20"/>
        </w:rPr>
        <w:t>Journal of Geophysical Research: Atmospheres</w:t>
      </w:r>
      <w:r w:rsidRPr="006D754D">
        <w:rPr>
          <w:rFonts w:eastAsia="Times New Roman" w:cs="Times New Roman"/>
          <w:sz w:val="20"/>
        </w:rPr>
        <w:t xml:space="preserve">, </w:t>
      </w:r>
      <w:r w:rsidRPr="006D754D">
        <w:rPr>
          <w:rFonts w:eastAsia="Times New Roman" w:cs="Times New Roman"/>
          <w:i/>
          <w:iCs/>
          <w:sz w:val="20"/>
        </w:rPr>
        <w:t>124</w:t>
      </w:r>
      <w:r w:rsidRPr="006D754D">
        <w:rPr>
          <w:rFonts w:eastAsia="Times New Roman" w:cs="Times New Roman"/>
          <w:sz w:val="20"/>
        </w:rPr>
        <w:t xml:space="preserve">(8), 4514–4529. </w:t>
      </w:r>
      <w:hyperlink r:id="rId123" w:history="1">
        <w:r w:rsidRPr="006D754D">
          <w:rPr>
            <w:rFonts w:eastAsia="Times New Roman" w:cs="Calibri"/>
            <w:color w:val="00A3A6"/>
            <w:sz w:val="20"/>
          </w:rPr>
          <w:t>https://doi.org/10.1029/2018JD030052</w:t>
        </w:r>
      </w:hyperlink>
      <w:r w:rsidRPr="006D754D">
        <w:rPr>
          <w:rFonts w:eastAsia="Times New Roman" w:cs="Times New Roman"/>
          <w:sz w:val="20"/>
        </w:rPr>
        <w:t xml:space="preserve"> </w:t>
      </w:r>
    </w:p>
    <w:p w14:paraId="24EC04A0" w14:textId="4AA7DBD3"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DOC (Department of Conservation). (</w:t>
      </w:r>
      <w:proofErr w:type="spellStart"/>
      <w:r w:rsidRPr="006D754D">
        <w:rPr>
          <w:rFonts w:eastAsia="Times New Roman" w:cs="Times New Roman"/>
          <w:b/>
          <w:bCs/>
          <w:sz w:val="20"/>
        </w:rPr>
        <w:t>nd</w:t>
      </w:r>
      <w:proofErr w:type="spellEnd"/>
      <w:r w:rsidRPr="006D754D">
        <w:rPr>
          <w:rFonts w:eastAsia="Times New Roman" w:cs="Times New Roman"/>
          <w:b/>
          <w:bCs/>
          <w:sz w:val="20"/>
        </w:rPr>
        <w:t>).</w:t>
      </w:r>
      <w:r w:rsidRPr="006D754D">
        <w:rPr>
          <w:rFonts w:eastAsia="Times New Roman" w:cs="Times New Roman"/>
          <w:sz w:val="20"/>
        </w:rPr>
        <w:t xml:space="preserve"> New Zealand fairy tern/tara </w:t>
      </w:r>
      <w:proofErr w:type="spellStart"/>
      <w:r w:rsidRPr="006D754D">
        <w:rPr>
          <w:rFonts w:eastAsia="Times New Roman" w:cs="Times New Roman"/>
          <w:sz w:val="20"/>
        </w:rPr>
        <w:t>iti</w:t>
      </w:r>
      <w:proofErr w:type="spellEnd"/>
      <w:r w:rsidRPr="006D754D">
        <w:rPr>
          <w:rFonts w:eastAsia="Times New Roman" w:cs="Times New Roman"/>
          <w:sz w:val="20"/>
        </w:rPr>
        <w:t xml:space="preserve">. </w:t>
      </w:r>
      <w:hyperlink r:id="rId124" w:history="1">
        <w:r w:rsidRPr="006D754D">
          <w:rPr>
            <w:rFonts w:eastAsia="Times New Roman" w:cs="Times New Roman"/>
            <w:color w:val="00A3A6"/>
            <w:sz w:val="20"/>
          </w:rPr>
          <w:t>https://www.doc.govt.nz/nature/native-animals/birds/birds-a-z/nz-fairy-tern-tara-iti/</w:t>
        </w:r>
      </w:hyperlink>
      <w:r w:rsidRPr="004C369C">
        <w:rPr>
          <w:rFonts w:eastAsia="Times New Roman" w:cs="Times New Roman"/>
          <w:sz w:val="20"/>
        </w:rPr>
        <w:t xml:space="preserve"> </w:t>
      </w:r>
    </w:p>
    <w:p w14:paraId="25C05092" w14:textId="18AF94F4"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sz w:val="20"/>
        </w:rPr>
        <w:t xml:space="preserve"> </w:t>
      </w:r>
    </w:p>
    <w:p w14:paraId="5DDFB479"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Drew J, Cleghorn C, Macmillan A, &amp; </w:t>
      </w:r>
      <w:proofErr w:type="spellStart"/>
      <w:r w:rsidRPr="006D754D">
        <w:rPr>
          <w:rFonts w:eastAsia="Times New Roman" w:cs="Times New Roman"/>
          <w:b/>
          <w:bCs/>
          <w:sz w:val="20"/>
        </w:rPr>
        <w:t>Mizdrak</w:t>
      </w:r>
      <w:proofErr w:type="spellEnd"/>
      <w:r w:rsidRPr="006D754D">
        <w:rPr>
          <w:rFonts w:eastAsia="Times New Roman" w:cs="Times New Roman"/>
          <w:b/>
          <w:bCs/>
          <w:sz w:val="20"/>
        </w:rPr>
        <w:t xml:space="preserve"> A</w:t>
      </w:r>
      <w:r w:rsidRPr="006D754D">
        <w:rPr>
          <w:rFonts w:eastAsia="Times New Roman" w:cs="Times New Roman"/>
          <w:sz w:val="20"/>
        </w:rPr>
        <w:t xml:space="preserve">. </w:t>
      </w:r>
      <w:r w:rsidRPr="006D754D">
        <w:rPr>
          <w:rFonts w:eastAsia="Times New Roman" w:cs="Times New Roman"/>
          <w:b/>
          <w:bCs/>
          <w:sz w:val="20"/>
        </w:rPr>
        <w:t>(2020)</w:t>
      </w:r>
      <w:r w:rsidRPr="006D754D">
        <w:rPr>
          <w:rFonts w:eastAsia="Times New Roman" w:cs="Times New Roman"/>
          <w:sz w:val="20"/>
        </w:rPr>
        <w:t xml:space="preserve">. Healthy and climate-friendly eating patterns in the New Zealand context. </w:t>
      </w:r>
      <w:r w:rsidRPr="006D754D">
        <w:rPr>
          <w:rFonts w:eastAsia="Times New Roman" w:cs="Times New Roman"/>
          <w:i/>
          <w:iCs/>
          <w:sz w:val="20"/>
        </w:rPr>
        <w:t>Environmental Health Perspectives</w:t>
      </w:r>
      <w:r w:rsidRPr="006D754D">
        <w:rPr>
          <w:rFonts w:eastAsia="Times New Roman" w:cs="Times New Roman"/>
          <w:sz w:val="20"/>
        </w:rPr>
        <w:t xml:space="preserve">, </w:t>
      </w:r>
      <w:r w:rsidRPr="006D754D">
        <w:rPr>
          <w:rFonts w:eastAsia="Times New Roman" w:cs="Times New Roman"/>
          <w:i/>
          <w:iCs/>
          <w:sz w:val="20"/>
        </w:rPr>
        <w:t>128</w:t>
      </w:r>
      <w:r w:rsidRPr="006D754D">
        <w:rPr>
          <w:rFonts w:eastAsia="Times New Roman" w:cs="Times New Roman"/>
          <w:sz w:val="20"/>
        </w:rPr>
        <w:t xml:space="preserve">(1). </w:t>
      </w:r>
      <w:hyperlink r:id="rId125" w:tgtFrame="_blank" w:history="1">
        <w:r w:rsidRPr="006D754D">
          <w:rPr>
            <w:rFonts w:eastAsia="Times New Roman" w:cs="Times New Roman"/>
            <w:color w:val="00A3A6"/>
            <w:sz w:val="20"/>
          </w:rPr>
          <w:t>https://doi.org/10.1289/EHP5996</w:t>
        </w:r>
      </w:hyperlink>
      <w:r w:rsidRPr="006D754D">
        <w:rPr>
          <w:rFonts w:eastAsia="Times New Roman" w:cs="Times New Roman"/>
          <w:sz w:val="20"/>
        </w:rPr>
        <w:t> </w:t>
      </w:r>
    </w:p>
    <w:p w14:paraId="6A1B7214"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Durie M. (1998). </w:t>
      </w:r>
      <w:r w:rsidRPr="006D754D">
        <w:rPr>
          <w:rFonts w:eastAsia="Times New Roman" w:cs="Times New Roman"/>
          <w:sz w:val="20"/>
        </w:rPr>
        <w:t xml:space="preserve">Te Mana, Te Kāwanatanga: The politics of Māori self-determination. </w:t>
      </w:r>
      <w:r w:rsidRPr="006D754D">
        <w:rPr>
          <w:rFonts w:eastAsia="Times New Roman" w:cs="Times New Roman"/>
          <w:i/>
          <w:iCs/>
          <w:sz w:val="20"/>
        </w:rPr>
        <w:t>Social Policy Journal of New Zealand: Te Puna Whakaaro</w:t>
      </w:r>
      <w:r w:rsidRPr="006D754D">
        <w:rPr>
          <w:rFonts w:eastAsia="Times New Roman" w:cs="Times New Roman"/>
          <w:sz w:val="20"/>
        </w:rPr>
        <w:t>.</w:t>
      </w:r>
    </w:p>
    <w:p w14:paraId="39F4473A"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Dymond JR, </w:t>
      </w:r>
      <w:proofErr w:type="spellStart"/>
      <w:r w:rsidRPr="006D754D">
        <w:rPr>
          <w:rFonts w:eastAsia="Times New Roman" w:cs="Times New Roman"/>
          <w:b/>
          <w:bCs/>
          <w:sz w:val="20"/>
        </w:rPr>
        <w:t>Sabetizade</w:t>
      </w:r>
      <w:proofErr w:type="spellEnd"/>
      <w:r w:rsidRPr="006D754D">
        <w:rPr>
          <w:rFonts w:eastAsia="Times New Roman" w:cs="Times New Roman"/>
          <w:b/>
          <w:bCs/>
          <w:sz w:val="20"/>
        </w:rPr>
        <w:t xml:space="preserve"> M, Newsome PF, Harmsworth GR, &amp; </w:t>
      </w:r>
      <w:proofErr w:type="spellStart"/>
      <w:r w:rsidRPr="006D754D">
        <w:rPr>
          <w:rFonts w:eastAsia="Times New Roman" w:cs="Times New Roman"/>
          <w:b/>
          <w:bCs/>
          <w:sz w:val="20"/>
        </w:rPr>
        <w:t>Ausseil</w:t>
      </w:r>
      <w:proofErr w:type="spellEnd"/>
      <w:r w:rsidRPr="006D754D">
        <w:rPr>
          <w:rFonts w:eastAsia="Times New Roman" w:cs="Times New Roman"/>
          <w:b/>
          <w:bCs/>
          <w:sz w:val="20"/>
        </w:rPr>
        <w:t xml:space="preserve">, A-G. (2021). </w:t>
      </w:r>
      <w:r w:rsidRPr="006D754D">
        <w:rPr>
          <w:rFonts w:eastAsia="Times New Roman" w:cs="Times New Roman"/>
          <w:sz w:val="20"/>
        </w:rPr>
        <w:t>New Zealand Ecological Society: Revised extent of wetlands in New Zealand.</w:t>
      </w:r>
      <w:r w:rsidRPr="006D754D">
        <w:rPr>
          <w:rFonts w:eastAsia="Times New Roman" w:cs="Times New Roman"/>
          <w:i/>
          <w:iCs/>
          <w:sz w:val="20"/>
        </w:rPr>
        <w:t xml:space="preserve"> New Zealand Journal of Ecology</w:t>
      </w:r>
      <w:r w:rsidRPr="006D754D">
        <w:rPr>
          <w:rFonts w:eastAsia="Times New Roman" w:cs="Times New Roman"/>
          <w:sz w:val="20"/>
        </w:rPr>
        <w:t xml:space="preserve">, </w:t>
      </w:r>
      <w:r w:rsidRPr="006D754D">
        <w:rPr>
          <w:rFonts w:eastAsia="Times New Roman" w:cs="Times New Roman"/>
          <w:i/>
          <w:iCs/>
          <w:sz w:val="20"/>
        </w:rPr>
        <w:t>45</w:t>
      </w:r>
      <w:r w:rsidRPr="006D754D">
        <w:rPr>
          <w:rFonts w:eastAsia="Times New Roman" w:cs="Times New Roman"/>
          <w:sz w:val="20"/>
        </w:rPr>
        <w:t xml:space="preserve">(2), 1–8. </w:t>
      </w:r>
      <w:hyperlink r:id="rId126" w:history="1">
        <w:r w:rsidRPr="006D754D">
          <w:rPr>
            <w:rFonts w:eastAsia="Times New Roman" w:cs="Calibri"/>
            <w:color w:val="00A3A6"/>
            <w:sz w:val="20"/>
          </w:rPr>
          <w:t>https://doi.org/10.2307/48621882</w:t>
        </w:r>
      </w:hyperlink>
      <w:r w:rsidRPr="006D754D">
        <w:rPr>
          <w:rFonts w:eastAsia="Times New Roman" w:cs="Times New Roman"/>
          <w:b/>
          <w:bCs/>
          <w:sz w:val="20"/>
        </w:rPr>
        <w:t xml:space="preserve"> </w:t>
      </w:r>
    </w:p>
    <w:p w14:paraId="6B5D4D5D" w14:textId="796222B0" w:rsidR="006D754D" w:rsidRPr="006D754D" w:rsidRDefault="006D754D" w:rsidP="006D754D">
      <w:pPr>
        <w:spacing w:before="0" w:line="260" w:lineRule="atLeast"/>
        <w:jc w:val="left"/>
        <w:rPr>
          <w:rFonts w:eastAsia="Times New Roman" w:cs="Times New Roman"/>
          <w:b/>
          <w:bCs/>
          <w:sz w:val="20"/>
        </w:rPr>
      </w:pPr>
      <w:r w:rsidRPr="004C369C">
        <w:rPr>
          <w:rFonts w:eastAsia="Times New Roman" w:cs="Times New Roman"/>
          <w:b/>
          <w:sz w:val="20"/>
        </w:rPr>
        <w:t>Eamus D</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Zolfaghar</w:t>
      </w:r>
      <w:proofErr w:type="spellEnd"/>
      <w:r w:rsidRPr="004C369C">
        <w:rPr>
          <w:rFonts w:eastAsia="Times New Roman" w:cs="Times New Roman"/>
          <w:b/>
          <w:sz w:val="20"/>
        </w:rPr>
        <w:t xml:space="preserve"> S</w:t>
      </w:r>
      <w:r w:rsidRPr="004C369C">
        <w:rPr>
          <w:rFonts w:eastAsia="Times New Roman" w:cs="Times New Roman"/>
          <w:b/>
          <w:bCs/>
          <w:sz w:val="20"/>
        </w:rPr>
        <w:t>,</w:t>
      </w:r>
      <w:r w:rsidRPr="004C369C">
        <w:rPr>
          <w:rFonts w:eastAsia="Times New Roman" w:cs="Times New Roman"/>
          <w:b/>
          <w:sz w:val="20"/>
        </w:rPr>
        <w:t xml:space="preserve"> Villalobos-Vega R</w:t>
      </w:r>
      <w:r w:rsidRPr="004C369C">
        <w:rPr>
          <w:rFonts w:eastAsia="Times New Roman" w:cs="Times New Roman"/>
          <w:b/>
          <w:bCs/>
          <w:sz w:val="20"/>
        </w:rPr>
        <w:t>,</w:t>
      </w:r>
      <w:r w:rsidRPr="004C369C">
        <w:rPr>
          <w:rFonts w:eastAsia="Times New Roman" w:cs="Times New Roman"/>
          <w:b/>
          <w:sz w:val="20"/>
        </w:rPr>
        <w:t xml:space="preserve"> Cleverly J</w:t>
      </w:r>
      <w:r w:rsidRPr="004C369C">
        <w:rPr>
          <w:rFonts w:eastAsia="Times New Roman" w:cs="Times New Roman"/>
          <w:b/>
          <w:bCs/>
          <w:sz w:val="20"/>
        </w:rPr>
        <w:t>,</w:t>
      </w:r>
      <w:r w:rsidRPr="004C369C">
        <w:rPr>
          <w:rFonts w:eastAsia="Times New Roman" w:cs="Times New Roman"/>
          <w:b/>
          <w:sz w:val="20"/>
        </w:rPr>
        <w:t xml:space="preserve"> &amp; Huete A. (2015). </w:t>
      </w:r>
      <w:r w:rsidRPr="004C369C">
        <w:rPr>
          <w:rFonts w:eastAsia="Times New Roman" w:cs="Times New Roman"/>
          <w:sz w:val="20"/>
        </w:rPr>
        <w:t xml:space="preserve">Groundwater-dependent ecosystems: Recent insights from satellite and field-based studies. </w:t>
      </w:r>
      <w:r w:rsidRPr="004C369C">
        <w:rPr>
          <w:rFonts w:eastAsia="Times New Roman" w:cs="Times New Roman"/>
          <w:i/>
          <w:sz w:val="20"/>
        </w:rPr>
        <w:t>Hydrology and Earth System Sciences</w:t>
      </w:r>
      <w:r w:rsidRPr="004C369C">
        <w:rPr>
          <w:rFonts w:eastAsia="Times New Roman" w:cs="Times New Roman"/>
          <w:sz w:val="20"/>
        </w:rPr>
        <w:t xml:space="preserve">, </w:t>
      </w:r>
      <w:r w:rsidRPr="004C369C">
        <w:rPr>
          <w:rFonts w:eastAsia="Times New Roman" w:cs="Times New Roman"/>
          <w:i/>
          <w:sz w:val="20"/>
        </w:rPr>
        <w:t>19</w:t>
      </w:r>
      <w:r w:rsidRPr="004C369C">
        <w:rPr>
          <w:rFonts w:eastAsia="Times New Roman" w:cs="Times New Roman"/>
          <w:sz w:val="20"/>
        </w:rPr>
        <w:t xml:space="preserve">(10), 4229–4256. </w:t>
      </w:r>
      <w:hyperlink r:id="rId127" w:history="1">
        <w:r w:rsidRPr="004C369C">
          <w:rPr>
            <w:rFonts w:eastAsia="Times New Roman" w:cs="Times New Roman"/>
            <w:color w:val="00A3A6"/>
            <w:sz w:val="20"/>
          </w:rPr>
          <w:t>https://doi.org/10.5194/hess-19-4229-2015</w:t>
        </w:r>
      </w:hyperlink>
      <w:r w:rsidRPr="006D754D">
        <w:rPr>
          <w:rFonts w:eastAsia="Times New Roman" w:cs="Times New Roman"/>
          <w:b/>
          <w:bCs/>
          <w:sz w:val="20"/>
        </w:rPr>
        <w:t xml:space="preserve"> </w:t>
      </w:r>
    </w:p>
    <w:p w14:paraId="756DEC0E" w14:textId="44D9A2D6"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EECA (Energy Efficiency and Conservation Authority). (2023).</w:t>
      </w:r>
      <w:r w:rsidRPr="004C369C">
        <w:rPr>
          <w:rFonts w:eastAsia="Times New Roman" w:cs="Times New Roman"/>
          <w:sz w:val="20"/>
        </w:rPr>
        <w:t xml:space="preserve"> The future of energy in New Zealand. </w:t>
      </w:r>
      <w:hyperlink r:id="rId128" w:history="1">
        <w:r w:rsidRPr="004C369C">
          <w:rPr>
            <w:rFonts w:eastAsia="Times New Roman" w:cs="Times New Roman"/>
            <w:color w:val="00A3A6"/>
            <w:sz w:val="20"/>
          </w:rPr>
          <w:t>https://www.eeca.govt.nz/insights/energys-role-in-climate-change/the-future-of-energy-in-new-zealand/</w:t>
        </w:r>
      </w:hyperlink>
      <w:r w:rsidRPr="006D754D">
        <w:rPr>
          <w:rFonts w:eastAsia="Times New Roman" w:cs="Times New Roman"/>
          <w:b/>
          <w:bCs/>
          <w:sz w:val="20"/>
        </w:rPr>
        <w:t xml:space="preserve"> </w:t>
      </w:r>
    </w:p>
    <w:p w14:paraId="1505DE48"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Egan E, Williams E, &amp; Woolley J-M. (2020). </w:t>
      </w:r>
      <w:r w:rsidRPr="004C369C">
        <w:rPr>
          <w:rFonts w:eastAsia="Times New Roman" w:cs="Times New Roman"/>
          <w:i/>
          <w:sz w:val="20"/>
        </w:rPr>
        <w:t xml:space="preserve">Climate </w:t>
      </w:r>
      <w:r w:rsidRPr="006D754D">
        <w:rPr>
          <w:rFonts w:eastAsia="Times New Roman" w:cs="Times New Roman"/>
          <w:i/>
          <w:iCs/>
          <w:sz w:val="20"/>
        </w:rPr>
        <w:t xml:space="preserve">Change Vulnerability Assessment </w:t>
      </w:r>
      <w:r w:rsidRPr="004C369C">
        <w:rPr>
          <w:rFonts w:eastAsia="Times New Roman" w:cs="Times New Roman"/>
          <w:i/>
          <w:sz w:val="20"/>
        </w:rPr>
        <w:t>of</w:t>
      </w:r>
      <w:r w:rsidRPr="006D754D">
        <w:rPr>
          <w:rFonts w:eastAsia="Times New Roman" w:cs="Times New Roman"/>
          <w:i/>
          <w:iCs/>
          <w:sz w:val="20"/>
        </w:rPr>
        <w:t xml:space="preserve"> Selected Taonga Specie</w:t>
      </w:r>
      <w:r w:rsidRPr="004C369C">
        <w:rPr>
          <w:rFonts w:eastAsia="Times New Roman" w:cs="Times New Roman"/>
          <w:i/>
          <w:sz w:val="20"/>
        </w:rPr>
        <w:t>s</w:t>
      </w:r>
      <w:r w:rsidRPr="004C369C">
        <w:rPr>
          <w:rFonts w:eastAsia="Times New Roman" w:cs="Times New Roman"/>
          <w:sz w:val="20"/>
        </w:rPr>
        <w:t xml:space="preserve">. </w:t>
      </w:r>
      <w:hyperlink r:id="rId129" w:tgtFrame="_blank" w:history="1">
        <w:r w:rsidRPr="004C369C">
          <w:rPr>
            <w:rFonts w:eastAsia="Times New Roman" w:cs="Times New Roman"/>
            <w:color w:val="00A3A6"/>
            <w:sz w:val="20"/>
          </w:rPr>
          <w:t>https://waimaori.maori.nz/vulnerability-assessment-reports-for-freshwater-taonga-species-to-climate-change/</w:t>
        </w:r>
      </w:hyperlink>
      <w:r w:rsidRPr="006D754D">
        <w:rPr>
          <w:rFonts w:eastAsia="Times New Roman" w:cs="Times New Roman"/>
          <w:b/>
          <w:bCs/>
          <w:sz w:val="20"/>
        </w:rPr>
        <w:t> </w:t>
      </w:r>
    </w:p>
    <w:p w14:paraId="1D2D3A1D"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EHINZ (Environment Health Intelligence New Zealand). (2022). </w:t>
      </w:r>
      <w:r w:rsidRPr="004C369C">
        <w:rPr>
          <w:rFonts w:eastAsia="Times New Roman" w:cs="Times New Roman"/>
          <w:sz w:val="20"/>
        </w:rPr>
        <w:t xml:space="preserve">Monitoring the health effects of climate change. </w:t>
      </w:r>
      <w:hyperlink r:id="rId130" w:history="1">
        <w:r w:rsidRPr="004C369C">
          <w:rPr>
            <w:rFonts w:eastAsia="Times New Roman" w:cs="Times New Roman"/>
            <w:color w:val="00A3A6"/>
            <w:sz w:val="20"/>
          </w:rPr>
          <w:t>https://www.ehinz.ac.nz/indicators/climate-change/climate-change-is-a-health-issue/</w:t>
        </w:r>
      </w:hyperlink>
      <w:r w:rsidRPr="006D754D">
        <w:rPr>
          <w:rFonts w:eastAsia="Times New Roman" w:cs="Times New Roman"/>
          <w:b/>
          <w:bCs/>
          <w:sz w:val="20"/>
        </w:rPr>
        <w:t xml:space="preserve"> </w:t>
      </w:r>
    </w:p>
    <w:p w14:paraId="6B1B28B9"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EPA (Environmental Protection Authority). (2023a)</w:t>
      </w:r>
      <w:r w:rsidRPr="006D754D">
        <w:rPr>
          <w:rFonts w:eastAsia="Times New Roman" w:cs="Times New Roman"/>
          <w:sz w:val="20"/>
        </w:rPr>
        <w:t xml:space="preserve">. Overview of greenhouse gases. </w:t>
      </w:r>
      <w:hyperlink r:id="rId131" w:history="1">
        <w:r w:rsidRPr="006D754D">
          <w:rPr>
            <w:rFonts w:eastAsia="Times New Roman" w:cs="Calibri"/>
            <w:color w:val="00A3A6"/>
            <w:sz w:val="20"/>
          </w:rPr>
          <w:t>https://www.epa.gov/ghgemissions/overview-greenhouse-gases</w:t>
        </w:r>
      </w:hyperlink>
      <w:r w:rsidRPr="006D754D">
        <w:rPr>
          <w:rFonts w:eastAsia="Times New Roman" w:cs="Times New Roman"/>
          <w:sz w:val="20"/>
        </w:rPr>
        <w:t xml:space="preserve"> </w:t>
      </w:r>
    </w:p>
    <w:p w14:paraId="0BF63846"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EPA (Environmental Protection Authority). (2023b). </w:t>
      </w:r>
      <w:r w:rsidRPr="006D754D">
        <w:rPr>
          <w:rFonts w:eastAsia="Times New Roman" w:cs="Times New Roman"/>
          <w:i/>
          <w:iCs/>
          <w:sz w:val="20"/>
        </w:rPr>
        <w:t>Greenhouse Gases</w:t>
      </w:r>
      <w:r w:rsidRPr="006D754D">
        <w:rPr>
          <w:rFonts w:eastAsia="Times New Roman" w:cs="Times New Roman"/>
          <w:sz w:val="20"/>
        </w:rPr>
        <w:t xml:space="preserve">. </w:t>
      </w:r>
      <w:hyperlink r:id="rId132" w:history="1">
        <w:r w:rsidRPr="006D754D">
          <w:rPr>
            <w:rFonts w:eastAsia="Times New Roman" w:cs="Calibri"/>
            <w:color w:val="00A3A6"/>
            <w:sz w:val="20"/>
          </w:rPr>
          <w:t>https://www.epa.gov/report-environment/greenhouse-gases</w:t>
        </w:r>
      </w:hyperlink>
      <w:r w:rsidRPr="006D754D">
        <w:rPr>
          <w:rFonts w:eastAsia="Times New Roman" w:cs="Times New Roman"/>
          <w:sz w:val="20"/>
        </w:rPr>
        <w:t xml:space="preserve"> </w:t>
      </w:r>
    </w:p>
    <w:p w14:paraId="5543D686" w14:textId="19766BF4"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Espinoza V, Waliser DE, Guan B, Lavers DA, &amp; Ralph FM. (2018). </w:t>
      </w:r>
      <w:r w:rsidRPr="004C369C">
        <w:rPr>
          <w:rFonts w:eastAsia="Times New Roman" w:cs="Times New Roman"/>
          <w:sz w:val="20"/>
        </w:rPr>
        <w:t>Global</w:t>
      </w:r>
      <w:r w:rsidRPr="006D754D">
        <w:rPr>
          <w:rFonts w:eastAsia="Times New Roman" w:cs="Times New Roman"/>
          <w:sz w:val="20"/>
        </w:rPr>
        <w:t xml:space="preserve"> analysis of climate change projection effects on atmospheric river</w:t>
      </w:r>
      <w:r w:rsidRPr="004C369C">
        <w:rPr>
          <w:rFonts w:eastAsia="Times New Roman" w:cs="Times New Roman"/>
          <w:sz w:val="20"/>
        </w:rPr>
        <w:t xml:space="preserve">s. </w:t>
      </w:r>
      <w:r w:rsidRPr="004C369C">
        <w:rPr>
          <w:rFonts w:eastAsia="Times New Roman" w:cs="Times New Roman"/>
          <w:i/>
          <w:sz w:val="20"/>
        </w:rPr>
        <w:t>Geophysical Research Letters</w:t>
      </w:r>
      <w:r w:rsidRPr="004C369C">
        <w:rPr>
          <w:rFonts w:eastAsia="Times New Roman" w:cs="Times New Roman"/>
          <w:sz w:val="20"/>
        </w:rPr>
        <w:t xml:space="preserve">, </w:t>
      </w:r>
      <w:r w:rsidRPr="004C369C">
        <w:rPr>
          <w:rFonts w:eastAsia="Times New Roman" w:cs="Times New Roman"/>
          <w:i/>
          <w:sz w:val="20"/>
        </w:rPr>
        <w:t>45</w:t>
      </w:r>
      <w:r w:rsidRPr="004C369C">
        <w:rPr>
          <w:rFonts w:eastAsia="Times New Roman" w:cs="Times New Roman"/>
          <w:sz w:val="20"/>
        </w:rPr>
        <w:t xml:space="preserve">(9), 4299–4308. </w:t>
      </w:r>
      <w:hyperlink r:id="rId133" w:history="1">
        <w:r w:rsidRPr="004C369C">
          <w:rPr>
            <w:rFonts w:eastAsia="Times New Roman" w:cs="Times New Roman"/>
            <w:color w:val="00A3A6"/>
            <w:sz w:val="20"/>
          </w:rPr>
          <w:t>https://doi.org/10.1029/2017GL076968</w:t>
        </w:r>
      </w:hyperlink>
      <w:r w:rsidRPr="004C369C">
        <w:rPr>
          <w:rFonts w:eastAsia="Times New Roman" w:cs="Times New Roman"/>
          <w:sz w:val="20"/>
        </w:rPr>
        <w:t xml:space="preserve"> </w:t>
      </w:r>
    </w:p>
    <w:p w14:paraId="2689BBCE"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EVDB. (2023).</w:t>
      </w:r>
      <w:r w:rsidRPr="006D754D">
        <w:rPr>
          <w:rFonts w:eastAsia="Times New Roman" w:cs="Times New Roman"/>
          <w:sz w:val="20"/>
        </w:rPr>
        <w:t xml:space="preserve"> EVs in operation (the fleet). </w:t>
      </w:r>
      <w:hyperlink r:id="rId134" w:history="1">
        <w:r w:rsidRPr="006D754D">
          <w:rPr>
            <w:rFonts w:eastAsia="Times New Roman" w:cs="Calibri"/>
            <w:color w:val="00A3A6"/>
            <w:sz w:val="20"/>
          </w:rPr>
          <w:t>https://evdb.nz/growth-evs-nz</w:t>
        </w:r>
      </w:hyperlink>
      <w:r w:rsidRPr="006D754D">
        <w:rPr>
          <w:rFonts w:eastAsia="Times New Roman" w:cs="Times New Roman"/>
          <w:sz w:val="20"/>
        </w:rPr>
        <w:t xml:space="preserve"> </w:t>
      </w:r>
    </w:p>
    <w:p w14:paraId="0CF6A19C"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FENZ (Fire and Emergency New Zealand). (2022a).</w:t>
      </w:r>
      <w:r w:rsidRPr="006D754D">
        <w:rPr>
          <w:rFonts w:eastAsia="Times New Roman" w:cs="Times New Roman"/>
          <w:sz w:val="20"/>
        </w:rPr>
        <w:t xml:space="preserve"> </w:t>
      </w:r>
      <w:r w:rsidRPr="006D754D">
        <w:rPr>
          <w:rFonts w:eastAsia="Times New Roman" w:cs="Times New Roman"/>
          <w:i/>
          <w:iCs/>
          <w:sz w:val="20"/>
        </w:rPr>
        <w:t>Ignite</w:t>
      </w:r>
      <w:r w:rsidRPr="006D754D">
        <w:rPr>
          <w:rFonts w:eastAsia="Times New Roman" w:cs="Times New Roman"/>
          <w:sz w:val="20"/>
        </w:rPr>
        <w:t xml:space="preserve">. (Issue 24). </w:t>
      </w:r>
      <w:hyperlink r:id="rId135" w:history="1">
        <w:r w:rsidRPr="006D754D">
          <w:rPr>
            <w:rFonts w:eastAsia="Times New Roman" w:cs="Calibri"/>
            <w:color w:val="00A3A6"/>
            <w:sz w:val="20"/>
          </w:rPr>
          <w:t>https://fireandemergency.nz/assets/Documents/News-and-media/IGNITE-Issue-24-Winter-2022.pdf</w:t>
        </w:r>
      </w:hyperlink>
      <w:r w:rsidRPr="006D754D">
        <w:rPr>
          <w:rFonts w:eastAsia="Times New Roman" w:cs="Times New Roman"/>
          <w:sz w:val="20"/>
        </w:rPr>
        <w:t xml:space="preserve"> </w:t>
      </w:r>
    </w:p>
    <w:p w14:paraId="6CA293FE"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FENZ (Fire and Emergency New Zealand)</w:t>
      </w:r>
      <w:r w:rsidRPr="006D754D">
        <w:rPr>
          <w:rFonts w:eastAsia="Times New Roman" w:cs="Times New Roman"/>
          <w:sz w:val="20"/>
        </w:rPr>
        <w:t xml:space="preserve">. </w:t>
      </w:r>
      <w:r w:rsidRPr="006D754D">
        <w:rPr>
          <w:rFonts w:eastAsia="Times New Roman" w:cs="Times New Roman"/>
          <w:b/>
          <w:bCs/>
          <w:sz w:val="20"/>
        </w:rPr>
        <w:t>(2022b)</w:t>
      </w:r>
      <w:r w:rsidRPr="006D754D">
        <w:rPr>
          <w:rFonts w:eastAsia="Times New Roman" w:cs="Times New Roman"/>
          <w:sz w:val="20"/>
        </w:rPr>
        <w:t xml:space="preserve">. </w:t>
      </w:r>
      <w:proofErr w:type="spellStart"/>
      <w:r w:rsidRPr="006D754D">
        <w:rPr>
          <w:rFonts w:eastAsia="Times New Roman" w:cs="Times New Roman"/>
          <w:i/>
          <w:iCs/>
          <w:sz w:val="20"/>
        </w:rPr>
        <w:t>Waiharara</w:t>
      </w:r>
      <w:proofErr w:type="spellEnd"/>
      <w:r w:rsidRPr="006D754D">
        <w:rPr>
          <w:rFonts w:eastAsia="Times New Roman" w:cs="Times New Roman"/>
          <w:i/>
          <w:iCs/>
          <w:sz w:val="20"/>
        </w:rPr>
        <w:t xml:space="preserve"> Wildfire Investigation Report</w:t>
      </w:r>
      <w:r w:rsidRPr="006D754D">
        <w:rPr>
          <w:rFonts w:eastAsia="Times New Roman" w:cs="Times New Roman"/>
          <w:sz w:val="20"/>
        </w:rPr>
        <w:t xml:space="preserve">. </w:t>
      </w:r>
      <w:hyperlink r:id="rId136" w:tgtFrame="_blank" w:history="1">
        <w:r w:rsidRPr="006D754D">
          <w:rPr>
            <w:rFonts w:eastAsia="Times New Roman" w:cs="Times New Roman"/>
            <w:color w:val="00A3A6"/>
            <w:sz w:val="20"/>
          </w:rPr>
          <w:t>https://fireandemergency.nz/research-and-reports/wildfire-investigation-and-reports/waiharara-wildfire-investigation-report/</w:t>
        </w:r>
      </w:hyperlink>
      <w:r w:rsidRPr="006D754D">
        <w:rPr>
          <w:rFonts w:eastAsia="Times New Roman" w:cs="Times New Roman"/>
          <w:sz w:val="20"/>
        </w:rPr>
        <w:t> </w:t>
      </w:r>
    </w:p>
    <w:p w14:paraId="34146B90"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FENZ (Fire and Emergency New Zealand)</w:t>
      </w:r>
      <w:r w:rsidRPr="006D754D">
        <w:rPr>
          <w:rFonts w:eastAsia="Times New Roman" w:cs="Times New Roman"/>
          <w:sz w:val="20"/>
        </w:rPr>
        <w:t xml:space="preserve">. </w:t>
      </w:r>
      <w:r w:rsidRPr="006D754D">
        <w:rPr>
          <w:rFonts w:eastAsia="Times New Roman" w:cs="Times New Roman"/>
          <w:b/>
          <w:bCs/>
          <w:sz w:val="20"/>
        </w:rPr>
        <w:t>(2022c)</w:t>
      </w:r>
      <w:r w:rsidRPr="006D754D">
        <w:rPr>
          <w:rFonts w:eastAsia="Times New Roman" w:cs="Times New Roman"/>
          <w:sz w:val="20"/>
        </w:rPr>
        <w:t xml:space="preserve">. </w:t>
      </w:r>
      <w:r w:rsidRPr="006D754D">
        <w:rPr>
          <w:rFonts w:eastAsia="Times New Roman" w:cs="Times New Roman"/>
          <w:i/>
          <w:iCs/>
          <w:sz w:val="20"/>
        </w:rPr>
        <w:t>New Zealand Wildfire Summary</w:t>
      </w:r>
      <w:r w:rsidRPr="006D754D">
        <w:rPr>
          <w:rFonts w:eastAsia="Times New Roman" w:cs="Times New Roman"/>
          <w:sz w:val="20"/>
        </w:rPr>
        <w:t xml:space="preserve">. </w:t>
      </w:r>
      <w:hyperlink r:id="rId137" w:tgtFrame="_blank" w:history="1">
        <w:r w:rsidRPr="006D754D">
          <w:rPr>
            <w:rFonts w:eastAsia="Times New Roman" w:cs="Times New Roman"/>
            <w:color w:val="00A3A6"/>
            <w:sz w:val="20"/>
          </w:rPr>
          <w:t>https://www.fireandemergency.nz/research-and-reports/new-zealand-wildfire-summary/</w:t>
        </w:r>
      </w:hyperlink>
      <w:r w:rsidRPr="006D754D">
        <w:rPr>
          <w:rFonts w:eastAsia="Times New Roman" w:cs="Times New Roman"/>
          <w:sz w:val="20"/>
        </w:rPr>
        <w:t> </w:t>
      </w:r>
    </w:p>
    <w:p w14:paraId="0E6F498F"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Forest and Bird. (2018). </w:t>
      </w:r>
      <w:r w:rsidRPr="006D754D">
        <w:rPr>
          <w:rFonts w:eastAsia="Times New Roman" w:cs="Times New Roman"/>
          <w:sz w:val="20"/>
        </w:rPr>
        <w:t xml:space="preserve">New footage shows destroyed penguin habitat as storms hit native species hard. </w:t>
      </w:r>
      <w:hyperlink r:id="rId138" w:history="1">
        <w:r w:rsidRPr="006D754D">
          <w:rPr>
            <w:rFonts w:eastAsia="Times New Roman" w:cs="Times New Roman"/>
            <w:color w:val="00A3A6"/>
            <w:sz w:val="20"/>
          </w:rPr>
          <w:t>https://www.forestandbird.org.nz/resources/new-footage-shows-destroyed-penguin-habitat-storms-hit-native-species-hard</w:t>
        </w:r>
      </w:hyperlink>
      <w:r w:rsidRPr="006D754D">
        <w:rPr>
          <w:rFonts w:eastAsia="Times New Roman" w:cs="Times New Roman"/>
          <w:sz w:val="20"/>
        </w:rPr>
        <w:t xml:space="preserve"> </w:t>
      </w:r>
    </w:p>
    <w:p w14:paraId="5E65A90C" w14:textId="6F183F83"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lastRenderedPageBreak/>
        <w:t xml:space="preserve">Forster M. (2019). </w:t>
      </w:r>
      <w:r w:rsidRPr="006D754D">
        <w:rPr>
          <w:rFonts w:eastAsia="Times New Roman" w:cs="Times New Roman"/>
          <w:sz w:val="20"/>
        </w:rPr>
        <w:t xml:space="preserve">He </w:t>
      </w:r>
      <w:proofErr w:type="spellStart"/>
      <w:r w:rsidRPr="006D754D">
        <w:rPr>
          <w:rFonts w:eastAsia="Times New Roman" w:cs="Times New Roman"/>
          <w:sz w:val="20"/>
        </w:rPr>
        <w:t>tātai</w:t>
      </w:r>
      <w:proofErr w:type="spellEnd"/>
      <w:r w:rsidRPr="006D754D">
        <w:rPr>
          <w:rFonts w:eastAsia="Times New Roman" w:cs="Times New Roman"/>
          <w:sz w:val="20"/>
        </w:rPr>
        <w:t xml:space="preserve"> w</w:t>
      </w:r>
      <w:r w:rsidRPr="004C369C">
        <w:rPr>
          <w:rFonts w:eastAsia="Times New Roman" w:cs="Times New Roman"/>
          <w:sz w:val="20"/>
        </w:rPr>
        <w:t xml:space="preserve">henua: Environmental </w:t>
      </w:r>
      <w:r w:rsidRPr="006D754D">
        <w:rPr>
          <w:rFonts w:eastAsia="Times New Roman" w:cs="Times New Roman"/>
          <w:sz w:val="20"/>
        </w:rPr>
        <w:t>genealogies</w:t>
      </w:r>
      <w:r w:rsidRPr="004C369C">
        <w:rPr>
          <w:rFonts w:eastAsia="Times New Roman" w:cs="Times New Roman"/>
          <w:sz w:val="20"/>
        </w:rPr>
        <w:t xml:space="preserve">. </w:t>
      </w:r>
      <w:r w:rsidRPr="004C369C">
        <w:rPr>
          <w:rFonts w:eastAsia="Times New Roman" w:cs="Times New Roman"/>
          <w:i/>
          <w:sz w:val="20"/>
        </w:rPr>
        <w:t>Genealogy</w:t>
      </w:r>
      <w:r w:rsidRPr="004C369C">
        <w:rPr>
          <w:rFonts w:eastAsia="Times New Roman" w:cs="Times New Roman"/>
          <w:sz w:val="20"/>
        </w:rPr>
        <w:t xml:space="preserve">, </w:t>
      </w:r>
      <w:r w:rsidRPr="004C369C">
        <w:rPr>
          <w:rFonts w:eastAsia="Times New Roman" w:cs="Times New Roman"/>
          <w:i/>
          <w:sz w:val="20"/>
        </w:rPr>
        <w:t>3</w:t>
      </w:r>
      <w:r w:rsidRPr="004C369C">
        <w:rPr>
          <w:rFonts w:eastAsia="Times New Roman" w:cs="Times New Roman"/>
          <w:sz w:val="20"/>
        </w:rPr>
        <w:t xml:space="preserve">(3), 42. </w:t>
      </w:r>
      <w:hyperlink r:id="rId139" w:history="1">
        <w:r w:rsidRPr="004C369C">
          <w:rPr>
            <w:rFonts w:eastAsia="Times New Roman" w:cs="Times New Roman"/>
            <w:color w:val="00A3A6"/>
            <w:sz w:val="20"/>
          </w:rPr>
          <w:t>https://doi.org/10.3390/genealogy3030042</w:t>
        </w:r>
      </w:hyperlink>
      <w:r w:rsidRPr="006D754D">
        <w:rPr>
          <w:rFonts w:eastAsia="Times New Roman" w:cs="Times New Roman"/>
          <w:b/>
          <w:bCs/>
          <w:sz w:val="20"/>
        </w:rPr>
        <w:t xml:space="preserve"> </w:t>
      </w:r>
    </w:p>
    <w:p w14:paraId="7D1310BD" w14:textId="77777777" w:rsidR="006D754D" w:rsidRPr="006D754D" w:rsidRDefault="006D754D" w:rsidP="006D754D">
      <w:pPr>
        <w:spacing w:before="0" w:line="260" w:lineRule="atLeast"/>
        <w:jc w:val="left"/>
        <w:rPr>
          <w:rFonts w:eastAsia="Times New Roman" w:cs="Calibri"/>
          <w:sz w:val="20"/>
        </w:rPr>
      </w:pPr>
      <w:r w:rsidRPr="006D754D">
        <w:rPr>
          <w:rFonts w:eastAsia="Times New Roman" w:cs="Calibri"/>
          <w:b/>
          <w:bCs/>
          <w:sz w:val="20"/>
        </w:rPr>
        <w:t>Frame D, Rosier S, Carey-Smith T, Harrington L, Dean S, &amp; Noy I. (2018).</w:t>
      </w:r>
      <w:r w:rsidRPr="006D754D">
        <w:rPr>
          <w:rFonts w:eastAsia="Times New Roman" w:cs="Calibri"/>
          <w:sz w:val="20"/>
        </w:rPr>
        <w:t xml:space="preserve"> </w:t>
      </w:r>
      <w:r w:rsidRPr="006D754D">
        <w:rPr>
          <w:rFonts w:eastAsia="Times New Roman" w:cs="Calibri"/>
          <w:i/>
          <w:iCs/>
          <w:sz w:val="20"/>
        </w:rPr>
        <w:t>Estimating Financial Costs of Climate Change in New Zealand</w:t>
      </w:r>
      <w:r w:rsidRPr="006D754D">
        <w:rPr>
          <w:rFonts w:eastAsia="Times New Roman" w:cs="Calibri"/>
          <w:sz w:val="20"/>
        </w:rPr>
        <w:t xml:space="preserve">. </w:t>
      </w:r>
      <w:hyperlink r:id="rId140" w:history="1">
        <w:r w:rsidRPr="006D754D">
          <w:rPr>
            <w:rFonts w:eastAsia="Times New Roman" w:cs="Calibri"/>
            <w:color w:val="00A3A6"/>
            <w:sz w:val="20"/>
          </w:rPr>
          <w:t>https://www.treasury.govt.nz/sites/default/files/2018-08/LSF-estimating-financial-cost-of-climate-change-in-nz.pdf</w:t>
        </w:r>
      </w:hyperlink>
      <w:r w:rsidRPr="006D754D">
        <w:rPr>
          <w:rFonts w:eastAsia="Times New Roman" w:cs="Calibri"/>
          <w:sz w:val="20"/>
        </w:rPr>
        <w:t xml:space="preserve"> </w:t>
      </w:r>
    </w:p>
    <w:p w14:paraId="5F762BA1" w14:textId="77777777" w:rsidR="006D754D" w:rsidRPr="006D754D" w:rsidRDefault="006D754D" w:rsidP="006D754D">
      <w:pPr>
        <w:spacing w:before="0" w:line="260" w:lineRule="atLeast"/>
        <w:jc w:val="left"/>
        <w:rPr>
          <w:rFonts w:eastAsia="Times New Roman" w:cs="Calibri"/>
          <w:sz w:val="20"/>
        </w:rPr>
      </w:pPr>
      <w:r w:rsidRPr="006D754D">
        <w:rPr>
          <w:rFonts w:eastAsia="Times New Roman" w:cs="Calibri"/>
          <w:b/>
          <w:bCs/>
          <w:sz w:val="20"/>
        </w:rPr>
        <w:t>Frame DJ, Rosier SM, Noy I, Harrington LJ, Carey-Smith T, Sparrow SN, Stone DA, &amp; Dean SM</w:t>
      </w:r>
      <w:r w:rsidRPr="006D754D">
        <w:rPr>
          <w:rFonts w:eastAsia="Times New Roman" w:cs="Calibri"/>
          <w:sz w:val="20"/>
        </w:rPr>
        <w:t xml:space="preserve">. </w:t>
      </w:r>
      <w:r w:rsidRPr="006D754D">
        <w:rPr>
          <w:rFonts w:eastAsia="Times New Roman" w:cs="Calibri"/>
          <w:b/>
          <w:bCs/>
          <w:sz w:val="20"/>
        </w:rPr>
        <w:t>(2020)</w:t>
      </w:r>
      <w:r w:rsidRPr="006D754D">
        <w:rPr>
          <w:rFonts w:eastAsia="Times New Roman" w:cs="Calibri"/>
          <w:sz w:val="20"/>
        </w:rPr>
        <w:t xml:space="preserve">. Climate change attribution and the economic costs of extreme weather events: A study on damages from extreme rainfall and drought. </w:t>
      </w:r>
      <w:r w:rsidRPr="006D754D">
        <w:rPr>
          <w:rFonts w:eastAsia="Times New Roman" w:cs="Calibri"/>
          <w:i/>
          <w:iCs/>
          <w:sz w:val="20"/>
        </w:rPr>
        <w:t>Climatic Change</w:t>
      </w:r>
      <w:r w:rsidRPr="006D754D">
        <w:rPr>
          <w:rFonts w:eastAsia="Times New Roman" w:cs="Calibri"/>
          <w:sz w:val="20"/>
        </w:rPr>
        <w:t xml:space="preserve">, </w:t>
      </w:r>
      <w:r w:rsidRPr="006D754D">
        <w:rPr>
          <w:rFonts w:eastAsia="Times New Roman" w:cs="Calibri"/>
          <w:i/>
          <w:iCs/>
          <w:sz w:val="20"/>
        </w:rPr>
        <w:t>162</w:t>
      </w:r>
      <w:r w:rsidRPr="006D754D">
        <w:rPr>
          <w:rFonts w:eastAsia="Times New Roman" w:cs="Calibri"/>
          <w:sz w:val="20"/>
        </w:rPr>
        <w:t xml:space="preserve">(2), 781–797. </w:t>
      </w:r>
      <w:hyperlink r:id="rId141" w:tgtFrame="_blank" w:history="1">
        <w:r w:rsidRPr="006D754D">
          <w:rPr>
            <w:rFonts w:eastAsia="Times New Roman" w:cs="Times New Roman"/>
            <w:color w:val="00A3A6"/>
            <w:sz w:val="20"/>
          </w:rPr>
          <w:t>https://doi.org/10.1007/s10584-020-02729-y</w:t>
        </w:r>
      </w:hyperlink>
      <w:r w:rsidRPr="006D754D">
        <w:rPr>
          <w:rFonts w:eastAsia="Times New Roman" w:cs="Times New Roman"/>
          <w:color w:val="00A3A6"/>
          <w:sz w:val="20"/>
        </w:rPr>
        <w:t> </w:t>
      </w:r>
    </w:p>
    <w:p w14:paraId="53749AD3" w14:textId="77777777" w:rsidR="006D754D" w:rsidRPr="006D754D" w:rsidRDefault="006D754D" w:rsidP="006D754D">
      <w:pPr>
        <w:spacing w:before="0" w:line="260" w:lineRule="atLeast"/>
        <w:jc w:val="left"/>
        <w:rPr>
          <w:rFonts w:eastAsia="Times New Roman" w:cs="Calibri"/>
          <w:b/>
          <w:bCs/>
          <w:sz w:val="20"/>
        </w:rPr>
      </w:pPr>
      <w:proofErr w:type="spellStart"/>
      <w:r w:rsidRPr="006D754D">
        <w:rPr>
          <w:rFonts w:eastAsia="Times New Roman" w:cs="Calibri"/>
          <w:b/>
          <w:bCs/>
          <w:sz w:val="20"/>
        </w:rPr>
        <w:t>Frederikse</w:t>
      </w:r>
      <w:proofErr w:type="spellEnd"/>
      <w:r w:rsidRPr="006D754D">
        <w:rPr>
          <w:rFonts w:eastAsia="Times New Roman" w:cs="Calibri"/>
          <w:b/>
          <w:bCs/>
          <w:sz w:val="20"/>
        </w:rPr>
        <w:t xml:space="preserve"> T, Landerer F, Caron L, Adhikari S, Parkes D, Humphrey VW, … Wu YH. (2020). </w:t>
      </w:r>
      <w:r w:rsidRPr="006D754D">
        <w:rPr>
          <w:rFonts w:eastAsia="Times New Roman" w:cs="Calibri"/>
          <w:sz w:val="20"/>
        </w:rPr>
        <w:t xml:space="preserve">The causes of sea-level rise since 1900. </w:t>
      </w:r>
      <w:r w:rsidRPr="006D754D">
        <w:rPr>
          <w:rFonts w:eastAsia="Times New Roman" w:cs="Calibri"/>
          <w:i/>
          <w:iCs/>
          <w:sz w:val="20"/>
        </w:rPr>
        <w:t>Nature</w:t>
      </w:r>
      <w:r w:rsidRPr="006D754D">
        <w:rPr>
          <w:rFonts w:eastAsia="Times New Roman" w:cs="Calibri"/>
          <w:sz w:val="20"/>
        </w:rPr>
        <w:t xml:space="preserve">, </w:t>
      </w:r>
      <w:r w:rsidRPr="006D754D">
        <w:rPr>
          <w:rFonts w:eastAsia="Times New Roman" w:cs="Calibri"/>
          <w:i/>
          <w:iCs/>
          <w:sz w:val="20"/>
        </w:rPr>
        <w:t>584</w:t>
      </w:r>
      <w:r w:rsidRPr="006D754D">
        <w:rPr>
          <w:rFonts w:eastAsia="Times New Roman" w:cs="Calibri"/>
          <w:sz w:val="20"/>
        </w:rPr>
        <w:t xml:space="preserve">(7821), 393–397. </w:t>
      </w:r>
      <w:hyperlink r:id="rId142" w:history="1">
        <w:r w:rsidRPr="006D754D">
          <w:rPr>
            <w:rFonts w:eastAsia="Times New Roman" w:cs="Calibri"/>
            <w:color w:val="00A3A6"/>
            <w:sz w:val="20"/>
          </w:rPr>
          <w:t>https://doi.org/10.1038/s41586-020-2591-3</w:t>
        </w:r>
      </w:hyperlink>
      <w:r w:rsidRPr="006D754D">
        <w:rPr>
          <w:rFonts w:eastAsia="Times New Roman" w:cs="Calibri"/>
          <w:sz w:val="20"/>
        </w:rPr>
        <w:t xml:space="preserve"> </w:t>
      </w:r>
    </w:p>
    <w:p w14:paraId="3B647A9A" w14:textId="77777777" w:rsidR="006D754D" w:rsidRPr="006D754D" w:rsidRDefault="006D754D" w:rsidP="006D754D">
      <w:pPr>
        <w:spacing w:before="0" w:line="260" w:lineRule="atLeast"/>
        <w:jc w:val="left"/>
        <w:rPr>
          <w:rFonts w:eastAsia="Times New Roman" w:cs="Calibri"/>
          <w:b/>
          <w:bCs/>
          <w:sz w:val="20"/>
        </w:rPr>
      </w:pPr>
      <w:proofErr w:type="spellStart"/>
      <w:r w:rsidRPr="006D754D">
        <w:rPr>
          <w:rFonts w:eastAsia="Times New Roman" w:cs="Calibri"/>
          <w:b/>
          <w:bCs/>
          <w:sz w:val="20"/>
        </w:rPr>
        <w:t>Friedlingstein</w:t>
      </w:r>
      <w:proofErr w:type="spellEnd"/>
      <w:r w:rsidRPr="006D754D">
        <w:rPr>
          <w:rFonts w:eastAsia="Times New Roman" w:cs="Calibri"/>
          <w:b/>
          <w:bCs/>
          <w:sz w:val="20"/>
        </w:rPr>
        <w:t xml:space="preserve"> P, Jones MW, O’Sullivan M, Andrew RM, Hauck J, Peters GP, Peters W, Pongratz J, Sitch S, Le Quéré C, Bakker DCE, </w:t>
      </w:r>
      <w:proofErr w:type="spellStart"/>
      <w:r w:rsidRPr="006D754D">
        <w:rPr>
          <w:rFonts w:eastAsia="Times New Roman" w:cs="Calibri"/>
          <w:b/>
          <w:bCs/>
          <w:sz w:val="20"/>
        </w:rPr>
        <w:t>Canadell</w:t>
      </w:r>
      <w:proofErr w:type="spellEnd"/>
      <w:r w:rsidRPr="006D754D">
        <w:rPr>
          <w:rFonts w:eastAsia="Times New Roman" w:cs="Calibri"/>
          <w:b/>
          <w:bCs/>
          <w:sz w:val="20"/>
        </w:rPr>
        <w:t xml:space="preserve"> JG, </w:t>
      </w:r>
      <w:proofErr w:type="spellStart"/>
      <w:r w:rsidRPr="006D754D">
        <w:rPr>
          <w:rFonts w:eastAsia="Times New Roman" w:cs="Calibri"/>
          <w:b/>
          <w:bCs/>
          <w:sz w:val="20"/>
        </w:rPr>
        <w:t>Ciais</w:t>
      </w:r>
      <w:proofErr w:type="spellEnd"/>
      <w:r w:rsidRPr="006D754D">
        <w:rPr>
          <w:rFonts w:eastAsia="Times New Roman" w:cs="Calibri"/>
          <w:b/>
          <w:bCs/>
          <w:sz w:val="20"/>
        </w:rPr>
        <w:t xml:space="preserve"> P, Jackson RB, Anthoni P, Barbero L, Bastos A, </w:t>
      </w:r>
      <w:proofErr w:type="spellStart"/>
      <w:r w:rsidRPr="006D754D">
        <w:rPr>
          <w:rFonts w:eastAsia="Times New Roman" w:cs="Calibri"/>
          <w:b/>
          <w:bCs/>
          <w:sz w:val="20"/>
        </w:rPr>
        <w:t>Bastrikov</w:t>
      </w:r>
      <w:proofErr w:type="spellEnd"/>
      <w:r w:rsidRPr="006D754D">
        <w:rPr>
          <w:rFonts w:eastAsia="Times New Roman" w:cs="Calibri"/>
          <w:b/>
          <w:bCs/>
          <w:sz w:val="20"/>
        </w:rPr>
        <w:t xml:space="preserve"> V, Becker M, … </w:t>
      </w:r>
      <w:proofErr w:type="spellStart"/>
      <w:r w:rsidRPr="006D754D">
        <w:rPr>
          <w:rFonts w:eastAsia="Times New Roman" w:cs="Calibri"/>
          <w:b/>
          <w:bCs/>
          <w:sz w:val="20"/>
        </w:rPr>
        <w:t>Zaehle</w:t>
      </w:r>
      <w:proofErr w:type="spellEnd"/>
      <w:r w:rsidRPr="006D754D">
        <w:rPr>
          <w:rFonts w:eastAsia="Times New Roman" w:cs="Calibri"/>
          <w:b/>
          <w:bCs/>
          <w:sz w:val="20"/>
        </w:rPr>
        <w:t xml:space="preserve"> S. (2019). </w:t>
      </w:r>
      <w:r w:rsidRPr="006D754D">
        <w:rPr>
          <w:rFonts w:eastAsia="Times New Roman" w:cs="Calibri"/>
          <w:sz w:val="20"/>
        </w:rPr>
        <w:t xml:space="preserve">Global carbon budget 2019. </w:t>
      </w:r>
      <w:r w:rsidRPr="006D754D">
        <w:rPr>
          <w:rFonts w:eastAsia="Times New Roman" w:cs="Calibri"/>
          <w:i/>
          <w:iCs/>
          <w:sz w:val="20"/>
        </w:rPr>
        <w:t>Earth System Science Data</w:t>
      </w:r>
      <w:r w:rsidRPr="006D754D">
        <w:rPr>
          <w:rFonts w:eastAsia="Times New Roman" w:cs="Calibri"/>
          <w:sz w:val="20"/>
        </w:rPr>
        <w:t xml:space="preserve">, </w:t>
      </w:r>
      <w:r w:rsidRPr="006D754D">
        <w:rPr>
          <w:rFonts w:eastAsia="Times New Roman" w:cs="Calibri"/>
          <w:i/>
          <w:iCs/>
          <w:sz w:val="20"/>
        </w:rPr>
        <w:t>11</w:t>
      </w:r>
      <w:r w:rsidRPr="006D754D">
        <w:rPr>
          <w:rFonts w:eastAsia="Times New Roman" w:cs="Calibri"/>
          <w:sz w:val="20"/>
        </w:rPr>
        <w:t xml:space="preserve">(4), 1783–1838. </w:t>
      </w:r>
      <w:hyperlink r:id="rId143" w:history="1">
        <w:r w:rsidRPr="006D754D">
          <w:rPr>
            <w:rFonts w:eastAsia="Times New Roman" w:cs="Calibri"/>
            <w:color w:val="00A3A6"/>
            <w:sz w:val="20"/>
          </w:rPr>
          <w:t>https://doi.org/10.5194/ESSD-11-1783-2019</w:t>
        </w:r>
      </w:hyperlink>
      <w:r w:rsidRPr="006D754D">
        <w:rPr>
          <w:rFonts w:eastAsia="Times New Roman" w:cs="Calibri"/>
          <w:b/>
          <w:bCs/>
          <w:sz w:val="20"/>
        </w:rPr>
        <w:t xml:space="preserve"> </w:t>
      </w:r>
    </w:p>
    <w:p w14:paraId="18C039A5" w14:textId="77777777"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 xml:space="preserve">Fritze JC, </w:t>
      </w:r>
      <w:proofErr w:type="spellStart"/>
      <w:r w:rsidRPr="006D754D">
        <w:rPr>
          <w:rFonts w:eastAsia="Times New Roman" w:cs="Calibri"/>
          <w:b/>
          <w:bCs/>
          <w:sz w:val="20"/>
        </w:rPr>
        <w:t>Blashki</w:t>
      </w:r>
      <w:proofErr w:type="spellEnd"/>
      <w:r w:rsidRPr="006D754D">
        <w:rPr>
          <w:rFonts w:eastAsia="Times New Roman" w:cs="Calibri"/>
          <w:b/>
          <w:bCs/>
          <w:sz w:val="20"/>
        </w:rPr>
        <w:t xml:space="preserve"> GA, Burke S, &amp; Wiseman, J. (2008). </w:t>
      </w:r>
      <w:r w:rsidRPr="006D754D">
        <w:rPr>
          <w:rFonts w:eastAsia="Times New Roman" w:cs="Calibri"/>
          <w:sz w:val="20"/>
        </w:rPr>
        <w:t xml:space="preserve">Hope, </w:t>
      </w:r>
      <w:proofErr w:type="gramStart"/>
      <w:r w:rsidRPr="006D754D">
        <w:rPr>
          <w:rFonts w:eastAsia="Times New Roman" w:cs="Calibri"/>
          <w:sz w:val="20"/>
        </w:rPr>
        <w:t>despair</w:t>
      </w:r>
      <w:proofErr w:type="gramEnd"/>
      <w:r w:rsidRPr="006D754D">
        <w:rPr>
          <w:rFonts w:eastAsia="Times New Roman" w:cs="Calibri"/>
          <w:sz w:val="20"/>
        </w:rPr>
        <w:t xml:space="preserve"> and transformation: Climate change and the promotion of mental health and wellbeing. </w:t>
      </w:r>
      <w:r w:rsidRPr="006D754D">
        <w:rPr>
          <w:rFonts w:eastAsia="Times New Roman" w:cs="Calibri"/>
          <w:i/>
          <w:iCs/>
          <w:sz w:val="20"/>
        </w:rPr>
        <w:t>International Journal of Mental Health Systems</w:t>
      </w:r>
      <w:r w:rsidRPr="006D754D">
        <w:rPr>
          <w:rFonts w:eastAsia="Times New Roman" w:cs="Calibri"/>
          <w:sz w:val="20"/>
        </w:rPr>
        <w:t xml:space="preserve">, </w:t>
      </w:r>
      <w:r w:rsidRPr="006D754D">
        <w:rPr>
          <w:rFonts w:eastAsia="Times New Roman" w:cs="Calibri"/>
          <w:i/>
          <w:iCs/>
          <w:sz w:val="20"/>
        </w:rPr>
        <w:t>2</w:t>
      </w:r>
      <w:r w:rsidRPr="006D754D">
        <w:rPr>
          <w:rFonts w:eastAsia="Times New Roman" w:cs="Calibri"/>
          <w:sz w:val="20"/>
        </w:rPr>
        <w:t xml:space="preserve">(1), 1–10. </w:t>
      </w:r>
      <w:hyperlink r:id="rId144" w:history="1">
        <w:r w:rsidRPr="006D754D">
          <w:rPr>
            <w:rFonts w:eastAsia="Times New Roman" w:cs="Calibri"/>
            <w:color w:val="00A3A6"/>
            <w:sz w:val="20"/>
          </w:rPr>
          <w:t>https://doi.org/10.1186/1752-4458-2-13/TABLES/1</w:t>
        </w:r>
      </w:hyperlink>
      <w:r w:rsidRPr="006D754D">
        <w:rPr>
          <w:rFonts w:eastAsia="Times New Roman" w:cs="Calibri"/>
          <w:sz w:val="20"/>
        </w:rPr>
        <w:t xml:space="preserve"> </w:t>
      </w:r>
    </w:p>
    <w:p w14:paraId="21701E4C" w14:textId="77777777" w:rsidR="006D754D" w:rsidRPr="006D754D" w:rsidRDefault="006D754D" w:rsidP="006D754D">
      <w:pPr>
        <w:spacing w:before="0" w:line="260" w:lineRule="atLeast"/>
        <w:jc w:val="left"/>
        <w:rPr>
          <w:rFonts w:eastAsia="Times New Roman" w:cs="Calibri"/>
          <w:sz w:val="20"/>
        </w:rPr>
      </w:pPr>
      <w:r w:rsidRPr="006D754D">
        <w:rPr>
          <w:rFonts w:eastAsia="Times New Roman" w:cs="Calibri"/>
          <w:b/>
          <w:bCs/>
          <w:sz w:val="20"/>
        </w:rPr>
        <w:t xml:space="preserve">Gamble JL, Balbus J, Berger M, Bouye K, Campbell V, Chief K, Conlon K, Crimmins A, Flanagan B, Gonzalez-Maddux C, Hallisey E, Hutchins S, </w:t>
      </w:r>
      <w:proofErr w:type="spellStart"/>
      <w:r w:rsidRPr="006D754D">
        <w:rPr>
          <w:rFonts w:eastAsia="Times New Roman" w:cs="Calibri"/>
          <w:b/>
          <w:bCs/>
          <w:sz w:val="20"/>
        </w:rPr>
        <w:t>Jantarasami</w:t>
      </w:r>
      <w:proofErr w:type="spellEnd"/>
      <w:r w:rsidRPr="006D754D">
        <w:rPr>
          <w:rFonts w:eastAsia="Times New Roman" w:cs="Calibri"/>
          <w:b/>
          <w:bCs/>
          <w:sz w:val="20"/>
        </w:rPr>
        <w:t xml:space="preserve"> L, Khoury S, Kiefer M, Kolling J, Lynn K, Manangan A, McDonald M, … Wolkin AF. (2016).</w:t>
      </w:r>
      <w:r w:rsidRPr="006D754D">
        <w:rPr>
          <w:rFonts w:eastAsia="Times New Roman" w:cs="Calibri"/>
          <w:sz w:val="20"/>
        </w:rPr>
        <w:t xml:space="preserve"> Populations of concern. In A Crimmins, J Balbus, JL Gamble, CB Beard, JE Bell, D Dodgen, RJ Eisen, N Fann, MD Hawkins, SC Herring, L </w:t>
      </w:r>
      <w:proofErr w:type="spellStart"/>
      <w:r w:rsidRPr="006D754D">
        <w:rPr>
          <w:rFonts w:eastAsia="Times New Roman" w:cs="Calibri"/>
          <w:sz w:val="20"/>
        </w:rPr>
        <w:t>Jantarasami</w:t>
      </w:r>
      <w:proofErr w:type="spellEnd"/>
      <w:r w:rsidRPr="006D754D">
        <w:rPr>
          <w:rFonts w:eastAsia="Times New Roman" w:cs="Calibri"/>
          <w:sz w:val="20"/>
        </w:rPr>
        <w:t xml:space="preserve">, DM Mills, S Saha, MC Sarofim, J </w:t>
      </w:r>
      <w:proofErr w:type="spellStart"/>
      <w:r w:rsidRPr="006D754D">
        <w:rPr>
          <w:rFonts w:eastAsia="Times New Roman" w:cs="Calibri"/>
          <w:sz w:val="20"/>
        </w:rPr>
        <w:t>Trtanj</w:t>
      </w:r>
      <w:proofErr w:type="spellEnd"/>
      <w:r w:rsidRPr="006D754D">
        <w:rPr>
          <w:rFonts w:eastAsia="Times New Roman" w:cs="Calibri"/>
          <w:sz w:val="20"/>
        </w:rPr>
        <w:t xml:space="preserve">, &amp; L Ziska (Eds), </w:t>
      </w:r>
      <w:r w:rsidRPr="006D754D">
        <w:rPr>
          <w:rFonts w:eastAsia="Times New Roman" w:cs="Calibri"/>
          <w:i/>
          <w:iCs/>
          <w:sz w:val="20"/>
        </w:rPr>
        <w:t>The Impacts of Climate Change on Human Health in the United States: A Scientific Assessment</w:t>
      </w:r>
      <w:r w:rsidRPr="006D754D">
        <w:rPr>
          <w:rFonts w:eastAsia="Times New Roman" w:cs="Calibri"/>
          <w:sz w:val="20"/>
        </w:rPr>
        <w:t xml:space="preserve">. </w:t>
      </w:r>
      <w:hyperlink r:id="rId145" w:history="1">
        <w:r w:rsidRPr="006D754D">
          <w:rPr>
            <w:rFonts w:eastAsia="Times New Roman" w:cs="Calibri"/>
            <w:color w:val="00A3A6"/>
            <w:sz w:val="20"/>
          </w:rPr>
          <w:t>https://doi.org/10.7930/J0Q81B0T</w:t>
        </w:r>
      </w:hyperlink>
      <w:r w:rsidRPr="006D754D">
        <w:rPr>
          <w:rFonts w:eastAsia="Times New Roman" w:cs="Calibri"/>
          <w:sz w:val="20"/>
        </w:rPr>
        <w:t xml:space="preserve"> </w:t>
      </w:r>
    </w:p>
    <w:p w14:paraId="65471BA7"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Gee S. (2021). </w:t>
      </w:r>
      <w:r w:rsidRPr="006D754D">
        <w:rPr>
          <w:rFonts w:eastAsia="Times New Roman" w:cs="Times New Roman"/>
          <w:sz w:val="20"/>
        </w:rPr>
        <w:t xml:space="preserve">Abundant kina damaging reefs as fish numbers dwindle. </w:t>
      </w:r>
      <w:r w:rsidRPr="006D754D">
        <w:rPr>
          <w:rFonts w:eastAsia="Times New Roman" w:cs="Times New Roman"/>
          <w:i/>
          <w:iCs/>
          <w:sz w:val="20"/>
        </w:rPr>
        <w:t>Radio New Zealand (RNZ) News</w:t>
      </w:r>
      <w:r w:rsidRPr="006D754D">
        <w:rPr>
          <w:rFonts w:eastAsia="Times New Roman" w:cs="Times New Roman"/>
          <w:sz w:val="20"/>
        </w:rPr>
        <w:t xml:space="preserve">. </w:t>
      </w:r>
      <w:hyperlink r:id="rId146" w:history="1">
        <w:r w:rsidRPr="006D754D">
          <w:rPr>
            <w:rFonts w:eastAsia="Times New Roman" w:cs="Calibri"/>
            <w:color w:val="00A3A6"/>
            <w:sz w:val="20"/>
          </w:rPr>
          <w:t>https://www.rnz.co.nz/news/national/455110/abundant-kina-damaging-reefs-as-fish-numbers-dwindle</w:t>
        </w:r>
      </w:hyperlink>
      <w:r w:rsidRPr="006D754D">
        <w:rPr>
          <w:rFonts w:eastAsia="Times New Roman" w:cs="Times New Roman"/>
          <w:sz w:val="20"/>
        </w:rPr>
        <w:t xml:space="preserve"> </w:t>
      </w:r>
    </w:p>
    <w:p w14:paraId="73FCD1E5" w14:textId="2F5C95A1"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Giejsztowt</w:t>
      </w:r>
      <w:proofErr w:type="spellEnd"/>
      <w:r w:rsidRPr="006D754D">
        <w:rPr>
          <w:rFonts w:eastAsia="Times New Roman" w:cs="Times New Roman"/>
          <w:b/>
          <w:bCs/>
          <w:sz w:val="20"/>
        </w:rPr>
        <w:t xml:space="preserve"> J, Classen AT, &amp; </w:t>
      </w:r>
      <w:proofErr w:type="spellStart"/>
      <w:r w:rsidRPr="006D754D">
        <w:rPr>
          <w:rFonts w:eastAsia="Times New Roman" w:cs="Times New Roman"/>
          <w:b/>
          <w:bCs/>
          <w:sz w:val="20"/>
        </w:rPr>
        <w:t>Deslippe</w:t>
      </w:r>
      <w:proofErr w:type="spellEnd"/>
      <w:r w:rsidRPr="006D754D">
        <w:rPr>
          <w:rFonts w:eastAsia="Times New Roman" w:cs="Times New Roman"/>
          <w:b/>
          <w:bCs/>
          <w:sz w:val="20"/>
        </w:rPr>
        <w:t xml:space="preserve"> JR. (2020). </w:t>
      </w:r>
      <w:r w:rsidRPr="006D754D">
        <w:rPr>
          <w:rFonts w:eastAsia="Times New Roman" w:cs="Times New Roman"/>
          <w:sz w:val="20"/>
        </w:rPr>
        <w:t xml:space="preserve">Climate change and invasion may synergistically affect native plant reproduction. </w:t>
      </w:r>
      <w:r w:rsidRPr="006D754D">
        <w:rPr>
          <w:rFonts w:eastAsia="Times New Roman" w:cs="Times New Roman"/>
          <w:i/>
          <w:iCs/>
          <w:sz w:val="20"/>
        </w:rPr>
        <w:t>Ecology</w:t>
      </w:r>
      <w:r w:rsidRPr="006D754D">
        <w:rPr>
          <w:rFonts w:eastAsia="Times New Roman" w:cs="Times New Roman"/>
          <w:sz w:val="20"/>
        </w:rPr>
        <w:t xml:space="preserve">, </w:t>
      </w:r>
      <w:r w:rsidRPr="006D754D">
        <w:rPr>
          <w:rFonts w:eastAsia="Times New Roman" w:cs="Times New Roman"/>
          <w:i/>
          <w:iCs/>
          <w:sz w:val="20"/>
        </w:rPr>
        <w:t>101</w:t>
      </w:r>
      <w:r w:rsidRPr="006D754D">
        <w:rPr>
          <w:rFonts w:eastAsia="Times New Roman" w:cs="Times New Roman"/>
          <w:sz w:val="20"/>
        </w:rPr>
        <w:t xml:space="preserve">(1). </w:t>
      </w:r>
      <w:hyperlink r:id="rId147" w:history="1">
        <w:r w:rsidRPr="006D754D">
          <w:rPr>
            <w:rFonts w:eastAsia="Times New Roman" w:cs="Times New Roman"/>
            <w:color w:val="00A3A6"/>
            <w:sz w:val="20"/>
          </w:rPr>
          <w:t>https://doi.org/10.1002/ecy.2913</w:t>
        </w:r>
      </w:hyperlink>
      <w:r w:rsidRPr="006D754D">
        <w:rPr>
          <w:rFonts w:eastAsia="Times New Roman" w:cs="Times New Roman"/>
          <w:sz w:val="20"/>
        </w:rPr>
        <w:t xml:space="preserve"> </w:t>
      </w:r>
    </w:p>
    <w:p w14:paraId="450D448A" w14:textId="6D3FD186"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Gislason MK, Kennedy AM, &amp; Witham SM. (2021). </w:t>
      </w:r>
      <w:r w:rsidRPr="006D754D">
        <w:rPr>
          <w:rFonts w:eastAsia="Times New Roman" w:cs="Times New Roman"/>
          <w:sz w:val="20"/>
        </w:rPr>
        <w:t xml:space="preserve">The interplay between social and ecological determinants of mental health for children and youth in the climate crisis. </w:t>
      </w:r>
      <w:r w:rsidRPr="006D754D">
        <w:rPr>
          <w:rFonts w:eastAsia="Times New Roman" w:cs="Times New Roman"/>
          <w:i/>
          <w:iCs/>
          <w:sz w:val="20"/>
        </w:rPr>
        <w:t>International Journal of Environmental Research and Public Health,</w:t>
      </w:r>
      <w:r w:rsidRPr="006D754D">
        <w:rPr>
          <w:rFonts w:eastAsia="Times New Roman" w:cs="Times New Roman"/>
          <w:sz w:val="20"/>
        </w:rPr>
        <w:t xml:space="preserve"> </w:t>
      </w:r>
      <w:r w:rsidRPr="004C369C">
        <w:rPr>
          <w:rFonts w:eastAsia="Times New Roman" w:cs="Times New Roman"/>
          <w:i/>
          <w:iCs/>
          <w:sz w:val="20"/>
        </w:rPr>
        <w:t>18</w:t>
      </w:r>
      <w:r w:rsidRPr="006D754D">
        <w:rPr>
          <w:rFonts w:eastAsia="Times New Roman" w:cs="Times New Roman"/>
          <w:sz w:val="20"/>
        </w:rPr>
        <w:t xml:space="preserve">(9), 4573. </w:t>
      </w:r>
      <w:hyperlink r:id="rId148" w:history="1">
        <w:r w:rsidRPr="006D754D">
          <w:rPr>
            <w:rFonts w:eastAsia="Times New Roman" w:cs="Times New Roman"/>
            <w:color w:val="00A3A6"/>
            <w:sz w:val="20"/>
          </w:rPr>
          <w:t>https://doi.org/10.3390/ijerph18094573</w:t>
        </w:r>
      </w:hyperlink>
      <w:r w:rsidRPr="006D754D">
        <w:rPr>
          <w:rFonts w:eastAsia="Times New Roman" w:cs="Times New Roman"/>
          <w:sz w:val="20"/>
        </w:rPr>
        <w:t xml:space="preserve"> </w:t>
      </w:r>
    </w:p>
    <w:p w14:paraId="290B2FD6" w14:textId="0D417EF1" w:rsidR="006D754D" w:rsidRPr="006D754D" w:rsidRDefault="006D754D" w:rsidP="006D754D">
      <w:pPr>
        <w:spacing w:before="0" w:line="260" w:lineRule="atLeast"/>
        <w:jc w:val="left"/>
        <w:rPr>
          <w:rFonts w:eastAsia="Times New Roman" w:cs="Times New Roman"/>
          <w:sz w:val="20"/>
        </w:rPr>
      </w:pPr>
      <w:proofErr w:type="spellStart"/>
      <w:r w:rsidRPr="006D754D">
        <w:rPr>
          <w:rFonts w:eastAsia="Times New Roman" w:cs="Times New Roman"/>
          <w:b/>
          <w:bCs/>
          <w:sz w:val="20"/>
        </w:rPr>
        <w:t>Glavinovic</w:t>
      </w:r>
      <w:proofErr w:type="spellEnd"/>
      <w:r w:rsidRPr="006D754D">
        <w:rPr>
          <w:rFonts w:eastAsia="Times New Roman" w:cs="Times New Roman"/>
          <w:b/>
          <w:bCs/>
          <w:sz w:val="20"/>
        </w:rPr>
        <w:t xml:space="preserve"> K, Eggleton K, Davis R, Gosman K, &amp; Macmillan A. (2022). </w:t>
      </w:r>
      <w:r w:rsidRPr="006D754D">
        <w:rPr>
          <w:rFonts w:eastAsia="Times New Roman" w:cs="Times New Roman"/>
          <w:sz w:val="20"/>
        </w:rPr>
        <w:t xml:space="preserve">Understanding and experience of climate change in rural general practice in Aotearoa—New Zealand. </w:t>
      </w:r>
      <w:r w:rsidRPr="006D754D">
        <w:rPr>
          <w:rFonts w:eastAsia="Times New Roman" w:cs="Times New Roman"/>
          <w:i/>
          <w:iCs/>
          <w:sz w:val="20"/>
        </w:rPr>
        <w:t>Family Practice, 40</w:t>
      </w:r>
      <w:r w:rsidRPr="006D754D">
        <w:rPr>
          <w:rFonts w:eastAsia="Times New Roman" w:cs="Times New Roman"/>
          <w:sz w:val="20"/>
        </w:rPr>
        <w:t xml:space="preserve">(3), 442–448. </w:t>
      </w:r>
      <w:hyperlink r:id="rId149" w:history="1">
        <w:r w:rsidRPr="006D754D">
          <w:rPr>
            <w:rFonts w:eastAsia="Times New Roman" w:cs="Times New Roman"/>
            <w:color w:val="00A3A6"/>
            <w:sz w:val="20"/>
          </w:rPr>
          <w:t>https://doi.org/10.1093/fampra/cmac107</w:t>
        </w:r>
      </w:hyperlink>
      <w:r w:rsidRPr="006D754D">
        <w:rPr>
          <w:rFonts w:eastAsia="Times New Roman" w:cs="Times New Roman"/>
          <w:sz w:val="20"/>
        </w:rPr>
        <w:t xml:space="preserve"> </w:t>
      </w:r>
    </w:p>
    <w:p w14:paraId="2D36E615" w14:textId="7A804DB4"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Goodman JM. (2018). </w:t>
      </w:r>
      <w:r w:rsidRPr="006D754D">
        <w:rPr>
          <w:rFonts w:eastAsia="Times New Roman" w:cs="Times New Roman"/>
          <w:i/>
          <w:iCs/>
          <w:sz w:val="20"/>
        </w:rPr>
        <w:t>Conservation, Ecology and Management of Migratory Galaxiids and the Whitebait Fishery: A Summary of Current Knowledge and Information Gaps</w:t>
      </w:r>
      <w:r w:rsidRPr="006D754D">
        <w:rPr>
          <w:rFonts w:eastAsia="Times New Roman" w:cs="Times New Roman"/>
          <w:sz w:val="20"/>
        </w:rPr>
        <w:t xml:space="preserve">. Nelson: Department of Conservation. </w:t>
      </w:r>
      <w:hyperlink r:id="rId150" w:history="1">
        <w:r w:rsidRPr="006D754D">
          <w:rPr>
            <w:rFonts w:eastAsia="Times New Roman" w:cs="Times New Roman"/>
            <w:color w:val="00A3A6"/>
            <w:sz w:val="20"/>
          </w:rPr>
          <w:t>https://www.doc.govt.nz/about-us/science-publications/conservation-publications/land-and-freshwater/freshwater/conservation-ecology-and-management-of-migratory-galaxiids-and-the-whitebait-fishery/</w:t>
        </w:r>
      </w:hyperlink>
      <w:r w:rsidRPr="006D754D">
        <w:rPr>
          <w:rFonts w:eastAsia="Times New Roman" w:cs="Times New Roman"/>
          <w:b/>
          <w:bCs/>
          <w:sz w:val="20"/>
        </w:rPr>
        <w:t xml:space="preserve"> </w:t>
      </w:r>
      <w:r w:rsidRPr="006D754D" w:rsidDel="00EE391A">
        <w:rPr>
          <w:rFonts w:eastAsia="Times New Roman" w:cs="Times New Roman"/>
          <w:b/>
          <w:bCs/>
          <w:sz w:val="20"/>
        </w:rPr>
        <w:t xml:space="preserve"> </w:t>
      </w:r>
    </w:p>
    <w:p w14:paraId="2E257617"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Goyal R, </w:t>
      </w:r>
      <w:proofErr w:type="spellStart"/>
      <w:r w:rsidRPr="006D754D">
        <w:rPr>
          <w:rFonts w:eastAsia="Times New Roman" w:cs="Times New Roman"/>
          <w:b/>
          <w:bCs/>
          <w:sz w:val="20"/>
        </w:rPr>
        <w:t>sen</w:t>
      </w:r>
      <w:proofErr w:type="spellEnd"/>
      <w:r w:rsidRPr="006D754D">
        <w:rPr>
          <w:rFonts w:eastAsia="Times New Roman" w:cs="Times New Roman"/>
          <w:b/>
          <w:bCs/>
          <w:sz w:val="20"/>
        </w:rPr>
        <w:t xml:space="preserve"> Gupta A, Jucker M, &amp; England MH. (2021). </w:t>
      </w:r>
      <w:r w:rsidRPr="006D754D">
        <w:rPr>
          <w:rFonts w:eastAsia="Times New Roman" w:cs="Times New Roman"/>
          <w:sz w:val="20"/>
        </w:rPr>
        <w:t xml:space="preserve">Historical and projected changes in the southern hemisphere surface westerlies. </w:t>
      </w:r>
      <w:r w:rsidRPr="006D754D">
        <w:rPr>
          <w:rFonts w:eastAsia="Times New Roman" w:cs="Times New Roman"/>
          <w:i/>
          <w:iCs/>
          <w:sz w:val="20"/>
        </w:rPr>
        <w:t>Geophysical Research Letters</w:t>
      </w:r>
      <w:r w:rsidRPr="006D754D">
        <w:rPr>
          <w:rFonts w:eastAsia="Times New Roman" w:cs="Times New Roman"/>
          <w:sz w:val="20"/>
        </w:rPr>
        <w:t xml:space="preserve">, </w:t>
      </w:r>
      <w:r w:rsidRPr="006D754D">
        <w:rPr>
          <w:rFonts w:eastAsia="Times New Roman" w:cs="Times New Roman"/>
          <w:i/>
          <w:iCs/>
          <w:sz w:val="20"/>
        </w:rPr>
        <w:t>48</w:t>
      </w:r>
      <w:r w:rsidRPr="006D754D">
        <w:rPr>
          <w:rFonts w:eastAsia="Times New Roman" w:cs="Times New Roman"/>
          <w:sz w:val="20"/>
        </w:rPr>
        <w:t xml:space="preserve">(4). </w:t>
      </w:r>
      <w:hyperlink r:id="rId151" w:history="1">
        <w:r w:rsidRPr="006D754D">
          <w:rPr>
            <w:rFonts w:eastAsia="Times New Roman" w:cs="Calibri"/>
            <w:color w:val="00A3A6"/>
            <w:sz w:val="20"/>
          </w:rPr>
          <w:t>https://doi.org/10.1029/2020GL090849</w:t>
        </w:r>
      </w:hyperlink>
      <w:r w:rsidRPr="006D754D">
        <w:rPr>
          <w:rFonts w:eastAsia="Times New Roman" w:cs="Times New Roman"/>
          <w:b/>
          <w:bCs/>
          <w:sz w:val="20"/>
        </w:rPr>
        <w:t xml:space="preserve"> </w:t>
      </w:r>
    </w:p>
    <w:p w14:paraId="6E302E9D"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Griffin C, Wreford A, &amp; Cradock-Henry NA</w:t>
      </w:r>
      <w:r w:rsidRPr="006D754D">
        <w:rPr>
          <w:rFonts w:eastAsia="Times New Roman" w:cs="Times New Roman"/>
          <w:sz w:val="20"/>
        </w:rPr>
        <w:t xml:space="preserve">. </w:t>
      </w:r>
      <w:r w:rsidRPr="006D754D">
        <w:rPr>
          <w:rFonts w:eastAsia="Times New Roman" w:cs="Times New Roman"/>
          <w:b/>
          <w:bCs/>
          <w:sz w:val="20"/>
        </w:rPr>
        <w:t>(2023)</w:t>
      </w:r>
      <w:r w:rsidRPr="006D754D">
        <w:rPr>
          <w:rFonts w:eastAsia="Times New Roman" w:cs="Times New Roman"/>
          <w:sz w:val="20"/>
        </w:rPr>
        <w:t xml:space="preserve">. ‘As a farmer you’ve just got to learn to cope’: Understanding dairy farmers’ perceptions of climate change and adaptation decisions in the lower South Island of Aotearoa-New Zealand. </w:t>
      </w:r>
      <w:r w:rsidRPr="006D754D">
        <w:rPr>
          <w:rFonts w:eastAsia="Times New Roman" w:cs="Times New Roman"/>
          <w:i/>
          <w:iCs/>
          <w:sz w:val="20"/>
        </w:rPr>
        <w:t>Journal of Rural Studies</w:t>
      </w:r>
      <w:r w:rsidRPr="006D754D">
        <w:rPr>
          <w:rFonts w:eastAsia="Times New Roman" w:cs="Times New Roman"/>
          <w:sz w:val="20"/>
        </w:rPr>
        <w:t xml:space="preserve">, </w:t>
      </w:r>
      <w:r w:rsidRPr="006D754D">
        <w:rPr>
          <w:rFonts w:eastAsia="Times New Roman" w:cs="Times New Roman"/>
          <w:i/>
          <w:iCs/>
          <w:sz w:val="20"/>
        </w:rPr>
        <w:t>98</w:t>
      </w:r>
      <w:r w:rsidRPr="006D754D">
        <w:rPr>
          <w:rFonts w:eastAsia="Times New Roman" w:cs="Times New Roman"/>
          <w:sz w:val="20"/>
        </w:rPr>
        <w:t xml:space="preserve">(February), 147–158. </w:t>
      </w:r>
      <w:hyperlink r:id="rId152" w:tgtFrame="_blank" w:history="1">
        <w:r w:rsidRPr="006D754D">
          <w:rPr>
            <w:rFonts w:eastAsia="Times New Roman" w:cs="Times New Roman"/>
            <w:color w:val="00A3A6"/>
            <w:sz w:val="20"/>
          </w:rPr>
          <w:t>https://doi.org/10.1016/j.jrurstud.2023.02.001</w:t>
        </w:r>
      </w:hyperlink>
      <w:r w:rsidRPr="006D754D">
        <w:rPr>
          <w:rFonts w:eastAsia="Times New Roman" w:cs="Times New Roman"/>
          <w:sz w:val="20"/>
        </w:rPr>
        <w:t> </w:t>
      </w:r>
    </w:p>
    <w:p w14:paraId="49792A35"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Grout L, Hales S, Thornley L, &amp; Wilson N</w:t>
      </w:r>
      <w:r w:rsidRPr="006D754D">
        <w:rPr>
          <w:rFonts w:eastAsia="Times New Roman" w:cs="Times New Roman"/>
          <w:sz w:val="20"/>
        </w:rPr>
        <w:t xml:space="preserve">. </w:t>
      </w:r>
      <w:r w:rsidRPr="006D754D">
        <w:rPr>
          <w:rFonts w:eastAsia="Times New Roman" w:cs="Times New Roman"/>
          <w:b/>
          <w:bCs/>
          <w:sz w:val="20"/>
        </w:rPr>
        <w:t>(2022)</w:t>
      </w:r>
      <w:r w:rsidRPr="006D754D">
        <w:rPr>
          <w:rFonts w:eastAsia="Times New Roman" w:cs="Times New Roman"/>
          <w:sz w:val="20"/>
        </w:rPr>
        <w:t xml:space="preserve">. An Exploration of the Human Health Impacts Associated with Seven Decades of Severe Weather Events in Aotearoa New Zealand: The Need for Better Data. </w:t>
      </w:r>
      <w:hyperlink r:id="rId153" w:tgtFrame="_blank" w:history="1">
        <w:r w:rsidRPr="006D754D">
          <w:rPr>
            <w:rFonts w:eastAsia="Times New Roman" w:cs="Times New Roman"/>
            <w:color w:val="00A3A6"/>
            <w:sz w:val="20"/>
          </w:rPr>
          <w:t>https://hwe.niwa.co.nz/</w:t>
        </w:r>
      </w:hyperlink>
      <w:r w:rsidRPr="006D754D">
        <w:rPr>
          <w:rFonts w:eastAsia="Times New Roman" w:cs="Times New Roman"/>
          <w:sz w:val="20"/>
        </w:rPr>
        <w:t> </w:t>
      </w:r>
    </w:p>
    <w:p w14:paraId="4854FFC1"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lastRenderedPageBreak/>
        <w:t xml:space="preserve">Gulev SK, Thorne P, </w:t>
      </w:r>
      <w:proofErr w:type="spellStart"/>
      <w:r w:rsidRPr="006D754D">
        <w:rPr>
          <w:rFonts w:eastAsia="Times New Roman" w:cs="Times New Roman"/>
          <w:b/>
          <w:bCs/>
          <w:sz w:val="20"/>
        </w:rPr>
        <w:t>Dentene</w:t>
      </w:r>
      <w:proofErr w:type="spellEnd"/>
      <w:r w:rsidRPr="006D754D">
        <w:rPr>
          <w:rFonts w:eastAsia="Times New Roman" w:cs="Times New Roman"/>
          <w:b/>
          <w:bCs/>
          <w:sz w:val="20"/>
        </w:rPr>
        <w:t xml:space="preserve"> AFJ, Domingues C, Gerland S, Gong D, Kaufman D, </w:t>
      </w:r>
      <w:proofErr w:type="spellStart"/>
      <w:r w:rsidRPr="006D754D">
        <w:rPr>
          <w:rFonts w:eastAsia="Times New Roman" w:cs="Times New Roman"/>
          <w:b/>
          <w:bCs/>
          <w:sz w:val="20"/>
        </w:rPr>
        <w:t>Nnamchi</w:t>
      </w:r>
      <w:proofErr w:type="spellEnd"/>
      <w:r w:rsidRPr="006D754D">
        <w:rPr>
          <w:rFonts w:eastAsia="Times New Roman" w:cs="Times New Roman"/>
          <w:b/>
          <w:bCs/>
          <w:sz w:val="20"/>
        </w:rPr>
        <w:t xml:space="preserve"> H, Quaas J, Rivera J, </w:t>
      </w:r>
      <w:proofErr w:type="spellStart"/>
      <w:r w:rsidRPr="006D754D">
        <w:rPr>
          <w:rFonts w:eastAsia="Times New Roman" w:cs="Times New Roman"/>
          <w:b/>
          <w:bCs/>
          <w:sz w:val="20"/>
        </w:rPr>
        <w:t>Sathyendranat</w:t>
      </w:r>
      <w:proofErr w:type="spellEnd"/>
      <w:r w:rsidRPr="006D754D">
        <w:rPr>
          <w:rFonts w:eastAsia="Times New Roman" w:cs="Times New Roman"/>
          <w:b/>
          <w:bCs/>
          <w:sz w:val="20"/>
        </w:rPr>
        <w:t xml:space="preserve"> S, Smith S, Trewin B, von Schuckman K, &amp; Vose R. (2021). </w:t>
      </w:r>
      <w:r w:rsidRPr="006D754D">
        <w:rPr>
          <w:rFonts w:eastAsia="Times New Roman" w:cs="Times New Roman"/>
          <w:sz w:val="20"/>
        </w:rPr>
        <w:t xml:space="preserve">Changing state of the climate system. In Intergovernmental Panel on Climate Change (IPCC), Climate Change 2021: The Physical Science Basis. Cambridge University Press. </w:t>
      </w:r>
      <w:hyperlink r:id="rId154" w:history="1">
        <w:r w:rsidRPr="006D754D">
          <w:rPr>
            <w:rFonts w:eastAsia="Times New Roman" w:cs="Calibri"/>
            <w:color w:val="00A3A6"/>
            <w:sz w:val="20"/>
          </w:rPr>
          <w:t>https://doi.org/10.1017/9781009157896.004</w:t>
        </w:r>
      </w:hyperlink>
      <w:r w:rsidRPr="006D754D">
        <w:rPr>
          <w:rFonts w:eastAsia="Times New Roman" w:cs="Times New Roman"/>
          <w:b/>
          <w:bCs/>
          <w:sz w:val="20"/>
        </w:rPr>
        <w:t xml:space="preserve"> </w:t>
      </w:r>
    </w:p>
    <w:p w14:paraId="7FE47A68"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Gunn KL, Rintoul SR, England MH, &amp; Bowen MM. (2023). </w:t>
      </w:r>
      <w:r w:rsidRPr="006D754D">
        <w:rPr>
          <w:rFonts w:eastAsia="Times New Roman" w:cs="Times New Roman"/>
          <w:sz w:val="20"/>
        </w:rPr>
        <w:t xml:space="preserve">Recent reduced abyssal overturning and ventilation in the Australian Antarctic Basin. Nature Climate Change, 13(6), 537–544. </w:t>
      </w:r>
      <w:hyperlink r:id="rId155" w:history="1">
        <w:r w:rsidRPr="006D754D">
          <w:rPr>
            <w:rFonts w:eastAsia="Times New Roman" w:cs="Calibri"/>
            <w:color w:val="00A3A6"/>
            <w:sz w:val="20"/>
          </w:rPr>
          <w:t>https://doi.org/10.1038/s41558-023-01667-8</w:t>
        </w:r>
      </w:hyperlink>
      <w:r w:rsidRPr="006D754D">
        <w:rPr>
          <w:rFonts w:eastAsia="Times New Roman" w:cs="Times New Roman"/>
          <w:b/>
          <w:bCs/>
          <w:sz w:val="20"/>
        </w:rPr>
        <w:t xml:space="preserve"> </w:t>
      </w:r>
    </w:p>
    <w:p w14:paraId="7B38EC2D"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Hakopa H. (2011). </w:t>
      </w:r>
      <w:r w:rsidRPr="006D754D">
        <w:rPr>
          <w:rFonts w:eastAsia="Times New Roman" w:cs="Times New Roman"/>
          <w:i/>
          <w:iCs/>
          <w:sz w:val="20"/>
        </w:rPr>
        <w:t>The Paepae: Spatial information technologies and the geography of narratives</w:t>
      </w:r>
      <w:r w:rsidRPr="006D754D">
        <w:rPr>
          <w:rFonts w:eastAsia="Times New Roman" w:cs="Times New Roman"/>
          <w:sz w:val="20"/>
        </w:rPr>
        <w:t xml:space="preserve"> (PhD thesis). </w:t>
      </w:r>
      <w:hyperlink r:id="rId156" w:history="1">
        <w:r w:rsidRPr="006D754D">
          <w:rPr>
            <w:rFonts w:eastAsia="Times New Roman" w:cs="Calibri"/>
            <w:color w:val="00A3A6"/>
            <w:sz w:val="20"/>
          </w:rPr>
          <w:t>http://hdl.handle.net/10523/1801</w:t>
        </w:r>
      </w:hyperlink>
      <w:r w:rsidRPr="006D754D">
        <w:rPr>
          <w:rFonts w:eastAsia="Times New Roman" w:cs="Times New Roman"/>
          <w:sz w:val="20"/>
        </w:rPr>
        <w:t xml:space="preserve"> </w:t>
      </w:r>
    </w:p>
    <w:p w14:paraId="51C9790D"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Hales S</w:t>
      </w:r>
      <w:r w:rsidRPr="006D754D">
        <w:rPr>
          <w:rFonts w:eastAsia="Times New Roman" w:cs="Times New Roman"/>
          <w:sz w:val="20"/>
        </w:rPr>
        <w:t xml:space="preserve">. </w:t>
      </w:r>
      <w:r w:rsidRPr="006D754D">
        <w:rPr>
          <w:rFonts w:eastAsia="Times New Roman" w:cs="Times New Roman"/>
          <w:b/>
          <w:bCs/>
          <w:sz w:val="20"/>
        </w:rPr>
        <w:t>(2019)</w:t>
      </w:r>
      <w:r w:rsidRPr="006D754D">
        <w:rPr>
          <w:rFonts w:eastAsia="Times New Roman" w:cs="Times New Roman"/>
          <w:sz w:val="20"/>
        </w:rPr>
        <w:t xml:space="preserve">. Climate change, extreme rainfall events, drinking water and enteric disease. </w:t>
      </w:r>
      <w:r w:rsidRPr="006D754D">
        <w:rPr>
          <w:rFonts w:eastAsia="Times New Roman" w:cs="Times New Roman"/>
          <w:i/>
          <w:iCs/>
          <w:sz w:val="20"/>
        </w:rPr>
        <w:t>Reviews on Environmental Health</w:t>
      </w:r>
      <w:r w:rsidRPr="006D754D">
        <w:rPr>
          <w:rFonts w:eastAsia="Times New Roman" w:cs="Times New Roman"/>
          <w:sz w:val="20"/>
        </w:rPr>
        <w:t xml:space="preserve">, </w:t>
      </w:r>
      <w:r w:rsidRPr="006D754D">
        <w:rPr>
          <w:rFonts w:eastAsia="Times New Roman" w:cs="Times New Roman"/>
          <w:i/>
          <w:iCs/>
          <w:sz w:val="20"/>
        </w:rPr>
        <w:t>34</w:t>
      </w:r>
      <w:r w:rsidRPr="006D754D">
        <w:rPr>
          <w:rFonts w:eastAsia="Times New Roman" w:cs="Times New Roman"/>
          <w:sz w:val="20"/>
        </w:rPr>
        <w:t xml:space="preserve">(1), 1–3. </w:t>
      </w:r>
      <w:hyperlink r:id="rId157" w:tgtFrame="_blank" w:history="1">
        <w:r w:rsidRPr="006D754D">
          <w:rPr>
            <w:rFonts w:eastAsia="Times New Roman" w:cs="Times New Roman"/>
            <w:color w:val="00A3A6"/>
            <w:sz w:val="20"/>
          </w:rPr>
          <w:t>https://doi.org/10.1515/reveh-2019-2001</w:t>
        </w:r>
      </w:hyperlink>
      <w:r w:rsidRPr="006D754D">
        <w:rPr>
          <w:rFonts w:eastAsia="Times New Roman" w:cs="Times New Roman"/>
          <w:sz w:val="20"/>
        </w:rPr>
        <w:t> </w:t>
      </w:r>
    </w:p>
    <w:p w14:paraId="3935C78F" w14:textId="77777777"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Halloy</w:t>
      </w:r>
      <w:proofErr w:type="spellEnd"/>
      <w:r w:rsidRPr="006D754D">
        <w:rPr>
          <w:rFonts w:eastAsia="Times New Roman" w:cs="Times New Roman"/>
          <w:b/>
          <w:bCs/>
          <w:sz w:val="20"/>
        </w:rPr>
        <w:t xml:space="preserve"> SRP, &amp; Mark AF. (2003). </w:t>
      </w:r>
      <w:r w:rsidRPr="006D754D">
        <w:rPr>
          <w:rFonts w:eastAsia="Times New Roman" w:cs="Times New Roman"/>
          <w:sz w:val="20"/>
        </w:rPr>
        <w:t xml:space="preserve">Climate-change effects on alpine plant biodiversity: A New Zealand perspective on quantifying the threat. </w:t>
      </w:r>
      <w:r w:rsidRPr="006D754D">
        <w:rPr>
          <w:rFonts w:eastAsia="Times New Roman" w:cs="Times New Roman"/>
          <w:i/>
          <w:iCs/>
          <w:sz w:val="20"/>
        </w:rPr>
        <w:t>Arctic, Antarctic, and Alpine Research</w:t>
      </w:r>
      <w:r w:rsidRPr="006D754D">
        <w:rPr>
          <w:rFonts w:eastAsia="Times New Roman" w:cs="Times New Roman"/>
          <w:sz w:val="20"/>
        </w:rPr>
        <w:t xml:space="preserve">, </w:t>
      </w:r>
      <w:r w:rsidRPr="006D754D">
        <w:rPr>
          <w:rFonts w:eastAsia="Times New Roman" w:cs="Times New Roman"/>
          <w:i/>
          <w:iCs/>
          <w:sz w:val="20"/>
        </w:rPr>
        <w:t>35</w:t>
      </w:r>
      <w:r w:rsidRPr="006D754D">
        <w:rPr>
          <w:rFonts w:eastAsia="Times New Roman" w:cs="Times New Roman"/>
          <w:sz w:val="20"/>
        </w:rPr>
        <w:t xml:space="preserve">(2), 248–254. </w:t>
      </w:r>
      <w:hyperlink r:id="rId158" w:history="1">
        <w:r w:rsidRPr="006D754D">
          <w:rPr>
            <w:rFonts w:eastAsia="Times New Roman" w:cs="Calibri"/>
            <w:color w:val="00A3A6"/>
            <w:sz w:val="20"/>
          </w:rPr>
          <w:t>https://doi.org/10.1657/1523-0430(2003)035[0248:CEOAPB]2.0.CO;2</w:t>
        </w:r>
      </w:hyperlink>
      <w:r w:rsidRPr="006D754D">
        <w:rPr>
          <w:rFonts w:eastAsia="Times New Roman" w:cs="Times New Roman"/>
          <w:sz w:val="20"/>
        </w:rPr>
        <w:t xml:space="preserve"> </w:t>
      </w:r>
    </w:p>
    <w:p w14:paraId="5F3578A3"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Hamilton DS</w:t>
      </w:r>
      <w:r w:rsidRPr="006D754D">
        <w:rPr>
          <w:rFonts w:eastAsia="Times New Roman" w:cs="Times New Roman"/>
          <w:sz w:val="20"/>
        </w:rPr>
        <w:t xml:space="preserve">. </w:t>
      </w:r>
      <w:r w:rsidRPr="006D754D">
        <w:rPr>
          <w:rFonts w:eastAsia="Times New Roman" w:cs="Times New Roman"/>
          <w:b/>
          <w:bCs/>
          <w:sz w:val="20"/>
        </w:rPr>
        <w:t>(2015)</w:t>
      </w:r>
      <w:r w:rsidRPr="006D754D">
        <w:rPr>
          <w:rFonts w:eastAsia="Times New Roman" w:cs="Times New Roman"/>
          <w:sz w:val="20"/>
        </w:rPr>
        <w:t>. Natural aerosols and climate: Understanding the unpolluted atmosphere to better understand the impacts of pollution.</w:t>
      </w:r>
      <w:r w:rsidRPr="006D754D">
        <w:rPr>
          <w:rFonts w:eastAsia="Times New Roman" w:cs="Times New Roman"/>
          <w:i/>
          <w:iCs/>
          <w:sz w:val="20"/>
        </w:rPr>
        <w:t xml:space="preserve"> Weather, 70</w:t>
      </w:r>
      <w:r w:rsidRPr="006D754D">
        <w:rPr>
          <w:rFonts w:eastAsia="Times New Roman" w:cs="Times New Roman"/>
          <w:sz w:val="20"/>
        </w:rPr>
        <w:t xml:space="preserve">(9): 264–268. </w:t>
      </w:r>
      <w:hyperlink r:id="rId159" w:tgtFrame="_blank" w:history="1">
        <w:r w:rsidRPr="006D754D">
          <w:rPr>
            <w:rFonts w:eastAsia="Times New Roman" w:cs="Times New Roman"/>
            <w:color w:val="00A3A6"/>
            <w:sz w:val="20"/>
          </w:rPr>
          <w:t>https://doi.org/10.1002/wea.2540</w:t>
        </w:r>
      </w:hyperlink>
      <w:r w:rsidRPr="006D754D">
        <w:rPr>
          <w:rFonts w:eastAsia="Times New Roman" w:cs="Times New Roman"/>
          <w:sz w:val="20"/>
        </w:rPr>
        <w:t> </w:t>
      </w:r>
    </w:p>
    <w:p w14:paraId="2161EE31"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Hanna C, White I, &amp; </w:t>
      </w:r>
      <w:proofErr w:type="spellStart"/>
      <w:r w:rsidRPr="006D754D">
        <w:rPr>
          <w:rFonts w:eastAsia="Times New Roman" w:cs="Times New Roman"/>
          <w:b/>
          <w:bCs/>
          <w:sz w:val="20"/>
        </w:rPr>
        <w:t>Glavovic</w:t>
      </w:r>
      <w:proofErr w:type="spellEnd"/>
      <w:r w:rsidRPr="006D754D">
        <w:rPr>
          <w:rFonts w:eastAsia="Times New Roman" w:cs="Times New Roman"/>
          <w:b/>
          <w:bCs/>
          <w:sz w:val="20"/>
        </w:rPr>
        <w:t xml:space="preserve"> B. (2019). </w:t>
      </w:r>
      <w:r w:rsidRPr="006D754D">
        <w:rPr>
          <w:rFonts w:eastAsia="Times New Roman" w:cs="Times New Roman"/>
          <w:sz w:val="20"/>
        </w:rPr>
        <w:t xml:space="preserve">Managed retreat in practice: Mechanisms and challenges for implementation. In </w:t>
      </w:r>
      <w:r w:rsidRPr="006D754D">
        <w:rPr>
          <w:rFonts w:eastAsia="Times New Roman" w:cs="Times New Roman"/>
          <w:i/>
          <w:iCs/>
          <w:sz w:val="20"/>
        </w:rPr>
        <w:t xml:space="preserve">Oxford Research </w:t>
      </w:r>
      <w:proofErr w:type="spellStart"/>
      <w:r w:rsidRPr="006D754D">
        <w:rPr>
          <w:rFonts w:eastAsia="Times New Roman" w:cs="Times New Roman"/>
          <w:i/>
          <w:iCs/>
          <w:sz w:val="20"/>
        </w:rPr>
        <w:t>Encyclopedia</w:t>
      </w:r>
      <w:proofErr w:type="spellEnd"/>
      <w:r w:rsidRPr="006D754D">
        <w:rPr>
          <w:rFonts w:eastAsia="Times New Roman" w:cs="Times New Roman"/>
          <w:i/>
          <w:iCs/>
          <w:sz w:val="20"/>
        </w:rPr>
        <w:t xml:space="preserve"> of Natural Hazard Science</w:t>
      </w:r>
      <w:r w:rsidRPr="006D754D">
        <w:rPr>
          <w:rFonts w:eastAsia="Times New Roman" w:cs="Times New Roman"/>
          <w:sz w:val="20"/>
        </w:rPr>
        <w:t xml:space="preserve">. </w:t>
      </w:r>
      <w:hyperlink r:id="rId160" w:history="1">
        <w:r w:rsidRPr="006D754D">
          <w:rPr>
            <w:rFonts w:eastAsia="Times New Roman" w:cs="Calibri"/>
            <w:color w:val="00A3A6"/>
            <w:sz w:val="20"/>
          </w:rPr>
          <w:t>https://doi.org/10.1093/acrefore/9780199389407.013.350</w:t>
        </w:r>
      </w:hyperlink>
      <w:r w:rsidRPr="006D754D">
        <w:rPr>
          <w:rFonts w:eastAsia="Times New Roman" w:cs="Times New Roman"/>
          <w:b/>
          <w:bCs/>
          <w:sz w:val="20"/>
        </w:rPr>
        <w:t xml:space="preserve"> </w:t>
      </w:r>
    </w:p>
    <w:p w14:paraId="44FB93A2"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Harcourt N, &amp; Awatere S</w:t>
      </w:r>
      <w:r w:rsidRPr="006D754D">
        <w:rPr>
          <w:rFonts w:eastAsia="Times New Roman" w:cs="Times New Roman"/>
          <w:sz w:val="20"/>
        </w:rPr>
        <w:t xml:space="preserve">. </w:t>
      </w:r>
      <w:r w:rsidRPr="006D754D">
        <w:rPr>
          <w:rFonts w:eastAsia="Times New Roman" w:cs="Times New Roman"/>
          <w:b/>
          <w:bCs/>
          <w:sz w:val="20"/>
        </w:rPr>
        <w:t>(2022)</w:t>
      </w:r>
      <w:r w:rsidRPr="006D754D">
        <w:rPr>
          <w:rFonts w:eastAsia="Times New Roman" w:cs="Times New Roman"/>
          <w:sz w:val="20"/>
        </w:rPr>
        <w:t xml:space="preserve">. Chapter 14 – </w:t>
      </w:r>
      <w:proofErr w:type="spellStart"/>
      <w:r w:rsidRPr="006D754D">
        <w:rPr>
          <w:rFonts w:eastAsia="Times New Roman" w:cs="Times New Roman"/>
          <w:sz w:val="20"/>
        </w:rPr>
        <w:t>Rapua</w:t>
      </w:r>
      <w:proofErr w:type="spellEnd"/>
      <w:r w:rsidRPr="006D754D">
        <w:rPr>
          <w:rFonts w:eastAsia="Times New Roman" w:cs="Times New Roman"/>
          <w:sz w:val="20"/>
        </w:rPr>
        <w:t xml:space="preserve"> </w:t>
      </w:r>
      <w:proofErr w:type="spellStart"/>
      <w:r w:rsidRPr="006D754D">
        <w:rPr>
          <w:rFonts w:eastAsia="Times New Roman" w:cs="Times New Roman"/>
          <w:sz w:val="20"/>
        </w:rPr>
        <w:t>ngā</w:t>
      </w:r>
      <w:proofErr w:type="spellEnd"/>
      <w:r w:rsidRPr="006D754D">
        <w:rPr>
          <w:rFonts w:eastAsia="Times New Roman" w:cs="Times New Roman"/>
          <w:sz w:val="20"/>
        </w:rPr>
        <w:t xml:space="preserve"> </w:t>
      </w:r>
      <w:proofErr w:type="spellStart"/>
      <w:r w:rsidRPr="006D754D">
        <w:rPr>
          <w:rFonts w:eastAsia="Times New Roman" w:cs="Times New Roman"/>
          <w:sz w:val="20"/>
        </w:rPr>
        <w:t>tohu</w:t>
      </w:r>
      <w:proofErr w:type="spellEnd"/>
      <w:r w:rsidRPr="006D754D">
        <w:rPr>
          <w:rFonts w:eastAsia="Times New Roman" w:cs="Times New Roman"/>
          <w:sz w:val="20"/>
        </w:rPr>
        <w:t xml:space="preserve"> (seeking the signs): Indigenous knowledge-informed climate adaptation. </w:t>
      </w:r>
      <w:r w:rsidRPr="006D754D">
        <w:rPr>
          <w:rFonts w:eastAsia="Times New Roman" w:cs="Times New Roman"/>
          <w:i/>
          <w:iCs/>
          <w:sz w:val="20"/>
        </w:rPr>
        <w:t>Current Directions in Water Scarcity Research</w:t>
      </w:r>
      <w:r w:rsidRPr="006D754D">
        <w:rPr>
          <w:rFonts w:eastAsia="Times New Roman" w:cs="Times New Roman"/>
          <w:sz w:val="20"/>
        </w:rPr>
        <w:t xml:space="preserve">, </w:t>
      </w:r>
      <w:r w:rsidRPr="006D754D">
        <w:rPr>
          <w:rFonts w:eastAsia="Times New Roman" w:cs="Times New Roman"/>
          <w:i/>
          <w:iCs/>
          <w:sz w:val="20"/>
        </w:rPr>
        <w:t>4</w:t>
      </w:r>
      <w:r w:rsidRPr="006D754D">
        <w:rPr>
          <w:rFonts w:eastAsia="Times New Roman" w:cs="Times New Roman"/>
          <w:sz w:val="20"/>
        </w:rPr>
        <w:t xml:space="preserve">, 267–297. </w:t>
      </w:r>
      <w:hyperlink r:id="rId161" w:tgtFrame="_blank" w:history="1">
        <w:r w:rsidRPr="006D754D">
          <w:rPr>
            <w:rFonts w:eastAsia="Times New Roman" w:cs="Times New Roman"/>
            <w:color w:val="00A3A6"/>
            <w:sz w:val="20"/>
          </w:rPr>
          <w:t>https://doi.org/10.1016/B978-0-12-824538-5.00014-5</w:t>
        </w:r>
      </w:hyperlink>
      <w:r w:rsidRPr="006D754D">
        <w:rPr>
          <w:rFonts w:eastAsia="Times New Roman" w:cs="Times New Roman"/>
          <w:sz w:val="20"/>
        </w:rPr>
        <w:t> </w:t>
      </w:r>
    </w:p>
    <w:p w14:paraId="025B92C9"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Harmsworth G, &amp; Awatere S</w:t>
      </w:r>
      <w:r w:rsidRPr="006D754D">
        <w:rPr>
          <w:rFonts w:eastAsia="Times New Roman" w:cs="Times New Roman"/>
          <w:sz w:val="20"/>
        </w:rPr>
        <w:t xml:space="preserve">. </w:t>
      </w:r>
      <w:r w:rsidRPr="006D754D">
        <w:rPr>
          <w:rFonts w:eastAsia="Times New Roman" w:cs="Times New Roman"/>
          <w:b/>
          <w:bCs/>
          <w:sz w:val="20"/>
        </w:rPr>
        <w:t>(2013)</w:t>
      </w:r>
      <w:r w:rsidRPr="006D754D">
        <w:rPr>
          <w:rFonts w:eastAsia="Times New Roman" w:cs="Times New Roman"/>
          <w:sz w:val="20"/>
        </w:rPr>
        <w:t xml:space="preserve">. Indigenous Māori knowledge and perspectives of ecosystems. In JR Dymond (Ed), </w:t>
      </w:r>
      <w:r w:rsidRPr="006D754D">
        <w:rPr>
          <w:rFonts w:eastAsia="Times New Roman" w:cs="Times New Roman"/>
          <w:i/>
          <w:iCs/>
          <w:sz w:val="20"/>
        </w:rPr>
        <w:t>Ecosystem Services in New Zealand: Conditions and trends</w:t>
      </w:r>
      <w:r w:rsidRPr="006D754D">
        <w:rPr>
          <w:rFonts w:eastAsia="Times New Roman" w:cs="Times New Roman"/>
          <w:sz w:val="20"/>
        </w:rPr>
        <w:t xml:space="preserve"> (pp 274–286). Manaaki Whenua Press. </w:t>
      </w:r>
      <w:hyperlink r:id="rId162" w:tgtFrame="_blank" w:history="1">
        <w:r w:rsidRPr="006D754D">
          <w:rPr>
            <w:rFonts w:eastAsia="Times New Roman" w:cs="Times New Roman"/>
            <w:color w:val="00A3A6"/>
            <w:sz w:val="20"/>
          </w:rPr>
          <w:t>https://www.landcareresearch.co.nz/uploads/public/Publications/Ecosystem-services-in-New-Zealand/2_1_Harmsworth.pdf</w:t>
        </w:r>
      </w:hyperlink>
      <w:r w:rsidRPr="006D754D">
        <w:rPr>
          <w:rFonts w:eastAsia="Times New Roman" w:cs="Times New Roman"/>
          <w:color w:val="00A3A6"/>
          <w:sz w:val="20"/>
        </w:rPr>
        <w:t> </w:t>
      </w:r>
    </w:p>
    <w:p w14:paraId="0E1ACFD6" w14:textId="0DAB1045"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Harmsworth G, Awatere S, &amp; Robb M. (2016). </w:t>
      </w:r>
      <w:r w:rsidRPr="006D754D">
        <w:rPr>
          <w:rFonts w:eastAsia="Times New Roman" w:cs="Times New Roman"/>
          <w:sz w:val="20"/>
        </w:rPr>
        <w:t xml:space="preserve">Indigenous Māori values and perspectives to inform freshwater management in Aotearoa-New Zealand. </w:t>
      </w:r>
      <w:r w:rsidRPr="006D754D">
        <w:rPr>
          <w:rFonts w:eastAsia="Times New Roman" w:cs="Times New Roman"/>
          <w:i/>
          <w:iCs/>
          <w:sz w:val="20"/>
        </w:rPr>
        <w:t>Ecology and Society</w:t>
      </w:r>
      <w:r w:rsidRPr="006D754D">
        <w:rPr>
          <w:rFonts w:eastAsia="Times New Roman" w:cs="Times New Roman"/>
          <w:sz w:val="20"/>
        </w:rPr>
        <w:t xml:space="preserve">, </w:t>
      </w:r>
      <w:r w:rsidRPr="006D754D">
        <w:rPr>
          <w:rFonts w:eastAsia="Times New Roman" w:cs="Times New Roman"/>
          <w:i/>
          <w:iCs/>
          <w:sz w:val="20"/>
        </w:rPr>
        <w:t>21</w:t>
      </w:r>
      <w:r w:rsidRPr="006D754D">
        <w:rPr>
          <w:rFonts w:eastAsia="Times New Roman" w:cs="Times New Roman"/>
          <w:sz w:val="20"/>
        </w:rPr>
        <w:t xml:space="preserve">(4). </w:t>
      </w:r>
      <w:hyperlink r:id="rId163" w:history="1">
        <w:r w:rsidRPr="004C369C">
          <w:rPr>
            <w:color w:val="00A3A6"/>
            <w:sz w:val="20"/>
            <w:szCs w:val="20"/>
          </w:rPr>
          <w:t>https://doi.org/10.5751/ES-08804-210409</w:t>
        </w:r>
      </w:hyperlink>
      <w:r w:rsidRPr="006D754D">
        <w:rPr>
          <w:rFonts w:eastAsia="Times New Roman" w:cs="Times New Roman"/>
          <w:sz w:val="20"/>
        </w:rPr>
        <w:t xml:space="preserve"> </w:t>
      </w:r>
    </w:p>
    <w:p w14:paraId="35A3FBAB"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Harrington LJ, &amp; Frame D. (2022). </w:t>
      </w:r>
      <w:r w:rsidRPr="006D754D">
        <w:rPr>
          <w:rFonts w:eastAsia="Times New Roman" w:cs="Times New Roman"/>
          <w:sz w:val="20"/>
        </w:rPr>
        <w:t xml:space="preserve">Extreme heat in New Zealand: A synthesis. </w:t>
      </w:r>
      <w:r w:rsidRPr="006D754D">
        <w:rPr>
          <w:rFonts w:eastAsia="Times New Roman" w:cs="Times New Roman"/>
          <w:i/>
          <w:iCs/>
          <w:sz w:val="20"/>
        </w:rPr>
        <w:t>Climatic Change</w:t>
      </w:r>
      <w:r w:rsidRPr="006D754D">
        <w:rPr>
          <w:rFonts w:eastAsia="Times New Roman" w:cs="Times New Roman"/>
          <w:sz w:val="20"/>
        </w:rPr>
        <w:t xml:space="preserve">, </w:t>
      </w:r>
      <w:r w:rsidRPr="006D754D">
        <w:rPr>
          <w:rFonts w:eastAsia="Times New Roman" w:cs="Times New Roman"/>
          <w:i/>
          <w:iCs/>
          <w:sz w:val="20"/>
        </w:rPr>
        <w:t>174</w:t>
      </w:r>
      <w:r w:rsidRPr="006D754D">
        <w:rPr>
          <w:rFonts w:eastAsia="Times New Roman" w:cs="Times New Roman"/>
          <w:sz w:val="20"/>
        </w:rPr>
        <w:t xml:space="preserve">(1–2). </w:t>
      </w:r>
      <w:hyperlink r:id="rId164" w:history="1">
        <w:r w:rsidRPr="006D754D">
          <w:rPr>
            <w:rFonts w:eastAsia="Times New Roman" w:cs="Calibri"/>
            <w:color w:val="00A3A6"/>
            <w:sz w:val="20"/>
          </w:rPr>
          <w:t>https://doi.org/10.1007/s10584-022-03427-7</w:t>
        </w:r>
      </w:hyperlink>
      <w:r w:rsidRPr="006D754D">
        <w:rPr>
          <w:rFonts w:eastAsia="Times New Roman" w:cs="Times New Roman"/>
          <w:b/>
          <w:bCs/>
          <w:sz w:val="20"/>
        </w:rPr>
        <w:t xml:space="preserve"> </w:t>
      </w:r>
    </w:p>
    <w:p w14:paraId="6EFA9F11"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Harrington L, &amp; Renwick J. (2014</w:t>
      </w:r>
      <w:r w:rsidRPr="006D754D">
        <w:rPr>
          <w:rFonts w:eastAsia="Times New Roman" w:cs="Times New Roman"/>
          <w:sz w:val="20"/>
        </w:rPr>
        <w:t xml:space="preserve">). Secular changes in New Zealand rainfall characteristics 1950–2009. </w:t>
      </w:r>
      <w:r w:rsidRPr="006D754D">
        <w:rPr>
          <w:rFonts w:eastAsia="Times New Roman" w:cs="Times New Roman"/>
          <w:i/>
          <w:iCs/>
          <w:sz w:val="20"/>
        </w:rPr>
        <w:t>Weather and Climate</w:t>
      </w:r>
      <w:r w:rsidRPr="006D754D">
        <w:rPr>
          <w:rFonts w:eastAsia="Times New Roman" w:cs="Times New Roman"/>
          <w:sz w:val="20"/>
        </w:rPr>
        <w:t xml:space="preserve">, </w:t>
      </w:r>
      <w:r w:rsidRPr="006D754D">
        <w:rPr>
          <w:rFonts w:eastAsia="Times New Roman" w:cs="Times New Roman"/>
          <w:i/>
          <w:iCs/>
          <w:sz w:val="20"/>
        </w:rPr>
        <w:t>34</w:t>
      </w:r>
      <w:r w:rsidRPr="006D754D">
        <w:rPr>
          <w:rFonts w:eastAsia="Times New Roman" w:cs="Times New Roman"/>
          <w:sz w:val="20"/>
        </w:rPr>
        <w:t xml:space="preserve">, 50–59. </w:t>
      </w:r>
      <w:hyperlink r:id="rId165" w:history="1">
        <w:r w:rsidRPr="006D754D">
          <w:rPr>
            <w:rFonts w:eastAsia="Times New Roman" w:cs="Calibri"/>
            <w:color w:val="00A3A6"/>
            <w:sz w:val="20"/>
          </w:rPr>
          <w:t>https://doi.org/10.2307/26169744</w:t>
        </w:r>
      </w:hyperlink>
      <w:r w:rsidRPr="006D754D">
        <w:rPr>
          <w:rFonts w:eastAsia="Times New Roman" w:cs="Times New Roman"/>
          <w:b/>
          <w:bCs/>
          <w:sz w:val="20"/>
        </w:rPr>
        <w:t xml:space="preserve"> </w:t>
      </w:r>
    </w:p>
    <w:p w14:paraId="1FB5481D" w14:textId="77777777"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 xml:space="preserve">Harris P, </w:t>
      </w:r>
      <w:proofErr w:type="spellStart"/>
      <w:r w:rsidRPr="006D754D">
        <w:rPr>
          <w:rFonts w:eastAsia="Times New Roman" w:cs="Calibri"/>
          <w:b/>
          <w:bCs/>
          <w:sz w:val="20"/>
        </w:rPr>
        <w:t>Matamua</w:t>
      </w:r>
      <w:proofErr w:type="spellEnd"/>
      <w:r w:rsidRPr="006D754D">
        <w:rPr>
          <w:rFonts w:eastAsia="Times New Roman" w:cs="Calibri"/>
          <w:b/>
          <w:bCs/>
          <w:sz w:val="20"/>
        </w:rPr>
        <w:t xml:space="preserve"> R, Smith T, Kerr H, &amp; </w:t>
      </w:r>
      <w:proofErr w:type="spellStart"/>
      <w:r w:rsidRPr="006D754D">
        <w:rPr>
          <w:rFonts w:eastAsia="Times New Roman" w:cs="Calibri"/>
          <w:b/>
          <w:bCs/>
          <w:sz w:val="20"/>
        </w:rPr>
        <w:t>Waaka</w:t>
      </w:r>
      <w:proofErr w:type="spellEnd"/>
      <w:r w:rsidRPr="006D754D">
        <w:rPr>
          <w:rFonts w:eastAsia="Times New Roman" w:cs="Calibri"/>
          <w:b/>
          <w:bCs/>
          <w:sz w:val="20"/>
        </w:rPr>
        <w:t xml:space="preserve"> T. (2013). </w:t>
      </w:r>
      <w:r w:rsidRPr="006D754D">
        <w:rPr>
          <w:rFonts w:eastAsia="Times New Roman" w:cs="Calibri"/>
          <w:sz w:val="20"/>
        </w:rPr>
        <w:t xml:space="preserve">A review of Māori astronomy in Aotearoa-New Zealand. </w:t>
      </w:r>
      <w:r w:rsidRPr="006D754D">
        <w:rPr>
          <w:rFonts w:eastAsia="Times New Roman" w:cs="Calibri"/>
          <w:i/>
          <w:iCs/>
          <w:sz w:val="20"/>
        </w:rPr>
        <w:t>Journal of Astronomical History and Heritage</w:t>
      </w:r>
      <w:r w:rsidRPr="006D754D">
        <w:rPr>
          <w:rFonts w:eastAsia="Times New Roman" w:cs="Calibri"/>
          <w:sz w:val="20"/>
        </w:rPr>
        <w:t xml:space="preserve">, </w:t>
      </w:r>
      <w:r w:rsidRPr="006D754D">
        <w:rPr>
          <w:rFonts w:eastAsia="Times New Roman" w:cs="Calibri"/>
          <w:i/>
          <w:iCs/>
          <w:sz w:val="20"/>
        </w:rPr>
        <w:t>16</w:t>
      </w:r>
      <w:r w:rsidRPr="006D754D">
        <w:rPr>
          <w:rFonts w:eastAsia="Times New Roman" w:cs="Calibri"/>
          <w:sz w:val="20"/>
        </w:rPr>
        <w:t xml:space="preserve">(3), 325–336. </w:t>
      </w:r>
      <w:hyperlink r:id="rId166" w:history="1">
        <w:r w:rsidRPr="006D754D">
          <w:rPr>
            <w:rFonts w:eastAsia="Times New Roman" w:cs="Calibri"/>
            <w:color w:val="00A3A6"/>
            <w:sz w:val="20"/>
          </w:rPr>
          <w:t>http://dx.doi.org/10.3724/SP.J.1440-2807.2013.03.08</w:t>
        </w:r>
      </w:hyperlink>
      <w:r w:rsidRPr="006D754D">
        <w:rPr>
          <w:rFonts w:eastAsia="Times New Roman" w:cs="Calibri"/>
          <w:sz w:val="20"/>
        </w:rPr>
        <w:t xml:space="preserve"> </w:t>
      </w:r>
    </w:p>
    <w:p w14:paraId="089C3A9C" w14:textId="77777777" w:rsidR="006D754D" w:rsidRPr="006D754D" w:rsidRDefault="006D754D" w:rsidP="006D754D">
      <w:pPr>
        <w:spacing w:before="0" w:line="260" w:lineRule="atLeast"/>
        <w:jc w:val="left"/>
        <w:rPr>
          <w:rFonts w:eastAsia="Times New Roman" w:cs="Calibri"/>
          <w:sz w:val="20"/>
        </w:rPr>
      </w:pPr>
      <w:r w:rsidRPr="006D754D">
        <w:rPr>
          <w:rFonts w:eastAsia="Times New Roman" w:cs="Calibri"/>
          <w:b/>
          <w:bCs/>
          <w:sz w:val="20"/>
        </w:rPr>
        <w:t>Harrison</w:t>
      </w:r>
      <w:r w:rsidRPr="006D754D">
        <w:rPr>
          <w:rFonts w:eastAsia="Times New Roman" w:cs="Calibri"/>
          <w:b/>
          <w:sz w:val="20"/>
        </w:rPr>
        <w:t xml:space="preserve"> S, Baker MG, </w:t>
      </w:r>
      <w:proofErr w:type="spellStart"/>
      <w:r w:rsidRPr="006D754D">
        <w:rPr>
          <w:rFonts w:eastAsia="Times New Roman" w:cs="Calibri"/>
          <w:b/>
          <w:sz w:val="20"/>
        </w:rPr>
        <w:t>Benschop</w:t>
      </w:r>
      <w:proofErr w:type="spellEnd"/>
      <w:r w:rsidRPr="006D754D">
        <w:rPr>
          <w:rFonts w:eastAsia="Times New Roman" w:cs="Calibri"/>
          <w:b/>
          <w:sz w:val="20"/>
        </w:rPr>
        <w:t xml:space="preserve"> J, Death RG, French NP, Harmsworth G, Lake RJ, Lamont IL, Priest PC, Ussher JE, &amp; Murdoch DR</w:t>
      </w:r>
      <w:r w:rsidRPr="006D754D">
        <w:rPr>
          <w:rFonts w:eastAsia="Times New Roman" w:cs="Calibri"/>
          <w:sz w:val="20"/>
        </w:rPr>
        <w:t xml:space="preserve">. </w:t>
      </w:r>
      <w:r w:rsidRPr="006D754D">
        <w:rPr>
          <w:rFonts w:eastAsia="Times New Roman" w:cs="Calibri"/>
          <w:b/>
          <w:sz w:val="20"/>
        </w:rPr>
        <w:t>(2020)</w:t>
      </w:r>
      <w:r w:rsidRPr="006D754D">
        <w:rPr>
          <w:rFonts w:eastAsia="Times New Roman" w:cs="Calibri"/>
          <w:sz w:val="20"/>
        </w:rPr>
        <w:t xml:space="preserve">. One Health Aotearoa: A transdisciplinary initiative to improve human, </w:t>
      </w:r>
      <w:proofErr w:type="gramStart"/>
      <w:r w:rsidRPr="006D754D">
        <w:rPr>
          <w:rFonts w:eastAsia="Times New Roman" w:cs="Calibri"/>
          <w:sz w:val="20"/>
        </w:rPr>
        <w:t>animal</w:t>
      </w:r>
      <w:proofErr w:type="gramEnd"/>
      <w:r w:rsidRPr="006D754D">
        <w:rPr>
          <w:rFonts w:eastAsia="Times New Roman" w:cs="Calibri"/>
          <w:sz w:val="20"/>
        </w:rPr>
        <w:t xml:space="preserve"> and environmental health in New Zealand. </w:t>
      </w:r>
      <w:r w:rsidRPr="006D754D">
        <w:rPr>
          <w:rFonts w:eastAsia="Times New Roman" w:cs="Calibri"/>
          <w:i/>
          <w:sz w:val="20"/>
        </w:rPr>
        <w:t>One Health Outlook</w:t>
      </w:r>
      <w:r w:rsidRPr="006D754D">
        <w:rPr>
          <w:rFonts w:eastAsia="Times New Roman" w:cs="Calibri"/>
          <w:sz w:val="20"/>
        </w:rPr>
        <w:t xml:space="preserve">, </w:t>
      </w:r>
      <w:r w:rsidRPr="006D754D">
        <w:rPr>
          <w:rFonts w:eastAsia="Times New Roman" w:cs="Calibri"/>
          <w:i/>
          <w:sz w:val="20"/>
        </w:rPr>
        <w:t>2</w:t>
      </w:r>
      <w:r w:rsidRPr="006D754D">
        <w:rPr>
          <w:rFonts w:eastAsia="Times New Roman" w:cs="Calibri"/>
          <w:sz w:val="20"/>
        </w:rPr>
        <w:t xml:space="preserve">(1). </w:t>
      </w:r>
      <w:hyperlink r:id="rId167" w:history="1">
        <w:r w:rsidRPr="006D754D">
          <w:rPr>
            <w:rFonts w:eastAsia="Times New Roman" w:cs="Calibri"/>
            <w:color w:val="00A3A6"/>
            <w:sz w:val="20"/>
          </w:rPr>
          <w:t>https://doi.org/10.1186/s42522-020-0011-0</w:t>
        </w:r>
      </w:hyperlink>
    </w:p>
    <w:p w14:paraId="6C811D61" w14:textId="77777777"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 xml:space="preserve">Hartin CA, Bond-Lamberty B, Patel P, &amp; Mundra A. (2015). </w:t>
      </w:r>
      <w:r w:rsidRPr="006D754D">
        <w:rPr>
          <w:rFonts w:eastAsia="Times New Roman" w:cs="Calibri"/>
          <w:sz w:val="20"/>
        </w:rPr>
        <w:t xml:space="preserve">Projections of ocean acidification over the next three centuries using a simple global climate carbon-cycle model. </w:t>
      </w:r>
      <w:proofErr w:type="spellStart"/>
      <w:r w:rsidRPr="006D754D">
        <w:rPr>
          <w:rFonts w:eastAsia="Times New Roman" w:cs="Calibri"/>
          <w:i/>
          <w:iCs/>
          <w:sz w:val="20"/>
        </w:rPr>
        <w:t>Biogeosciences</w:t>
      </w:r>
      <w:proofErr w:type="spellEnd"/>
      <w:r w:rsidRPr="006D754D">
        <w:rPr>
          <w:rFonts w:eastAsia="Times New Roman" w:cs="Calibri"/>
          <w:i/>
          <w:iCs/>
          <w:sz w:val="20"/>
        </w:rPr>
        <w:t xml:space="preserve"> Discuss</w:t>
      </w:r>
      <w:r w:rsidRPr="006D754D">
        <w:rPr>
          <w:rFonts w:eastAsia="Times New Roman" w:cs="Calibri"/>
          <w:sz w:val="20"/>
        </w:rPr>
        <w:t xml:space="preserve">, </w:t>
      </w:r>
      <w:r w:rsidRPr="006D754D">
        <w:rPr>
          <w:rFonts w:eastAsia="Times New Roman" w:cs="Calibri"/>
          <w:i/>
          <w:iCs/>
          <w:sz w:val="20"/>
        </w:rPr>
        <w:t>12</w:t>
      </w:r>
      <w:r w:rsidRPr="006D754D">
        <w:rPr>
          <w:rFonts w:eastAsia="Times New Roman" w:cs="Calibri"/>
          <w:sz w:val="20"/>
        </w:rPr>
        <w:t xml:space="preserve">, 19269–19305. </w:t>
      </w:r>
      <w:hyperlink r:id="rId168" w:history="1">
        <w:r w:rsidRPr="006D754D">
          <w:rPr>
            <w:rFonts w:eastAsia="Times New Roman" w:cs="Calibri"/>
            <w:color w:val="00A3A6"/>
            <w:sz w:val="20"/>
          </w:rPr>
          <w:t>https://doi.org/10.5194/bgd-12-19269-2015</w:t>
        </w:r>
      </w:hyperlink>
    </w:p>
    <w:p w14:paraId="3051009C"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Heeringa V. (2021). </w:t>
      </w:r>
      <w:r w:rsidRPr="006D754D">
        <w:rPr>
          <w:rFonts w:eastAsia="Times New Roman" w:cs="Times New Roman"/>
          <w:sz w:val="20"/>
        </w:rPr>
        <w:t xml:space="preserve">Troubled waters: Nick Shears appears on TVNZ talking about kina barrens. </w:t>
      </w:r>
      <w:r w:rsidRPr="006D754D">
        <w:rPr>
          <w:rFonts w:eastAsia="Times New Roman" w:cs="Times New Roman"/>
          <w:i/>
          <w:iCs/>
          <w:sz w:val="20"/>
        </w:rPr>
        <w:t>The Noises</w:t>
      </w:r>
      <w:r w:rsidRPr="006D754D">
        <w:rPr>
          <w:rFonts w:eastAsia="Times New Roman" w:cs="Times New Roman"/>
          <w:sz w:val="20"/>
        </w:rPr>
        <w:t xml:space="preserve">. </w:t>
      </w:r>
      <w:hyperlink r:id="rId169" w:history="1">
        <w:r w:rsidRPr="006D754D">
          <w:rPr>
            <w:rFonts w:eastAsia="Times New Roman" w:cs="Calibri"/>
            <w:color w:val="00A3A6"/>
            <w:sz w:val="20"/>
          </w:rPr>
          <w:t>https://www.thenoises.nz/2021/04/13/troubled-waters-nick-shears-appears-on-tvnz-talking-about-kina-barrens/</w:t>
        </w:r>
      </w:hyperlink>
      <w:r w:rsidRPr="006D754D">
        <w:rPr>
          <w:rFonts w:eastAsia="Times New Roman" w:cs="Times New Roman"/>
          <w:sz w:val="20"/>
        </w:rPr>
        <w:t xml:space="preserve"> </w:t>
      </w:r>
    </w:p>
    <w:p w14:paraId="2E912994"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lastRenderedPageBreak/>
        <w:t xml:space="preserve">Herse MR, </w:t>
      </w:r>
      <w:proofErr w:type="spellStart"/>
      <w:r w:rsidRPr="006D754D">
        <w:rPr>
          <w:rFonts w:eastAsia="Times New Roman" w:cs="Times New Roman"/>
          <w:b/>
          <w:bCs/>
          <w:sz w:val="20"/>
        </w:rPr>
        <w:t>Tylianakis</w:t>
      </w:r>
      <w:proofErr w:type="spellEnd"/>
      <w:r w:rsidRPr="006D754D">
        <w:rPr>
          <w:rFonts w:eastAsia="Times New Roman" w:cs="Times New Roman"/>
          <w:b/>
          <w:bCs/>
          <w:sz w:val="20"/>
        </w:rPr>
        <w:t xml:space="preserve"> JM, Scott NJ, Brown D, Cranwell I, Henry J, Pauling C, McIntosh AR, Gormley AM, &amp; Lyver POB. (2021). </w:t>
      </w:r>
      <w:r w:rsidRPr="006D754D">
        <w:rPr>
          <w:rFonts w:eastAsia="Times New Roman" w:cs="Times New Roman"/>
          <w:sz w:val="20"/>
        </w:rPr>
        <w:t xml:space="preserve">Effects of customary egg harvest regimes on hatching success of a culturally important waterfowl species. </w:t>
      </w:r>
      <w:r w:rsidRPr="006D754D">
        <w:rPr>
          <w:rFonts w:eastAsia="Times New Roman" w:cs="Times New Roman"/>
          <w:i/>
          <w:iCs/>
          <w:sz w:val="20"/>
        </w:rPr>
        <w:t>People and Nature</w:t>
      </w:r>
      <w:r w:rsidRPr="006D754D">
        <w:rPr>
          <w:rFonts w:eastAsia="Times New Roman" w:cs="Times New Roman"/>
          <w:sz w:val="20"/>
        </w:rPr>
        <w:t xml:space="preserve">, </w:t>
      </w:r>
      <w:r w:rsidRPr="006D754D">
        <w:rPr>
          <w:rFonts w:eastAsia="Times New Roman" w:cs="Times New Roman"/>
          <w:i/>
          <w:iCs/>
          <w:sz w:val="20"/>
        </w:rPr>
        <w:t>3</w:t>
      </w:r>
      <w:r w:rsidRPr="006D754D">
        <w:rPr>
          <w:rFonts w:eastAsia="Times New Roman" w:cs="Times New Roman"/>
          <w:sz w:val="20"/>
        </w:rPr>
        <w:t xml:space="preserve">(2), 499–512. </w:t>
      </w:r>
      <w:hyperlink r:id="rId170" w:history="1">
        <w:r w:rsidRPr="006D754D">
          <w:rPr>
            <w:rFonts w:eastAsia="Times New Roman" w:cs="Calibri"/>
            <w:color w:val="00A3A6"/>
            <w:sz w:val="20"/>
          </w:rPr>
          <w:t>https://doi.org/10.1002/pan3.10196</w:t>
        </w:r>
      </w:hyperlink>
      <w:r w:rsidRPr="006D754D">
        <w:rPr>
          <w:rFonts w:eastAsia="Times New Roman" w:cs="Times New Roman"/>
          <w:b/>
          <w:bCs/>
          <w:sz w:val="20"/>
        </w:rPr>
        <w:t xml:space="preserve"> </w:t>
      </w:r>
    </w:p>
    <w:p w14:paraId="11F4E27E" w14:textId="77777777" w:rsidR="006D754D" w:rsidRPr="006D754D" w:rsidRDefault="006D754D" w:rsidP="006D754D">
      <w:pPr>
        <w:spacing w:before="0" w:line="260" w:lineRule="atLeast"/>
        <w:jc w:val="left"/>
        <w:rPr>
          <w:rFonts w:eastAsia="Times New Roman" w:cs="Times New Roman"/>
          <w:sz w:val="20"/>
        </w:rPr>
      </w:pPr>
      <w:proofErr w:type="spellStart"/>
      <w:r w:rsidRPr="006D754D">
        <w:rPr>
          <w:rFonts w:eastAsia="Times New Roman" w:cs="Times New Roman"/>
          <w:b/>
          <w:bCs/>
          <w:sz w:val="20"/>
        </w:rPr>
        <w:t>Hikuroa</w:t>
      </w:r>
      <w:proofErr w:type="spellEnd"/>
      <w:r w:rsidRPr="006D754D">
        <w:rPr>
          <w:rFonts w:eastAsia="Times New Roman" w:cs="Times New Roman"/>
          <w:b/>
          <w:bCs/>
          <w:sz w:val="20"/>
        </w:rPr>
        <w:t xml:space="preserve"> D</w:t>
      </w:r>
      <w:r w:rsidRPr="006D754D">
        <w:rPr>
          <w:rFonts w:eastAsia="Times New Roman" w:cs="Times New Roman"/>
          <w:sz w:val="20"/>
        </w:rPr>
        <w:t xml:space="preserve">. </w:t>
      </w:r>
      <w:r w:rsidRPr="006D754D">
        <w:rPr>
          <w:rFonts w:eastAsia="Times New Roman" w:cs="Times New Roman"/>
          <w:b/>
          <w:bCs/>
          <w:sz w:val="20"/>
        </w:rPr>
        <w:t>(2017)</w:t>
      </w:r>
      <w:r w:rsidRPr="006D754D">
        <w:rPr>
          <w:rFonts w:eastAsia="Times New Roman" w:cs="Times New Roman"/>
          <w:sz w:val="20"/>
        </w:rPr>
        <w:t xml:space="preserve">. </w:t>
      </w:r>
      <w:proofErr w:type="spellStart"/>
      <w:r w:rsidRPr="006D754D">
        <w:rPr>
          <w:rFonts w:eastAsia="Times New Roman" w:cs="Times New Roman"/>
          <w:sz w:val="20"/>
        </w:rPr>
        <w:t>Mātauranga</w:t>
      </w:r>
      <w:proofErr w:type="spellEnd"/>
      <w:r w:rsidRPr="006D754D">
        <w:rPr>
          <w:rFonts w:eastAsia="Times New Roman" w:cs="Times New Roman"/>
          <w:sz w:val="20"/>
        </w:rPr>
        <w:t xml:space="preserve"> Māori: The </w:t>
      </w:r>
      <w:proofErr w:type="spellStart"/>
      <w:r w:rsidRPr="006D754D">
        <w:rPr>
          <w:rFonts w:eastAsia="Times New Roman" w:cs="Times New Roman"/>
          <w:sz w:val="20"/>
        </w:rPr>
        <w:t>ūkaipō</w:t>
      </w:r>
      <w:proofErr w:type="spellEnd"/>
      <w:r w:rsidRPr="006D754D">
        <w:rPr>
          <w:rFonts w:eastAsia="Times New Roman" w:cs="Times New Roman"/>
          <w:sz w:val="20"/>
        </w:rPr>
        <w:t xml:space="preserve"> of knowledge in New Zealand. </w:t>
      </w:r>
      <w:r w:rsidRPr="006D754D">
        <w:rPr>
          <w:rFonts w:eastAsia="Times New Roman" w:cs="Times New Roman"/>
          <w:i/>
          <w:iCs/>
          <w:sz w:val="20"/>
        </w:rPr>
        <w:t>Journal of the Royal Society of New Zealand</w:t>
      </w:r>
      <w:r w:rsidRPr="006D754D">
        <w:rPr>
          <w:rFonts w:eastAsia="Times New Roman" w:cs="Times New Roman"/>
          <w:sz w:val="20"/>
        </w:rPr>
        <w:t xml:space="preserve">, </w:t>
      </w:r>
      <w:r w:rsidRPr="006D754D">
        <w:rPr>
          <w:rFonts w:eastAsia="Times New Roman" w:cs="Times New Roman"/>
          <w:i/>
          <w:iCs/>
          <w:sz w:val="20"/>
        </w:rPr>
        <w:t>47</w:t>
      </w:r>
      <w:r w:rsidRPr="006D754D">
        <w:rPr>
          <w:rFonts w:eastAsia="Times New Roman" w:cs="Times New Roman"/>
          <w:sz w:val="20"/>
        </w:rPr>
        <w:t xml:space="preserve">(1), 5–10. </w:t>
      </w:r>
    </w:p>
    <w:p w14:paraId="7AA1B970" w14:textId="77777777"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Hughes J, Cowper-</w:t>
      </w:r>
      <w:proofErr w:type="spellStart"/>
      <w:r w:rsidRPr="006D754D">
        <w:rPr>
          <w:rFonts w:eastAsia="Times New Roman" w:cs="Calibri"/>
          <w:b/>
          <w:bCs/>
          <w:sz w:val="20"/>
        </w:rPr>
        <w:t>Heays</w:t>
      </w:r>
      <w:proofErr w:type="spellEnd"/>
      <w:r w:rsidRPr="006D754D">
        <w:rPr>
          <w:rFonts w:eastAsia="Times New Roman" w:cs="Calibri"/>
          <w:b/>
          <w:bCs/>
          <w:sz w:val="20"/>
        </w:rPr>
        <w:t xml:space="preserve"> K, </w:t>
      </w:r>
      <w:proofErr w:type="spellStart"/>
      <w:r w:rsidRPr="006D754D">
        <w:rPr>
          <w:rFonts w:eastAsia="Times New Roman" w:cs="Calibri"/>
          <w:b/>
          <w:bCs/>
          <w:sz w:val="20"/>
        </w:rPr>
        <w:t>Olesson</w:t>
      </w:r>
      <w:proofErr w:type="spellEnd"/>
      <w:r w:rsidRPr="006D754D">
        <w:rPr>
          <w:rFonts w:eastAsia="Times New Roman" w:cs="Calibri"/>
          <w:b/>
          <w:bCs/>
          <w:sz w:val="20"/>
        </w:rPr>
        <w:t xml:space="preserve"> E, Bell R, &amp; </w:t>
      </w:r>
      <w:proofErr w:type="spellStart"/>
      <w:r w:rsidRPr="006D754D">
        <w:rPr>
          <w:rFonts w:eastAsia="Times New Roman" w:cs="Calibri"/>
          <w:b/>
          <w:bCs/>
          <w:sz w:val="20"/>
        </w:rPr>
        <w:t>Stroombergen</w:t>
      </w:r>
      <w:proofErr w:type="spellEnd"/>
      <w:r w:rsidRPr="006D754D">
        <w:rPr>
          <w:rFonts w:eastAsia="Times New Roman" w:cs="Calibri"/>
          <w:b/>
          <w:bCs/>
          <w:sz w:val="20"/>
        </w:rPr>
        <w:t xml:space="preserve"> A. (2021). </w:t>
      </w:r>
      <w:r w:rsidRPr="006D754D">
        <w:rPr>
          <w:rFonts w:eastAsia="Times New Roman" w:cs="Calibri"/>
          <w:sz w:val="20"/>
        </w:rPr>
        <w:t xml:space="preserve">Impacts and implications of climate change on wastewater systems: A New Zealand perspective. </w:t>
      </w:r>
      <w:r w:rsidRPr="006D754D">
        <w:rPr>
          <w:rFonts w:eastAsia="Times New Roman" w:cs="Calibri"/>
          <w:i/>
          <w:iCs/>
          <w:sz w:val="20"/>
        </w:rPr>
        <w:t>Climate Risk Management</w:t>
      </w:r>
      <w:r w:rsidRPr="006D754D">
        <w:rPr>
          <w:rFonts w:eastAsia="Times New Roman" w:cs="Calibri"/>
          <w:sz w:val="20"/>
        </w:rPr>
        <w:t xml:space="preserve">, </w:t>
      </w:r>
      <w:r w:rsidRPr="006D754D">
        <w:rPr>
          <w:rFonts w:eastAsia="Times New Roman" w:cs="Calibri"/>
          <w:i/>
          <w:iCs/>
          <w:sz w:val="20"/>
        </w:rPr>
        <w:t>31</w:t>
      </w:r>
      <w:r w:rsidRPr="006D754D">
        <w:rPr>
          <w:rFonts w:eastAsia="Times New Roman" w:cs="Calibri"/>
          <w:sz w:val="20"/>
        </w:rPr>
        <w:t xml:space="preserve">, 100262. </w:t>
      </w:r>
      <w:hyperlink r:id="rId171" w:history="1">
        <w:r w:rsidRPr="006D754D">
          <w:rPr>
            <w:rFonts w:eastAsia="Times New Roman" w:cs="Calibri"/>
            <w:color w:val="00A3A6"/>
            <w:sz w:val="20"/>
          </w:rPr>
          <w:t>https://doi.org/10.1016/J.CRM.2020.100262</w:t>
        </w:r>
      </w:hyperlink>
      <w:r w:rsidRPr="006D754D">
        <w:rPr>
          <w:rFonts w:eastAsia="Times New Roman" w:cs="Calibri"/>
          <w:sz w:val="20"/>
        </w:rPr>
        <w:t xml:space="preserve"> </w:t>
      </w:r>
    </w:p>
    <w:p w14:paraId="2953EA56" w14:textId="26B7F951"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IPCC</w:t>
      </w:r>
      <w:r w:rsidRPr="006D754D" w:rsidDel="00CF343E">
        <w:rPr>
          <w:rFonts w:eastAsia="Times New Roman" w:cs="Calibri"/>
          <w:b/>
          <w:bCs/>
          <w:sz w:val="20"/>
        </w:rPr>
        <w:t xml:space="preserve"> </w:t>
      </w:r>
      <w:r w:rsidRPr="006D754D">
        <w:rPr>
          <w:rFonts w:eastAsia="Times New Roman" w:cs="Calibri"/>
          <w:b/>
          <w:bCs/>
          <w:sz w:val="20"/>
        </w:rPr>
        <w:t xml:space="preserve">(Intergovernmental Panel on Climate Change). (2007). </w:t>
      </w:r>
      <w:r w:rsidRPr="006D754D">
        <w:rPr>
          <w:rFonts w:eastAsia="Times New Roman" w:cs="Calibri"/>
          <w:i/>
          <w:iCs/>
          <w:sz w:val="20"/>
        </w:rPr>
        <w:t>Climate Change 2007: The Physical Science Basis. Contribution of Working Group I to the Fourth Assessment Report of the Intergovernmental Panel on Climate Change</w:t>
      </w:r>
      <w:r w:rsidRPr="006D754D">
        <w:rPr>
          <w:rFonts w:eastAsia="Times New Roman" w:cs="Calibri"/>
          <w:sz w:val="20"/>
        </w:rPr>
        <w:t xml:space="preserve"> [S Solomon, D Qin, M Manning, Z Chen, M Marquis, KB Averyt, M Tignor, &amp;</w:t>
      </w:r>
      <w:r w:rsidRPr="004C369C" w:rsidDel="000C3ED2">
        <w:rPr>
          <w:rFonts w:eastAsia="Times New Roman" w:cs="Calibri"/>
          <w:sz w:val="20"/>
        </w:rPr>
        <w:t xml:space="preserve"> </w:t>
      </w:r>
      <w:r w:rsidRPr="004C369C">
        <w:rPr>
          <w:rFonts w:eastAsia="Times New Roman" w:cs="Calibri"/>
          <w:sz w:val="20"/>
        </w:rPr>
        <w:t>HL Miller (</w:t>
      </w:r>
      <w:r w:rsidRPr="006D754D">
        <w:rPr>
          <w:rFonts w:eastAsia="Times New Roman" w:cs="Calibri"/>
          <w:sz w:val="20"/>
        </w:rPr>
        <w:t>Eds)]. Cambridge and New York: Cambridge University Press.</w:t>
      </w:r>
      <w:r w:rsidRPr="006D754D">
        <w:rPr>
          <w:rFonts w:eastAsia="Times New Roman" w:cs="Calibri"/>
          <w:b/>
          <w:bCs/>
          <w:sz w:val="20"/>
        </w:rPr>
        <w:t xml:space="preserve"> </w:t>
      </w:r>
    </w:p>
    <w:p w14:paraId="1351A768" w14:textId="77777777"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IPCC</w:t>
      </w:r>
      <w:r w:rsidRPr="006D754D" w:rsidDel="00CF343E">
        <w:rPr>
          <w:rFonts w:eastAsia="Times New Roman" w:cs="Calibri"/>
          <w:b/>
          <w:bCs/>
          <w:sz w:val="20"/>
        </w:rPr>
        <w:t xml:space="preserve"> </w:t>
      </w:r>
      <w:r w:rsidRPr="006D754D">
        <w:rPr>
          <w:rFonts w:eastAsia="Times New Roman" w:cs="Calibri"/>
          <w:b/>
          <w:bCs/>
          <w:sz w:val="20"/>
        </w:rPr>
        <w:t>(Intergovernmental Panel on Climate Change). (2007</w:t>
      </w:r>
      <w:r w:rsidRPr="006D754D">
        <w:rPr>
          <w:rFonts w:eastAsia="Times New Roman" w:cs="Calibri"/>
          <w:sz w:val="20"/>
        </w:rPr>
        <w:t xml:space="preserve">). </w:t>
      </w:r>
      <w:r w:rsidRPr="006D754D">
        <w:rPr>
          <w:rFonts w:eastAsia="Times New Roman" w:cs="Calibri"/>
          <w:i/>
          <w:iCs/>
          <w:sz w:val="20"/>
        </w:rPr>
        <w:t>If Emissions of Greenhouse Gases are Reduced, How Quickly Do Their Concentrations in the Atmosphere Decrease?</w:t>
      </w:r>
      <w:r w:rsidRPr="006D754D">
        <w:rPr>
          <w:rFonts w:eastAsia="Times New Roman" w:cs="Calibri"/>
          <w:sz w:val="20"/>
        </w:rPr>
        <w:t xml:space="preserve"> </w:t>
      </w:r>
      <w:hyperlink r:id="rId172" w:history="1">
        <w:r w:rsidRPr="006D754D">
          <w:rPr>
            <w:rFonts w:eastAsia="Times New Roman" w:cs="Calibri"/>
            <w:color w:val="00A3A6"/>
            <w:sz w:val="20"/>
          </w:rPr>
          <w:t>https://archive.ipcc.ch/publications_and_data/ar4/wg1/en/faq-10-3.html</w:t>
        </w:r>
      </w:hyperlink>
      <w:r w:rsidRPr="006D754D">
        <w:rPr>
          <w:rFonts w:eastAsia="Times New Roman" w:cs="Calibri"/>
          <w:b/>
          <w:bCs/>
          <w:sz w:val="20"/>
        </w:rPr>
        <w:t xml:space="preserve"> </w:t>
      </w:r>
    </w:p>
    <w:p w14:paraId="3E90032B" w14:textId="7B2068F9"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IPCC</w:t>
      </w:r>
      <w:r w:rsidRPr="006D754D" w:rsidDel="00CF343E">
        <w:rPr>
          <w:rFonts w:eastAsia="Times New Roman" w:cs="Calibri"/>
          <w:b/>
          <w:bCs/>
          <w:sz w:val="20"/>
        </w:rPr>
        <w:t xml:space="preserve"> </w:t>
      </w:r>
      <w:r w:rsidRPr="006D754D">
        <w:rPr>
          <w:rFonts w:eastAsia="Times New Roman" w:cs="Calibri"/>
          <w:b/>
          <w:bCs/>
          <w:sz w:val="20"/>
        </w:rPr>
        <w:t>(Intergovernmental Panel on Climate Change). (2013). </w:t>
      </w:r>
      <w:r w:rsidRPr="004C369C">
        <w:rPr>
          <w:rFonts w:eastAsia="Times New Roman" w:cs="Calibri"/>
          <w:i/>
          <w:sz w:val="20"/>
        </w:rPr>
        <w:t>Climate Change 2013: The Physical Science Basis. Contribution of Working Group I to the Fifth Assessment Report of the Intergovernmental Panel on Climate Change</w:t>
      </w:r>
      <w:r w:rsidRPr="004C369C">
        <w:rPr>
          <w:rFonts w:eastAsia="Times New Roman" w:cs="Calibri"/>
          <w:sz w:val="20"/>
        </w:rPr>
        <w:t> [</w:t>
      </w:r>
      <w:r w:rsidRPr="006D754D">
        <w:rPr>
          <w:rFonts w:eastAsia="Times New Roman" w:cs="Calibri"/>
          <w:sz w:val="20"/>
        </w:rPr>
        <w:t xml:space="preserve">TF </w:t>
      </w:r>
      <w:r w:rsidRPr="004C369C">
        <w:rPr>
          <w:rFonts w:eastAsia="Times New Roman" w:cs="Calibri"/>
          <w:sz w:val="20"/>
        </w:rPr>
        <w:t>Stocker,</w:t>
      </w:r>
      <w:r w:rsidRPr="006D754D" w:rsidDel="00D16FE2">
        <w:rPr>
          <w:rFonts w:eastAsia="Times New Roman" w:cs="Calibri"/>
          <w:sz w:val="20"/>
        </w:rPr>
        <w:t xml:space="preserve"> </w:t>
      </w:r>
      <w:r w:rsidRPr="004C369C">
        <w:rPr>
          <w:rFonts w:eastAsia="Times New Roman" w:cs="Calibri"/>
          <w:sz w:val="20"/>
        </w:rPr>
        <w:t xml:space="preserve">D Qin, G-K Plattner, M Tignor, SK Allen, J </w:t>
      </w:r>
      <w:proofErr w:type="spellStart"/>
      <w:r w:rsidRPr="004C369C">
        <w:rPr>
          <w:rFonts w:eastAsia="Times New Roman" w:cs="Calibri"/>
          <w:sz w:val="20"/>
        </w:rPr>
        <w:t>Boschung</w:t>
      </w:r>
      <w:proofErr w:type="spellEnd"/>
      <w:r w:rsidRPr="004C369C">
        <w:rPr>
          <w:rFonts w:eastAsia="Times New Roman" w:cs="Calibri"/>
          <w:sz w:val="20"/>
        </w:rPr>
        <w:t xml:space="preserve">, A </w:t>
      </w:r>
      <w:proofErr w:type="spellStart"/>
      <w:r w:rsidRPr="004C369C">
        <w:rPr>
          <w:rFonts w:eastAsia="Times New Roman" w:cs="Calibri"/>
          <w:sz w:val="20"/>
        </w:rPr>
        <w:t>Nauels</w:t>
      </w:r>
      <w:proofErr w:type="spellEnd"/>
      <w:r w:rsidRPr="004C369C">
        <w:rPr>
          <w:rFonts w:eastAsia="Times New Roman" w:cs="Calibri"/>
          <w:sz w:val="20"/>
        </w:rPr>
        <w:t>, Y Xia, V Bex</w:t>
      </w:r>
      <w:r w:rsidRPr="006D754D">
        <w:rPr>
          <w:rFonts w:eastAsia="Times New Roman" w:cs="Calibri"/>
          <w:sz w:val="20"/>
        </w:rPr>
        <w:t>, &amp;</w:t>
      </w:r>
      <w:r w:rsidRPr="004C369C" w:rsidDel="000C3ED2">
        <w:rPr>
          <w:rFonts w:eastAsia="Times New Roman" w:cs="Calibri"/>
          <w:sz w:val="20"/>
        </w:rPr>
        <w:t xml:space="preserve"> </w:t>
      </w:r>
      <w:r w:rsidRPr="004C369C">
        <w:rPr>
          <w:rFonts w:eastAsia="Times New Roman" w:cs="Calibri"/>
          <w:sz w:val="20"/>
        </w:rPr>
        <w:t>PM Midgley (</w:t>
      </w:r>
      <w:r w:rsidRPr="006D754D">
        <w:rPr>
          <w:rFonts w:eastAsia="Times New Roman" w:cs="Calibri"/>
          <w:sz w:val="20"/>
        </w:rPr>
        <w:t>E</w:t>
      </w:r>
      <w:r w:rsidRPr="004C369C">
        <w:rPr>
          <w:rFonts w:eastAsia="Times New Roman" w:cs="Calibri"/>
          <w:sz w:val="20"/>
        </w:rPr>
        <w:t xml:space="preserve">ds)]. </w:t>
      </w:r>
      <w:r w:rsidRPr="006D754D">
        <w:rPr>
          <w:rFonts w:eastAsia="Times New Roman" w:cs="Calibri"/>
          <w:sz w:val="20"/>
        </w:rPr>
        <w:t xml:space="preserve">Cambridge and New York: </w:t>
      </w:r>
      <w:r w:rsidRPr="004C369C">
        <w:rPr>
          <w:rFonts w:eastAsia="Times New Roman" w:cs="Calibri"/>
          <w:sz w:val="20"/>
        </w:rPr>
        <w:t>Cambridge University Press.</w:t>
      </w:r>
    </w:p>
    <w:p w14:paraId="35D65FEA" w14:textId="2F496618" w:rsidR="006D754D" w:rsidRPr="006D754D" w:rsidRDefault="006D754D" w:rsidP="006D754D">
      <w:pPr>
        <w:spacing w:before="0" w:line="260" w:lineRule="atLeast"/>
        <w:jc w:val="left"/>
        <w:rPr>
          <w:rFonts w:eastAsia="Times New Roman" w:cs="Calibri"/>
          <w:sz w:val="20"/>
        </w:rPr>
      </w:pPr>
      <w:r w:rsidRPr="006D754D">
        <w:rPr>
          <w:rFonts w:eastAsia="Times New Roman" w:cs="Calibri"/>
          <w:b/>
          <w:bCs/>
          <w:sz w:val="20"/>
        </w:rPr>
        <w:t>IPCC</w:t>
      </w:r>
      <w:r w:rsidRPr="006D754D" w:rsidDel="00CF343E">
        <w:rPr>
          <w:rFonts w:eastAsia="Times New Roman" w:cs="Calibri"/>
          <w:b/>
          <w:bCs/>
          <w:sz w:val="20"/>
        </w:rPr>
        <w:t xml:space="preserve"> </w:t>
      </w:r>
      <w:r w:rsidRPr="006D754D">
        <w:rPr>
          <w:rFonts w:eastAsia="Times New Roman" w:cs="Calibri"/>
          <w:b/>
          <w:bCs/>
          <w:sz w:val="20"/>
        </w:rPr>
        <w:t xml:space="preserve">(Intergovernmental Panel on Climate Change). (2021). </w:t>
      </w:r>
      <w:r w:rsidRPr="006D754D">
        <w:rPr>
          <w:rFonts w:eastAsia="Times New Roman" w:cs="Calibri"/>
          <w:sz w:val="20"/>
        </w:rPr>
        <w:t>Summary for policymakers.</w:t>
      </w:r>
      <w:r w:rsidRPr="006D754D" w:rsidDel="00D16FE2">
        <w:rPr>
          <w:rFonts w:eastAsia="Times New Roman" w:cs="Calibri"/>
          <w:sz w:val="20"/>
        </w:rPr>
        <w:t xml:space="preserve"> </w:t>
      </w:r>
      <w:r w:rsidRPr="006D754D">
        <w:rPr>
          <w:rFonts w:eastAsia="Times New Roman" w:cs="Calibri"/>
          <w:sz w:val="20"/>
        </w:rPr>
        <w:t xml:space="preserve">In </w:t>
      </w:r>
      <w:r w:rsidRPr="006D754D">
        <w:rPr>
          <w:rFonts w:eastAsia="Times New Roman" w:cs="Calibri"/>
          <w:i/>
          <w:iCs/>
          <w:sz w:val="20"/>
        </w:rPr>
        <w:t>Climate Change 2021: The Physical Science Basis.</w:t>
      </w:r>
      <w:r w:rsidRPr="004C369C">
        <w:rPr>
          <w:rFonts w:eastAsia="Times New Roman" w:cs="Calibri"/>
          <w:i/>
          <w:sz w:val="20"/>
        </w:rPr>
        <w:t xml:space="preserve"> Contribution of Working Group I to the Sixth Assessment Report of the Intergovernmental Panel on Climate Change</w:t>
      </w:r>
      <w:r w:rsidRPr="006D754D">
        <w:rPr>
          <w:rFonts w:eastAsia="Times New Roman" w:cs="Calibri"/>
          <w:i/>
          <w:iCs/>
          <w:sz w:val="20"/>
          <w:szCs w:val="20"/>
        </w:rPr>
        <w:t xml:space="preserve"> </w:t>
      </w:r>
      <w:r w:rsidRPr="004C369C">
        <w:rPr>
          <w:sz w:val="20"/>
          <w:szCs w:val="20"/>
        </w:rPr>
        <w:t>[</w:t>
      </w:r>
      <w:r w:rsidRPr="006D754D">
        <w:rPr>
          <w:sz w:val="20"/>
          <w:szCs w:val="20"/>
        </w:rPr>
        <w:t xml:space="preserve">V </w:t>
      </w:r>
      <w:r w:rsidRPr="004C369C">
        <w:rPr>
          <w:sz w:val="20"/>
          <w:szCs w:val="20"/>
        </w:rPr>
        <w:t>Masson-Delmotte, P Zhai, A Pirani, SL Connors, C</w:t>
      </w:r>
      <w:r w:rsidRPr="006D754D">
        <w:rPr>
          <w:sz w:val="20"/>
          <w:szCs w:val="20"/>
        </w:rPr>
        <w:t> </w:t>
      </w:r>
      <w:proofErr w:type="spellStart"/>
      <w:r w:rsidRPr="004C369C">
        <w:rPr>
          <w:sz w:val="20"/>
          <w:szCs w:val="20"/>
        </w:rPr>
        <w:t>Péan</w:t>
      </w:r>
      <w:proofErr w:type="spellEnd"/>
      <w:r w:rsidRPr="004C369C">
        <w:rPr>
          <w:sz w:val="20"/>
          <w:szCs w:val="20"/>
        </w:rPr>
        <w:t xml:space="preserve">, S Berger, N </w:t>
      </w:r>
      <w:proofErr w:type="spellStart"/>
      <w:r w:rsidRPr="004C369C">
        <w:rPr>
          <w:sz w:val="20"/>
          <w:szCs w:val="20"/>
        </w:rPr>
        <w:t>Caud</w:t>
      </w:r>
      <w:proofErr w:type="spellEnd"/>
      <w:r w:rsidRPr="004C369C">
        <w:rPr>
          <w:sz w:val="20"/>
          <w:szCs w:val="20"/>
        </w:rPr>
        <w:t xml:space="preserve">, Y Chen, L Goldfarb, MI Gomis, M Huang, K Leitzell, E </w:t>
      </w:r>
      <w:proofErr w:type="spellStart"/>
      <w:r w:rsidRPr="004C369C">
        <w:rPr>
          <w:sz w:val="20"/>
          <w:szCs w:val="20"/>
        </w:rPr>
        <w:t>Lonnoy</w:t>
      </w:r>
      <w:proofErr w:type="spellEnd"/>
      <w:r w:rsidRPr="004C369C">
        <w:rPr>
          <w:sz w:val="20"/>
          <w:szCs w:val="20"/>
        </w:rPr>
        <w:t xml:space="preserve">, JBR Matthews, TK Maycock, T Waterfield, O </w:t>
      </w:r>
      <w:proofErr w:type="spellStart"/>
      <w:r w:rsidRPr="004C369C">
        <w:rPr>
          <w:sz w:val="20"/>
          <w:szCs w:val="20"/>
        </w:rPr>
        <w:t>Yelekçi</w:t>
      </w:r>
      <w:proofErr w:type="spellEnd"/>
      <w:r w:rsidRPr="004C369C">
        <w:rPr>
          <w:sz w:val="20"/>
          <w:szCs w:val="20"/>
        </w:rPr>
        <w:t>, R Yu</w:t>
      </w:r>
      <w:r w:rsidRPr="006D754D">
        <w:rPr>
          <w:sz w:val="20"/>
          <w:szCs w:val="20"/>
        </w:rPr>
        <w:t>, &amp;</w:t>
      </w:r>
      <w:r w:rsidRPr="004C369C">
        <w:rPr>
          <w:sz w:val="20"/>
          <w:szCs w:val="20"/>
        </w:rPr>
        <w:t xml:space="preserve"> B Zhou (</w:t>
      </w:r>
      <w:r w:rsidRPr="006D754D">
        <w:rPr>
          <w:sz w:val="20"/>
          <w:szCs w:val="20"/>
        </w:rPr>
        <w:t>Eds</w:t>
      </w:r>
      <w:r w:rsidRPr="004C369C">
        <w:rPr>
          <w:sz w:val="20"/>
          <w:szCs w:val="20"/>
        </w:rPr>
        <w:t>)]</w:t>
      </w:r>
      <w:r w:rsidRPr="004C369C">
        <w:rPr>
          <w:rFonts w:eastAsia="Times New Roman" w:cs="Calibri"/>
          <w:i/>
          <w:sz w:val="20"/>
          <w:szCs w:val="20"/>
        </w:rPr>
        <w:t xml:space="preserve">. </w:t>
      </w:r>
      <w:r w:rsidRPr="006D754D">
        <w:rPr>
          <w:rFonts w:eastAsia="Times New Roman" w:cs="Calibri"/>
          <w:sz w:val="20"/>
        </w:rPr>
        <w:t xml:space="preserve">Cambridge and New York: Cambridge University Press. </w:t>
      </w:r>
      <w:hyperlink r:id="rId173" w:history="1">
        <w:r w:rsidRPr="006D754D">
          <w:rPr>
            <w:rFonts w:eastAsia="Times New Roman" w:cs="Calibri"/>
            <w:color w:val="00A3A6"/>
            <w:sz w:val="20"/>
          </w:rPr>
          <w:t>https://www.ipcc.ch/report/ar6/wg1/downloads/report/IPCC_AR6_WGI_SPM_final.pdf</w:t>
        </w:r>
      </w:hyperlink>
      <w:r w:rsidRPr="006D754D">
        <w:rPr>
          <w:rFonts w:eastAsia="Times New Roman" w:cs="Calibri"/>
          <w:sz w:val="20"/>
        </w:rPr>
        <w:t xml:space="preserve"> </w:t>
      </w:r>
    </w:p>
    <w:p w14:paraId="7C2A5EEF" w14:textId="7D0EFC4A"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IPCC</w:t>
      </w:r>
      <w:r w:rsidRPr="006D754D" w:rsidDel="00CF343E">
        <w:rPr>
          <w:rFonts w:eastAsia="Times New Roman" w:cs="Calibri"/>
          <w:b/>
          <w:bCs/>
          <w:sz w:val="20"/>
        </w:rPr>
        <w:t xml:space="preserve"> </w:t>
      </w:r>
      <w:r w:rsidRPr="006D754D">
        <w:rPr>
          <w:rFonts w:eastAsia="Times New Roman" w:cs="Calibri"/>
          <w:b/>
          <w:bCs/>
          <w:sz w:val="20"/>
        </w:rPr>
        <w:t>(Intergovernmental Panel on Climate Change). (2023).</w:t>
      </w:r>
      <w:r w:rsidRPr="006D754D">
        <w:rPr>
          <w:rFonts w:eastAsia="Times New Roman" w:cs="Calibri"/>
          <w:sz w:val="20"/>
        </w:rPr>
        <w:t xml:space="preserve"> Summary for p</w:t>
      </w:r>
      <w:r w:rsidRPr="004C369C">
        <w:rPr>
          <w:rFonts w:eastAsia="Times New Roman" w:cs="Calibri"/>
          <w:sz w:val="20"/>
        </w:rPr>
        <w:t>olicymakers. In</w:t>
      </w:r>
      <w:r w:rsidRPr="004C369C">
        <w:rPr>
          <w:rFonts w:eastAsia="Times New Roman" w:cs="Calibri"/>
          <w:i/>
          <w:sz w:val="20"/>
        </w:rPr>
        <w:t xml:space="preserve"> Climate Change 2023: Synthesis Report. Contribution of Working Groups I, II and III to the Sixth Assessment Report of the Intergovernmental Panel on Climate Change</w:t>
      </w:r>
      <w:r w:rsidRPr="006D754D">
        <w:rPr>
          <w:rFonts w:eastAsia="Times New Roman" w:cs="Calibri"/>
          <w:sz w:val="20"/>
        </w:rPr>
        <w:t xml:space="preserve"> [Core Writing Team, H Lee, &amp;</w:t>
      </w:r>
      <w:r w:rsidRPr="004C369C" w:rsidDel="000C3ED2">
        <w:rPr>
          <w:rFonts w:eastAsia="Times New Roman" w:cs="Calibri"/>
          <w:sz w:val="20"/>
        </w:rPr>
        <w:t xml:space="preserve"> </w:t>
      </w:r>
      <w:r w:rsidRPr="004C369C">
        <w:rPr>
          <w:rFonts w:eastAsia="Times New Roman" w:cs="Calibri"/>
          <w:sz w:val="20"/>
        </w:rPr>
        <w:t>J Romero (</w:t>
      </w:r>
      <w:r w:rsidRPr="006D754D">
        <w:rPr>
          <w:rFonts w:eastAsia="Times New Roman" w:cs="Calibri"/>
          <w:sz w:val="20"/>
        </w:rPr>
        <w:t>Eds)] (pp 1–34).</w:t>
      </w:r>
      <w:r w:rsidRPr="006D754D" w:rsidDel="00D16FE2">
        <w:rPr>
          <w:rFonts w:eastAsia="Times New Roman" w:cs="Calibri"/>
          <w:sz w:val="20"/>
        </w:rPr>
        <w:t xml:space="preserve"> </w:t>
      </w:r>
      <w:r w:rsidRPr="006D754D">
        <w:rPr>
          <w:rFonts w:eastAsia="Times New Roman" w:cs="Calibri"/>
          <w:sz w:val="20"/>
        </w:rPr>
        <w:t xml:space="preserve">Geneva: IPCC. </w:t>
      </w:r>
      <w:hyperlink r:id="rId174" w:history="1">
        <w:r w:rsidRPr="006D754D">
          <w:rPr>
            <w:rFonts w:eastAsia="Times New Roman" w:cs="Calibri"/>
            <w:color w:val="00A3A6"/>
            <w:sz w:val="20"/>
          </w:rPr>
          <w:t>https://doi.org/10.59327/IPCC/AR6-9789291691647.001</w:t>
        </w:r>
      </w:hyperlink>
      <w:r w:rsidRPr="006D754D">
        <w:rPr>
          <w:rFonts w:eastAsia="Times New Roman" w:cs="Calibri"/>
          <w:sz w:val="20"/>
        </w:rPr>
        <w:t xml:space="preserve"> </w:t>
      </w:r>
    </w:p>
    <w:p w14:paraId="0E5E705D" w14:textId="5DE502A6" w:rsidR="006D754D" w:rsidRPr="004C369C" w:rsidRDefault="006D754D" w:rsidP="006D754D">
      <w:pPr>
        <w:spacing w:before="0" w:line="260" w:lineRule="atLeast"/>
        <w:jc w:val="left"/>
        <w:rPr>
          <w:rFonts w:eastAsia="Times New Roman" w:cs="Calibri"/>
          <w:sz w:val="20"/>
          <w:szCs w:val="20"/>
          <w:highlight w:val="magenta"/>
        </w:rPr>
      </w:pPr>
      <w:r w:rsidRPr="006D754D">
        <w:rPr>
          <w:b/>
          <w:sz w:val="20"/>
          <w:szCs w:val="20"/>
        </w:rPr>
        <w:t>IPCC</w:t>
      </w:r>
      <w:r w:rsidRPr="006D754D" w:rsidDel="00CF343E">
        <w:rPr>
          <w:rFonts w:eastAsia="Times New Roman" w:cs="Calibri"/>
          <w:b/>
          <w:bCs/>
          <w:sz w:val="20"/>
        </w:rPr>
        <w:t xml:space="preserve"> </w:t>
      </w:r>
      <w:r w:rsidRPr="006D754D">
        <w:rPr>
          <w:rFonts w:eastAsia="Times New Roman" w:cs="Calibri"/>
          <w:b/>
          <w:bCs/>
          <w:sz w:val="20"/>
        </w:rPr>
        <w:t>(Intergovernmental Panel on Climate Change)</w:t>
      </w:r>
      <w:r w:rsidRPr="006D754D">
        <w:rPr>
          <w:b/>
          <w:sz w:val="20"/>
          <w:szCs w:val="20"/>
        </w:rPr>
        <w:t>. (2023).</w:t>
      </w:r>
      <w:r w:rsidRPr="006D754D">
        <w:rPr>
          <w:sz w:val="20"/>
          <w:szCs w:val="20"/>
        </w:rPr>
        <w:t xml:space="preserve"> Annex I: Glossary. In </w:t>
      </w:r>
      <w:r w:rsidRPr="006D754D">
        <w:rPr>
          <w:i/>
          <w:sz w:val="20"/>
          <w:szCs w:val="20"/>
        </w:rPr>
        <w:t>Climate Change 2023: Synthesis Report. Contribution of Working Groups I, II and III to the Sixth Assessment Report of the Intergovernmental Panel on Climate Change</w:t>
      </w:r>
      <w:r w:rsidRPr="006D754D">
        <w:rPr>
          <w:sz w:val="20"/>
          <w:szCs w:val="20"/>
        </w:rPr>
        <w:t xml:space="preserve"> [Core Writing Team, H Lee, &amp;</w:t>
      </w:r>
      <w:r w:rsidRPr="004C369C" w:rsidDel="000C3ED2">
        <w:rPr>
          <w:sz w:val="20"/>
          <w:szCs w:val="20"/>
        </w:rPr>
        <w:t xml:space="preserve"> </w:t>
      </w:r>
      <w:r w:rsidRPr="004C369C">
        <w:rPr>
          <w:sz w:val="20"/>
          <w:szCs w:val="20"/>
        </w:rPr>
        <w:t>J Romero (</w:t>
      </w:r>
      <w:r w:rsidRPr="006D754D">
        <w:rPr>
          <w:sz w:val="20"/>
          <w:szCs w:val="20"/>
        </w:rPr>
        <w:t xml:space="preserve">Eds)]. Geneva: IPCC. </w:t>
      </w:r>
      <w:hyperlink r:id="rId175" w:history="1">
        <w:r w:rsidRPr="006D754D">
          <w:rPr>
            <w:color w:val="00A3A6"/>
            <w:sz w:val="20"/>
            <w:szCs w:val="20"/>
          </w:rPr>
          <w:t>https://www.ipcc.ch/report/ar6/syr/downloads/report/IPCC_AR6_SYR_Annex-I.pdf</w:t>
        </w:r>
      </w:hyperlink>
      <w:r w:rsidRPr="004C369C">
        <w:rPr>
          <w:sz w:val="20"/>
          <w:szCs w:val="20"/>
          <w:highlight w:val="magenta"/>
        </w:rPr>
        <w:t xml:space="preserve"> </w:t>
      </w:r>
    </w:p>
    <w:p w14:paraId="580956D2" w14:textId="77777777"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 xml:space="preserve">Jackson A-M, Mita N, &amp; Hakopa H. (2017). </w:t>
      </w:r>
      <w:r w:rsidRPr="006D754D">
        <w:rPr>
          <w:rFonts w:eastAsia="Times New Roman" w:cs="Calibri"/>
          <w:i/>
          <w:iCs/>
          <w:sz w:val="20"/>
        </w:rPr>
        <w:t>Hui-</w:t>
      </w:r>
      <w:proofErr w:type="spellStart"/>
      <w:r w:rsidRPr="006D754D">
        <w:rPr>
          <w:rFonts w:eastAsia="Times New Roman" w:cs="Calibri"/>
          <w:i/>
          <w:iCs/>
          <w:sz w:val="20"/>
        </w:rPr>
        <w:t>te</w:t>
      </w:r>
      <w:proofErr w:type="spellEnd"/>
      <w:r w:rsidRPr="006D754D">
        <w:rPr>
          <w:rFonts w:eastAsia="Times New Roman" w:cs="Calibri"/>
          <w:i/>
          <w:iCs/>
          <w:sz w:val="20"/>
        </w:rPr>
        <w:t>-ana-</w:t>
      </w:r>
      <w:proofErr w:type="spellStart"/>
      <w:r w:rsidRPr="006D754D">
        <w:rPr>
          <w:rFonts w:eastAsia="Times New Roman" w:cs="Calibri"/>
          <w:i/>
          <w:iCs/>
          <w:sz w:val="20"/>
        </w:rPr>
        <w:t>nui</w:t>
      </w:r>
      <w:proofErr w:type="spellEnd"/>
      <w:r w:rsidRPr="006D754D">
        <w:rPr>
          <w:rFonts w:eastAsia="Times New Roman" w:cs="Calibri"/>
          <w:i/>
          <w:iCs/>
          <w:sz w:val="20"/>
        </w:rPr>
        <w:t xml:space="preserve">: Understanding </w:t>
      </w:r>
      <w:proofErr w:type="spellStart"/>
      <w:r w:rsidRPr="006D754D">
        <w:rPr>
          <w:rFonts w:eastAsia="Times New Roman" w:cs="Calibri"/>
          <w:i/>
          <w:iCs/>
          <w:sz w:val="20"/>
        </w:rPr>
        <w:t>Kaitiakitanga</w:t>
      </w:r>
      <w:proofErr w:type="spellEnd"/>
      <w:r w:rsidRPr="006D754D">
        <w:rPr>
          <w:rFonts w:eastAsia="Times New Roman" w:cs="Calibri"/>
          <w:i/>
          <w:iCs/>
          <w:sz w:val="20"/>
        </w:rPr>
        <w:t xml:space="preserve"> in Our Marine Environment</w:t>
      </w:r>
      <w:r w:rsidRPr="006D754D">
        <w:rPr>
          <w:rFonts w:eastAsia="Times New Roman" w:cs="Calibri"/>
          <w:sz w:val="20"/>
        </w:rPr>
        <w:t xml:space="preserve">. National Science Challenge: Sustainable Seas. </w:t>
      </w:r>
      <w:hyperlink r:id="rId176" w:history="1">
        <w:r w:rsidRPr="006D754D">
          <w:rPr>
            <w:rFonts w:eastAsia="Times New Roman" w:cs="Calibri"/>
            <w:color w:val="00A3A6"/>
            <w:sz w:val="20"/>
          </w:rPr>
          <w:t>https://www.sustainableseaschallenge.co.nz/tools-and-resources/hui-te-ana-nui-understanding-kaitiakitanga-in-our-marine-environment/</w:t>
        </w:r>
      </w:hyperlink>
    </w:p>
    <w:p w14:paraId="79548CDE" w14:textId="6D84555D" w:rsidR="006D754D" w:rsidRPr="006D754D" w:rsidRDefault="006D754D" w:rsidP="006D754D">
      <w:pPr>
        <w:spacing w:before="0" w:line="260" w:lineRule="atLeast"/>
        <w:jc w:val="left"/>
        <w:rPr>
          <w:rFonts w:eastAsia="Times New Roman" w:cs="Calibri"/>
          <w:b/>
          <w:bCs/>
          <w:sz w:val="20"/>
        </w:rPr>
      </w:pPr>
      <w:proofErr w:type="spellStart"/>
      <w:r w:rsidRPr="006D754D">
        <w:rPr>
          <w:rFonts w:eastAsia="Times New Roman" w:cs="Calibri"/>
          <w:b/>
          <w:bCs/>
          <w:sz w:val="20"/>
        </w:rPr>
        <w:t>Jaureguiberry</w:t>
      </w:r>
      <w:proofErr w:type="spellEnd"/>
      <w:r w:rsidRPr="006D754D">
        <w:rPr>
          <w:rFonts w:eastAsia="Times New Roman" w:cs="Calibri"/>
          <w:b/>
          <w:bCs/>
          <w:sz w:val="20"/>
        </w:rPr>
        <w:t xml:space="preserve"> P, </w:t>
      </w:r>
      <w:proofErr w:type="spellStart"/>
      <w:r w:rsidRPr="006D754D">
        <w:rPr>
          <w:rFonts w:eastAsia="Times New Roman" w:cs="Calibri"/>
          <w:b/>
          <w:bCs/>
          <w:sz w:val="20"/>
        </w:rPr>
        <w:t>Titeux</w:t>
      </w:r>
      <w:proofErr w:type="spellEnd"/>
      <w:r w:rsidRPr="006D754D">
        <w:rPr>
          <w:rFonts w:eastAsia="Times New Roman" w:cs="Calibri"/>
          <w:b/>
          <w:bCs/>
          <w:sz w:val="20"/>
        </w:rPr>
        <w:t xml:space="preserve"> N, Wiemers M, Bowler DE, </w:t>
      </w:r>
      <w:proofErr w:type="spellStart"/>
      <w:r w:rsidRPr="006D754D">
        <w:rPr>
          <w:rFonts w:eastAsia="Times New Roman" w:cs="Calibri"/>
          <w:b/>
          <w:bCs/>
          <w:sz w:val="20"/>
        </w:rPr>
        <w:t>Coscieme</w:t>
      </w:r>
      <w:proofErr w:type="spellEnd"/>
      <w:r w:rsidRPr="006D754D">
        <w:rPr>
          <w:rFonts w:eastAsia="Times New Roman" w:cs="Calibri"/>
          <w:b/>
          <w:bCs/>
          <w:sz w:val="20"/>
        </w:rPr>
        <w:t xml:space="preserve"> L, Golden AS, Guerra CA, Jacob U, Takahashi Y, </w:t>
      </w:r>
      <w:proofErr w:type="spellStart"/>
      <w:r w:rsidRPr="006D754D">
        <w:rPr>
          <w:rFonts w:eastAsia="Times New Roman" w:cs="Calibri"/>
          <w:b/>
          <w:bCs/>
          <w:sz w:val="20"/>
        </w:rPr>
        <w:t>Settele</w:t>
      </w:r>
      <w:proofErr w:type="spellEnd"/>
      <w:r w:rsidRPr="006D754D">
        <w:rPr>
          <w:rFonts w:eastAsia="Times New Roman" w:cs="Calibri"/>
          <w:b/>
          <w:bCs/>
          <w:sz w:val="20"/>
        </w:rPr>
        <w:t xml:space="preserve"> J, Díaz S, Molnár Z, &amp; Purvis A. (2022).</w:t>
      </w:r>
      <w:r w:rsidRPr="006D754D">
        <w:rPr>
          <w:rFonts w:eastAsia="Times New Roman" w:cs="Calibri"/>
          <w:sz w:val="20"/>
        </w:rPr>
        <w:t xml:space="preserve"> The direct drivers of recent global anthropogenic biodiversity loss. </w:t>
      </w:r>
      <w:r w:rsidRPr="006D754D">
        <w:rPr>
          <w:rFonts w:eastAsia="Times New Roman" w:cs="Calibri"/>
          <w:i/>
          <w:iCs/>
          <w:sz w:val="20"/>
        </w:rPr>
        <w:t>Science Advances</w:t>
      </w:r>
      <w:r w:rsidRPr="006D754D">
        <w:rPr>
          <w:rFonts w:eastAsia="Times New Roman" w:cs="Calibri"/>
          <w:sz w:val="20"/>
        </w:rPr>
        <w:t xml:space="preserve">, </w:t>
      </w:r>
      <w:r w:rsidRPr="006D754D">
        <w:rPr>
          <w:rFonts w:eastAsia="Times New Roman" w:cs="Calibri"/>
          <w:i/>
          <w:iCs/>
          <w:sz w:val="20"/>
        </w:rPr>
        <w:t>8</w:t>
      </w:r>
      <w:r w:rsidRPr="006D754D">
        <w:rPr>
          <w:rFonts w:eastAsia="Times New Roman" w:cs="Calibri"/>
          <w:sz w:val="20"/>
        </w:rPr>
        <w:t xml:space="preserve">, eabm9982. </w:t>
      </w:r>
      <w:hyperlink r:id="rId177" w:history="1">
        <w:r w:rsidRPr="006D754D">
          <w:rPr>
            <w:rFonts w:eastAsia="Times New Roman" w:cs="Calibri"/>
            <w:color w:val="00A3A6"/>
            <w:sz w:val="20"/>
          </w:rPr>
          <w:t>https://doi.org/10.1126/sciadv.abm9982</w:t>
        </w:r>
      </w:hyperlink>
      <w:r w:rsidRPr="006D754D">
        <w:rPr>
          <w:rFonts w:eastAsia="Times New Roman" w:cs="Calibri"/>
          <w:b/>
          <w:bCs/>
          <w:sz w:val="20"/>
        </w:rPr>
        <w:t xml:space="preserve"> </w:t>
      </w:r>
    </w:p>
    <w:p w14:paraId="3BAD0940" w14:textId="0B2C2D8B" w:rsidR="006D754D" w:rsidRPr="004C369C" w:rsidRDefault="006D754D" w:rsidP="006D754D">
      <w:pPr>
        <w:spacing w:before="0" w:line="260" w:lineRule="atLeast"/>
        <w:jc w:val="left"/>
        <w:rPr>
          <w:rFonts w:eastAsia="Times New Roman" w:cs="Calibri"/>
          <w:sz w:val="20"/>
        </w:rPr>
      </w:pPr>
      <w:r w:rsidRPr="006D754D">
        <w:rPr>
          <w:rFonts w:eastAsia="Times New Roman" w:cs="Calibri"/>
          <w:b/>
          <w:bCs/>
          <w:sz w:val="20"/>
        </w:rPr>
        <w:t>Jones R, Macmillan A, &amp; Woodward A. (2023</w:t>
      </w:r>
      <w:r w:rsidRPr="004C369C">
        <w:rPr>
          <w:rFonts w:eastAsia="Times New Roman" w:cs="Calibri"/>
          <w:sz w:val="20"/>
        </w:rPr>
        <w:t xml:space="preserve">). Superheated storms: </w:t>
      </w:r>
      <w:r w:rsidRPr="006D754D">
        <w:rPr>
          <w:rFonts w:eastAsia="Times New Roman" w:cs="Calibri"/>
          <w:sz w:val="20"/>
        </w:rPr>
        <w:t xml:space="preserve">Climate </w:t>
      </w:r>
      <w:r w:rsidRPr="004C369C">
        <w:rPr>
          <w:rFonts w:eastAsia="Times New Roman" w:cs="Calibri"/>
          <w:sz w:val="20"/>
        </w:rPr>
        <w:t xml:space="preserve">drivers, health effects and responses. </w:t>
      </w:r>
      <w:r w:rsidRPr="006D754D">
        <w:rPr>
          <w:rFonts w:eastAsia="Times New Roman" w:cs="Calibri"/>
          <w:i/>
          <w:iCs/>
          <w:sz w:val="20"/>
        </w:rPr>
        <w:t>New Zealand</w:t>
      </w:r>
      <w:r w:rsidRPr="004C369C">
        <w:rPr>
          <w:rFonts w:eastAsia="Times New Roman" w:cs="Calibri"/>
          <w:i/>
          <w:sz w:val="20"/>
        </w:rPr>
        <w:t xml:space="preserve"> Medical Journal</w:t>
      </w:r>
      <w:r w:rsidRPr="004C369C">
        <w:rPr>
          <w:rFonts w:eastAsia="Times New Roman" w:cs="Calibri"/>
          <w:sz w:val="20"/>
        </w:rPr>
        <w:t xml:space="preserve">, </w:t>
      </w:r>
      <w:r w:rsidRPr="004C369C">
        <w:rPr>
          <w:rFonts w:eastAsia="Times New Roman" w:cs="Calibri"/>
          <w:i/>
          <w:sz w:val="20"/>
        </w:rPr>
        <w:t>136</w:t>
      </w:r>
      <w:r w:rsidRPr="004C369C">
        <w:rPr>
          <w:rFonts w:eastAsia="Times New Roman" w:cs="Calibri"/>
          <w:sz w:val="20"/>
        </w:rPr>
        <w:t>(1573). </w:t>
      </w:r>
      <w:r w:rsidRPr="004C369C">
        <w:rPr>
          <w:sz w:val="20"/>
          <w:szCs w:val="20"/>
        </w:rPr>
        <w:t>PMID: 37054452</w:t>
      </w:r>
    </w:p>
    <w:p w14:paraId="7848A59A" w14:textId="77777777"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 xml:space="preserve">Jones BD, &amp; Bickler SH. (2022). </w:t>
      </w:r>
      <w:r w:rsidRPr="006D754D">
        <w:rPr>
          <w:rFonts w:eastAsia="Times New Roman" w:cs="Calibri"/>
          <w:sz w:val="20"/>
        </w:rPr>
        <w:t xml:space="preserve">Calculating heritage risks for the climate emergency in Aotearoa (New Zealand) (AINZ). </w:t>
      </w:r>
      <w:r w:rsidRPr="006D754D">
        <w:rPr>
          <w:rFonts w:eastAsia="Times New Roman" w:cs="Calibri"/>
          <w:i/>
          <w:iCs/>
          <w:sz w:val="20"/>
        </w:rPr>
        <w:t>Archaeology in New Zealand</w:t>
      </w:r>
      <w:r w:rsidRPr="006D754D">
        <w:rPr>
          <w:rFonts w:eastAsia="Times New Roman" w:cs="Calibri"/>
          <w:sz w:val="20"/>
        </w:rPr>
        <w:t xml:space="preserve">, </w:t>
      </w:r>
      <w:r w:rsidRPr="006D754D">
        <w:rPr>
          <w:rFonts w:eastAsia="Times New Roman" w:cs="Calibri"/>
          <w:i/>
          <w:iCs/>
          <w:sz w:val="20"/>
        </w:rPr>
        <w:t>65</w:t>
      </w:r>
      <w:r w:rsidRPr="006D754D">
        <w:rPr>
          <w:rFonts w:eastAsia="Times New Roman" w:cs="Calibri"/>
          <w:sz w:val="20"/>
        </w:rPr>
        <w:t xml:space="preserve">, 52–66. </w:t>
      </w:r>
      <w:hyperlink r:id="rId178" w:history="1">
        <w:r w:rsidRPr="006D754D">
          <w:rPr>
            <w:rFonts w:eastAsia="Times New Roman" w:cs="Calibri"/>
            <w:color w:val="00A3A6"/>
            <w:sz w:val="20"/>
          </w:rPr>
          <w:t>https://www.researchgate.net/publication/364223847</w:t>
        </w:r>
      </w:hyperlink>
      <w:r w:rsidRPr="006D754D">
        <w:rPr>
          <w:rFonts w:eastAsia="Times New Roman" w:cs="Calibri"/>
          <w:b/>
          <w:bCs/>
          <w:sz w:val="20"/>
        </w:rPr>
        <w:t xml:space="preserve"> </w:t>
      </w:r>
    </w:p>
    <w:p w14:paraId="1605FE7B" w14:textId="77777777" w:rsidR="006D754D" w:rsidRPr="006D754D" w:rsidRDefault="006D754D" w:rsidP="006D754D">
      <w:pPr>
        <w:spacing w:before="0" w:line="260" w:lineRule="atLeast"/>
        <w:jc w:val="left"/>
        <w:rPr>
          <w:rFonts w:eastAsia="Times New Roman" w:cs="Calibri"/>
          <w:sz w:val="20"/>
        </w:rPr>
      </w:pPr>
      <w:r w:rsidRPr="006D754D">
        <w:rPr>
          <w:rFonts w:eastAsia="Times New Roman" w:cs="Calibri"/>
          <w:b/>
          <w:bCs/>
          <w:sz w:val="20"/>
        </w:rPr>
        <w:t>Jones R</w:t>
      </w:r>
      <w:r w:rsidRPr="004C369C">
        <w:rPr>
          <w:rFonts w:eastAsia="Times New Roman" w:cs="Calibri"/>
          <w:b/>
          <w:sz w:val="20"/>
        </w:rPr>
        <w:t xml:space="preserve">. </w:t>
      </w:r>
      <w:r w:rsidRPr="006D754D">
        <w:rPr>
          <w:rFonts w:eastAsia="Times New Roman" w:cs="Calibri"/>
          <w:b/>
          <w:bCs/>
          <w:sz w:val="20"/>
        </w:rPr>
        <w:t>(2019)</w:t>
      </w:r>
      <w:r w:rsidRPr="006D754D">
        <w:rPr>
          <w:rFonts w:eastAsia="Times New Roman" w:cs="Calibri"/>
          <w:sz w:val="20"/>
        </w:rPr>
        <w:t xml:space="preserve">. Climate change and Indigenous health promotion. </w:t>
      </w:r>
      <w:r w:rsidRPr="006D754D">
        <w:rPr>
          <w:rFonts w:eastAsia="Times New Roman" w:cs="Calibri"/>
          <w:i/>
          <w:iCs/>
          <w:sz w:val="20"/>
        </w:rPr>
        <w:t>Global Health Promotion</w:t>
      </w:r>
      <w:r w:rsidRPr="006D754D">
        <w:rPr>
          <w:rFonts w:eastAsia="Times New Roman" w:cs="Calibri"/>
          <w:sz w:val="20"/>
        </w:rPr>
        <w:t xml:space="preserve">, </w:t>
      </w:r>
      <w:r w:rsidRPr="006D754D">
        <w:rPr>
          <w:rFonts w:eastAsia="Times New Roman" w:cs="Calibri"/>
          <w:i/>
          <w:iCs/>
          <w:sz w:val="20"/>
        </w:rPr>
        <w:t>26</w:t>
      </w:r>
      <w:r w:rsidRPr="006D754D">
        <w:rPr>
          <w:rFonts w:eastAsia="Times New Roman" w:cs="Calibri"/>
          <w:sz w:val="20"/>
        </w:rPr>
        <w:t>(</w:t>
      </w:r>
      <w:proofErr w:type="spellStart"/>
      <w:r w:rsidRPr="006D754D">
        <w:rPr>
          <w:rFonts w:eastAsia="Times New Roman" w:cs="Calibri"/>
          <w:sz w:val="20"/>
        </w:rPr>
        <w:t>Suppl</w:t>
      </w:r>
      <w:proofErr w:type="spellEnd"/>
      <w:r w:rsidRPr="006D754D">
        <w:rPr>
          <w:rFonts w:eastAsia="Times New Roman" w:cs="Calibri"/>
          <w:sz w:val="20"/>
        </w:rPr>
        <w:t xml:space="preserve"> 3), 73–81. </w:t>
      </w:r>
      <w:hyperlink r:id="rId179" w:tgtFrame="_blank" w:history="1">
        <w:r w:rsidRPr="006D754D">
          <w:rPr>
            <w:rFonts w:eastAsia="Times New Roman" w:cs="Times New Roman"/>
            <w:color w:val="00A3A6"/>
            <w:sz w:val="20"/>
          </w:rPr>
          <w:t>https://doi.org/10.1177/1757975919829713</w:t>
        </w:r>
      </w:hyperlink>
      <w:r w:rsidRPr="006D754D">
        <w:rPr>
          <w:rFonts w:eastAsia="Times New Roman" w:cs="Times New Roman"/>
          <w:color w:val="00A3A6"/>
          <w:sz w:val="20"/>
        </w:rPr>
        <w:t> </w:t>
      </w:r>
    </w:p>
    <w:p w14:paraId="7F008022" w14:textId="3F9CD37C" w:rsidR="006D754D" w:rsidRPr="004C369C" w:rsidRDefault="006D754D" w:rsidP="006D754D">
      <w:pPr>
        <w:spacing w:before="0" w:line="260" w:lineRule="atLeast"/>
        <w:jc w:val="left"/>
        <w:rPr>
          <w:rFonts w:eastAsia="Times New Roman" w:cs="Calibri"/>
          <w:b/>
          <w:sz w:val="20"/>
          <w:highlight w:val="magenta"/>
        </w:rPr>
      </w:pPr>
      <w:r w:rsidRPr="006D754D">
        <w:rPr>
          <w:rFonts w:eastAsia="Times New Roman" w:cs="Calibri"/>
          <w:b/>
          <w:bCs/>
          <w:sz w:val="20"/>
        </w:rPr>
        <w:lastRenderedPageBreak/>
        <w:t xml:space="preserve">Jones R, Bennett H, Keating G, &amp; Blaiklock A. (2014). </w:t>
      </w:r>
      <w:r w:rsidRPr="004C369C">
        <w:rPr>
          <w:rFonts w:eastAsia="Times New Roman" w:cs="Calibri"/>
          <w:sz w:val="20"/>
        </w:rPr>
        <w:t xml:space="preserve">Climate </w:t>
      </w:r>
      <w:r w:rsidRPr="006D754D">
        <w:rPr>
          <w:rFonts w:eastAsia="Times New Roman" w:cs="Calibri"/>
          <w:sz w:val="20"/>
        </w:rPr>
        <w:t>change and the right to hea</w:t>
      </w:r>
      <w:r w:rsidRPr="004C369C">
        <w:rPr>
          <w:rFonts w:eastAsia="Times New Roman" w:cs="Calibri"/>
          <w:sz w:val="20"/>
        </w:rPr>
        <w:t xml:space="preserve">lth for Māori in Aotearoa/New Zealand. </w:t>
      </w:r>
      <w:r w:rsidRPr="004C369C">
        <w:rPr>
          <w:rFonts w:eastAsia="Times New Roman" w:cs="Calibri"/>
          <w:i/>
          <w:sz w:val="20"/>
        </w:rPr>
        <w:t>Health and Human Rights Journal</w:t>
      </w:r>
      <w:r w:rsidRPr="004C369C">
        <w:rPr>
          <w:rFonts w:eastAsia="Times New Roman" w:cs="Calibri"/>
          <w:sz w:val="20"/>
        </w:rPr>
        <w:t xml:space="preserve">, </w:t>
      </w:r>
      <w:r w:rsidRPr="004C369C">
        <w:rPr>
          <w:rFonts w:eastAsia="Times New Roman" w:cs="Calibri"/>
          <w:i/>
          <w:sz w:val="20"/>
        </w:rPr>
        <w:t>16</w:t>
      </w:r>
      <w:r w:rsidRPr="004C369C">
        <w:rPr>
          <w:rFonts w:eastAsia="Times New Roman" w:cs="Calibri"/>
          <w:sz w:val="20"/>
        </w:rPr>
        <w:t xml:space="preserve">(1), 54–68. </w:t>
      </w:r>
      <w:r w:rsidRPr="004C369C">
        <w:rPr>
          <w:sz w:val="20"/>
          <w:szCs w:val="20"/>
        </w:rPr>
        <w:t>PMID: 25474611</w:t>
      </w:r>
    </w:p>
    <w:p w14:paraId="5140952E" w14:textId="77777777"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 xml:space="preserve">Kean JM, </w:t>
      </w:r>
      <w:proofErr w:type="spellStart"/>
      <w:r w:rsidRPr="006D754D">
        <w:rPr>
          <w:rFonts w:eastAsia="Times New Roman" w:cs="Calibri"/>
          <w:b/>
          <w:bCs/>
          <w:sz w:val="20"/>
        </w:rPr>
        <w:t>Brockerhoff</w:t>
      </w:r>
      <w:proofErr w:type="spellEnd"/>
      <w:r w:rsidRPr="006D754D">
        <w:rPr>
          <w:rFonts w:eastAsia="Times New Roman" w:cs="Calibri"/>
          <w:b/>
          <w:bCs/>
          <w:sz w:val="20"/>
        </w:rPr>
        <w:t xml:space="preserve"> EG, Fowler SV, Gerard PJ, Logan DP, Mullan AB, Sood A, Tompkins DM, &amp; Ward DF. (2015). </w:t>
      </w:r>
      <w:r w:rsidRPr="006D754D">
        <w:rPr>
          <w:rFonts w:eastAsia="Times New Roman" w:cs="Calibri"/>
          <w:i/>
          <w:iCs/>
          <w:sz w:val="20"/>
        </w:rPr>
        <w:t xml:space="preserve">Effects of Climate Change on Current and Potential Biosecurity Pests and Diseases in New Zealand. </w:t>
      </w:r>
      <w:r w:rsidRPr="006D754D">
        <w:rPr>
          <w:rFonts w:eastAsia="Times New Roman" w:cs="Calibri"/>
          <w:sz w:val="20"/>
        </w:rPr>
        <w:t xml:space="preserve">Prepared for Ministry for Primary Industries. </w:t>
      </w:r>
      <w:hyperlink r:id="rId180" w:history="1">
        <w:r w:rsidRPr="006D754D">
          <w:rPr>
            <w:rFonts w:eastAsia="Times New Roman" w:cs="Calibri"/>
            <w:color w:val="00A3A6"/>
            <w:sz w:val="20"/>
          </w:rPr>
          <w:t>https://www.mpi.govt.nz/dmsdocument/10979-Effects-of-climate-change-on-current-and-potential-biosecurity-pests-and-diseases-in-New-Zealand</w:t>
        </w:r>
      </w:hyperlink>
      <w:r w:rsidRPr="006D754D">
        <w:rPr>
          <w:rFonts w:eastAsia="Times New Roman" w:cs="Calibri"/>
          <w:b/>
          <w:bCs/>
          <w:sz w:val="20"/>
        </w:rPr>
        <w:t xml:space="preserve"> </w:t>
      </w:r>
    </w:p>
    <w:p w14:paraId="35A7F73A" w14:textId="7E6A1A9A"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Keane-</w:t>
      </w:r>
      <w:proofErr w:type="spellStart"/>
      <w:proofErr w:type="gramStart"/>
      <w:r w:rsidRPr="006D754D">
        <w:rPr>
          <w:rFonts w:eastAsia="Times New Roman" w:cs="Calibri"/>
          <w:b/>
          <w:bCs/>
          <w:sz w:val="20"/>
        </w:rPr>
        <w:t>Tuala,K</w:t>
      </w:r>
      <w:proofErr w:type="spellEnd"/>
      <w:r w:rsidRPr="006D754D">
        <w:rPr>
          <w:rFonts w:eastAsia="Times New Roman" w:cs="Calibri"/>
          <w:b/>
          <w:bCs/>
          <w:sz w:val="20"/>
        </w:rPr>
        <w:t>.</w:t>
      </w:r>
      <w:proofErr w:type="gramEnd"/>
      <w:r w:rsidRPr="006D754D">
        <w:rPr>
          <w:rFonts w:eastAsia="Times New Roman" w:cs="Calibri"/>
          <w:b/>
          <w:bCs/>
          <w:sz w:val="20"/>
        </w:rPr>
        <w:t xml:space="preserve"> (2015). </w:t>
      </w:r>
      <w:proofErr w:type="spellStart"/>
      <w:r w:rsidRPr="004C369C">
        <w:rPr>
          <w:rFonts w:eastAsia="Times New Roman" w:cs="Calibri"/>
          <w:sz w:val="20"/>
        </w:rPr>
        <w:t>Ngā</w:t>
      </w:r>
      <w:proofErr w:type="spellEnd"/>
      <w:r w:rsidRPr="004C369C">
        <w:rPr>
          <w:rFonts w:eastAsia="Times New Roman" w:cs="Calibri"/>
          <w:sz w:val="20"/>
        </w:rPr>
        <w:t xml:space="preserve"> </w:t>
      </w:r>
      <w:proofErr w:type="spellStart"/>
      <w:r w:rsidRPr="004C369C">
        <w:rPr>
          <w:rFonts w:eastAsia="Times New Roman" w:cs="Calibri"/>
          <w:sz w:val="20"/>
        </w:rPr>
        <w:t>manu</w:t>
      </w:r>
      <w:proofErr w:type="spellEnd"/>
      <w:r w:rsidRPr="004C369C">
        <w:rPr>
          <w:rFonts w:eastAsia="Times New Roman" w:cs="Calibri"/>
          <w:sz w:val="20"/>
        </w:rPr>
        <w:t xml:space="preserve"> – birds. </w:t>
      </w:r>
      <w:hyperlink r:id="rId181" w:history="1">
        <w:r w:rsidRPr="004C369C">
          <w:rPr>
            <w:rFonts w:eastAsia="Times New Roman" w:cs="Calibri"/>
            <w:color w:val="00A3A6"/>
            <w:sz w:val="20"/>
          </w:rPr>
          <w:t>https://teara.govt.nz/en/nga-manu-birds/print</w:t>
        </w:r>
      </w:hyperlink>
      <w:r w:rsidRPr="006D754D">
        <w:rPr>
          <w:rFonts w:eastAsia="Times New Roman" w:cs="Calibri"/>
          <w:b/>
          <w:bCs/>
          <w:sz w:val="20"/>
        </w:rPr>
        <w:t xml:space="preserve"> </w:t>
      </w:r>
    </w:p>
    <w:p w14:paraId="07C44D08" w14:textId="77777777" w:rsidR="006D754D" w:rsidRPr="006D754D" w:rsidRDefault="006D754D" w:rsidP="006D754D">
      <w:pPr>
        <w:spacing w:before="0" w:line="260" w:lineRule="atLeast"/>
        <w:jc w:val="left"/>
        <w:rPr>
          <w:rFonts w:eastAsia="Times New Roman" w:cs="Calibri"/>
          <w:sz w:val="20"/>
        </w:rPr>
      </w:pPr>
      <w:r w:rsidRPr="006D754D">
        <w:rPr>
          <w:rFonts w:eastAsia="Times New Roman" w:cs="Calibri"/>
          <w:b/>
          <w:bCs/>
          <w:sz w:val="20"/>
        </w:rPr>
        <w:t>Keegan LJ, White RSA, &amp; Macinnis-Ng C</w:t>
      </w:r>
      <w:r w:rsidRPr="006D754D">
        <w:rPr>
          <w:rFonts w:eastAsia="Times New Roman" w:cs="Calibri"/>
          <w:sz w:val="20"/>
        </w:rPr>
        <w:t xml:space="preserve">. </w:t>
      </w:r>
      <w:r w:rsidRPr="006D754D">
        <w:rPr>
          <w:rFonts w:eastAsia="Times New Roman" w:cs="Calibri"/>
          <w:b/>
          <w:bCs/>
          <w:sz w:val="20"/>
        </w:rPr>
        <w:t>(2022)</w:t>
      </w:r>
      <w:r w:rsidRPr="006D754D">
        <w:rPr>
          <w:rFonts w:eastAsia="Times New Roman" w:cs="Calibri"/>
          <w:sz w:val="20"/>
        </w:rPr>
        <w:t xml:space="preserve">. Current knowledge and potential impacts of climate change on New Zealand’s biological heritage. </w:t>
      </w:r>
      <w:r w:rsidRPr="006D754D">
        <w:rPr>
          <w:rFonts w:eastAsia="Times New Roman" w:cs="Calibri"/>
          <w:i/>
          <w:iCs/>
          <w:sz w:val="20"/>
        </w:rPr>
        <w:t>New Zealand Journal of Ecology</w:t>
      </w:r>
      <w:r w:rsidRPr="006D754D">
        <w:rPr>
          <w:rFonts w:eastAsia="Times New Roman" w:cs="Calibri"/>
          <w:sz w:val="20"/>
        </w:rPr>
        <w:t xml:space="preserve"> </w:t>
      </w:r>
      <w:r w:rsidRPr="006D754D">
        <w:rPr>
          <w:rFonts w:eastAsia="Times New Roman" w:cs="Calibri"/>
          <w:i/>
          <w:iCs/>
          <w:sz w:val="20"/>
        </w:rPr>
        <w:t>46</w:t>
      </w:r>
      <w:r w:rsidRPr="006D754D">
        <w:rPr>
          <w:rFonts w:eastAsia="Times New Roman" w:cs="Calibri"/>
          <w:sz w:val="20"/>
        </w:rPr>
        <w:t xml:space="preserve">(1). </w:t>
      </w:r>
      <w:hyperlink r:id="rId182" w:tgtFrame="_blank" w:history="1">
        <w:r w:rsidRPr="006D754D">
          <w:rPr>
            <w:rFonts w:eastAsia="Times New Roman" w:cs="Times New Roman"/>
            <w:color w:val="00A3A6"/>
            <w:sz w:val="20"/>
          </w:rPr>
          <w:t>https://doi.org/10.20417/nzjecol.46.10</w:t>
        </w:r>
      </w:hyperlink>
      <w:r w:rsidRPr="006D754D">
        <w:rPr>
          <w:rFonts w:eastAsia="Times New Roman" w:cs="Calibri"/>
          <w:sz w:val="20"/>
        </w:rPr>
        <w:t> </w:t>
      </w:r>
    </w:p>
    <w:p w14:paraId="10CBE109"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Kelly D, </w:t>
      </w:r>
      <w:proofErr w:type="spellStart"/>
      <w:r w:rsidRPr="006D754D">
        <w:rPr>
          <w:rFonts w:eastAsia="Times New Roman" w:cs="Times New Roman"/>
          <w:b/>
          <w:bCs/>
          <w:sz w:val="20"/>
        </w:rPr>
        <w:t>Geldenhuis</w:t>
      </w:r>
      <w:proofErr w:type="spellEnd"/>
      <w:r w:rsidRPr="006D754D">
        <w:rPr>
          <w:rFonts w:eastAsia="Times New Roman" w:cs="Times New Roman"/>
          <w:b/>
          <w:bCs/>
          <w:sz w:val="20"/>
        </w:rPr>
        <w:t xml:space="preserve"> A, James A, Penelope Holland E, Plank MJ, Brockie RE, Cowan PE, Harper GA, Lee WG, Maitland MJ, Mark AF, Mills JA, Wilson PR, &amp; Byrom AE. (2013). </w:t>
      </w:r>
      <w:r w:rsidRPr="006D754D">
        <w:rPr>
          <w:rFonts w:eastAsia="Times New Roman" w:cs="Times New Roman"/>
          <w:sz w:val="20"/>
        </w:rPr>
        <w:t xml:space="preserve">Of mast and mean: Differential-temperature cue makes mast seeding insensitive to climate change. </w:t>
      </w:r>
      <w:r w:rsidRPr="006D754D">
        <w:rPr>
          <w:rFonts w:eastAsia="Times New Roman" w:cs="Times New Roman"/>
          <w:i/>
          <w:iCs/>
          <w:sz w:val="20"/>
        </w:rPr>
        <w:t>Ecology Letters</w:t>
      </w:r>
      <w:r w:rsidRPr="006D754D">
        <w:rPr>
          <w:rFonts w:eastAsia="Times New Roman" w:cs="Times New Roman"/>
          <w:sz w:val="20"/>
        </w:rPr>
        <w:t xml:space="preserve">, </w:t>
      </w:r>
      <w:r w:rsidRPr="006D754D">
        <w:rPr>
          <w:rFonts w:eastAsia="Times New Roman" w:cs="Times New Roman"/>
          <w:i/>
          <w:iCs/>
          <w:sz w:val="20"/>
        </w:rPr>
        <w:t>16</w:t>
      </w:r>
      <w:r w:rsidRPr="006D754D">
        <w:rPr>
          <w:rFonts w:eastAsia="Times New Roman" w:cs="Times New Roman"/>
          <w:sz w:val="20"/>
        </w:rPr>
        <w:t xml:space="preserve">(1), 90–98. </w:t>
      </w:r>
      <w:hyperlink r:id="rId183" w:history="1">
        <w:r w:rsidRPr="006D754D">
          <w:rPr>
            <w:rFonts w:eastAsia="Times New Roman" w:cs="Calibri"/>
            <w:color w:val="00A3A6"/>
            <w:sz w:val="20"/>
          </w:rPr>
          <w:t>https://doi.org/10.1111/ele.12020</w:t>
        </w:r>
      </w:hyperlink>
      <w:r w:rsidRPr="006D754D">
        <w:rPr>
          <w:rFonts w:eastAsia="Times New Roman" w:cs="Times New Roman"/>
          <w:sz w:val="20"/>
        </w:rPr>
        <w:t xml:space="preserve"> </w:t>
      </w:r>
    </w:p>
    <w:p w14:paraId="7884C16D" w14:textId="5A3C9BF3" w:rsidR="006D754D" w:rsidRPr="006D754D" w:rsidRDefault="006D754D" w:rsidP="006D754D">
      <w:pPr>
        <w:spacing w:before="0" w:line="260" w:lineRule="atLeast"/>
        <w:jc w:val="left"/>
        <w:rPr>
          <w:rFonts w:eastAsia="Times New Roman" w:cs="Times New Roman"/>
          <w:b/>
          <w:sz w:val="20"/>
        </w:rPr>
      </w:pPr>
      <w:r w:rsidRPr="006D754D">
        <w:rPr>
          <w:rFonts w:eastAsia="Times New Roman" w:cs="Times New Roman"/>
          <w:b/>
          <w:sz w:val="20"/>
        </w:rPr>
        <w:t xml:space="preserve">Kenney C, Phibbs S, </w:t>
      </w:r>
      <w:proofErr w:type="spellStart"/>
      <w:r w:rsidRPr="006D754D">
        <w:rPr>
          <w:rFonts w:eastAsia="Times New Roman" w:cs="Times New Roman"/>
          <w:b/>
          <w:sz w:val="20"/>
        </w:rPr>
        <w:t>Meo-Sewabu</w:t>
      </w:r>
      <w:proofErr w:type="spellEnd"/>
      <w:r w:rsidRPr="006D754D">
        <w:rPr>
          <w:rFonts w:eastAsia="Times New Roman" w:cs="Times New Roman"/>
          <w:b/>
          <w:sz w:val="20"/>
        </w:rPr>
        <w:t xml:space="preserve"> L, Awatere S, McCarthy M, Kaiser L, Harmsworth G, Harcourt N, Taylor L, Douglas N, &amp; Kereopa L. (2023).</w:t>
      </w:r>
      <w:r w:rsidRPr="006D754D">
        <w:rPr>
          <w:rFonts w:eastAsia="Times New Roman" w:cs="Times New Roman"/>
          <w:bCs/>
          <w:sz w:val="20"/>
        </w:rPr>
        <w:t xml:space="preserve"> Indigenous approaches to disaster risk reduction, community sustainability, and climate change resilience</w:t>
      </w:r>
      <w:r w:rsidRPr="004C369C">
        <w:rPr>
          <w:rFonts w:eastAsia="Times New Roman" w:cs="Times New Roman"/>
          <w:sz w:val="20"/>
        </w:rPr>
        <w:t xml:space="preserve">. In S </w:t>
      </w:r>
      <w:proofErr w:type="spellStart"/>
      <w:r w:rsidRPr="004C369C">
        <w:rPr>
          <w:rFonts w:eastAsia="Times New Roman" w:cs="Times New Roman"/>
          <w:sz w:val="20"/>
        </w:rPr>
        <w:t>Eslamian</w:t>
      </w:r>
      <w:proofErr w:type="spellEnd"/>
      <w:r w:rsidRPr="004C369C">
        <w:rPr>
          <w:rFonts w:eastAsia="Times New Roman" w:cs="Times New Roman"/>
          <w:sz w:val="20"/>
        </w:rPr>
        <w:t xml:space="preserve"> &amp; F </w:t>
      </w:r>
      <w:proofErr w:type="spellStart"/>
      <w:r w:rsidRPr="004C369C">
        <w:rPr>
          <w:rFonts w:eastAsia="Times New Roman" w:cs="Times New Roman"/>
          <w:sz w:val="20"/>
        </w:rPr>
        <w:t>Eslamian</w:t>
      </w:r>
      <w:proofErr w:type="spellEnd"/>
      <w:r w:rsidRPr="004C369C">
        <w:rPr>
          <w:rFonts w:eastAsia="Times New Roman" w:cs="Times New Roman"/>
          <w:sz w:val="20"/>
        </w:rPr>
        <w:t xml:space="preserve"> (Eds</w:t>
      </w:r>
      <w:r w:rsidRPr="004C369C">
        <w:rPr>
          <w:rFonts w:eastAsia="Times New Roman" w:cs="Times New Roman"/>
          <w:bCs/>
          <w:sz w:val="20"/>
        </w:rPr>
        <w:t>),</w:t>
      </w:r>
      <w:r w:rsidRPr="004C369C">
        <w:rPr>
          <w:rFonts w:eastAsia="Times New Roman" w:cs="Times New Roman"/>
          <w:sz w:val="20"/>
        </w:rPr>
        <w:t xml:space="preserve"> </w:t>
      </w:r>
      <w:r w:rsidRPr="004C369C">
        <w:rPr>
          <w:rFonts w:eastAsia="Times New Roman" w:cs="Times New Roman"/>
          <w:i/>
          <w:sz w:val="20"/>
        </w:rPr>
        <w:t>Disaster Risk Reduction for Resilience</w:t>
      </w:r>
      <w:r w:rsidRPr="004C369C">
        <w:rPr>
          <w:rFonts w:eastAsia="Times New Roman" w:cs="Times New Roman"/>
          <w:sz w:val="20"/>
        </w:rPr>
        <w:t xml:space="preserve"> (pp 37–59). </w:t>
      </w:r>
      <w:r w:rsidRPr="006D754D">
        <w:rPr>
          <w:rFonts w:eastAsia="Times New Roman" w:cs="Times New Roman"/>
          <w:bCs/>
          <w:sz w:val="20"/>
        </w:rPr>
        <w:t xml:space="preserve">Cham: </w:t>
      </w:r>
      <w:r w:rsidRPr="004C369C">
        <w:rPr>
          <w:rFonts w:eastAsia="Times New Roman" w:cs="Times New Roman"/>
          <w:sz w:val="20"/>
        </w:rPr>
        <w:t>Springer</w:t>
      </w:r>
      <w:r w:rsidRPr="004C369C">
        <w:rPr>
          <w:rFonts w:eastAsia="Times New Roman" w:cs="Times New Roman"/>
          <w:bCs/>
          <w:sz w:val="20"/>
        </w:rPr>
        <w:t>.</w:t>
      </w:r>
      <w:r w:rsidRPr="004C369C">
        <w:rPr>
          <w:rFonts w:eastAsia="Times New Roman" w:cs="Times New Roman"/>
          <w:sz w:val="20"/>
        </w:rPr>
        <w:t xml:space="preserve"> </w:t>
      </w:r>
      <w:hyperlink r:id="rId184" w:history="1">
        <w:r w:rsidRPr="004C369C">
          <w:rPr>
            <w:rFonts w:eastAsia="Times New Roman" w:cs="Times New Roman"/>
            <w:color w:val="00A3A6"/>
            <w:sz w:val="20"/>
          </w:rPr>
          <w:t>https://doi.org/10.1007/978-3-031-22112-5_2</w:t>
        </w:r>
      </w:hyperlink>
      <w:r w:rsidRPr="004C369C">
        <w:rPr>
          <w:rFonts w:eastAsia="Times New Roman" w:cs="Times New Roman"/>
          <w:sz w:val="20"/>
        </w:rPr>
        <w:t xml:space="preserve"> </w:t>
      </w:r>
    </w:p>
    <w:p w14:paraId="17FD646B"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sz w:val="20"/>
        </w:rPr>
        <w:t>King D, &amp; Skipper A</w:t>
      </w:r>
      <w:r w:rsidRPr="006D754D">
        <w:rPr>
          <w:rFonts w:eastAsia="Times New Roman" w:cs="Times New Roman"/>
          <w:sz w:val="20"/>
        </w:rPr>
        <w:t xml:space="preserve">. </w:t>
      </w:r>
      <w:r w:rsidRPr="006D754D">
        <w:rPr>
          <w:rFonts w:eastAsia="Times New Roman" w:cs="Times New Roman"/>
          <w:b/>
          <w:sz w:val="20"/>
        </w:rPr>
        <w:t>(2006)</w:t>
      </w:r>
      <w:r w:rsidRPr="006D754D">
        <w:rPr>
          <w:rFonts w:eastAsia="Times New Roman" w:cs="Times New Roman"/>
          <w:sz w:val="20"/>
        </w:rPr>
        <w:t xml:space="preserve">. Understanding local weather and climate using </w:t>
      </w:r>
      <w:proofErr w:type="spellStart"/>
      <w:r w:rsidRPr="006D754D">
        <w:rPr>
          <w:rFonts w:eastAsia="Times New Roman" w:cs="Times New Roman"/>
          <w:sz w:val="20"/>
        </w:rPr>
        <w:t>Maori</w:t>
      </w:r>
      <w:proofErr w:type="spellEnd"/>
      <w:r w:rsidRPr="006D754D">
        <w:rPr>
          <w:rFonts w:eastAsia="Times New Roman" w:cs="Times New Roman"/>
          <w:sz w:val="20"/>
        </w:rPr>
        <w:t xml:space="preserve"> environmental knowledge. </w:t>
      </w:r>
      <w:r w:rsidRPr="006D754D">
        <w:rPr>
          <w:rFonts w:eastAsia="Times New Roman" w:cs="Times New Roman"/>
          <w:i/>
          <w:sz w:val="20"/>
        </w:rPr>
        <w:t>Water &amp; Atmosphere,</w:t>
      </w:r>
      <w:r w:rsidRPr="006D754D">
        <w:rPr>
          <w:rFonts w:eastAsia="Times New Roman" w:cs="Times New Roman"/>
          <w:sz w:val="20"/>
        </w:rPr>
        <w:t xml:space="preserve"> </w:t>
      </w:r>
      <w:r w:rsidRPr="006D754D">
        <w:rPr>
          <w:rFonts w:eastAsia="Times New Roman" w:cs="Times New Roman"/>
          <w:i/>
          <w:iCs/>
          <w:sz w:val="20"/>
        </w:rPr>
        <w:t>14</w:t>
      </w:r>
      <w:r w:rsidRPr="006D754D">
        <w:rPr>
          <w:rFonts w:eastAsia="Times New Roman" w:cs="Times New Roman"/>
          <w:sz w:val="20"/>
        </w:rPr>
        <w:t>(2), 22–23.</w:t>
      </w:r>
    </w:p>
    <w:p w14:paraId="6F020D0C"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sz w:val="20"/>
        </w:rPr>
        <w:t xml:space="preserve">King DN, Penny G, &amp; </w:t>
      </w:r>
      <w:proofErr w:type="spellStart"/>
      <w:r w:rsidRPr="006D754D">
        <w:rPr>
          <w:rFonts w:eastAsia="Times New Roman" w:cs="Times New Roman"/>
          <w:b/>
          <w:sz w:val="20"/>
        </w:rPr>
        <w:t>Severne</w:t>
      </w:r>
      <w:proofErr w:type="spellEnd"/>
      <w:r w:rsidRPr="006D754D">
        <w:rPr>
          <w:rFonts w:eastAsia="Times New Roman" w:cs="Times New Roman"/>
          <w:b/>
          <w:sz w:val="20"/>
        </w:rPr>
        <w:t xml:space="preserve"> C</w:t>
      </w:r>
      <w:r w:rsidRPr="006D754D">
        <w:rPr>
          <w:rFonts w:eastAsia="Times New Roman" w:cs="Times New Roman"/>
          <w:sz w:val="20"/>
        </w:rPr>
        <w:t xml:space="preserve">. </w:t>
      </w:r>
      <w:r w:rsidRPr="006D754D">
        <w:rPr>
          <w:rFonts w:eastAsia="Times New Roman" w:cs="Times New Roman"/>
          <w:b/>
          <w:sz w:val="20"/>
        </w:rPr>
        <w:t>(2010)</w:t>
      </w:r>
      <w:r w:rsidRPr="006D754D">
        <w:rPr>
          <w:rFonts w:eastAsia="Times New Roman" w:cs="Times New Roman"/>
          <w:sz w:val="20"/>
        </w:rPr>
        <w:t xml:space="preserve">. The climate change matrix facing </w:t>
      </w:r>
      <w:proofErr w:type="spellStart"/>
      <w:r w:rsidRPr="006D754D">
        <w:rPr>
          <w:rFonts w:eastAsia="Times New Roman" w:cs="Times New Roman"/>
          <w:sz w:val="20"/>
        </w:rPr>
        <w:t>Maori</w:t>
      </w:r>
      <w:proofErr w:type="spellEnd"/>
      <w:r w:rsidRPr="006D754D">
        <w:rPr>
          <w:rFonts w:eastAsia="Times New Roman" w:cs="Times New Roman"/>
          <w:sz w:val="20"/>
        </w:rPr>
        <w:t xml:space="preserve"> society. In RAC Nottage, DS </w:t>
      </w:r>
      <w:proofErr w:type="spellStart"/>
      <w:r w:rsidRPr="006D754D">
        <w:rPr>
          <w:rFonts w:eastAsia="Times New Roman" w:cs="Times New Roman"/>
          <w:sz w:val="20"/>
        </w:rPr>
        <w:t>Wratt</w:t>
      </w:r>
      <w:proofErr w:type="spellEnd"/>
      <w:r w:rsidRPr="006D754D">
        <w:rPr>
          <w:rFonts w:eastAsia="Times New Roman" w:cs="Times New Roman"/>
          <w:sz w:val="20"/>
        </w:rPr>
        <w:t>, JF Bornman, &amp; K Jones (Eds),</w:t>
      </w:r>
      <w:r w:rsidRPr="006D754D">
        <w:rPr>
          <w:rFonts w:eastAsia="Times New Roman" w:cs="Times New Roman"/>
          <w:i/>
          <w:iCs/>
          <w:sz w:val="20"/>
        </w:rPr>
        <w:t xml:space="preserve"> Climate Change Adaptation in New Zealand: Future Scenarios and Some Sectoral Perspectives</w:t>
      </w:r>
      <w:r w:rsidRPr="006D754D">
        <w:rPr>
          <w:rFonts w:eastAsia="Times New Roman" w:cs="Times New Roman"/>
          <w:sz w:val="20"/>
        </w:rPr>
        <w:t xml:space="preserve"> (pp 100–111).</w:t>
      </w:r>
      <w:r w:rsidRPr="006D754D" w:rsidDel="004133EF">
        <w:rPr>
          <w:rFonts w:eastAsia="Times New Roman" w:cs="Times New Roman"/>
          <w:i/>
          <w:sz w:val="20"/>
        </w:rPr>
        <w:t xml:space="preserve"> </w:t>
      </w:r>
      <w:r w:rsidRPr="006D754D">
        <w:rPr>
          <w:rFonts w:eastAsia="Times New Roman" w:cs="Times New Roman"/>
          <w:iCs/>
          <w:sz w:val="20"/>
        </w:rPr>
        <w:t xml:space="preserve">New Zealand Climate Change Centre. </w:t>
      </w:r>
      <w:hyperlink r:id="rId185" w:history="1">
        <w:r w:rsidRPr="006D754D">
          <w:rPr>
            <w:rFonts w:eastAsia="Times New Roman" w:cs="Calibri"/>
            <w:color w:val="00A3A6"/>
            <w:sz w:val="20"/>
          </w:rPr>
          <w:t>https://www.researchgate.net/publication/273737386_The_climate_change_matrix_facing_Maori_society</w:t>
        </w:r>
      </w:hyperlink>
      <w:r w:rsidRPr="006D754D">
        <w:rPr>
          <w:rFonts w:eastAsia="Times New Roman" w:cs="Times New Roman"/>
          <w:sz w:val="20"/>
        </w:rPr>
        <w:t xml:space="preserve"> </w:t>
      </w:r>
    </w:p>
    <w:p w14:paraId="3CBB7DB2" w14:textId="77777777" w:rsidR="006D754D" w:rsidRPr="006D754D" w:rsidRDefault="006D754D" w:rsidP="006D754D">
      <w:pPr>
        <w:spacing w:before="0" w:line="260" w:lineRule="atLeast"/>
        <w:jc w:val="left"/>
        <w:rPr>
          <w:rFonts w:eastAsia="Times New Roman" w:cs="Times New Roman"/>
          <w:b/>
          <w:sz w:val="20"/>
        </w:rPr>
      </w:pPr>
      <w:r w:rsidRPr="006D754D">
        <w:rPr>
          <w:rFonts w:eastAsia="Times New Roman" w:cs="Times New Roman"/>
          <w:b/>
          <w:sz w:val="20"/>
        </w:rPr>
        <w:t xml:space="preserve">King D, Tawhai W, Skipper A, &amp; Iti W. (2005). </w:t>
      </w:r>
      <w:r w:rsidRPr="006D754D">
        <w:rPr>
          <w:rFonts w:eastAsia="Times New Roman" w:cs="Times New Roman"/>
          <w:bCs/>
          <w:i/>
          <w:iCs/>
          <w:sz w:val="20"/>
        </w:rPr>
        <w:t>Anticipating Local Weather and Climate Outcomes Using Māori Environmental Indicators</w:t>
      </w:r>
      <w:r w:rsidRPr="006D754D">
        <w:rPr>
          <w:rFonts w:eastAsia="Times New Roman" w:cs="Times New Roman"/>
          <w:bCs/>
          <w:sz w:val="20"/>
        </w:rPr>
        <w:t>. NIWA.</w:t>
      </w:r>
      <w:r w:rsidRPr="006D754D">
        <w:rPr>
          <w:rFonts w:eastAsia="Times New Roman" w:cs="Times New Roman"/>
          <w:sz w:val="20"/>
        </w:rPr>
        <w:t xml:space="preserve"> </w:t>
      </w:r>
      <w:hyperlink r:id="rId186" w:history="1">
        <w:r w:rsidRPr="006D754D">
          <w:rPr>
            <w:rFonts w:eastAsia="Times New Roman" w:cs="Calibri"/>
            <w:bCs/>
            <w:color w:val="00A3A6"/>
            <w:sz w:val="20"/>
          </w:rPr>
          <w:t>https://niwa.co.nz/sites/niwa.co.nz/files/niwa_report_akl2005-129.pdf</w:t>
        </w:r>
      </w:hyperlink>
      <w:r w:rsidRPr="006D754D">
        <w:rPr>
          <w:rFonts w:eastAsia="Times New Roman" w:cs="Times New Roman"/>
          <w:bCs/>
          <w:sz w:val="20"/>
        </w:rPr>
        <w:t xml:space="preserve"> </w:t>
      </w:r>
    </w:p>
    <w:p w14:paraId="7FD1E4B6" w14:textId="107EBE45" w:rsidR="006D754D" w:rsidRPr="006D754D" w:rsidRDefault="006D754D" w:rsidP="006D754D">
      <w:pPr>
        <w:spacing w:before="0" w:line="260" w:lineRule="atLeast"/>
        <w:jc w:val="left"/>
        <w:rPr>
          <w:rFonts w:eastAsia="Times New Roman" w:cs="Times New Roman"/>
          <w:b/>
          <w:sz w:val="20"/>
        </w:rPr>
      </w:pPr>
      <w:r w:rsidRPr="006D754D">
        <w:rPr>
          <w:rFonts w:eastAsia="Times New Roman" w:cs="Times New Roman"/>
          <w:b/>
          <w:sz w:val="20"/>
        </w:rPr>
        <w:t xml:space="preserve">King C. (1983). </w:t>
      </w:r>
      <w:r w:rsidRPr="006D754D">
        <w:rPr>
          <w:rFonts w:eastAsia="Times New Roman" w:cs="Times New Roman"/>
          <w:sz w:val="20"/>
        </w:rPr>
        <w:t>The relationships between beech (</w:t>
      </w:r>
      <w:proofErr w:type="spellStart"/>
      <w:r w:rsidRPr="004C369C">
        <w:rPr>
          <w:rFonts w:eastAsia="Times New Roman" w:cs="Times New Roman"/>
          <w:i/>
          <w:iCs/>
          <w:sz w:val="20"/>
        </w:rPr>
        <w:t>Nothofagus</w:t>
      </w:r>
      <w:proofErr w:type="spellEnd"/>
      <w:r w:rsidRPr="006D754D">
        <w:rPr>
          <w:rFonts w:eastAsia="Times New Roman" w:cs="Times New Roman"/>
          <w:sz w:val="20"/>
        </w:rPr>
        <w:t xml:space="preserve"> </w:t>
      </w:r>
      <w:proofErr w:type="spellStart"/>
      <w:r w:rsidRPr="006D754D">
        <w:rPr>
          <w:rFonts w:eastAsia="Times New Roman" w:cs="Times New Roman"/>
          <w:sz w:val="20"/>
        </w:rPr>
        <w:t>sp</w:t>
      </w:r>
      <w:proofErr w:type="spellEnd"/>
      <w:r w:rsidRPr="006D754D">
        <w:rPr>
          <w:rFonts w:eastAsia="Times New Roman" w:cs="Times New Roman"/>
          <w:sz w:val="20"/>
        </w:rPr>
        <w:t xml:space="preserve">) </w:t>
      </w:r>
      <w:proofErr w:type="spellStart"/>
      <w:r w:rsidRPr="006D754D">
        <w:rPr>
          <w:rFonts w:eastAsia="Times New Roman" w:cs="Times New Roman"/>
          <w:sz w:val="20"/>
        </w:rPr>
        <w:t>seedfall</w:t>
      </w:r>
      <w:proofErr w:type="spellEnd"/>
      <w:r w:rsidRPr="006D754D">
        <w:rPr>
          <w:rFonts w:eastAsia="Times New Roman" w:cs="Times New Roman"/>
          <w:sz w:val="20"/>
        </w:rPr>
        <w:t xml:space="preserve"> and populations of mice (</w:t>
      </w:r>
      <w:r w:rsidRPr="004C369C">
        <w:rPr>
          <w:rFonts w:eastAsia="Times New Roman" w:cs="Times New Roman"/>
          <w:i/>
          <w:sz w:val="20"/>
        </w:rPr>
        <w:t>Mus musculus</w:t>
      </w:r>
      <w:r w:rsidRPr="006D754D">
        <w:rPr>
          <w:rFonts w:eastAsia="Times New Roman" w:cs="Times New Roman"/>
          <w:sz w:val="20"/>
        </w:rPr>
        <w:t>), and the demographic and dietary response of stoats (</w:t>
      </w:r>
      <w:r w:rsidRPr="004C369C">
        <w:rPr>
          <w:rFonts w:eastAsia="Times New Roman" w:cs="Times New Roman"/>
          <w:i/>
          <w:sz w:val="20"/>
        </w:rPr>
        <w:t>Mustela erminea</w:t>
      </w:r>
      <w:r w:rsidRPr="006D754D">
        <w:rPr>
          <w:rFonts w:eastAsia="Times New Roman" w:cs="Times New Roman"/>
          <w:sz w:val="20"/>
        </w:rPr>
        <w:t xml:space="preserve">) in three New Zealand forests. </w:t>
      </w:r>
      <w:r w:rsidRPr="006D754D">
        <w:rPr>
          <w:rFonts w:eastAsia="Times New Roman" w:cs="Times New Roman"/>
          <w:i/>
          <w:iCs/>
          <w:sz w:val="20"/>
        </w:rPr>
        <w:t>Journal of Animal Ecology</w:t>
      </w:r>
      <w:r w:rsidRPr="006D754D">
        <w:rPr>
          <w:rFonts w:eastAsia="Times New Roman" w:cs="Times New Roman"/>
          <w:sz w:val="20"/>
        </w:rPr>
        <w:t xml:space="preserve">, </w:t>
      </w:r>
      <w:r w:rsidRPr="006D754D">
        <w:rPr>
          <w:rFonts w:eastAsia="Times New Roman" w:cs="Times New Roman"/>
          <w:i/>
          <w:iCs/>
          <w:sz w:val="20"/>
        </w:rPr>
        <w:t>52</w:t>
      </w:r>
      <w:r w:rsidRPr="006D754D">
        <w:rPr>
          <w:rFonts w:eastAsia="Times New Roman" w:cs="Times New Roman"/>
          <w:sz w:val="20"/>
        </w:rPr>
        <w:t xml:space="preserve">, 141–166. </w:t>
      </w:r>
      <w:hyperlink r:id="rId187" w:history="1">
        <w:r w:rsidRPr="004C369C">
          <w:rPr>
            <w:rFonts w:eastAsia="Times New Roman" w:cs="Times New Roman"/>
            <w:color w:val="00A3A6"/>
            <w:sz w:val="20"/>
          </w:rPr>
          <w:t>https://doi.org/10.2307/4593</w:t>
        </w:r>
      </w:hyperlink>
      <w:r w:rsidRPr="006D754D">
        <w:rPr>
          <w:rFonts w:eastAsia="Times New Roman" w:cs="Times New Roman"/>
          <w:b/>
          <w:bCs/>
          <w:sz w:val="20"/>
        </w:rPr>
        <w:t xml:space="preserve"> </w:t>
      </w:r>
    </w:p>
    <w:p w14:paraId="32400C29" w14:textId="1DDDAC19"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sz w:val="20"/>
        </w:rPr>
        <w:t xml:space="preserve">King DNT, Goff J, &amp; Skipper A. (2007). </w:t>
      </w:r>
      <w:r w:rsidRPr="006D754D">
        <w:rPr>
          <w:rFonts w:eastAsia="Times New Roman" w:cs="Times New Roman"/>
          <w:bCs/>
          <w:sz w:val="20"/>
        </w:rPr>
        <w:t xml:space="preserve">Māori environmental knowledge and natural hazards in Aotearoa‐New Zealand. </w:t>
      </w:r>
      <w:r w:rsidRPr="006D754D">
        <w:rPr>
          <w:rFonts w:eastAsia="Times New Roman" w:cs="Times New Roman"/>
          <w:bCs/>
          <w:i/>
          <w:sz w:val="20"/>
        </w:rPr>
        <w:t>Journal of the Royal Society of New Zealand</w:t>
      </w:r>
      <w:r w:rsidRPr="006D754D">
        <w:rPr>
          <w:rFonts w:eastAsia="Times New Roman" w:cs="Times New Roman"/>
          <w:bCs/>
          <w:sz w:val="20"/>
        </w:rPr>
        <w:t xml:space="preserve">, </w:t>
      </w:r>
      <w:r w:rsidRPr="006D754D">
        <w:rPr>
          <w:rFonts w:eastAsia="Times New Roman" w:cs="Times New Roman"/>
          <w:bCs/>
          <w:i/>
          <w:sz w:val="20"/>
        </w:rPr>
        <w:t>37</w:t>
      </w:r>
      <w:r w:rsidRPr="006D754D">
        <w:rPr>
          <w:rFonts w:eastAsia="Times New Roman" w:cs="Times New Roman"/>
          <w:bCs/>
          <w:sz w:val="20"/>
        </w:rPr>
        <w:t xml:space="preserve">(2), 59–73. </w:t>
      </w:r>
      <w:hyperlink r:id="rId188" w:history="1">
        <w:r w:rsidRPr="006D754D">
          <w:rPr>
            <w:rFonts w:eastAsia="Times New Roman" w:cs="Times New Roman"/>
            <w:bCs/>
            <w:color w:val="00A3A6"/>
            <w:sz w:val="20"/>
          </w:rPr>
          <w:t>https://doi.org/10.1080/03014220709510536</w:t>
        </w:r>
      </w:hyperlink>
      <w:r w:rsidRPr="006D754D">
        <w:rPr>
          <w:rFonts w:eastAsia="Times New Roman" w:cs="Times New Roman"/>
          <w:bCs/>
          <w:sz w:val="20"/>
        </w:rPr>
        <w:t xml:space="preserve"> </w:t>
      </w:r>
    </w:p>
    <w:p w14:paraId="5E1F460D" w14:textId="198841E4" w:rsidR="006D754D" w:rsidRPr="006D754D" w:rsidRDefault="006D754D" w:rsidP="006D754D">
      <w:pPr>
        <w:spacing w:before="0" w:line="260" w:lineRule="atLeast"/>
        <w:jc w:val="left"/>
        <w:rPr>
          <w:rFonts w:eastAsia="Times New Roman" w:cs="Times New Roman"/>
          <w:b/>
          <w:sz w:val="20"/>
        </w:rPr>
      </w:pPr>
      <w:r w:rsidRPr="006D754D">
        <w:rPr>
          <w:rFonts w:eastAsia="Times New Roman" w:cs="Times New Roman"/>
          <w:b/>
          <w:bCs/>
          <w:sz w:val="20"/>
        </w:rPr>
        <w:t xml:space="preserve">King DN, Penny G, &amp; </w:t>
      </w:r>
      <w:proofErr w:type="spellStart"/>
      <w:r w:rsidRPr="006D754D">
        <w:rPr>
          <w:rFonts w:eastAsia="Times New Roman" w:cs="Times New Roman"/>
          <w:b/>
          <w:bCs/>
          <w:sz w:val="20"/>
        </w:rPr>
        <w:t>Severne</w:t>
      </w:r>
      <w:proofErr w:type="spellEnd"/>
      <w:r w:rsidRPr="006D754D">
        <w:rPr>
          <w:rFonts w:eastAsia="Times New Roman" w:cs="Times New Roman"/>
          <w:b/>
          <w:bCs/>
          <w:sz w:val="20"/>
        </w:rPr>
        <w:t xml:space="preserve"> C. (2010</w:t>
      </w:r>
      <w:r w:rsidRPr="006D754D">
        <w:rPr>
          <w:rFonts w:eastAsia="Times New Roman" w:cs="Times New Roman"/>
          <w:sz w:val="20"/>
        </w:rPr>
        <w:t xml:space="preserve">). The climate change matrix facing Māori society. In RA Nottage, DS </w:t>
      </w:r>
      <w:proofErr w:type="spellStart"/>
      <w:r w:rsidRPr="006D754D">
        <w:rPr>
          <w:rFonts w:eastAsia="Times New Roman" w:cs="Times New Roman"/>
          <w:sz w:val="20"/>
        </w:rPr>
        <w:t>Wratt</w:t>
      </w:r>
      <w:proofErr w:type="spellEnd"/>
      <w:r w:rsidRPr="006D754D">
        <w:rPr>
          <w:rFonts w:eastAsia="Times New Roman" w:cs="Times New Roman"/>
          <w:sz w:val="20"/>
        </w:rPr>
        <w:t>, JF Bornman, &amp; K Jones</w:t>
      </w:r>
      <w:r w:rsidRPr="006D754D" w:rsidDel="00B64E5E">
        <w:rPr>
          <w:rFonts w:eastAsia="Times New Roman" w:cs="Times New Roman"/>
          <w:sz w:val="20"/>
        </w:rPr>
        <w:t xml:space="preserve"> </w:t>
      </w:r>
      <w:r w:rsidRPr="006D754D">
        <w:rPr>
          <w:rFonts w:eastAsia="Times New Roman" w:cs="Times New Roman"/>
          <w:sz w:val="20"/>
        </w:rPr>
        <w:t xml:space="preserve">(Eds), </w:t>
      </w:r>
      <w:r w:rsidRPr="006D754D">
        <w:rPr>
          <w:rFonts w:eastAsia="Times New Roman" w:cs="Times New Roman"/>
          <w:i/>
          <w:iCs/>
          <w:sz w:val="20"/>
        </w:rPr>
        <w:t>Climate Change Adaptation in New Zealand: Future Scenarios and Some Sectoral Perspectives</w:t>
      </w:r>
      <w:r w:rsidRPr="006D754D">
        <w:rPr>
          <w:rFonts w:eastAsia="Times New Roman" w:cs="Times New Roman"/>
          <w:sz w:val="20"/>
        </w:rPr>
        <w:t xml:space="preserve"> (pp 100–111). Wellington: New Zealand Climate Change Centre.</w:t>
      </w:r>
    </w:p>
    <w:p w14:paraId="70CF53A9"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sz w:val="20"/>
        </w:rPr>
        <w:t xml:space="preserve">King J, </w:t>
      </w:r>
      <w:proofErr w:type="spellStart"/>
      <w:r w:rsidRPr="006D754D">
        <w:rPr>
          <w:rFonts w:eastAsia="Times New Roman" w:cs="Times New Roman"/>
          <w:b/>
          <w:sz w:val="20"/>
        </w:rPr>
        <w:t>Anchukaitis</w:t>
      </w:r>
      <w:proofErr w:type="spellEnd"/>
      <w:r w:rsidRPr="006D754D">
        <w:rPr>
          <w:rFonts w:eastAsia="Times New Roman" w:cs="Times New Roman"/>
          <w:b/>
          <w:sz w:val="20"/>
        </w:rPr>
        <w:t xml:space="preserve"> KJ, Allen K, Vance T, &amp; </w:t>
      </w:r>
      <w:proofErr w:type="spellStart"/>
      <w:r w:rsidRPr="006D754D">
        <w:rPr>
          <w:rFonts w:eastAsia="Times New Roman" w:cs="Times New Roman"/>
          <w:b/>
          <w:sz w:val="20"/>
        </w:rPr>
        <w:t>Hessl</w:t>
      </w:r>
      <w:proofErr w:type="spellEnd"/>
      <w:r w:rsidRPr="006D754D">
        <w:rPr>
          <w:rFonts w:eastAsia="Times New Roman" w:cs="Times New Roman"/>
          <w:b/>
          <w:sz w:val="20"/>
        </w:rPr>
        <w:t xml:space="preserve"> A</w:t>
      </w:r>
      <w:r w:rsidRPr="006D754D">
        <w:rPr>
          <w:rFonts w:eastAsia="Times New Roman" w:cs="Times New Roman"/>
          <w:sz w:val="20"/>
        </w:rPr>
        <w:t xml:space="preserve">. </w:t>
      </w:r>
      <w:r w:rsidRPr="006D754D">
        <w:rPr>
          <w:rFonts w:eastAsia="Times New Roman" w:cs="Times New Roman"/>
          <w:b/>
          <w:sz w:val="20"/>
        </w:rPr>
        <w:t>(2023)</w:t>
      </w:r>
      <w:r w:rsidRPr="006D754D">
        <w:rPr>
          <w:rFonts w:eastAsia="Times New Roman" w:cs="Times New Roman"/>
          <w:sz w:val="20"/>
        </w:rPr>
        <w:t xml:space="preserve">. Trends and variability in the Southern Annular Mode over the Common Era. </w:t>
      </w:r>
      <w:r w:rsidRPr="006D754D">
        <w:rPr>
          <w:rFonts w:eastAsia="Times New Roman" w:cs="Times New Roman"/>
          <w:i/>
          <w:sz w:val="20"/>
        </w:rPr>
        <w:t>Nature Communications</w:t>
      </w:r>
      <w:r w:rsidRPr="006D754D">
        <w:rPr>
          <w:rFonts w:eastAsia="Times New Roman" w:cs="Times New Roman"/>
          <w:sz w:val="20"/>
        </w:rPr>
        <w:t xml:space="preserve">, </w:t>
      </w:r>
      <w:r w:rsidRPr="006D754D">
        <w:rPr>
          <w:rFonts w:eastAsia="Times New Roman" w:cs="Times New Roman"/>
          <w:i/>
          <w:sz w:val="20"/>
        </w:rPr>
        <w:t>14</w:t>
      </w:r>
      <w:r w:rsidRPr="006D754D">
        <w:rPr>
          <w:rFonts w:eastAsia="Times New Roman" w:cs="Times New Roman"/>
          <w:sz w:val="20"/>
        </w:rPr>
        <w:t xml:space="preserve">(1), 2324. </w:t>
      </w:r>
    </w:p>
    <w:p w14:paraId="5CC96CA9" w14:textId="77777777" w:rsidR="006D754D" w:rsidRPr="006D754D" w:rsidRDefault="006D754D" w:rsidP="006D754D">
      <w:pPr>
        <w:spacing w:before="0" w:line="260" w:lineRule="atLeast"/>
        <w:jc w:val="left"/>
        <w:rPr>
          <w:rFonts w:eastAsia="Times New Roman" w:cs="Times New Roman"/>
          <w:b/>
          <w:sz w:val="20"/>
        </w:rPr>
      </w:pPr>
      <w:r w:rsidRPr="006D754D">
        <w:rPr>
          <w:rFonts w:eastAsia="Times New Roman" w:cs="Times New Roman"/>
          <w:b/>
          <w:sz w:val="20"/>
        </w:rPr>
        <w:t xml:space="preserve">Kitzberger T, Perry GLW, </w:t>
      </w:r>
      <w:proofErr w:type="spellStart"/>
      <w:r w:rsidRPr="006D754D">
        <w:rPr>
          <w:rFonts w:eastAsia="Times New Roman" w:cs="Times New Roman"/>
          <w:b/>
          <w:sz w:val="20"/>
        </w:rPr>
        <w:t>Paritsis</w:t>
      </w:r>
      <w:proofErr w:type="spellEnd"/>
      <w:r w:rsidRPr="006D754D">
        <w:rPr>
          <w:rFonts w:eastAsia="Times New Roman" w:cs="Times New Roman"/>
          <w:b/>
          <w:sz w:val="20"/>
        </w:rPr>
        <w:t xml:space="preserve"> J, Gowda JH, Tepley AJ, Holz A, &amp; Veblen TT. (2016). </w:t>
      </w:r>
      <w:r w:rsidRPr="006D754D">
        <w:rPr>
          <w:rFonts w:eastAsia="Times New Roman" w:cs="Times New Roman"/>
          <w:bCs/>
          <w:sz w:val="20"/>
        </w:rPr>
        <w:t xml:space="preserve">Fire–vegetation feedbacks and alternative states: Common mechanisms of temperate forest vulnerability to fire in southern South America and New Zealand. </w:t>
      </w:r>
      <w:r w:rsidRPr="006D754D">
        <w:rPr>
          <w:rFonts w:eastAsia="Times New Roman" w:cs="Times New Roman"/>
          <w:bCs/>
          <w:i/>
          <w:iCs/>
          <w:sz w:val="20"/>
        </w:rPr>
        <w:t>New Zealand Journal of Botany</w:t>
      </w:r>
      <w:r w:rsidRPr="006D754D">
        <w:rPr>
          <w:rFonts w:eastAsia="Times New Roman" w:cs="Times New Roman"/>
          <w:bCs/>
          <w:sz w:val="20"/>
        </w:rPr>
        <w:t xml:space="preserve">, </w:t>
      </w:r>
      <w:r w:rsidRPr="006D754D">
        <w:rPr>
          <w:rFonts w:eastAsia="Times New Roman" w:cs="Times New Roman"/>
          <w:bCs/>
          <w:i/>
          <w:iCs/>
          <w:sz w:val="20"/>
        </w:rPr>
        <w:t>54</w:t>
      </w:r>
      <w:r w:rsidRPr="006D754D">
        <w:rPr>
          <w:rFonts w:eastAsia="Times New Roman" w:cs="Times New Roman"/>
          <w:bCs/>
          <w:sz w:val="20"/>
        </w:rPr>
        <w:t xml:space="preserve">(2), 247–272. </w:t>
      </w:r>
      <w:hyperlink r:id="rId189" w:history="1">
        <w:r w:rsidRPr="006D754D">
          <w:rPr>
            <w:rFonts w:eastAsia="Times New Roman" w:cs="Calibri"/>
            <w:bCs/>
            <w:color w:val="00A3A6"/>
            <w:sz w:val="20"/>
          </w:rPr>
          <w:t>https://doi.org/10.1080/0028825X.2016.1151903</w:t>
        </w:r>
      </w:hyperlink>
      <w:r w:rsidRPr="006D754D">
        <w:rPr>
          <w:rFonts w:eastAsia="Times New Roman" w:cs="Times New Roman"/>
          <w:b/>
          <w:sz w:val="20"/>
        </w:rPr>
        <w:t xml:space="preserve"> </w:t>
      </w:r>
    </w:p>
    <w:p w14:paraId="365A6962" w14:textId="67A86311" w:rsidR="006D754D" w:rsidRPr="004C369C" w:rsidRDefault="006D754D" w:rsidP="006D754D">
      <w:pPr>
        <w:spacing w:before="0" w:line="260" w:lineRule="atLeast"/>
        <w:jc w:val="left"/>
        <w:rPr>
          <w:rFonts w:eastAsia="Times New Roman" w:cs="Times New Roman"/>
          <w:b/>
          <w:sz w:val="20"/>
        </w:rPr>
      </w:pPr>
      <w:r w:rsidRPr="006D754D">
        <w:rPr>
          <w:rFonts w:eastAsia="Times New Roman" w:cs="Times New Roman"/>
          <w:b/>
          <w:bCs/>
          <w:sz w:val="20"/>
        </w:rPr>
        <w:t xml:space="preserve">Klein Tank AM, Zwiers FW, &amp; Zhang X. (2009). </w:t>
      </w:r>
      <w:r w:rsidRPr="004C369C">
        <w:rPr>
          <w:rFonts w:eastAsia="Times New Roman" w:cs="Times New Roman"/>
          <w:i/>
          <w:sz w:val="20"/>
        </w:rPr>
        <w:t xml:space="preserve">Guidelines on Analysis of </w:t>
      </w:r>
      <w:r w:rsidRPr="006D754D">
        <w:rPr>
          <w:rFonts w:eastAsia="Times New Roman" w:cs="Times New Roman"/>
          <w:i/>
          <w:iCs/>
          <w:sz w:val="20"/>
        </w:rPr>
        <w:t xml:space="preserve">Extremes </w:t>
      </w:r>
      <w:r w:rsidRPr="004C369C">
        <w:rPr>
          <w:rFonts w:eastAsia="Times New Roman" w:cs="Times New Roman"/>
          <w:i/>
          <w:sz w:val="20"/>
        </w:rPr>
        <w:t xml:space="preserve">in a </w:t>
      </w:r>
      <w:r w:rsidRPr="006D754D">
        <w:rPr>
          <w:rFonts w:eastAsia="Times New Roman" w:cs="Times New Roman"/>
          <w:i/>
          <w:iCs/>
          <w:sz w:val="20"/>
        </w:rPr>
        <w:t>Changing Clim</w:t>
      </w:r>
      <w:r w:rsidRPr="004C369C">
        <w:rPr>
          <w:rFonts w:eastAsia="Times New Roman" w:cs="Times New Roman"/>
          <w:i/>
          <w:sz w:val="20"/>
        </w:rPr>
        <w:t xml:space="preserve">ate </w:t>
      </w:r>
      <w:r w:rsidRPr="006D754D">
        <w:rPr>
          <w:rFonts w:eastAsia="Times New Roman" w:cs="Times New Roman"/>
          <w:i/>
          <w:iCs/>
          <w:sz w:val="20"/>
        </w:rPr>
        <w:t xml:space="preserve">in Support </w:t>
      </w:r>
      <w:r w:rsidRPr="004C369C">
        <w:rPr>
          <w:rFonts w:eastAsia="Times New Roman" w:cs="Times New Roman"/>
          <w:i/>
          <w:sz w:val="20"/>
        </w:rPr>
        <w:t xml:space="preserve">of </w:t>
      </w:r>
      <w:r w:rsidRPr="006D754D">
        <w:rPr>
          <w:rFonts w:eastAsia="Times New Roman" w:cs="Times New Roman"/>
          <w:i/>
          <w:iCs/>
          <w:sz w:val="20"/>
        </w:rPr>
        <w:t>Informed Decis</w:t>
      </w:r>
      <w:r w:rsidRPr="004C369C">
        <w:rPr>
          <w:rFonts w:eastAsia="Times New Roman" w:cs="Times New Roman"/>
          <w:i/>
          <w:sz w:val="20"/>
        </w:rPr>
        <w:t xml:space="preserve">ions for </w:t>
      </w:r>
      <w:r w:rsidRPr="006D754D">
        <w:rPr>
          <w:rFonts w:eastAsia="Times New Roman" w:cs="Times New Roman"/>
          <w:i/>
          <w:iCs/>
          <w:sz w:val="20"/>
        </w:rPr>
        <w:t>Adaptation</w:t>
      </w:r>
      <w:r w:rsidRPr="004C369C">
        <w:rPr>
          <w:rFonts w:eastAsia="Times New Roman" w:cs="Times New Roman"/>
          <w:sz w:val="20"/>
        </w:rPr>
        <w:t xml:space="preserve">. </w:t>
      </w:r>
      <w:r w:rsidRPr="006D754D">
        <w:rPr>
          <w:rFonts w:eastAsia="Times New Roman" w:cs="Times New Roman"/>
          <w:sz w:val="20"/>
        </w:rPr>
        <w:t xml:space="preserve">Geneva: World Meteorological Organization. </w:t>
      </w:r>
      <w:r w:rsidR="005879F0" w:rsidRPr="005879F0">
        <w:t xml:space="preserve"> </w:t>
      </w:r>
      <w:hyperlink r:id="rId190" w:history="1">
        <w:r w:rsidR="005879F0" w:rsidRPr="002E33E5">
          <w:rPr>
            <w:rStyle w:val="Hyperlink"/>
            <w:rFonts w:eastAsia="Times New Roman" w:cs="Times New Roman"/>
            <w:sz w:val="20"/>
          </w:rPr>
          <w:t>https://www.ecad.eu/documents/WCDMP_72_TD_1500_en_1.pdf</w:t>
        </w:r>
      </w:hyperlink>
      <w:r w:rsidR="005879F0">
        <w:rPr>
          <w:rFonts w:eastAsia="Times New Roman" w:cs="Times New Roman"/>
          <w:sz w:val="20"/>
        </w:rPr>
        <w:t xml:space="preserve"> </w:t>
      </w:r>
      <w:r w:rsidR="005879F0" w:rsidRPr="005879F0" w:rsidDel="001A13C7">
        <w:rPr>
          <w:rFonts w:eastAsia="Times New Roman" w:cs="Times New Roman"/>
          <w:sz w:val="20"/>
        </w:rPr>
        <w:t xml:space="preserve"> </w:t>
      </w:r>
    </w:p>
    <w:p w14:paraId="4589B436"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Kool R, Lawrence J, Drews M, &amp; Bell R. (2020). </w:t>
      </w:r>
      <w:r w:rsidRPr="006D754D">
        <w:rPr>
          <w:rFonts w:eastAsia="Times New Roman" w:cs="Times New Roman"/>
          <w:sz w:val="20"/>
        </w:rPr>
        <w:t xml:space="preserve">Preparing for sea-level rise through adaptive managed retreat of a New Zealand stormwater and wastewater network. </w:t>
      </w:r>
      <w:r w:rsidRPr="006D754D">
        <w:rPr>
          <w:rFonts w:eastAsia="Times New Roman" w:cs="Times New Roman"/>
          <w:i/>
          <w:iCs/>
          <w:sz w:val="20"/>
        </w:rPr>
        <w:t>Infrastructures</w:t>
      </w:r>
      <w:r w:rsidRPr="006D754D">
        <w:rPr>
          <w:rFonts w:eastAsia="Times New Roman" w:cs="Times New Roman"/>
          <w:sz w:val="20"/>
        </w:rPr>
        <w:t xml:space="preserve">, </w:t>
      </w:r>
      <w:r w:rsidRPr="006D754D">
        <w:rPr>
          <w:rFonts w:eastAsia="Times New Roman" w:cs="Times New Roman"/>
          <w:i/>
          <w:iCs/>
          <w:sz w:val="20"/>
        </w:rPr>
        <w:t>5</w:t>
      </w:r>
      <w:r w:rsidRPr="006D754D">
        <w:rPr>
          <w:rFonts w:eastAsia="Times New Roman" w:cs="Times New Roman"/>
          <w:sz w:val="20"/>
        </w:rPr>
        <w:t xml:space="preserve">(92). </w:t>
      </w:r>
      <w:hyperlink r:id="rId191" w:history="1">
        <w:r w:rsidRPr="006D754D">
          <w:rPr>
            <w:rFonts w:eastAsia="Times New Roman" w:cs="Calibri"/>
            <w:color w:val="00A3A6"/>
            <w:sz w:val="20"/>
          </w:rPr>
          <w:t>https://doi.org/10.3390/infrastructures5110092</w:t>
        </w:r>
      </w:hyperlink>
      <w:r w:rsidRPr="006D754D">
        <w:rPr>
          <w:rFonts w:eastAsia="Times New Roman" w:cs="Times New Roman"/>
          <w:b/>
          <w:bCs/>
          <w:sz w:val="20"/>
        </w:rPr>
        <w:t xml:space="preserve"> </w:t>
      </w:r>
    </w:p>
    <w:p w14:paraId="4ED34CC4" w14:textId="41ED7F2F"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lastRenderedPageBreak/>
        <w:t xml:space="preserve">Kopp RE, Horton RM, Little CM, Mitrovica JX, Oppenheimer M, Rasmussen DJ, Strauss BH, &amp; Tebaldi C. (2014). </w:t>
      </w:r>
      <w:r w:rsidRPr="006D754D">
        <w:rPr>
          <w:rFonts w:eastAsia="Times New Roman" w:cs="Calibri"/>
          <w:sz w:val="20"/>
        </w:rPr>
        <w:t xml:space="preserve">Probabilistic </w:t>
      </w:r>
      <w:r w:rsidRPr="006D754D">
        <w:rPr>
          <w:rFonts w:eastAsia="Calibri" w:cs="Times New Roman"/>
          <w:kern w:val="2"/>
          <w:sz w:val="20"/>
          <w:lang w:eastAsia="en-US"/>
          <w14:ligatures w14:val="standardContextual"/>
        </w:rPr>
        <w:t>21</w:t>
      </w:r>
      <w:r w:rsidRPr="004C369C">
        <w:rPr>
          <w:rFonts w:eastAsia="Calibri" w:cs="Times New Roman"/>
          <w:kern w:val="2"/>
          <w:sz w:val="20"/>
          <w:lang w:eastAsia="en-US"/>
          <w14:ligatures w14:val="standardContextual"/>
        </w:rPr>
        <w:t>st</w:t>
      </w:r>
      <w:r w:rsidRPr="006D754D">
        <w:rPr>
          <w:rFonts w:eastAsia="Times New Roman" w:cs="Calibri"/>
          <w:sz w:val="20"/>
        </w:rPr>
        <w:t xml:space="preserve"> and 2</w:t>
      </w:r>
      <w:r w:rsidRPr="006D754D">
        <w:rPr>
          <w:rFonts w:eastAsia="Calibri" w:cs="Times New Roman"/>
          <w:kern w:val="2"/>
          <w:sz w:val="20"/>
          <w:lang w:eastAsia="en-US"/>
          <w14:ligatures w14:val="standardContextual"/>
        </w:rPr>
        <w:t>2</w:t>
      </w:r>
      <w:r w:rsidRPr="004C369C">
        <w:rPr>
          <w:rFonts w:eastAsia="Calibri" w:cs="Times New Roman"/>
          <w:kern w:val="2"/>
          <w:sz w:val="20"/>
          <w:lang w:eastAsia="en-US"/>
          <w14:ligatures w14:val="standardContextual"/>
        </w:rPr>
        <w:t>nd</w:t>
      </w:r>
      <w:r w:rsidRPr="006D754D">
        <w:rPr>
          <w:rFonts w:eastAsia="Times New Roman" w:cs="Calibri"/>
          <w:sz w:val="20"/>
        </w:rPr>
        <w:t xml:space="preserve"> century sea‐level projections at a global network of tide‐gauge sites. </w:t>
      </w:r>
      <w:r w:rsidRPr="006D754D">
        <w:rPr>
          <w:rFonts w:eastAsia="Times New Roman" w:cs="Calibri"/>
          <w:i/>
          <w:iCs/>
          <w:sz w:val="20"/>
        </w:rPr>
        <w:t>Earth’s Future</w:t>
      </w:r>
      <w:r w:rsidRPr="006D754D">
        <w:rPr>
          <w:rFonts w:eastAsia="Times New Roman" w:cs="Calibri"/>
          <w:sz w:val="20"/>
        </w:rPr>
        <w:t xml:space="preserve">, </w:t>
      </w:r>
      <w:r w:rsidRPr="006D754D">
        <w:rPr>
          <w:rFonts w:eastAsia="Times New Roman" w:cs="Calibri"/>
          <w:i/>
          <w:iCs/>
          <w:sz w:val="20"/>
        </w:rPr>
        <w:t>2</w:t>
      </w:r>
      <w:r w:rsidRPr="006D754D">
        <w:rPr>
          <w:rFonts w:eastAsia="Times New Roman" w:cs="Calibri"/>
          <w:sz w:val="20"/>
        </w:rPr>
        <w:t xml:space="preserve">(8), 383–406. </w:t>
      </w:r>
      <w:hyperlink r:id="rId192" w:history="1">
        <w:r w:rsidRPr="006D754D">
          <w:rPr>
            <w:rFonts w:eastAsia="Times New Roman" w:cs="Calibri"/>
            <w:color w:val="00A3A6"/>
            <w:sz w:val="20"/>
          </w:rPr>
          <w:t>https://doi.org/10.1002/2014ef000239</w:t>
        </w:r>
      </w:hyperlink>
      <w:r w:rsidRPr="006D754D">
        <w:rPr>
          <w:rFonts w:eastAsia="Times New Roman" w:cs="Calibri"/>
          <w:b/>
          <w:bCs/>
          <w:sz w:val="20"/>
        </w:rPr>
        <w:t xml:space="preserve"> </w:t>
      </w:r>
    </w:p>
    <w:p w14:paraId="1B34CA2E" w14:textId="77777777" w:rsidR="006D754D" w:rsidRPr="006D754D" w:rsidRDefault="006D754D" w:rsidP="006D754D">
      <w:pPr>
        <w:spacing w:before="0" w:line="260" w:lineRule="atLeast"/>
        <w:jc w:val="left"/>
        <w:rPr>
          <w:rFonts w:eastAsia="Times New Roman" w:cs="Calibri"/>
          <w:sz w:val="20"/>
        </w:rPr>
      </w:pPr>
      <w:r w:rsidRPr="006D754D">
        <w:rPr>
          <w:rFonts w:eastAsia="Times New Roman" w:cs="Calibri"/>
          <w:b/>
          <w:sz w:val="20"/>
        </w:rPr>
        <w:t>Lai H, Hales S, Woodward A, Walker C, Marks E, Pillai A, Chen RX, &amp; Morton SM</w:t>
      </w:r>
      <w:r w:rsidRPr="006D754D">
        <w:rPr>
          <w:rFonts w:eastAsia="Times New Roman" w:cs="Calibri"/>
          <w:sz w:val="20"/>
        </w:rPr>
        <w:t xml:space="preserve">. </w:t>
      </w:r>
      <w:r w:rsidRPr="006D754D">
        <w:rPr>
          <w:rFonts w:eastAsia="Times New Roman" w:cs="Calibri"/>
          <w:b/>
          <w:sz w:val="20"/>
        </w:rPr>
        <w:t>(2020)</w:t>
      </w:r>
      <w:r w:rsidRPr="006D754D">
        <w:rPr>
          <w:rFonts w:eastAsia="Times New Roman" w:cs="Calibri"/>
          <w:sz w:val="20"/>
        </w:rPr>
        <w:t xml:space="preserve">. Effects of heavy rainfall on waterborne disease hospitalizations among young children in wet and dry areas of New Zealand. </w:t>
      </w:r>
      <w:r w:rsidRPr="006D754D">
        <w:rPr>
          <w:rFonts w:eastAsia="Times New Roman" w:cs="Calibri"/>
          <w:i/>
          <w:sz w:val="20"/>
        </w:rPr>
        <w:t>Environment International</w:t>
      </w:r>
      <w:r w:rsidRPr="006D754D">
        <w:rPr>
          <w:rFonts w:eastAsia="Times New Roman" w:cs="Calibri"/>
          <w:sz w:val="20"/>
        </w:rPr>
        <w:t xml:space="preserve">, </w:t>
      </w:r>
      <w:r w:rsidRPr="006D754D">
        <w:rPr>
          <w:rFonts w:eastAsia="Times New Roman" w:cs="Calibri"/>
          <w:i/>
          <w:sz w:val="20"/>
        </w:rPr>
        <w:t>145</w:t>
      </w:r>
      <w:r w:rsidRPr="006D754D">
        <w:rPr>
          <w:rFonts w:eastAsia="Times New Roman" w:cs="Calibri"/>
          <w:iCs/>
          <w:sz w:val="20"/>
        </w:rPr>
        <w:t>, 106136</w:t>
      </w:r>
      <w:r w:rsidRPr="006D754D">
        <w:rPr>
          <w:rFonts w:eastAsia="Times New Roman" w:cs="Calibri"/>
          <w:sz w:val="20"/>
        </w:rPr>
        <w:t xml:space="preserve">. </w:t>
      </w:r>
    </w:p>
    <w:p w14:paraId="533D0B6B" w14:textId="77777777" w:rsidR="006D754D" w:rsidRPr="006D754D" w:rsidRDefault="006D754D" w:rsidP="006D754D">
      <w:pPr>
        <w:spacing w:before="0" w:line="260" w:lineRule="atLeast"/>
        <w:jc w:val="left"/>
        <w:rPr>
          <w:rFonts w:eastAsia="Times New Roman" w:cs="Calibri"/>
          <w:b/>
          <w:sz w:val="20"/>
        </w:rPr>
      </w:pPr>
      <w:r w:rsidRPr="006D754D">
        <w:rPr>
          <w:rFonts w:eastAsia="Times New Roman" w:cs="Calibri"/>
          <w:b/>
          <w:sz w:val="20"/>
        </w:rPr>
        <w:t xml:space="preserve">Lambert S, &amp; Mark-Shadbolt M. (2021). </w:t>
      </w:r>
      <w:r w:rsidRPr="006D754D">
        <w:rPr>
          <w:rFonts w:eastAsia="Times New Roman" w:cs="Calibri"/>
          <w:bCs/>
          <w:sz w:val="20"/>
        </w:rPr>
        <w:t xml:space="preserve">Indigenous Knowledges of forest and biodiversity management: how the watchfulness of Māori complements and contributes to disaster risk reduction. </w:t>
      </w:r>
      <w:proofErr w:type="spellStart"/>
      <w:r w:rsidRPr="006D754D">
        <w:rPr>
          <w:rFonts w:eastAsia="Times New Roman" w:cs="Calibri"/>
          <w:bCs/>
          <w:i/>
          <w:iCs/>
          <w:sz w:val="20"/>
        </w:rPr>
        <w:t>AlterNative</w:t>
      </w:r>
      <w:proofErr w:type="spellEnd"/>
      <w:r w:rsidRPr="006D754D">
        <w:rPr>
          <w:rFonts w:eastAsia="Times New Roman" w:cs="Calibri"/>
          <w:bCs/>
          <w:sz w:val="20"/>
        </w:rPr>
        <w:t xml:space="preserve">, </w:t>
      </w:r>
      <w:r w:rsidRPr="006D754D">
        <w:rPr>
          <w:rFonts w:eastAsia="Times New Roman" w:cs="Calibri"/>
          <w:bCs/>
          <w:i/>
          <w:iCs/>
          <w:sz w:val="20"/>
        </w:rPr>
        <w:t>17</w:t>
      </w:r>
      <w:r w:rsidRPr="006D754D">
        <w:rPr>
          <w:rFonts w:eastAsia="Times New Roman" w:cs="Calibri"/>
          <w:bCs/>
          <w:sz w:val="20"/>
        </w:rPr>
        <w:t xml:space="preserve">(3), 368–377. </w:t>
      </w:r>
      <w:hyperlink r:id="rId193" w:history="1">
        <w:r w:rsidRPr="006D754D">
          <w:rPr>
            <w:rFonts w:eastAsia="Times New Roman" w:cs="Calibri"/>
            <w:bCs/>
            <w:color w:val="00A3A6"/>
            <w:sz w:val="20"/>
          </w:rPr>
          <w:t>https://doi.org/10.1177/11771801211038760</w:t>
        </w:r>
      </w:hyperlink>
      <w:r w:rsidRPr="006D754D">
        <w:rPr>
          <w:rFonts w:eastAsia="Times New Roman" w:cs="Calibri"/>
          <w:bCs/>
          <w:sz w:val="20"/>
        </w:rPr>
        <w:t xml:space="preserve"> </w:t>
      </w:r>
    </w:p>
    <w:p w14:paraId="67EBF75D" w14:textId="77777777" w:rsidR="006D754D" w:rsidRPr="006D754D" w:rsidRDefault="006D754D" w:rsidP="006D754D">
      <w:pPr>
        <w:spacing w:before="0" w:line="260" w:lineRule="atLeast"/>
        <w:jc w:val="left"/>
        <w:rPr>
          <w:rFonts w:eastAsia="Times New Roman" w:cs="Calibri"/>
          <w:b/>
          <w:sz w:val="20"/>
        </w:rPr>
      </w:pPr>
      <w:r w:rsidRPr="006D754D">
        <w:rPr>
          <w:rFonts w:eastAsia="Times New Roman" w:cs="Calibri"/>
          <w:b/>
          <w:sz w:val="20"/>
        </w:rPr>
        <w:t xml:space="preserve">Lambert S, </w:t>
      </w:r>
      <w:proofErr w:type="spellStart"/>
      <w:r w:rsidRPr="006D754D">
        <w:rPr>
          <w:rFonts w:eastAsia="Times New Roman" w:cs="Calibri"/>
          <w:b/>
          <w:sz w:val="20"/>
        </w:rPr>
        <w:t>Waipara</w:t>
      </w:r>
      <w:proofErr w:type="spellEnd"/>
      <w:r w:rsidRPr="006D754D">
        <w:rPr>
          <w:rFonts w:eastAsia="Times New Roman" w:cs="Calibri"/>
          <w:b/>
          <w:sz w:val="20"/>
        </w:rPr>
        <w:t xml:space="preserve"> N, Black A, Mark-Shadbolt M, &amp; Wood W. (2018). </w:t>
      </w:r>
      <w:r w:rsidRPr="006D754D">
        <w:rPr>
          <w:rFonts w:eastAsia="Times New Roman" w:cs="Calibri"/>
          <w:bCs/>
          <w:sz w:val="20"/>
        </w:rPr>
        <w:t xml:space="preserve">Indigenous biosecurity: Māori responses to kauri dieback and myrtle rust in Aotearoa New Zealand. </w:t>
      </w:r>
      <w:r w:rsidRPr="006D754D">
        <w:rPr>
          <w:rFonts w:eastAsia="Times New Roman" w:cs="Calibri"/>
          <w:bCs/>
          <w:i/>
          <w:iCs/>
          <w:sz w:val="20"/>
        </w:rPr>
        <w:t>The Human Dimensions of Forest and Tree Health: Global Perspectives</w:t>
      </w:r>
      <w:r w:rsidRPr="006D754D">
        <w:rPr>
          <w:rFonts w:eastAsia="Times New Roman" w:cs="Calibri"/>
          <w:bCs/>
          <w:sz w:val="20"/>
        </w:rPr>
        <w:t xml:space="preserve">, 109–137. </w:t>
      </w:r>
      <w:hyperlink r:id="rId194" w:history="1">
        <w:r w:rsidRPr="006D754D">
          <w:rPr>
            <w:rFonts w:eastAsia="Times New Roman" w:cs="Calibri"/>
            <w:bCs/>
            <w:color w:val="00A3A6"/>
            <w:sz w:val="20"/>
          </w:rPr>
          <w:t>https://doi.org/10.1007/978-3-319-76956-1_5</w:t>
        </w:r>
      </w:hyperlink>
      <w:r w:rsidRPr="006D754D">
        <w:rPr>
          <w:rFonts w:eastAsia="Times New Roman" w:cs="Calibri"/>
          <w:bCs/>
          <w:sz w:val="20"/>
        </w:rPr>
        <w:t xml:space="preserve"> </w:t>
      </w:r>
    </w:p>
    <w:p w14:paraId="627D8F69" w14:textId="77777777" w:rsidR="006D754D" w:rsidRPr="006D754D" w:rsidRDefault="006D754D" w:rsidP="006D754D">
      <w:pPr>
        <w:spacing w:before="0" w:line="260" w:lineRule="atLeast"/>
        <w:jc w:val="left"/>
        <w:rPr>
          <w:rFonts w:eastAsia="Times New Roman" w:cs="Calibri"/>
          <w:b/>
          <w:sz w:val="20"/>
        </w:rPr>
      </w:pPr>
      <w:r w:rsidRPr="006D754D">
        <w:rPr>
          <w:rFonts w:eastAsia="Times New Roman" w:cs="Calibri"/>
          <w:b/>
          <w:sz w:val="20"/>
        </w:rPr>
        <w:t xml:space="preserve">Law CS, Bell JJ, Bostock HC, Cornwall CE, Cummings VJ, Currie K, Davy SK, Gammon M, Hepburn CD, Hurd CL, Lamare M, </w:t>
      </w:r>
      <w:proofErr w:type="spellStart"/>
      <w:r w:rsidRPr="006D754D">
        <w:rPr>
          <w:rFonts w:eastAsia="Times New Roman" w:cs="Calibri"/>
          <w:b/>
          <w:sz w:val="20"/>
        </w:rPr>
        <w:t>Mikaloff</w:t>
      </w:r>
      <w:proofErr w:type="spellEnd"/>
      <w:r w:rsidRPr="006D754D">
        <w:rPr>
          <w:rFonts w:eastAsia="Times New Roman" w:cs="Calibri"/>
          <w:b/>
          <w:sz w:val="20"/>
        </w:rPr>
        <w:t xml:space="preserve">-Fletcher SE, Nelson WA, Parsons DM, Ragg NLC, Sewell MA, Smith AM, &amp; Tracey DM. (2018a). </w:t>
      </w:r>
      <w:r w:rsidRPr="006D754D">
        <w:rPr>
          <w:rFonts w:eastAsia="Times New Roman" w:cs="Calibri"/>
          <w:bCs/>
          <w:sz w:val="20"/>
        </w:rPr>
        <w:t xml:space="preserve">Ocean acidification in New Zealand waters: Trends and impacts. </w:t>
      </w:r>
      <w:r w:rsidRPr="006D754D">
        <w:rPr>
          <w:rFonts w:eastAsia="Times New Roman" w:cs="Calibri"/>
          <w:bCs/>
          <w:i/>
          <w:iCs/>
          <w:sz w:val="20"/>
        </w:rPr>
        <w:t>New Zealand Journal of Marine and Freshwater Research,</w:t>
      </w:r>
      <w:r w:rsidRPr="006D754D">
        <w:rPr>
          <w:rFonts w:eastAsia="Times New Roman" w:cs="Calibri"/>
          <w:bCs/>
          <w:sz w:val="20"/>
        </w:rPr>
        <w:t xml:space="preserve"> </w:t>
      </w:r>
      <w:r w:rsidRPr="006D754D">
        <w:rPr>
          <w:rFonts w:eastAsia="Times New Roman" w:cs="Calibri"/>
          <w:bCs/>
          <w:i/>
          <w:iCs/>
          <w:sz w:val="20"/>
        </w:rPr>
        <w:t>52</w:t>
      </w:r>
      <w:r w:rsidRPr="006D754D">
        <w:rPr>
          <w:rFonts w:eastAsia="Times New Roman" w:cs="Calibri"/>
          <w:bCs/>
          <w:sz w:val="20"/>
        </w:rPr>
        <w:t xml:space="preserve">(2), 155–195. </w:t>
      </w:r>
      <w:hyperlink r:id="rId195" w:history="1">
        <w:r w:rsidRPr="006D754D">
          <w:rPr>
            <w:rFonts w:eastAsia="Times New Roman" w:cs="Calibri"/>
            <w:bCs/>
            <w:color w:val="00A3A6"/>
            <w:sz w:val="20"/>
          </w:rPr>
          <w:t>https://doi.org/10.1080/00288330.2017.1374983</w:t>
        </w:r>
      </w:hyperlink>
      <w:r w:rsidRPr="006D754D">
        <w:rPr>
          <w:rFonts w:eastAsia="Times New Roman" w:cs="Calibri"/>
          <w:b/>
          <w:sz w:val="20"/>
        </w:rPr>
        <w:t xml:space="preserve"> </w:t>
      </w:r>
    </w:p>
    <w:p w14:paraId="05F3AD2E" w14:textId="7B9CF1EE" w:rsidR="006D754D" w:rsidRPr="006D754D" w:rsidRDefault="006D754D" w:rsidP="006D754D">
      <w:pPr>
        <w:spacing w:before="0" w:line="260" w:lineRule="atLeast"/>
        <w:jc w:val="left"/>
        <w:rPr>
          <w:rFonts w:eastAsia="Times New Roman" w:cs="Calibri"/>
          <w:b/>
          <w:sz w:val="20"/>
          <w:highlight w:val="magenta"/>
        </w:rPr>
      </w:pPr>
      <w:r w:rsidRPr="006D754D">
        <w:rPr>
          <w:rFonts w:eastAsia="Times New Roman" w:cs="Calibri"/>
          <w:b/>
          <w:sz w:val="20"/>
        </w:rPr>
        <w:t xml:space="preserve">Law CS, Rickard GJ, </w:t>
      </w:r>
      <w:proofErr w:type="spellStart"/>
      <w:r w:rsidRPr="006D754D">
        <w:rPr>
          <w:rFonts w:eastAsia="Times New Roman" w:cs="Calibri"/>
          <w:b/>
          <w:sz w:val="20"/>
        </w:rPr>
        <w:t>Mikaloff</w:t>
      </w:r>
      <w:proofErr w:type="spellEnd"/>
      <w:r w:rsidRPr="006D754D">
        <w:rPr>
          <w:rFonts w:eastAsia="Times New Roman" w:cs="Calibri"/>
          <w:b/>
          <w:sz w:val="20"/>
        </w:rPr>
        <w:t>-Fletcher SE, Pinkerton MH, Behrens E, Chiswell SM, &amp; Currie K. (2018b</w:t>
      </w:r>
      <w:r w:rsidRPr="006D754D">
        <w:rPr>
          <w:rFonts w:eastAsia="Times New Roman" w:cs="Calibri"/>
          <w:bCs/>
          <w:sz w:val="20"/>
        </w:rPr>
        <w:t xml:space="preserve">). Climate change projections for the surface ocean around New Zealand. </w:t>
      </w:r>
      <w:r w:rsidRPr="006D754D">
        <w:rPr>
          <w:rFonts w:eastAsia="Times New Roman" w:cs="Calibri"/>
          <w:bCs/>
          <w:i/>
          <w:iCs/>
          <w:sz w:val="20"/>
        </w:rPr>
        <w:t>New Zealand Journal of Marine and Freshwater Research</w:t>
      </w:r>
      <w:r w:rsidRPr="006D754D">
        <w:rPr>
          <w:rFonts w:eastAsia="Times New Roman" w:cs="Calibri"/>
          <w:bCs/>
          <w:sz w:val="20"/>
        </w:rPr>
        <w:t xml:space="preserve">, </w:t>
      </w:r>
      <w:r w:rsidRPr="006D754D">
        <w:rPr>
          <w:rFonts w:eastAsia="Times New Roman" w:cs="Calibri"/>
          <w:bCs/>
          <w:i/>
          <w:iCs/>
          <w:sz w:val="20"/>
        </w:rPr>
        <w:t>52</w:t>
      </w:r>
      <w:r w:rsidRPr="006D754D">
        <w:rPr>
          <w:rFonts w:eastAsia="Times New Roman" w:cs="Calibri"/>
          <w:bCs/>
          <w:sz w:val="20"/>
        </w:rPr>
        <w:t xml:space="preserve">(3), 309–335. </w:t>
      </w:r>
      <w:hyperlink r:id="rId196" w:history="1">
        <w:r w:rsidRPr="006D754D">
          <w:rPr>
            <w:rFonts w:eastAsia="Times New Roman" w:cs="Calibri"/>
            <w:bCs/>
            <w:color w:val="00A3A6"/>
            <w:sz w:val="20"/>
          </w:rPr>
          <w:t>https://doi.org/10.1080/00288330.2017.1390772</w:t>
        </w:r>
      </w:hyperlink>
      <w:r w:rsidRPr="006D754D">
        <w:rPr>
          <w:rFonts w:eastAsia="Times New Roman" w:cs="Calibri"/>
          <w:b/>
          <w:bCs/>
          <w:sz w:val="20"/>
          <w:highlight w:val="magenta"/>
        </w:rPr>
        <w:t xml:space="preserve"> </w:t>
      </w:r>
    </w:p>
    <w:p w14:paraId="70475EC0"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sz w:val="20"/>
        </w:rPr>
        <w:t xml:space="preserve">Lawrence J, Blackett P, &amp; Cradock-Henry, NA. (2020). </w:t>
      </w:r>
      <w:r w:rsidRPr="006D754D">
        <w:rPr>
          <w:rFonts w:eastAsia="Times New Roman" w:cs="Times New Roman"/>
          <w:sz w:val="20"/>
        </w:rPr>
        <w:t xml:space="preserve">Cascading climate change impacts and implications. </w:t>
      </w:r>
      <w:r w:rsidRPr="006D754D">
        <w:rPr>
          <w:rFonts w:eastAsia="Times New Roman" w:cs="Times New Roman"/>
          <w:i/>
          <w:iCs/>
          <w:sz w:val="20"/>
        </w:rPr>
        <w:t>Climate Risk Management</w:t>
      </w:r>
      <w:r w:rsidRPr="006D754D">
        <w:rPr>
          <w:rFonts w:eastAsia="Times New Roman" w:cs="Times New Roman"/>
          <w:sz w:val="20"/>
        </w:rPr>
        <w:t xml:space="preserve">, </w:t>
      </w:r>
      <w:r w:rsidRPr="006D754D">
        <w:rPr>
          <w:rFonts w:eastAsia="Times New Roman" w:cs="Times New Roman"/>
          <w:i/>
          <w:iCs/>
          <w:sz w:val="20"/>
        </w:rPr>
        <w:t>29</w:t>
      </w:r>
      <w:r w:rsidRPr="006D754D">
        <w:rPr>
          <w:rFonts w:eastAsia="Times New Roman" w:cs="Times New Roman"/>
          <w:sz w:val="20"/>
        </w:rPr>
        <w:t xml:space="preserve">, 100234. </w:t>
      </w:r>
      <w:hyperlink r:id="rId197" w:history="1">
        <w:r w:rsidRPr="006D754D">
          <w:rPr>
            <w:rFonts w:eastAsia="Times New Roman" w:cs="Calibri"/>
            <w:bCs/>
            <w:color w:val="00A3A6"/>
            <w:sz w:val="20"/>
          </w:rPr>
          <w:t>https://doi.org/10.1016/j.crm.2020.100234</w:t>
        </w:r>
      </w:hyperlink>
      <w:r w:rsidRPr="006D754D">
        <w:rPr>
          <w:rFonts w:eastAsia="Times New Roman" w:cs="Times New Roman"/>
          <w:sz w:val="20"/>
        </w:rPr>
        <w:t xml:space="preserve"> </w:t>
      </w:r>
    </w:p>
    <w:p w14:paraId="7D0AEFEC" w14:textId="77777777" w:rsidR="006D754D" w:rsidRPr="006D754D" w:rsidRDefault="006D754D" w:rsidP="006D754D">
      <w:pPr>
        <w:spacing w:before="0" w:line="260" w:lineRule="atLeast"/>
        <w:jc w:val="left"/>
        <w:rPr>
          <w:rFonts w:eastAsia="Times New Roman" w:cs="Calibri"/>
          <w:color w:val="00A3A6"/>
          <w:sz w:val="20"/>
        </w:rPr>
      </w:pPr>
      <w:r w:rsidRPr="006D754D">
        <w:rPr>
          <w:rFonts w:eastAsia="Times New Roman" w:cs="Times New Roman"/>
          <w:b/>
          <w:sz w:val="20"/>
        </w:rPr>
        <w:t>Lee JE, Gorkowski K, Meyer AG, Benedict KB, Aiken AC, &amp; Dubey MK</w:t>
      </w:r>
      <w:r w:rsidRPr="006D754D">
        <w:rPr>
          <w:rFonts w:eastAsia="Times New Roman" w:cs="Times New Roman"/>
          <w:sz w:val="20"/>
        </w:rPr>
        <w:t xml:space="preserve">. (2022). Wildfire smoke demonstrates significant and predictable black carbon light absorption enhancements. </w:t>
      </w:r>
      <w:r w:rsidRPr="006D754D">
        <w:rPr>
          <w:rFonts w:eastAsia="Times New Roman" w:cs="Times New Roman"/>
          <w:i/>
          <w:iCs/>
          <w:sz w:val="20"/>
        </w:rPr>
        <w:t>Geophysical Research Letters, 49</w:t>
      </w:r>
      <w:r w:rsidRPr="006D754D">
        <w:rPr>
          <w:rFonts w:eastAsia="Times New Roman" w:cs="Times New Roman"/>
          <w:sz w:val="20"/>
        </w:rPr>
        <w:t xml:space="preserve">(14). </w:t>
      </w:r>
      <w:hyperlink r:id="rId198" w:history="1">
        <w:r w:rsidRPr="006D754D">
          <w:rPr>
            <w:rFonts w:eastAsia="Times New Roman" w:cs="Calibri"/>
            <w:color w:val="00A3A6"/>
            <w:sz w:val="20"/>
          </w:rPr>
          <w:t>https://doi.org/10.1029/2022GL099334</w:t>
        </w:r>
      </w:hyperlink>
    </w:p>
    <w:p w14:paraId="27A31A76" w14:textId="77777777" w:rsidR="006D754D" w:rsidRPr="006D754D" w:rsidRDefault="006D754D" w:rsidP="006D754D">
      <w:pPr>
        <w:spacing w:before="0" w:line="260" w:lineRule="atLeast"/>
        <w:jc w:val="left"/>
        <w:rPr>
          <w:rFonts w:eastAsia="Times New Roman" w:cs="Times New Roman"/>
          <w:b/>
          <w:sz w:val="20"/>
        </w:rPr>
      </w:pPr>
      <w:proofErr w:type="spellStart"/>
      <w:r w:rsidRPr="006D754D">
        <w:rPr>
          <w:rFonts w:eastAsia="Times New Roman" w:cs="Times New Roman"/>
          <w:b/>
          <w:sz w:val="20"/>
        </w:rPr>
        <w:t>Lettink</w:t>
      </w:r>
      <w:proofErr w:type="spellEnd"/>
      <w:r w:rsidRPr="006D754D">
        <w:rPr>
          <w:rFonts w:eastAsia="Times New Roman" w:cs="Times New Roman"/>
          <w:b/>
          <w:sz w:val="20"/>
        </w:rPr>
        <w:t xml:space="preserve"> M, &amp; Monks, JM. (2019</w:t>
      </w:r>
      <w:r w:rsidRPr="006D754D">
        <w:rPr>
          <w:rFonts w:eastAsia="Times New Roman" w:cs="Times New Roman"/>
          <w:sz w:val="20"/>
        </w:rPr>
        <w:t>). Ecology of scree skinks (</w:t>
      </w:r>
      <w:proofErr w:type="spellStart"/>
      <w:r w:rsidRPr="006D754D">
        <w:rPr>
          <w:rFonts w:eastAsia="Times New Roman" w:cs="Times New Roman"/>
          <w:i/>
          <w:iCs/>
          <w:sz w:val="20"/>
        </w:rPr>
        <w:t>Oligosoma</w:t>
      </w:r>
      <w:proofErr w:type="spellEnd"/>
      <w:r w:rsidRPr="006D754D">
        <w:rPr>
          <w:rFonts w:eastAsia="Times New Roman" w:cs="Times New Roman"/>
          <w:i/>
          <w:iCs/>
          <w:sz w:val="20"/>
        </w:rPr>
        <w:t xml:space="preserve"> </w:t>
      </w:r>
      <w:proofErr w:type="spellStart"/>
      <w:r w:rsidRPr="006D754D">
        <w:rPr>
          <w:rFonts w:eastAsia="Times New Roman" w:cs="Times New Roman"/>
          <w:i/>
          <w:iCs/>
          <w:sz w:val="20"/>
        </w:rPr>
        <w:t>waimatense</w:t>
      </w:r>
      <w:proofErr w:type="spellEnd"/>
      <w:r w:rsidRPr="006D754D">
        <w:rPr>
          <w:rFonts w:eastAsia="Times New Roman" w:cs="Times New Roman"/>
          <w:sz w:val="20"/>
        </w:rPr>
        <w:t xml:space="preserve">) in O Tu </w:t>
      </w:r>
      <w:proofErr w:type="spellStart"/>
      <w:r w:rsidRPr="006D754D">
        <w:rPr>
          <w:rFonts w:eastAsia="Times New Roman" w:cs="Times New Roman"/>
          <w:sz w:val="20"/>
        </w:rPr>
        <w:t>Wharekai</w:t>
      </w:r>
      <w:proofErr w:type="spellEnd"/>
      <w:r w:rsidRPr="006D754D">
        <w:rPr>
          <w:rFonts w:eastAsia="Times New Roman" w:cs="Times New Roman"/>
          <w:sz w:val="20"/>
        </w:rPr>
        <w:t xml:space="preserve"> Wetland, mid-Canterbury high country, New Zealand. </w:t>
      </w:r>
      <w:r w:rsidRPr="006D754D">
        <w:rPr>
          <w:rFonts w:eastAsia="Times New Roman" w:cs="Times New Roman"/>
          <w:i/>
          <w:iCs/>
          <w:sz w:val="20"/>
        </w:rPr>
        <w:t>New Zealand Journal of Ecology</w:t>
      </w:r>
      <w:r w:rsidRPr="006D754D">
        <w:rPr>
          <w:rFonts w:eastAsia="Times New Roman" w:cs="Times New Roman"/>
          <w:sz w:val="20"/>
        </w:rPr>
        <w:t xml:space="preserve">, </w:t>
      </w:r>
      <w:r w:rsidRPr="006D754D">
        <w:rPr>
          <w:rFonts w:eastAsia="Times New Roman" w:cs="Times New Roman"/>
          <w:i/>
          <w:iCs/>
          <w:sz w:val="20"/>
        </w:rPr>
        <w:t>43</w:t>
      </w:r>
      <w:r w:rsidRPr="006D754D">
        <w:rPr>
          <w:rFonts w:eastAsia="Times New Roman" w:cs="Times New Roman"/>
          <w:sz w:val="20"/>
        </w:rPr>
        <w:t xml:space="preserve">(1). </w:t>
      </w:r>
      <w:hyperlink r:id="rId199" w:history="1">
        <w:r w:rsidRPr="006D754D">
          <w:rPr>
            <w:rFonts w:eastAsia="Times New Roman" w:cs="Calibri"/>
            <w:color w:val="00A3A6"/>
            <w:sz w:val="20"/>
          </w:rPr>
          <w:t>https://doi.org/10.20417/nzjecol.43.6</w:t>
        </w:r>
      </w:hyperlink>
      <w:r w:rsidRPr="006D754D">
        <w:rPr>
          <w:rFonts w:eastAsia="Times New Roman" w:cs="Times New Roman"/>
          <w:b/>
          <w:sz w:val="20"/>
        </w:rPr>
        <w:t xml:space="preserve"> </w:t>
      </w:r>
    </w:p>
    <w:p w14:paraId="373ADFBC" w14:textId="6BD13395" w:rsidR="006D754D" w:rsidRPr="004C369C"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Levin SA. (1998). </w:t>
      </w:r>
      <w:r w:rsidRPr="004C369C">
        <w:rPr>
          <w:rFonts w:eastAsia="Times New Roman" w:cs="Times New Roman"/>
          <w:sz w:val="20"/>
        </w:rPr>
        <w:t>Ecosystems and the</w:t>
      </w:r>
      <w:r w:rsidRPr="006D754D">
        <w:rPr>
          <w:rFonts w:eastAsia="Times New Roman" w:cs="Times New Roman"/>
          <w:sz w:val="20"/>
        </w:rPr>
        <w:t xml:space="preserve"> biosphere as complex adaptive s</w:t>
      </w:r>
      <w:r w:rsidRPr="004C369C">
        <w:rPr>
          <w:rFonts w:eastAsia="Times New Roman" w:cs="Times New Roman"/>
          <w:sz w:val="20"/>
        </w:rPr>
        <w:t xml:space="preserve">ystems. </w:t>
      </w:r>
      <w:r w:rsidRPr="004C369C">
        <w:rPr>
          <w:rFonts w:eastAsia="Times New Roman" w:cs="Times New Roman"/>
          <w:i/>
          <w:sz w:val="20"/>
        </w:rPr>
        <w:t>Ecosystems</w:t>
      </w:r>
      <w:r w:rsidRPr="004C369C">
        <w:rPr>
          <w:rFonts w:eastAsia="Times New Roman" w:cs="Times New Roman"/>
          <w:sz w:val="20"/>
        </w:rPr>
        <w:t xml:space="preserve">, </w:t>
      </w:r>
      <w:r w:rsidRPr="004C369C">
        <w:rPr>
          <w:rFonts w:eastAsia="Times New Roman" w:cs="Times New Roman"/>
          <w:i/>
          <w:sz w:val="20"/>
        </w:rPr>
        <w:t>1</w:t>
      </w:r>
      <w:r w:rsidRPr="004C369C">
        <w:rPr>
          <w:rFonts w:eastAsia="Times New Roman" w:cs="Times New Roman"/>
          <w:sz w:val="20"/>
        </w:rPr>
        <w:t xml:space="preserve">(5), 431–436. </w:t>
      </w:r>
      <w:hyperlink r:id="rId200" w:history="1">
        <w:r w:rsidRPr="004C369C">
          <w:rPr>
            <w:rFonts w:eastAsia="Times New Roman" w:cs="Times New Roman"/>
            <w:color w:val="00A3A6"/>
            <w:sz w:val="20"/>
          </w:rPr>
          <w:t>https://doi.org/10.1007/s100219900037</w:t>
        </w:r>
      </w:hyperlink>
      <w:r w:rsidRPr="004C369C">
        <w:rPr>
          <w:rFonts w:eastAsia="Times New Roman" w:cs="Times New Roman"/>
          <w:sz w:val="20"/>
        </w:rPr>
        <w:t xml:space="preserve"> </w:t>
      </w:r>
    </w:p>
    <w:p w14:paraId="68A5F1FB" w14:textId="3430B56A"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Levy R</w:t>
      </w:r>
      <w:r w:rsidRPr="004C369C">
        <w:rPr>
          <w:rFonts w:eastAsia="Times New Roman" w:cs="Times New Roman"/>
          <w:b/>
          <w:bCs/>
          <w:sz w:val="20"/>
        </w:rPr>
        <w:t>,</w:t>
      </w:r>
      <w:r w:rsidRPr="004C369C">
        <w:rPr>
          <w:rFonts w:eastAsia="Times New Roman" w:cs="Times New Roman"/>
          <w:b/>
          <w:sz w:val="20"/>
        </w:rPr>
        <w:t xml:space="preserve"> Naish T</w:t>
      </w:r>
      <w:r w:rsidRPr="004C369C">
        <w:rPr>
          <w:rFonts w:eastAsia="Times New Roman" w:cs="Times New Roman"/>
          <w:b/>
          <w:bCs/>
          <w:sz w:val="20"/>
        </w:rPr>
        <w:t>,</w:t>
      </w:r>
      <w:r w:rsidRPr="004C369C">
        <w:rPr>
          <w:rFonts w:eastAsia="Times New Roman" w:cs="Times New Roman"/>
          <w:b/>
          <w:sz w:val="20"/>
        </w:rPr>
        <w:t xml:space="preserve"> Lowry D</w:t>
      </w:r>
      <w:r w:rsidRPr="004C369C">
        <w:rPr>
          <w:rFonts w:eastAsia="Times New Roman" w:cs="Times New Roman"/>
          <w:b/>
          <w:bCs/>
          <w:sz w:val="20"/>
        </w:rPr>
        <w:t>,</w:t>
      </w:r>
      <w:r w:rsidRPr="004C369C">
        <w:rPr>
          <w:rFonts w:eastAsia="Times New Roman" w:cs="Times New Roman"/>
          <w:b/>
          <w:sz w:val="20"/>
        </w:rPr>
        <w:t xml:space="preserve"> Priestley R</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Winefield</w:t>
      </w:r>
      <w:proofErr w:type="spellEnd"/>
      <w:r w:rsidRPr="004C369C">
        <w:rPr>
          <w:rFonts w:eastAsia="Times New Roman" w:cs="Times New Roman"/>
          <w:b/>
          <w:sz w:val="20"/>
        </w:rPr>
        <w:t xml:space="preserve"> R</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Alevropolous-Borrill</w:t>
      </w:r>
      <w:proofErr w:type="spellEnd"/>
      <w:r w:rsidRPr="004C369C">
        <w:rPr>
          <w:rFonts w:eastAsia="Times New Roman" w:cs="Times New Roman"/>
          <w:b/>
          <w:sz w:val="20"/>
        </w:rPr>
        <w:t xml:space="preserve"> A</w:t>
      </w:r>
      <w:r w:rsidRPr="004C369C">
        <w:rPr>
          <w:rFonts w:eastAsia="Times New Roman" w:cs="Times New Roman"/>
          <w:b/>
          <w:bCs/>
          <w:sz w:val="20"/>
        </w:rPr>
        <w:t>,</w:t>
      </w:r>
      <w:r w:rsidRPr="004C369C">
        <w:rPr>
          <w:rFonts w:eastAsia="Times New Roman" w:cs="Times New Roman"/>
          <w:b/>
          <w:sz w:val="20"/>
        </w:rPr>
        <w:t xml:space="preserve"> Beck E</w:t>
      </w:r>
      <w:r w:rsidRPr="004C369C">
        <w:rPr>
          <w:rFonts w:eastAsia="Times New Roman" w:cs="Times New Roman"/>
          <w:b/>
          <w:bCs/>
          <w:sz w:val="20"/>
        </w:rPr>
        <w:t>,</w:t>
      </w:r>
      <w:r w:rsidRPr="004C369C">
        <w:rPr>
          <w:rFonts w:eastAsia="Times New Roman" w:cs="Times New Roman"/>
          <w:b/>
          <w:sz w:val="20"/>
        </w:rPr>
        <w:t xml:space="preserve"> Bell R</w:t>
      </w:r>
      <w:r w:rsidRPr="004C369C">
        <w:rPr>
          <w:rFonts w:eastAsia="Times New Roman" w:cs="Times New Roman"/>
          <w:b/>
          <w:bCs/>
          <w:sz w:val="20"/>
        </w:rPr>
        <w:t>,</w:t>
      </w:r>
      <w:r w:rsidRPr="004C369C">
        <w:rPr>
          <w:rFonts w:eastAsia="Times New Roman" w:cs="Times New Roman"/>
          <w:b/>
          <w:sz w:val="20"/>
        </w:rPr>
        <w:t xml:space="preserve"> Blick G</w:t>
      </w:r>
      <w:r w:rsidRPr="004C369C">
        <w:rPr>
          <w:rFonts w:eastAsia="Times New Roman" w:cs="Times New Roman"/>
          <w:b/>
          <w:bCs/>
          <w:sz w:val="20"/>
        </w:rPr>
        <w:t>,</w:t>
      </w:r>
      <w:r w:rsidRPr="004C369C">
        <w:rPr>
          <w:rFonts w:eastAsia="Times New Roman" w:cs="Times New Roman"/>
          <w:b/>
          <w:sz w:val="20"/>
        </w:rPr>
        <w:t xml:space="preserve"> Dadic R</w:t>
      </w:r>
      <w:r w:rsidRPr="004C369C">
        <w:rPr>
          <w:rFonts w:eastAsia="Times New Roman" w:cs="Times New Roman"/>
          <w:b/>
          <w:bCs/>
          <w:sz w:val="20"/>
        </w:rPr>
        <w:t>,</w:t>
      </w:r>
      <w:r w:rsidRPr="004C369C">
        <w:rPr>
          <w:rFonts w:eastAsia="Times New Roman" w:cs="Times New Roman"/>
          <w:b/>
          <w:sz w:val="20"/>
        </w:rPr>
        <w:t xml:space="preserve"> Gillies T</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Golledge</w:t>
      </w:r>
      <w:proofErr w:type="spellEnd"/>
      <w:r w:rsidRPr="004C369C">
        <w:rPr>
          <w:rFonts w:eastAsia="Times New Roman" w:cs="Times New Roman"/>
          <w:b/>
          <w:sz w:val="20"/>
        </w:rPr>
        <w:t xml:space="preserve"> N</w:t>
      </w:r>
      <w:r w:rsidRPr="004C369C">
        <w:rPr>
          <w:rFonts w:eastAsia="Times New Roman" w:cs="Times New Roman"/>
          <w:b/>
          <w:bCs/>
          <w:sz w:val="20"/>
        </w:rPr>
        <w:t>,</w:t>
      </w:r>
      <w:r w:rsidRPr="004C369C">
        <w:rPr>
          <w:rFonts w:eastAsia="Times New Roman" w:cs="Times New Roman"/>
          <w:b/>
          <w:sz w:val="20"/>
        </w:rPr>
        <w:t xml:space="preserve"> Heine Z</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Jendersie</w:t>
      </w:r>
      <w:proofErr w:type="spellEnd"/>
      <w:r w:rsidRPr="004C369C">
        <w:rPr>
          <w:rFonts w:eastAsia="Times New Roman" w:cs="Times New Roman"/>
          <w:b/>
          <w:sz w:val="20"/>
        </w:rPr>
        <w:t xml:space="preserve"> S</w:t>
      </w:r>
      <w:r w:rsidRPr="004C369C">
        <w:rPr>
          <w:rFonts w:eastAsia="Times New Roman" w:cs="Times New Roman"/>
          <w:b/>
          <w:bCs/>
          <w:sz w:val="20"/>
        </w:rPr>
        <w:t>,</w:t>
      </w:r>
      <w:r w:rsidRPr="004C369C">
        <w:rPr>
          <w:rFonts w:eastAsia="Times New Roman" w:cs="Times New Roman"/>
          <w:b/>
          <w:sz w:val="20"/>
        </w:rPr>
        <w:t xml:space="preserve"> Lawrence J</w:t>
      </w:r>
      <w:r w:rsidRPr="004C369C">
        <w:rPr>
          <w:rFonts w:eastAsia="Times New Roman" w:cs="Times New Roman"/>
          <w:b/>
          <w:bCs/>
          <w:sz w:val="20"/>
        </w:rPr>
        <w:t>,</w:t>
      </w:r>
      <w:r w:rsidRPr="004C369C">
        <w:rPr>
          <w:rFonts w:eastAsia="Times New Roman" w:cs="Times New Roman"/>
          <w:b/>
          <w:sz w:val="20"/>
        </w:rPr>
        <w:t xml:space="preserve"> O’Leary K</w:t>
      </w:r>
      <w:r w:rsidRPr="004C369C">
        <w:rPr>
          <w:rFonts w:eastAsia="Times New Roman" w:cs="Times New Roman"/>
          <w:b/>
          <w:bCs/>
          <w:sz w:val="20"/>
        </w:rPr>
        <w:t>,</w:t>
      </w:r>
      <w:r w:rsidRPr="004C369C">
        <w:rPr>
          <w:rFonts w:eastAsia="Times New Roman" w:cs="Times New Roman"/>
          <w:b/>
          <w:sz w:val="20"/>
        </w:rPr>
        <w:t xml:space="preserve"> Paulik R</w:t>
      </w:r>
      <w:r w:rsidRPr="004C369C">
        <w:rPr>
          <w:rFonts w:eastAsia="Times New Roman" w:cs="Times New Roman"/>
          <w:b/>
          <w:bCs/>
          <w:sz w:val="20"/>
        </w:rPr>
        <w:t>,</w:t>
      </w:r>
      <w:r w:rsidRPr="004C369C">
        <w:rPr>
          <w:rFonts w:eastAsia="Times New Roman" w:cs="Times New Roman"/>
          <w:b/>
          <w:sz w:val="20"/>
        </w:rPr>
        <w:t xml:space="preserve"> Roberts C</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Taitoko</w:t>
      </w:r>
      <w:proofErr w:type="spellEnd"/>
      <w:r w:rsidRPr="004C369C">
        <w:rPr>
          <w:rFonts w:eastAsia="Times New Roman" w:cs="Times New Roman"/>
          <w:b/>
          <w:sz w:val="20"/>
        </w:rPr>
        <w:t xml:space="preserve"> M</w:t>
      </w:r>
      <w:r w:rsidRPr="004C369C">
        <w:rPr>
          <w:rFonts w:eastAsia="Times New Roman" w:cs="Times New Roman"/>
          <w:b/>
          <w:bCs/>
          <w:sz w:val="20"/>
        </w:rPr>
        <w:t>,</w:t>
      </w:r>
      <w:r w:rsidRPr="004C369C">
        <w:rPr>
          <w:rFonts w:eastAsia="Times New Roman" w:cs="Times New Roman"/>
          <w:b/>
          <w:sz w:val="20"/>
        </w:rPr>
        <w:t xml:space="preserve"> &amp; </w:t>
      </w:r>
      <w:proofErr w:type="spellStart"/>
      <w:r w:rsidRPr="004C369C">
        <w:rPr>
          <w:rFonts w:eastAsia="Times New Roman" w:cs="Times New Roman"/>
          <w:b/>
          <w:sz w:val="20"/>
        </w:rPr>
        <w:t>Trayling</w:t>
      </w:r>
      <w:proofErr w:type="spellEnd"/>
      <w:r w:rsidRPr="004C369C">
        <w:rPr>
          <w:rFonts w:eastAsia="Times New Roman" w:cs="Times New Roman"/>
          <w:b/>
          <w:sz w:val="20"/>
        </w:rPr>
        <w:t xml:space="preserve"> N. (2023). </w:t>
      </w:r>
      <w:r w:rsidRPr="004C369C">
        <w:rPr>
          <w:rFonts w:eastAsia="Times New Roman" w:cs="Times New Roman"/>
          <w:sz w:val="20"/>
        </w:rPr>
        <w:t>Melting ice and rising seas</w:t>
      </w:r>
      <w:r w:rsidRPr="006D754D">
        <w:rPr>
          <w:rFonts w:eastAsia="Times New Roman" w:cs="Times New Roman"/>
          <w:bCs/>
          <w:sz w:val="20"/>
        </w:rPr>
        <w:t>: C</w:t>
      </w:r>
      <w:r w:rsidRPr="004C369C">
        <w:rPr>
          <w:rFonts w:eastAsia="Times New Roman" w:cs="Times New Roman"/>
          <w:bCs/>
          <w:sz w:val="20"/>
        </w:rPr>
        <w:t>onnecting</w:t>
      </w:r>
      <w:r w:rsidRPr="004C369C">
        <w:rPr>
          <w:rFonts w:eastAsia="Times New Roman" w:cs="Times New Roman"/>
          <w:sz w:val="20"/>
        </w:rPr>
        <w:t xml:space="preserve"> projected change in Antarctica’s ice sheets to communities in Aotearoa New Zealand. </w:t>
      </w:r>
      <w:r w:rsidRPr="004C369C">
        <w:rPr>
          <w:rFonts w:eastAsia="Times New Roman" w:cs="Times New Roman"/>
          <w:i/>
          <w:sz w:val="20"/>
        </w:rPr>
        <w:t>Journal of the Royal Society of New Zealand</w:t>
      </w:r>
      <w:r w:rsidRPr="004C369C">
        <w:rPr>
          <w:rFonts w:eastAsia="Times New Roman" w:cs="Times New Roman"/>
          <w:sz w:val="20"/>
        </w:rPr>
        <w:t xml:space="preserve">. </w:t>
      </w:r>
      <w:hyperlink r:id="rId201" w:history="1">
        <w:r w:rsidRPr="004C369C">
          <w:rPr>
            <w:rFonts w:eastAsia="Times New Roman" w:cs="Times New Roman"/>
            <w:color w:val="00A3A6"/>
            <w:sz w:val="20"/>
          </w:rPr>
          <w:t>https://doi.org/10.1080/03036758.2023.2232743</w:t>
        </w:r>
      </w:hyperlink>
      <w:r w:rsidRPr="004C369C">
        <w:rPr>
          <w:rFonts w:eastAsia="Times New Roman" w:cs="Times New Roman"/>
          <w:b/>
          <w:sz w:val="20"/>
        </w:rPr>
        <w:t xml:space="preserve"> </w:t>
      </w:r>
    </w:p>
    <w:p w14:paraId="41411D59" w14:textId="4FCF8FC6"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Liley J</w:t>
      </w:r>
      <w:r w:rsidRPr="006D754D">
        <w:rPr>
          <w:rFonts w:eastAsia="Times New Roman" w:cs="Times New Roman"/>
          <w:b/>
          <w:bCs/>
          <w:sz w:val="20"/>
        </w:rPr>
        <w:t>B</w:t>
      </w:r>
      <w:r w:rsidRPr="004C369C">
        <w:rPr>
          <w:rFonts w:eastAsia="Times New Roman" w:cs="Times New Roman"/>
          <w:b/>
          <w:sz w:val="20"/>
        </w:rPr>
        <w:t xml:space="preserve">, &amp; </w:t>
      </w:r>
      <w:proofErr w:type="spellStart"/>
      <w:r w:rsidRPr="004C369C">
        <w:rPr>
          <w:rFonts w:eastAsia="Times New Roman" w:cs="Times New Roman"/>
          <w:b/>
          <w:sz w:val="20"/>
        </w:rPr>
        <w:t>Mckenzie</w:t>
      </w:r>
      <w:proofErr w:type="spellEnd"/>
      <w:r w:rsidRPr="004C369C">
        <w:rPr>
          <w:rFonts w:eastAsia="Times New Roman" w:cs="Times New Roman"/>
          <w:b/>
          <w:bCs/>
          <w:sz w:val="20"/>
        </w:rPr>
        <w:t xml:space="preserve"> RL</w:t>
      </w:r>
      <w:r w:rsidRPr="004C369C">
        <w:rPr>
          <w:rFonts w:eastAsia="Times New Roman" w:cs="Times New Roman"/>
          <w:b/>
          <w:sz w:val="20"/>
        </w:rPr>
        <w:t>. (2006).</w:t>
      </w:r>
      <w:r w:rsidRPr="004C369C">
        <w:rPr>
          <w:rFonts w:eastAsia="Times New Roman" w:cs="Times New Roman"/>
          <w:sz w:val="20"/>
        </w:rPr>
        <w:t xml:space="preserve"> </w:t>
      </w:r>
      <w:r w:rsidRPr="004C369C">
        <w:rPr>
          <w:rFonts w:eastAsia="Times New Roman" w:cs="Times New Roman"/>
          <w:i/>
          <w:sz w:val="20"/>
        </w:rPr>
        <w:t>Where on Earth has the highest UV?</w:t>
      </w:r>
      <w:r w:rsidRPr="004C369C">
        <w:rPr>
          <w:rFonts w:eastAsia="Times New Roman" w:cs="Times New Roman"/>
          <w:sz w:val="20"/>
        </w:rPr>
        <w:t xml:space="preserve"> Paper </w:t>
      </w:r>
      <w:r w:rsidRPr="006D754D">
        <w:rPr>
          <w:rFonts w:eastAsia="Times New Roman" w:cs="Times New Roman"/>
          <w:bCs/>
          <w:sz w:val="20"/>
        </w:rPr>
        <w:t xml:space="preserve">presented </w:t>
      </w:r>
      <w:r w:rsidRPr="004C369C">
        <w:rPr>
          <w:rFonts w:eastAsia="Times New Roman" w:cs="Times New Roman"/>
          <w:sz w:val="20"/>
        </w:rPr>
        <w:t>at UV Radiation and its Effects: an update, Dunedin, 19</w:t>
      </w:r>
      <w:r w:rsidRPr="006D754D">
        <w:rPr>
          <w:rFonts w:eastAsia="Times New Roman" w:cs="Times New Roman"/>
          <w:bCs/>
          <w:sz w:val="20"/>
        </w:rPr>
        <w:t>–</w:t>
      </w:r>
      <w:r w:rsidRPr="004C369C">
        <w:rPr>
          <w:rFonts w:eastAsia="Times New Roman" w:cs="Times New Roman"/>
          <w:sz w:val="20"/>
        </w:rPr>
        <w:t xml:space="preserve">21 April. </w:t>
      </w:r>
      <w:hyperlink r:id="rId202" w:history="1">
        <w:r w:rsidRPr="004C369C">
          <w:rPr>
            <w:rFonts w:eastAsia="Times New Roman" w:cs="Times New Roman"/>
            <w:color w:val="00A3A6"/>
            <w:sz w:val="20"/>
          </w:rPr>
          <w:t>https://niwa.co.nz/sites/niwa.co.nz/files/import/attachments/Liley_2.pdf</w:t>
        </w:r>
      </w:hyperlink>
      <w:r w:rsidRPr="004C369C">
        <w:rPr>
          <w:rFonts w:eastAsia="Times New Roman" w:cs="Times New Roman"/>
          <w:sz w:val="20"/>
        </w:rPr>
        <w:t xml:space="preserve"> </w:t>
      </w:r>
    </w:p>
    <w:p w14:paraId="7A0FC023" w14:textId="29D7323F"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 xml:space="preserve">Lindsey R, &amp; Dahlman L. (2023). </w:t>
      </w:r>
      <w:r w:rsidRPr="004C369C">
        <w:rPr>
          <w:rFonts w:eastAsia="Times New Roman" w:cs="Times New Roman"/>
          <w:sz w:val="20"/>
        </w:rPr>
        <w:t xml:space="preserve">Climate </w:t>
      </w:r>
      <w:r w:rsidRPr="006D754D">
        <w:rPr>
          <w:rFonts w:eastAsia="Times New Roman" w:cs="Times New Roman"/>
          <w:bCs/>
          <w:sz w:val="20"/>
        </w:rPr>
        <w:t>change</w:t>
      </w:r>
      <w:r w:rsidRPr="004C369C">
        <w:rPr>
          <w:rFonts w:eastAsia="Times New Roman" w:cs="Times New Roman"/>
          <w:sz w:val="20"/>
        </w:rPr>
        <w:t xml:space="preserve">: Ocean </w:t>
      </w:r>
      <w:r w:rsidRPr="006D754D">
        <w:rPr>
          <w:rFonts w:eastAsia="Times New Roman" w:cs="Times New Roman"/>
          <w:bCs/>
          <w:sz w:val="20"/>
        </w:rPr>
        <w:t>heat content</w:t>
      </w:r>
      <w:r w:rsidRPr="004C369C">
        <w:rPr>
          <w:rFonts w:eastAsia="Times New Roman" w:cs="Times New Roman"/>
          <w:sz w:val="20"/>
        </w:rPr>
        <w:t xml:space="preserve">. </w:t>
      </w:r>
      <w:hyperlink r:id="rId203" w:history="1">
        <w:r w:rsidRPr="004C369C">
          <w:rPr>
            <w:rFonts w:eastAsia="Times New Roman" w:cs="Times New Roman"/>
            <w:color w:val="00A3A6"/>
            <w:sz w:val="20"/>
          </w:rPr>
          <w:t>https://www.climate.gov/news-features/understanding-climate/climate-change-ocean-heat-content#</w:t>
        </w:r>
      </w:hyperlink>
      <w:r w:rsidRPr="004C369C">
        <w:rPr>
          <w:rFonts w:eastAsia="Times New Roman" w:cs="Times New Roman"/>
          <w:b/>
          <w:sz w:val="20"/>
        </w:rPr>
        <w:t xml:space="preserve"> </w:t>
      </w:r>
    </w:p>
    <w:p w14:paraId="494AF2A1" w14:textId="77777777" w:rsidR="006D754D" w:rsidRPr="006D754D" w:rsidRDefault="006D754D" w:rsidP="006D754D">
      <w:pPr>
        <w:spacing w:before="0" w:line="260" w:lineRule="atLeast"/>
        <w:jc w:val="left"/>
        <w:rPr>
          <w:rFonts w:eastAsia="Times New Roman" w:cs="Times New Roman"/>
          <w:b/>
          <w:sz w:val="20"/>
        </w:rPr>
      </w:pPr>
      <w:r w:rsidRPr="006D754D">
        <w:rPr>
          <w:rFonts w:eastAsia="Times New Roman" w:cs="Times New Roman"/>
          <w:b/>
          <w:sz w:val="20"/>
        </w:rPr>
        <w:t xml:space="preserve">Ling SD. (2008). </w:t>
      </w:r>
      <w:r w:rsidRPr="006D754D">
        <w:rPr>
          <w:rFonts w:eastAsia="Times New Roman" w:cs="Times New Roman"/>
          <w:sz w:val="20"/>
        </w:rPr>
        <w:t xml:space="preserve">Range expansion of a habitat-modifying species leads to loss of taxonomic diversity: A new and impoverished reef state. </w:t>
      </w:r>
      <w:proofErr w:type="spellStart"/>
      <w:r w:rsidRPr="006D754D">
        <w:rPr>
          <w:rFonts w:eastAsia="Times New Roman" w:cs="Times New Roman"/>
          <w:i/>
          <w:iCs/>
          <w:sz w:val="20"/>
        </w:rPr>
        <w:t>Oecologia</w:t>
      </w:r>
      <w:proofErr w:type="spellEnd"/>
      <w:r w:rsidRPr="006D754D">
        <w:rPr>
          <w:rFonts w:eastAsia="Times New Roman" w:cs="Times New Roman"/>
          <w:sz w:val="20"/>
        </w:rPr>
        <w:t xml:space="preserve">, </w:t>
      </w:r>
      <w:r w:rsidRPr="006D754D">
        <w:rPr>
          <w:rFonts w:eastAsia="Times New Roman" w:cs="Times New Roman"/>
          <w:i/>
          <w:iCs/>
          <w:sz w:val="20"/>
        </w:rPr>
        <w:t>156</w:t>
      </w:r>
      <w:r w:rsidRPr="006D754D">
        <w:rPr>
          <w:rFonts w:eastAsia="Times New Roman" w:cs="Times New Roman"/>
          <w:sz w:val="20"/>
        </w:rPr>
        <w:t xml:space="preserve">(4), 883–894. </w:t>
      </w:r>
      <w:hyperlink r:id="rId204" w:history="1">
        <w:r w:rsidRPr="006D754D">
          <w:rPr>
            <w:rFonts w:eastAsia="Times New Roman" w:cs="Calibri"/>
            <w:color w:val="00A3A6"/>
            <w:sz w:val="20"/>
          </w:rPr>
          <w:t>https://doi.org/10.1007/S00442-008-1043-9</w:t>
        </w:r>
      </w:hyperlink>
      <w:r w:rsidRPr="006D754D">
        <w:rPr>
          <w:rFonts w:eastAsia="Times New Roman" w:cs="Times New Roman"/>
          <w:b/>
          <w:sz w:val="20"/>
        </w:rPr>
        <w:t xml:space="preserve"> </w:t>
      </w:r>
    </w:p>
    <w:p w14:paraId="5B4AE453"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sz w:val="20"/>
        </w:rPr>
        <w:t>Little K, Kingston DG, Cullen NJ, &amp; Gibson PB</w:t>
      </w:r>
      <w:r w:rsidRPr="006D754D">
        <w:rPr>
          <w:rFonts w:eastAsia="Times New Roman" w:cs="Times New Roman"/>
          <w:sz w:val="20"/>
        </w:rPr>
        <w:t xml:space="preserve">. </w:t>
      </w:r>
      <w:r w:rsidRPr="006D754D">
        <w:rPr>
          <w:rFonts w:eastAsia="Times New Roman" w:cs="Times New Roman"/>
          <w:b/>
          <w:sz w:val="20"/>
        </w:rPr>
        <w:t>(2019)</w:t>
      </w:r>
      <w:r w:rsidRPr="006D754D">
        <w:rPr>
          <w:rFonts w:eastAsia="Times New Roman" w:cs="Times New Roman"/>
          <w:sz w:val="20"/>
        </w:rPr>
        <w:t xml:space="preserve">. The role of atmospheric rivers for extreme ablation and snowfall events in the Southern Alps of New Zealand. </w:t>
      </w:r>
      <w:r w:rsidRPr="006D754D">
        <w:rPr>
          <w:rFonts w:eastAsia="Times New Roman" w:cs="Times New Roman"/>
          <w:i/>
          <w:iCs/>
          <w:sz w:val="20"/>
        </w:rPr>
        <w:t>Geophysical Research Letters</w:t>
      </w:r>
      <w:r w:rsidRPr="006D754D">
        <w:rPr>
          <w:rFonts w:eastAsia="Times New Roman" w:cs="Times New Roman"/>
          <w:sz w:val="20"/>
        </w:rPr>
        <w:t xml:space="preserve">, </w:t>
      </w:r>
      <w:r w:rsidRPr="006D754D">
        <w:rPr>
          <w:rFonts w:eastAsia="Times New Roman" w:cs="Times New Roman"/>
          <w:i/>
          <w:iCs/>
          <w:sz w:val="20"/>
        </w:rPr>
        <w:t>46</w:t>
      </w:r>
      <w:r w:rsidRPr="006D754D">
        <w:rPr>
          <w:rFonts w:eastAsia="Times New Roman" w:cs="Times New Roman"/>
          <w:sz w:val="20"/>
        </w:rPr>
        <w:t xml:space="preserve">(5), 2761–2771. </w:t>
      </w:r>
      <w:hyperlink r:id="rId205" w:tgtFrame="_blank" w:history="1">
        <w:r w:rsidRPr="006D754D">
          <w:rPr>
            <w:rFonts w:eastAsia="Times New Roman" w:cs="Times New Roman"/>
            <w:color w:val="00A3A6"/>
            <w:sz w:val="20"/>
          </w:rPr>
          <w:t>https://doi.org/10.1029/2018GL081669</w:t>
        </w:r>
      </w:hyperlink>
      <w:r w:rsidRPr="006D754D">
        <w:rPr>
          <w:rFonts w:eastAsia="Times New Roman" w:cs="Times New Roman"/>
          <w:color w:val="00A3A6"/>
          <w:sz w:val="20"/>
        </w:rPr>
        <w:t> </w:t>
      </w:r>
    </w:p>
    <w:p w14:paraId="63263C30" w14:textId="77777777" w:rsidR="006D754D" w:rsidRPr="006D754D" w:rsidRDefault="006D754D" w:rsidP="006D754D">
      <w:pPr>
        <w:spacing w:before="0" w:line="260" w:lineRule="atLeast"/>
        <w:jc w:val="left"/>
        <w:rPr>
          <w:rFonts w:eastAsia="Times New Roman" w:cs="Times New Roman"/>
          <w:b/>
          <w:sz w:val="20"/>
        </w:rPr>
      </w:pPr>
      <w:r w:rsidRPr="006D754D">
        <w:rPr>
          <w:rFonts w:eastAsia="Times New Roman" w:cs="Times New Roman"/>
          <w:b/>
          <w:sz w:val="20"/>
        </w:rPr>
        <w:t xml:space="preserve">Lorrey AM, Vargo L, Purdie H, Anderson B, Cullen NJ, </w:t>
      </w:r>
      <w:proofErr w:type="spellStart"/>
      <w:r w:rsidRPr="006D754D">
        <w:rPr>
          <w:rFonts w:eastAsia="Times New Roman" w:cs="Times New Roman"/>
          <w:b/>
          <w:sz w:val="20"/>
        </w:rPr>
        <w:t>Sirguey</w:t>
      </w:r>
      <w:proofErr w:type="spellEnd"/>
      <w:r w:rsidRPr="006D754D">
        <w:rPr>
          <w:rFonts w:eastAsia="Times New Roman" w:cs="Times New Roman"/>
          <w:b/>
          <w:sz w:val="20"/>
        </w:rPr>
        <w:t xml:space="preserve"> P, </w:t>
      </w:r>
      <w:proofErr w:type="spellStart"/>
      <w:r w:rsidRPr="006D754D">
        <w:rPr>
          <w:rFonts w:eastAsia="Times New Roman" w:cs="Times New Roman"/>
          <w:b/>
          <w:sz w:val="20"/>
        </w:rPr>
        <w:t>MacKintosh</w:t>
      </w:r>
      <w:proofErr w:type="spellEnd"/>
      <w:r w:rsidRPr="006D754D">
        <w:rPr>
          <w:rFonts w:eastAsia="Times New Roman" w:cs="Times New Roman"/>
          <w:b/>
          <w:sz w:val="20"/>
        </w:rPr>
        <w:t xml:space="preserve"> A, </w:t>
      </w:r>
      <w:proofErr w:type="spellStart"/>
      <w:r w:rsidRPr="006D754D">
        <w:rPr>
          <w:rFonts w:eastAsia="Times New Roman" w:cs="Times New Roman"/>
          <w:b/>
          <w:sz w:val="20"/>
        </w:rPr>
        <w:t>Willsman</w:t>
      </w:r>
      <w:proofErr w:type="spellEnd"/>
      <w:r w:rsidRPr="006D754D">
        <w:rPr>
          <w:rFonts w:eastAsia="Times New Roman" w:cs="Times New Roman"/>
          <w:b/>
          <w:sz w:val="20"/>
        </w:rPr>
        <w:t xml:space="preserve"> A, MacAra G, &amp; Chinn W. (2022). </w:t>
      </w:r>
      <w:r w:rsidRPr="006D754D">
        <w:rPr>
          <w:rFonts w:eastAsia="Times New Roman" w:cs="Times New Roman"/>
          <w:sz w:val="20"/>
        </w:rPr>
        <w:t xml:space="preserve">Southern Alps equilibrium line altitudes: Four decades of observations show </w:t>
      </w:r>
      <w:r w:rsidRPr="006D754D">
        <w:rPr>
          <w:rFonts w:eastAsia="Times New Roman" w:cs="Times New Roman"/>
          <w:sz w:val="20"/>
        </w:rPr>
        <w:lastRenderedPageBreak/>
        <w:t xml:space="preserve">coherent glacier-climate responses and a rising snowline trend. </w:t>
      </w:r>
      <w:r w:rsidRPr="006D754D">
        <w:rPr>
          <w:rFonts w:eastAsia="Times New Roman" w:cs="Times New Roman"/>
          <w:i/>
          <w:iCs/>
          <w:sz w:val="20"/>
        </w:rPr>
        <w:t>Journal of Glaciology</w:t>
      </w:r>
      <w:r w:rsidRPr="006D754D">
        <w:rPr>
          <w:rFonts w:eastAsia="Times New Roman" w:cs="Times New Roman"/>
          <w:sz w:val="20"/>
        </w:rPr>
        <w:t xml:space="preserve">, </w:t>
      </w:r>
      <w:r w:rsidRPr="006D754D">
        <w:rPr>
          <w:rFonts w:eastAsia="Times New Roman" w:cs="Times New Roman"/>
          <w:i/>
          <w:iCs/>
          <w:sz w:val="20"/>
        </w:rPr>
        <w:t>68</w:t>
      </w:r>
      <w:r w:rsidRPr="006D754D">
        <w:rPr>
          <w:rFonts w:eastAsia="Times New Roman" w:cs="Times New Roman"/>
          <w:sz w:val="20"/>
        </w:rPr>
        <w:t xml:space="preserve">(272), 1127–1140. </w:t>
      </w:r>
      <w:hyperlink r:id="rId206" w:history="1">
        <w:r w:rsidRPr="006D754D">
          <w:rPr>
            <w:rFonts w:eastAsia="Times New Roman" w:cs="Calibri"/>
            <w:color w:val="00A3A6"/>
            <w:sz w:val="20"/>
          </w:rPr>
          <w:t>https://doi.org/10.1017/jog.2022.27</w:t>
        </w:r>
      </w:hyperlink>
      <w:r w:rsidRPr="006D754D">
        <w:rPr>
          <w:rFonts w:eastAsia="Times New Roman" w:cs="Times New Roman"/>
          <w:sz w:val="20"/>
        </w:rPr>
        <w:t xml:space="preserve"> </w:t>
      </w:r>
    </w:p>
    <w:p w14:paraId="4CDFD6D4" w14:textId="77777777" w:rsidR="006D754D" w:rsidRPr="006D754D" w:rsidRDefault="006D754D" w:rsidP="006D754D">
      <w:pPr>
        <w:spacing w:before="0" w:line="260" w:lineRule="atLeast"/>
        <w:jc w:val="left"/>
        <w:rPr>
          <w:rFonts w:eastAsia="Times New Roman" w:cs="Times New Roman"/>
          <w:b/>
          <w:sz w:val="20"/>
        </w:rPr>
      </w:pPr>
      <w:r w:rsidRPr="006D754D">
        <w:rPr>
          <w:rFonts w:eastAsia="Times New Roman" w:cs="Times New Roman"/>
          <w:b/>
          <w:sz w:val="20"/>
        </w:rPr>
        <w:t xml:space="preserve">Lotze HK, Lenihan HS, Bourque BJ, Bradbury RH, Cooke RG, Kay MC, Kidwell SM, Kirby MX, Peterson CH, &amp; Jackson JBC. (2006). </w:t>
      </w:r>
      <w:r w:rsidRPr="006D754D">
        <w:rPr>
          <w:rFonts w:eastAsia="Times New Roman" w:cs="Times New Roman"/>
          <w:sz w:val="20"/>
        </w:rPr>
        <w:t xml:space="preserve">Depletion, degradation, and recovery potential of estuaries and coastal seas. </w:t>
      </w:r>
      <w:r w:rsidRPr="006D754D">
        <w:rPr>
          <w:rFonts w:eastAsia="Times New Roman" w:cs="Times New Roman"/>
          <w:i/>
          <w:iCs/>
          <w:sz w:val="20"/>
        </w:rPr>
        <w:t>Science</w:t>
      </w:r>
      <w:r w:rsidRPr="006D754D">
        <w:rPr>
          <w:rFonts w:eastAsia="Times New Roman" w:cs="Times New Roman"/>
          <w:sz w:val="20"/>
        </w:rPr>
        <w:t xml:space="preserve">, </w:t>
      </w:r>
      <w:r w:rsidRPr="006D754D">
        <w:rPr>
          <w:rFonts w:eastAsia="Times New Roman" w:cs="Times New Roman"/>
          <w:i/>
          <w:iCs/>
          <w:sz w:val="20"/>
        </w:rPr>
        <w:t>312</w:t>
      </w:r>
      <w:r w:rsidRPr="006D754D">
        <w:rPr>
          <w:rFonts w:eastAsia="Times New Roman" w:cs="Times New Roman"/>
          <w:sz w:val="20"/>
        </w:rPr>
        <w:t xml:space="preserve">(5781), 1806–1809. </w:t>
      </w:r>
      <w:hyperlink r:id="rId207" w:history="1">
        <w:r w:rsidRPr="006D754D">
          <w:rPr>
            <w:rFonts w:eastAsia="Times New Roman" w:cs="Calibri"/>
            <w:color w:val="00A3A6"/>
            <w:sz w:val="20"/>
          </w:rPr>
          <w:t>https://doi.org/10.1126/science.1128035</w:t>
        </w:r>
      </w:hyperlink>
      <w:r w:rsidRPr="006D754D">
        <w:rPr>
          <w:rFonts w:eastAsia="Times New Roman" w:cs="Times New Roman"/>
          <w:sz w:val="20"/>
        </w:rPr>
        <w:t xml:space="preserve"> </w:t>
      </w:r>
    </w:p>
    <w:p w14:paraId="4241513E"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Lovelock C, Atwood T, Baldock J, Duarte CM, Hickey S, Lavery P, Masque P, Macreadie PI, Ricart AM, &amp; Steven A.</w:t>
      </w:r>
      <w:r w:rsidRPr="006D754D">
        <w:rPr>
          <w:rFonts w:eastAsia="Times New Roman" w:cs="Times New Roman"/>
          <w:sz w:val="20"/>
        </w:rPr>
        <w:t xml:space="preserve"> (2017). Assessing the risk of carbon dioxide emissions from blue carbon ecosystem. </w:t>
      </w:r>
      <w:r w:rsidRPr="006D754D">
        <w:rPr>
          <w:rFonts w:eastAsia="Times New Roman" w:cs="Times New Roman"/>
          <w:i/>
          <w:iCs/>
          <w:sz w:val="20"/>
        </w:rPr>
        <w:t>Frontiers in Ecology and the Environment</w:t>
      </w:r>
      <w:r w:rsidRPr="006D754D">
        <w:rPr>
          <w:rFonts w:eastAsia="Times New Roman" w:cs="Times New Roman"/>
          <w:sz w:val="20"/>
        </w:rPr>
        <w:t xml:space="preserve">, </w:t>
      </w:r>
      <w:r w:rsidRPr="006D754D">
        <w:rPr>
          <w:rFonts w:eastAsia="Times New Roman" w:cs="Times New Roman"/>
          <w:i/>
          <w:iCs/>
          <w:sz w:val="20"/>
        </w:rPr>
        <w:t>15</w:t>
      </w:r>
      <w:r w:rsidRPr="006D754D">
        <w:rPr>
          <w:rFonts w:eastAsia="Times New Roman" w:cs="Times New Roman"/>
          <w:sz w:val="20"/>
        </w:rPr>
        <w:t xml:space="preserve">(5), 257–265. </w:t>
      </w:r>
      <w:hyperlink r:id="rId208" w:history="1">
        <w:r w:rsidRPr="006D754D">
          <w:rPr>
            <w:rFonts w:eastAsia="Times New Roman" w:cs="Calibri"/>
            <w:color w:val="00A3A6"/>
            <w:sz w:val="20"/>
          </w:rPr>
          <w:t>https://doi.org/10.1002/fee.1491</w:t>
        </w:r>
      </w:hyperlink>
    </w:p>
    <w:p w14:paraId="5ED68346"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Lyver PO, Jones CJ, &amp; Doherty J. (2009). </w:t>
      </w:r>
      <w:proofErr w:type="spellStart"/>
      <w:r w:rsidRPr="006D754D">
        <w:rPr>
          <w:rFonts w:eastAsia="Times New Roman" w:cs="Times New Roman"/>
          <w:sz w:val="20"/>
        </w:rPr>
        <w:t>Flavor</w:t>
      </w:r>
      <w:proofErr w:type="spellEnd"/>
      <w:r w:rsidRPr="006D754D">
        <w:rPr>
          <w:rFonts w:eastAsia="Times New Roman" w:cs="Times New Roman"/>
          <w:sz w:val="20"/>
        </w:rPr>
        <w:t xml:space="preserve"> or forethought: </w:t>
      </w:r>
      <w:proofErr w:type="spellStart"/>
      <w:r w:rsidRPr="006D754D">
        <w:rPr>
          <w:rFonts w:eastAsia="Times New Roman" w:cs="Times New Roman"/>
          <w:sz w:val="20"/>
        </w:rPr>
        <w:t>Tuhoe</w:t>
      </w:r>
      <w:proofErr w:type="spellEnd"/>
      <w:r w:rsidRPr="006D754D">
        <w:rPr>
          <w:rFonts w:eastAsia="Times New Roman" w:cs="Times New Roman"/>
          <w:sz w:val="20"/>
        </w:rPr>
        <w:t xml:space="preserve"> traditional management strategies for the conservation of Kereru. </w:t>
      </w:r>
      <w:r w:rsidRPr="006D754D">
        <w:rPr>
          <w:rFonts w:eastAsia="Times New Roman" w:cs="Times New Roman"/>
          <w:i/>
          <w:iCs/>
          <w:sz w:val="20"/>
        </w:rPr>
        <w:t>Ecology and Society</w:t>
      </w:r>
      <w:r w:rsidRPr="006D754D">
        <w:rPr>
          <w:rFonts w:eastAsia="Times New Roman" w:cs="Times New Roman"/>
          <w:sz w:val="20"/>
        </w:rPr>
        <w:t xml:space="preserve">, </w:t>
      </w:r>
      <w:r w:rsidRPr="006D754D">
        <w:rPr>
          <w:rFonts w:eastAsia="Times New Roman" w:cs="Times New Roman"/>
          <w:i/>
          <w:iCs/>
          <w:sz w:val="20"/>
        </w:rPr>
        <w:t>14</w:t>
      </w:r>
      <w:r w:rsidRPr="006D754D">
        <w:rPr>
          <w:rFonts w:eastAsia="Times New Roman" w:cs="Times New Roman"/>
          <w:sz w:val="20"/>
        </w:rPr>
        <w:t xml:space="preserve">(1), 40. </w:t>
      </w:r>
      <w:hyperlink r:id="rId209" w:history="1">
        <w:r w:rsidRPr="006D754D">
          <w:rPr>
            <w:rFonts w:eastAsia="Times New Roman" w:cs="Calibri"/>
            <w:color w:val="00A3A6"/>
            <w:sz w:val="20"/>
          </w:rPr>
          <w:t>http://www.ecologyandsociety.org/vol14/iss1/art40/</w:t>
        </w:r>
      </w:hyperlink>
      <w:r w:rsidRPr="006D754D">
        <w:rPr>
          <w:rFonts w:eastAsia="Times New Roman" w:cs="Times New Roman"/>
          <w:b/>
          <w:bCs/>
          <w:sz w:val="20"/>
        </w:rPr>
        <w:t xml:space="preserve"> </w:t>
      </w:r>
    </w:p>
    <w:p w14:paraId="667706C5" w14:textId="6D1DCD6F"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Ma T, Moore J, &amp; Cleary A. (2022). </w:t>
      </w:r>
      <w:r w:rsidRPr="004C369C">
        <w:rPr>
          <w:rFonts w:eastAsia="Times New Roman" w:cs="Times New Roman"/>
          <w:sz w:val="20"/>
        </w:rPr>
        <w:t xml:space="preserve">Climate change impacts on the mental health and wellbeing of young people: A scoping review of risk and protective factors. </w:t>
      </w:r>
      <w:r w:rsidRPr="004C369C">
        <w:rPr>
          <w:rFonts w:eastAsia="Times New Roman" w:cs="Times New Roman"/>
          <w:i/>
          <w:sz w:val="20"/>
        </w:rPr>
        <w:t>Social Science and Medicine</w:t>
      </w:r>
      <w:r w:rsidRPr="006D754D">
        <w:rPr>
          <w:rFonts w:eastAsia="Times New Roman" w:cs="Times New Roman"/>
          <w:i/>
          <w:iCs/>
          <w:sz w:val="20"/>
        </w:rPr>
        <w:t>,</w:t>
      </w:r>
      <w:r w:rsidRPr="004C369C">
        <w:rPr>
          <w:rFonts w:eastAsia="Times New Roman" w:cs="Times New Roman"/>
          <w:sz w:val="20"/>
        </w:rPr>
        <w:t xml:space="preserve"> </w:t>
      </w:r>
      <w:r w:rsidRPr="004C369C">
        <w:rPr>
          <w:rFonts w:eastAsia="Times New Roman" w:cs="Times New Roman"/>
          <w:i/>
          <w:sz w:val="20"/>
        </w:rPr>
        <w:t>301</w:t>
      </w:r>
      <w:r w:rsidRPr="006D754D">
        <w:rPr>
          <w:rFonts w:eastAsia="Times New Roman" w:cs="Times New Roman"/>
          <w:sz w:val="20"/>
        </w:rPr>
        <w:t xml:space="preserve">, </w:t>
      </w:r>
      <w:r w:rsidRPr="004C369C">
        <w:rPr>
          <w:sz w:val="20"/>
          <w:szCs w:val="20"/>
        </w:rPr>
        <w:t>114888</w:t>
      </w:r>
      <w:r w:rsidRPr="004C369C">
        <w:rPr>
          <w:rFonts w:eastAsia="Times New Roman" w:cs="Times New Roman"/>
          <w:sz w:val="20"/>
        </w:rPr>
        <w:t>.</w:t>
      </w:r>
      <w:r w:rsidRPr="004C369C" w:rsidDel="00E226F5">
        <w:rPr>
          <w:rFonts w:eastAsia="Times New Roman" w:cs="Times New Roman"/>
          <w:sz w:val="20"/>
        </w:rPr>
        <w:t xml:space="preserve"> </w:t>
      </w:r>
      <w:hyperlink r:id="rId210" w:history="1">
        <w:r w:rsidRPr="004C369C">
          <w:rPr>
            <w:rFonts w:eastAsia="Times New Roman" w:cs="Times New Roman"/>
            <w:color w:val="00A3A6"/>
            <w:sz w:val="20"/>
          </w:rPr>
          <w:t>https://doi.org/10.1016/j.socscimed.2022.114888</w:t>
        </w:r>
      </w:hyperlink>
      <w:r w:rsidRPr="006D754D">
        <w:rPr>
          <w:rFonts w:eastAsia="Times New Roman" w:cs="Times New Roman"/>
          <w:b/>
          <w:bCs/>
          <w:sz w:val="20"/>
        </w:rPr>
        <w:t xml:space="preserve"> </w:t>
      </w:r>
    </w:p>
    <w:p w14:paraId="7F4B9472" w14:textId="2251E1B2"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Macinnis-Ng C</w:t>
      </w:r>
      <w:r w:rsidRPr="004C369C">
        <w:rPr>
          <w:rFonts w:eastAsia="Times New Roman" w:cs="Times New Roman"/>
          <w:b/>
          <w:bCs/>
          <w:sz w:val="20"/>
        </w:rPr>
        <w:t>,</w:t>
      </w:r>
      <w:r w:rsidRPr="004C369C">
        <w:rPr>
          <w:rFonts w:eastAsia="Times New Roman" w:cs="Times New Roman"/>
          <w:b/>
          <w:sz w:val="20"/>
        </w:rPr>
        <w:t xml:space="preserve"> &amp; </w:t>
      </w:r>
      <w:proofErr w:type="spellStart"/>
      <w:r w:rsidRPr="004C369C">
        <w:rPr>
          <w:rFonts w:eastAsia="Times New Roman" w:cs="Times New Roman"/>
          <w:b/>
          <w:sz w:val="20"/>
        </w:rPr>
        <w:t>Schwendenmann</w:t>
      </w:r>
      <w:proofErr w:type="spellEnd"/>
      <w:r w:rsidRPr="004C369C">
        <w:rPr>
          <w:rFonts w:eastAsia="Times New Roman" w:cs="Times New Roman"/>
          <w:b/>
          <w:sz w:val="20"/>
        </w:rPr>
        <w:t xml:space="preserve"> L. (2015).</w:t>
      </w:r>
      <w:r w:rsidRPr="004C369C">
        <w:rPr>
          <w:rFonts w:eastAsia="Times New Roman" w:cs="Times New Roman"/>
          <w:sz w:val="20"/>
        </w:rPr>
        <w:t xml:space="preserve"> Litterfall, carbon and nitrogen cycling in a southern hemisphere conifer forest dominated by kauri (</w:t>
      </w:r>
      <w:r w:rsidRPr="004C369C">
        <w:rPr>
          <w:rFonts w:eastAsia="Times New Roman" w:cs="Times New Roman"/>
          <w:i/>
          <w:sz w:val="20"/>
        </w:rPr>
        <w:t>Agathis australis</w:t>
      </w:r>
      <w:r w:rsidRPr="004C369C">
        <w:rPr>
          <w:rFonts w:eastAsia="Times New Roman" w:cs="Times New Roman"/>
          <w:sz w:val="20"/>
        </w:rPr>
        <w:t xml:space="preserve">) during drought. </w:t>
      </w:r>
      <w:r w:rsidRPr="004C369C">
        <w:rPr>
          <w:rFonts w:eastAsia="Times New Roman" w:cs="Times New Roman"/>
          <w:i/>
          <w:sz w:val="20"/>
        </w:rPr>
        <w:t>Plant Ecology</w:t>
      </w:r>
      <w:r w:rsidRPr="004C369C">
        <w:rPr>
          <w:rFonts w:eastAsia="Times New Roman" w:cs="Times New Roman"/>
          <w:sz w:val="20"/>
        </w:rPr>
        <w:t xml:space="preserve">, </w:t>
      </w:r>
      <w:r w:rsidRPr="004C369C">
        <w:rPr>
          <w:rFonts w:eastAsia="Times New Roman" w:cs="Times New Roman"/>
          <w:i/>
          <w:sz w:val="20"/>
        </w:rPr>
        <w:t>216</w:t>
      </w:r>
      <w:r w:rsidRPr="004C369C">
        <w:rPr>
          <w:rFonts w:eastAsia="Times New Roman" w:cs="Times New Roman"/>
          <w:sz w:val="20"/>
        </w:rPr>
        <w:t xml:space="preserve">(2), 247–262. </w:t>
      </w:r>
      <w:hyperlink r:id="rId211" w:history="1">
        <w:r w:rsidRPr="004C369C">
          <w:rPr>
            <w:rFonts w:eastAsia="Times New Roman" w:cs="Times New Roman"/>
            <w:color w:val="00A3A6"/>
            <w:sz w:val="20"/>
          </w:rPr>
          <w:t>http://dx.doi.org/10.1007/s11258-014-0432-x</w:t>
        </w:r>
      </w:hyperlink>
      <w:r w:rsidRPr="004C369C">
        <w:rPr>
          <w:rFonts w:eastAsia="Times New Roman" w:cs="Times New Roman"/>
          <w:b/>
          <w:sz w:val="20"/>
        </w:rPr>
        <w:t xml:space="preserve"> </w:t>
      </w:r>
    </w:p>
    <w:p w14:paraId="118AD44D"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Macinnis-Ng C, Mcintosh AR, Monks JM, </w:t>
      </w:r>
      <w:proofErr w:type="spellStart"/>
      <w:r w:rsidRPr="006D754D">
        <w:rPr>
          <w:rFonts w:eastAsia="Times New Roman" w:cs="Times New Roman"/>
          <w:b/>
          <w:bCs/>
          <w:sz w:val="20"/>
        </w:rPr>
        <w:t>Waipara</w:t>
      </w:r>
      <w:proofErr w:type="spellEnd"/>
      <w:r w:rsidRPr="006D754D">
        <w:rPr>
          <w:rFonts w:eastAsia="Times New Roman" w:cs="Times New Roman"/>
          <w:b/>
          <w:bCs/>
          <w:sz w:val="20"/>
        </w:rPr>
        <w:t xml:space="preserve"> N, White RSA, </w:t>
      </w:r>
      <w:proofErr w:type="spellStart"/>
      <w:r w:rsidRPr="006D754D">
        <w:rPr>
          <w:rFonts w:eastAsia="Times New Roman" w:cs="Times New Roman"/>
          <w:b/>
          <w:bCs/>
          <w:sz w:val="20"/>
        </w:rPr>
        <w:t>Boudjelas</w:t>
      </w:r>
      <w:proofErr w:type="spellEnd"/>
      <w:r w:rsidRPr="006D754D">
        <w:rPr>
          <w:rFonts w:eastAsia="Times New Roman" w:cs="Times New Roman"/>
          <w:b/>
          <w:bCs/>
          <w:sz w:val="20"/>
        </w:rPr>
        <w:t xml:space="preserve"> S, Clark CD, Clearwater MJ, Curran TJ, Dickinson KJM, Nelson N, Perry GLW, Richardson SJ, Stanley MC, &amp; Peltzer DA</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Climate-change impacts exacerbate conservation threats in island systems: New Zealand as a case study. </w:t>
      </w:r>
      <w:r w:rsidRPr="006D754D">
        <w:rPr>
          <w:rFonts w:eastAsia="Times New Roman" w:cs="Times New Roman"/>
          <w:i/>
          <w:iCs/>
          <w:sz w:val="20"/>
        </w:rPr>
        <w:t>Frontiers in Ecology and the Environment</w:t>
      </w:r>
      <w:r w:rsidRPr="006D754D">
        <w:rPr>
          <w:rFonts w:eastAsia="Times New Roman" w:cs="Times New Roman"/>
          <w:sz w:val="20"/>
        </w:rPr>
        <w:t xml:space="preserve">, </w:t>
      </w:r>
      <w:r w:rsidRPr="006D754D">
        <w:rPr>
          <w:rFonts w:eastAsia="Times New Roman" w:cs="Times New Roman"/>
          <w:i/>
          <w:iCs/>
          <w:sz w:val="20"/>
        </w:rPr>
        <w:t>19</w:t>
      </w:r>
      <w:r w:rsidRPr="006D754D">
        <w:rPr>
          <w:rFonts w:eastAsia="Times New Roman" w:cs="Times New Roman"/>
          <w:sz w:val="20"/>
        </w:rPr>
        <w:t xml:space="preserve">(4), 216–224. </w:t>
      </w:r>
      <w:hyperlink r:id="rId212" w:tgtFrame="_blank" w:history="1">
        <w:r w:rsidRPr="006D754D">
          <w:rPr>
            <w:rFonts w:eastAsia="Times New Roman" w:cs="Times New Roman"/>
            <w:color w:val="00A3A6"/>
            <w:sz w:val="20"/>
          </w:rPr>
          <w:t>https://doi.org/10.1002/fee.2285</w:t>
        </w:r>
      </w:hyperlink>
      <w:r w:rsidRPr="006D754D">
        <w:rPr>
          <w:rFonts w:eastAsia="Times New Roman" w:cs="Times New Roman"/>
          <w:sz w:val="20"/>
        </w:rPr>
        <w:t> </w:t>
      </w:r>
    </w:p>
    <w:p w14:paraId="15FF3D41"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Macinnis-Ng C, </w:t>
      </w:r>
      <w:proofErr w:type="spellStart"/>
      <w:r w:rsidRPr="006D754D">
        <w:rPr>
          <w:rFonts w:eastAsia="Times New Roman" w:cs="Times New Roman"/>
          <w:b/>
          <w:bCs/>
          <w:sz w:val="20"/>
        </w:rPr>
        <w:t>Ziedins</w:t>
      </w:r>
      <w:proofErr w:type="spellEnd"/>
      <w:r w:rsidRPr="006D754D">
        <w:rPr>
          <w:rFonts w:eastAsia="Times New Roman" w:cs="Times New Roman"/>
          <w:b/>
          <w:bCs/>
          <w:sz w:val="20"/>
        </w:rPr>
        <w:t xml:space="preserve"> I, Ajmal H, Baisden TW, Hendy S, </w:t>
      </w:r>
      <w:proofErr w:type="spellStart"/>
      <w:r w:rsidRPr="006D754D">
        <w:rPr>
          <w:rFonts w:eastAsia="Times New Roman" w:cs="Times New Roman"/>
          <w:b/>
          <w:bCs/>
          <w:sz w:val="20"/>
        </w:rPr>
        <w:t>Mcdonald</w:t>
      </w:r>
      <w:proofErr w:type="spellEnd"/>
      <w:r w:rsidRPr="006D754D">
        <w:rPr>
          <w:rFonts w:eastAsia="Times New Roman" w:cs="Times New Roman"/>
          <w:b/>
          <w:bCs/>
          <w:sz w:val="20"/>
        </w:rPr>
        <w:t xml:space="preserve"> A, Priestley R, Salmon RA, Sharp EL, Tonkin JD, Velarde S, </w:t>
      </w:r>
      <w:proofErr w:type="spellStart"/>
      <w:r w:rsidRPr="006D754D">
        <w:rPr>
          <w:rFonts w:eastAsia="Times New Roman" w:cs="Times New Roman"/>
          <w:b/>
          <w:bCs/>
          <w:sz w:val="20"/>
        </w:rPr>
        <w:t>Watene</w:t>
      </w:r>
      <w:proofErr w:type="spellEnd"/>
      <w:r w:rsidRPr="006D754D">
        <w:rPr>
          <w:rFonts w:eastAsia="Times New Roman" w:cs="Times New Roman"/>
          <w:b/>
          <w:bCs/>
          <w:sz w:val="20"/>
        </w:rPr>
        <w:t xml:space="preserve"> K, &amp; Godsoe W. (2023</w:t>
      </w:r>
      <w:r w:rsidRPr="006D754D">
        <w:rPr>
          <w:rFonts w:eastAsia="Times New Roman" w:cs="Times New Roman"/>
          <w:sz w:val="20"/>
        </w:rPr>
        <w:t xml:space="preserve">). </w:t>
      </w:r>
      <w:r w:rsidRPr="006D754D">
        <w:rPr>
          <w:rFonts w:eastAsia="Times New Roman" w:cs="Times New Roman"/>
          <w:i/>
          <w:iCs/>
          <w:sz w:val="20"/>
        </w:rPr>
        <w:t>Climate Change Impacts on Aotearoa New Zealand: A Horizon Scan Approach</w:t>
      </w:r>
      <w:r w:rsidRPr="006D754D">
        <w:rPr>
          <w:rFonts w:eastAsia="Times New Roman" w:cs="Times New Roman"/>
          <w:sz w:val="20"/>
        </w:rPr>
        <w:t xml:space="preserve">. </w:t>
      </w:r>
      <w:hyperlink r:id="rId213" w:history="1">
        <w:r w:rsidRPr="006D754D">
          <w:rPr>
            <w:rFonts w:eastAsia="Times New Roman" w:cs="Calibri"/>
            <w:color w:val="00A3A6"/>
            <w:sz w:val="20"/>
          </w:rPr>
          <w:t>https://doi.org/10.21203/rs.3.rs-2950090/v1</w:t>
        </w:r>
      </w:hyperlink>
    </w:p>
    <w:p w14:paraId="7BDDB1B0"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Makey L, Parsons M, Fisher K, Te Huna A, Henare M, Miru V, Ruka M, &amp; Miru M. (2022). </w:t>
      </w:r>
      <w:r w:rsidRPr="006D754D">
        <w:rPr>
          <w:rFonts w:eastAsia="Times New Roman" w:cs="Times New Roman"/>
          <w:sz w:val="20"/>
        </w:rPr>
        <w:t xml:space="preserve">(Un)heard voices of ecosystem degradation: Stories from the nexus of settler-colonialism and slow violence. </w:t>
      </w:r>
      <w:r w:rsidRPr="006D754D">
        <w:rPr>
          <w:rFonts w:eastAsia="Times New Roman" w:cs="Times New Roman"/>
          <w:i/>
          <w:iCs/>
          <w:sz w:val="20"/>
        </w:rPr>
        <w:t>Sustainability (Switzerland)</w:t>
      </w:r>
      <w:r w:rsidRPr="006D754D">
        <w:rPr>
          <w:rFonts w:eastAsia="Times New Roman" w:cs="Times New Roman"/>
          <w:sz w:val="20"/>
        </w:rPr>
        <w:t xml:space="preserve">, </w:t>
      </w:r>
      <w:r w:rsidRPr="006D754D">
        <w:rPr>
          <w:rFonts w:eastAsia="Times New Roman" w:cs="Times New Roman"/>
          <w:i/>
          <w:iCs/>
          <w:sz w:val="20"/>
        </w:rPr>
        <w:t>14</w:t>
      </w:r>
      <w:r w:rsidRPr="006D754D">
        <w:rPr>
          <w:rFonts w:eastAsia="Times New Roman" w:cs="Times New Roman"/>
          <w:sz w:val="20"/>
        </w:rPr>
        <w:t xml:space="preserve">(22). </w:t>
      </w:r>
      <w:hyperlink r:id="rId214" w:history="1">
        <w:r w:rsidRPr="006D754D">
          <w:rPr>
            <w:rFonts w:eastAsia="Times New Roman" w:cs="Calibri"/>
            <w:color w:val="00A3A6"/>
            <w:sz w:val="20"/>
          </w:rPr>
          <w:t>https://doi.org/10.3390/su142214672</w:t>
        </w:r>
      </w:hyperlink>
      <w:r w:rsidRPr="006D754D">
        <w:rPr>
          <w:rFonts w:eastAsia="Times New Roman" w:cs="Times New Roman"/>
          <w:b/>
          <w:bCs/>
          <w:sz w:val="20"/>
        </w:rPr>
        <w:t xml:space="preserve"> </w:t>
      </w:r>
    </w:p>
    <w:p w14:paraId="02F6AD4B" w14:textId="77777777" w:rsidR="006D754D" w:rsidRPr="006D754D" w:rsidRDefault="006D754D" w:rsidP="006D754D">
      <w:pPr>
        <w:spacing w:before="0" w:line="260" w:lineRule="atLeast"/>
        <w:jc w:val="left"/>
        <w:rPr>
          <w:rFonts w:eastAsia="Times New Roman" w:cs="Times New Roman"/>
          <w:sz w:val="20"/>
        </w:rPr>
      </w:pPr>
      <w:proofErr w:type="spellStart"/>
      <w:r w:rsidRPr="006D754D">
        <w:rPr>
          <w:rFonts w:eastAsia="Times New Roman" w:cs="Times New Roman"/>
          <w:b/>
          <w:bCs/>
          <w:sz w:val="20"/>
        </w:rPr>
        <w:t>Mannakkara</w:t>
      </w:r>
      <w:proofErr w:type="spellEnd"/>
      <w:r w:rsidRPr="006D754D">
        <w:rPr>
          <w:rFonts w:eastAsia="Times New Roman" w:cs="Times New Roman"/>
          <w:b/>
          <w:bCs/>
          <w:sz w:val="20"/>
        </w:rPr>
        <w:t xml:space="preserve"> S, </w:t>
      </w:r>
      <w:proofErr w:type="spellStart"/>
      <w:r w:rsidRPr="006D754D">
        <w:rPr>
          <w:rFonts w:eastAsia="Times New Roman" w:cs="Times New Roman"/>
          <w:b/>
          <w:bCs/>
          <w:sz w:val="20"/>
        </w:rPr>
        <w:t>Elkhidir</w:t>
      </w:r>
      <w:proofErr w:type="spellEnd"/>
      <w:r w:rsidRPr="006D754D">
        <w:rPr>
          <w:rFonts w:eastAsia="Times New Roman" w:cs="Times New Roman"/>
          <w:b/>
          <w:bCs/>
          <w:sz w:val="20"/>
        </w:rPr>
        <w:t xml:space="preserve"> E, &amp; Matiu A</w:t>
      </w:r>
      <w:r w:rsidRPr="006D754D">
        <w:rPr>
          <w:rFonts w:eastAsia="Times New Roman" w:cs="Times New Roman"/>
          <w:sz w:val="20"/>
        </w:rPr>
        <w:t xml:space="preserve">. </w:t>
      </w:r>
      <w:r w:rsidRPr="006D754D">
        <w:rPr>
          <w:rFonts w:eastAsia="Times New Roman" w:cs="Times New Roman"/>
          <w:b/>
          <w:bCs/>
          <w:sz w:val="20"/>
        </w:rPr>
        <w:t>(2023)</w:t>
      </w:r>
      <w:r w:rsidRPr="006D754D">
        <w:rPr>
          <w:rFonts w:eastAsia="Times New Roman" w:cs="Times New Roman"/>
          <w:sz w:val="20"/>
        </w:rPr>
        <w:t xml:space="preserve">. The journey towards understanding and valuing indigenous knowledge for climate change adaptation in Northland, Aotearoa-New Zealand. In GK Panda, U Chatterjee, N Bandyopadhyay, MD Setiawati, &amp; D Banerjee (Eds), </w:t>
      </w:r>
      <w:r w:rsidRPr="006D754D">
        <w:rPr>
          <w:rFonts w:eastAsia="Times New Roman" w:cs="Times New Roman"/>
          <w:i/>
          <w:iCs/>
          <w:sz w:val="20"/>
        </w:rPr>
        <w:t>Indigenous Knowledge and Disaster Risk Reduction</w:t>
      </w:r>
      <w:r w:rsidRPr="006D754D">
        <w:rPr>
          <w:rFonts w:eastAsia="Times New Roman" w:cs="Times New Roman"/>
          <w:sz w:val="20"/>
        </w:rPr>
        <w:t xml:space="preserve"> (pp 387–416). </w:t>
      </w:r>
      <w:hyperlink r:id="rId215" w:tgtFrame="_blank" w:history="1">
        <w:r w:rsidRPr="006D754D">
          <w:rPr>
            <w:rFonts w:eastAsia="Times New Roman" w:cs="Times New Roman"/>
            <w:color w:val="00A3A6"/>
            <w:sz w:val="20"/>
          </w:rPr>
          <w:t>https://doi.org/10.1007/978-3-031-26143-5_17</w:t>
        </w:r>
      </w:hyperlink>
      <w:r w:rsidRPr="006D754D">
        <w:rPr>
          <w:rFonts w:eastAsia="Times New Roman" w:cs="Times New Roman"/>
          <w:sz w:val="20"/>
        </w:rPr>
        <w:t> </w:t>
      </w:r>
    </w:p>
    <w:p w14:paraId="05C1C5CC" w14:textId="3E7418D3"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Marquet PA, Naeem S, Jackson JBC, &amp; Hodges K. (2019). </w:t>
      </w:r>
      <w:r w:rsidRPr="004C369C">
        <w:rPr>
          <w:rFonts w:eastAsia="Times New Roman" w:cs="Times New Roman"/>
          <w:sz w:val="20"/>
        </w:rPr>
        <w:t xml:space="preserve">Navigating transformation of biodiversity and climate. </w:t>
      </w:r>
      <w:r w:rsidRPr="004C369C">
        <w:rPr>
          <w:rFonts w:eastAsia="Times New Roman" w:cs="Times New Roman"/>
          <w:i/>
          <w:sz w:val="20"/>
        </w:rPr>
        <w:t>Science Advances</w:t>
      </w:r>
      <w:r w:rsidRPr="004C369C">
        <w:rPr>
          <w:rFonts w:eastAsia="Times New Roman" w:cs="Times New Roman"/>
          <w:sz w:val="20"/>
        </w:rPr>
        <w:t xml:space="preserve"> </w:t>
      </w:r>
      <w:r w:rsidRPr="004C369C">
        <w:rPr>
          <w:rFonts w:eastAsia="Times New Roman" w:cs="Times New Roman"/>
          <w:i/>
          <w:sz w:val="20"/>
        </w:rPr>
        <w:t>5</w:t>
      </w:r>
      <w:r w:rsidRPr="006D754D">
        <w:rPr>
          <w:rFonts w:eastAsia="Times New Roman" w:cs="Times New Roman"/>
          <w:sz w:val="20"/>
        </w:rPr>
        <w:t>(</w:t>
      </w:r>
      <w:r w:rsidRPr="004C369C">
        <w:rPr>
          <w:rFonts w:eastAsia="Times New Roman" w:cs="Times New Roman"/>
          <w:sz w:val="20"/>
        </w:rPr>
        <w:t>11).</w:t>
      </w:r>
      <w:r w:rsidRPr="004C369C" w:rsidDel="00E472B1">
        <w:rPr>
          <w:rFonts w:eastAsia="Times New Roman" w:cs="Times New Roman"/>
          <w:sz w:val="20"/>
        </w:rPr>
        <w:t xml:space="preserve"> </w:t>
      </w:r>
      <w:hyperlink r:id="rId216" w:history="1">
        <w:r w:rsidRPr="004C369C">
          <w:rPr>
            <w:rFonts w:eastAsia="Times New Roman" w:cs="Times New Roman"/>
            <w:color w:val="00A3A6"/>
            <w:sz w:val="20"/>
          </w:rPr>
          <w:t>https://doi.org/10.1126/sciadv.aba0969</w:t>
        </w:r>
      </w:hyperlink>
      <w:r w:rsidRPr="004C369C">
        <w:rPr>
          <w:rFonts w:eastAsia="Times New Roman" w:cs="Times New Roman"/>
          <w:sz w:val="20"/>
        </w:rPr>
        <w:t xml:space="preserve"> </w:t>
      </w:r>
    </w:p>
    <w:p w14:paraId="75CDDE99" w14:textId="4E918347"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 xml:space="preserve">Marsden M. (2003). </w:t>
      </w:r>
      <w:r w:rsidRPr="004C369C">
        <w:rPr>
          <w:rFonts w:eastAsia="Times New Roman" w:cs="Times New Roman"/>
          <w:sz w:val="20"/>
        </w:rPr>
        <w:t xml:space="preserve">The natural world and natural resources: Māori value systems and perspectives. In C Royal (Ed), </w:t>
      </w:r>
      <w:r w:rsidRPr="004C369C">
        <w:rPr>
          <w:rFonts w:eastAsia="Times New Roman" w:cs="Times New Roman"/>
          <w:i/>
          <w:sz w:val="20"/>
        </w:rPr>
        <w:t xml:space="preserve">The </w:t>
      </w:r>
      <w:r w:rsidRPr="006D754D">
        <w:rPr>
          <w:rFonts w:eastAsia="Times New Roman" w:cs="Times New Roman"/>
          <w:i/>
          <w:iCs/>
          <w:sz w:val="20"/>
        </w:rPr>
        <w:t>Woven Universe</w:t>
      </w:r>
      <w:r w:rsidRPr="004C369C">
        <w:rPr>
          <w:rFonts w:eastAsia="Times New Roman" w:cs="Times New Roman"/>
          <w:i/>
          <w:sz w:val="20"/>
        </w:rPr>
        <w:t>.</w:t>
      </w:r>
      <w:r w:rsidRPr="004C369C">
        <w:rPr>
          <w:rFonts w:eastAsia="Times New Roman" w:cs="Times New Roman"/>
          <w:sz w:val="20"/>
        </w:rPr>
        <w:t xml:space="preserve"> The Estate of Rev. Māori Marsden. (Original work published 1988</w:t>
      </w:r>
      <w:r w:rsidRPr="006D754D">
        <w:rPr>
          <w:rFonts w:eastAsia="Times New Roman" w:cs="Times New Roman"/>
          <w:sz w:val="20"/>
        </w:rPr>
        <w:t>.</w:t>
      </w:r>
      <w:r w:rsidRPr="004C369C">
        <w:rPr>
          <w:rFonts w:eastAsia="Times New Roman" w:cs="Times New Roman"/>
          <w:sz w:val="20"/>
        </w:rPr>
        <w:t>)</w:t>
      </w:r>
    </w:p>
    <w:p w14:paraId="75E19C53"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Mason K, Lindberg K, </w:t>
      </w:r>
      <w:proofErr w:type="spellStart"/>
      <w:r w:rsidRPr="006D754D">
        <w:rPr>
          <w:rFonts w:eastAsia="Times New Roman" w:cs="Times New Roman"/>
          <w:b/>
          <w:bCs/>
          <w:sz w:val="20"/>
        </w:rPr>
        <w:t>Haenfling</w:t>
      </w:r>
      <w:proofErr w:type="spellEnd"/>
      <w:r w:rsidRPr="006D754D">
        <w:rPr>
          <w:rFonts w:eastAsia="Times New Roman" w:cs="Times New Roman"/>
          <w:b/>
          <w:bCs/>
          <w:sz w:val="20"/>
        </w:rPr>
        <w:t xml:space="preserve"> C, Schori A, Marsters H, Read D, &amp; Borman B</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Social vulnerability indicators for flooding in Aotearoa New Zealand. </w:t>
      </w:r>
      <w:r w:rsidRPr="006D754D">
        <w:rPr>
          <w:rFonts w:eastAsia="Times New Roman" w:cs="Times New Roman"/>
          <w:i/>
          <w:iCs/>
          <w:sz w:val="20"/>
        </w:rPr>
        <w:t>International Journal of Environmental Research and Public Health</w:t>
      </w:r>
      <w:r w:rsidRPr="006D754D">
        <w:rPr>
          <w:rFonts w:eastAsia="Times New Roman" w:cs="Times New Roman"/>
          <w:sz w:val="20"/>
        </w:rPr>
        <w:t xml:space="preserve">, </w:t>
      </w:r>
      <w:r w:rsidRPr="006D754D">
        <w:rPr>
          <w:rFonts w:eastAsia="Times New Roman" w:cs="Times New Roman"/>
          <w:i/>
          <w:iCs/>
          <w:sz w:val="20"/>
        </w:rPr>
        <w:t>18</w:t>
      </w:r>
      <w:r w:rsidRPr="006D754D">
        <w:rPr>
          <w:rFonts w:eastAsia="Times New Roman" w:cs="Times New Roman"/>
          <w:sz w:val="20"/>
        </w:rPr>
        <w:t xml:space="preserve">(8). </w:t>
      </w:r>
      <w:hyperlink r:id="rId217" w:tgtFrame="_blank" w:history="1">
        <w:r w:rsidRPr="006D754D">
          <w:rPr>
            <w:rFonts w:eastAsia="Times New Roman" w:cs="Times New Roman"/>
            <w:color w:val="00A3A6"/>
            <w:sz w:val="20"/>
          </w:rPr>
          <w:t>https://doi.org/10.3390/ijerph18083952</w:t>
        </w:r>
      </w:hyperlink>
      <w:r w:rsidRPr="006D754D">
        <w:rPr>
          <w:rFonts w:eastAsia="Times New Roman" w:cs="Times New Roman"/>
          <w:sz w:val="20"/>
        </w:rPr>
        <w:t> </w:t>
      </w:r>
    </w:p>
    <w:p w14:paraId="6B370905"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Masters-Awatere B, Howard D, &amp; Young P</w:t>
      </w:r>
      <w:r w:rsidRPr="006D754D">
        <w:rPr>
          <w:rFonts w:eastAsia="Times New Roman" w:cs="Times New Roman"/>
          <w:sz w:val="20"/>
        </w:rPr>
        <w:t xml:space="preserve">. </w:t>
      </w:r>
      <w:r w:rsidRPr="006D754D">
        <w:rPr>
          <w:rFonts w:eastAsia="Times New Roman" w:cs="Times New Roman"/>
          <w:b/>
          <w:bCs/>
          <w:sz w:val="20"/>
        </w:rPr>
        <w:t>(2023)</w:t>
      </w:r>
      <w:r w:rsidRPr="006D754D">
        <w:rPr>
          <w:rFonts w:eastAsia="Times New Roman" w:cs="Times New Roman"/>
          <w:sz w:val="20"/>
        </w:rPr>
        <w:t xml:space="preserve">. </w:t>
      </w:r>
      <w:proofErr w:type="spellStart"/>
      <w:r w:rsidRPr="006D754D">
        <w:rPr>
          <w:rFonts w:eastAsia="Times New Roman" w:cs="Times New Roman"/>
          <w:sz w:val="20"/>
        </w:rPr>
        <w:t>Haumanu</w:t>
      </w:r>
      <w:proofErr w:type="spellEnd"/>
      <w:r w:rsidRPr="006D754D">
        <w:rPr>
          <w:rFonts w:eastAsia="Times New Roman" w:cs="Times New Roman"/>
          <w:sz w:val="20"/>
        </w:rPr>
        <w:t xml:space="preserve"> Hauora: Refining public health institution policy to include Māori and climate change. </w:t>
      </w:r>
      <w:r w:rsidRPr="006D754D">
        <w:rPr>
          <w:rFonts w:eastAsia="Times New Roman" w:cs="Times New Roman"/>
          <w:i/>
          <w:iCs/>
          <w:sz w:val="20"/>
        </w:rPr>
        <w:t>Climatic Change</w:t>
      </w:r>
      <w:r w:rsidRPr="006D754D">
        <w:rPr>
          <w:rFonts w:eastAsia="Times New Roman" w:cs="Times New Roman"/>
          <w:sz w:val="20"/>
        </w:rPr>
        <w:t xml:space="preserve">, </w:t>
      </w:r>
      <w:r w:rsidRPr="006D754D">
        <w:rPr>
          <w:rFonts w:eastAsia="Times New Roman" w:cs="Times New Roman"/>
          <w:i/>
          <w:iCs/>
          <w:sz w:val="20"/>
        </w:rPr>
        <w:t>176</w:t>
      </w:r>
      <w:r w:rsidRPr="006D754D">
        <w:rPr>
          <w:rFonts w:eastAsia="Times New Roman" w:cs="Times New Roman"/>
          <w:sz w:val="20"/>
        </w:rPr>
        <w:t xml:space="preserve">(5), 58. </w:t>
      </w:r>
      <w:hyperlink r:id="rId218" w:tgtFrame="_blank" w:history="1">
        <w:r w:rsidRPr="006D754D">
          <w:rPr>
            <w:rFonts w:eastAsia="Times New Roman" w:cs="Times New Roman"/>
            <w:color w:val="00A3A6"/>
            <w:sz w:val="20"/>
          </w:rPr>
          <w:t>https://doi.org/10.1007/s10584-023-03534-z</w:t>
        </w:r>
      </w:hyperlink>
      <w:r w:rsidRPr="006D754D">
        <w:rPr>
          <w:rFonts w:eastAsia="Times New Roman" w:cs="Times New Roman"/>
          <w:sz w:val="20"/>
        </w:rPr>
        <w:t> </w:t>
      </w:r>
    </w:p>
    <w:p w14:paraId="3962022C" w14:textId="77777777"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Matamua</w:t>
      </w:r>
      <w:proofErr w:type="spellEnd"/>
      <w:r w:rsidRPr="006D754D">
        <w:rPr>
          <w:rFonts w:eastAsia="Times New Roman" w:cs="Times New Roman"/>
          <w:b/>
          <w:bCs/>
          <w:sz w:val="20"/>
        </w:rPr>
        <w:t xml:space="preserve">, R. (2017). </w:t>
      </w:r>
      <w:proofErr w:type="spellStart"/>
      <w:r w:rsidRPr="006D754D">
        <w:rPr>
          <w:rFonts w:eastAsia="Times New Roman" w:cs="Times New Roman"/>
          <w:i/>
          <w:iCs/>
          <w:sz w:val="20"/>
        </w:rPr>
        <w:t>Matariki</w:t>
      </w:r>
      <w:proofErr w:type="spellEnd"/>
      <w:r w:rsidRPr="006D754D">
        <w:rPr>
          <w:rFonts w:eastAsia="Times New Roman" w:cs="Times New Roman"/>
          <w:i/>
          <w:iCs/>
          <w:sz w:val="20"/>
        </w:rPr>
        <w:t>: The Star of the Year</w:t>
      </w:r>
      <w:r w:rsidRPr="006D754D">
        <w:rPr>
          <w:rFonts w:eastAsia="Times New Roman" w:cs="Times New Roman"/>
          <w:sz w:val="20"/>
        </w:rPr>
        <w:t>. Huia Publishers.</w:t>
      </w:r>
    </w:p>
    <w:p w14:paraId="7FFA2779" w14:textId="10D92C6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McAllister T, </w:t>
      </w:r>
      <w:proofErr w:type="spellStart"/>
      <w:r w:rsidRPr="006D754D">
        <w:rPr>
          <w:rFonts w:eastAsia="Times New Roman" w:cs="Times New Roman"/>
          <w:b/>
          <w:bCs/>
          <w:sz w:val="20"/>
        </w:rPr>
        <w:t>Hikuroa</w:t>
      </w:r>
      <w:proofErr w:type="spellEnd"/>
      <w:r w:rsidRPr="006D754D">
        <w:rPr>
          <w:rFonts w:eastAsia="Times New Roman" w:cs="Times New Roman"/>
          <w:b/>
          <w:bCs/>
          <w:sz w:val="20"/>
        </w:rPr>
        <w:t xml:space="preserve"> D, &amp; Macinnis-Ng C. (2023). </w:t>
      </w:r>
      <w:r w:rsidRPr="004C369C">
        <w:rPr>
          <w:rFonts w:eastAsia="Times New Roman" w:cs="Times New Roman"/>
          <w:sz w:val="20"/>
        </w:rPr>
        <w:t xml:space="preserve">Connecting </w:t>
      </w:r>
      <w:r w:rsidRPr="006D754D">
        <w:rPr>
          <w:rFonts w:eastAsia="Times New Roman" w:cs="Times New Roman"/>
          <w:sz w:val="20"/>
        </w:rPr>
        <w:t xml:space="preserve">science </w:t>
      </w:r>
      <w:r w:rsidRPr="004C369C">
        <w:rPr>
          <w:rFonts w:eastAsia="Times New Roman" w:cs="Times New Roman"/>
          <w:sz w:val="20"/>
        </w:rPr>
        <w:t xml:space="preserve">to Indigenous Knowledge: </w:t>
      </w:r>
      <w:r w:rsidRPr="006D754D">
        <w:rPr>
          <w:rFonts w:eastAsia="Times New Roman" w:cs="Times New Roman"/>
          <w:sz w:val="20"/>
        </w:rPr>
        <w:t>Kaitiakitanga</w:t>
      </w:r>
      <w:r w:rsidRPr="004C369C">
        <w:rPr>
          <w:rFonts w:eastAsia="Times New Roman" w:cs="Times New Roman"/>
          <w:sz w:val="20"/>
        </w:rPr>
        <w:t xml:space="preserve">, conservation, and resource management. </w:t>
      </w:r>
      <w:r w:rsidRPr="004C369C">
        <w:rPr>
          <w:rFonts w:eastAsia="Times New Roman" w:cs="Times New Roman"/>
          <w:i/>
          <w:sz w:val="20"/>
        </w:rPr>
        <w:t>New Zealand Journal of Ecology</w:t>
      </w:r>
      <w:r w:rsidRPr="004C369C">
        <w:rPr>
          <w:rFonts w:eastAsia="Times New Roman" w:cs="Times New Roman"/>
          <w:sz w:val="20"/>
        </w:rPr>
        <w:t xml:space="preserve">, </w:t>
      </w:r>
      <w:r w:rsidRPr="004C369C">
        <w:rPr>
          <w:rFonts w:eastAsia="Times New Roman" w:cs="Times New Roman"/>
          <w:i/>
          <w:sz w:val="20"/>
        </w:rPr>
        <w:t>47</w:t>
      </w:r>
      <w:r w:rsidRPr="004C369C">
        <w:rPr>
          <w:rFonts w:eastAsia="Times New Roman" w:cs="Times New Roman"/>
          <w:sz w:val="20"/>
        </w:rPr>
        <w:t xml:space="preserve">(1). </w:t>
      </w:r>
      <w:hyperlink r:id="rId219" w:history="1">
        <w:r w:rsidRPr="004C369C">
          <w:rPr>
            <w:rFonts w:eastAsia="Times New Roman" w:cs="Times New Roman"/>
            <w:color w:val="00A3A6"/>
            <w:sz w:val="20"/>
          </w:rPr>
          <w:t>https://doi.org/10.20417/nzjecol.47.3521</w:t>
        </w:r>
      </w:hyperlink>
      <w:r w:rsidRPr="004C369C">
        <w:rPr>
          <w:rFonts w:eastAsia="Times New Roman" w:cs="Times New Roman"/>
          <w:sz w:val="20"/>
        </w:rPr>
        <w:t xml:space="preserve"> </w:t>
      </w:r>
    </w:p>
    <w:p w14:paraId="3AC956D3" w14:textId="77777777" w:rsidR="006D754D" w:rsidRPr="006D754D" w:rsidRDefault="006D754D" w:rsidP="006D754D">
      <w:pPr>
        <w:spacing w:before="0" w:line="260" w:lineRule="atLeast"/>
        <w:jc w:val="left"/>
        <w:rPr>
          <w:rFonts w:eastAsia="Times New Roman" w:cs="Times New Roman"/>
          <w:color w:val="00A3A6"/>
          <w:sz w:val="20"/>
        </w:rPr>
      </w:pPr>
      <w:r w:rsidRPr="006D754D">
        <w:rPr>
          <w:rFonts w:eastAsia="Times New Roman" w:cs="Times New Roman"/>
          <w:b/>
          <w:bCs/>
          <w:sz w:val="20"/>
        </w:rPr>
        <w:t>McBride G, Tait A, &amp; Slaney D</w:t>
      </w:r>
      <w:r w:rsidRPr="006D754D">
        <w:rPr>
          <w:rFonts w:eastAsia="Times New Roman" w:cs="Times New Roman"/>
          <w:sz w:val="20"/>
        </w:rPr>
        <w:t xml:space="preserve">. </w:t>
      </w:r>
      <w:r w:rsidRPr="006D754D">
        <w:rPr>
          <w:rFonts w:eastAsia="Times New Roman" w:cs="Times New Roman"/>
          <w:b/>
          <w:bCs/>
          <w:sz w:val="20"/>
        </w:rPr>
        <w:t>(2014)</w:t>
      </w:r>
      <w:r w:rsidRPr="006D754D">
        <w:rPr>
          <w:rFonts w:eastAsia="Times New Roman" w:cs="Times New Roman"/>
          <w:sz w:val="20"/>
        </w:rPr>
        <w:t xml:space="preserve">. Projected changes in reported campylobacteriosis and cryptosporidiosis rates as a function of climate change: A New Zealand study. </w:t>
      </w:r>
      <w:r w:rsidRPr="006D754D">
        <w:rPr>
          <w:rFonts w:eastAsia="Times New Roman" w:cs="Times New Roman"/>
          <w:i/>
          <w:iCs/>
          <w:sz w:val="20"/>
        </w:rPr>
        <w:t>Stochastic Environmental Research and Risk Assessment</w:t>
      </w:r>
      <w:r w:rsidRPr="006D754D">
        <w:rPr>
          <w:rFonts w:eastAsia="Times New Roman" w:cs="Times New Roman"/>
          <w:sz w:val="20"/>
        </w:rPr>
        <w:t xml:space="preserve">, </w:t>
      </w:r>
      <w:r w:rsidRPr="006D754D">
        <w:rPr>
          <w:rFonts w:eastAsia="Times New Roman" w:cs="Times New Roman"/>
          <w:i/>
          <w:iCs/>
          <w:sz w:val="20"/>
        </w:rPr>
        <w:t>28</w:t>
      </w:r>
      <w:r w:rsidRPr="006D754D">
        <w:rPr>
          <w:rFonts w:eastAsia="Times New Roman" w:cs="Times New Roman"/>
          <w:sz w:val="20"/>
        </w:rPr>
        <w:t xml:space="preserve">(8), 2133–2147. </w:t>
      </w:r>
      <w:hyperlink r:id="rId220" w:tgtFrame="_blank" w:history="1">
        <w:r w:rsidRPr="006D754D">
          <w:rPr>
            <w:rFonts w:eastAsia="Times New Roman" w:cs="Times New Roman"/>
            <w:color w:val="00A3A6"/>
            <w:sz w:val="20"/>
          </w:rPr>
          <w:t>https://doi.org/10.1007/s00477-014-0920-5</w:t>
        </w:r>
      </w:hyperlink>
      <w:r w:rsidRPr="006D754D">
        <w:rPr>
          <w:rFonts w:eastAsia="Times New Roman" w:cs="Times New Roman"/>
          <w:color w:val="00A3A6"/>
          <w:sz w:val="20"/>
        </w:rPr>
        <w:t> </w:t>
      </w:r>
    </w:p>
    <w:p w14:paraId="5914BEE2"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lastRenderedPageBreak/>
        <w:t>McGlone M, &amp; Walker S</w:t>
      </w:r>
      <w:r w:rsidRPr="006D754D">
        <w:rPr>
          <w:rFonts w:eastAsia="Times New Roman" w:cs="Times New Roman"/>
          <w:sz w:val="20"/>
        </w:rPr>
        <w:t xml:space="preserve">. </w:t>
      </w:r>
      <w:r w:rsidRPr="006D754D">
        <w:rPr>
          <w:rFonts w:eastAsia="Times New Roman" w:cs="Times New Roman"/>
          <w:b/>
          <w:bCs/>
          <w:sz w:val="20"/>
        </w:rPr>
        <w:t>(2011)</w:t>
      </w:r>
      <w:r w:rsidRPr="006D754D">
        <w:rPr>
          <w:rFonts w:eastAsia="Times New Roman" w:cs="Times New Roman"/>
          <w:sz w:val="20"/>
        </w:rPr>
        <w:t xml:space="preserve">. Potential effects of climate change on New Zealand’s terrestrial biodiversity and policy recommendations for mitigation, </w:t>
      </w:r>
      <w:proofErr w:type="gramStart"/>
      <w:r w:rsidRPr="006D754D">
        <w:rPr>
          <w:rFonts w:eastAsia="Times New Roman" w:cs="Times New Roman"/>
          <w:sz w:val="20"/>
        </w:rPr>
        <w:t>adaptation</w:t>
      </w:r>
      <w:proofErr w:type="gramEnd"/>
      <w:r w:rsidRPr="006D754D">
        <w:rPr>
          <w:rFonts w:eastAsia="Times New Roman" w:cs="Times New Roman"/>
          <w:sz w:val="20"/>
        </w:rPr>
        <w:t xml:space="preserve"> and research. </w:t>
      </w:r>
      <w:r w:rsidRPr="006D754D">
        <w:rPr>
          <w:rFonts w:eastAsia="Times New Roman" w:cs="Times New Roman"/>
          <w:i/>
          <w:iCs/>
          <w:sz w:val="20"/>
        </w:rPr>
        <w:t>Science for Conservation 312</w:t>
      </w:r>
      <w:r w:rsidRPr="006D754D">
        <w:rPr>
          <w:rFonts w:eastAsia="Times New Roman" w:cs="Times New Roman"/>
          <w:sz w:val="20"/>
        </w:rPr>
        <w:t xml:space="preserve">. </w:t>
      </w:r>
      <w:hyperlink r:id="rId221" w:tgtFrame="_blank" w:history="1">
        <w:r w:rsidRPr="006D754D">
          <w:rPr>
            <w:rFonts w:eastAsia="Times New Roman" w:cs="Times New Roman"/>
            <w:color w:val="00A3A6"/>
            <w:sz w:val="20"/>
          </w:rPr>
          <w:t>https://www.doc.govt.nz/documents/science-and-technical/sfc312entire.pdf</w:t>
        </w:r>
      </w:hyperlink>
      <w:r w:rsidRPr="006D754D">
        <w:rPr>
          <w:rFonts w:eastAsia="Times New Roman" w:cs="Times New Roman"/>
          <w:sz w:val="20"/>
        </w:rPr>
        <w:t> </w:t>
      </w:r>
    </w:p>
    <w:p w14:paraId="0BEBC2F7"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McKechnie S, Fletcher D, Newman J, Bragg C, Dillingham PW, Clucas R, Scott D, Uhlmann S, Lyver P, Gormley A, &amp; Moller H. (2020)</w:t>
      </w:r>
      <w:r w:rsidRPr="006D754D">
        <w:rPr>
          <w:rFonts w:eastAsia="Times New Roman" w:cs="Times New Roman"/>
          <w:sz w:val="20"/>
        </w:rPr>
        <w:t xml:space="preserve">. Separating the effects of climate, bycatch, predation and harvesting on </w:t>
      </w:r>
      <w:proofErr w:type="spellStart"/>
      <w:r w:rsidRPr="006D754D">
        <w:rPr>
          <w:rFonts w:eastAsia="Times New Roman" w:cs="Times New Roman"/>
          <w:sz w:val="20"/>
        </w:rPr>
        <w:t>tītī</w:t>
      </w:r>
      <w:proofErr w:type="spellEnd"/>
      <w:r w:rsidRPr="006D754D">
        <w:rPr>
          <w:rFonts w:eastAsia="Times New Roman" w:cs="Times New Roman"/>
          <w:sz w:val="20"/>
        </w:rPr>
        <w:t xml:space="preserve"> (</w:t>
      </w:r>
      <w:proofErr w:type="spellStart"/>
      <w:r w:rsidRPr="006D754D">
        <w:rPr>
          <w:rFonts w:eastAsia="Times New Roman" w:cs="Times New Roman"/>
          <w:i/>
          <w:iCs/>
          <w:sz w:val="20"/>
        </w:rPr>
        <w:t>Ardenna</w:t>
      </w:r>
      <w:proofErr w:type="spellEnd"/>
      <w:r w:rsidRPr="006D754D">
        <w:rPr>
          <w:rFonts w:eastAsia="Times New Roman" w:cs="Times New Roman"/>
          <w:i/>
          <w:iCs/>
          <w:sz w:val="20"/>
        </w:rPr>
        <w:t xml:space="preserve"> grisea</w:t>
      </w:r>
      <w:r w:rsidRPr="006D754D">
        <w:rPr>
          <w:rFonts w:eastAsia="Times New Roman" w:cs="Times New Roman"/>
          <w:sz w:val="20"/>
        </w:rPr>
        <w:t xml:space="preserve">) population dynamics in New Zealand: A model-based assessment. </w:t>
      </w:r>
      <w:r w:rsidRPr="006D754D">
        <w:rPr>
          <w:rFonts w:eastAsia="Times New Roman" w:cs="Times New Roman"/>
          <w:i/>
          <w:iCs/>
          <w:sz w:val="20"/>
        </w:rPr>
        <w:t>PLOS ONE</w:t>
      </w:r>
      <w:r w:rsidRPr="006D754D">
        <w:rPr>
          <w:rFonts w:eastAsia="Times New Roman" w:cs="Times New Roman"/>
          <w:sz w:val="20"/>
        </w:rPr>
        <w:t xml:space="preserve">, </w:t>
      </w:r>
      <w:r w:rsidRPr="006D754D">
        <w:rPr>
          <w:rFonts w:eastAsia="Times New Roman" w:cs="Times New Roman"/>
          <w:i/>
          <w:iCs/>
          <w:sz w:val="20"/>
        </w:rPr>
        <w:t>15</w:t>
      </w:r>
      <w:r w:rsidRPr="006D754D">
        <w:rPr>
          <w:rFonts w:eastAsia="Times New Roman" w:cs="Times New Roman"/>
          <w:sz w:val="20"/>
        </w:rPr>
        <w:t xml:space="preserve">(12). </w:t>
      </w:r>
      <w:hyperlink r:id="rId222" w:history="1">
        <w:r w:rsidRPr="006D754D">
          <w:rPr>
            <w:rFonts w:eastAsia="Times New Roman" w:cs="Calibri"/>
            <w:color w:val="00A3A6"/>
            <w:sz w:val="20"/>
          </w:rPr>
          <w:t>https://doi.org/10.1371/journal.pone.0243794</w:t>
        </w:r>
      </w:hyperlink>
      <w:r w:rsidRPr="006D754D">
        <w:rPr>
          <w:rFonts w:eastAsia="Times New Roman" w:cs="Times New Roman"/>
          <w:b/>
          <w:bCs/>
          <w:sz w:val="20"/>
        </w:rPr>
        <w:t xml:space="preserve"> </w:t>
      </w:r>
    </w:p>
    <w:p w14:paraId="6EA32F8E"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McLeod E, Chmura GL, Bouillon S, Salm R, Björk M, Duarte CM, Lovelock CE, Schlesinger WH, &amp; Silliman BR. (2011). </w:t>
      </w:r>
      <w:r w:rsidRPr="006D754D">
        <w:rPr>
          <w:rFonts w:eastAsia="Times New Roman" w:cs="Times New Roman"/>
          <w:sz w:val="20"/>
        </w:rPr>
        <w:t>A blueprint for blue carbon: Toward an improved understanding of the role of vegetated coastal habitats in sequestering CO</w:t>
      </w:r>
      <w:r w:rsidRPr="006D754D">
        <w:rPr>
          <w:rFonts w:eastAsia="Times New Roman" w:cs="Times New Roman"/>
          <w:sz w:val="20"/>
          <w:vertAlign w:val="subscript"/>
        </w:rPr>
        <w:t>2</w:t>
      </w:r>
      <w:r w:rsidRPr="006D754D">
        <w:rPr>
          <w:rFonts w:eastAsia="Times New Roman" w:cs="Times New Roman"/>
          <w:sz w:val="20"/>
        </w:rPr>
        <w:t xml:space="preserve">. </w:t>
      </w:r>
      <w:r w:rsidRPr="006D754D">
        <w:rPr>
          <w:rFonts w:eastAsia="Times New Roman" w:cs="Times New Roman"/>
          <w:i/>
          <w:iCs/>
          <w:sz w:val="20"/>
        </w:rPr>
        <w:t>Frontiers in Ecology and the Environment</w:t>
      </w:r>
      <w:r w:rsidRPr="006D754D">
        <w:rPr>
          <w:rFonts w:eastAsia="Times New Roman" w:cs="Times New Roman"/>
          <w:sz w:val="20"/>
        </w:rPr>
        <w:t xml:space="preserve">, </w:t>
      </w:r>
      <w:r w:rsidRPr="006D754D">
        <w:rPr>
          <w:rFonts w:eastAsia="Times New Roman" w:cs="Times New Roman"/>
          <w:i/>
          <w:iCs/>
          <w:sz w:val="20"/>
        </w:rPr>
        <w:t>9</w:t>
      </w:r>
      <w:r w:rsidRPr="006D754D">
        <w:rPr>
          <w:rFonts w:eastAsia="Times New Roman" w:cs="Times New Roman"/>
          <w:sz w:val="20"/>
        </w:rPr>
        <w:t xml:space="preserve">(10), </w:t>
      </w:r>
      <w:r w:rsidRPr="006D754D">
        <w:rPr>
          <w:rFonts w:eastAsia="Times New Roman" w:cs="Times New Roman"/>
          <w:sz w:val="20"/>
        </w:rPr>
        <w:br/>
        <w:t xml:space="preserve">552–560. </w:t>
      </w:r>
      <w:hyperlink r:id="rId223" w:history="1">
        <w:r w:rsidRPr="006D754D">
          <w:rPr>
            <w:rFonts w:eastAsia="Times New Roman" w:cs="Calibri"/>
            <w:color w:val="00A3A6"/>
            <w:sz w:val="20"/>
          </w:rPr>
          <w:t>https://doi.org/10.1890/110004</w:t>
        </w:r>
      </w:hyperlink>
      <w:r w:rsidRPr="006D754D">
        <w:rPr>
          <w:rFonts w:eastAsia="Times New Roman" w:cs="Times New Roman"/>
          <w:sz w:val="20"/>
        </w:rPr>
        <w:t xml:space="preserve"> </w:t>
      </w:r>
    </w:p>
    <w:p w14:paraId="056452C6"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Mead HM. (2003). </w:t>
      </w:r>
      <w:r w:rsidRPr="006D754D">
        <w:rPr>
          <w:rFonts w:eastAsia="Times New Roman" w:cs="Times New Roman"/>
          <w:i/>
          <w:iCs/>
          <w:sz w:val="20"/>
        </w:rPr>
        <w:t>Tikanga Māori: Living by Māori Values</w:t>
      </w:r>
      <w:r w:rsidRPr="006D754D">
        <w:rPr>
          <w:rFonts w:eastAsia="Times New Roman" w:cs="Times New Roman"/>
          <w:sz w:val="20"/>
        </w:rPr>
        <w:t>. Huia Publishers.</w:t>
      </w:r>
    </w:p>
    <w:p w14:paraId="74C836E4" w14:textId="5B427BAD"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Mead</w:t>
      </w:r>
      <w:r w:rsidRPr="004C369C">
        <w:rPr>
          <w:rFonts w:eastAsia="Times New Roman" w:cs="Times New Roman"/>
          <w:b/>
          <w:bCs/>
          <w:sz w:val="20"/>
        </w:rPr>
        <w:t xml:space="preserve"> HM</w:t>
      </w:r>
      <w:r w:rsidRPr="004C369C">
        <w:rPr>
          <w:rFonts w:eastAsia="Times New Roman" w:cs="Times New Roman"/>
          <w:b/>
          <w:sz w:val="20"/>
        </w:rPr>
        <w:t>. (2022).</w:t>
      </w:r>
      <w:r w:rsidRPr="004C369C">
        <w:rPr>
          <w:rFonts w:eastAsia="Times New Roman" w:cs="Times New Roman"/>
          <w:sz w:val="20"/>
        </w:rPr>
        <w:t xml:space="preserve"> </w:t>
      </w:r>
      <w:r w:rsidRPr="004C369C">
        <w:rPr>
          <w:rFonts w:eastAsia="Times New Roman" w:cs="Times New Roman"/>
          <w:i/>
          <w:sz w:val="20"/>
        </w:rPr>
        <w:t>Understanding Mātauranga Māori</w:t>
      </w:r>
      <w:r w:rsidRPr="004C369C">
        <w:rPr>
          <w:rFonts w:eastAsia="Times New Roman" w:cs="Times New Roman"/>
          <w:sz w:val="20"/>
        </w:rPr>
        <w:t xml:space="preserve">. </w:t>
      </w:r>
      <w:hyperlink r:id="rId224" w:history="1">
        <w:r w:rsidRPr="004C369C">
          <w:rPr>
            <w:rFonts w:eastAsia="Times New Roman" w:cs="Times New Roman"/>
            <w:color w:val="00A3A6"/>
            <w:sz w:val="20"/>
          </w:rPr>
          <w:t>https://e-tangata.co.nz/comment-and-analysis/understanding-matauranga-maori/</w:t>
        </w:r>
      </w:hyperlink>
      <w:r w:rsidRPr="004C369C">
        <w:rPr>
          <w:rFonts w:eastAsia="Times New Roman" w:cs="Times New Roman"/>
          <w:sz w:val="20"/>
        </w:rPr>
        <w:t xml:space="preserve"> </w:t>
      </w:r>
    </w:p>
    <w:p w14:paraId="43A94C00" w14:textId="09F078EE"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 xml:space="preserve">Meade R. (2021). </w:t>
      </w:r>
      <w:r w:rsidRPr="004C369C">
        <w:rPr>
          <w:rFonts w:eastAsia="Times New Roman" w:cs="Times New Roman"/>
          <w:i/>
          <w:sz w:val="20"/>
        </w:rPr>
        <w:t>Role of Māori in the Transition to a Low-Emissions Economy</w:t>
      </w:r>
      <w:r w:rsidRPr="004C369C">
        <w:rPr>
          <w:rFonts w:eastAsia="Times New Roman" w:cs="Times New Roman"/>
          <w:sz w:val="20"/>
        </w:rPr>
        <w:t xml:space="preserve">. </w:t>
      </w:r>
      <w:hyperlink r:id="rId225" w:history="1">
        <w:r w:rsidRPr="004C369C">
          <w:rPr>
            <w:rFonts w:eastAsia="Times New Roman" w:cs="Times New Roman"/>
            <w:color w:val="00A3A6"/>
            <w:sz w:val="20"/>
          </w:rPr>
          <w:t>https://environment.govt.nz/publications/role-of-maori-in-the-transition-to-a-low-emissions-economy-discussion/</w:t>
        </w:r>
      </w:hyperlink>
      <w:r w:rsidRPr="004C369C">
        <w:rPr>
          <w:rFonts w:eastAsia="Times New Roman" w:cs="Times New Roman"/>
          <w:sz w:val="20"/>
        </w:rPr>
        <w:t xml:space="preserve"> </w:t>
      </w:r>
    </w:p>
    <w:p w14:paraId="50D56EDF" w14:textId="4D0FF83F"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Meijer</w:t>
      </w:r>
      <w:r w:rsidRPr="004C369C">
        <w:rPr>
          <w:rFonts w:eastAsia="Times New Roman" w:cs="Times New Roman"/>
          <w:b/>
          <w:bCs/>
          <w:sz w:val="20"/>
        </w:rPr>
        <w:t xml:space="preserve"> CG,</w:t>
      </w:r>
      <w:r w:rsidRPr="004C369C">
        <w:rPr>
          <w:rFonts w:eastAsia="Times New Roman" w:cs="Times New Roman"/>
          <w:b/>
          <w:sz w:val="20"/>
        </w:rPr>
        <w:t xml:space="preserve"> Warburton</w:t>
      </w:r>
      <w:r w:rsidRPr="004C369C">
        <w:rPr>
          <w:rFonts w:eastAsia="Times New Roman" w:cs="Times New Roman"/>
          <w:b/>
          <w:bCs/>
          <w:sz w:val="20"/>
        </w:rPr>
        <w:t xml:space="preserve"> HJ,</w:t>
      </w:r>
      <w:r w:rsidRPr="004C369C">
        <w:rPr>
          <w:rFonts w:eastAsia="Times New Roman" w:cs="Times New Roman"/>
          <w:b/>
          <w:sz w:val="20"/>
        </w:rPr>
        <w:t xml:space="preserve"> Harding</w:t>
      </w:r>
      <w:r w:rsidRPr="004C369C">
        <w:rPr>
          <w:rFonts w:eastAsia="Times New Roman" w:cs="Times New Roman"/>
          <w:b/>
          <w:bCs/>
          <w:sz w:val="20"/>
        </w:rPr>
        <w:t xml:space="preserve"> JS,</w:t>
      </w:r>
      <w:r w:rsidRPr="004C369C">
        <w:rPr>
          <w:rFonts w:eastAsia="Times New Roman" w:cs="Times New Roman"/>
          <w:b/>
          <w:sz w:val="20"/>
        </w:rPr>
        <w:t xml:space="preserve"> &amp; McIntosh</w:t>
      </w:r>
      <w:r w:rsidRPr="004C369C">
        <w:rPr>
          <w:rFonts w:eastAsia="Times New Roman" w:cs="Times New Roman"/>
          <w:b/>
          <w:bCs/>
          <w:sz w:val="20"/>
        </w:rPr>
        <w:t xml:space="preserve"> AR</w:t>
      </w:r>
      <w:r w:rsidRPr="004C369C">
        <w:rPr>
          <w:rFonts w:eastAsia="Times New Roman" w:cs="Times New Roman"/>
          <w:b/>
          <w:sz w:val="20"/>
        </w:rPr>
        <w:t xml:space="preserve">. (2019). </w:t>
      </w:r>
      <w:r w:rsidRPr="004C369C">
        <w:rPr>
          <w:rFonts w:eastAsia="Times New Roman" w:cs="Times New Roman"/>
          <w:sz w:val="20"/>
        </w:rPr>
        <w:t xml:space="preserve">Shifts in population size structure for a drying-tolerant fish in response to extreme drought. </w:t>
      </w:r>
      <w:r w:rsidRPr="004C369C">
        <w:rPr>
          <w:rFonts w:eastAsia="Times New Roman" w:cs="Times New Roman"/>
          <w:i/>
          <w:sz w:val="20"/>
        </w:rPr>
        <w:t>Austral Ecology</w:t>
      </w:r>
      <w:r w:rsidRPr="004C369C">
        <w:rPr>
          <w:rFonts w:eastAsia="Times New Roman" w:cs="Times New Roman"/>
          <w:sz w:val="20"/>
        </w:rPr>
        <w:t xml:space="preserve">, </w:t>
      </w:r>
      <w:r w:rsidRPr="004C369C">
        <w:rPr>
          <w:rFonts w:eastAsia="Times New Roman" w:cs="Times New Roman"/>
          <w:i/>
          <w:sz w:val="20"/>
        </w:rPr>
        <w:t>44</w:t>
      </w:r>
      <w:r w:rsidRPr="004C369C">
        <w:rPr>
          <w:rFonts w:eastAsia="Times New Roman" w:cs="Times New Roman"/>
          <w:sz w:val="20"/>
        </w:rPr>
        <w:t xml:space="preserve">(4), 658–667. </w:t>
      </w:r>
      <w:hyperlink r:id="rId226" w:history="1">
        <w:r w:rsidRPr="004C369C">
          <w:rPr>
            <w:rFonts w:eastAsia="Times New Roman" w:cs="Times New Roman"/>
            <w:color w:val="00A3A6"/>
            <w:sz w:val="20"/>
          </w:rPr>
          <w:t>https://doi.org/10.1111/aec.12709</w:t>
        </w:r>
      </w:hyperlink>
      <w:r w:rsidRPr="004C369C">
        <w:rPr>
          <w:rFonts w:eastAsia="Times New Roman" w:cs="Times New Roman"/>
          <w:b/>
          <w:sz w:val="20"/>
        </w:rPr>
        <w:t xml:space="preserve"> </w:t>
      </w:r>
    </w:p>
    <w:p w14:paraId="270B36CE" w14:textId="77777777" w:rsidR="006D754D" w:rsidRPr="004C369C" w:rsidRDefault="006D754D" w:rsidP="006D754D">
      <w:pPr>
        <w:spacing w:before="0" w:line="260" w:lineRule="atLeast"/>
        <w:jc w:val="left"/>
        <w:rPr>
          <w:rFonts w:eastAsia="Times New Roman" w:cs="Times New Roman"/>
          <w:b/>
          <w:sz w:val="20"/>
        </w:rPr>
      </w:pPr>
      <w:proofErr w:type="spellStart"/>
      <w:r w:rsidRPr="004C369C">
        <w:rPr>
          <w:rFonts w:eastAsia="Times New Roman" w:cs="Times New Roman"/>
          <w:b/>
          <w:sz w:val="20"/>
        </w:rPr>
        <w:t>MfE</w:t>
      </w:r>
      <w:proofErr w:type="spellEnd"/>
      <w:r w:rsidRPr="004C369C">
        <w:rPr>
          <w:rFonts w:eastAsia="Times New Roman" w:cs="Times New Roman"/>
          <w:b/>
          <w:sz w:val="20"/>
        </w:rPr>
        <w:t xml:space="preserve"> (Ministry for the Environment). (2017). </w:t>
      </w:r>
      <w:r w:rsidRPr="004C369C">
        <w:rPr>
          <w:rFonts w:eastAsia="Times New Roman" w:cs="Times New Roman"/>
          <w:i/>
          <w:sz w:val="20"/>
        </w:rPr>
        <w:t xml:space="preserve">Coastal </w:t>
      </w:r>
      <w:r w:rsidRPr="006D754D">
        <w:rPr>
          <w:rFonts w:eastAsia="Times New Roman" w:cs="Times New Roman"/>
          <w:i/>
          <w:iCs/>
          <w:sz w:val="20"/>
        </w:rPr>
        <w:t xml:space="preserve">Hazards </w:t>
      </w:r>
      <w:r w:rsidRPr="004C369C">
        <w:rPr>
          <w:rFonts w:eastAsia="Times New Roman" w:cs="Times New Roman"/>
          <w:i/>
          <w:sz w:val="20"/>
        </w:rPr>
        <w:t xml:space="preserve">and </w:t>
      </w:r>
      <w:r w:rsidRPr="006D754D">
        <w:rPr>
          <w:rFonts w:eastAsia="Times New Roman" w:cs="Times New Roman"/>
          <w:i/>
          <w:iCs/>
          <w:sz w:val="20"/>
        </w:rPr>
        <w:t>Climate Change</w:t>
      </w:r>
      <w:r w:rsidRPr="004C369C">
        <w:rPr>
          <w:rFonts w:eastAsia="Times New Roman" w:cs="Times New Roman"/>
          <w:i/>
          <w:sz w:val="20"/>
        </w:rPr>
        <w:t xml:space="preserve">: </w:t>
      </w:r>
      <w:r w:rsidRPr="006D754D">
        <w:rPr>
          <w:rFonts w:eastAsia="Times New Roman" w:cs="Times New Roman"/>
          <w:i/>
          <w:iCs/>
          <w:sz w:val="20"/>
        </w:rPr>
        <w:t xml:space="preserve">Guidance </w:t>
      </w:r>
      <w:r w:rsidRPr="004C369C">
        <w:rPr>
          <w:rFonts w:eastAsia="Times New Roman" w:cs="Times New Roman"/>
          <w:i/>
          <w:sz w:val="20"/>
        </w:rPr>
        <w:t xml:space="preserve">for </w:t>
      </w:r>
      <w:r w:rsidRPr="006D754D">
        <w:rPr>
          <w:rFonts w:eastAsia="Times New Roman" w:cs="Times New Roman"/>
          <w:i/>
          <w:iCs/>
          <w:sz w:val="20"/>
        </w:rPr>
        <w:t>Local Government</w:t>
      </w:r>
      <w:r w:rsidRPr="004C369C">
        <w:rPr>
          <w:rFonts w:eastAsia="Times New Roman" w:cs="Times New Roman"/>
          <w:sz w:val="20"/>
        </w:rPr>
        <w:t xml:space="preserve">. </w:t>
      </w:r>
      <w:hyperlink r:id="rId227" w:history="1">
        <w:r w:rsidRPr="004C369C">
          <w:rPr>
            <w:rFonts w:eastAsia="Times New Roman" w:cs="Times New Roman"/>
            <w:color w:val="00A3A6"/>
            <w:sz w:val="20"/>
          </w:rPr>
          <w:t>https://environment.govt.nz/publications/preparing-for-coastal-change-a-summary-of-coastal-hazards-and-climate-change-guidance-for-local-government/</w:t>
        </w:r>
      </w:hyperlink>
      <w:r w:rsidRPr="004C369C">
        <w:rPr>
          <w:rFonts w:eastAsia="Times New Roman" w:cs="Times New Roman"/>
          <w:b/>
          <w:sz w:val="20"/>
        </w:rPr>
        <w:t xml:space="preserve"> </w:t>
      </w:r>
    </w:p>
    <w:p w14:paraId="744255D9" w14:textId="77777777" w:rsidR="006D754D" w:rsidRPr="004C369C" w:rsidRDefault="006D754D" w:rsidP="006D754D">
      <w:pPr>
        <w:spacing w:before="0" w:line="260" w:lineRule="atLeast"/>
        <w:jc w:val="left"/>
        <w:rPr>
          <w:rFonts w:eastAsia="Times New Roman" w:cs="Times New Roman"/>
          <w:b/>
          <w:sz w:val="20"/>
        </w:rPr>
      </w:pPr>
      <w:proofErr w:type="spellStart"/>
      <w:r w:rsidRPr="004C369C">
        <w:rPr>
          <w:rFonts w:eastAsia="Times New Roman" w:cs="Times New Roman"/>
          <w:b/>
          <w:sz w:val="20"/>
        </w:rPr>
        <w:t>MfE</w:t>
      </w:r>
      <w:proofErr w:type="spellEnd"/>
      <w:r w:rsidRPr="004C369C">
        <w:rPr>
          <w:rFonts w:eastAsia="Times New Roman" w:cs="Times New Roman"/>
          <w:b/>
          <w:sz w:val="20"/>
        </w:rPr>
        <w:t xml:space="preserve"> (Ministry for the Environment). (2019). </w:t>
      </w:r>
      <w:r w:rsidRPr="004C369C">
        <w:rPr>
          <w:rFonts w:eastAsia="Times New Roman" w:cs="Times New Roman"/>
          <w:i/>
          <w:sz w:val="20"/>
        </w:rPr>
        <w:t>Kigali Amendment to the Montreal Protocol</w:t>
      </w:r>
      <w:r w:rsidRPr="004C369C">
        <w:rPr>
          <w:rFonts w:eastAsia="Times New Roman" w:cs="Times New Roman"/>
          <w:sz w:val="20"/>
        </w:rPr>
        <w:t xml:space="preserve">. </w:t>
      </w:r>
      <w:hyperlink r:id="rId228" w:history="1">
        <w:r w:rsidRPr="004C369C">
          <w:rPr>
            <w:rFonts w:eastAsia="Times New Roman" w:cs="Times New Roman"/>
            <w:color w:val="00A3A6"/>
            <w:sz w:val="20"/>
          </w:rPr>
          <w:t>https://environment.govt.nz/what-government-is-doing/international-action/vienna-convention-and-montreal-protocol/kigali-amendment-to-the-montreal-protocol/</w:t>
        </w:r>
      </w:hyperlink>
      <w:r w:rsidRPr="004C369C">
        <w:rPr>
          <w:rFonts w:eastAsia="Times New Roman" w:cs="Times New Roman"/>
          <w:b/>
          <w:sz w:val="20"/>
        </w:rPr>
        <w:t xml:space="preserve"> </w:t>
      </w:r>
    </w:p>
    <w:p w14:paraId="2FE45DF2" w14:textId="77777777" w:rsidR="006D754D" w:rsidRPr="004C369C" w:rsidRDefault="006D754D" w:rsidP="006D754D">
      <w:pPr>
        <w:spacing w:before="0" w:line="260" w:lineRule="atLeast"/>
        <w:jc w:val="left"/>
        <w:rPr>
          <w:rFonts w:eastAsia="Times New Roman" w:cs="Times New Roman"/>
          <w:b/>
          <w:sz w:val="20"/>
        </w:rPr>
      </w:pPr>
      <w:proofErr w:type="spellStart"/>
      <w:r w:rsidRPr="004C369C">
        <w:rPr>
          <w:rFonts w:eastAsia="Times New Roman" w:cs="Times New Roman"/>
          <w:b/>
          <w:sz w:val="20"/>
        </w:rPr>
        <w:t>MfE</w:t>
      </w:r>
      <w:proofErr w:type="spellEnd"/>
      <w:r w:rsidRPr="004C369C">
        <w:rPr>
          <w:rFonts w:eastAsia="Times New Roman" w:cs="Times New Roman"/>
          <w:b/>
          <w:sz w:val="20"/>
        </w:rPr>
        <w:t xml:space="preserve"> (Ministry for the Environment). (2021</w:t>
      </w:r>
      <w:r w:rsidRPr="006D754D">
        <w:rPr>
          <w:rFonts w:eastAsia="Times New Roman" w:cs="Times New Roman"/>
          <w:b/>
          <w:bCs/>
          <w:sz w:val="20"/>
        </w:rPr>
        <w:t>a</w:t>
      </w:r>
      <w:r w:rsidRPr="004C369C">
        <w:rPr>
          <w:rFonts w:eastAsia="Times New Roman" w:cs="Times New Roman"/>
          <w:b/>
          <w:sz w:val="20"/>
        </w:rPr>
        <w:t xml:space="preserve">). </w:t>
      </w:r>
      <w:r w:rsidRPr="004C369C">
        <w:rPr>
          <w:rFonts w:eastAsia="Times New Roman" w:cs="Times New Roman"/>
          <w:i/>
          <w:sz w:val="20"/>
        </w:rPr>
        <w:t xml:space="preserve">Insight to the </w:t>
      </w:r>
      <w:proofErr w:type="spellStart"/>
      <w:r w:rsidRPr="004C369C">
        <w:rPr>
          <w:rFonts w:eastAsia="Times New Roman" w:cs="Times New Roman"/>
          <w:i/>
          <w:sz w:val="20"/>
        </w:rPr>
        <w:t>Rauora</w:t>
      </w:r>
      <w:proofErr w:type="spellEnd"/>
      <w:r w:rsidRPr="004C369C">
        <w:rPr>
          <w:rFonts w:eastAsia="Times New Roman" w:cs="Times New Roman"/>
          <w:i/>
          <w:sz w:val="20"/>
        </w:rPr>
        <w:t xml:space="preserve"> Indigenous Worldview Framework for the National Climate Change Adaptation Plan</w:t>
      </w:r>
      <w:r w:rsidRPr="004C369C">
        <w:rPr>
          <w:rFonts w:eastAsia="Times New Roman" w:cs="Times New Roman"/>
          <w:sz w:val="20"/>
        </w:rPr>
        <w:t xml:space="preserve">. </w:t>
      </w:r>
      <w:hyperlink r:id="rId229" w:history="1">
        <w:r w:rsidRPr="004C369C">
          <w:rPr>
            <w:rFonts w:eastAsia="Times New Roman" w:cs="Times New Roman"/>
            <w:color w:val="00A3A6"/>
            <w:sz w:val="20"/>
          </w:rPr>
          <w:t>https://environment.govt.nz/assets/publications/Exploring-an-indigenous-worldview-framework-for-the-national-climate-change-adaptation-plan.pdf</w:t>
        </w:r>
      </w:hyperlink>
      <w:r w:rsidRPr="004C369C">
        <w:rPr>
          <w:rFonts w:eastAsia="Times New Roman" w:cs="Times New Roman"/>
          <w:b/>
          <w:sz w:val="20"/>
        </w:rPr>
        <w:t xml:space="preserve"> </w:t>
      </w:r>
    </w:p>
    <w:p w14:paraId="66F4C6FB" w14:textId="13BCF84F" w:rsidR="006D754D" w:rsidRPr="006D754D" w:rsidRDefault="006D754D" w:rsidP="006D754D">
      <w:pPr>
        <w:spacing w:before="0" w:line="260" w:lineRule="atLeast"/>
        <w:jc w:val="left"/>
        <w:rPr>
          <w:rFonts w:eastAsia="Times New Roman" w:cs="Calibri"/>
          <w:sz w:val="20"/>
        </w:rPr>
      </w:pPr>
      <w:proofErr w:type="spellStart"/>
      <w:r w:rsidRPr="006D754D">
        <w:rPr>
          <w:rFonts w:eastAsia="Times New Roman" w:cs="Calibri"/>
          <w:b/>
          <w:bCs/>
          <w:sz w:val="20"/>
        </w:rPr>
        <w:t>MfE</w:t>
      </w:r>
      <w:proofErr w:type="spellEnd"/>
      <w:r w:rsidRPr="006D754D">
        <w:rPr>
          <w:rFonts w:eastAsia="Times New Roman" w:cs="Calibri"/>
          <w:b/>
          <w:bCs/>
          <w:sz w:val="20"/>
        </w:rPr>
        <w:t xml:space="preserve"> (Ministry for the Environment)</w:t>
      </w:r>
      <w:r w:rsidRPr="006D754D">
        <w:rPr>
          <w:rFonts w:eastAsia="Times New Roman" w:cs="Calibri"/>
          <w:sz w:val="20"/>
        </w:rPr>
        <w:t xml:space="preserve">. </w:t>
      </w:r>
      <w:r w:rsidRPr="006D754D">
        <w:rPr>
          <w:rFonts w:eastAsia="Times New Roman" w:cs="Calibri"/>
          <w:b/>
          <w:bCs/>
          <w:sz w:val="20"/>
        </w:rPr>
        <w:t>(2021b)</w:t>
      </w:r>
      <w:r w:rsidRPr="006D754D">
        <w:rPr>
          <w:rFonts w:eastAsia="Times New Roman" w:cs="Calibri"/>
          <w:sz w:val="20"/>
        </w:rPr>
        <w:t xml:space="preserve">. </w:t>
      </w:r>
      <w:r w:rsidRPr="004C369C">
        <w:rPr>
          <w:rFonts w:eastAsia="Times New Roman" w:cs="Calibri"/>
          <w:sz w:val="20"/>
        </w:rPr>
        <w:t xml:space="preserve">Ozone </w:t>
      </w:r>
      <w:r w:rsidRPr="006D754D">
        <w:rPr>
          <w:rFonts w:eastAsia="Times New Roman" w:cs="Calibri"/>
          <w:sz w:val="20"/>
        </w:rPr>
        <w:t>d</w:t>
      </w:r>
      <w:r w:rsidRPr="004C369C">
        <w:rPr>
          <w:rFonts w:eastAsia="Times New Roman" w:cs="Calibri"/>
          <w:sz w:val="20"/>
        </w:rPr>
        <w:t xml:space="preserve">epleting </w:t>
      </w:r>
      <w:r w:rsidRPr="006D754D">
        <w:rPr>
          <w:rFonts w:eastAsia="Times New Roman" w:cs="Calibri"/>
          <w:sz w:val="20"/>
        </w:rPr>
        <w:t>s</w:t>
      </w:r>
      <w:r w:rsidRPr="004C369C">
        <w:rPr>
          <w:rFonts w:eastAsia="Times New Roman" w:cs="Calibri"/>
          <w:sz w:val="20"/>
        </w:rPr>
        <w:t>ubstances</w:t>
      </w:r>
      <w:r w:rsidRPr="006D754D">
        <w:rPr>
          <w:rFonts w:eastAsia="Times New Roman" w:cs="Calibri"/>
          <w:sz w:val="20"/>
        </w:rPr>
        <w:t xml:space="preserve">. </w:t>
      </w:r>
      <w:hyperlink r:id="rId230" w:tgtFrame="_blank" w:history="1">
        <w:r w:rsidRPr="006D754D">
          <w:rPr>
            <w:rFonts w:eastAsia="Times New Roman" w:cs="Times New Roman"/>
            <w:color w:val="00A3A6"/>
            <w:sz w:val="20"/>
          </w:rPr>
          <w:t>https://environment.govt.nz/acts-and-regulations/acts/ozone-layer-protection-act-1996/ozone-depleting-substances/</w:t>
        </w:r>
      </w:hyperlink>
      <w:r w:rsidRPr="006D754D">
        <w:rPr>
          <w:rFonts w:eastAsia="Times New Roman" w:cs="Calibri"/>
          <w:sz w:val="20"/>
        </w:rPr>
        <w:t> </w:t>
      </w:r>
    </w:p>
    <w:p w14:paraId="5782829E" w14:textId="1F4EDDDB" w:rsidR="006D754D" w:rsidRPr="006D754D" w:rsidRDefault="006D754D" w:rsidP="006D754D">
      <w:pPr>
        <w:spacing w:before="0" w:line="260" w:lineRule="atLeast"/>
        <w:jc w:val="left"/>
        <w:rPr>
          <w:rFonts w:eastAsia="Times New Roman" w:cs="Calibri"/>
          <w:b/>
          <w:bCs/>
          <w:sz w:val="20"/>
        </w:rPr>
      </w:pPr>
      <w:proofErr w:type="spellStart"/>
      <w:r w:rsidRPr="006D754D">
        <w:rPr>
          <w:rFonts w:eastAsia="Times New Roman" w:cs="Calibri"/>
          <w:b/>
          <w:bCs/>
          <w:sz w:val="20"/>
        </w:rPr>
        <w:t>MfE</w:t>
      </w:r>
      <w:proofErr w:type="spellEnd"/>
      <w:r w:rsidRPr="006D754D">
        <w:rPr>
          <w:rFonts w:eastAsia="Times New Roman" w:cs="Calibri"/>
          <w:b/>
          <w:bCs/>
          <w:sz w:val="20"/>
        </w:rPr>
        <w:t xml:space="preserve"> (Ministry for the Environment). (2022). </w:t>
      </w:r>
      <w:r w:rsidRPr="004C369C">
        <w:rPr>
          <w:rFonts w:eastAsia="Times New Roman" w:cs="Calibri"/>
          <w:sz w:val="20"/>
        </w:rPr>
        <w:t xml:space="preserve">New Zealand’s </w:t>
      </w:r>
      <w:r w:rsidRPr="006D754D">
        <w:rPr>
          <w:rFonts w:eastAsia="Times New Roman" w:cs="Calibri"/>
          <w:sz w:val="20"/>
        </w:rPr>
        <w:t>p</w:t>
      </w:r>
      <w:r w:rsidRPr="004C369C">
        <w:rPr>
          <w:rFonts w:eastAsia="Times New Roman" w:cs="Calibri"/>
          <w:sz w:val="20"/>
        </w:rPr>
        <w:t xml:space="preserve">rojected </w:t>
      </w:r>
      <w:r w:rsidRPr="006D754D">
        <w:rPr>
          <w:rFonts w:eastAsia="Times New Roman" w:cs="Calibri"/>
          <w:sz w:val="20"/>
        </w:rPr>
        <w:t>g</w:t>
      </w:r>
      <w:r w:rsidRPr="004C369C">
        <w:rPr>
          <w:rFonts w:eastAsia="Times New Roman" w:cs="Calibri"/>
          <w:sz w:val="20"/>
        </w:rPr>
        <w:t xml:space="preserve">reenhouse </w:t>
      </w:r>
      <w:r w:rsidRPr="006D754D">
        <w:rPr>
          <w:rFonts w:eastAsia="Times New Roman" w:cs="Calibri"/>
          <w:sz w:val="20"/>
        </w:rPr>
        <w:t>g</w:t>
      </w:r>
      <w:r w:rsidRPr="004C369C">
        <w:rPr>
          <w:rFonts w:eastAsia="Times New Roman" w:cs="Calibri"/>
          <w:sz w:val="20"/>
        </w:rPr>
        <w:t xml:space="preserve">as </w:t>
      </w:r>
      <w:r w:rsidRPr="006D754D">
        <w:rPr>
          <w:rFonts w:eastAsia="Times New Roman" w:cs="Calibri"/>
          <w:sz w:val="20"/>
        </w:rPr>
        <w:t>e</w:t>
      </w:r>
      <w:r w:rsidRPr="004C369C">
        <w:rPr>
          <w:rFonts w:eastAsia="Times New Roman" w:cs="Calibri"/>
          <w:sz w:val="20"/>
        </w:rPr>
        <w:t>missions to 2050</w:t>
      </w:r>
      <w:r w:rsidRPr="006D754D">
        <w:rPr>
          <w:rFonts w:eastAsia="Times New Roman" w:cs="Calibri"/>
          <w:sz w:val="20"/>
        </w:rPr>
        <w:t xml:space="preserve">. </w:t>
      </w:r>
      <w:hyperlink r:id="rId231" w:history="1">
        <w:r w:rsidRPr="006D754D">
          <w:rPr>
            <w:rFonts w:eastAsia="Times New Roman" w:cs="Calibri"/>
            <w:color w:val="00A3A6"/>
            <w:sz w:val="20"/>
          </w:rPr>
          <w:t>https://environment.govt.nz/facts-and-science/climate-change/new-zealands-projected-greenhouse-gas-emissions-to-2050/</w:t>
        </w:r>
      </w:hyperlink>
      <w:r w:rsidRPr="006D754D">
        <w:rPr>
          <w:rFonts w:eastAsia="Times New Roman" w:cs="Calibri"/>
          <w:sz w:val="20"/>
        </w:rPr>
        <w:t xml:space="preserve"> </w:t>
      </w:r>
    </w:p>
    <w:p w14:paraId="44D9D5C5" w14:textId="77777777" w:rsidR="006D754D" w:rsidRPr="006D754D" w:rsidRDefault="006D754D" w:rsidP="006D754D">
      <w:pPr>
        <w:spacing w:before="0" w:line="260" w:lineRule="atLeast"/>
        <w:jc w:val="left"/>
        <w:rPr>
          <w:rFonts w:eastAsia="Times New Roman" w:cs="Calibri"/>
          <w:sz w:val="20"/>
        </w:rPr>
      </w:pPr>
      <w:proofErr w:type="spellStart"/>
      <w:r w:rsidRPr="006D754D">
        <w:rPr>
          <w:rFonts w:eastAsia="Times New Roman" w:cs="Calibri"/>
          <w:b/>
          <w:bCs/>
          <w:sz w:val="20"/>
        </w:rPr>
        <w:t>MfE</w:t>
      </w:r>
      <w:proofErr w:type="spellEnd"/>
      <w:r w:rsidRPr="006D754D">
        <w:rPr>
          <w:rFonts w:eastAsia="Times New Roman" w:cs="Calibri"/>
          <w:b/>
          <w:bCs/>
          <w:sz w:val="20"/>
        </w:rPr>
        <w:t xml:space="preserve"> (Ministry for the Environment)</w:t>
      </w:r>
      <w:r w:rsidRPr="006D754D">
        <w:rPr>
          <w:rFonts w:eastAsia="Times New Roman" w:cs="Calibri"/>
          <w:sz w:val="20"/>
        </w:rPr>
        <w:t xml:space="preserve">. </w:t>
      </w:r>
      <w:r w:rsidRPr="006D754D">
        <w:rPr>
          <w:rFonts w:eastAsia="Times New Roman" w:cs="Calibri"/>
          <w:b/>
          <w:bCs/>
          <w:sz w:val="20"/>
        </w:rPr>
        <w:t>(2023a)</w:t>
      </w:r>
      <w:r w:rsidRPr="006D754D">
        <w:rPr>
          <w:rFonts w:eastAsia="Times New Roman" w:cs="Calibri"/>
          <w:sz w:val="20"/>
        </w:rPr>
        <w:t xml:space="preserve">. </w:t>
      </w:r>
      <w:r w:rsidRPr="006D754D">
        <w:rPr>
          <w:rFonts w:eastAsia="Times New Roman" w:cs="Calibri"/>
          <w:i/>
          <w:iCs/>
          <w:sz w:val="20"/>
        </w:rPr>
        <w:t>New Zealand’s Greenhouse Gas Inventory 1990–2021</w:t>
      </w:r>
      <w:r w:rsidRPr="006D754D">
        <w:rPr>
          <w:rFonts w:eastAsia="Times New Roman" w:cs="Calibri"/>
          <w:sz w:val="20"/>
        </w:rPr>
        <w:t xml:space="preserve">. </w:t>
      </w:r>
      <w:hyperlink r:id="rId232" w:tgtFrame="_blank" w:history="1">
        <w:r w:rsidRPr="006D754D">
          <w:rPr>
            <w:rFonts w:eastAsia="Times New Roman" w:cs="Times New Roman"/>
            <w:color w:val="00A3A6"/>
            <w:sz w:val="20"/>
          </w:rPr>
          <w:t>https://environment.govt.nz/publications/new-zealands-greenhouse-gas-inventory-1990-2021/</w:t>
        </w:r>
      </w:hyperlink>
      <w:r w:rsidRPr="006D754D">
        <w:rPr>
          <w:rFonts w:eastAsia="Times New Roman" w:cs="Times New Roman"/>
          <w:color w:val="00A3A6"/>
          <w:sz w:val="20"/>
        </w:rPr>
        <w:t> </w:t>
      </w:r>
    </w:p>
    <w:p w14:paraId="73EAAF65" w14:textId="77777777" w:rsidR="006D754D" w:rsidRPr="006D754D" w:rsidRDefault="006D754D" w:rsidP="006D754D">
      <w:pPr>
        <w:spacing w:before="0" w:line="260" w:lineRule="atLeast"/>
        <w:jc w:val="left"/>
        <w:rPr>
          <w:rFonts w:eastAsia="Times New Roman" w:cs="Calibri"/>
          <w:sz w:val="20"/>
        </w:rPr>
      </w:pPr>
      <w:proofErr w:type="spellStart"/>
      <w:r w:rsidRPr="006D754D">
        <w:rPr>
          <w:rFonts w:eastAsia="Times New Roman" w:cs="Calibri"/>
          <w:b/>
          <w:bCs/>
          <w:sz w:val="20"/>
        </w:rPr>
        <w:t>MfE</w:t>
      </w:r>
      <w:proofErr w:type="spellEnd"/>
      <w:r w:rsidRPr="006D754D">
        <w:rPr>
          <w:rFonts w:eastAsia="Times New Roman" w:cs="Calibri"/>
          <w:b/>
          <w:bCs/>
          <w:sz w:val="20"/>
        </w:rPr>
        <w:t xml:space="preserve"> (Ministry for the Environment)</w:t>
      </w:r>
      <w:r w:rsidRPr="006D754D">
        <w:rPr>
          <w:rFonts w:eastAsia="Times New Roman" w:cs="Calibri"/>
          <w:sz w:val="20"/>
        </w:rPr>
        <w:t xml:space="preserve">. </w:t>
      </w:r>
      <w:r w:rsidRPr="006D754D">
        <w:rPr>
          <w:rFonts w:eastAsia="Times New Roman" w:cs="Calibri"/>
          <w:b/>
          <w:bCs/>
          <w:sz w:val="20"/>
        </w:rPr>
        <w:t>(2023b)</w:t>
      </w:r>
      <w:r w:rsidRPr="006D754D">
        <w:rPr>
          <w:rFonts w:eastAsia="Times New Roman" w:cs="Calibri"/>
          <w:sz w:val="20"/>
        </w:rPr>
        <w:t xml:space="preserve">. The science linking extreme weather and climate change. </w:t>
      </w:r>
      <w:hyperlink r:id="rId233" w:tgtFrame="_blank" w:history="1">
        <w:r w:rsidRPr="006D754D">
          <w:rPr>
            <w:rFonts w:eastAsia="Times New Roman" w:cs="Times New Roman"/>
            <w:color w:val="00A3A6"/>
            <w:sz w:val="20"/>
          </w:rPr>
          <w:t>https://environment.govt.nz/news/the-science-linking-extreme-weather-and-climate-change/</w:t>
        </w:r>
      </w:hyperlink>
      <w:r w:rsidRPr="006D754D">
        <w:rPr>
          <w:rFonts w:eastAsia="Times New Roman" w:cs="Calibri"/>
          <w:sz w:val="20"/>
        </w:rPr>
        <w:t> </w:t>
      </w:r>
    </w:p>
    <w:p w14:paraId="0D57A4D0" w14:textId="77777777" w:rsidR="006D754D" w:rsidRPr="006D754D" w:rsidRDefault="006D754D" w:rsidP="006D754D">
      <w:pPr>
        <w:spacing w:before="0" w:line="260" w:lineRule="atLeast"/>
        <w:jc w:val="left"/>
        <w:rPr>
          <w:rFonts w:eastAsia="Times New Roman" w:cs="Calibri"/>
          <w:sz w:val="20"/>
        </w:rPr>
      </w:pPr>
      <w:r w:rsidRPr="006D754D">
        <w:rPr>
          <w:rFonts w:eastAsia="Times New Roman" w:cs="Calibri"/>
          <w:b/>
          <w:bCs/>
          <w:sz w:val="20"/>
        </w:rPr>
        <w:t>MFAT (Ministry of Foreign Affairs and Trade). (2019).</w:t>
      </w:r>
      <w:r w:rsidRPr="006D754D">
        <w:rPr>
          <w:rFonts w:eastAsia="Times New Roman" w:cs="Calibri"/>
          <w:sz w:val="20"/>
        </w:rPr>
        <w:t xml:space="preserve"> </w:t>
      </w:r>
      <w:r w:rsidRPr="006D754D">
        <w:rPr>
          <w:rFonts w:eastAsia="Times New Roman" w:cs="Calibri"/>
          <w:i/>
          <w:iCs/>
          <w:sz w:val="20"/>
        </w:rPr>
        <w:t>The Māori Economy</w:t>
      </w:r>
      <w:r w:rsidRPr="006D754D">
        <w:rPr>
          <w:rFonts w:eastAsia="Times New Roman" w:cs="Calibri"/>
          <w:sz w:val="20"/>
        </w:rPr>
        <w:t xml:space="preserve">. </w:t>
      </w:r>
      <w:hyperlink r:id="rId234" w:history="1">
        <w:r w:rsidRPr="006D754D">
          <w:rPr>
            <w:rFonts w:eastAsia="Times New Roman" w:cs="Calibri"/>
            <w:color w:val="00A3A6"/>
            <w:sz w:val="20"/>
          </w:rPr>
          <w:t>https://www.mfat.govt.nz/assets/Trade-agreements/UK-NZ-FTA/The-Maori-Economy_2.pdf</w:t>
        </w:r>
      </w:hyperlink>
      <w:r w:rsidRPr="006D754D">
        <w:rPr>
          <w:rFonts w:eastAsia="Times New Roman" w:cs="Calibri"/>
          <w:sz w:val="20"/>
        </w:rPr>
        <w:t xml:space="preserve"> </w:t>
      </w:r>
    </w:p>
    <w:p w14:paraId="765A816C"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Mills JA, </w:t>
      </w:r>
      <w:proofErr w:type="spellStart"/>
      <w:r w:rsidRPr="006D754D">
        <w:rPr>
          <w:rFonts w:eastAsia="Times New Roman" w:cs="Times New Roman"/>
          <w:b/>
          <w:bCs/>
          <w:sz w:val="20"/>
        </w:rPr>
        <w:t>Yarrall</w:t>
      </w:r>
      <w:proofErr w:type="spellEnd"/>
      <w:r w:rsidRPr="006D754D">
        <w:rPr>
          <w:rFonts w:eastAsia="Times New Roman" w:cs="Times New Roman"/>
          <w:b/>
          <w:bCs/>
          <w:sz w:val="20"/>
        </w:rPr>
        <w:t xml:space="preserve"> JW, Bradford-Grieve JM, </w:t>
      </w:r>
      <w:proofErr w:type="spellStart"/>
      <w:r w:rsidRPr="006D754D">
        <w:rPr>
          <w:rFonts w:eastAsia="Times New Roman" w:cs="Times New Roman"/>
          <w:b/>
          <w:bCs/>
          <w:sz w:val="20"/>
        </w:rPr>
        <w:t>Uddstrom</w:t>
      </w:r>
      <w:proofErr w:type="spellEnd"/>
      <w:r w:rsidRPr="006D754D">
        <w:rPr>
          <w:rFonts w:eastAsia="Times New Roman" w:cs="Times New Roman"/>
          <w:b/>
          <w:bCs/>
          <w:sz w:val="20"/>
        </w:rPr>
        <w:t xml:space="preserve"> MJ, Renwick JA, &amp; </w:t>
      </w:r>
      <w:proofErr w:type="spellStart"/>
      <w:r w:rsidRPr="006D754D">
        <w:rPr>
          <w:rFonts w:eastAsia="Times New Roman" w:cs="Times New Roman"/>
          <w:b/>
          <w:bCs/>
          <w:sz w:val="20"/>
        </w:rPr>
        <w:t>Merilä</w:t>
      </w:r>
      <w:proofErr w:type="spellEnd"/>
      <w:r w:rsidRPr="006D754D">
        <w:rPr>
          <w:rFonts w:eastAsia="Times New Roman" w:cs="Times New Roman"/>
          <w:b/>
          <w:bCs/>
          <w:sz w:val="20"/>
        </w:rPr>
        <w:t xml:space="preserve"> J. (2008). </w:t>
      </w:r>
      <w:r w:rsidRPr="006D754D">
        <w:rPr>
          <w:rFonts w:eastAsia="Times New Roman" w:cs="Times New Roman"/>
          <w:sz w:val="20"/>
        </w:rPr>
        <w:t xml:space="preserve">The impact of climate fluctuation on food availability and reproductive performance of the </w:t>
      </w:r>
      <w:proofErr w:type="gramStart"/>
      <w:r w:rsidRPr="006D754D">
        <w:rPr>
          <w:rFonts w:eastAsia="Times New Roman" w:cs="Times New Roman"/>
          <w:sz w:val="20"/>
        </w:rPr>
        <w:t>planktivorous red-billed</w:t>
      </w:r>
      <w:proofErr w:type="gramEnd"/>
      <w:r w:rsidRPr="006D754D">
        <w:rPr>
          <w:rFonts w:eastAsia="Times New Roman" w:cs="Times New Roman"/>
          <w:sz w:val="20"/>
        </w:rPr>
        <w:t xml:space="preserve"> gull </w:t>
      </w:r>
      <w:r w:rsidRPr="006D754D">
        <w:rPr>
          <w:rFonts w:eastAsia="Times New Roman" w:cs="Times New Roman"/>
          <w:i/>
          <w:iCs/>
          <w:sz w:val="20"/>
        </w:rPr>
        <w:t xml:space="preserve">Larus </w:t>
      </w:r>
      <w:proofErr w:type="spellStart"/>
      <w:r w:rsidRPr="006D754D">
        <w:rPr>
          <w:rFonts w:eastAsia="Times New Roman" w:cs="Times New Roman"/>
          <w:i/>
          <w:iCs/>
          <w:sz w:val="20"/>
        </w:rPr>
        <w:t>novaehollandiae</w:t>
      </w:r>
      <w:proofErr w:type="spellEnd"/>
      <w:r w:rsidRPr="006D754D">
        <w:rPr>
          <w:rFonts w:eastAsia="Times New Roman" w:cs="Times New Roman"/>
          <w:i/>
          <w:iCs/>
          <w:sz w:val="20"/>
        </w:rPr>
        <w:t xml:space="preserve"> </w:t>
      </w:r>
      <w:proofErr w:type="spellStart"/>
      <w:r w:rsidRPr="006D754D">
        <w:rPr>
          <w:rFonts w:eastAsia="Times New Roman" w:cs="Times New Roman"/>
          <w:i/>
          <w:iCs/>
          <w:sz w:val="20"/>
        </w:rPr>
        <w:t>scopulinus</w:t>
      </w:r>
      <w:proofErr w:type="spellEnd"/>
      <w:r w:rsidRPr="006D754D">
        <w:rPr>
          <w:rFonts w:eastAsia="Times New Roman" w:cs="Times New Roman"/>
          <w:sz w:val="20"/>
        </w:rPr>
        <w:t xml:space="preserve">. </w:t>
      </w:r>
      <w:r w:rsidRPr="006D754D">
        <w:rPr>
          <w:rFonts w:eastAsia="Times New Roman" w:cs="Times New Roman"/>
          <w:i/>
          <w:iCs/>
          <w:sz w:val="20"/>
        </w:rPr>
        <w:t>Journal of Animal Ecology</w:t>
      </w:r>
      <w:r w:rsidRPr="006D754D">
        <w:rPr>
          <w:rFonts w:eastAsia="Times New Roman" w:cs="Times New Roman"/>
          <w:sz w:val="20"/>
        </w:rPr>
        <w:t xml:space="preserve">, </w:t>
      </w:r>
      <w:r w:rsidRPr="006D754D">
        <w:rPr>
          <w:rFonts w:eastAsia="Times New Roman" w:cs="Times New Roman"/>
          <w:i/>
          <w:iCs/>
          <w:sz w:val="20"/>
        </w:rPr>
        <w:t>77</w:t>
      </w:r>
      <w:r w:rsidRPr="006D754D">
        <w:rPr>
          <w:rFonts w:eastAsia="Times New Roman" w:cs="Times New Roman"/>
          <w:sz w:val="20"/>
        </w:rPr>
        <w:t xml:space="preserve">(6), 1129–1142. </w:t>
      </w:r>
      <w:hyperlink r:id="rId235" w:history="1">
        <w:r w:rsidRPr="006D754D">
          <w:rPr>
            <w:rFonts w:eastAsia="Times New Roman" w:cs="Calibri"/>
            <w:color w:val="00A3A6"/>
            <w:sz w:val="20"/>
          </w:rPr>
          <w:t>https://doi.org/10.1111/j.1365-2656.2008.01383.x</w:t>
        </w:r>
      </w:hyperlink>
      <w:r w:rsidRPr="006D754D">
        <w:rPr>
          <w:rFonts w:eastAsia="Times New Roman" w:cs="Times New Roman"/>
          <w:sz w:val="20"/>
        </w:rPr>
        <w:t xml:space="preserve"> </w:t>
      </w:r>
    </w:p>
    <w:p w14:paraId="0923FF7A" w14:textId="2FA1D42E"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Ministerial Inquiry into Land Use in </w:t>
      </w:r>
      <w:proofErr w:type="spellStart"/>
      <w:r w:rsidRPr="006D754D">
        <w:rPr>
          <w:rFonts w:eastAsia="Times New Roman" w:cs="Times New Roman"/>
          <w:b/>
          <w:bCs/>
          <w:sz w:val="20"/>
        </w:rPr>
        <w:t>Tairāwhiti</w:t>
      </w:r>
      <w:proofErr w:type="spellEnd"/>
      <w:r w:rsidRPr="006D754D">
        <w:rPr>
          <w:rFonts w:eastAsia="Times New Roman" w:cs="Times New Roman"/>
          <w:b/>
          <w:bCs/>
          <w:sz w:val="20"/>
        </w:rPr>
        <w:t xml:space="preserve"> and Wairoa. (2023). </w:t>
      </w:r>
      <w:r w:rsidRPr="006D754D">
        <w:rPr>
          <w:rFonts w:eastAsia="Times New Roman" w:cs="Times New Roman"/>
          <w:i/>
          <w:iCs/>
          <w:sz w:val="20"/>
        </w:rPr>
        <w:t xml:space="preserve">Outrage to Optimism: Report for the Ministerial Inquiry into Land Uses Associated with the Mobilisation of Woody Debris and Sediment in </w:t>
      </w:r>
      <w:proofErr w:type="spellStart"/>
      <w:r w:rsidRPr="006D754D">
        <w:rPr>
          <w:rFonts w:eastAsia="Times New Roman" w:cs="Times New Roman"/>
          <w:i/>
          <w:iCs/>
          <w:sz w:val="20"/>
        </w:rPr>
        <w:lastRenderedPageBreak/>
        <w:t>Tairāwhiti</w:t>
      </w:r>
      <w:proofErr w:type="spellEnd"/>
      <w:r w:rsidRPr="006D754D">
        <w:rPr>
          <w:rFonts w:eastAsia="Times New Roman" w:cs="Times New Roman"/>
          <w:i/>
          <w:iCs/>
          <w:sz w:val="20"/>
        </w:rPr>
        <w:t>/Gisborne District and Wairoa District</w:t>
      </w:r>
      <w:r w:rsidRPr="006D754D">
        <w:rPr>
          <w:rFonts w:eastAsia="Times New Roman" w:cs="Times New Roman"/>
          <w:sz w:val="20"/>
        </w:rPr>
        <w:t xml:space="preserve">. </w:t>
      </w:r>
      <w:hyperlink r:id="rId236" w:history="1">
        <w:r w:rsidRPr="006D754D">
          <w:rPr>
            <w:rFonts w:eastAsia="Times New Roman" w:cs="Calibri"/>
            <w:color w:val="00A3A6"/>
            <w:sz w:val="20"/>
          </w:rPr>
          <w:t>https://environment.govt.nz/what-government-is-doing/areas-of-work/land/ministerial-inquiry-into-land-use/</w:t>
        </w:r>
      </w:hyperlink>
      <w:r w:rsidRPr="006D754D">
        <w:rPr>
          <w:rFonts w:eastAsia="Times New Roman" w:cs="Times New Roman"/>
          <w:b/>
          <w:bCs/>
          <w:sz w:val="20"/>
        </w:rPr>
        <w:t xml:space="preserve"> </w:t>
      </w:r>
    </w:p>
    <w:p w14:paraId="450CACE2" w14:textId="77777777"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Mitchell NJ, Nelson NJ, Cree A, Pledger S, Keall SN, &amp; Daugherty CH. (2006).</w:t>
      </w:r>
      <w:r w:rsidRPr="006D754D">
        <w:rPr>
          <w:rFonts w:eastAsia="Times New Roman" w:cs="Calibri"/>
          <w:sz w:val="20"/>
        </w:rPr>
        <w:t xml:space="preserve"> Support for a rare pattern of temperature-dependent sex determination in archaic reptiles: Evidence from two species of tuatara (Sphenodon). </w:t>
      </w:r>
      <w:r w:rsidRPr="006D754D">
        <w:rPr>
          <w:rFonts w:eastAsia="Times New Roman" w:cs="Calibri"/>
          <w:i/>
          <w:iCs/>
          <w:sz w:val="20"/>
        </w:rPr>
        <w:t>Frontiers in Zoology</w:t>
      </w:r>
      <w:r w:rsidRPr="006D754D">
        <w:rPr>
          <w:rFonts w:eastAsia="Times New Roman" w:cs="Calibri"/>
          <w:sz w:val="20"/>
        </w:rPr>
        <w:t xml:space="preserve">, </w:t>
      </w:r>
      <w:r w:rsidRPr="006D754D">
        <w:rPr>
          <w:rFonts w:eastAsia="Times New Roman" w:cs="Calibri"/>
          <w:i/>
          <w:iCs/>
          <w:sz w:val="20"/>
        </w:rPr>
        <w:t>3</w:t>
      </w:r>
      <w:r w:rsidRPr="006D754D">
        <w:rPr>
          <w:rFonts w:eastAsia="Times New Roman" w:cs="Calibri"/>
          <w:sz w:val="20"/>
        </w:rPr>
        <w:t xml:space="preserve">. </w:t>
      </w:r>
      <w:hyperlink r:id="rId237" w:history="1">
        <w:r w:rsidRPr="006D754D">
          <w:rPr>
            <w:rFonts w:eastAsia="Times New Roman" w:cs="Calibri"/>
            <w:color w:val="00A3A6"/>
            <w:sz w:val="20"/>
          </w:rPr>
          <w:t>https://doi.org/10.1186/1742-9994-3-9</w:t>
        </w:r>
      </w:hyperlink>
      <w:r w:rsidRPr="006D754D">
        <w:rPr>
          <w:rFonts w:eastAsia="Times New Roman" w:cs="Calibri"/>
          <w:sz w:val="20"/>
        </w:rPr>
        <w:t xml:space="preserve"> </w:t>
      </w:r>
    </w:p>
    <w:p w14:paraId="12513179" w14:textId="77777777" w:rsidR="006D754D" w:rsidRPr="006D754D" w:rsidRDefault="006D754D" w:rsidP="006D754D">
      <w:pPr>
        <w:spacing w:before="0" w:line="260" w:lineRule="atLeast"/>
        <w:jc w:val="left"/>
        <w:rPr>
          <w:rFonts w:eastAsia="Times New Roman" w:cs="Calibri"/>
          <w:b/>
          <w:bCs/>
          <w:sz w:val="20"/>
        </w:rPr>
      </w:pPr>
      <w:r w:rsidRPr="006D754D">
        <w:rPr>
          <w:rFonts w:eastAsia="Times New Roman" w:cs="Calibri"/>
          <w:b/>
          <w:bCs/>
          <w:sz w:val="20"/>
        </w:rPr>
        <w:t xml:space="preserve">Monks A, Monks JM, &amp; </w:t>
      </w:r>
      <w:proofErr w:type="spellStart"/>
      <w:r w:rsidRPr="006D754D">
        <w:rPr>
          <w:rFonts w:eastAsia="Times New Roman" w:cs="Calibri"/>
          <w:b/>
          <w:bCs/>
          <w:sz w:val="20"/>
        </w:rPr>
        <w:t>Tanentzap</w:t>
      </w:r>
      <w:proofErr w:type="spellEnd"/>
      <w:r w:rsidRPr="006D754D">
        <w:rPr>
          <w:rFonts w:eastAsia="Times New Roman" w:cs="Calibri"/>
          <w:b/>
          <w:bCs/>
          <w:sz w:val="20"/>
        </w:rPr>
        <w:t xml:space="preserve"> AJ. (2016). </w:t>
      </w:r>
      <w:r w:rsidRPr="006D754D">
        <w:rPr>
          <w:rFonts w:eastAsia="Times New Roman" w:cs="Calibri"/>
          <w:sz w:val="20"/>
        </w:rPr>
        <w:t xml:space="preserve">Resource limitation underlying multiple masting models makes mast seeding sensitive to future climate change. </w:t>
      </w:r>
      <w:r w:rsidRPr="006D754D">
        <w:rPr>
          <w:rFonts w:eastAsia="Times New Roman" w:cs="Calibri"/>
          <w:i/>
          <w:iCs/>
          <w:sz w:val="20"/>
        </w:rPr>
        <w:t>New Phytologist</w:t>
      </w:r>
      <w:r w:rsidRPr="006D754D">
        <w:rPr>
          <w:rFonts w:eastAsia="Times New Roman" w:cs="Calibri"/>
          <w:sz w:val="20"/>
        </w:rPr>
        <w:t xml:space="preserve">, </w:t>
      </w:r>
      <w:r w:rsidRPr="006D754D">
        <w:rPr>
          <w:rFonts w:eastAsia="Times New Roman" w:cs="Calibri"/>
          <w:i/>
          <w:iCs/>
          <w:sz w:val="20"/>
        </w:rPr>
        <w:t>210</w:t>
      </w:r>
      <w:r w:rsidRPr="006D754D">
        <w:rPr>
          <w:rFonts w:eastAsia="Times New Roman" w:cs="Calibri"/>
          <w:sz w:val="20"/>
        </w:rPr>
        <w:t xml:space="preserve">(2), 419–430. </w:t>
      </w:r>
      <w:hyperlink r:id="rId238" w:history="1">
        <w:r w:rsidRPr="006D754D">
          <w:rPr>
            <w:rFonts w:eastAsia="Times New Roman" w:cs="Calibri"/>
            <w:color w:val="00A3A6"/>
            <w:sz w:val="20"/>
          </w:rPr>
          <w:t>https://doi.org/https://doi.org/10.1111/nph.13817</w:t>
        </w:r>
      </w:hyperlink>
      <w:r w:rsidRPr="006D754D">
        <w:rPr>
          <w:rFonts w:eastAsia="Times New Roman" w:cs="Calibri"/>
          <w:b/>
          <w:bCs/>
          <w:sz w:val="20"/>
        </w:rPr>
        <w:t xml:space="preserve"> </w:t>
      </w:r>
    </w:p>
    <w:p w14:paraId="4FE39A7D"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Monks J. (2022). </w:t>
      </w:r>
      <w:r w:rsidRPr="006D754D">
        <w:rPr>
          <w:rFonts w:eastAsia="Times New Roman" w:cs="Times New Roman"/>
          <w:sz w:val="20"/>
        </w:rPr>
        <w:t xml:space="preserve">Climate change impacts in Aotearoa: Where we’re at and where to next. </w:t>
      </w:r>
      <w:hyperlink r:id="rId239" w:history="1">
        <w:r w:rsidRPr="006D754D">
          <w:rPr>
            <w:rFonts w:eastAsia="Times New Roman" w:cs="Calibri"/>
            <w:color w:val="00A3A6"/>
            <w:sz w:val="20"/>
          </w:rPr>
          <w:t>https://newzealandecology.org/climate-change-impacts-aotearoa-where-were-and-where-next</w:t>
        </w:r>
      </w:hyperlink>
      <w:r w:rsidRPr="006D754D">
        <w:rPr>
          <w:rFonts w:eastAsia="Times New Roman" w:cs="Times New Roman"/>
          <w:b/>
          <w:bCs/>
          <w:sz w:val="20"/>
        </w:rPr>
        <w:t xml:space="preserve"> </w:t>
      </w:r>
    </w:p>
    <w:p w14:paraId="69AA9BB4" w14:textId="77777777"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Montzka</w:t>
      </w:r>
      <w:proofErr w:type="spellEnd"/>
      <w:r w:rsidRPr="006D754D">
        <w:rPr>
          <w:rFonts w:eastAsia="Times New Roman" w:cs="Times New Roman"/>
          <w:b/>
          <w:bCs/>
          <w:sz w:val="20"/>
        </w:rPr>
        <w:t xml:space="preserve"> SA, </w:t>
      </w:r>
      <w:proofErr w:type="spellStart"/>
      <w:r w:rsidRPr="006D754D">
        <w:rPr>
          <w:rFonts w:eastAsia="Times New Roman" w:cs="Times New Roman"/>
          <w:b/>
          <w:bCs/>
          <w:sz w:val="20"/>
        </w:rPr>
        <w:t>Dlugokencky</w:t>
      </w:r>
      <w:proofErr w:type="spellEnd"/>
      <w:r w:rsidRPr="006D754D">
        <w:rPr>
          <w:rFonts w:eastAsia="Times New Roman" w:cs="Times New Roman"/>
          <w:b/>
          <w:bCs/>
          <w:sz w:val="20"/>
        </w:rPr>
        <w:t xml:space="preserve"> EJ, &amp; Butler JH. (2011). </w:t>
      </w:r>
      <w:r w:rsidRPr="006D754D">
        <w:rPr>
          <w:rFonts w:eastAsia="Times New Roman" w:cs="Times New Roman"/>
          <w:sz w:val="20"/>
        </w:rPr>
        <w:t>Non-CO</w:t>
      </w:r>
      <w:r w:rsidRPr="006D754D">
        <w:rPr>
          <w:rFonts w:eastAsia="Times New Roman" w:cs="Times New Roman"/>
          <w:sz w:val="20"/>
          <w:vertAlign w:val="subscript"/>
        </w:rPr>
        <w:t>2</w:t>
      </w:r>
      <w:r w:rsidRPr="006D754D">
        <w:rPr>
          <w:rFonts w:eastAsia="Times New Roman" w:cs="Times New Roman"/>
          <w:sz w:val="20"/>
        </w:rPr>
        <w:t xml:space="preserve"> greenhouse gases and climate change. </w:t>
      </w:r>
      <w:r w:rsidRPr="006D754D">
        <w:rPr>
          <w:rFonts w:eastAsia="Times New Roman" w:cs="Times New Roman"/>
          <w:i/>
          <w:iCs/>
          <w:sz w:val="20"/>
        </w:rPr>
        <w:t>Nature</w:t>
      </w:r>
      <w:r w:rsidRPr="006D754D">
        <w:rPr>
          <w:rFonts w:eastAsia="Times New Roman" w:cs="Times New Roman"/>
          <w:sz w:val="20"/>
        </w:rPr>
        <w:t xml:space="preserve"> </w:t>
      </w:r>
      <w:r w:rsidRPr="006D754D">
        <w:rPr>
          <w:rFonts w:eastAsia="Times New Roman" w:cs="Times New Roman"/>
          <w:i/>
          <w:iCs/>
          <w:sz w:val="20"/>
        </w:rPr>
        <w:t>476</w:t>
      </w:r>
      <w:r w:rsidRPr="006D754D">
        <w:rPr>
          <w:rFonts w:eastAsia="Times New Roman" w:cs="Times New Roman"/>
          <w:sz w:val="20"/>
        </w:rPr>
        <w:t xml:space="preserve">(7358), 43–50. </w:t>
      </w:r>
      <w:hyperlink r:id="rId240" w:history="1">
        <w:r w:rsidRPr="006D754D">
          <w:rPr>
            <w:rFonts w:eastAsia="Times New Roman" w:cs="Calibri"/>
            <w:color w:val="00A3A6"/>
            <w:sz w:val="20"/>
          </w:rPr>
          <w:t>https://doi.org/10.1038/nature10322</w:t>
        </w:r>
      </w:hyperlink>
      <w:r w:rsidRPr="006D754D">
        <w:rPr>
          <w:rFonts w:eastAsia="Times New Roman" w:cs="Times New Roman"/>
          <w:b/>
          <w:bCs/>
          <w:sz w:val="20"/>
        </w:rPr>
        <w:t xml:space="preserve"> </w:t>
      </w:r>
    </w:p>
    <w:p w14:paraId="5124309D" w14:textId="5A7AFF2C"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Morgan</w:t>
      </w:r>
      <w:r w:rsidRPr="004C369C">
        <w:rPr>
          <w:rFonts w:eastAsia="Times New Roman" w:cs="Times New Roman"/>
          <w:b/>
          <w:bCs/>
          <w:sz w:val="20"/>
        </w:rPr>
        <w:t xml:space="preserve"> TKKB.</w:t>
      </w:r>
      <w:r w:rsidRPr="004C369C">
        <w:rPr>
          <w:rFonts w:eastAsia="Times New Roman" w:cs="Times New Roman"/>
          <w:b/>
          <w:sz w:val="20"/>
        </w:rPr>
        <w:t xml:space="preserve"> (2006). </w:t>
      </w:r>
      <w:r w:rsidRPr="004C369C">
        <w:rPr>
          <w:rFonts w:eastAsia="Times New Roman" w:cs="Times New Roman"/>
          <w:sz w:val="20"/>
        </w:rPr>
        <w:t xml:space="preserve">Decision-support tools and the indigenous paradigm. </w:t>
      </w:r>
      <w:r w:rsidRPr="004C369C">
        <w:rPr>
          <w:rFonts w:eastAsia="Times New Roman" w:cs="Times New Roman"/>
          <w:i/>
          <w:sz w:val="20"/>
        </w:rPr>
        <w:t>Engineering and Sustainability</w:t>
      </w:r>
      <w:r w:rsidRPr="004C369C">
        <w:rPr>
          <w:rFonts w:eastAsia="Times New Roman" w:cs="Times New Roman"/>
          <w:sz w:val="20"/>
        </w:rPr>
        <w:t xml:space="preserve">, </w:t>
      </w:r>
      <w:r w:rsidRPr="004C369C">
        <w:rPr>
          <w:rFonts w:eastAsia="Times New Roman" w:cs="Times New Roman"/>
          <w:i/>
          <w:sz w:val="20"/>
        </w:rPr>
        <w:t>159</w:t>
      </w:r>
      <w:r w:rsidRPr="004C369C">
        <w:rPr>
          <w:rFonts w:eastAsia="Times New Roman" w:cs="Times New Roman"/>
          <w:sz w:val="20"/>
        </w:rPr>
        <w:t xml:space="preserve">(4), 169–177. </w:t>
      </w:r>
      <w:hyperlink r:id="rId241" w:history="1">
        <w:r w:rsidRPr="006D754D">
          <w:rPr>
            <w:rFonts w:eastAsia="Times New Roman" w:cs="Times New Roman"/>
            <w:color w:val="00A3A6"/>
            <w:sz w:val="20"/>
          </w:rPr>
          <w:t>https://doi.org/10.1680/ensu.2006.159.4.169</w:t>
        </w:r>
      </w:hyperlink>
      <w:r w:rsidRPr="006D754D">
        <w:rPr>
          <w:rFonts w:eastAsia="Times New Roman" w:cs="Times New Roman"/>
          <w:sz w:val="20"/>
        </w:rPr>
        <w:t xml:space="preserve"> </w:t>
      </w:r>
    </w:p>
    <w:p w14:paraId="7469EA46"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Morgenstern O. (2021). </w:t>
      </w:r>
      <w:r w:rsidRPr="006D754D">
        <w:rPr>
          <w:rFonts w:eastAsia="Times New Roman" w:cs="Times New Roman"/>
          <w:sz w:val="20"/>
        </w:rPr>
        <w:t xml:space="preserve">The southern annular mode in 6th coupled model intercomparison project models. </w:t>
      </w:r>
      <w:r w:rsidRPr="006D754D">
        <w:rPr>
          <w:rFonts w:eastAsia="Times New Roman" w:cs="Times New Roman"/>
          <w:i/>
          <w:iCs/>
          <w:sz w:val="20"/>
        </w:rPr>
        <w:t>Journal of Geophysical Research: Atmospheres</w:t>
      </w:r>
      <w:r w:rsidRPr="006D754D">
        <w:rPr>
          <w:rFonts w:eastAsia="Times New Roman" w:cs="Times New Roman"/>
          <w:sz w:val="20"/>
        </w:rPr>
        <w:t xml:space="preserve">, </w:t>
      </w:r>
      <w:r w:rsidRPr="006D754D">
        <w:rPr>
          <w:rFonts w:eastAsia="Times New Roman" w:cs="Times New Roman"/>
          <w:i/>
          <w:iCs/>
          <w:sz w:val="20"/>
        </w:rPr>
        <w:t>126</w:t>
      </w:r>
      <w:r w:rsidRPr="006D754D">
        <w:rPr>
          <w:rFonts w:eastAsia="Times New Roman" w:cs="Times New Roman"/>
          <w:sz w:val="20"/>
        </w:rPr>
        <w:t xml:space="preserve">(5). </w:t>
      </w:r>
      <w:hyperlink r:id="rId242" w:history="1">
        <w:r w:rsidRPr="006D754D">
          <w:rPr>
            <w:rFonts w:eastAsia="Times New Roman" w:cs="Calibri"/>
            <w:color w:val="00A3A6"/>
            <w:sz w:val="20"/>
          </w:rPr>
          <w:t>https://doi.org/10.1029/2020JD034161</w:t>
        </w:r>
      </w:hyperlink>
      <w:r w:rsidRPr="006D754D">
        <w:rPr>
          <w:rFonts w:eastAsia="Times New Roman" w:cs="Times New Roman"/>
          <w:b/>
          <w:bCs/>
          <w:sz w:val="20"/>
        </w:rPr>
        <w:t xml:space="preserve"> </w:t>
      </w:r>
    </w:p>
    <w:p w14:paraId="1E4D6735" w14:textId="7995D2BD"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Mourot</w:t>
      </w:r>
      <w:proofErr w:type="spellEnd"/>
      <w:r w:rsidRPr="006D754D">
        <w:rPr>
          <w:rFonts w:eastAsia="Times New Roman" w:cs="Times New Roman"/>
          <w:b/>
          <w:bCs/>
          <w:sz w:val="20"/>
        </w:rPr>
        <w:t xml:space="preserve"> FM, Westerhoff RS, White PA, &amp; Cameron SG. (2022). </w:t>
      </w:r>
      <w:r w:rsidRPr="004C369C">
        <w:rPr>
          <w:rFonts w:eastAsia="Times New Roman" w:cs="Times New Roman"/>
          <w:sz w:val="20"/>
        </w:rPr>
        <w:t xml:space="preserve">Climate change and New Zealand’s groundwater resources: A methodology to support adaptation. </w:t>
      </w:r>
      <w:r w:rsidRPr="004C369C">
        <w:rPr>
          <w:rFonts w:eastAsia="Times New Roman" w:cs="Times New Roman"/>
          <w:i/>
          <w:sz w:val="20"/>
        </w:rPr>
        <w:t>Journal of Hydrology: Regional Studies</w:t>
      </w:r>
      <w:r w:rsidRPr="004C369C">
        <w:rPr>
          <w:rFonts w:eastAsia="Times New Roman" w:cs="Times New Roman"/>
          <w:sz w:val="20"/>
        </w:rPr>
        <w:t xml:space="preserve">, </w:t>
      </w:r>
      <w:r w:rsidRPr="004C369C">
        <w:rPr>
          <w:rFonts w:eastAsia="Times New Roman" w:cs="Times New Roman"/>
          <w:i/>
          <w:sz w:val="20"/>
        </w:rPr>
        <w:t>40</w:t>
      </w:r>
      <w:r w:rsidRPr="004C369C">
        <w:rPr>
          <w:rFonts w:eastAsia="Times New Roman" w:cs="Times New Roman"/>
          <w:sz w:val="20"/>
        </w:rPr>
        <w:t xml:space="preserve">, 101053. </w:t>
      </w:r>
      <w:hyperlink r:id="rId243" w:history="1">
        <w:r w:rsidRPr="004C369C">
          <w:rPr>
            <w:rFonts w:eastAsia="Times New Roman" w:cs="Times New Roman"/>
            <w:color w:val="00A3A6"/>
            <w:sz w:val="20"/>
          </w:rPr>
          <w:t>https://doi.org/10.1016/J.EJRH.2022.101053</w:t>
        </w:r>
      </w:hyperlink>
      <w:r w:rsidRPr="004C369C">
        <w:rPr>
          <w:rFonts w:eastAsia="Times New Roman" w:cs="Times New Roman"/>
          <w:sz w:val="20"/>
        </w:rPr>
        <w:t xml:space="preserve"> </w:t>
      </w:r>
    </w:p>
    <w:p w14:paraId="1A7D25C3"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Mouton TL, Leprieur F, Floury M, Stephenson F, Verburg P, &amp; Tonkin JD. (2022). </w:t>
      </w:r>
      <w:r w:rsidRPr="006D754D">
        <w:rPr>
          <w:rFonts w:eastAsia="Times New Roman" w:cs="Times New Roman"/>
          <w:sz w:val="20"/>
        </w:rPr>
        <w:t xml:space="preserve">Climate and land-use driven reorganisation of structure and function in river macroinvertebrate communities. </w:t>
      </w:r>
      <w:proofErr w:type="spellStart"/>
      <w:r w:rsidRPr="006D754D">
        <w:rPr>
          <w:rFonts w:eastAsia="Times New Roman" w:cs="Times New Roman"/>
          <w:i/>
          <w:iCs/>
          <w:sz w:val="20"/>
        </w:rPr>
        <w:t>Ecography</w:t>
      </w:r>
      <w:proofErr w:type="spellEnd"/>
      <w:r w:rsidRPr="006D754D">
        <w:rPr>
          <w:rFonts w:eastAsia="Times New Roman" w:cs="Times New Roman"/>
          <w:sz w:val="20"/>
        </w:rPr>
        <w:t xml:space="preserve">, </w:t>
      </w:r>
      <w:r w:rsidRPr="006D754D">
        <w:rPr>
          <w:rFonts w:eastAsia="Times New Roman" w:cs="Times New Roman"/>
          <w:i/>
          <w:iCs/>
          <w:sz w:val="20"/>
        </w:rPr>
        <w:t>2022</w:t>
      </w:r>
      <w:r w:rsidRPr="006D754D">
        <w:rPr>
          <w:rFonts w:eastAsia="Times New Roman" w:cs="Times New Roman"/>
          <w:sz w:val="20"/>
        </w:rPr>
        <w:t xml:space="preserve">(3). </w:t>
      </w:r>
      <w:hyperlink r:id="rId244" w:history="1">
        <w:r w:rsidRPr="006D754D">
          <w:rPr>
            <w:rFonts w:eastAsia="Times New Roman" w:cs="Calibri"/>
            <w:color w:val="00A3A6"/>
            <w:sz w:val="20"/>
          </w:rPr>
          <w:t>https://doi.org/10.1111/ecog.06148</w:t>
        </w:r>
      </w:hyperlink>
      <w:r w:rsidRPr="006D754D">
        <w:rPr>
          <w:rFonts w:eastAsia="Times New Roman" w:cs="Times New Roman"/>
          <w:sz w:val="20"/>
        </w:rPr>
        <w:t xml:space="preserve"> </w:t>
      </w:r>
    </w:p>
    <w:p w14:paraId="4E1E6495"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Mouton TL, Tonkin JD, Stephenson F, Verburg P, &amp; Floury, M. (2020). </w:t>
      </w:r>
      <w:r w:rsidRPr="006D754D">
        <w:rPr>
          <w:rFonts w:eastAsia="Times New Roman" w:cs="Times New Roman"/>
          <w:sz w:val="20"/>
        </w:rPr>
        <w:t xml:space="preserve">Increasing climate-driven taxonomic homogenization but functional differentiation among river macroinvertebrate assemblages. </w:t>
      </w:r>
      <w:r w:rsidRPr="006D754D">
        <w:rPr>
          <w:rFonts w:eastAsia="Times New Roman" w:cs="Times New Roman"/>
          <w:i/>
          <w:iCs/>
          <w:sz w:val="20"/>
        </w:rPr>
        <w:t>Global Change Biology</w:t>
      </w:r>
      <w:r w:rsidRPr="006D754D">
        <w:rPr>
          <w:rFonts w:eastAsia="Times New Roman" w:cs="Times New Roman"/>
          <w:sz w:val="20"/>
        </w:rPr>
        <w:t xml:space="preserve">, </w:t>
      </w:r>
      <w:r w:rsidRPr="006D754D">
        <w:rPr>
          <w:rFonts w:eastAsia="Times New Roman" w:cs="Times New Roman"/>
          <w:i/>
          <w:iCs/>
          <w:sz w:val="20"/>
        </w:rPr>
        <w:t>26</w:t>
      </w:r>
      <w:r w:rsidRPr="006D754D">
        <w:rPr>
          <w:rFonts w:eastAsia="Times New Roman" w:cs="Times New Roman"/>
          <w:sz w:val="20"/>
        </w:rPr>
        <w:t xml:space="preserve">(12), 6904–6915. </w:t>
      </w:r>
      <w:hyperlink r:id="rId245" w:history="1">
        <w:r w:rsidRPr="006D754D">
          <w:rPr>
            <w:rFonts w:eastAsia="Times New Roman" w:cs="Calibri"/>
            <w:color w:val="00A3A6"/>
            <w:sz w:val="20"/>
          </w:rPr>
          <w:t>https://doi.org/10.1111/gcb.15389</w:t>
        </w:r>
      </w:hyperlink>
      <w:r w:rsidRPr="006D754D">
        <w:rPr>
          <w:rFonts w:eastAsia="Times New Roman" w:cs="Times New Roman"/>
          <w:sz w:val="20"/>
        </w:rPr>
        <w:t xml:space="preserve"> </w:t>
      </w:r>
    </w:p>
    <w:p w14:paraId="7F05918D"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MPI (Ministry for Primary Industries)</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w:t>
      </w:r>
      <w:r w:rsidRPr="006D754D">
        <w:rPr>
          <w:rFonts w:eastAsia="Times New Roman" w:cs="Times New Roman"/>
          <w:i/>
          <w:iCs/>
          <w:sz w:val="20"/>
        </w:rPr>
        <w:t>Economic Costs of Pests to New Zealand</w:t>
      </w:r>
      <w:r w:rsidRPr="006D754D">
        <w:rPr>
          <w:rFonts w:eastAsia="Times New Roman" w:cs="Times New Roman"/>
          <w:sz w:val="20"/>
        </w:rPr>
        <w:t xml:space="preserve">. </w:t>
      </w:r>
      <w:hyperlink r:id="rId246" w:history="1">
        <w:r w:rsidRPr="006D754D">
          <w:rPr>
            <w:rFonts w:eastAsia="Times New Roman" w:cs="Calibri"/>
            <w:color w:val="00A3A6"/>
            <w:sz w:val="20"/>
          </w:rPr>
          <w:t>https://www.mpi.govt.nz/dmsdocument/48496-Economic-costs-of-pests-to-New-Zealand-Technical-report</w:t>
        </w:r>
      </w:hyperlink>
      <w:r w:rsidRPr="006D754D">
        <w:rPr>
          <w:rFonts w:eastAsia="Times New Roman" w:cs="Times New Roman"/>
          <w:sz w:val="20"/>
        </w:rPr>
        <w:t xml:space="preserve"> </w:t>
      </w:r>
    </w:p>
    <w:p w14:paraId="0B59BA01" w14:textId="77777777" w:rsidR="006D754D" w:rsidRPr="006D754D" w:rsidRDefault="006D754D" w:rsidP="006D754D">
      <w:pPr>
        <w:spacing w:before="0" w:line="260" w:lineRule="atLeast"/>
        <w:jc w:val="left"/>
        <w:rPr>
          <w:rFonts w:eastAsia="Times New Roman" w:cs="Calibri"/>
          <w:sz w:val="20"/>
        </w:rPr>
      </w:pPr>
      <w:r w:rsidRPr="006D754D">
        <w:rPr>
          <w:rFonts w:eastAsia="Times New Roman" w:cs="Times New Roman"/>
          <w:b/>
          <w:bCs/>
          <w:sz w:val="20"/>
        </w:rPr>
        <w:t>MPI (Ministry for Primary Industries)</w:t>
      </w:r>
      <w:r w:rsidRPr="006D754D">
        <w:rPr>
          <w:rFonts w:eastAsia="Times New Roman" w:cs="Times New Roman"/>
          <w:sz w:val="20"/>
        </w:rPr>
        <w:t xml:space="preserve">. </w:t>
      </w:r>
      <w:r w:rsidRPr="006D754D">
        <w:rPr>
          <w:rFonts w:eastAsia="Times New Roman" w:cs="Times New Roman"/>
          <w:b/>
          <w:bCs/>
          <w:sz w:val="20"/>
        </w:rPr>
        <w:t>(</w:t>
      </w:r>
      <w:proofErr w:type="spellStart"/>
      <w:r w:rsidRPr="006D754D">
        <w:rPr>
          <w:rFonts w:eastAsia="Times New Roman" w:cs="Times New Roman"/>
          <w:b/>
          <w:bCs/>
          <w:sz w:val="20"/>
        </w:rPr>
        <w:t>nd</w:t>
      </w:r>
      <w:proofErr w:type="spellEnd"/>
      <w:r w:rsidRPr="006D754D">
        <w:rPr>
          <w:rFonts w:eastAsia="Times New Roman" w:cs="Times New Roman"/>
          <w:b/>
          <w:bCs/>
          <w:sz w:val="20"/>
        </w:rPr>
        <w:t>)</w:t>
      </w:r>
      <w:r w:rsidRPr="006D754D">
        <w:rPr>
          <w:rFonts w:eastAsia="Times New Roman" w:cs="Times New Roman"/>
          <w:sz w:val="20"/>
        </w:rPr>
        <w:t xml:space="preserve">. </w:t>
      </w:r>
      <w:r w:rsidRPr="006D754D">
        <w:rPr>
          <w:rFonts w:eastAsia="Times New Roman" w:cs="Times New Roman"/>
          <w:i/>
          <w:iCs/>
          <w:sz w:val="20"/>
        </w:rPr>
        <w:t>Adapting the Horticulture Industries to Climate Change</w:t>
      </w:r>
      <w:r w:rsidRPr="006D754D">
        <w:rPr>
          <w:rFonts w:eastAsia="Times New Roman" w:cs="Times New Roman"/>
          <w:sz w:val="20"/>
        </w:rPr>
        <w:t xml:space="preserve">. </w:t>
      </w:r>
      <w:hyperlink r:id="rId247" w:history="1">
        <w:r w:rsidRPr="006D754D">
          <w:rPr>
            <w:rFonts w:eastAsia="Times New Roman" w:cs="Calibri"/>
            <w:color w:val="00A3A6"/>
            <w:sz w:val="20"/>
          </w:rPr>
          <w:t>https://www.mpi.govt.nz/dmsdocument/26788-adapting-the-horticulture-industries-to-climate-change-2012</w:t>
        </w:r>
      </w:hyperlink>
      <w:r w:rsidRPr="006D754D">
        <w:rPr>
          <w:rFonts w:eastAsia="Times New Roman" w:cs="Times New Roman"/>
          <w:sz w:val="20"/>
        </w:rPr>
        <w:t xml:space="preserve"> </w:t>
      </w:r>
    </w:p>
    <w:p w14:paraId="0C416F5D"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Murray NJ, Worthington TA, Bunting P, Duce S, Hagger V, Lovelock CE, Lucas R, Saunders MI, Sheaves M, Spalding M, Waltham NJ, &amp; Lyons MB. (2022). </w:t>
      </w:r>
      <w:r w:rsidRPr="006D754D">
        <w:rPr>
          <w:rFonts w:eastAsia="Times New Roman" w:cs="Times New Roman"/>
          <w:sz w:val="20"/>
        </w:rPr>
        <w:t xml:space="preserve">High-resolution mapping of losses and gains of Earth’s tidal wetlands. </w:t>
      </w:r>
      <w:r w:rsidRPr="006D754D">
        <w:rPr>
          <w:rFonts w:eastAsia="Times New Roman" w:cs="Times New Roman"/>
          <w:i/>
          <w:iCs/>
          <w:sz w:val="20"/>
        </w:rPr>
        <w:t>Science</w:t>
      </w:r>
      <w:r w:rsidRPr="006D754D">
        <w:rPr>
          <w:rFonts w:eastAsia="Times New Roman" w:cs="Times New Roman"/>
          <w:sz w:val="20"/>
        </w:rPr>
        <w:t xml:space="preserve">, </w:t>
      </w:r>
      <w:r w:rsidRPr="006D754D">
        <w:rPr>
          <w:rFonts w:eastAsia="Times New Roman" w:cs="Times New Roman"/>
          <w:i/>
          <w:iCs/>
          <w:sz w:val="20"/>
        </w:rPr>
        <w:t>376</w:t>
      </w:r>
      <w:r w:rsidRPr="006D754D">
        <w:rPr>
          <w:rFonts w:eastAsia="Times New Roman" w:cs="Times New Roman"/>
          <w:sz w:val="20"/>
        </w:rPr>
        <w:t xml:space="preserve">(6594), 744–749. </w:t>
      </w:r>
      <w:hyperlink r:id="rId248" w:history="1">
        <w:r w:rsidRPr="006D754D">
          <w:rPr>
            <w:rFonts w:eastAsia="Times New Roman" w:cs="Calibri"/>
            <w:color w:val="00A3A6"/>
            <w:sz w:val="20"/>
          </w:rPr>
          <w:t>https://doi.org/10.1126/science.abm9583</w:t>
        </w:r>
      </w:hyperlink>
      <w:r w:rsidRPr="006D754D">
        <w:rPr>
          <w:rFonts w:eastAsia="Times New Roman" w:cs="Times New Roman"/>
          <w:sz w:val="20"/>
        </w:rPr>
        <w:t xml:space="preserve"> </w:t>
      </w:r>
    </w:p>
    <w:p w14:paraId="455A02B3"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Neverman AJ, Donovan M, Smith HG, </w:t>
      </w:r>
      <w:proofErr w:type="spellStart"/>
      <w:r w:rsidRPr="006D754D">
        <w:rPr>
          <w:rFonts w:eastAsia="Times New Roman" w:cs="Times New Roman"/>
          <w:b/>
          <w:bCs/>
          <w:sz w:val="20"/>
        </w:rPr>
        <w:t>Ausseil</w:t>
      </w:r>
      <w:proofErr w:type="spellEnd"/>
      <w:r w:rsidRPr="006D754D">
        <w:rPr>
          <w:rFonts w:eastAsia="Times New Roman" w:cs="Times New Roman"/>
          <w:b/>
          <w:bCs/>
          <w:sz w:val="20"/>
        </w:rPr>
        <w:t xml:space="preserve"> AG, &amp; Zammit C</w:t>
      </w:r>
      <w:r w:rsidRPr="006D754D">
        <w:rPr>
          <w:rFonts w:eastAsia="Times New Roman" w:cs="Times New Roman"/>
          <w:sz w:val="20"/>
        </w:rPr>
        <w:t xml:space="preserve">. </w:t>
      </w:r>
      <w:r w:rsidRPr="006D754D">
        <w:rPr>
          <w:rFonts w:eastAsia="Times New Roman" w:cs="Times New Roman"/>
          <w:b/>
          <w:bCs/>
          <w:sz w:val="20"/>
        </w:rPr>
        <w:t>(2023)</w:t>
      </w:r>
      <w:r w:rsidRPr="006D754D">
        <w:rPr>
          <w:rFonts w:eastAsia="Times New Roman" w:cs="Times New Roman"/>
          <w:sz w:val="20"/>
        </w:rPr>
        <w:t xml:space="preserve">. Climate change impacts on erosion and suspended sediment loads in New Zealand. </w:t>
      </w:r>
      <w:r w:rsidRPr="006D754D">
        <w:rPr>
          <w:rFonts w:eastAsia="Times New Roman" w:cs="Times New Roman"/>
          <w:i/>
          <w:iCs/>
          <w:sz w:val="20"/>
        </w:rPr>
        <w:t>Geomorphology</w:t>
      </w:r>
      <w:r w:rsidRPr="006D754D">
        <w:rPr>
          <w:rFonts w:eastAsia="Times New Roman" w:cs="Times New Roman"/>
          <w:sz w:val="20"/>
        </w:rPr>
        <w:t xml:space="preserve">, </w:t>
      </w:r>
      <w:r w:rsidRPr="006D754D">
        <w:rPr>
          <w:rFonts w:eastAsia="Times New Roman" w:cs="Times New Roman"/>
          <w:i/>
          <w:iCs/>
          <w:sz w:val="20"/>
        </w:rPr>
        <w:t>427</w:t>
      </w:r>
      <w:r w:rsidRPr="006D754D">
        <w:rPr>
          <w:rFonts w:eastAsia="Times New Roman" w:cs="Times New Roman"/>
          <w:sz w:val="20"/>
        </w:rPr>
        <w:t xml:space="preserve">. </w:t>
      </w:r>
      <w:hyperlink r:id="rId249" w:tgtFrame="_blank" w:history="1">
        <w:r w:rsidRPr="006D754D">
          <w:rPr>
            <w:rFonts w:eastAsia="Times New Roman" w:cs="Times New Roman"/>
            <w:color w:val="00A3A6"/>
            <w:sz w:val="20"/>
          </w:rPr>
          <w:t>https://doi.org/10.1016/j.geomorph.2023.108607</w:t>
        </w:r>
      </w:hyperlink>
      <w:r w:rsidRPr="006D754D">
        <w:rPr>
          <w:rFonts w:eastAsia="Times New Roman" w:cs="Times New Roman"/>
          <w:color w:val="00A3A6"/>
          <w:sz w:val="20"/>
        </w:rPr>
        <w:t> </w:t>
      </w:r>
    </w:p>
    <w:p w14:paraId="2926648C"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New Zealand Archaeological Association. (2022). </w:t>
      </w:r>
      <w:r w:rsidRPr="006D754D">
        <w:rPr>
          <w:rFonts w:eastAsia="Times New Roman" w:cs="Times New Roman"/>
          <w:i/>
          <w:iCs/>
          <w:sz w:val="20"/>
        </w:rPr>
        <w:t>New Zealand Archaeological Association Annual Conference 2022</w:t>
      </w:r>
      <w:r w:rsidRPr="006D754D">
        <w:rPr>
          <w:rFonts w:eastAsia="Times New Roman" w:cs="Times New Roman"/>
          <w:sz w:val="20"/>
        </w:rPr>
        <w:t xml:space="preserve">. </w:t>
      </w:r>
      <w:hyperlink r:id="rId250" w:history="1">
        <w:r w:rsidRPr="006D754D">
          <w:rPr>
            <w:rFonts w:eastAsia="Times New Roman" w:cs="Calibri"/>
            <w:color w:val="00A3A6"/>
            <w:sz w:val="20"/>
          </w:rPr>
          <w:t>https://nzarchaeology.org/wp-content/uploads/2022/11/NZAA-Conference-Programme-2022.pdf</w:t>
        </w:r>
      </w:hyperlink>
      <w:r w:rsidRPr="006D754D">
        <w:rPr>
          <w:rFonts w:eastAsia="Times New Roman" w:cs="Times New Roman"/>
          <w:sz w:val="20"/>
        </w:rPr>
        <w:t xml:space="preserve"> </w:t>
      </w:r>
    </w:p>
    <w:p w14:paraId="40EC0854" w14:textId="77777777"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New Zealand Treasury. (2023</w:t>
      </w:r>
      <w:r w:rsidRPr="006D754D">
        <w:rPr>
          <w:rFonts w:eastAsia="Times New Roman" w:cs="Times New Roman"/>
          <w:b/>
          <w:bCs/>
          <w:sz w:val="20"/>
        </w:rPr>
        <w:t>a</w:t>
      </w:r>
      <w:r w:rsidRPr="004C369C">
        <w:rPr>
          <w:rFonts w:eastAsia="Times New Roman" w:cs="Times New Roman"/>
          <w:b/>
          <w:sz w:val="20"/>
        </w:rPr>
        <w:t xml:space="preserve">). </w:t>
      </w:r>
      <w:r w:rsidRPr="004C369C">
        <w:rPr>
          <w:rFonts w:eastAsia="Times New Roman" w:cs="Times New Roman"/>
          <w:i/>
          <w:sz w:val="20"/>
        </w:rPr>
        <w:t xml:space="preserve">Impacts from the North Island </w:t>
      </w:r>
      <w:r w:rsidRPr="006D754D">
        <w:rPr>
          <w:rFonts w:eastAsia="Times New Roman" w:cs="Times New Roman"/>
          <w:i/>
          <w:iCs/>
          <w:sz w:val="20"/>
        </w:rPr>
        <w:t>Weather Events</w:t>
      </w:r>
      <w:r w:rsidRPr="004C369C">
        <w:rPr>
          <w:rFonts w:eastAsia="Times New Roman" w:cs="Times New Roman"/>
          <w:sz w:val="20"/>
        </w:rPr>
        <w:t xml:space="preserve">. </w:t>
      </w:r>
      <w:hyperlink r:id="rId251" w:history="1">
        <w:r w:rsidRPr="004C369C">
          <w:rPr>
            <w:rFonts w:eastAsia="Times New Roman" w:cs="Times New Roman"/>
            <w:color w:val="00A3A6"/>
            <w:sz w:val="20"/>
          </w:rPr>
          <w:t>https://www.treasury.govt.nz/sites/default/files/2023-04/impacts-from-the-north-island-weather-events.pdf</w:t>
        </w:r>
      </w:hyperlink>
      <w:r w:rsidRPr="004C369C">
        <w:rPr>
          <w:rFonts w:eastAsia="Times New Roman" w:cs="Times New Roman"/>
          <w:b/>
          <w:sz w:val="20"/>
        </w:rPr>
        <w:t xml:space="preserve"> </w:t>
      </w:r>
    </w:p>
    <w:p w14:paraId="3A086492" w14:textId="77777777" w:rsidR="006D754D" w:rsidRPr="006D754D" w:rsidRDefault="006D754D" w:rsidP="006D754D">
      <w:pPr>
        <w:spacing w:before="0" w:line="260" w:lineRule="atLeast"/>
        <w:jc w:val="left"/>
        <w:rPr>
          <w:rFonts w:eastAsia="Times New Roman" w:cs="Times New Roman"/>
          <w:b/>
          <w:bCs/>
          <w:sz w:val="20"/>
          <w:highlight w:val="cyan"/>
        </w:rPr>
      </w:pPr>
      <w:r w:rsidRPr="006D754D">
        <w:rPr>
          <w:rFonts w:eastAsia="Times New Roman" w:cs="Times New Roman"/>
          <w:b/>
          <w:bCs/>
          <w:sz w:val="20"/>
        </w:rPr>
        <w:t xml:space="preserve">New Zealand Treasury. (2023b). </w:t>
      </w:r>
      <w:proofErr w:type="spellStart"/>
      <w:r w:rsidRPr="004C369C">
        <w:rPr>
          <w:rFonts w:eastAsia="Times New Roman" w:cs="Times New Roman"/>
          <w:i/>
          <w:sz w:val="20"/>
        </w:rPr>
        <w:t>Ngā</w:t>
      </w:r>
      <w:proofErr w:type="spellEnd"/>
      <w:r w:rsidRPr="004C369C">
        <w:rPr>
          <w:rFonts w:eastAsia="Times New Roman" w:cs="Times New Roman"/>
          <w:i/>
          <w:sz w:val="20"/>
        </w:rPr>
        <w:t xml:space="preserve"> Kōrero </w:t>
      </w:r>
      <w:proofErr w:type="spellStart"/>
      <w:r w:rsidRPr="004C369C">
        <w:rPr>
          <w:rFonts w:eastAsia="Times New Roman" w:cs="Times New Roman"/>
          <w:i/>
          <w:sz w:val="20"/>
        </w:rPr>
        <w:t>Āhuarangi</w:t>
      </w:r>
      <w:proofErr w:type="spellEnd"/>
      <w:r w:rsidRPr="004C369C">
        <w:rPr>
          <w:rFonts w:eastAsia="Times New Roman" w:cs="Times New Roman"/>
          <w:i/>
          <w:sz w:val="20"/>
        </w:rPr>
        <w:t xml:space="preserve"> Me </w:t>
      </w:r>
      <w:proofErr w:type="spellStart"/>
      <w:r w:rsidRPr="004C369C">
        <w:rPr>
          <w:rFonts w:eastAsia="Times New Roman" w:cs="Times New Roman"/>
          <w:i/>
          <w:sz w:val="20"/>
        </w:rPr>
        <w:t>Te</w:t>
      </w:r>
      <w:proofErr w:type="spellEnd"/>
      <w:r w:rsidRPr="004C369C">
        <w:rPr>
          <w:rFonts w:eastAsia="Times New Roman" w:cs="Times New Roman"/>
          <w:i/>
          <w:sz w:val="20"/>
        </w:rPr>
        <w:t xml:space="preserve"> </w:t>
      </w:r>
      <w:proofErr w:type="spellStart"/>
      <w:r w:rsidRPr="004C369C">
        <w:rPr>
          <w:rFonts w:eastAsia="Times New Roman" w:cs="Times New Roman"/>
          <w:i/>
          <w:sz w:val="20"/>
        </w:rPr>
        <w:t>Ōhanga</w:t>
      </w:r>
      <w:proofErr w:type="spellEnd"/>
      <w:r w:rsidRPr="004C369C">
        <w:rPr>
          <w:rFonts w:eastAsia="Times New Roman" w:cs="Times New Roman"/>
          <w:i/>
          <w:sz w:val="20"/>
        </w:rPr>
        <w:t>: Climate Economic and Fiscal Assessment 2023</w:t>
      </w:r>
      <w:r w:rsidRPr="004C369C">
        <w:rPr>
          <w:rFonts w:eastAsia="Times New Roman" w:cs="Times New Roman"/>
          <w:sz w:val="20"/>
        </w:rPr>
        <w:t xml:space="preserve">. </w:t>
      </w:r>
      <w:hyperlink r:id="rId252" w:history="1">
        <w:r w:rsidRPr="004C369C">
          <w:rPr>
            <w:rFonts w:eastAsia="Times New Roman" w:cs="Times New Roman"/>
            <w:color w:val="00A3A6"/>
            <w:sz w:val="20"/>
          </w:rPr>
          <w:t>https://www.treasury.govt.nz/publications/climate-economic-fiscal-assessment/nga-korero-ahuarangi-me-te-ohanga-2023</w:t>
        </w:r>
      </w:hyperlink>
      <w:r w:rsidRPr="006D754D">
        <w:rPr>
          <w:rFonts w:eastAsia="Times New Roman" w:cs="Times New Roman"/>
          <w:b/>
          <w:bCs/>
          <w:sz w:val="20"/>
          <w:highlight w:val="cyan"/>
        </w:rPr>
        <w:t xml:space="preserve"> </w:t>
      </w:r>
    </w:p>
    <w:p w14:paraId="6F06F7A6"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lastRenderedPageBreak/>
        <w:t>Nguyen HD, Riley M, Leys J, &amp; Salter D</w:t>
      </w:r>
      <w:r w:rsidRPr="006D754D">
        <w:rPr>
          <w:rFonts w:eastAsia="Times New Roman" w:cs="Times New Roman"/>
          <w:sz w:val="20"/>
        </w:rPr>
        <w:t xml:space="preserve">. </w:t>
      </w:r>
      <w:r w:rsidRPr="006D754D">
        <w:rPr>
          <w:rFonts w:eastAsia="Times New Roman" w:cs="Times New Roman"/>
          <w:b/>
          <w:bCs/>
          <w:sz w:val="20"/>
        </w:rPr>
        <w:t>(2019)</w:t>
      </w:r>
      <w:r w:rsidRPr="006D754D">
        <w:rPr>
          <w:rFonts w:eastAsia="Times New Roman" w:cs="Times New Roman"/>
          <w:sz w:val="20"/>
        </w:rPr>
        <w:t xml:space="preserve">. Dust storm event of February 2019 in Central and East Coast of Australia and evidence of long-range transport to New Zealand and Antarctica. </w:t>
      </w:r>
      <w:r w:rsidRPr="006D754D">
        <w:rPr>
          <w:rFonts w:eastAsia="Times New Roman" w:cs="Times New Roman"/>
          <w:i/>
          <w:iCs/>
          <w:sz w:val="20"/>
        </w:rPr>
        <w:t>Atmosphere</w:t>
      </w:r>
      <w:r w:rsidRPr="006D754D">
        <w:rPr>
          <w:rFonts w:eastAsia="Times New Roman" w:cs="Times New Roman"/>
          <w:sz w:val="20"/>
        </w:rPr>
        <w:t xml:space="preserve">, </w:t>
      </w:r>
      <w:r w:rsidRPr="006D754D">
        <w:rPr>
          <w:rFonts w:eastAsia="Times New Roman" w:cs="Times New Roman"/>
          <w:i/>
          <w:iCs/>
          <w:sz w:val="20"/>
        </w:rPr>
        <w:t>10</w:t>
      </w:r>
      <w:r w:rsidRPr="006D754D">
        <w:rPr>
          <w:rFonts w:eastAsia="Times New Roman" w:cs="Times New Roman"/>
          <w:sz w:val="20"/>
        </w:rPr>
        <w:t xml:space="preserve">(11), 1–34. </w:t>
      </w:r>
      <w:hyperlink r:id="rId253" w:tgtFrame="_blank" w:history="1">
        <w:r w:rsidRPr="006D754D">
          <w:rPr>
            <w:rFonts w:eastAsia="Times New Roman" w:cs="Times New Roman"/>
            <w:color w:val="00A3A6"/>
            <w:sz w:val="20"/>
          </w:rPr>
          <w:t>https://doi.org/10.3390/atmos10110653</w:t>
        </w:r>
      </w:hyperlink>
      <w:r w:rsidRPr="006D754D">
        <w:rPr>
          <w:rFonts w:eastAsia="Times New Roman" w:cs="Times New Roman"/>
          <w:color w:val="00A3A6"/>
          <w:sz w:val="20"/>
        </w:rPr>
        <w:t> </w:t>
      </w:r>
    </w:p>
    <w:p w14:paraId="7957877F"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Nguyen TM, Stahlmann-Brown P, &amp; Noy I</w:t>
      </w:r>
      <w:r w:rsidRPr="006D754D">
        <w:rPr>
          <w:rFonts w:eastAsia="Times New Roman" w:cs="Times New Roman"/>
          <w:sz w:val="20"/>
        </w:rPr>
        <w:t xml:space="preserve">. </w:t>
      </w:r>
      <w:r w:rsidRPr="006D754D">
        <w:rPr>
          <w:rFonts w:eastAsia="Times New Roman" w:cs="Times New Roman"/>
          <w:b/>
          <w:bCs/>
          <w:sz w:val="20"/>
        </w:rPr>
        <w:t>(2022)</w:t>
      </w:r>
      <w:r w:rsidRPr="006D754D">
        <w:rPr>
          <w:rFonts w:eastAsia="Times New Roman" w:cs="Times New Roman"/>
          <w:sz w:val="20"/>
        </w:rPr>
        <w:t xml:space="preserve">. Past experience of drought, drought risk perception, and climate mitigation and adaptation decisions by farmers in New Zealand. </w:t>
      </w:r>
      <w:r w:rsidRPr="006D754D">
        <w:rPr>
          <w:rFonts w:eastAsia="Times New Roman" w:cs="Times New Roman"/>
          <w:i/>
          <w:iCs/>
          <w:sz w:val="20"/>
        </w:rPr>
        <w:t>Environmental Hazards</w:t>
      </w:r>
      <w:r w:rsidRPr="006D754D">
        <w:rPr>
          <w:rFonts w:eastAsia="Times New Roman" w:cs="Times New Roman"/>
          <w:sz w:val="20"/>
        </w:rPr>
        <w:t xml:space="preserve">, </w:t>
      </w:r>
      <w:r w:rsidRPr="006D754D">
        <w:rPr>
          <w:rFonts w:eastAsia="Times New Roman" w:cs="Times New Roman"/>
          <w:i/>
          <w:iCs/>
          <w:sz w:val="20"/>
        </w:rPr>
        <w:t>22</w:t>
      </w:r>
      <w:r w:rsidRPr="006D754D">
        <w:rPr>
          <w:rFonts w:eastAsia="Times New Roman" w:cs="Times New Roman"/>
          <w:sz w:val="20"/>
        </w:rPr>
        <w:t xml:space="preserve">(3), 1–21. </w:t>
      </w:r>
      <w:hyperlink r:id="rId254" w:tgtFrame="_blank" w:history="1">
        <w:r w:rsidRPr="006D754D">
          <w:rPr>
            <w:rFonts w:eastAsia="Times New Roman" w:cs="Times New Roman"/>
            <w:color w:val="00A3A6"/>
            <w:sz w:val="20"/>
          </w:rPr>
          <w:t>https://doi.org/10.1080/17477891.2022.2141179</w:t>
        </w:r>
      </w:hyperlink>
      <w:r w:rsidRPr="006D754D">
        <w:rPr>
          <w:rFonts w:eastAsia="Times New Roman" w:cs="Times New Roman"/>
          <w:color w:val="00A3A6"/>
          <w:sz w:val="20"/>
        </w:rPr>
        <w:t> </w:t>
      </w:r>
    </w:p>
    <w:p w14:paraId="2DF61E6E"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NIWA (National Institute for Water and Atmospheric Research). (2017). </w:t>
      </w:r>
      <w:r w:rsidRPr="006D754D">
        <w:rPr>
          <w:rFonts w:eastAsia="Times New Roman" w:cs="Times New Roman"/>
          <w:sz w:val="20"/>
        </w:rPr>
        <w:t xml:space="preserve">Intensity of cyclones predicted to increase. </w:t>
      </w:r>
      <w:hyperlink r:id="rId255" w:history="1">
        <w:r w:rsidRPr="006D754D">
          <w:rPr>
            <w:rFonts w:eastAsia="Times New Roman" w:cs="Calibri"/>
            <w:color w:val="00A3A6"/>
            <w:sz w:val="20"/>
          </w:rPr>
          <w:t>https://niwa.co.nz/news/intensity-of-cyclones-predicted-to-increase</w:t>
        </w:r>
      </w:hyperlink>
      <w:r w:rsidRPr="006D754D">
        <w:rPr>
          <w:rFonts w:eastAsia="Times New Roman" w:cs="Times New Roman"/>
          <w:b/>
          <w:bCs/>
          <w:sz w:val="20"/>
        </w:rPr>
        <w:t xml:space="preserve"> </w:t>
      </w:r>
    </w:p>
    <w:p w14:paraId="55FA2F36"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NIWA (National Institute for Water and Atmospheric Research)</w:t>
      </w:r>
      <w:r w:rsidRPr="006D754D">
        <w:rPr>
          <w:rFonts w:eastAsia="Times New Roman" w:cs="Times New Roman"/>
          <w:sz w:val="20"/>
        </w:rPr>
        <w:t xml:space="preserve">. </w:t>
      </w:r>
      <w:r w:rsidRPr="006D754D">
        <w:rPr>
          <w:rFonts w:eastAsia="Times New Roman" w:cs="Times New Roman"/>
          <w:b/>
          <w:bCs/>
          <w:sz w:val="20"/>
        </w:rPr>
        <w:t>(2018)</w:t>
      </w:r>
      <w:r w:rsidRPr="006D754D">
        <w:rPr>
          <w:rFonts w:eastAsia="Times New Roman" w:cs="Times New Roman"/>
          <w:sz w:val="20"/>
        </w:rPr>
        <w:t xml:space="preserve">. </w:t>
      </w:r>
      <w:proofErr w:type="spellStart"/>
      <w:r w:rsidRPr="006D754D">
        <w:rPr>
          <w:rFonts w:eastAsia="Times New Roman" w:cs="Times New Roman"/>
          <w:sz w:val="20"/>
        </w:rPr>
        <w:t>Fireweather</w:t>
      </w:r>
      <w:proofErr w:type="spellEnd"/>
      <w:r w:rsidRPr="006D754D">
        <w:rPr>
          <w:rFonts w:eastAsia="Times New Roman" w:cs="Times New Roman"/>
          <w:sz w:val="20"/>
        </w:rPr>
        <w:t xml:space="preserve">. </w:t>
      </w:r>
      <w:hyperlink r:id="rId256" w:tgtFrame="_blank" w:history="1">
        <w:r w:rsidRPr="006D754D">
          <w:rPr>
            <w:rFonts w:eastAsia="Times New Roman" w:cs="Times New Roman"/>
            <w:color w:val="00A3A6"/>
            <w:sz w:val="20"/>
          </w:rPr>
          <w:t>https://fireweather.niwa.co.nz/</w:t>
        </w:r>
      </w:hyperlink>
      <w:r w:rsidRPr="006D754D">
        <w:rPr>
          <w:rFonts w:eastAsia="Times New Roman" w:cs="Times New Roman"/>
          <w:sz w:val="20"/>
        </w:rPr>
        <w:t> </w:t>
      </w:r>
    </w:p>
    <w:p w14:paraId="79F20EDE"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NIWA (National Institute for Water and Atmospheric Research). (2019). </w:t>
      </w:r>
      <w:r w:rsidRPr="006D754D">
        <w:rPr>
          <w:rFonts w:eastAsia="Times New Roman" w:cs="Times New Roman"/>
          <w:sz w:val="20"/>
        </w:rPr>
        <w:t xml:space="preserve">Coastal flooding exposure under future sea-level rise for New Zealand. In </w:t>
      </w:r>
      <w:r w:rsidRPr="006D754D">
        <w:rPr>
          <w:rFonts w:eastAsia="Times New Roman" w:cs="Times New Roman"/>
          <w:i/>
          <w:iCs/>
          <w:sz w:val="20"/>
        </w:rPr>
        <w:t>NIWA Client Report No. 2019119WN prepared for The Deep South Challenge</w:t>
      </w:r>
      <w:r w:rsidRPr="006D754D">
        <w:rPr>
          <w:rFonts w:eastAsia="Times New Roman" w:cs="Times New Roman"/>
          <w:sz w:val="20"/>
        </w:rPr>
        <w:t xml:space="preserve">. </w:t>
      </w:r>
      <w:hyperlink r:id="rId257" w:history="1">
        <w:r w:rsidRPr="006D754D">
          <w:rPr>
            <w:rFonts w:eastAsia="Times New Roman" w:cs="Calibri"/>
            <w:color w:val="00A3A6"/>
            <w:sz w:val="20"/>
          </w:rPr>
          <w:t>https://deepsouthchallenge.co.nz/wp-content/uploads/2021/01/Exposure-to-Coastal-Flooding-Final-Report.pdf</w:t>
        </w:r>
      </w:hyperlink>
      <w:r w:rsidRPr="006D754D">
        <w:rPr>
          <w:rFonts w:eastAsia="Times New Roman" w:cs="Times New Roman"/>
          <w:b/>
          <w:bCs/>
          <w:sz w:val="20"/>
        </w:rPr>
        <w:t xml:space="preserve"> </w:t>
      </w:r>
    </w:p>
    <w:p w14:paraId="56315C33"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NIWA (National Institute for Water and Atmospheric Research). (</w:t>
      </w:r>
      <w:proofErr w:type="spellStart"/>
      <w:proofErr w:type="gramStart"/>
      <w:r w:rsidRPr="006D754D">
        <w:rPr>
          <w:rFonts w:eastAsia="Times New Roman" w:cs="Times New Roman"/>
          <w:b/>
          <w:bCs/>
          <w:sz w:val="20"/>
        </w:rPr>
        <w:t>nd</w:t>
      </w:r>
      <w:proofErr w:type="spellEnd"/>
      <w:proofErr w:type="gramEnd"/>
      <w:r w:rsidRPr="006D754D">
        <w:rPr>
          <w:rFonts w:eastAsia="Times New Roman" w:cs="Times New Roman"/>
          <w:b/>
          <w:bCs/>
          <w:sz w:val="20"/>
        </w:rPr>
        <w:t xml:space="preserve">-a). </w:t>
      </w:r>
      <w:r w:rsidRPr="004C369C">
        <w:rPr>
          <w:rFonts w:eastAsia="Times New Roman" w:cs="Times New Roman"/>
          <w:sz w:val="20"/>
        </w:rPr>
        <w:t>El Niño and La Niña</w:t>
      </w:r>
      <w:r w:rsidRPr="006D754D">
        <w:rPr>
          <w:rFonts w:eastAsia="Times New Roman" w:cs="Times New Roman"/>
          <w:sz w:val="20"/>
        </w:rPr>
        <w:t xml:space="preserve">. </w:t>
      </w:r>
      <w:hyperlink r:id="rId258" w:history="1">
        <w:r w:rsidRPr="006D754D">
          <w:rPr>
            <w:rFonts w:eastAsia="Times New Roman" w:cs="Times New Roman"/>
            <w:color w:val="00A3A6"/>
            <w:sz w:val="20"/>
          </w:rPr>
          <w:t>https://niwa.co.nz/climate/information-and-resources/elnino</w:t>
        </w:r>
      </w:hyperlink>
      <w:r w:rsidRPr="006D754D">
        <w:rPr>
          <w:rFonts w:eastAsia="Times New Roman" w:cs="Times New Roman"/>
          <w:b/>
          <w:bCs/>
          <w:sz w:val="20"/>
        </w:rPr>
        <w:t xml:space="preserve"> </w:t>
      </w:r>
    </w:p>
    <w:p w14:paraId="3EAAEC9D"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NIWA (National Institute for Water and Atmospheric Research)</w:t>
      </w:r>
      <w:r w:rsidRPr="006D754D">
        <w:rPr>
          <w:rFonts w:eastAsia="Times New Roman" w:cs="Times New Roman"/>
          <w:sz w:val="20"/>
        </w:rPr>
        <w:t xml:space="preserve">. </w:t>
      </w:r>
      <w:r w:rsidRPr="006D754D">
        <w:rPr>
          <w:rFonts w:eastAsia="Times New Roman" w:cs="Times New Roman"/>
          <w:b/>
          <w:bCs/>
          <w:sz w:val="20"/>
        </w:rPr>
        <w:t>(</w:t>
      </w:r>
      <w:proofErr w:type="spellStart"/>
      <w:proofErr w:type="gramStart"/>
      <w:r w:rsidRPr="006D754D">
        <w:rPr>
          <w:rFonts w:eastAsia="Times New Roman" w:cs="Times New Roman"/>
          <w:b/>
          <w:bCs/>
          <w:sz w:val="20"/>
        </w:rPr>
        <w:t>nd</w:t>
      </w:r>
      <w:proofErr w:type="spellEnd"/>
      <w:proofErr w:type="gramEnd"/>
      <w:r w:rsidRPr="006D754D">
        <w:rPr>
          <w:rFonts w:eastAsia="Times New Roman" w:cs="Times New Roman"/>
          <w:b/>
          <w:bCs/>
          <w:sz w:val="20"/>
        </w:rPr>
        <w:t>-b)</w:t>
      </w:r>
      <w:r w:rsidRPr="006D754D">
        <w:rPr>
          <w:rFonts w:eastAsia="Times New Roman" w:cs="Times New Roman"/>
          <w:sz w:val="20"/>
        </w:rPr>
        <w:t>.</w:t>
      </w:r>
      <w:r w:rsidRPr="006D754D">
        <w:rPr>
          <w:rFonts w:eastAsia="Times New Roman" w:cs="Times New Roman"/>
          <w:i/>
          <w:iCs/>
          <w:sz w:val="20"/>
        </w:rPr>
        <w:t xml:space="preserve"> </w:t>
      </w:r>
      <w:r w:rsidRPr="004C369C">
        <w:rPr>
          <w:rFonts w:eastAsia="Times New Roman" w:cs="Times New Roman"/>
          <w:sz w:val="20"/>
        </w:rPr>
        <w:t>Southern Annular Mode</w:t>
      </w:r>
      <w:r w:rsidRPr="006D754D">
        <w:rPr>
          <w:rFonts w:eastAsia="Times New Roman" w:cs="Times New Roman"/>
          <w:sz w:val="20"/>
        </w:rPr>
        <w:t xml:space="preserve">. </w:t>
      </w:r>
      <w:hyperlink r:id="rId259" w:history="1">
        <w:r w:rsidRPr="006D754D">
          <w:rPr>
            <w:rFonts w:eastAsia="Times New Roman" w:cs="Calibri"/>
            <w:color w:val="00A3A6"/>
            <w:sz w:val="20"/>
          </w:rPr>
          <w:t>https://niwa.co.nz/climate/information-and-resources/southern-annular-mode</w:t>
        </w:r>
      </w:hyperlink>
      <w:r w:rsidRPr="006D754D">
        <w:rPr>
          <w:rFonts w:eastAsia="Times New Roman" w:cs="Times New Roman"/>
          <w:sz w:val="20"/>
        </w:rPr>
        <w:t xml:space="preserve"> </w:t>
      </w:r>
    </w:p>
    <w:p w14:paraId="3E4425F1"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Nursey-Bray M, Palmer R, Chischilly AM, Rist P, &amp; Yin L</w:t>
      </w:r>
      <w:r w:rsidRPr="006D754D">
        <w:rPr>
          <w:rFonts w:eastAsia="Times New Roman" w:cs="Times New Roman"/>
          <w:sz w:val="20"/>
        </w:rPr>
        <w:t xml:space="preserve">. </w:t>
      </w:r>
      <w:r w:rsidRPr="006D754D">
        <w:rPr>
          <w:rFonts w:eastAsia="Times New Roman" w:cs="Times New Roman"/>
          <w:b/>
          <w:bCs/>
          <w:sz w:val="20"/>
        </w:rPr>
        <w:t>(2022)</w:t>
      </w:r>
      <w:r w:rsidRPr="006D754D">
        <w:rPr>
          <w:rFonts w:eastAsia="Times New Roman" w:cs="Times New Roman"/>
          <w:sz w:val="20"/>
        </w:rPr>
        <w:t xml:space="preserve">. Responding to climate change: Why does it matter? The impacts of climate change. In </w:t>
      </w:r>
      <w:r w:rsidRPr="006D754D">
        <w:rPr>
          <w:rFonts w:eastAsia="Times New Roman" w:cs="Times New Roman"/>
          <w:i/>
          <w:iCs/>
          <w:sz w:val="20"/>
        </w:rPr>
        <w:t>Old Ways for New Days: Indigenous Survival and Agency in Climate Changed Times</w:t>
      </w:r>
      <w:r w:rsidRPr="006D754D">
        <w:rPr>
          <w:rFonts w:eastAsia="Times New Roman" w:cs="Times New Roman"/>
          <w:sz w:val="20"/>
        </w:rPr>
        <w:t xml:space="preserve"> (pp 11–24). Springer Nature Switzerland AG. </w:t>
      </w:r>
      <w:hyperlink r:id="rId260" w:tgtFrame="_blank" w:history="1">
        <w:r w:rsidRPr="006D754D">
          <w:rPr>
            <w:rFonts w:eastAsia="Times New Roman" w:cs="Times New Roman"/>
            <w:color w:val="00A3A6"/>
            <w:sz w:val="20"/>
          </w:rPr>
          <w:t>https://doi.org/10.1007/978-3-030-97826-6_2</w:t>
        </w:r>
      </w:hyperlink>
      <w:r w:rsidRPr="006D754D">
        <w:rPr>
          <w:rFonts w:eastAsia="Times New Roman" w:cs="Times New Roman"/>
          <w:sz w:val="20"/>
        </w:rPr>
        <w:t> </w:t>
      </w:r>
    </w:p>
    <w:p w14:paraId="57705F66" w14:textId="156B9A8D"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 xml:space="preserve">O’Donnell, </w:t>
      </w:r>
      <w:r w:rsidRPr="004C369C">
        <w:rPr>
          <w:rFonts w:eastAsia="Times New Roman" w:cs="Times New Roman"/>
          <w:b/>
          <w:bCs/>
          <w:sz w:val="20"/>
        </w:rPr>
        <w:t>CFJ,</w:t>
      </w:r>
      <w:r w:rsidRPr="004C369C">
        <w:rPr>
          <w:rFonts w:eastAsia="Times New Roman" w:cs="Times New Roman"/>
          <w:b/>
          <w:sz w:val="20"/>
        </w:rPr>
        <w:t xml:space="preserve"> Pryde</w:t>
      </w:r>
      <w:r w:rsidRPr="004C369C">
        <w:rPr>
          <w:rFonts w:eastAsia="Times New Roman" w:cs="Times New Roman"/>
          <w:b/>
          <w:bCs/>
          <w:sz w:val="20"/>
        </w:rPr>
        <w:t xml:space="preserve"> MA,</w:t>
      </w:r>
      <w:r w:rsidRPr="004C369C">
        <w:rPr>
          <w:rFonts w:eastAsia="Times New Roman" w:cs="Times New Roman"/>
          <w:b/>
          <w:sz w:val="20"/>
        </w:rPr>
        <w:t xml:space="preserve"> van Dam-Bates P</w:t>
      </w:r>
      <w:r w:rsidRPr="004C369C">
        <w:rPr>
          <w:rFonts w:eastAsia="Times New Roman" w:cs="Times New Roman"/>
          <w:b/>
          <w:bCs/>
          <w:sz w:val="20"/>
        </w:rPr>
        <w:t>,</w:t>
      </w:r>
      <w:r w:rsidRPr="004C369C">
        <w:rPr>
          <w:rFonts w:eastAsia="Times New Roman" w:cs="Times New Roman"/>
          <w:b/>
          <w:sz w:val="20"/>
        </w:rPr>
        <w:t xml:space="preserve"> &amp; Elliott</w:t>
      </w:r>
      <w:r w:rsidRPr="004C369C">
        <w:rPr>
          <w:rFonts w:eastAsia="Times New Roman" w:cs="Times New Roman"/>
          <w:b/>
          <w:bCs/>
          <w:sz w:val="20"/>
        </w:rPr>
        <w:t xml:space="preserve"> GP</w:t>
      </w:r>
      <w:r w:rsidRPr="004C369C">
        <w:rPr>
          <w:rFonts w:eastAsia="Times New Roman" w:cs="Times New Roman"/>
          <w:b/>
          <w:sz w:val="20"/>
        </w:rPr>
        <w:t>. (2017).</w:t>
      </w:r>
      <w:r w:rsidRPr="004C369C">
        <w:rPr>
          <w:rFonts w:eastAsia="Times New Roman" w:cs="Times New Roman"/>
          <w:sz w:val="20"/>
        </w:rPr>
        <w:t xml:space="preserve"> Controlling invasive predators enhances the long-term survival of endangered New Zealand long-tailed bats (</w:t>
      </w:r>
      <w:proofErr w:type="spellStart"/>
      <w:r w:rsidRPr="004C369C">
        <w:rPr>
          <w:rFonts w:eastAsia="Times New Roman" w:cs="Times New Roman"/>
          <w:i/>
          <w:sz w:val="20"/>
        </w:rPr>
        <w:t>Chalinolobus</w:t>
      </w:r>
      <w:proofErr w:type="spellEnd"/>
      <w:r w:rsidRPr="004C369C">
        <w:rPr>
          <w:rFonts w:eastAsia="Times New Roman" w:cs="Times New Roman"/>
          <w:i/>
          <w:sz w:val="20"/>
        </w:rPr>
        <w:t xml:space="preserve"> </w:t>
      </w:r>
      <w:proofErr w:type="spellStart"/>
      <w:r w:rsidRPr="004C369C">
        <w:rPr>
          <w:rFonts w:eastAsia="Times New Roman" w:cs="Times New Roman"/>
          <w:i/>
          <w:sz w:val="20"/>
        </w:rPr>
        <w:t>tuberculatus</w:t>
      </w:r>
      <w:proofErr w:type="spellEnd"/>
      <w:r w:rsidRPr="004C369C">
        <w:rPr>
          <w:rFonts w:eastAsia="Times New Roman" w:cs="Times New Roman"/>
          <w:sz w:val="20"/>
        </w:rPr>
        <w:t xml:space="preserve">): Implications for conservation of bats on oceanic islands. </w:t>
      </w:r>
      <w:r w:rsidRPr="004C369C">
        <w:rPr>
          <w:rFonts w:eastAsia="Times New Roman" w:cs="Times New Roman"/>
          <w:i/>
          <w:sz w:val="20"/>
        </w:rPr>
        <w:t>Biological Conservation</w:t>
      </w:r>
      <w:r w:rsidRPr="004C369C">
        <w:rPr>
          <w:rFonts w:eastAsia="Times New Roman" w:cs="Times New Roman"/>
          <w:sz w:val="20"/>
        </w:rPr>
        <w:t xml:space="preserve">, </w:t>
      </w:r>
      <w:r w:rsidRPr="004C369C">
        <w:rPr>
          <w:rFonts w:eastAsia="Times New Roman" w:cs="Times New Roman"/>
          <w:i/>
          <w:sz w:val="20"/>
        </w:rPr>
        <w:t>214</w:t>
      </w:r>
      <w:r w:rsidRPr="004C369C">
        <w:rPr>
          <w:rFonts w:eastAsia="Times New Roman" w:cs="Times New Roman"/>
          <w:sz w:val="20"/>
        </w:rPr>
        <w:t xml:space="preserve">, 156–167. </w:t>
      </w:r>
      <w:hyperlink r:id="rId261" w:history="1">
        <w:r w:rsidRPr="004C369C">
          <w:rPr>
            <w:rFonts w:eastAsia="Times New Roman" w:cs="Times New Roman"/>
            <w:color w:val="00A3A6"/>
            <w:sz w:val="20"/>
          </w:rPr>
          <w:t>https://doi.org/10.1016/j.biocon.2017.08.015</w:t>
        </w:r>
      </w:hyperlink>
      <w:r w:rsidRPr="004C369C">
        <w:rPr>
          <w:rFonts w:eastAsia="Times New Roman" w:cs="Times New Roman"/>
          <w:b/>
          <w:sz w:val="20"/>
        </w:rPr>
        <w:t xml:space="preserve"> </w:t>
      </w:r>
    </w:p>
    <w:p w14:paraId="0D08A586" w14:textId="77777777"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Officials’ Committee for Domestic and External Security Coordination. (2007).</w:t>
      </w:r>
      <w:r w:rsidRPr="004C369C">
        <w:rPr>
          <w:rFonts w:eastAsia="Times New Roman" w:cs="Times New Roman"/>
          <w:sz w:val="20"/>
        </w:rPr>
        <w:t xml:space="preserve"> </w:t>
      </w:r>
      <w:r w:rsidRPr="004C369C">
        <w:rPr>
          <w:rFonts w:eastAsia="Times New Roman" w:cs="Times New Roman"/>
          <w:i/>
          <w:sz w:val="20"/>
        </w:rPr>
        <w:t xml:space="preserve">National </w:t>
      </w:r>
      <w:proofErr w:type="spellStart"/>
      <w:r w:rsidRPr="006D754D">
        <w:rPr>
          <w:rFonts w:eastAsia="Times New Roman" w:cs="Times New Roman"/>
          <w:i/>
          <w:iCs/>
          <w:sz w:val="20"/>
        </w:rPr>
        <w:t>Hazardscape</w:t>
      </w:r>
      <w:proofErr w:type="spellEnd"/>
      <w:r w:rsidRPr="006D754D">
        <w:rPr>
          <w:rFonts w:eastAsia="Times New Roman" w:cs="Times New Roman"/>
          <w:i/>
          <w:iCs/>
          <w:sz w:val="20"/>
        </w:rPr>
        <w:t xml:space="preserve"> Report</w:t>
      </w:r>
      <w:r w:rsidRPr="004C369C">
        <w:rPr>
          <w:rFonts w:eastAsia="Times New Roman" w:cs="Times New Roman"/>
          <w:i/>
          <w:sz w:val="20"/>
        </w:rPr>
        <w:t>.</w:t>
      </w:r>
      <w:r w:rsidRPr="004C369C">
        <w:rPr>
          <w:rFonts w:eastAsia="Times New Roman" w:cs="Times New Roman"/>
          <w:sz w:val="20"/>
        </w:rPr>
        <w:t xml:space="preserve"> </w:t>
      </w:r>
      <w:r w:rsidRPr="006D754D">
        <w:rPr>
          <w:rFonts w:eastAsia="Times New Roman" w:cs="Times New Roman"/>
          <w:sz w:val="20"/>
        </w:rPr>
        <w:t xml:space="preserve">Wellington: </w:t>
      </w:r>
      <w:r w:rsidRPr="004C369C">
        <w:rPr>
          <w:rFonts w:eastAsia="Times New Roman" w:cs="Times New Roman"/>
          <w:sz w:val="20"/>
        </w:rPr>
        <w:t xml:space="preserve">Officials’ Committee for Domestic and External Security Coordination. </w:t>
      </w:r>
      <w:hyperlink r:id="rId262" w:history="1">
        <w:r w:rsidRPr="004C369C">
          <w:rPr>
            <w:rFonts w:eastAsia="Times New Roman" w:cs="Times New Roman"/>
            <w:color w:val="00A3A6"/>
            <w:sz w:val="20"/>
          </w:rPr>
          <w:t>https://www.civildefence.govt.nz/assets/Uploads/publications/national-hazardscape-report-sept-2007-complete.pdf</w:t>
        </w:r>
      </w:hyperlink>
      <w:r w:rsidRPr="004C369C">
        <w:rPr>
          <w:rFonts w:eastAsia="Times New Roman" w:cs="Times New Roman"/>
          <w:sz w:val="20"/>
        </w:rPr>
        <w:t xml:space="preserve"> </w:t>
      </w:r>
    </w:p>
    <w:p w14:paraId="1FC2B483" w14:textId="77777777"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Paerl</w:t>
      </w:r>
      <w:proofErr w:type="spellEnd"/>
      <w:r w:rsidRPr="006D754D">
        <w:rPr>
          <w:rFonts w:eastAsia="Times New Roman" w:cs="Times New Roman"/>
          <w:b/>
          <w:bCs/>
          <w:sz w:val="20"/>
        </w:rPr>
        <w:t xml:space="preserve"> HW, &amp; Huisman J. (2008). </w:t>
      </w:r>
      <w:r w:rsidRPr="006D754D">
        <w:rPr>
          <w:rFonts w:eastAsia="Times New Roman" w:cs="Times New Roman"/>
          <w:sz w:val="20"/>
        </w:rPr>
        <w:t xml:space="preserve">Climate: Blooms like it hot. </w:t>
      </w:r>
      <w:r w:rsidRPr="006D754D">
        <w:rPr>
          <w:rFonts w:eastAsia="Times New Roman" w:cs="Times New Roman"/>
          <w:i/>
          <w:iCs/>
          <w:sz w:val="20"/>
        </w:rPr>
        <w:t>Science</w:t>
      </w:r>
      <w:r w:rsidRPr="006D754D">
        <w:rPr>
          <w:rFonts w:eastAsia="Times New Roman" w:cs="Times New Roman"/>
          <w:sz w:val="20"/>
        </w:rPr>
        <w:t xml:space="preserve">, </w:t>
      </w:r>
      <w:r w:rsidRPr="006D754D">
        <w:rPr>
          <w:rFonts w:eastAsia="Times New Roman" w:cs="Times New Roman"/>
          <w:i/>
          <w:iCs/>
          <w:sz w:val="20"/>
        </w:rPr>
        <w:t>320</w:t>
      </w:r>
      <w:r w:rsidRPr="006D754D">
        <w:rPr>
          <w:rFonts w:eastAsia="Times New Roman" w:cs="Times New Roman"/>
          <w:sz w:val="20"/>
        </w:rPr>
        <w:t xml:space="preserve">(5872), 57–58. </w:t>
      </w:r>
      <w:hyperlink r:id="rId263" w:history="1">
        <w:r w:rsidRPr="006D754D">
          <w:rPr>
            <w:rFonts w:eastAsia="Times New Roman" w:cs="Calibri"/>
            <w:color w:val="00A3A6"/>
            <w:sz w:val="20"/>
          </w:rPr>
          <w:t>https://doi.org/10.1126/science.1155398</w:t>
        </w:r>
      </w:hyperlink>
      <w:r w:rsidRPr="006D754D">
        <w:rPr>
          <w:rFonts w:eastAsia="Times New Roman" w:cs="Times New Roman"/>
          <w:b/>
          <w:bCs/>
          <w:sz w:val="20"/>
        </w:rPr>
        <w:t xml:space="preserve"> </w:t>
      </w:r>
    </w:p>
    <w:p w14:paraId="0B93CD3A" w14:textId="77777777"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Paerl</w:t>
      </w:r>
      <w:proofErr w:type="spellEnd"/>
      <w:r w:rsidRPr="006D754D">
        <w:rPr>
          <w:rFonts w:eastAsia="Times New Roman" w:cs="Times New Roman"/>
          <w:b/>
          <w:bCs/>
          <w:sz w:val="20"/>
        </w:rPr>
        <w:t xml:space="preserve"> HW, &amp; Huisman J. (2009). </w:t>
      </w:r>
      <w:r w:rsidRPr="006D754D">
        <w:rPr>
          <w:rFonts w:eastAsia="Times New Roman" w:cs="Times New Roman"/>
          <w:sz w:val="20"/>
        </w:rPr>
        <w:t xml:space="preserve">Climate change: A catalyst for global expansion of harmful cyanobacterial blooms. </w:t>
      </w:r>
      <w:r w:rsidRPr="006D754D">
        <w:rPr>
          <w:rFonts w:eastAsia="Times New Roman" w:cs="Times New Roman"/>
          <w:i/>
          <w:iCs/>
          <w:sz w:val="20"/>
        </w:rPr>
        <w:t>Environmental Microbiology Reports</w:t>
      </w:r>
      <w:r w:rsidRPr="006D754D">
        <w:rPr>
          <w:rFonts w:eastAsia="Times New Roman" w:cs="Times New Roman"/>
          <w:sz w:val="20"/>
        </w:rPr>
        <w:t xml:space="preserve">, </w:t>
      </w:r>
      <w:r w:rsidRPr="006D754D">
        <w:rPr>
          <w:rFonts w:eastAsia="Times New Roman" w:cs="Times New Roman"/>
          <w:i/>
          <w:iCs/>
          <w:sz w:val="20"/>
        </w:rPr>
        <w:t>1</w:t>
      </w:r>
      <w:r w:rsidRPr="006D754D">
        <w:rPr>
          <w:rFonts w:eastAsia="Times New Roman" w:cs="Times New Roman"/>
          <w:sz w:val="20"/>
        </w:rPr>
        <w:t xml:space="preserve">(1), 27–37. </w:t>
      </w:r>
      <w:hyperlink r:id="rId264" w:history="1">
        <w:r w:rsidRPr="006D754D">
          <w:rPr>
            <w:rFonts w:eastAsia="Times New Roman" w:cs="Calibri"/>
            <w:color w:val="00A3A6"/>
            <w:sz w:val="20"/>
          </w:rPr>
          <w:t>https://doi.org/10.1111/j.1758-2229.2008.00004.x</w:t>
        </w:r>
      </w:hyperlink>
      <w:r w:rsidRPr="006D754D">
        <w:rPr>
          <w:rFonts w:eastAsia="Times New Roman" w:cs="Times New Roman"/>
          <w:b/>
          <w:bCs/>
          <w:sz w:val="20"/>
        </w:rPr>
        <w:t xml:space="preserve"> </w:t>
      </w:r>
    </w:p>
    <w:p w14:paraId="4034D00F" w14:textId="77777777" w:rsidR="006D754D" w:rsidRPr="006D754D" w:rsidRDefault="006D754D" w:rsidP="006D754D">
      <w:pPr>
        <w:spacing w:before="0" w:line="260" w:lineRule="atLeast"/>
        <w:jc w:val="left"/>
        <w:rPr>
          <w:rFonts w:eastAsia="Times New Roman" w:cs="Times New Roman"/>
          <w:sz w:val="20"/>
        </w:rPr>
      </w:pPr>
      <w:r w:rsidRPr="004C369C">
        <w:rPr>
          <w:rFonts w:eastAsia="Times New Roman" w:cs="Times New Roman"/>
          <w:b/>
          <w:sz w:val="20"/>
        </w:rPr>
        <w:t xml:space="preserve">Parsons M, Nalau J, Fisher K, &amp; Brown C. (2019). </w:t>
      </w:r>
      <w:r w:rsidRPr="004C369C">
        <w:rPr>
          <w:rFonts w:eastAsia="Times New Roman" w:cs="Times New Roman"/>
          <w:sz w:val="20"/>
        </w:rPr>
        <w:t xml:space="preserve">Disrupting path dependency: Making room for Indigenous knowledge in river management. </w:t>
      </w:r>
      <w:r w:rsidRPr="004C369C">
        <w:rPr>
          <w:rFonts w:eastAsia="Times New Roman" w:cs="Times New Roman"/>
          <w:i/>
          <w:sz w:val="20"/>
        </w:rPr>
        <w:t>Global Environmental Change</w:t>
      </w:r>
      <w:r w:rsidRPr="004C369C">
        <w:rPr>
          <w:rFonts w:eastAsia="Times New Roman" w:cs="Times New Roman"/>
          <w:sz w:val="20"/>
        </w:rPr>
        <w:t xml:space="preserve">, </w:t>
      </w:r>
      <w:r w:rsidRPr="004C369C">
        <w:rPr>
          <w:rFonts w:eastAsia="Times New Roman" w:cs="Times New Roman"/>
          <w:i/>
          <w:sz w:val="20"/>
        </w:rPr>
        <w:t>56</w:t>
      </w:r>
      <w:r w:rsidRPr="004C369C">
        <w:rPr>
          <w:rFonts w:eastAsia="Times New Roman" w:cs="Times New Roman"/>
          <w:sz w:val="20"/>
        </w:rPr>
        <w:t xml:space="preserve">, 95–113. </w:t>
      </w:r>
      <w:hyperlink r:id="rId265" w:history="1">
        <w:r w:rsidRPr="004C369C">
          <w:rPr>
            <w:rFonts w:eastAsia="Times New Roman" w:cs="Calibri"/>
            <w:color w:val="00A3A6"/>
            <w:sz w:val="20"/>
          </w:rPr>
          <w:t>https://doi.org/10.1016/j.gloenvcha.2019.03.008</w:t>
        </w:r>
      </w:hyperlink>
    </w:p>
    <w:p w14:paraId="44D8677A" w14:textId="2F43E1BB" w:rsidR="006D754D" w:rsidRPr="004C369C" w:rsidRDefault="006D754D" w:rsidP="006D754D">
      <w:pPr>
        <w:spacing w:before="0" w:line="260" w:lineRule="atLeast"/>
        <w:jc w:val="left"/>
        <w:rPr>
          <w:rFonts w:eastAsia="Times New Roman" w:cs="Times New Roman"/>
          <w:sz w:val="20"/>
        </w:rPr>
      </w:pPr>
      <w:r w:rsidRPr="004C369C">
        <w:rPr>
          <w:rFonts w:eastAsia="Times New Roman" w:cs="Times New Roman"/>
          <w:b/>
          <w:sz w:val="20"/>
        </w:rPr>
        <w:t>Paul</w:t>
      </w:r>
      <w:r w:rsidRPr="004C369C">
        <w:rPr>
          <w:rFonts w:eastAsia="Times New Roman" w:cs="Times New Roman"/>
          <w:b/>
          <w:bCs/>
          <w:sz w:val="20"/>
        </w:rPr>
        <w:t xml:space="preserve"> CM,</w:t>
      </w:r>
      <w:r w:rsidRPr="004C369C">
        <w:rPr>
          <w:rFonts w:eastAsia="Times New Roman" w:cs="Times New Roman"/>
          <w:b/>
          <w:sz w:val="20"/>
        </w:rPr>
        <w:t xml:space="preserve"> Potter D</w:t>
      </w:r>
      <w:r w:rsidRPr="004C369C">
        <w:rPr>
          <w:rFonts w:eastAsia="Times New Roman" w:cs="Times New Roman"/>
          <w:b/>
          <w:bCs/>
          <w:sz w:val="20"/>
        </w:rPr>
        <w:t>,</w:t>
      </w:r>
      <w:r w:rsidRPr="004C369C">
        <w:rPr>
          <w:rFonts w:eastAsia="Times New Roman" w:cs="Times New Roman"/>
          <w:b/>
          <w:sz w:val="20"/>
        </w:rPr>
        <w:t xml:space="preserve"> &amp; Peterson A. (2016).</w:t>
      </w:r>
      <w:r w:rsidRPr="004C369C">
        <w:rPr>
          <w:rFonts w:eastAsia="Times New Roman" w:cs="Times New Roman"/>
          <w:sz w:val="20"/>
        </w:rPr>
        <w:t xml:space="preserve"> </w:t>
      </w:r>
      <w:r w:rsidRPr="004C369C">
        <w:rPr>
          <w:rFonts w:eastAsia="Times New Roman" w:cs="Times New Roman"/>
          <w:i/>
          <w:sz w:val="20"/>
        </w:rPr>
        <w:t xml:space="preserve">Statement of Claim </w:t>
      </w:r>
      <w:r w:rsidRPr="006D754D">
        <w:rPr>
          <w:rFonts w:eastAsia="Times New Roman" w:cs="Times New Roman"/>
          <w:i/>
          <w:iCs/>
          <w:sz w:val="20"/>
        </w:rPr>
        <w:t>–</w:t>
      </w:r>
      <w:r w:rsidRPr="004C369C">
        <w:rPr>
          <w:rFonts w:eastAsia="Times New Roman" w:cs="Times New Roman"/>
          <w:i/>
          <w:sz w:val="20"/>
        </w:rPr>
        <w:t xml:space="preserve"> Waitangi Tribunal, 30 May 2016</w:t>
      </w:r>
      <w:r w:rsidRPr="004C369C">
        <w:rPr>
          <w:rFonts w:eastAsia="Times New Roman" w:cs="Times New Roman"/>
          <w:sz w:val="20"/>
        </w:rPr>
        <w:t xml:space="preserve">. </w:t>
      </w:r>
      <w:hyperlink r:id="rId266" w:history="1">
        <w:r w:rsidRPr="004C369C">
          <w:rPr>
            <w:rFonts w:eastAsia="Times New Roman" w:cs="Times New Roman"/>
            <w:color w:val="00A3A6"/>
            <w:sz w:val="20"/>
          </w:rPr>
          <w:t>https://forms.justice.govt.nz/search/Documents/WT/wt_DOC_106784185/Wai%202607%2C%201.1.001.pdf</w:t>
        </w:r>
      </w:hyperlink>
      <w:r w:rsidRPr="004C369C">
        <w:rPr>
          <w:rFonts w:eastAsia="Times New Roman" w:cs="Times New Roman"/>
          <w:sz w:val="20"/>
        </w:rPr>
        <w:t xml:space="preserve"> </w:t>
      </w:r>
    </w:p>
    <w:p w14:paraId="3D068AD6"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Paulik R, Crowley K, Cradock-Henry NA, Wilson TM, &amp; </w:t>
      </w:r>
      <w:proofErr w:type="spellStart"/>
      <w:r w:rsidRPr="006D754D">
        <w:rPr>
          <w:rFonts w:eastAsia="Times New Roman" w:cs="Times New Roman"/>
          <w:b/>
          <w:bCs/>
          <w:sz w:val="20"/>
        </w:rPr>
        <w:t>McSporran</w:t>
      </w:r>
      <w:proofErr w:type="spellEnd"/>
      <w:r w:rsidRPr="006D754D">
        <w:rPr>
          <w:rFonts w:eastAsia="Times New Roman" w:cs="Times New Roman"/>
          <w:b/>
          <w:bCs/>
          <w:sz w:val="20"/>
        </w:rPr>
        <w:t xml:space="preserve"> A</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Flood impacts on dairy farms in the Bay of Plenty region, New Zealand. </w:t>
      </w:r>
      <w:r w:rsidRPr="006D754D">
        <w:rPr>
          <w:rFonts w:eastAsia="Times New Roman" w:cs="Times New Roman"/>
          <w:i/>
          <w:iCs/>
          <w:sz w:val="20"/>
        </w:rPr>
        <w:t>Climate</w:t>
      </w:r>
      <w:r w:rsidRPr="006D754D">
        <w:rPr>
          <w:rFonts w:eastAsia="Times New Roman" w:cs="Times New Roman"/>
          <w:sz w:val="20"/>
        </w:rPr>
        <w:t xml:space="preserve">, </w:t>
      </w:r>
      <w:r w:rsidRPr="006D754D">
        <w:rPr>
          <w:rFonts w:eastAsia="Times New Roman" w:cs="Times New Roman"/>
          <w:i/>
          <w:iCs/>
          <w:sz w:val="20"/>
        </w:rPr>
        <w:t>9</w:t>
      </w:r>
      <w:r w:rsidRPr="006D754D">
        <w:rPr>
          <w:rFonts w:eastAsia="Times New Roman" w:cs="Times New Roman"/>
          <w:sz w:val="20"/>
        </w:rPr>
        <w:t xml:space="preserve">(2), 1–18. </w:t>
      </w:r>
      <w:hyperlink r:id="rId267" w:tgtFrame="_blank" w:history="1">
        <w:r w:rsidRPr="006D754D">
          <w:rPr>
            <w:rFonts w:eastAsia="Times New Roman" w:cs="Times New Roman"/>
            <w:color w:val="00A3A6"/>
            <w:sz w:val="20"/>
          </w:rPr>
          <w:t>https://doi.org/10.3390/cli9020030</w:t>
        </w:r>
      </w:hyperlink>
      <w:r w:rsidRPr="006D754D">
        <w:rPr>
          <w:rFonts w:eastAsia="Times New Roman" w:cs="Times New Roman"/>
          <w:sz w:val="20"/>
        </w:rPr>
        <w:t xml:space="preserve"> </w:t>
      </w:r>
    </w:p>
    <w:p w14:paraId="3F091393" w14:textId="74CA9728"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Payne AE, Demory ME, Leung LR, Ramos AM, Shields CA, Rutz JJ, Siler N, Villarini G, Hall A, &amp; Ralph FM. (2020). </w:t>
      </w:r>
      <w:r w:rsidRPr="004C369C">
        <w:rPr>
          <w:rFonts w:eastAsia="Times New Roman" w:cs="Times New Roman"/>
          <w:sz w:val="20"/>
        </w:rPr>
        <w:t xml:space="preserve">Responses and impacts of atmospheric rivers to climate change. </w:t>
      </w:r>
      <w:r w:rsidRPr="004C369C">
        <w:rPr>
          <w:rFonts w:eastAsia="Times New Roman" w:cs="Times New Roman"/>
          <w:i/>
          <w:sz w:val="20"/>
        </w:rPr>
        <w:t>Nature Reviews Earth and Environment</w:t>
      </w:r>
      <w:r w:rsidRPr="004C369C">
        <w:rPr>
          <w:rFonts w:eastAsia="Times New Roman" w:cs="Times New Roman"/>
          <w:sz w:val="20"/>
        </w:rPr>
        <w:t xml:space="preserve">, </w:t>
      </w:r>
      <w:r w:rsidRPr="004C369C">
        <w:rPr>
          <w:rFonts w:eastAsia="Times New Roman" w:cs="Times New Roman"/>
          <w:i/>
          <w:sz w:val="20"/>
        </w:rPr>
        <w:t>1</w:t>
      </w:r>
      <w:r w:rsidRPr="004C369C">
        <w:rPr>
          <w:rFonts w:eastAsia="Times New Roman" w:cs="Times New Roman"/>
          <w:sz w:val="20"/>
        </w:rPr>
        <w:t xml:space="preserve">(3), 143–157. </w:t>
      </w:r>
      <w:hyperlink r:id="rId268" w:history="1">
        <w:r w:rsidRPr="004C369C">
          <w:rPr>
            <w:rFonts w:eastAsia="Times New Roman" w:cs="Times New Roman"/>
            <w:color w:val="00A3A6"/>
            <w:sz w:val="20"/>
          </w:rPr>
          <w:t>https://doi.org/10.1038/s43017-020-0030-5</w:t>
        </w:r>
      </w:hyperlink>
      <w:r w:rsidRPr="006D754D">
        <w:rPr>
          <w:rFonts w:eastAsia="Times New Roman" w:cs="Times New Roman"/>
          <w:b/>
          <w:bCs/>
          <w:sz w:val="20"/>
        </w:rPr>
        <w:t xml:space="preserve"> </w:t>
      </w:r>
    </w:p>
    <w:p w14:paraId="5A40D474"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lastRenderedPageBreak/>
        <w:t xml:space="preserve">PCE (Parliamentary Commissioner for the Environment). (2015). </w:t>
      </w:r>
      <w:r w:rsidRPr="006D754D">
        <w:rPr>
          <w:rFonts w:eastAsia="Times New Roman" w:cs="Times New Roman"/>
          <w:i/>
          <w:iCs/>
          <w:sz w:val="20"/>
        </w:rPr>
        <w:t>Preparing New Zealand for Rising Seas: Certainty and Uncertainty</w:t>
      </w:r>
      <w:r w:rsidRPr="006D754D">
        <w:rPr>
          <w:rFonts w:eastAsia="Times New Roman" w:cs="Times New Roman"/>
          <w:sz w:val="20"/>
        </w:rPr>
        <w:t xml:space="preserve">. </w:t>
      </w:r>
      <w:hyperlink r:id="rId269" w:history="1">
        <w:r w:rsidRPr="006D754D">
          <w:rPr>
            <w:rFonts w:eastAsia="Times New Roman" w:cs="Calibri"/>
            <w:color w:val="00A3A6"/>
            <w:sz w:val="20"/>
          </w:rPr>
          <w:t>https://pce.parliament.nz/publications/preparing-new-zealand-for-rising-seas-certainty-and-uncertainty/</w:t>
        </w:r>
      </w:hyperlink>
      <w:r w:rsidRPr="006D754D">
        <w:rPr>
          <w:rFonts w:eastAsia="Times New Roman" w:cs="Times New Roman"/>
          <w:b/>
          <w:bCs/>
          <w:sz w:val="20"/>
        </w:rPr>
        <w:t xml:space="preserve"> </w:t>
      </w:r>
    </w:p>
    <w:p w14:paraId="04234F1E"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PCE (Parliamentary Commissioner for the Environment). (2019). </w:t>
      </w:r>
      <w:r w:rsidRPr="006D754D">
        <w:rPr>
          <w:rFonts w:eastAsia="Times New Roman" w:cs="Times New Roman"/>
          <w:i/>
          <w:iCs/>
          <w:sz w:val="20"/>
        </w:rPr>
        <w:t>Focusing Aotearoa New Zealand’s Environmental Reporting System</w:t>
      </w:r>
      <w:r w:rsidRPr="006D754D">
        <w:rPr>
          <w:rFonts w:eastAsia="Times New Roman" w:cs="Times New Roman"/>
          <w:sz w:val="20"/>
        </w:rPr>
        <w:t xml:space="preserve">. </w:t>
      </w:r>
      <w:hyperlink r:id="rId270" w:history="1">
        <w:r w:rsidRPr="006D754D">
          <w:rPr>
            <w:rFonts w:eastAsia="Times New Roman" w:cs="Calibri"/>
            <w:color w:val="00A3A6"/>
            <w:sz w:val="20"/>
          </w:rPr>
          <w:t>https://www.pce.parliament.nz/media/196940/focusing-aotearoa-new-zealand-s-environmental-reporting-system.pdf</w:t>
        </w:r>
      </w:hyperlink>
      <w:r w:rsidRPr="006D754D">
        <w:rPr>
          <w:rFonts w:eastAsia="Times New Roman" w:cs="Times New Roman"/>
          <w:sz w:val="20"/>
        </w:rPr>
        <w:t xml:space="preserve"> </w:t>
      </w:r>
    </w:p>
    <w:p w14:paraId="599EF7BB" w14:textId="77777777"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Pecl</w:t>
      </w:r>
      <w:proofErr w:type="spellEnd"/>
      <w:r w:rsidRPr="006D754D">
        <w:rPr>
          <w:rFonts w:eastAsia="Times New Roman" w:cs="Times New Roman"/>
          <w:b/>
          <w:bCs/>
          <w:sz w:val="20"/>
        </w:rPr>
        <w:t xml:space="preserve"> GT, Araújo MB, Bell JD, Blanchard J, Bonebrake TC, Chen IC, Clark TD, Colwell RK, Danielsen F, </w:t>
      </w:r>
      <w:proofErr w:type="spellStart"/>
      <w:r w:rsidRPr="006D754D">
        <w:rPr>
          <w:rFonts w:eastAsia="Times New Roman" w:cs="Times New Roman"/>
          <w:b/>
          <w:bCs/>
          <w:sz w:val="20"/>
        </w:rPr>
        <w:t>Evengård</w:t>
      </w:r>
      <w:proofErr w:type="spellEnd"/>
      <w:r w:rsidRPr="006D754D">
        <w:rPr>
          <w:rFonts w:eastAsia="Times New Roman" w:cs="Times New Roman"/>
          <w:b/>
          <w:bCs/>
          <w:sz w:val="20"/>
        </w:rPr>
        <w:t xml:space="preserve"> B, Falconi L, Ferrier S, Frusher S, Garcia RA, Griffis RB, Hobday AJ, </w:t>
      </w:r>
      <w:proofErr w:type="spellStart"/>
      <w:r w:rsidRPr="006D754D">
        <w:rPr>
          <w:rFonts w:eastAsia="Times New Roman" w:cs="Times New Roman"/>
          <w:b/>
          <w:bCs/>
          <w:sz w:val="20"/>
        </w:rPr>
        <w:t>Janion</w:t>
      </w:r>
      <w:proofErr w:type="spellEnd"/>
      <w:r w:rsidRPr="006D754D">
        <w:rPr>
          <w:rFonts w:eastAsia="Times New Roman" w:cs="Times New Roman"/>
          <w:b/>
          <w:bCs/>
          <w:sz w:val="20"/>
        </w:rPr>
        <w:t xml:space="preserve">-Scheepers C, Jarzyna MA, Jennings S, … Williams SE. (2017). </w:t>
      </w:r>
      <w:r w:rsidRPr="006D754D">
        <w:rPr>
          <w:rFonts w:eastAsia="Times New Roman" w:cs="Times New Roman"/>
          <w:sz w:val="20"/>
        </w:rPr>
        <w:t xml:space="preserve">Biodiversity redistribution under climate change: Impacts on ecosystems and human well-being. </w:t>
      </w:r>
      <w:r w:rsidRPr="006D754D">
        <w:rPr>
          <w:rFonts w:eastAsia="Times New Roman" w:cs="Times New Roman"/>
          <w:i/>
          <w:iCs/>
          <w:sz w:val="20"/>
        </w:rPr>
        <w:t>Science</w:t>
      </w:r>
      <w:r w:rsidRPr="006D754D">
        <w:rPr>
          <w:rFonts w:eastAsia="Times New Roman" w:cs="Times New Roman"/>
          <w:sz w:val="20"/>
        </w:rPr>
        <w:t xml:space="preserve">, </w:t>
      </w:r>
      <w:r w:rsidRPr="006D754D">
        <w:rPr>
          <w:rFonts w:eastAsia="Times New Roman" w:cs="Times New Roman"/>
          <w:i/>
          <w:iCs/>
          <w:sz w:val="20"/>
        </w:rPr>
        <w:t>355</w:t>
      </w:r>
      <w:r w:rsidRPr="006D754D">
        <w:rPr>
          <w:rFonts w:eastAsia="Times New Roman" w:cs="Times New Roman"/>
          <w:sz w:val="20"/>
        </w:rPr>
        <w:t xml:space="preserve">(6332). </w:t>
      </w:r>
      <w:hyperlink r:id="rId271" w:history="1">
        <w:r w:rsidRPr="006D754D">
          <w:rPr>
            <w:rFonts w:eastAsia="Times New Roman" w:cs="Calibri"/>
            <w:color w:val="00A3A6"/>
            <w:sz w:val="20"/>
          </w:rPr>
          <w:t>https://doi.org/10.1126/science.aai9214</w:t>
        </w:r>
      </w:hyperlink>
      <w:r w:rsidRPr="006D754D">
        <w:rPr>
          <w:rFonts w:eastAsia="Times New Roman" w:cs="Times New Roman"/>
          <w:sz w:val="20"/>
        </w:rPr>
        <w:t xml:space="preserve"> </w:t>
      </w:r>
    </w:p>
    <w:p w14:paraId="4292A5DD"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Pendleton L, Donato DC, Murray BC, Crooks S, Jenkins WA, </w:t>
      </w:r>
      <w:proofErr w:type="spellStart"/>
      <w:r w:rsidRPr="006D754D">
        <w:rPr>
          <w:rFonts w:eastAsia="Times New Roman" w:cs="Times New Roman"/>
          <w:b/>
          <w:bCs/>
          <w:sz w:val="20"/>
        </w:rPr>
        <w:t>Sifleet</w:t>
      </w:r>
      <w:proofErr w:type="spellEnd"/>
      <w:r w:rsidRPr="006D754D">
        <w:rPr>
          <w:rFonts w:eastAsia="Times New Roman" w:cs="Times New Roman"/>
          <w:b/>
          <w:bCs/>
          <w:sz w:val="20"/>
        </w:rPr>
        <w:t xml:space="preserve"> S, Craft C, Fourqurean JW, Kauffman JB, </w:t>
      </w:r>
      <w:proofErr w:type="spellStart"/>
      <w:r w:rsidRPr="006D754D">
        <w:rPr>
          <w:rFonts w:eastAsia="Times New Roman" w:cs="Times New Roman"/>
          <w:b/>
          <w:bCs/>
          <w:sz w:val="20"/>
        </w:rPr>
        <w:t>Marbà</w:t>
      </w:r>
      <w:proofErr w:type="spellEnd"/>
      <w:r w:rsidRPr="006D754D">
        <w:rPr>
          <w:rFonts w:eastAsia="Times New Roman" w:cs="Times New Roman"/>
          <w:b/>
          <w:bCs/>
          <w:sz w:val="20"/>
        </w:rPr>
        <w:t xml:space="preserve"> N, </w:t>
      </w:r>
      <w:proofErr w:type="spellStart"/>
      <w:r w:rsidRPr="006D754D">
        <w:rPr>
          <w:rFonts w:eastAsia="Times New Roman" w:cs="Times New Roman"/>
          <w:b/>
          <w:bCs/>
          <w:sz w:val="20"/>
        </w:rPr>
        <w:t>Megonigal</w:t>
      </w:r>
      <w:proofErr w:type="spellEnd"/>
      <w:r w:rsidRPr="006D754D">
        <w:rPr>
          <w:rFonts w:eastAsia="Times New Roman" w:cs="Times New Roman"/>
          <w:b/>
          <w:bCs/>
          <w:sz w:val="20"/>
        </w:rPr>
        <w:t xml:space="preserve"> P, Pidgeon E, Herr D, Gordon D, &amp; Baldera A.</w:t>
      </w:r>
      <w:r w:rsidRPr="006D754D">
        <w:rPr>
          <w:rFonts w:eastAsia="Times New Roman" w:cs="Times New Roman"/>
          <w:sz w:val="20"/>
        </w:rPr>
        <w:t xml:space="preserve"> (2012) Estimating global ‘blue carbon’ emissions from conversion and degradation of vegetated coastal ecosystems. </w:t>
      </w:r>
      <w:r w:rsidRPr="006D754D">
        <w:rPr>
          <w:rFonts w:eastAsia="Times New Roman" w:cs="Times New Roman"/>
          <w:i/>
          <w:iCs/>
          <w:sz w:val="20"/>
        </w:rPr>
        <w:t>PLOS ONE</w:t>
      </w:r>
      <w:r w:rsidRPr="006D754D">
        <w:rPr>
          <w:rFonts w:eastAsia="Times New Roman" w:cs="Times New Roman"/>
          <w:sz w:val="20"/>
        </w:rPr>
        <w:t xml:space="preserve">, </w:t>
      </w:r>
      <w:r w:rsidRPr="006D754D">
        <w:rPr>
          <w:rFonts w:eastAsia="Times New Roman" w:cs="Times New Roman"/>
          <w:i/>
          <w:iCs/>
          <w:sz w:val="20"/>
        </w:rPr>
        <w:t>7</w:t>
      </w:r>
      <w:r w:rsidRPr="006D754D">
        <w:rPr>
          <w:rFonts w:eastAsia="Times New Roman" w:cs="Times New Roman"/>
          <w:sz w:val="20"/>
        </w:rPr>
        <w:t xml:space="preserve">(9). </w:t>
      </w:r>
      <w:hyperlink r:id="rId272" w:history="1">
        <w:r w:rsidRPr="006D754D">
          <w:rPr>
            <w:rFonts w:eastAsia="Times New Roman" w:cs="Calibri"/>
            <w:color w:val="00A3A6"/>
            <w:sz w:val="20"/>
          </w:rPr>
          <w:t>https://doi.org/10.1371/journal.pone.0043542</w:t>
        </w:r>
      </w:hyperlink>
      <w:r w:rsidRPr="006D754D">
        <w:rPr>
          <w:rFonts w:eastAsia="Times New Roman" w:cs="Times New Roman"/>
          <w:sz w:val="20"/>
        </w:rPr>
        <w:t>. </w:t>
      </w:r>
    </w:p>
    <w:p w14:paraId="0EF1DC77" w14:textId="0E3A4CAB"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Penny G</w:t>
      </w:r>
      <w:r w:rsidRPr="004C369C">
        <w:rPr>
          <w:rFonts w:eastAsia="Times New Roman" w:cs="Times New Roman"/>
          <w:b/>
          <w:bCs/>
          <w:sz w:val="20"/>
        </w:rPr>
        <w:t>,</w:t>
      </w:r>
      <w:r w:rsidRPr="004C369C">
        <w:rPr>
          <w:rFonts w:eastAsia="Times New Roman" w:cs="Times New Roman"/>
          <w:b/>
          <w:sz w:val="20"/>
        </w:rPr>
        <w:t xml:space="preserve"> Baker M</w:t>
      </w:r>
      <w:r w:rsidRPr="004C369C">
        <w:rPr>
          <w:rFonts w:eastAsia="Times New Roman" w:cs="Times New Roman"/>
          <w:b/>
          <w:bCs/>
          <w:sz w:val="20"/>
        </w:rPr>
        <w:t>,</w:t>
      </w:r>
      <w:r w:rsidRPr="004C369C">
        <w:rPr>
          <w:rFonts w:eastAsia="Times New Roman" w:cs="Times New Roman"/>
          <w:b/>
          <w:sz w:val="20"/>
        </w:rPr>
        <w:t xml:space="preserve"> Skipper A</w:t>
      </w:r>
      <w:r w:rsidRPr="004C369C">
        <w:rPr>
          <w:rFonts w:eastAsia="Times New Roman" w:cs="Times New Roman"/>
          <w:b/>
          <w:bCs/>
          <w:sz w:val="20"/>
        </w:rPr>
        <w:t>,</w:t>
      </w:r>
      <w:r w:rsidRPr="006D754D">
        <w:rPr>
          <w:rFonts w:eastAsia="Times New Roman" w:cs="Times New Roman"/>
          <w:b/>
          <w:bCs/>
          <w:sz w:val="20"/>
        </w:rPr>
        <w:t xml:space="preserve"> &amp;</w:t>
      </w:r>
      <w:r w:rsidRPr="004C369C">
        <w:rPr>
          <w:rFonts w:eastAsia="Times New Roman" w:cs="Times New Roman"/>
          <w:b/>
          <w:sz w:val="20"/>
        </w:rPr>
        <w:t xml:space="preserve"> Iti W. (2007a).</w:t>
      </w:r>
      <w:r w:rsidRPr="004C369C">
        <w:rPr>
          <w:rFonts w:eastAsia="Times New Roman" w:cs="Times New Roman"/>
          <w:sz w:val="20"/>
        </w:rPr>
        <w:t xml:space="preserve"> </w:t>
      </w:r>
      <w:r w:rsidRPr="004C369C">
        <w:rPr>
          <w:rFonts w:eastAsia="Times New Roman" w:cs="Times New Roman"/>
          <w:i/>
          <w:sz w:val="20"/>
        </w:rPr>
        <w:t xml:space="preserve">Environmental </w:t>
      </w:r>
      <w:r w:rsidRPr="006D754D">
        <w:rPr>
          <w:rFonts w:eastAsia="Times New Roman" w:cs="Times New Roman"/>
          <w:i/>
          <w:iCs/>
          <w:sz w:val="20"/>
        </w:rPr>
        <w:t>V</w:t>
      </w:r>
      <w:r w:rsidRPr="004C369C">
        <w:rPr>
          <w:rFonts w:eastAsia="Times New Roman" w:cs="Times New Roman"/>
          <w:i/>
          <w:iCs/>
          <w:sz w:val="20"/>
        </w:rPr>
        <w:t>alues</w:t>
      </w:r>
      <w:r w:rsidRPr="004C369C">
        <w:rPr>
          <w:rFonts w:eastAsia="Times New Roman" w:cs="Times New Roman"/>
          <w:i/>
          <w:sz w:val="20"/>
        </w:rPr>
        <w:t xml:space="preserve"> and </w:t>
      </w:r>
      <w:r w:rsidRPr="006D754D">
        <w:rPr>
          <w:rFonts w:eastAsia="Times New Roman" w:cs="Times New Roman"/>
          <w:i/>
          <w:iCs/>
          <w:sz w:val="20"/>
        </w:rPr>
        <w:t>O</w:t>
      </w:r>
      <w:r w:rsidRPr="004C369C">
        <w:rPr>
          <w:rFonts w:eastAsia="Times New Roman" w:cs="Times New Roman"/>
          <w:i/>
          <w:iCs/>
          <w:sz w:val="20"/>
        </w:rPr>
        <w:t>bservations</w:t>
      </w:r>
      <w:r w:rsidRPr="004C369C">
        <w:rPr>
          <w:rFonts w:eastAsia="Times New Roman" w:cs="Times New Roman"/>
          <w:i/>
          <w:sz w:val="20"/>
        </w:rPr>
        <w:t xml:space="preserve"> of </w:t>
      </w:r>
      <w:r w:rsidRPr="006D754D">
        <w:rPr>
          <w:rFonts w:eastAsia="Times New Roman" w:cs="Times New Roman"/>
          <w:i/>
          <w:iCs/>
          <w:sz w:val="20"/>
        </w:rPr>
        <w:t>C</w:t>
      </w:r>
      <w:r w:rsidRPr="004C369C">
        <w:rPr>
          <w:rFonts w:eastAsia="Times New Roman" w:cs="Times New Roman"/>
          <w:i/>
          <w:iCs/>
          <w:sz w:val="20"/>
        </w:rPr>
        <w:t>hange</w:t>
      </w:r>
      <w:r w:rsidRPr="006D754D">
        <w:rPr>
          <w:rFonts w:eastAsia="Times New Roman" w:cs="Times New Roman"/>
          <w:i/>
          <w:iCs/>
          <w:sz w:val="20"/>
        </w:rPr>
        <w:t>:</w:t>
      </w:r>
      <w:r w:rsidRPr="004C369C">
        <w:rPr>
          <w:rFonts w:eastAsia="Times New Roman" w:cs="Times New Roman"/>
          <w:i/>
          <w:iCs/>
          <w:sz w:val="20"/>
        </w:rPr>
        <w:t xml:space="preserve"> </w:t>
      </w:r>
      <w:r w:rsidRPr="006D754D">
        <w:rPr>
          <w:rFonts w:eastAsia="Times New Roman" w:cs="Times New Roman"/>
          <w:i/>
          <w:iCs/>
          <w:sz w:val="20"/>
        </w:rPr>
        <w:t>A</w:t>
      </w:r>
      <w:r w:rsidRPr="004C369C">
        <w:rPr>
          <w:rFonts w:eastAsia="Times New Roman" w:cs="Times New Roman"/>
          <w:i/>
          <w:iCs/>
          <w:sz w:val="20"/>
        </w:rPr>
        <w:t xml:space="preserve"> </w:t>
      </w:r>
      <w:r w:rsidRPr="006D754D">
        <w:rPr>
          <w:rFonts w:eastAsia="Times New Roman" w:cs="Times New Roman"/>
          <w:i/>
          <w:iCs/>
          <w:sz w:val="20"/>
        </w:rPr>
        <w:t>S</w:t>
      </w:r>
      <w:r w:rsidRPr="004C369C">
        <w:rPr>
          <w:rFonts w:eastAsia="Times New Roman" w:cs="Times New Roman"/>
          <w:i/>
          <w:iCs/>
          <w:sz w:val="20"/>
        </w:rPr>
        <w:t>urvey</w:t>
      </w:r>
      <w:r w:rsidRPr="004C369C">
        <w:rPr>
          <w:rFonts w:eastAsia="Times New Roman" w:cs="Times New Roman"/>
          <w:i/>
          <w:sz w:val="20"/>
        </w:rPr>
        <w:t xml:space="preserve"> with </w:t>
      </w:r>
      <w:proofErr w:type="spellStart"/>
      <w:r w:rsidRPr="004C369C">
        <w:rPr>
          <w:rFonts w:eastAsia="Times New Roman" w:cs="Times New Roman"/>
          <w:i/>
          <w:sz w:val="20"/>
        </w:rPr>
        <w:t>Ngati</w:t>
      </w:r>
      <w:proofErr w:type="spellEnd"/>
      <w:r w:rsidRPr="004C369C">
        <w:rPr>
          <w:rFonts w:eastAsia="Times New Roman" w:cs="Times New Roman"/>
          <w:i/>
          <w:sz w:val="20"/>
        </w:rPr>
        <w:t xml:space="preserve"> </w:t>
      </w:r>
      <w:proofErr w:type="spellStart"/>
      <w:r w:rsidRPr="004C369C">
        <w:rPr>
          <w:rFonts w:eastAsia="Times New Roman" w:cs="Times New Roman"/>
          <w:i/>
          <w:sz w:val="20"/>
        </w:rPr>
        <w:t>Whanaunga</w:t>
      </w:r>
      <w:proofErr w:type="spellEnd"/>
      <w:r w:rsidRPr="004C369C">
        <w:rPr>
          <w:rFonts w:eastAsia="Times New Roman" w:cs="Times New Roman"/>
          <w:i/>
          <w:sz w:val="20"/>
        </w:rPr>
        <w:t xml:space="preserve"> of Manaia</w:t>
      </w:r>
      <w:r w:rsidRPr="004C369C">
        <w:rPr>
          <w:rFonts w:eastAsia="Times New Roman" w:cs="Times New Roman"/>
          <w:sz w:val="20"/>
        </w:rPr>
        <w:t xml:space="preserve">. NIWA Client Report AQCC042. Wellington: </w:t>
      </w:r>
      <w:proofErr w:type="spellStart"/>
      <w:r w:rsidRPr="004C369C">
        <w:rPr>
          <w:rFonts w:eastAsia="Times New Roman" w:cs="Times New Roman"/>
          <w:sz w:val="20"/>
        </w:rPr>
        <w:t>Aranovus</w:t>
      </w:r>
      <w:proofErr w:type="spellEnd"/>
      <w:r w:rsidRPr="004C369C">
        <w:rPr>
          <w:rFonts w:eastAsia="Times New Roman" w:cs="Times New Roman"/>
          <w:sz w:val="20"/>
        </w:rPr>
        <w:t xml:space="preserve"> Research and NIWA.</w:t>
      </w:r>
    </w:p>
    <w:p w14:paraId="6D454F79" w14:textId="2F1F1C10" w:rsidR="006D754D" w:rsidRPr="006D754D" w:rsidRDefault="006D754D" w:rsidP="006D754D">
      <w:pPr>
        <w:spacing w:before="0" w:line="260" w:lineRule="atLeast"/>
        <w:jc w:val="left"/>
        <w:rPr>
          <w:rFonts w:eastAsia="Times New Roman" w:cs="Times New Roman"/>
          <w:b/>
          <w:bCs/>
          <w:sz w:val="20"/>
        </w:rPr>
      </w:pPr>
      <w:r w:rsidRPr="004C369C">
        <w:rPr>
          <w:rFonts w:eastAsia="Times New Roman" w:cs="Times New Roman"/>
          <w:b/>
          <w:sz w:val="20"/>
        </w:rPr>
        <w:t>Penny G</w:t>
      </w:r>
      <w:r w:rsidRPr="004C369C">
        <w:rPr>
          <w:rFonts w:eastAsia="Times New Roman" w:cs="Times New Roman"/>
          <w:b/>
          <w:bCs/>
          <w:sz w:val="20"/>
        </w:rPr>
        <w:t>,</w:t>
      </w:r>
      <w:r w:rsidRPr="004C369C">
        <w:rPr>
          <w:rFonts w:eastAsia="Times New Roman" w:cs="Times New Roman"/>
          <w:b/>
          <w:sz w:val="20"/>
        </w:rPr>
        <w:t xml:space="preserve"> Thorne F</w:t>
      </w:r>
      <w:r w:rsidRPr="004C369C">
        <w:rPr>
          <w:rFonts w:eastAsia="Times New Roman" w:cs="Times New Roman"/>
          <w:b/>
          <w:bCs/>
          <w:sz w:val="20"/>
        </w:rPr>
        <w:t>,</w:t>
      </w:r>
      <w:r w:rsidRPr="006D754D">
        <w:rPr>
          <w:rFonts w:eastAsia="Times New Roman" w:cs="Times New Roman"/>
          <w:b/>
          <w:bCs/>
          <w:sz w:val="20"/>
        </w:rPr>
        <w:t xml:space="preserve"> &amp;</w:t>
      </w:r>
      <w:r w:rsidRPr="004C369C">
        <w:rPr>
          <w:rFonts w:eastAsia="Times New Roman" w:cs="Times New Roman"/>
          <w:b/>
          <w:sz w:val="20"/>
        </w:rPr>
        <w:t xml:space="preserve"> Iti W. (2007b).</w:t>
      </w:r>
      <w:r w:rsidRPr="004C369C">
        <w:rPr>
          <w:rFonts w:eastAsia="Times New Roman" w:cs="Times New Roman"/>
          <w:sz w:val="20"/>
        </w:rPr>
        <w:t xml:space="preserve"> </w:t>
      </w:r>
      <w:r w:rsidRPr="004C369C">
        <w:rPr>
          <w:rFonts w:eastAsia="Times New Roman" w:cs="Times New Roman"/>
          <w:i/>
          <w:sz w:val="20"/>
        </w:rPr>
        <w:t xml:space="preserve">Environmental </w:t>
      </w:r>
      <w:r w:rsidRPr="006D754D">
        <w:rPr>
          <w:rFonts w:eastAsia="Times New Roman" w:cs="Times New Roman"/>
          <w:i/>
          <w:iCs/>
          <w:sz w:val="20"/>
        </w:rPr>
        <w:t xml:space="preserve">Values </w:t>
      </w:r>
      <w:r w:rsidRPr="004C369C">
        <w:rPr>
          <w:rFonts w:eastAsia="Times New Roman" w:cs="Times New Roman"/>
          <w:i/>
          <w:sz w:val="20"/>
        </w:rPr>
        <w:t xml:space="preserve">and </w:t>
      </w:r>
      <w:r w:rsidRPr="006D754D">
        <w:rPr>
          <w:rFonts w:eastAsia="Times New Roman" w:cs="Times New Roman"/>
          <w:i/>
          <w:iCs/>
          <w:sz w:val="20"/>
        </w:rPr>
        <w:t xml:space="preserve">Observations </w:t>
      </w:r>
      <w:r w:rsidRPr="004C369C">
        <w:rPr>
          <w:rFonts w:eastAsia="Times New Roman" w:cs="Times New Roman"/>
          <w:i/>
          <w:sz w:val="20"/>
        </w:rPr>
        <w:t xml:space="preserve">of </w:t>
      </w:r>
      <w:r w:rsidRPr="006D754D">
        <w:rPr>
          <w:rFonts w:eastAsia="Times New Roman" w:cs="Times New Roman"/>
          <w:i/>
          <w:iCs/>
          <w:sz w:val="20"/>
        </w:rPr>
        <w:t>Change:</w:t>
      </w:r>
      <w:r w:rsidRPr="006D754D" w:rsidDel="00ED2757">
        <w:rPr>
          <w:rFonts w:eastAsia="Times New Roman" w:cs="Times New Roman"/>
          <w:i/>
          <w:iCs/>
          <w:sz w:val="20"/>
        </w:rPr>
        <w:t xml:space="preserve"> </w:t>
      </w:r>
      <w:r w:rsidRPr="006D754D">
        <w:rPr>
          <w:rFonts w:eastAsia="Times New Roman" w:cs="Times New Roman"/>
          <w:i/>
          <w:iCs/>
          <w:sz w:val="20"/>
        </w:rPr>
        <w:t>A</w:t>
      </w:r>
      <w:r w:rsidRPr="004C369C">
        <w:rPr>
          <w:rFonts w:eastAsia="Times New Roman" w:cs="Times New Roman"/>
          <w:i/>
          <w:iCs/>
          <w:sz w:val="20"/>
        </w:rPr>
        <w:t xml:space="preserve"> </w:t>
      </w:r>
      <w:r w:rsidRPr="006D754D">
        <w:rPr>
          <w:rFonts w:eastAsia="Times New Roman" w:cs="Times New Roman"/>
          <w:i/>
          <w:iCs/>
          <w:sz w:val="20"/>
        </w:rPr>
        <w:t>S</w:t>
      </w:r>
      <w:r w:rsidRPr="004C369C">
        <w:rPr>
          <w:rFonts w:eastAsia="Times New Roman" w:cs="Times New Roman"/>
          <w:i/>
          <w:iCs/>
          <w:sz w:val="20"/>
        </w:rPr>
        <w:t>urvey</w:t>
      </w:r>
      <w:r w:rsidRPr="004C369C">
        <w:rPr>
          <w:rFonts w:eastAsia="Times New Roman" w:cs="Times New Roman"/>
          <w:i/>
          <w:sz w:val="20"/>
        </w:rPr>
        <w:t xml:space="preserve"> of </w:t>
      </w:r>
      <w:proofErr w:type="spellStart"/>
      <w:r w:rsidRPr="004C369C">
        <w:rPr>
          <w:rFonts w:eastAsia="Times New Roman" w:cs="Times New Roman"/>
          <w:i/>
          <w:sz w:val="20"/>
        </w:rPr>
        <w:t>Ngati</w:t>
      </w:r>
      <w:proofErr w:type="spellEnd"/>
      <w:r w:rsidRPr="004C369C">
        <w:rPr>
          <w:rFonts w:eastAsia="Times New Roman" w:cs="Times New Roman"/>
          <w:i/>
          <w:sz w:val="20"/>
        </w:rPr>
        <w:t xml:space="preserve"> Hikairo ki Kawhia</w:t>
      </w:r>
      <w:r w:rsidRPr="004C369C">
        <w:rPr>
          <w:rFonts w:eastAsia="Times New Roman" w:cs="Times New Roman"/>
          <w:sz w:val="20"/>
        </w:rPr>
        <w:t xml:space="preserve">. NIWA Client Report AQCC042. Wellington: </w:t>
      </w:r>
      <w:proofErr w:type="spellStart"/>
      <w:r w:rsidRPr="004C369C">
        <w:rPr>
          <w:rFonts w:eastAsia="Times New Roman" w:cs="Times New Roman"/>
          <w:sz w:val="20"/>
        </w:rPr>
        <w:t>Aranovus</w:t>
      </w:r>
      <w:proofErr w:type="spellEnd"/>
      <w:r w:rsidRPr="004C369C">
        <w:rPr>
          <w:rFonts w:eastAsia="Times New Roman" w:cs="Times New Roman"/>
          <w:sz w:val="20"/>
        </w:rPr>
        <w:t xml:space="preserve"> Research and NIWA.</w:t>
      </w:r>
      <w:r w:rsidRPr="004C369C">
        <w:rPr>
          <w:rFonts w:eastAsia="Times New Roman" w:cs="Times New Roman"/>
          <w:b/>
          <w:sz w:val="20"/>
        </w:rPr>
        <w:t xml:space="preserve"> </w:t>
      </w:r>
    </w:p>
    <w:p w14:paraId="1706D6F6" w14:textId="57846821"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Perry GLW, Wilmshurst JM, &amp; McGlone MS. (2014). </w:t>
      </w:r>
      <w:r w:rsidRPr="006D754D">
        <w:rPr>
          <w:rFonts w:eastAsia="Times New Roman" w:cs="Times New Roman"/>
          <w:sz w:val="20"/>
        </w:rPr>
        <w:t xml:space="preserve">Ecology and long-term history of fire in New Zealand. </w:t>
      </w:r>
      <w:r w:rsidRPr="006D754D">
        <w:rPr>
          <w:rFonts w:eastAsia="Times New Roman" w:cs="Times New Roman"/>
          <w:i/>
          <w:iCs/>
          <w:sz w:val="20"/>
        </w:rPr>
        <w:t>New Zealand Journal of Ecology</w:t>
      </w:r>
      <w:r w:rsidRPr="006D754D">
        <w:rPr>
          <w:rFonts w:eastAsia="Times New Roman" w:cs="Times New Roman"/>
          <w:sz w:val="20"/>
        </w:rPr>
        <w:t xml:space="preserve">, </w:t>
      </w:r>
      <w:r w:rsidRPr="006D754D">
        <w:rPr>
          <w:rFonts w:eastAsia="Times New Roman" w:cs="Times New Roman"/>
          <w:i/>
          <w:iCs/>
          <w:sz w:val="20"/>
        </w:rPr>
        <w:t>38</w:t>
      </w:r>
      <w:r w:rsidRPr="006D754D">
        <w:rPr>
          <w:rFonts w:eastAsia="Times New Roman" w:cs="Times New Roman"/>
          <w:sz w:val="20"/>
        </w:rPr>
        <w:t xml:space="preserve">(2). </w:t>
      </w:r>
      <w:hyperlink r:id="rId273" w:history="1">
        <w:r w:rsidRPr="006D754D">
          <w:rPr>
            <w:rFonts w:eastAsia="Times New Roman" w:cs="Calibri"/>
            <w:color w:val="00A3A6"/>
            <w:sz w:val="20"/>
          </w:rPr>
          <w:t>https://newzealandecology.org/nzje/3198</w:t>
        </w:r>
      </w:hyperlink>
      <w:r w:rsidRPr="006D754D">
        <w:rPr>
          <w:rFonts w:eastAsia="Times New Roman" w:cs="Times New Roman"/>
          <w:sz w:val="20"/>
        </w:rPr>
        <w:t xml:space="preserve"> </w:t>
      </w:r>
    </w:p>
    <w:p w14:paraId="7C715489"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Phillips C, Jackson A-M, &amp; Hakopa H</w:t>
      </w:r>
      <w:r w:rsidRPr="006D754D">
        <w:rPr>
          <w:rFonts w:eastAsia="Times New Roman" w:cs="Times New Roman"/>
          <w:sz w:val="20"/>
        </w:rPr>
        <w:t xml:space="preserve">. </w:t>
      </w:r>
      <w:r w:rsidRPr="006D754D">
        <w:rPr>
          <w:rFonts w:eastAsia="Times New Roman" w:cs="Times New Roman"/>
          <w:b/>
          <w:bCs/>
          <w:sz w:val="20"/>
        </w:rPr>
        <w:t>(2016)</w:t>
      </w:r>
      <w:r w:rsidRPr="006D754D">
        <w:rPr>
          <w:rFonts w:eastAsia="Times New Roman" w:cs="Times New Roman"/>
          <w:sz w:val="20"/>
        </w:rPr>
        <w:t>. Creation narratives of mahinga kai: Māori customary food-gathering sites and practices. </w:t>
      </w:r>
      <w:r w:rsidRPr="006D754D">
        <w:rPr>
          <w:rFonts w:eastAsia="Times New Roman" w:cs="Times New Roman"/>
          <w:i/>
          <w:iCs/>
          <w:sz w:val="20"/>
        </w:rPr>
        <w:t>MAI Journal, 5</w:t>
      </w:r>
      <w:r w:rsidRPr="006D754D">
        <w:rPr>
          <w:rFonts w:eastAsia="Times New Roman" w:cs="Times New Roman"/>
          <w:sz w:val="20"/>
        </w:rPr>
        <w:t xml:space="preserve">(1). </w:t>
      </w:r>
      <w:hyperlink r:id="rId274" w:history="1">
        <w:r w:rsidRPr="006D754D">
          <w:rPr>
            <w:rFonts w:eastAsia="Times New Roman" w:cs="Calibri"/>
            <w:color w:val="00A3A6"/>
            <w:sz w:val="20"/>
          </w:rPr>
          <w:t>https://doi.org/</w:t>
        </w:r>
        <w:r w:rsidRPr="006D754D">
          <w:rPr>
            <w:rFonts w:eastAsia="Times New Roman" w:cs="Times New Roman"/>
            <w:color w:val="00A3A6"/>
            <w:sz w:val="20"/>
          </w:rPr>
          <w:t>10.20507/MAIJournal.2016.5.1.5</w:t>
        </w:r>
      </w:hyperlink>
      <w:r w:rsidRPr="006D754D">
        <w:rPr>
          <w:rFonts w:eastAsia="Times New Roman" w:cs="Times New Roman"/>
          <w:sz w:val="20"/>
        </w:rPr>
        <w:t xml:space="preserve"> </w:t>
      </w:r>
    </w:p>
    <w:p w14:paraId="22C4FC50" w14:textId="73801454" w:rsidR="006D754D" w:rsidRPr="004C369C" w:rsidRDefault="006D754D" w:rsidP="006D754D">
      <w:pPr>
        <w:spacing w:before="0" w:line="260" w:lineRule="atLeast"/>
        <w:jc w:val="left"/>
        <w:rPr>
          <w:rFonts w:eastAsia="Times New Roman" w:cs="Times New Roman"/>
          <w:sz w:val="20"/>
        </w:rPr>
      </w:pPr>
      <w:proofErr w:type="spellStart"/>
      <w:r w:rsidRPr="004C369C">
        <w:rPr>
          <w:rFonts w:eastAsia="Times New Roman" w:cs="Times New Roman"/>
          <w:b/>
          <w:sz w:val="20"/>
        </w:rPr>
        <w:t>Powlesland</w:t>
      </w:r>
      <w:proofErr w:type="spellEnd"/>
      <w:r w:rsidRPr="004C369C">
        <w:rPr>
          <w:rFonts w:eastAsia="Times New Roman" w:cs="Times New Roman"/>
          <w:b/>
          <w:sz w:val="20"/>
        </w:rPr>
        <w:t xml:space="preserve"> R. (1998). </w:t>
      </w:r>
      <w:r w:rsidRPr="004C369C">
        <w:rPr>
          <w:rFonts w:eastAsia="Times New Roman" w:cs="Times New Roman"/>
          <w:sz w:val="20"/>
        </w:rPr>
        <w:t xml:space="preserve">Gull and tern survey. </w:t>
      </w:r>
      <w:r w:rsidRPr="004C369C">
        <w:rPr>
          <w:rFonts w:eastAsia="Times New Roman" w:cs="Times New Roman"/>
          <w:i/>
          <w:sz w:val="20"/>
        </w:rPr>
        <w:t>OSNZ News,</w:t>
      </w:r>
      <w:r w:rsidRPr="004C369C">
        <w:rPr>
          <w:rFonts w:eastAsia="Times New Roman" w:cs="Times New Roman"/>
          <w:sz w:val="20"/>
        </w:rPr>
        <w:t xml:space="preserve"> </w:t>
      </w:r>
      <w:r w:rsidRPr="004C369C">
        <w:rPr>
          <w:rFonts w:eastAsia="Times New Roman" w:cs="Times New Roman"/>
          <w:i/>
          <w:sz w:val="20"/>
        </w:rPr>
        <w:t>88</w:t>
      </w:r>
      <w:r w:rsidRPr="006D754D">
        <w:rPr>
          <w:rFonts w:eastAsia="Times New Roman" w:cs="Times New Roman"/>
          <w:sz w:val="20"/>
        </w:rPr>
        <w:t>,</w:t>
      </w:r>
      <w:r w:rsidRPr="004C369C">
        <w:rPr>
          <w:rFonts w:eastAsia="Times New Roman" w:cs="Times New Roman"/>
          <w:sz w:val="20"/>
        </w:rPr>
        <w:t xml:space="preserve"> 3</w:t>
      </w:r>
      <w:r w:rsidRPr="006D754D">
        <w:rPr>
          <w:rFonts w:eastAsia="Times New Roman" w:cs="Times New Roman"/>
          <w:sz w:val="20"/>
        </w:rPr>
        <w:t>–</w:t>
      </w:r>
      <w:r w:rsidRPr="004C369C">
        <w:rPr>
          <w:rFonts w:eastAsia="Times New Roman" w:cs="Times New Roman"/>
          <w:sz w:val="20"/>
        </w:rPr>
        <w:t>9</w:t>
      </w:r>
      <w:r w:rsidRPr="006D754D">
        <w:rPr>
          <w:rFonts w:eastAsia="Times New Roman" w:cs="Times New Roman"/>
          <w:sz w:val="20"/>
        </w:rPr>
        <w:t>.</w:t>
      </w:r>
    </w:p>
    <w:p w14:paraId="7A105C4E"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Prentice I, Farquhar GD, </w:t>
      </w:r>
      <w:proofErr w:type="spellStart"/>
      <w:r w:rsidRPr="006D754D">
        <w:rPr>
          <w:rFonts w:eastAsia="Times New Roman" w:cs="Times New Roman"/>
          <w:b/>
          <w:bCs/>
          <w:sz w:val="20"/>
        </w:rPr>
        <w:t>Fasham</w:t>
      </w:r>
      <w:proofErr w:type="spellEnd"/>
      <w:r w:rsidRPr="006D754D">
        <w:rPr>
          <w:rFonts w:eastAsia="Times New Roman" w:cs="Times New Roman"/>
          <w:b/>
          <w:bCs/>
          <w:sz w:val="20"/>
        </w:rPr>
        <w:t xml:space="preserve"> MJR, Goulden ML, Heimann M, Jaramillo VJ, Kheshgi HS, Le Quéré C, Scholes RJ, &amp; Wallace DWR. (2001). </w:t>
      </w:r>
      <w:r w:rsidRPr="006D754D">
        <w:rPr>
          <w:rFonts w:eastAsia="Times New Roman" w:cs="Times New Roman"/>
          <w:sz w:val="20"/>
        </w:rPr>
        <w:t xml:space="preserve">The carbon cycle and atmospheric carbon dioxide. In </w:t>
      </w:r>
      <w:r w:rsidRPr="006D754D">
        <w:rPr>
          <w:rFonts w:eastAsia="Calibri" w:cs="Times New Roman"/>
          <w:sz w:val="20"/>
        </w:rPr>
        <w:t>Intergovernmental Panel on Climate Change (IPCC)</w:t>
      </w:r>
      <w:r w:rsidRPr="006D754D">
        <w:rPr>
          <w:rFonts w:eastAsia="Times New Roman" w:cs="Times New Roman"/>
          <w:sz w:val="20"/>
        </w:rPr>
        <w:t xml:space="preserve">, </w:t>
      </w:r>
      <w:r w:rsidRPr="006D754D">
        <w:rPr>
          <w:rFonts w:eastAsia="Times New Roman" w:cs="Times New Roman"/>
          <w:i/>
          <w:iCs/>
          <w:sz w:val="20"/>
        </w:rPr>
        <w:t>Climate Change 2001: The Scientific Basis. Contribution of Working Group I to the Third Assessment Report of the Intergovernmental Panel on Climate Change (IPCC)</w:t>
      </w:r>
      <w:r w:rsidRPr="006D754D">
        <w:rPr>
          <w:rFonts w:eastAsia="Times New Roman" w:cs="Times New Roman"/>
          <w:sz w:val="20"/>
        </w:rPr>
        <w:t xml:space="preserve"> (pp 182–237). Cambridge University Press. </w:t>
      </w:r>
      <w:hyperlink r:id="rId275" w:history="1">
        <w:r w:rsidRPr="006D754D">
          <w:rPr>
            <w:rFonts w:eastAsia="Times New Roman" w:cs="Calibri"/>
            <w:color w:val="00A3A6"/>
            <w:sz w:val="20"/>
          </w:rPr>
          <w:t>https://hal.science/hal-03333974v1/preview/TAR-03.pdf</w:t>
        </w:r>
      </w:hyperlink>
      <w:r w:rsidRPr="006D754D">
        <w:rPr>
          <w:rFonts w:eastAsia="Times New Roman" w:cs="Times New Roman"/>
          <w:sz w:val="20"/>
        </w:rPr>
        <w:t xml:space="preserve"> </w:t>
      </w:r>
    </w:p>
    <w:p w14:paraId="60B214F8"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Prince HD, Cullen NJ, Gibson PB, Conway J, &amp; Kingston DG</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A climatology of atmospheric rivers in New Zealand. </w:t>
      </w:r>
      <w:r w:rsidRPr="006D754D">
        <w:rPr>
          <w:rFonts w:eastAsia="Times New Roman" w:cs="Times New Roman"/>
          <w:i/>
          <w:iCs/>
          <w:sz w:val="20"/>
        </w:rPr>
        <w:t>Journal of Climate</w:t>
      </w:r>
      <w:r w:rsidRPr="006D754D">
        <w:rPr>
          <w:rFonts w:eastAsia="Times New Roman" w:cs="Times New Roman"/>
          <w:sz w:val="20"/>
        </w:rPr>
        <w:t xml:space="preserve">, </w:t>
      </w:r>
      <w:r w:rsidRPr="006D754D">
        <w:rPr>
          <w:rFonts w:eastAsia="Times New Roman" w:cs="Times New Roman"/>
          <w:i/>
          <w:iCs/>
          <w:sz w:val="20"/>
        </w:rPr>
        <w:t>34</w:t>
      </w:r>
      <w:r w:rsidRPr="006D754D">
        <w:rPr>
          <w:rFonts w:eastAsia="Times New Roman" w:cs="Times New Roman"/>
          <w:sz w:val="20"/>
        </w:rPr>
        <w:t xml:space="preserve">(11), 4383–4402. </w:t>
      </w:r>
      <w:hyperlink r:id="rId276" w:tgtFrame="_blank" w:history="1">
        <w:r w:rsidRPr="006D754D">
          <w:rPr>
            <w:rFonts w:eastAsia="Times New Roman" w:cs="Times New Roman"/>
            <w:color w:val="00A3A6"/>
            <w:sz w:val="20"/>
          </w:rPr>
          <w:t>https://doi.org/10.1175/JCLI-D-20-0664.1</w:t>
        </w:r>
      </w:hyperlink>
      <w:r w:rsidRPr="006D754D">
        <w:rPr>
          <w:rFonts w:eastAsia="Times New Roman" w:cs="Times New Roman"/>
          <w:color w:val="00A3A6"/>
          <w:sz w:val="20"/>
        </w:rPr>
        <w:t> </w:t>
      </w:r>
    </w:p>
    <w:p w14:paraId="2ADB5905" w14:textId="77777777"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Puddick</w:t>
      </w:r>
      <w:proofErr w:type="spellEnd"/>
      <w:r w:rsidRPr="006D754D">
        <w:rPr>
          <w:rFonts w:eastAsia="Times New Roman" w:cs="Times New Roman"/>
          <w:b/>
          <w:bCs/>
          <w:sz w:val="20"/>
        </w:rPr>
        <w:t xml:space="preserve"> J, Kelly L, &amp; Wood S. (2022).</w:t>
      </w:r>
      <w:r w:rsidRPr="006D754D">
        <w:rPr>
          <w:rFonts w:eastAsia="Times New Roman" w:cs="Times New Roman"/>
          <w:sz w:val="20"/>
        </w:rPr>
        <w:t xml:space="preserve"> </w:t>
      </w:r>
      <w:r w:rsidRPr="006D754D">
        <w:rPr>
          <w:rFonts w:eastAsia="Times New Roman" w:cs="Times New Roman"/>
          <w:i/>
          <w:iCs/>
          <w:sz w:val="20"/>
        </w:rPr>
        <w:t>Climate Change and Toxic Freshwater Cyanobacteria in Aotearoa New Zealand</w:t>
      </w:r>
      <w:r w:rsidRPr="006D754D">
        <w:rPr>
          <w:rFonts w:eastAsia="Times New Roman" w:cs="Times New Roman"/>
          <w:sz w:val="20"/>
        </w:rPr>
        <w:t xml:space="preserve">. </w:t>
      </w:r>
      <w:hyperlink r:id="rId277" w:history="1">
        <w:r w:rsidRPr="006D754D">
          <w:rPr>
            <w:rFonts w:eastAsia="Times New Roman" w:cs="Calibri"/>
            <w:color w:val="00A3A6"/>
            <w:sz w:val="20"/>
          </w:rPr>
          <w:t>https://www.esr.cri.nz/assets/Environmental-reports/Climate-Change-and-Toxic-Freshwater-Cyanobacteria-in-Aotearoa-NZ-Cawthron-Report-3765.pdf</w:t>
        </w:r>
      </w:hyperlink>
      <w:r w:rsidRPr="006D754D">
        <w:rPr>
          <w:rFonts w:eastAsia="Times New Roman" w:cs="Times New Roman"/>
          <w:sz w:val="20"/>
        </w:rPr>
        <w:t xml:space="preserve"> </w:t>
      </w:r>
    </w:p>
    <w:p w14:paraId="3BF2D003"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Purdie H, Hughes J, Stewart E, &amp; </w:t>
      </w:r>
      <w:proofErr w:type="spellStart"/>
      <w:r w:rsidRPr="006D754D">
        <w:rPr>
          <w:rFonts w:eastAsia="Times New Roman" w:cs="Times New Roman"/>
          <w:b/>
          <w:bCs/>
          <w:sz w:val="20"/>
        </w:rPr>
        <w:t>Espiner</w:t>
      </w:r>
      <w:proofErr w:type="spellEnd"/>
      <w:r w:rsidRPr="006D754D">
        <w:rPr>
          <w:rFonts w:eastAsia="Times New Roman" w:cs="Times New Roman"/>
          <w:b/>
          <w:bCs/>
          <w:sz w:val="20"/>
        </w:rPr>
        <w:t xml:space="preserve"> S</w:t>
      </w:r>
      <w:r w:rsidRPr="006D754D">
        <w:rPr>
          <w:rFonts w:eastAsia="Times New Roman" w:cs="Times New Roman"/>
          <w:sz w:val="20"/>
        </w:rPr>
        <w:t xml:space="preserve">. </w:t>
      </w:r>
      <w:r w:rsidRPr="006D754D">
        <w:rPr>
          <w:rFonts w:eastAsia="Times New Roman" w:cs="Times New Roman"/>
          <w:b/>
          <w:bCs/>
          <w:sz w:val="20"/>
        </w:rPr>
        <w:t>(2020)</w:t>
      </w:r>
      <w:r w:rsidRPr="006D754D">
        <w:rPr>
          <w:rFonts w:eastAsia="Times New Roman" w:cs="Times New Roman"/>
          <w:sz w:val="20"/>
        </w:rPr>
        <w:t xml:space="preserve">. Implications of a changing alpine environment for </w:t>
      </w:r>
      <w:proofErr w:type="spellStart"/>
      <w:r w:rsidRPr="006D754D">
        <w:rPr>
          <w:rFonts w:eastAsia="Times New Roman" w:cs="Times New Roman"/>
          <w:sz w:val="20"/>
        </w:rPr>
        <w:t>geotourism</w:t>
      </w:r>
      <w:proofErr w:type="spellEnd"/>
      <w:r w:rsidRPr="006D754D">
        <w:rPr>
          <w:rFonts w:eastAsia="Times New Roman" w:cs="Times New Roman"/>
          <w:sz w:val="20"/>
        </w:rPr>
        <w:t xml:space="preserve">: A case study from Aoraki / Mount </w:t>
      </w:r>
      <w:proofErr w:type="gramStart"/>
      <w:r w:rsidRPr="006D754D">
        <w:rPr>
          <w:rFonts w:eastAsia="Times New Roman" w:cs="Times New Roman"/>
          <w:sz w:val="20"/>
        </w:rPr>
        <w:t>Cook ,</w:t>
      </w:r>
      <w:proofErr w:type="gramEnd"/>
      <w:r w:rsidRPr="006D754D">
        <w:rPr>
          <w:rFonts w:eastAsia="Times New Roman" w:cs="Times New Roman"/>
          <w:sz w:val="20"/>
        </w:rPr>
        <w:t xml:space="preserve"> New Zealand. </w:t>
      </w:r>
      <w:r w:rsidRPr="006D754D">
        <w:rPr>
          <w:rFonts w:eastAsia="Times New Roman" w:cs="Times New Roman"/>
          <w:i/>
          <w:iCs/>
          <w:sz w:val="20"/>
        </w:rPr>
        <w:t>Journal of Outdoor Recreation and Tourism</w:t>
      </w:r>
      <w:r w:rsidRPr="006D754D">
        <w:rPr>
          <w:rFonts w:eastAsia="Times New Roman" w:cs="Times New Roman"/>
          <w:sz w:val="20"/>
        </w:rPr>
        <w:t xml:space="preserve">, </w:t>
      </w:r>
      <w:r w:rsidRPr="006D754D">
        <w:rPr>
          <w:rFonts w:eastAsia="Times New Roman" w:cs="Times New Roman"/>
          <w:i/>
          <w:iCs/>
          <w:sz w:val="20"/>
        </w:rPr>
        <w:t>29</w:t>
      </w:r>
      <w:r w:rsidRPr="006D754D">
        <w:rPr>
          <w:rFonts w:eastAsia="Times New Roman" w:cs="Times New Roman"/>
          <w:sz w:val="20"/>
        </w:rPr>
        <w:t xml:space="preserve">(March), 100235. </w:t>
      </w:r>
      <w:hyperlink r:id="rId278" w:tgtFrame="_blank" w:history="1">
        <w:r w:rsidRPr="006D754D">
          <w:rPr>
            <w:rFonts w:eastAsia="Times New Roman" w:cs="Times New Roman"/>
            <w:color w:val="00A3A6"/>
            <w:sz w:val="20"/>
          </w:rPr>
          <w:t>https://doi.org/10.1016/j.jort.2019.100235</w:t>
        </w:r>
      </w:hyperlink>
      <w:r w:rsidRPr="006D754D">
        <w:rPr>
          <w:rFonts w:eastAsia="Times New Roman" w:cs="Times New Roman"/>
          <w:sz w:val="20"/>
        </w:rPr>
        <w:t> </w:t>
      </w:r>
    </w:p>
    <w:p w14:paraId="6D22C998"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Qin Y, Wong C, Zhao Z, Pan X, &amp; Li Z</w:t>
      </w:r>
      <w:r w:rsidRPr="006D754D">
        <w:rPr>
          <w:rFonts w:eastAsia="Times New Roman" w:cs="Times New Roman"/>
          <w:sz w:val="20"/>
        </w:rPr>
        <w:t xml:space="preserve">. </w:t>
      </w:r>
      <w:r w:rsidRPr="006D754D">
        <w:rPr>
          <w:rFonts w:eastAsia="Times New Roman" w:cs="Times New Roman"/>
          <w:b/>
          <w:bCs/>
          <w:sz w:val="20"/>
        </w:rPr>
        <w:t>(2019)</w:t>
      </w:r>
      <w:r w:rsidRPr="006D754D">
        <w:rPr>
          <w:rFonts w:eastAsia="Times New Roman" w:cs="Times New Roman"/>
          <w:sz w:val="20"/>
        </w:rPr>
        <w:t>. Climate change impacts on the global potential geographical distribution of the agricultural invasive pest</w:t>
      </w:r>
      <w:r w:rsidRPr="006D754D">
        <w:rPr>
          <w:rFonts w:eastAsia="Times New Roman" w:cs="Times New Roman"/>
          <w:i/>
          <w:iCs/>
          <w:sz w:val="20"/>
        </w:rPr>
        <w:t xml:space="preserve">, </w:t>
      </w:r>
      <w:proofErr w:type="spellStart"/>
      <w:r w:rsidRPr="006D754D">
        <w:rPr>
          <w:rFonts w:eastAsia="Times New Roman" w:cs="Times New Roman"/>
          <w:i/>
          <w:iCs/>
          <w:sz w:val="20"/>
        </w:rPr>
        <w:t>Bactrocera</w:t>
      </w:r>
      <w:proofErr w:type="spellEnd"/>
      <w:r w:rsidRPr="006D754D">
        <w:rPr>
          <w:rFonts w:eastAsia="Times New Roman" w:cs="Times New Roman"/>
          <w:i/>
          <w:iCs/>
          <w:sz w:val="20"/>
        </w:rPr>
        <w:t xml:space="preserve"> dorsalis</w:t>
      </w:r>
      <w:r w:rsidRPr="006D754D">
        <w:rPr>
          <w:rFonts w:eastAsia="Times New Roman" w:cs="Times New Roman"/>
          <w:sz w:val="20"/>
        </w:rPr>
        <w:t xml:space="preserve"> (Hendel) (Diptera: </w:t>
      </w:r>
      <w:proofErr w:type="spellStart"/>
      <w:r w:rsidRPr="006D754D">
        <w:rPr>
          <w:rFonts w:eastAsia="Times New Roman" w:cs="Times New Roman"/>
          <w:sz w:val="20"/>
        </w:rPr>
        <w:t>Tephritidae</w:t>
      </w:r>
      <w:proofErr w:type="spellEnd"/>
      <w:r w:rsidRPr="006D754D">
        <w:rPr>
          <w:rFonts w:eastAsia="Times New Roman" w:cs="Times New Roman"/>
          <w:sz w:val="20"/>
        </w:rPr>
        <w:t xml:space="preserve">). </w:t>
      </w:r>
      <w:r w:rsidRPr="006D754D">
        <w:rPr>
          <w:rFonts w:eastAsia="Times New Roman" w:cs="Times New Roman"/>
          <w:i/>
          <w:iCs/>
          <w:sz w:val="20"/>
        </w:rPr>
        <w:t>Climatic Change, 155</w:t>
      </w:r>
      <w:r w:rsidRPr="006D754D">
        <w:rPr>
          <w:rFonts w:eastAsia="Times New Roman" w:cs="Times New Roman"/>
          <w:sz w:val="20"/>
        </w:rPr>
        <w:t>, 145–156. </w:t>
      </w:r>
      <w:hyperlink r:id="rId279" w:history="1">
        <w:r w:rsidRPr="006D754D">
          <w:rPr>
            <w:rFonts w:eastAsia="Times New Roman" w:cs="Times New Roman"/>
            <w:color w:val="00A3A6"/>
            <w:sz w:val="20"/>
          </w:rPr>
          <w:t>https://doi.org/10.1007/s10584-019-02460-3</w:t>
        </w:r>
      </w:hyperlink>
      <w:r w:rsidRPr="006D754D">
        <w:rPr>
          <w:rFonts w:eastAsia="Times New Roman" w:cs="Times New Roman"/>
          <w:sz w:val="20"/>
        </w:rPr>
        <w:t xml:space="preserve"> </w:t>
      </w:r>
    </w:p>
    <w:p w14:paraId="6A9CC97F" w14:textId="71FAAB4E"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Queen</w:t>
      </w:r>
      <w:r w:rsidRPr="004C369C">
        <w:rPr>
          <w:rFonts w:eastAsia="Times New Roman" w:cs="Times New Roman"/>
          <w:b/>
          <w:bCs/>
          <w:sz w:val="20"/>
        </w:rPr>
        <w:t xml:space="preserve"> LE,</w:t>
      </w:r>
      <w:r w:rsidRPr="004C369C">
        <w:rPr>
          <w:rFonts w:eastAsia="Times New Roman" w:cs="Times New Roman"/>
          <w:b/>
          <w:sz w:val="20"/>
        </w:rPr>
        <w:t xml:space="preserve"> Dean S</w:t>
      </w:r>
      <w:r w:rsidRPr="004C369C">
        <w:rPr>
          <w:rFonts w:eastAsia="Times New Roman" w:cs="Times New Roman"/>
          <w:b/>
          <w:bCs/>
          <w:sz w:val="20"/>
        </w:rPr>
        <w:t>,</w:t>
      </w:r>
      <w:r w:rsidRPr="004C369C">
        <w:rPr>
          <w:rFonts w:eastAsia="Times New Roman" w:cs="Times New Roman"/>
          <w:b/>
          <w:sz w:val="20"/>
        </w:rPr>
        <w:t xml:space="preserve"> Stone D</w:t>
      </w:r>
      <w:r w:rsidRPr="004C369C">
        <w:rPr>
          <w:rFonts w:eastAsia="Times New Roman" w:cs="Times New Roman"/>
          <w:b/>
          <w:bCs/>
          <w:sz w:val="20"/>
        </w:rPr>
        <w:t>,</w:t>
      </w:r>
      <w:r w:rsidRPr="004C369C">
        <w:rPr>
          <w:rFonts w:eastAsia="Times New Roman" w:cs="Times New Roman"/>
          <w:b/>
          <w:sz w:val="20"/>
        </w:rPr>
        <w:t xml:space="preserve"> Henderson R</w:t>
      </w:r>
      <w:r w:rsidRPr="004C369C">
        <w:rPr>
          <w:rFonts w:eastAsia="Times New Roman" w:cs="Times New Roman"/>
          <w:b/>
          <w:bCs/>
          <w:sz w:val="20"/>
        </w:rPr>
        <w:t>,</w:t>
      </w:r>
      <w:r w:rsidRPr="004C369C">
        <w:rPr>
          <w:rFonts w:eastAsia="Times New Roman" w:cs="Times New Roman"/>
          <w:b/>
          <w:sz w:val="20"/>
        </w:rPr>
        <w:t xml:space="preserve"> &amp; Renwick J. (2023). </w:t>
      </w:r>
      <w:r w:rsidRPr="004C369C">
        <w:rPr>
          <w:rFonts w:eastAsia="Times New Roman" w:cs="Times New Roman"/>
          <w:sz w:val="20"/>
        </w:rPr>
        <w:t>Spatiotemporal</w:t>
      </w:r>
      <w:r w:rsidRPr="006D754D">
        <w:rPr>
          <w:rFonts w:eastAsia="Times New Roman" w:cs="Times New Roman"/>
          <w:sz w:val="20"/>
        </w:rPr>
        <w:t xml:space="preserve"> trends in near-natural </w:t>
      </w:r>
      <w:proofErr w:type="gramStart"/>
      <w:r w:rsidRPr="004C369C">
        <w:rPr>
          <w:rFonts w:eastAsia="Times New Roman" w:cs="Times New Roman"/>
          <w:sz w:val="20"/>
        </w:rPr>
        <w:t xml:space="preserve">New Zealand </w:t>
      </w:r>
      <w:r w:rsidRPr="006D754D">
        <w:rPr>
          <w:rFonts w:eastAsia="Times New Roman" w:cs="Times New Roman"/>
          <w:sz w:val="20"/>
        </w:rPr>
        <w:t>river</w:t>
      </w:r>
      <w:proofErr w:type="gramEnd"/>
      <w:r w:rsidRPr="006D754D">
        <w:rPr>
          <w:rFonts w:eastAsia="Times New Roman" w:cs="Times New Roman"/>
          <w:sz w:val="20"/>
        </w:rPr>
        <w:t xml:space="preserve"> flo</w:t>
      </w:r>
      <w:r w:rsidRPr="004C369C">
        <w:rPr>
          <w:rFonts w:eastAsia="Times New Roman" w:cs="Times New Roman"/>
          <w:sz w:val="20"/>
        </w:rPr>
        <w:t xml:space="preserve">w. </w:t>
      </w:r>
      <w:r w:rsidRPr="004C369C">
        <w:rPr>
          <w:rFonts w:eastAsia="Times New Roman" w:cs="Times New Roman"/>
          <w:i/>
          <w:sz w:val="20"/>
        </w:rPr>
        <w:t>Journal of Hydrometeorology</w:t>
      </w:r>
      <w:r w:rsidRPr="004C369C">
        <w:rPr>
          <w:rFonts w:eastAsia="Times New Roman" w:cs="Times New Roman"/>
          <w:sz w:val="20"/>
        </w:rPr>
        <w:t xml:space="preserve">, </w:t>
      </w:r>
      <w:r w:rsidRPr="004C369C">
        <w:rPr>
          <w:rFonts w:eastAsia="Times New Roman" w:cs="Times New Roman"/>
          <w:i/>
          <w:sz w:val="20"/>
        </w:rPr>
        <w:t>24</w:t>
      </w:r>
      <w:r w:rsidRPr="004C369C">
        <w:rPr>
          <w:rFonts w:eastAsia="Times New Roman" w:cs="Times New Roman"/>
          <w:sz w:val="20"/>
        </w:rPr>
        <w:t>(2), 241–255.</w:t>
      </w:r>
      <w:r w:rsidRPr="004C369C" w:rsidDel="00FA21C8">
        <w:rPr>
          <w:rFonts w:eastAsia="Times New Roman" w:cs="Times New Roman"/>
          <w:b/>
          <w:sz w:val="18"/>
          <w:szCs w:val="20"/>
        </w:rPr>
        <w:t xml:space="preserve"> </w:t>
      </w:r>
      <w:hyperlink r:id="rId280" w:tgtFrame="_blank" w:history="1">
        <w:r w:rsidRPr="004C369C">
          <w:rPr>
            <w:color w:val="00A3A6"/>
            <w:sz w:val="20"/>
            <w:szCs w:val="20"/>
          </w:rPr>
          <w:t>https://doi.org/10.1175/JHM-D-22-0037.1</w:t>
        </w:r>
      </w:hyperlink>
      <w:r w:rsidRPr="004C369C">
        <w:rPr>
          <w:sz w:val="20"/>
          <w:szCs w:val="20"/>
        </w:rPr>
        <w:t xml:space="preserve"> </w:t>
      </w:r>
    </w:p>
    <w:p w14:paraId="1BEB01F4"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Reed AW. (2021).</w:t>
      </w:r>
      <w:r w:rsidRPr="006D754D">
        <w:rPr>
          <w:rFonts w:eastAsia="Times New Roman" w:cs="Times New Roman"/>
          <w:sz w:val="20"/>
        </w:rPr>
        <w:t xml:space="preserve"> </w:t>
      </w:r>
      <w:r w:rsidRPr="006D754D">
        <w:rPr>
          <w:rFonts w:eastAsia="Times New Roman" w:cs="Times New Roman"/>
          <w:i/>
          <w:iCs/>
          <w:sz w:val="20"/>
        </w:rPr>
        <w:t xml:space="preserve">He Atua He </w:t>
      </w:r>
      <w:proofErr w:type="spellStart"/>
      <w:r w:rsidRPr="006D754D">
        <w:rPr>
          <w:rFonts w:eastAsia="Times New Roman" w:cs="Times New Roman"/>
          <w:i/>
          <w:iCs/>
          <w:sz w:val="20"/>
        </w:rPr>
        <w:t>Tangata</w:t>
      </w:r>
      <w:proofErr w:type="spellEnd"/>
      <w:r w:rsidRPr="006D754D">
        <w:rPr>
          <w:rFonts w:eastAsia="Times New Roman" w:cs="Times New Roman"/>
          <w:i/>
          <w:iCs/>
          <w:sz w:val="20"/>
        </w:rPr>
        <w:t>: The World of Māori Mythology</w:t>
      </w:r>
      <w:r w:rsidRPr="006D754D">
        <w:rPr>
          <w:rFonts w:eastAsia="Times New Roman" w:cs="Times New Roman"/>
          <w:sz w:val="20"/>
        </w:rPr>
        <w:t xml:space="preserve"> (third edition). </w:t>
      </w:r>
      <w:proofErr w:type="spellStart"/>
      <w:r w:rsidRPr="006D754D">
        <w:rPr>
          <w:rFonts w:eastAsia="Times New Roman" w:cs="Times New Roman"/>
          <w:sz w:val="20"/>
        </w:rPr>
        <w:t>Oratia</w:t>
      </w:r>
      <w:proofErr w:type="spellEnd"/>
      <w:r w:rsidRPr="006D754D">
        <w:rPr>
          <w:rFonts w:eastAsia="Times New Roman" w:cs="Times New Roman"/>
          <w:sz w:val="20"/>
        </w:rPr>
        <w:t xml:space="preserve"> Books.</w:t>
      </w:r>
    </w:p>
    <w:p w14:paraId="21B6A7F0"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lastRenderedPageBreak/>
        <w:t>Reid KJ, Rosier SM, Harrington LJ, King AD, &amp; Lane TP</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Extreme rainfall in New Zealand and its association with atmospheric rivers. </w:t>
      </w:r>
      <w:r w:rsidRPr="006D754D">
        <w:rPr>
          <w:rFonts w:eastAsia="Times New Roman" w:cs="Times New Roman"/>
          <w:i/>
          <w:iCs/>
          <w:sz w:val="20"/>
        </w:rPr>
        <w:t>Environmental Research Letters</w:t>
      </w:r>
      <w:r w:rsidRPr="006D754D">
        <w:rPr>
          <w:rFonts w:eastAsia="Times New Roman" w:cs="Times New Roman"/>
          <w:sz w:val="20"/>
        </w:rPr>
        <w:t xml:space="preserve">, </w:t>
      </w:r>
      <w:r w:rsidRPr="006D754D">
        <w:rPr>
          <w:rFonts w:eastAsia="Times New Roman" w:cs="Times New Roman"/>
          <w:i/>
          <w:iCs/>
          <w:sz w:val="20"/>
        </w:rPr>
        <w:t>16</w:t>
      </w:r>
      <w:r w:rsidRPr="006D754D">
        <w:rPr>
          <w:rFonts w:eastAsia="Times New Roman" w:cs="Times New Roman"/>
          <w:sz w:val="20"/>
        </w:rPr>
        <w:t xml:space="preserve">(4). </w:t>
      </w:r>
      <w:hyperlink r:id="rId281" w:tgtFrame="_blank" w:history="1">
        <w:r w:rsidRPr="006D754D">
          <w:rPr>
            <w:rFonts w:eastAsia="Times New Roman" w:cs="Times New Roman"/>
            <w:color w:val="00A3A6"/>
            <w:sz w:val="20"/>
          </w:rPr>
          <w:t>https://doi.org/10.1088/1748-9326/abeae0</w:t>
        </w:r>
      </w:hyperlink>
      <w:r w:rsidRPr="006D754D">
        <w:rPr>
          <w:rFonts w:eastAsia="Times New Roman" w:cs="Times New Roman"/>
          <w:sz w:val="20"/>
        </w:rPr>
        <w:t> </w:t>
      </w:r>
    </w:p>
    <w:p w14:paraId="775561CC"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Reisinger A, Kitching R, Chiew F, Hughes L, Newton P, Schuster S, … Whetton P. (2014). </w:t>
      </w:r>
      <w:r w:rsidRPr="006D754D">
        <w:rPr>
          <w:rFonts w:eastAsia="Times New Roman" w:cs="Times New Roman"/>
          <w:sz w:val="20"/>
        </w:rPr>
        <w:t xml:space="preserve">Australasia. In </w:t>
      </w:r>
      <w:r w:rsidRPr="006D754D">
        <w:rPr>
          <w:rFonts w:eastAsia="Calibri" w:cs="Times New Roman"/>
          <w:sz w:val="20"/>
        </w:rPr>
        <w:t>Intergovernmental Panel on Climate Change (IPCC)</w:t>
      </w:r>
      <w:r w:rsidRPr="006D754D">
        <w:rPr>
          <w:rFonts w:eastAsia="Times New Roman" w:cs="Times New Roman"/>
          <w:sz w:val="20"/>
        </w:rPr>
        <w:t xml:space="preserve">, </w:t>
      </w:r>
      <w:r w:rsidRPr="006D754D">
        <w:rPr>
          <w:rFonts w:eastAsia="Times New Roman" w:cs="Times New Roman"/>
          <w:i/>
          <w:iCs/>
          <w:sz w:val="20"/>
        </w:rPr>
        <w:t xml:space="preserve">Climate Change 2014: Impacts, Adaptation, and Vulnerability. Part B: Regional aspects. Contribution of Working Group II to the Fifth Assessment Report of the Intergovernmental Panel on Climate Change </w:t>
      </w:r>
      <w:r w:rsidRPr="006D754D">
        <w:rPr>
          <w:rFonts w:eastAsia="Times New Roman" w:cs="Times New Roman"/>
          <w:sz w:val="20"/>
        </w:rPr>
        <w:t>(pp 1371–1438)</w:t>
      </w:r>
      <w:r w:rsidRPr="006D754D">
        <w:rPr>
          <w:rFonts w:eastAsia="Times New Roman" w:cs="Times New Roman"/>
          <w:i/>
          <w:iCs/>
          <w:sz w:val="20"/>
        </w:rPr>
        <w:t>.</w:t>
      </w:r>
      <w:r w:rsidRPr="006D754D">
        <w:rPr>
          <w:rFonts w:eastAsia="Times New Roman" w:cs="Times New Roman"/>
          <w:sz w:val="20"/>
        </w:rPr>
        <w:t xml:space="preserve"> Cambridge University Press.</w:t>
      </w:r>
    </w:p>
    <w:p w14:paraId="2195D77B"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Renwick J, Anderson B, Greenaway A, </w:t>
      </w:r>
      <w:proofErr w:type="spellStart"/>
      <w:r w:rsidRPr="006D754D">
        <w:rPr>
          <w:rFonts w:eastAsia="Times New Roman" w:cs="Times New Roman"/>
          <w:b/>
          <w:bCs/>
          <w:sz w:val="20"/>
        </w:rPr>
        <w:t>Ngaru</w:t>
      </w:r>
      <w:proofErr w:type="spellEnd"/>
      <w:r w:rsidRPr="006D754D">
        <w:rPr>
          <w:rFonts w:eastAsia="Times New Roman" w:cs="Times New Roman"/>
          <w:b/>
          <w:bCs/>
          <w:sz w:val="20"/>
        </w:rPr>
        <w:t xml:space="preserve"> King D, </w:t>
      </w:r>
      <w:proofErr w:type="spellStart"/>
      <w:r w:rsidRPr="006D754D">
        <w:rPr>
          <w:rFonts w:eastAsia="Times New Roman" w:cs="Times New Roman"/>
          <w:b/>
          <w:bCs/>
          <w:sz w:val="20"/>
        </w:rPr>
        <w:t>Mikaloff</w:t>
      </w:r>
      <w:proofErr w:type="spellEnd"/>
      <w:r w:rsidRPr="006D754D">
        <w:rPr>
          <w:rFonts w:eastAsia="Times New Roman" w:cs="Times New Roman"/>
          <w:b/>
          <w:bCs/>
          <w:sz w:val="20"/>
        </w:rPr>
        <w:t>-Fletcher S, Reisinger A, &amp; Rouse H. (2016).</w:t>
      </w:r>
      <w:r w:rsidRPr="006D754D">
        <w:rPr>
          <w:rFonts w:eastAsia="Times New Roman" w:cs="Times New Roman"/>
          <w:sz w:val="20"/>
        </w:rPr>
        <w:t xml:space="preserve"> </w:t>
      </w:r>
      <w:r w:rsidRPr="006D754D">
        <w:rPr>
          <w:rFonts w:eastAsia="Times New Roman" w:cs="Times New Roman"/>
          <w:i/>
          <w:iCs/>
          <w:sz w:val="20"/>
        </w:rPr>
        <w:t>Climate Change Implications for New Zealand</w:t>
      </w:r>
      <w:r w:rsidRPr="006D754D">
        <w:rPr>
          <w:rFonts w:eastAsia="Times New Roman" w:cs="Times New Roman"/>
          <w:sz w:val="20"/>
        </w:rPr>
        <w:t>. Wellington: The Royal Society of New Zealand.</w:t>
      </w:r>
    </w:p>
    <w:p w14:paraId="0C7853A4"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sz w:val="20"/>
        </w:rPr>
        <w:t xml:space="preserve">Reserve Bank of New Zealand </w:t>
      </w:r>
      <w:proofErr w:type="spellStart"/>
      <w:r w:rsidRPr="006D754D">
        <w:rPr>
          <w:rFonts w:eastAsia="Times New Roman" w:cs="Times New Roman"/>
          <w:b/>
          <w:sz w:val="20"/>
        </w:rPr>
        <w:t>Te</w:t>
      </w:r>
      <w:proofErr w:type="spellEnd"/>
      <w:r w:rsidRPr="006D754D">
        <w:rPr>
          <w:rFonts w:eastAsia="Times New Roman" w:cs="Times New Roman"/>
          <w:b/>
          <w:sz w:val="20"/>
        </w:rPr>
        <w:t xml:space="preserve"> </w:t>
      </w:r>
      <w:proofErr w:type="spellStart"/>
      <w:r w:rsidRPr="006D754D">
        <w:rPr>
          <w:rFonts w:eastAsia="Times New Roman" w:cs="Times New Roman"/>
          <w:b/>
          <w:sz w:val="20"/>
        </w:rPr>
        <w:t>Pūtea</w:t>
      </w:r>
      <w:proofErr w:type="spellEnd"/>
      <w:r w:rsidRPr="006D754D">
        <w:rPr>
          <w:rFonts w:eastAsia="Times New Roman" w:cs="Times New Roman"/>
          <w:b/>
          <w:sz w:val="20"/>
        </w:rPr>
        <w:t xml:space="preserve"> Matua.</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w:t>
      </w:r>
      <w:r w:rsidRPr="006D754D">
        <w:rPr>
          <w:rFonts w:eastAsia="Times New Roman" w:cs="Times New Roman"/>
          <w:i/>
          <w:iCs/>
          <w:sz w:val="20"/>
        </w:rPr>
        <w:t xml:space="preserve">Climate Changed: 2021 and </w:t>
      </w:r>
      <w:proofErr w:type="gramStart"/>
      <w:r w:rsidRPr="006D754D">
        <w:rPr>
          <w:rFonts w:eastAsia="Times New Roman" w:cs="Times New Roman"/>
          <w:i/>
          <w:iCs/>
          <w:sz w:val="20"/>
        </w:rPr>
        <w:t>Beyond</w:t>
      </w:r>
      <w:proofErr w:type="gramEnd"/>
      <w:r w:rsidRPr="006D754D">
        <w:rPr>
          <w:rFonts w:eastAsia="Times New Roman" w:cs="Times New Roman"/>
          <w:sz w:val="20"/>
        </w:rPr>
        <w:t xml:space="preserve">. </w:t>
      </w:r>
      <w:hyperlink r:id="rId282" w:history="1">
        <w:r w:rsidRPr="006D754D">
          <w:rPr>
            <w:rFonts w:eastAsia="Times New Roman" w:cs="Calibri"/>
            <w:color w:val="00A3A6"/>
            <w:sz w:val="20"/>
          </w:rPr>
          <w:t>https://www.rbnz.govt.nz/hub/publications/reports/2021/climate-changed-2021-and-beyond---the-reserve-bank-climate-change-report</w:t>
        </w:r>
      </w:hyperlink>
      <w:r w:rsidRPr="006D754D">
        <w:rPr>
          <w:rFonts w:eastAsia="Times New Roman" w:cs="Calibri"/>
          <w:color w:val="00A3A6"/>
          <w:sz w:val="20"/>
        </w:rPr>
        <w:t>.</w:t>
      </w:r>
      <w:r w:rsidRPr="006D754D">
        <w:rPr>
          <w:rFonts w:eastAsia="Times New Roman" w:cs="Times New Roman"/>
          <w:sz w:val="20"/>
        </w:rPr>
        <w:t xml:space="preserve"> </w:t>
      </w:r>
    </w:p>
    <w:p w14:paraId="7F2D78C4"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Riahi K, van Vuuren DP, Kriegler E, Edmonds J, O’Neill BC, Fujimori S, Bauer N, Calvin K, </w:t>
      </w:r>
      <w:proofErr w:type="spellStart"/>
      <w:r w:rsidRPr="006D754D">
        <w:rPr>
          <w:rFonts w:eastAsia="Times New Roman" w:cs="Times New Roman"/>
          <w:b/>
          <w:bCs/>
          <w:sz w:val="20"/>
        </w:rPr>
        <w:t>Dellink</w:t>
      </w:r>
      <w:proofErr w:type="spellEnd"/>
      <w:r w:rsidRPr="006D754D">
        <w:rPr>
          <w:rFonts w:eastAsia="Times New Roman" w:cs="Times New Roman"/>
          <w:b/>
          <w:bCs/>
          <w:sz w:val="20"/>
        </w:rPr>
        <w:t xml:space="preserve"> R, </w:t>
      </w:r>
      <w:proofErr w:type="spellStart"/>
      <w:r w:rsidRPr="006D754D">
        <w:rPr>
          <w:rFonts w:eastAsia="Times New Roman" w:cs="Times New Roman"/>
          <w:b/>
          <w:bCs/>
          <w:sz w:val="20"/>
        </w:rPr>
        <w:t>Fricko</w:t>
      </w:r>
      <w:proofErr w:type="spellEnd"/>
      <w:r w:rsidRPr="006D754D">
        <w:rPr>
          <w:rFonts w:eastAsia="Times New Roman" w:cs="Times New Roman"/>
          <w:b/>
          <w:bCs/>
          <w:sz w:val="20"/>
        </w:rPr>
        <w:t xml:space="preserve"> O, Lutz W, Popp A, Cuaresma JC, Samir KC, Leimbach M, Jiang L, Kram T, Rao S, Emmerling J, … </w:t>
      </w:r>
      <w:proofErr w:type="spellStart"/>
      <w:r w:rsidRPr="006D754D">
        <w:rPr>
          <w:rFonts w:eastAsia="Times New Roman" w:cs="Times New Roman"/>
          <w:b/>
          <w:bCs/>
          <w:sz w:val="20"/>
        </w:rPr>
        <w:t>Tavoni</w:t>
      </w:r>
      <w:proofErr w:type="spellEnd"/>
      <w:r w:rsidRPr="006D754D">
        <w:rPr>
          <w:rFonts w:eastAsia="Times New Roman" w:cs="Times New Roman"/>
          <w:b/>
          <w:bCs/>
          <w:sz w:val="20"/>
        </w:rPr>
        <w:t xml:space="preserve"> M. (2017). </w:t>
      </w:r>
      <w:r w:rsidRPr="006D754D">
        <w:rPr>
          <w:rFonts w:eastAsia="Times New Roman" w:cs="Times New Roman"/>
          <w:sz w:val="20"/>
        </w:rPr>
        <w:t xml:space="preserve">The Shared Socioeconomic Pathways and their energy, land use, and greenhouse gas emissions implications: An overview. </w:t>
      </w:r>
      <w:r w:rsidRPr="006D754D">
        <w:rPr>
          <w:rFonts w:eastAsia="Times New Roman" w:cs="Times New Roman"/>
          <w:i/>
          <w:iCs/>
          <w:sz w:val="20"/>
        </w:rPr>
        <w:t>Global Environmental Change</w:t>
      </w:r>
      <w:r w:rsidRPr="006D754D">
        <w:rPr>
          <w:rFonts w:eastAsia="Times New Roman" w:cs="Times New Roman"/>
          <w:sz w:val="20"/>
        </w:rPr>
        <w:t xml:space="preserve">, </w:t>
      </w:r>
      <w:r w:rsidRPr="006D754D">
        <w:rPr>
          <w:rFonts w:eastAsia="Times New Roman" w:cs="Times New Roman"/>
          <w:i/>
          <w:iCs/>
          <w:sz w:val="20"/>
        </w:rPr>
        <w:t>42</w:t>
      </w:r>
      <w:r w:rsidRPr="006D754D">
        <w:rPr>
          <w:rFonts w:eastAsia="Times New Roman" w:cs="Times New Roman"/>
          <w:sz w:val="20"/>
        </w:rPr>
        <w:t xml:space="preserve">, 153–168. </w:t>
      </w:r>
      <w:hyperlink r:id="rId283" w:history="1">
        <w:r w:rsidRPr="006D754D">
          <w:rPr>
            <w:rFonts w:eastAsia="Times New Roman" w:cs="Calibri"/>
            <w:color w:val="00A3A6"/>
            <w:sz w:val="20"/>
          </w:rPr>
          <w:t>https://doi.org/10.1016/j.gloenvcha.2016.05.009</w:t>
        </w:r>
      </w:hyperlink>
      <w:r w:rsidRPr="006D754D">
        <w:rPr>
          <w:rFonts w:eastAsia="Times New Roman" w:cs="Times New Roman"/>
          <w:sz w:val="20"/>
        </w:rPr>
        <w:t xml:space="preserve"> </w:t>
      </w:r>
    </w:p>
    <w:p w14:paraId="0E7EEE44" w14:textId="04B6B0BD"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Richardson</w:t>
      </w:r>
      <w:r w:rsidRPr="004C369C">
        <w:rPr>
          <w:rFonts w:eastAsia="Times New Roman" w:cs="Times New Roman"/>
          <w:b/>
          <w:bCs/>
          <w:sz w:val="20"/>
        </w:rPr>
        <w:t xml:space="preserve"> SJ,</w:t>
      </w:r>
      <w:r w:rsidRPr="004C369C">
        <w:rPr>
          <w:rFonts w:eastAsia="Times New Roman" w:cs="Times New Roman"/>
          <w:b/>
          <w:sz w:val="20"/>
        </w:rPr>
        <w:t xml:space="preserve"> King S</w:t>
      </w:r>
      <w:r w:rsidRPr="004C369C">
        <w:rPr>
          <w:rFonts w:eastAsia="Times New Roman" w:cs="Times New Roman"/>
          <w:b/>
          <w:bCs/>
          <w:sz w:val="20"/>
        </w:rPr>
        <w:t>,</w:t>
      </w:r>
      <w:r w:rsidRPr="004C369C">
        <w:rPr>
          <w:rFonts w:eastAsia="Times New Roman" w:cs="Times New Roman"/>
          <w:b/>
          <w:sz w:val="20"/>
        </w:rPr>
        <w:t xml:space="preserve"> Rose</w:t>
      </w:r>
      <w:r w:rsidRPr="004C369C">
        <w:rPr>
          <w:rFonts w:eastAsia="Times New Roman" w:cs="Times New Roman"/>
          <w:b/>
          <w:bCs/>
          <w:sz w:val="20"/>
        </w:rPr>
        <w:t xml:space="preserve"> AB,</w:t>
      </w:r>
      <w:r w:rsidRPr="004C369C">
        <w:rPr>
          <w:rFonts w:eastAsia="Times New Roman" w:cs="Times New Roman"/>
          <w:b/>
          <w:sz w:val="20"/>
        </w:rPr>
        <w:t xml:space="preserve"> McGlone</w:t>
      </w:r>
      <w:r w:rsidRPr="004C369C">
        <w:rPr>
          <w:rFonts w:eastAsia="Times New Roman" w:cs="Times New Roman"/>
          <w:b/>
          <w:bCs/>
          <w:sz w:val="20"/>
        </w:rPr>
        <w:t xml:space="preserve"> MS,</w:t>
      </w:r>
      <w:r w:rsidRPr="004C369C">
        <w:rPr>
          <w:rFonts w:eastAsia="Times New Roman" w:cs="Times New Roman"/>
          <w:b/>
          <w:sz w:val="20"/>
        </w:rPr>
        <w:t xml:space="preserve"> &amp; Holdaway</w:t>
      </w:r>
      <w:r w:rsidRPr="004C369C">
        <w:rPr>
          <w:rFonts w:eastAsia="Times New Roman" w:cs="Times New Roman"/>
          <w:b/>
          <w:bCs/>
          <w:sz w:val="20"/>
        </w:rPr>
        <w:t xml:space="preserve"> RJ</w:t>
      </w:r>
      <w:r w:rsidRPr="004C369C">
        <w:rPr>
          <w:rFonts w:eastAsia="Times New Roman" w:cs="Times New Roman"/>
          <w:b/>
          <w:sz w:val="20"/>
        </w:rPr>
        <w:t xml:space="preserve">. (2018). </w:t>
      </w:r>
      <w:r w:rsidRPr="004C369C">
        <w:rPr>
          <w:rFonts w:eastAsia="Times New Roman" w:cs="Times New Roman"/>
          <w:sz w:val="20"/>
        </w:rPr>
        <w:t xml:space="preserve">Post-fire recovery of a dryland forest remnant in the Wither </w:t>
      </w:r>
      <w:r w:rsidRPr="006D754D">
        <w:rPr>
          <w:rFonts w:eastAsia="Times New Roman" w:cs="Times New Roman"/>
          <w:sz w:val="20"/>
        </w:rPr>
        <w:t>H</w:t>
      </w:r>
      <w:r w:rsidRPr="004C369C">
        <w:rPr>
          <w:rFonts w:eastAsia="Times New Roman" w:cs="Times New Roman"/>
          <w:sz w:val="20"/>
        </w:rPr>
        <w:t xml:space="preserve">ills, Marlborough. </w:t>
      </w:r>
      <w:r w:rsidRPr="004C369C">
        <w:rPr>
          <w:rFonts w:eastAsia="Times New Roman" w:cs="Times New Roman"/>
          <w:i/>
          <w:sz w:val="20"/>
        </w:rPr>
        <w:t>New Zealand Journal of Ecology</w:t>
      </w:r>
      <w:r w:rsidRPr="004C369C">
        <w:rPr>
          <w:rFonts w:eastAsia="Times New Roman" w:cs="Times New Roman"/>
          <w:sz w:val="20"/>
        </w:rPr>
        <w:t xml:space="preserve">, </w:t>
      </w:r>
      <w:r w:rsidRPr="004C369C">
        <w:rPr>
          <w:rFonts w:eastAsia="Times New Roman" w:cs="Times New Roman"/>
          <w:i/>
          <w:sz w:val="20"/>
        </w:rPr>
        <w:t>42</w:t>
      </w:r>
      <w:r w:rsidRPr="004C369C">
        <w:rPr>
          <w:rFonts w:eastAsia="Times New Roman" w:cs="Times New Roman"/>
          <w:sz w:val="20"/>
        </w:rPr>
        <w:t xml:space="preserve">(2), 222–228. </w:t>
      </w:r>
      <w:hyperlink r:id="rId284" w:history="1">
        <w:r w:rsidRPr="004C369C">
          <w:rPr>
            <w:rFonts w:eastAsia="Times New Roman" w:cs="Times New Roman"/>
            <w:color w:val="00A3A6"/>
            <w:sz w:val="20"/>
          </w:rPr>
          <w:t>https://doi.org/10.20417/nzjecol.42.16</w:t>
        </w:r>
      </w:hyperlink>
      <w:r w:rsidRPr="004C369C">
        <w:rPr>
          <w:rFonts w:eastAsia="Times New Roman" w:cs="Times New Roman"/>
          <w:b/>
          <w:sz w:val="20"/>
        </w:rPr>
        <w:t xml:space="preserve"> </w:t>
      </w:r>
    </w:p>
    <w:p w14:paraId="3687724F"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Roberts MJ, Camp J, Seddon J, Vidale PL, Hodges K, </w:t>
      </w:r>
      <w:proofErr w:type="spellStart"/>
      <w:r w:rsidRPr="006D754D">
        <w:rPr>
          <w:rFonts w:eastAsia="Times New Roman" w:cs="Times New Roman"/>
          <w:b/>
          <w:bCs/>
          <w:sz w:val="20"/>
        </w:rPr>
        <w:t>Vannière</w:t>
      </w:r>
      <w:proofErr w:type="spellEnd"/>
      <w:r w:rsidRPr="006D754D">
        <w:rPr>
          <w:rFonts w:eastAsia="Times New Roman" w:cs="Times New Roman"/>
          <w:b/>
          <w:bCs/>
          <w:sz w:val="20"/>
        </w:rPr>
        <w:t xml:space="preserve"> B, </w:t>
      </w:r>
      <w:proofErr w:type="spellStart"/>
      <w:r w:rsidRPr="006D754D">
        <w:rPr>
          <w:rFonts w:eastAsia="Times New Roman" w:cs="Times New Roman"/>
          <w:b/>
          <w:bCs/>
          <w:sz w:val="20"/>
        </w:rPr>
        <w:t>Mecking</w:t>
      </w:r>
      <w:proofErr w:type="spellEnd"/>
      <w:r w:rsidRPr="006D754D">
        <w:rPr>
          <w:rFonts w:eastAsia="Times New Roman" w:cs="Times New Roman"/>
          <w:b/>
          <w:bCs/>
          <w:sz w:val="20"/>
        </w:rPr>
        <w:t xml:space="preserve"> J, Haarsma R, Bellucci A, </w:t>
      </w:r>
      <w:proofErr w:type="spellStart"/>
      <w:r w:rsidRPr="006D754D">
        <w:rPr>
          <w:rFonts w:eastAsia="Times New Roman" w:cs="Times New Roman"/>
          <w:b/>
          <w:bCs/>
          <w:sz w:val="20"/>
        </w:rPr>
        <w:t>Scoccimarro</w:t>
      </w:r>
      <w:proofErr w:type="spellEnd"/>
      <w:r w:rsidRPr="006D754D">
        <w:rPr>
          <w:rFonts w:eastAsia="Times New Roman" w:cs="Times New Roman"/>
          <w:b/>
          <w:bCs/>
          <w:sz w:val="20"/>
        </w:rPr>
        <w:t xml:space="preserve"> E, Caron LP, Chauvin F, Terray L, Valcke S, Moine MP, </w:t>
      </w:r>
      <w:proofErr w:type="spellStart"/>
      <w:r w:rsidRPr="006D754D">
        <w:rPr>
          <w:rFonts w:eastAsia="Times New Roman" w:cs="Times New Roman"/>
          <w:b/>
          <w:bCs/>
          <w:sz w:val="20"/>
        </w:rPr>
        <w:t>Putrasahan</w:t>
      </w:r>
      <w:proofErr w:type="spellEnd"/>
      <w:r w:rsidRPr="006D754D">
        <w:rPr>
          <w:rFonts w:eastAsia="Times New Roman" w:cs="Times New Roman"/>
          <w:b/>
          <w:bCs/>
          <w:sz w:val="20"/>
        </w:rPr>
        <w:t xml:space="preserve"> D, Roberts CD, Senan R, Zarzycki C, … Wu L. (2020). </w:t>
      </w:r>
      <w:r w:rsidRPr="006D754D">
        <w:rPr>
          <w:rFonts w:eastAsia="Times New Roman" w:cs="Times New Roman"/>
          <w:sz w:val="20"/>
        </w:rPr>
        <w:t xml:space="preserve">Projected future changes in tropical cyclones using the CMIP6 </w:t>
      </w:r>
      <w:proofErr w:type="spellStart"/>
      <w:r w:rsidRPr="006D754D">
        <w:rPr>
          <w:rFonts w:eastAsia="Times New Roman" w:cs="Times New Roman"/>
          <w:sz w:val="20"/>
        </w:rPr>
        <w:t>HighResMIP</w:t>
      </w:r>
      <w:proofErr w:type="spellEnd"/>
      <w:r w:rsidRPr="006D754D">
        <w:rPr>
          <w:rFonts w:eastAsia="Times New Roman" w:cs="Times New Roman"/>
          <w:sz w:val="20"/>
        </w:rPr>
        <w:t xml:space="preserve"> </w:t>
      </w:r>
      <w:proofErr w:type="spellStart"/>
      <w:r w:rsidRPr="006D754D">
        <w:rPr>
          <w:rFonts w:eastAsia="Times New Roman" w:cs="Times New Roman"/>
          <w:sz w:val="20"/>
        </w:rPr>
        <w:t>Multimodel</w:t>
      </w:r>
      <w:proofErr w:type="spellEnd"/>
      <w:r w:rsidRPr="006D754D">
        <w:rPr>
          <w:rFonts w:eastAsia="Times New Roman" w:cs="Times New Roman"/>
          <w:sz w:val="20"/>
        </w:rPr>
        <w:t xml:space="preserve"> Ensemble. </w:t>
      </w:r>
      <w:r w:rsidRPr="006D754D">
        <w:rPr>
          <w:rFonts w:eastAsia="Times New Roman" w:cs="Times New Roman"/>
          <w:i/>
          <w:iCs/>
          <w:sz w:val="20"/>
        </w:rPr>
        <w:t>Geophysical Research Letters</w:t>
      </w:r>
      <w:r w:rsidRPr="006D754D">
        <w:rPr>
          <w:rFonts w:eastAsia="Times New Roman" w:cs="Times New Roman"/>
          <w:sz w:val="20"/>
        </w:rPr>
        <w:t xml:space="preserve">, </w:t>
      </w:r>
      <w:r w:rsidRPr="006D754D">
        <w:rPr>
          <w:rFonts w:eastAsia="Times New Roman" w:cs="Times New Roman"/>
          <w:i/>
          <w:iCs/>
          <w:sz w:val="20"/>
        </w:rPr>
        <w:t>47</w:t>
      </w:r>
      <w:r w:rsidRPr="006D754D">
        <w:rPr>
          <w:rFonts w:eastAsia="Times New Roman" w:cs="Times New Roman"/>
          <w:sz w:val="20"/>
        </w:rPr>
        <w:t xml:space="preserve">(14). </w:t>
      </w:r>
      <w:hyperlink r:id="rId285" w:history="1">
        <w:r w:rsidRPr="006D754D">
          <w:rPr>
            <w:rFonts w:eastAsia="Times New Roman" w:cs="Calibri"/>
            <w:color w:val="00A3A6"/>
            <w:sz w:val="20"/>
          </w:rPr>
          <w:t>https://doi.org/10.1029/2020GL088662</w:t>
        </w:r>
      </w:hyperlink>
      <w:r w:rsidRPr="006D754D">
        <w:rPr>
          <w:rFonts w:eastAsia="Times New Roman" w:cs="Times New Roman"/>
          <w:sz w:val="20"/>
        </w:rPr>
        <w:t xml:space="preserve"> </w:t>
      </w:r>
    </w:p>
    <w:p w14:paraId="769181C8" w14:textId="4F313457" w:rsidR="006D754D" w:rsidRPr="006D754D" w:rsidRDefault="006D754D" w:rsidP="006D754D">
      <w:pPr>
        <w:spacing w:before="0" w:line="260" w:lineRule="atLeast"/>
        <w:jc w:val="left"/>
        <w:rPr>
          <w:rFonts w:eastAsia="Times New Roman" w:cs="Times New Roman"/>
          <w:sz w:val="20"/>
        </w:rPr>
      </w:pPr>
      <w:r w:rsidRPr="004C369C">
        <w:rPr>
          <w:rFonts w:eastAsia="Times New Roman" w:cs="Times New Roman"/>
          <w:b/>
          <w:sz w:val="20"/>
        </w:rPr>
        <w:t>Ross</w:t>
      </w:r>
      <w:r w:rsidRPr="004C369C">
        <w:rPr>
          <w:rFonts w:eastAsia="Times New Roman" w:cs="Times New Roman"/>
          <w:b/>
          <w:bCs/>
          <w:sz w:val="20"/>
        </w:rPr>
        <w:t xml:space="preserve"> FWR,</w:t>
      </w:r>
      <w:r w:rsidRPr="004C369C">
        <w:rPr>
          <w:rFonts w:eastAsia="Times New Roman" w:cs="Times New Roman"/>
          <w:b/>
          <w:sz w:val="20"/>
        </w:rPr>
        <w:t xml:space="preserve"> Clark</w:t>
      </w:r>
      <w:r w:rsidRPr="004C369C">
        <w:rPr>
          <w:rFonts w:eastAsia="Times New Roman" w:cs="Times New Roman"/>
          <w:b/>
          <w:bCs/>
          <w:sz w:val="20"/>
        </w:rPr>
        <w:t xml:space="preserve"> DE,</w:t>
      </w:r>
      <w:r w:rsidRPr="004C369C">
        <w:rPr>
          <w:rFonts w:eastAsia="Times New Roman" w:cs="Times New Roman"/>
          <w:b/>
          <w:sz w:val="20"/>
        </w:rPr>
        <w:t xml:space="preserve"> Albot O</w:t>
      </w:r>
      <w:r w:rsidRPr="004C369C">
        <w:rPr>
          <w:rFonts w:eastAsia="Times New Roman" w:cs="Times New Roman"/>
          <w:b/>
          <w:bCs/>
          <w:sz w:val="20"/>
        </w:rPr>
        <w:t>,</w:t>
      </w:r>
      <w:r w:rsidRPr="004C369C">
        <w:rPr>
          <w:rFonts w:eastAsia="Times New Roman" w:cs="Times New Roman"/>
          <w:b/>
          <w:sz w:val="20"/>
        </w:rPr>
        <w:t xml:space="preserve"> Berthelsen A</w:t>
      </w:r>
      <w:r w:rsidRPr="004C369C">
        <w:rPr>
          <w:rFonts w:eastAsia="Times New Roman" w:cs="Times New Roman"/>
          <w:b/>
          <w:bCs/>
          <w:sz w:val="20"/>
        </w:rPr>
        <w:t>,</w:t>
      </w:r>
      <w:r w:rsidRPr="004C369C">
        <w:rPr>
          <w:rFonts w:eastAsia="Times New Roman" w:cs="Times New Roman"/>
          <w:b/>
          <w:sz w:val="20"/>
        </w:rPr>
        <w:t xml:space="preserve"> Bulmer R</w:t>
      </w:r>
      <w:r w:rsidRPr="004C369C">
        <w:rPr>
          <w:rFonts w:eastAsia="Times New Roman" w:cs="Times New Roman"/>
          <w:b/>
          <w:bCs/>
          <w:sz w:val="20"/>
        </w:rPr>
        <w:t>,</w:t>
      </w:r>
      <w:r w:rsidRPr="004C369C">
        <w:rPr>
          <w:rFonts w:eastAsia="Times New Roman" w:cs="Times New Roman"/>
          <w:b/>
          <w:sz w:val="20"/>
        </w:rPr>
        <w:t xml:space="preserve"> Crawshaw J</w:t>
      </w:r>
      <w:r w:rsidRPr="004C369C">
        <w:rPr>
          <w:rFonts w:eastAsia="Times New Roman" w:cs="Times New Roman"/>
          <w:b/>
          <w:bCs/>
          <w:sz w:val="20"/>
        </w:rPr>
        <w:t>,</w:t>
      </w:r>
      <w:r w:rsidRPr="004C369C">
        <w:rPr>
          <w:rFonts w:eastAsia="Times New Roman" w:cs="Times New Roman"/>
          <w:b/>
          <w:sz w:val="20"/>
        </w:rPr>
        <w:t xml:space="preserve"> &amp; Macreadie</w:t>
      </w:r>
      <w:r w:rsidRPr="004C369C">
        <w:rPr>
          <w:rFonts w:eastAsia="Times New Roman" w:cs="Times New Roman"/>
          <w:b/>
          <w:bCs/>
          <w:sz w:val="20"/>
        </w:rPr>
        <w:t xml:space="preserve"> PI</w:t>
      </w:r>
      <w:r w:rsidRPr="004C369C">
        <w:rPr>
          <w:rFonts w:eastAsia="Times New Roman" w:cs="Times New Roman"/>
          <w:b/>
          <w:sz w:val="20"/>
        </w:rPr>
        <w:t>. (2023).</w:t>
      </w:r>
      <w:r w:rsidRPr="004C369C">
        <w:rPr>
          <w:rFonts w:eastAsia="Times New Roman" w:cs="Times New Roman"/>
          <w:sz w:val="20"/>
        </w:rPr>
        <w:t xml:space="preserve"> A preliminary estimate of the contribution of coastal blue carbon to climate change mitigation in New Zealand. </w:t>
      </w:r>
      <w:r w:rsidRPr="004C369C">
        <w:rPr>
          <w:rFonts w:eastAsia="Times New Roman" w:cs="Times New Roman"/>
          <w:i/>
          <w:sz w:val="20"/>
        </w:rPr>
        <w:t xml:space="preserve">New Zealand Journal of Marine and Freshwater Research. </w:t>
      </w:r>
      <w:hyperlink r:id="rId286" w:history="1">
        <w:r w:rsidRPr="004C369C">
          <w:rPr>
            <w:rFonts w:eastAsia="Times New Roman" w:cs="Times New Roman"/>
            <w:color w:val="00A3A6"/>
            <w:sz w:val="20"/>
          </w:rPr>
          <w:t>https://doi.org/10.1080/00288330.2023.2245770</w:t>
        </w:r>
      </w:hyperlink>
      <w:r w:rsidRPr="004C369C">
        <w:rPr>
          <w:rFonts w:eastAsia="Times New Roman" w:cs="Times New Roman"/>
          <w:sz w:val="20"/>
        </w:rPr>
        <w:t xml:space="preserve"> </w:t>
      </w:r>
    </w:p>
    <w:p w14:paraId="472CCFCA"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Royal Society </w:t>
      </w:r>
      <w:proofErr w:type="spellStart"/>
      <w:r w:rsidRPr="006D754D">
        <w:rPr>
          <w:rFonts w:eastAsia="Times New Roman" w:cs="Times New Roman"/>
          <w:b/>
          <w:bCs/>
          <w:sz w:val="20"/>
        </w:rPr>
        <w:t>Te</w:t>
      </w:r>
      <w:proofErr w:type="spellEnd"/>
      <w:r w:rsidRPr="006D754D">
        <w:rPr>
          <w:rFonts w:eastAsia="Times New Roman" w:cs="Times New Roman"/>
          <w:b/>
          <w:bCs/>
          <w:sz w:val="20"/>
        </w:rPr>
        <w:t xml:space="preserve"> </w:t>
      </w:r>
      <w:proofErr w:type="spellStart"/>
      <w:r w:rsidRPr="006D754D">
        <w:rPr>
          <w:rFonts w:eastAsia="Times New Roman" w:cs="Times New Roman"/>
          <w:b/>
          <w:bCs/>
          <w:sz w:val="20"/>
        </w:rPr>
        <w:t>Apārangi</w:t>
      </w:r>
      <w:proofErr w:type="spellEnd"/>
      <w:r w:rsidRPr="006D754D">
        <w:rPr>
          <w:rFonts w:eastAsia="Times New Roman" w:cs="Times New Roman"/>
          <w:b/>
          <w:bCs/>
          <w:sz w:val="20"/>
        </w:rPr>
        <w:t xml:space="preserve">. (2017). </w:t>
      </w:r>
      <w:r w:rsidRPr="006D754D">
        <w:rPr>
          <w:rFonts w:eastAsia="Times New Roman" w:cs="Times New Roman"/>
          <w:i/>
          <w:iCs/>
          <w:sz w:val="20"/>
        </w:rPr>
        <w:t>Human Health Impacts of Climate Change for New Zealand: Evidence Summary</w:t>
      </w:r>
      <w:r w:rsidRPr="006D754D">
        <w:rPr>
          <w:rFonts w:eastAsia="Times New Roman" w:cs="Times New Roman"/>
          <w:sz w:val="20"/>
        </w:rPr>
        <w:t xml:space="preserve">. Wellington: Royal Society </w:t>
      </w:r>
      <w:proofErr w:type="spellStart"/>
      <w:r w:rsidRPr="006D754D">
        <w:rPr>
          <w:rFonts w:eastAsia="Times New Roman" w:cs="Times New Roman"/>
          <w:sz w:val="20"/>
        </w:rPr>
        <w:t>Te</w:t>
      </w:r>
      <w:proofErr w:type="spellEnd"/>
      <w:r w:rsidRPr="006D754D">
        <w:rPr>
          <w:rFonts w:eastAsia="Times New Roman" w:cs="Times New Roman"/>
          <w:sz w:val="20"/>
        </w:rPr>
        <w:t xml:space="preserve"> </w:t>
      </w:r>
      <w:proofErr w:type="spellStart"/>
      <w:r w:rsidRPr="006D754D">
        <w:rPr>
          <w:rFonts w:eastAsia="Times New Roman" w:cs="Times New Roman"/>
          <w:sz w:val="20"/>
        </w:rPr>
        <w:t>Apārangi</w:t>
      </w:r>
      <w:proofErr w:type="spellEnd"/>
      <w:r w:rsidRPr="006D754D">
        <w:rPr>
          <w:rFonts w:eastAsia="Times New Roman" w:cs="Times New Roman"/>
          <w:sz w:val="20"/>
        </w:rPr>
        <w:t>.</w:t>
      </w:r>
    </w:p>
    <w:p w14:paraId="1D2C5539" w14:textId="1790B9D9"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Ruiz-Arias</w:t>
      </w:r>
      <w:r w:rsidRPr="004C369C">
        <w:rPr>
          <w:rFonts w:eastAsia="Times New Roman" w:cs="Times New Roman"/>
          <w:b/>
          <w:bCs/>
          <w:sz w:val="20"/>
        </w:rPr>
        <w:t xml:space="preserve"> JA</w:t>
      </w:r>
      <w:r w:rsidRPr="004C369C">
        <w:rPr>
          <w:rFonts w:eastAsia="Times New Roman" w:cs="Times New Roman"/>
          <w:b/>
          <w:sz w:val="20"/>
        </w:rPr>
        <w:t xml:space="preserve">. (2021). </w:t>
      </w:r>
      <w:r w:rsidRPr="004C369C">
        <w:rPr>
          <w:rFonts w:eastAsia="Times New Roman" w:cs="Times New Roman"/>
          <w:sz w:val="20"/>
        </w:rPr>
        <w:t xml:space="preserve">Aerosol transmittance for clear-sky solar irradiance models: Review and validation of an accurate universal parameterization. </w:t>
      </w:r>
      <w:r w:rsidRPr="004C369C">
        <w:rPr>
          <w:rFonts w:eastAsia="Times New Roman" w:cs="Times New Roman"/>
          <w:i/>
          <w:sz w:val="20"/>
        </w:rPr>
        <w:t>Renewable and Sustainable Energy Reviews</w:t>
      </w:r>
      <w:r w:rsidRPr="004C369C">
        <w:rPr>
          <w:rFonts w:eastAsia="Times New Roman" w:cs="Times New Roman"/>
          <w:sz w:val="20"/>
        </w:rPr>
        <w:t xml:space="preserve">, </w:t>
      </w:r>
      <w:r w:rsidRPr="004C369C">
        <w:rPr>
          <w:rFonts w:eastAsia="Times New Roman" w:cs="Times New Roman"/>
          <w:i/>
          <w:sz w:val="20"/>
        </w:rPr>
        <w:t>145</w:t>
      </w:r>
      <w:r w:rsidRPr="004C369C">
        <w:rPr>
          <w:rFonts w:eastAsia="Times New Roman" w:cs="Times New Roman"/>
          <w:sz w:val="20"/>
        </w:rPr>
        <w:t xml:space="preserve">, 111061. </w:t>
      </w:r>
      <w:hyperlink r:id="rId287" w:history="1">
        <w:r w:rsidRPr="004C369C">
          <w:rPr>
            <w:rFonts w:eastAsia="Times New Roman" w:cs="Times New Roman"/>
            <w:color w:val="00A3A6"/>
            <w:sz w:val="20"/>
          </w:rPr>
          <w:t>https://doi.org/10.1016/j.rser.2021.111061</w:t>
        </w:r>
      </w:hyperlink>
      <w:r w:rsidRPr="004C369C">
        <w:rPr>
          <w:rFonts w:eastAsia="Times New Roman" w:cs="Times New Roman"/>
          <w:b/>
          <w:sz w:val="20"/>
        </w:rPr>
        <w:t xml:space="preserve"> </w:t>
      </w:r>
    </w:p>
    <w:p w14:paraId="48CE2135" w14:textId="2859F454" w:rsidR="006D754D" w:rsidRPr="004C369C" w:rsidRDefault="006D754D" w:rsidP="006D754D">
      <w:pPr>
        <w:spacing w:before="0" w:line="260" w:lineRule="atLeast"/>
        <w:jc w:val="left"/>
        <w:rPr>
          <w:rFonts w:eastAsia="Times New Roman" w:cs="Times New Roman"/>
          <w:b/>
          <w:sz w:val="20"/>
        </w:rPr>
      </w:pPr>
      <w:proofErr w:type="spellStart"/>
      <w:r w:rsidRPr="004C369C">
        <w:rPr>
          <w:rFonts w:eastAsia="Times New Roman" w:cs="Times New Roman"/>
          <w:b/>
          <w:sz w:val="20"/>
        </w:rPr>
        <w:t>Ruru</w:t>
      </w:r>
      <w:proofErr w:type="spellEnd"/>
      <w:r w:rsidRPr="004C369C">
        <w:rPr>
          <w:rFonts w:eastAsia="Times New Roman" w:cs="Times New Roman"/>
          <w:b/>
          <w:sz w:val="20"/>
        </w:rPr>
        <w:t xml:space="preserve"> I</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Shivnan</w:t>
      </w:r>
      <w:proofErr w:type="spellEnd"/>
      <w:r w:rsidRPr="004C369C">
        <w:rPr>
          <w:rFonts w:eastAsia="Times New Roman" w:cs="Times New Roman"/>
          <w:b/>
          <w:sz w:val="20"/>
        </w:rPr>
        <w:t xml:space="preserve"> S</w:t>
      </w:r>
      <w:r w:rsidRPr="004C369C">
        <w:rPr>
          <w:rFonts w:eastAsia="Times New Roman" w:cs="Times New Roman"/>
          <w:b/>
          <w:bCs/>
          <w:sz w:val="20"/>
        </w:rPr>
        <w:t>,</w:t>
      </w:r>
      <w:r w:rsidRPr="004C369C">
        <w:rPr>
          <w:rFonts w:eastAsia="Times New Roman" w:cs="Times New Roman"/>
          <w:b/>
          <w:sz w:val="20"/>
        </w:rPr>
        <w:t xml:space="preserve"> Kanz W</w:t>
      </w:r>
      <w:r w:rsidRPr="004C369C">
        <w:rPr>
          <w:rFonts w:eastAsia="Times New Roman" w:cs="Times New Roman"/>
          <w:b/>
          <w:bCs/>
          <w:sz w:val="20"/>
        </w:rPr>
        <w:t>,</w:t>
      </w:r>
      <w:r w:rsidRPr="004C369C">
        <w:rPr>
          <w:rFonts w:eastAsia="Times New Roman" w:cs="Times New Roman"/>
          <w:b/>
          <w:sz w:val="20"/>
        </w:rPr>
        <w:t xml:space="preserve"> Afoa E</w:t>
      </w:r>
      <w:r w:rsidRPr="004C369C">
        <w:rPr>
          <w:rFonts w:eastAsia="Times New Roman" w:cs="Times New Roman"/>
          <w:b/>
          <w:bCs/>
          <w:sz w:val="20"/>
        </w:rPr>
        <w:t>,</w:t>
      </w:r>
      <w:r w:rsidRPr="004C369C">
        <w:rPr>
          <w:rFonts w:eastAsia="Times New Roman" w:cs="Times New Roman"/>
          <w:b/>
          <w:sz w:val="20"/>
        </w:rPr>
        <w:t xml:space="preserve"> Clarke C</w:t>
      </w:r>
      <w:r w:rsidRPr="004C369C">
        <w:rPr>
          <w:rFonts w:eastAsia="Times New Roman" w:cs="Times New Roman"/>
          <w:b/>
          <w:bCs/>
          <w:sz w:val="20"/>
        </w:rPr>
        <w:t>,</w:t>
      </w:r>
      <w:r w:rsidRPr="004C369C">
        <w:rPr>
          <w:rFonts w:eastAsia="Times New Roman" w:cs="Times New Roman"/>
          <w:b/>
          <w:sz w:val="20"/>
        </w:rPr>
        <w:t xml:space="preserve"> Farrant S</w:t>
      </w:r>
      <w:r w:rsidRPr="004C369C">
        <w:rPr>
          <w:rFonts w:eastAsia="Times New Roman" w:cs="Times New Roman"/>
          <w:b/>
          <w:bCs/>
          <w:sz w:val="20"/>
        </w:rPr>
        <w:t>,</w:t>
      </w:r>
      <w:r w:rsidRPr="004C369C">
        <w:rPr>
          <w:rFonts w:eastAsia="Times New Roman" w:cs="Times New Roman"/>
          <w:b/>
          <w:sz w:val="20"/>
        </w:rPr>
        <w:t xml:space="preserve"> Lowe M</w:t>
      </w:r>
      <w:r w:rsidRPr="004C369C">
        <w:rPr>
          <w:rFonts w:eastAsia="Times New Roman" w:cs="Times New Roman"/>
          <w:b/>
          <w:bCs/>
          <w:sz w:val="20"/>
        </w:rPr>
        <w:t>,</w:t>
      </w:r>
      <w:r w:rsidRPr="004C369C">
        <w:rPr>
          <w:rFonts w:eastAsia="Times New Roman" w:cs="Times New Roman"/>
          <w:b/>
          <w:sz w:val="20"/>
        </w:rPr>
        <w:t xml:space="preserve"> &amp; Nutsford D. (2022). </w:t>
      </w:r>
      <w:r w:rsidRPr="004C369C">
        <w:rPr>
          <w:rFonts w:eastAsia="Times New Roman" w:cs="Times New Roman"/>
          <w:i/>
          <w:sz w:val="20"/>
        </w:rPr>
        <w:t>Implementing Mahinga Kai as a Māori Freshwater Value</w:t>
      </w:r>
      <w:r w:rsidRPr="004C369C">
        <w:rPr>
          <w:rFonts w:eastAsia="Times New Roman" w:cs="Times New Roman"/>
          <w:sz w:val="20"/>
        </w:rPr>
        <w:t xml:space="preserve">. </w:t>
      </w:r>
      <w:r w:rsidRPr="004C369C">
        <w:rPr>
          <w:sz w:val="20"/>
          <w:szCs w:val="20"/>
        </w:rPr>
        <w:t xml:space="preserve">Prepared for the Ministry for the Environment by </w:t>
      </w:r>
      <w:proofErr w:type="spellStart"/>
      <w:r w:rsidRPr="004C369C">
        <w:rPr>
          <w:sz w:val="20"/>
          <w:szCs w:val="20"/>
        </w:rPr>
        <w:t>Maumahara</w:t>
      </w:r>
      <w:proofErr w:type="spellEnd"/>
      <w:r w:rsidRPr="004C369C">
        <w:rPr>
          <w:sz w:val="20"/>
          <w:szCs w:val="20"/>
        </w:rPr>
        <w:t xml:space="preserve"> Consultancy Services Ltd and </w:t>
      </w:r>
      <w:proofErr w:type="spellStart"/>
      <w:r w:rsidRPr="004C369C">
        <w:rPr>
          <w:sz w:val="20"/>
          <w:szCs w:val="20"/>
        </w:rPr>
        <w:t>Awamoana</w:t>
      </w:r>
      <w:proofErr w:type="spellEnd"/>
      <w:r w:rsidRPr="004C369C">
        <w:rPr>
          <w:sz w:val="20"/>
          <w:szCs w:val="20"/>
        </w:rPr>
        <w:t xml:space="preserve"> Ltd. </w:t>
      </w:r>
      <w:hyperlink r:id="rId288" w:history="1">
        <w:r w:rsidRPr="004C369C">
          <w:rPr>
            <w:rFonts w:eastAsia="Times New Roman" w:cs="Times New Roman"/>
            <w:color w:val="00A3A6"/>
            <w:sz w:val="20"/>
          </w:rPr>
          <w:t>https://environment.govt.nz/assets/publications/Implementing-mahinga-kai-as-a-Maori-freshwater-value.pdf</w:t>
        </w:r>
      </w:hyperlink>
      <w:r w:rsidRPr="004C369C">
        <w:rPr>
          <w:rFonts w:eastAsia="Times New Roman" w:cs="Times New Roman"/>
          <w:b/>
          <w:sz w:val="20"/>
        </w:rPr>
        <w:t xml:space="preserve"> </w:t>
      </w:r>
    </w:p>
    <w:p w14:paraId="26DCBC42" w14:textId="1DC8AA45"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Rullens</w:t>
      </w:r>
      <w:proofErr w:type="spellEnd"/>
      <w:r w:rsidRPr="006D754D">
        <w:rPr>
          <w:rFonts w:eastAsia="Times New Roman" w:cs="Times New Roman"/>
          <w:b/>
          <w:bCs/>
          <w:sz w:val="20"/>
        </w:rPr>
        <w:t xml:space="preserve"> V, Mangan S, Stephenson F, Clark DE, Bulmer RH, Berthelsen A, Crawshaw J, Gladstone-Gallagher RV, Thomas S, Ellis JI, &amp; </w:t>
      </w:r>
      <w:proofErr w:type="spellStart"/>
      <w:r w:rsidRPr="006D754D">
        <w:rPr>
          <w:rFonts w:eastAsia="Times New Roman" w:cs="Times New Roman"/>
          <w:b/>
          <w:bCs/>
          <w:sz w:val="20"/>
        </w:rPr>
        <w:t>Pilditch</w:t>
      </w:r>
      <w:proofErr w:type="spellEnd"/>
      <w:r w:rsidRPr="006D754D">
        <w:rPr>
          <w:rFonts w:eastAsia="Times New Roman" w:cs="Times New Roman"/>
          <w:b/>
          <w:bCs/>
          <w:sz w:val="20"/>
        </w:rPr>
        <w:t xml:space="preserve"> CA. (2022). </w:t>
      </w:r>
      <w:r w:rsidRPr="004C369C">
        <w:rPr>
          <w:rFonts w:eastAsia="Times New Roman" w:cs="Times New Roman"/>
          <w:sz w:val="20"/>
        </w:rPr>
        <w:t xml:space="preserve">Understanding the consequences of sea level rise: </w:t>
      </w:r>
      <w:r w:rsidRPr="006D754D">
        <w:rPr>
          <w:rFonts w:eastAsia="Times New Roman" w:cs="Times New Roman"/>
          <w:sz w:val="20"/>
        </w:rPr>
        <w:t>T</w:t>
      </w:r>
      <w:r w:rsidRPr="004C369C">
        <w:rPr>
          <w:rFonts w:eastAsia="Times New Roman" w:cs="Times New Roman"/>
          <w:sz w:val="20"/>
        </w:rPr>
        <w:t xml:space="preserve">he ecological implications of losing intertidal habitat. </w:t>
      </w:r>
      <w:r w:rsidRPr="004C369C">
        <w:rPr>
          <w:rFonts w:eastAsia="Times New Roman" w:cs="Times New Roman"/>
          <w:i/>
          <w:sz w:val="20"/>
        </w:rPr>
        <w:t>New Zealand Journal of Marine and Freshwater Research</w:t>
      </w:r>
      <w:r w:rsidRPr="004C369C">
        <w:rPr>
          <w:rFonts w:eastAsia="Times New Roman" w:cs="Times New Roman"/>
          <w:sz w:val="20"/>
        </w:rPr>
        <w:t xml:space="preserve">. </w:t>
      </w:r>
      <w:hyperlink r:id="rId289" w:history="1">
        <w:r w:rsidRPr="004C369C">
          <w:rPr>
            <w:rFonts w:eastAsia="Times New Roman" w:cs="Times New Roman"/>
            <w:color w:val="00A3A6"/>
            <w:sz w:val="20"/>
          </w:rPr>
          <w:t>https://doi.org/10.1080/00288330.2022.2086587</w:t>
        </w:r>
      </w:hyperlink>
      <w:r w:rsidRPr="004C369C">
        <w:rPr>
          <w:rFonts w:eastAsia="Times New Roman" w:cs="Times New Roman"/>
          <w:sz w:val="20"/>
        </w:rPr>
        <w:t xml:space="preserve"> </w:t>
      </w:r>
    </w:p>
    <w:p w14:paraId="7D2EE6D2" w14:textId="3B7EE881" w:rsidR="006D754D" w:rsidRPr="004C369C" w:rsidRDefault="006D754D" w:rsidP="006D754D">
      <w:pPr>
        <w:spacing w:before="0" w:line="260" w:lineRule="atLeast"/>
        <w:jc w:val="left"/>
        <w:rPr>
          <w:rFonts w:eastAsia="Times New Roman" w:cs="Times New Roman"/>
          <w:sz w:val="20"/>
        </w:rPr>
      </w:pPr>
      <w:r w:rsidRPr="004C369C">
        <w:rPr>
          <w:rFonts w:eastAsia="Times New Roman" w:cs="Times New Roman"/>
          <w:b/>
          <w:sz w:val="20"/>
        </w:rPr>
        <w:t>Ryan</w:t>
      </w:r>
      <w:r w:rsidRPr="004C369C">
        <w:rPr>
          <w:rFonts w:eastAsia="Times New Roman" w:cs="Times New Roman"/>
          <w:b/>
          <w:bCs/>
          <w:sz w:val="20"/>
        </w:rPr>
        <w:t xml:space="preserve"> MT</w:t>
      </w:r>
      <w:r w:rsidRPr="004C369C">
        <w:rPr>
          <w:rFonts w:eastAsia="Times New Roman" w:cs="Times New Roman"/>
          <w:b/>
          <w:sz w:val="20"/>
        </w:rPr>
        <w:t xml:space="preserve">. (2017). </w:t>
      </w:r>
      <w:r w:rsidRPr="004C369C">
        <w:rPr>
          <w:rFonts w:eastAsia="Times New Roman" w:cs="Times New Roman"/>
          <w:i/>
          <w:sz w:val="20"/>
        </w:rPr>
        <w:t xml:space="preserve">Late Quaternary vegetation and climate history reconstructed from palynology of marine </w:t>
      </w:r>
      <w:proofErr w:type="spellStart"/>
      <w:r w:rsidRPr="004C369C">
        <w:rPr>
          <w:rFonts w:eastAsia="Times New Roman" w:cs="Times New Roman"/>
          <w:i/>
          <w:sz w:val="20"/>
        </w:rPr>
        <w:t>cores</w:t>
      </w:r>
      <w:proofErr w:type="spellEnd"/>
      <w:r w:rsidRPr="004C369C">
        <w:rPr>
          <w:rFonts w:eastAsia="Times New Roman" w:cs="Times New Roman"/>
          <w:i/>
          <w:sz w:val="20"/>
        </w:rPr>
        <w:t xml:space="preserve"> off southwestern New Zealand</w:t>
      </w:r>
      <w:r w:rsidRPr="004C369C">
        <w:rPr>
          <w:rFonts w:eastAsia="Times New Roman" w:cs="Times New Roman"/>
          <w:sz w:val="20"/>
        </w:rPr>
        <w:t xml:space="preserve">. </w:t>
      </w:r>
      <w:hyperlink r:id="rId290" w:history="1">
        <w:r w:rsidRPr="004C369C">
          <w:rPr>
            <w:rFonts w:eastAsia="Times New Roman" w:cs="Times New Roman"/>
            <w:color w:val="00A3A6"/>
            <w:sz w:val="20"/>
          </w:rPr>
          <w:t>http://researcharchive.vuw.ac.nz/handle/10063/6143</w:t>
        </w:r>
      </w:hyperlink>
      <w:r w:rsidRPr="004C369C">
        <w:rPr>
          <w:rFonts w:eastAsia="Times New Roman" w:cs="Times New Roman"/>
          <w:sz w:val="20"/>
        </w:rPr>
        <w:t xml:space="preserve"> </w:t>
      </w:r>
    </w:p>
    <w:p w14:paraId="0B5A04FF"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Sakai T, Uchino O, Nagai T, Liley B, Morino I, &amp; Fujimoto T. (2016). </w:t>
      </w:r>
      <w:r w:rsidRPr="006D754D">
        <w:rPr>
          <w:rFonts w:eastAsia="Times New Roman" w:cs="Times New Roman"/>
          <w:sz w:val="20"/>
        </w:rPr>
        <w:t xml:space="preserve">Long‐term variation of stratospheric aerosols observed with lidars over Tsukuba, Japan, from 1982 and Lauder, New Zealand, from 1992 to 2015. </w:t>
      </w:r>
      <w:r w:rsidRPr="006D754D">
        <w:rPr>
          <w:rFonts w:eastAsia="Times New Roman" w:cs="Times New Roman"/>
          <w:i/>
          <w:iCs/>
          <w:sz w:val="20"/>
        </w:rPr>
        <w:t>Journal of Geophysical Research: Atmospheres</w:t>
      </w:r>
      <w:r w:rsidRPr="006D754D">
        <w:rPr>
          <w:rFonts w:eastAsia="Times New Roman" w:cs="Times New Roman"/>
          <w:sz w:val="20"/>
        </w:rPr>
        <w:t xml:space="preserve">, </w:t>
      </w:r>
      <w:r w:rsidRPr="006D754D">
        <w:rPr>
          <w:rFonts w:eastAsia="Times New Roman" w:cs="Times New Roman"/>
          <w:i/>
          <w:iCs/>
          <w:sz w:val="20"/>
        </w:rPr>
        <w:t>121</w:t>
      </w:r>
      <w:r w:rsidRPr="006D754D">
        <w:rPr>
          <w:rFonts w:eastAsia="Times New Roman" w:cs="Times New Roman"/>
          <w:sz w:val="20"/>
        </w:rPr>
        <w:t xml:space="preserve">, 10283–10293. </w:t>
      </w:r>
      <w:hyperlink r:id="rId291" w:history="1">
        <w:r w:rsidRPr="006D754D">
          <w:rPr>
            <w:rFonts w:eastAsia="Times New Roman" w:cs="Calibri"/>
            <w:color w:val="00A3A6"/>
            <w:sz w:val="20"/>
          </w:rPr>
          <w:t>https://doi.org/10.1002/2016JD025132</w:t>
        </w:r>
      </w:hyperlink>
      <w:r w:rsidRPr="006D754D">
        <w:rPr>
          <w:rFonts w:eastAsia="Times New Roman" w:cs="Times New Roman"/>
          <w:b/>
          <w:bCs/>
          <w:sz w:val="20"/>
        </w:rPr>
        <w:t xml:space="preserve"> </w:t>
      </w:r>
    </w:p>
    <w:p w14:paraId="3786C28F" w14:textId="77777777" w:rsidR="0060592E" w:rsidRPr="006D754D" w:rsidRDefault="0060592E" w:rsidP="0060592E">
      <w:pPr>
        <w:keepLines/>
        <w:spacing w:before="0" w:line="260" w:lineRule="atLeast"/>
        <w:jc w:val="left"/>
        <w:rPr>
          <w:rFonts w:eastAsia="Times New Roman" w:cs="Times New Roman"/>
          <w:sz w:val="20"/>
        </w:rPr>
      </w:pPr>
      <w:r w:rsidRPr="006D754D">
        <w:rPr>
          <w:rFonts w:eastAsia="Times New Roman" w:cs="Times New Roman"/>
          <w:b/>
          <w:bCs/>
          <w:sz w:val="20"/>
        </w:rPr>
        <w:lastRenderedPageBreak/>
        <w:t xml:space="preserve">Salinger MJ, Renwick J, Behrens E, Mullan AB, Diamond HJ, </w:t>
      </w:r>
      <w:proofErr w:type="spellStart"/>
      <w:r w:rsidRPr="006D754D">
        <w:rPr>
          <w:rFonts w:eastAsia="Times New Roman" w:cs="Times New Roman"/>
          <w:b/>
          <w:bCs/>
          <w:sz w:val="20"/>
        </w:rPr>
        <w:t>Sirguey</w:t>
      </w:r>
      <w:proofErr w:type="spellEnd"/>
      <w:r w:rsidRPr="006D754D">
        <w:rPr>
          <w:rFonts w:eastAsia="Times New Roman" w:cs="Times New Roman"/>
          <w:b/>
          <w:bCs/>
          <w:sz w:val="20"/>
        </w:rPr>
        <w:t xml:space="preserve"> P, Smith RO, Trought MCT, Alexander L, Cullen NJ, Fitzharris BB, Hepburn CD, Parker AK, &amp; Sutton PJ</w:t>
      </w:r>
      <w:r w:rsidRPr="00EB3DAF">
        <w:rPr>
          <w:rFonts w:eastAsia="Times New Roman" w:cs="Times New Roman"/>
          <w:b/>
          <w:bCs/>
          <w:sz w:val="20"/>
        </w:rPr>
        <w:t xml:space="preserve">. </w:t>
      </w:r>
      <w:r w:rsidRPr="006D754D">
        <w:rPr>
          <w:rFonts w:eastAsia="Times New Roman" w:cs="Times New Roman"/>
          <w:b/>
          <w:bCs/>
          <w:sz w:val="20"/>
        </w:rPr>
        <w:t>(2019)</w:t>
      </w:r>
      <w:r w:rsidRPr="006D754D">
        <w:rPr>
          <w:rFonts w:eastAsia="Times New Roman" w:cs="Times New Roman"/>
          <w:sz w:val="20"/>
        </w:rPr>
        <w:t xml:space="preserve">. The </w:t>
      </w:r>
      <w:proofErr w:type="gramStart"/>
      <w:r w:rsidRPr="006D754D">
        <w:rPr>
          <w:rFonts w:eastAsia="Times New Roman" w:cs="Times New Roman"/>
          <w:sz w:val="20"/>
        </w:rPr>
        <w:t>unprecedented coupled</w:t>
      </w:r>
      <w:proofErr w:type="gramEnd"/>
      <w:r w:rsidRPr="006D754D">
        <w:rPr>
          <w:rFonts w:eastAsia="Times New Roman" w:cs="Times New Roman"/>
          <w:sz w:val="20"/>
        </w:rPr>
        <w:t xml:space="preserve"> ocean-atmosphere summer heatwave in the New Zealand region 2017/18: Drivers, mechanisms and impacts. </w:t>
      </w:r>
      <w:r w:rsidRPr="006D754D">
        <w:rPr>
          <w:rFonts w:eastAsia="Times New Roman" w:cs="Times New Roman"/>
          <w:i/>
          <w:iCs/>
          <w:sz w:val="20"/>
        </w:rPr>
        <w:t>Environmental Research Letters</w:t>
      </w:r>
      <w:r w:rsidRPr="006D754D">
        <w:rPr>
          <w:rFonts w:eastAsia="Times New Roman" w:cs="Times New Roman"/>
          <w:sz w:val="20"/>
        </w:rPr>
        <w:t xml:space="preserve">, </w:t>
      </w:r>
      <w:r w:rsidRPr="006D754D">
        <w:rPr>
          <w:rFonts w:eastAsia="Times New Roman" w:cs="Times New Roman"/>
          <w:i/>
          <w:iCs/>
          <w:sz w:val="20"/>
        </w:rPr>
        <w:t>14</w:t>
      </w:r>
      <w:r w:rsidRPr="006D754D">
        <w:rPr>
          <w:rFonts w:eastAsia="Times New Roman" w:cs="Times New Roman"/>
          <w:sz w:val="20"/>
        </w:rPr>
        <w:t xml:space="preserve">(4). </w:t>
      </w:r>
      <w:hyperlink r:id="rId292" w:tgtFrame="_blank" w:history="1">
        <w:r w:rsidRPr="006D754D">
          <w:rPr>
            <w:rFonts w:eastAsia="Times New Roman" w:cs="Times New Roman"/>
            <w:color w:val="00A3A6"/>
            <w:sz w:val="20"/>
          </w:rPr>
          <w:t>https://doi.org/10.1088/1748-9326/ab012a</w:t>
        </w:r>
      </w:hyperlink>
      <w:r w:rsidRPr="006D754D">
        <w:rPr>
          <w:rFonts w:eastAsia="Times New Roman" w:cs="Times New Roman"/>
          <w:sz w:val="20"/>
        </w:rPr>
        <w:t> </w:t>
      </w:r>
    </w:p>
    <w:p w14:paraId="6652ED57" w14:textId="77777777" w:rsidR="0060592E" w:rsidRPr="006D754D" w:rsidRDefault="0060592E" w:rsidP="0060592E">
      <w:pPr>
        <w:spacing w:before="0" w:line="260" w:lineRule="atLeast"/>
        <w:jc w:val="left"/>
        <w:rPr>
          <w:rFonts w:eastAsia="Times New Roman" w:cs="Times New Roman"/>
          <w:sz w:val="20"/>
        </w:rPr>
      </w:pPr>
      <w:r w:rsidRPr="006D754D">
        <w:rPr>
          <w:rFonts w:eastAsia="Times New Roman" w:cs="Times New Roman"/>
          <w:b/>
          <w:bCs/>
          <w:sz w:val="20"/>
        </w:rPr>
        <w:t xml:space="preserve">Salinger MJ, Diamond HJ, Behrens E, Fernandez D, Fitzharris BB, Herold N, Johnstone P, </w:t>
      </w:r>
      <w:proofErr w:type="spellStart"/>
      <w:r w:rsidRPr="006D754D">
        <w:rPr>
          <w:rFonts w:eastAsia="Times New Roman" w:cs="Times New Roman"/>
          <w:b/>
          <w:bCs/>
          <w:sz w:val="20"/>
        </w:rPr>
        <w:t>Kerckhoffs</w:t>
      </w:r>
      <w:proofErr w:type="spellEnd"/>
      <w:r w:rsidRPr="006D754D">
        <w:rPr>
          <w:rFonts w:eastAsia="Times New Roman" w:cs="Times New Roman"/>
          <w:b/>
          <w:bCs/>
          <w:sz w:val="20"/>
        </w:rPr>
        <w:t xml:space="preserve"> H, Mullan AB, Parker AK, Renwick J, Scofield C, Siano A, Smith RO, South PM, Sutton PJ, Teixeira E, Thomsen MS, &amp; Trought MCT</w:t>
      </w:r>
      <w:r w:rsidRPr="006D754D">
        <w:rPr>
          <w:rFonts w:eastAsia="Times New Roman" w:cs="Times New Roman"/>
          <w:sz w:val="20"/>
        </w:rPr>
        <w:t xml:space="preserve">. </w:t>
      </w:r>
      <w:r w:rsidRPr="006D754D">
        <w:rPr>
          <w:rFonts w:eastAsia="Times New Roman" w:cs="Times New Roman"/>
          <w:b/>
          <w:bCs/>
          <w:sz w:val="20"/>
        </w:rPr>
        <w:t>(2020)</w:t>
      </w:r>
      <w:r w:rsidRPr="006D754D">
        <w:rPr>
          <w:rFonts w:eastAsia="Times New Roman" w:cs="Times New Roman"/>
          <w:sz w:val="20"/>
        </w:rPr>
        <w:t xml:space="preserve">. Unparalleled coupled ocean-atmosphere summer heatwaves in the New Zealand region: Drivers, </w:t>
      </w:r>
      <w:proofErr w:type="gramStart"/>
      <w:r w:rsidRPr="006D754D">
        <w:rPr>
          <w:rFonts w:eastAsia="Times New Roman" w:cs="Times New Roman"/>
          <w:sz w:val="20"/>
        </w:rPr>
        <w:t>mechanisms</w:t>
      </w:r>
      <w:proofErr w:type="gramEnd"/>
      <w:r w:rsidRPr="006D754D">
        <w:rPr>
          <w:rFonts w:eastAsia="Times New Roman" w:cs="Times New Roman"/>
          <w:sz w:val="20"/>
        </w:rPr>
        <w:t xml:space="preserve"> and impacts. </w:t>
      </w:r>
      <w:r w:rsidRPr="006D754D">
        <w:rPr>
          <w:rFonts w:eastAsia="Times New Roman" w:cs="Times New Roman"/>
          <w:i/>
          <w:iCs/>
          <w:sz w:val="20"/>
        </w:rPr>
        <w:t>Climatic Change</w:t>
      </w:r>
      <w:r w:rsidRPr="006D754D">
        <w:rPr>
          <w:rFonts w:eastAsia="Times New Roman" w:cs="Times New Roman"/>
          <w:sz w:val="20"/>
        </w:rPr>
        <w:t xml:space="preserve">, </w:t>
      </w:r>
      <w:r w:rsidRPr="006D754D">
        <w:rPr>
          <w:rFonts w:eastAsia="Times New Roman" w:cs="Times New Roman"/>
          <w:i/>
          <w:iCs/>
          <w:sz w:val="20"/>
        </w:rPr>
        <w:t>162</w:t>
      </w:r>
      <w:r w:rsidRPr="006D754D">
        <w:rPr>
          <w:rFonts w:eastAsia="Times New Roman" w:cs="Times New Roman"/>
          <w:sz w:val="20"/>
        </w:rPr>
        <w:t xml:space="preserve">(2), 485–506. </w:t>
      </w:r>
      <w:hyperlink r:id="rId293" w:tgtFrame="_blank" w:history="1">
        <w:r w:rsidRPr="006D754D">
          <w:rPr>
            <w:rFonts w:eastAsia="Times New Roman" w:cs="Times New Roman"/>
            <w:color w:val="00A3A6"/>
            <w:sz w:val="20"/>
          </w:rPr>
          <w:t>https://doi.org/10.1007/s10584-020-02730-5</w:t>
        </w:r>
      </w:hyperlink>
      <w:r w:rsidRPr="006D754D">
        <w:rPr>
          <w:rFonts w:eastAsia="Times New Roman" w:cs="Times New Roman"/>
          <w:sz w:val="20"/>
        </w:rPr>
        <w:t> </w:t>
      </w:r>
    </w:p>
    <w:p w14:paraId="177E641C" w14:textId="14C73F32"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 xml:space="preserve">Salinger </w:t>
      </w:r>
      <w:r w:rsidRPr="004C369C">
        <w:rPr>
          <w:rFonts w:eastAsia="Times New Roman" w:cs="Times New Roman"/>
          <w:b/>
          <w:bCs/>
          <w:sz w:val="20"/>
        </w:rPr>
        <w:t>MJ,</w:t>
      </w:r>
      <w:r w:rsidRPr="004C369C">
        <w:rPr>
          <w:rFonts w:eastAsia="Times New Roman" w:cs="Times New Roman"/>
          <w:b/>
          <w:sz w:val="20"/>
        </w:rPr>
        <w:t xml:space="preserve"> Diamond</w:t>
      </w:r>
      <w:r w:rsidRPr="004C369C">
        <w:rPr>
          <w:rFonts w:eastAsia="Times New Roman" w:cs="Times New Roman"/>
          <w:b/>
          <w:bCs/>
          <w:sz w:val="20"/>
        </w:rPr>
        <w:t xml:space="preserve"> HJ,</w:t>
      </w:r>
      <w:r w:rsidRPr="004C369C">
        <w:rPr>
          <w:rFonts w:eastAsia="Times New Roman" w:cs="Times New Roman"/>
          <w:b/>
          <w:sz w:val="20"/>
        </w:rPr>
        <w:t xml:space="preserve"> Bell J</w:t>
      </w:r>
      <w:r w:rsidRPr="004C369C">
        <w:rPr>
          <w:rFonts w:eastAsia="Times New Roman" w:cs="Times New Roman"/>
          <w:b/>
          <w:bCs/>
          <w:sz w:val="20"/>
        </w:rPr>
        <w:t>,</w:t>
      </w:r>
      <w:r w:rsidRPr="004C369C">
        <w:rPr>
          <w:rFonts w:eastAsia="Times New Roman" w:cs="Times New Roman"/>
          <w:b/>
          <w:sz w:val="20"/>
        </w:rPr>
        <w:t xml:space="preserve"> Behrens E</w:t>
      </w:r>
      <w:r w:rsidRPr="004C369C">
        <w:rPr>
          <w:rFonts w:eastAsia="Times New Roman" w:cs="Times New Roman"/>
          <w:b/>
          <w:bCs/>
          <w:sz w:val="20"/>
        </w:rPr>
        <w:t>,</w:t>
      </w:r>
      <w:r w:rsidRPr="004C369C">
        <w:rPr>
          <w:rFonts w:eastAsia="Times New Roman" w:cs="Times New Roman"/>
          <w:b/>
          <w:sz w:val="20"/>
        </w:rPr>
        <w:t xml:space="preserve"> Fitzharris</w:t>
      </w:r>
      <w:r w:rsidRPr="004C369C">
        <w:rPr>
          <w:rFonts w:eastAsia="Times New Roman" w:cs="Times New Roman"/>
          <w:b/>
          <w:bCs/>
          <w:sz w:val="20"/>
        </w:rPr>
        <w:t xml:space="preserve"> BB,</w:t>
      </w:r>
      <w:r w:rsidRPr="004C369C">
        <w:rPr>
          <w:rFonts w:eastAsia="Times New Roman" w:cs="Times New Roman"/>
          <w:b/>
          <w:sz w:val="20"/>
        </w:rPr>
        <w:t xml:space="preserve"> Herod N</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McLuskie</w:t>
      </w:r>
      <w:proofErr w:type="spellEnd"/>
      <w:r w:rsidRPr="004C369C">
        <w:rPr>
          <w:rFonts w:eastAsia="Times New Roman" w:cs="Times New Roman"/>
          <w:b/>
          <w:sz w:val="20"/>
        </w:rPr>
        <w:t xml:space="preserve"> M</w:t>
      </w:r>
      <w:r w:rsidRPr="004C369C">
        <w:rPr>
          <w:rFonts w:eastAsia="Times New Roman" w:cs="Times New Roman"/>
          <w:b/>
          <w:bCs/>
          <w:sz w:val="20"/>
        </w:rPr>
        <w:t>,</w:t>
      </w:r>
      <w:r w:rsidRPr="004C369C">
        <w:rPr>
          <w:rFonts w:eastAsia="Times New Roman" w:cs="Times New Roman"/>
          <w:b/>
          <w:sz w:val="20"/>
        </w:rPr>
        <w:t xml:space="preserve"> Parker</w:t>
      </w:r>
      <w:r w:rsidRPr="004C369C">
        <w:rPr>
          <w:rFonts w:eastAsia="Times New Roman" w:cs="Times New Roman"/>
          <w:b/>
          <w:bCs/>
          <w:sz w:val="20"/>
        </w:rPr>
        <w:t xml:space="preserve"> AK,</w:t>
      </w:r>
      <w:r w:rsidRPr="004C369C">
        <w:rPr>
          <w:rFonts w:eastAsia="Times New Roman" w:cs="Times New Roman"/>
          <w:b/>
          <w:sz w:val="20"/>
        </w:rPr>
        <w:t xml:space="preserve"> Ratz H</w:t>
      </w:r>
      <w:r w:rsidRPr="004C369C">
        <w:rPr>
          <w:rFonts w:eastAsia="Times New Roman" w:cs="Times New Roman"/>
          <w:b/>
          <w:bCs/>
          <w:sz w:val="20"/>
        </w:rPr>
        <w:t>,</w:t>
      </w:r>
      <w:r w:rsidRPr="004C369C">
        <w:rPr>
          <w:rFonts w:eastAsia="Times New Roman" w:cs="Times New Roman"/>
          <w:b/>
          <w:sz w:val="20"/>
        </w:rPr>
        <w:t xml:space="preserve"> Renwick J</w:t>
      </w:r>
      <w:r w:rsidRPr="004C369C">
        <w:rPr>
          <w:rFonts w:eastAsia="Times New Roman" w:cs="Times New Roman"/>
          <w:b/>
          <w:bCs/>
          <w:sz w:val="20"/>
        </w:rPr>
        <w:t>,</w:t>
      </w:r>
      <w:r w:rsidRPr="004C369C">
        <w:rPr>
          <w:rFonts w:eastAsia="Times New Roman" w:cs="Times New Roman"/>
          <w:b/>
          <w:sz w:val="20"/>
        </w:rPr>
        <w:t xml:space="preserve"> Scofield C</w:t>
      </w:r>
      <w:r w:rsidRPr="004C369C">
        <w:rPr>
          <w:rFonts w:eastAsia="Times New Roman" w:cs="Times New Roman"/>
          <w:b/>
          <w:bCs/>
          <w:sz w:val="20"/>
        </w:rPr>
        <w:t>,</w:t>
      </w:r>
      <w:r w:rsidRPr="004C369C">
        <w:rPr>
          <w:rFonts w:eastAsia="Times New Roman" w:cs="Times New Roman"/>
          <w:b/>
          <w:sz w:val="20"/>
        </w:rPr>
        <w:t xml:space="preserve"> Shears</w:t>
      </w:r>
      <w:r w:rsidRPr="004C369C">
        <w:rPr>
          <w:rFonts w:eastAsia="Times New Roman" w:cs="Times New Roman"/>
          <w:b/>
          <w:bCs/>
          <w:sz w:val="20"/>
        </w:rPr>
        <w:t xml:space="preserve"> NT,</w:t>
      </w:r>
      <w:r w:rsidRPr="004C369C">
        <w:rPr>
          <w:rFonts w:eastAsia="Times New Roman" w:cs="Times New Roman"/>
          <w:b/>
          <w:sz w:val="20"/>
        </w:rPr>
        <w:t xml:space="preserve"> Smith</w:t>
      </w:r>
      <w:r w:rsidRPr="004C369C">
        <w:rPr>
          <w:rFonts w:eastAsia="Times New Roman" w:cs="Times New Roman"/>
          <w:b/>
          <w:bCs/>
          <w:sz w:val="20"/>
        </w:rPr>
        <w:t xml:space="preserve"> RO,</w:t>
      </w:r>
      <w:r w:rsidRPr="004C369C">
        <w:rPr>
          <w:rFonts w:eastAsia="Times New Roman" w:cs="Times New Roman"/>
          <w:b/>
          <w:sz w:val="20"/>
        </w:rPr>
        <w:t xml:space="preserve"> Sutton</w:t>
      </w:r>
      <w:r w:rsidRPr="004C369C">
        <w:rPr>
          <w:rFonts w:eastAsia="Times New Roman" w:cs="Times New Roman"/>
          <w:b/>
          <w:bCs/>
          <w:sz w:val="20"/>
        </w:rPr>
        <w:t xml:space="preserve"> PJ,</w:t>
      </w:r>
      <w:r w:rsidRPr="004C369C">
        <w:rPr>
          <w:rFonts w:eastAsia="Times New Roman" w:cs="Times New Roman"/>
          <w:b/>
          <w:sz w:val="20"/>
        </w:rPr>
        <w:t xml:space="preserve"> &amp; Trought</w:t>
      </w:r>
      <w:r w:rsidRPr="004C369C">
        <w:rPr>
          <w:rFonts w:eastAsia="Times New Roman" w:cs="Times New Roman"/>
          <w:b/>
          <w:bCs/>
          <w:sz w:val="20"/>
        </w:rPr>
        <w:t xml:space="preserve"> MCT.</w:t>
      </w:r>
      <w:r w:rsidRPr="004C369C">
        <w:rPr>
          <w:rFonts w:eastAsia="Times New Roman" w:cs="Times New Roman"/>
          <w:b/>
          <w:sz w:val="20"/>
        </w:rPr>
        <w:t xml:space="preserve"> (2023). </w:t>
      </w:r>
      <w:r w:rsidRPr="004C369C">
        <w:rPr>
          <w:rFonts w:eastAsia="Times New Roman" w:cs="Times New Roman"/>
          <w:sz w:val="20"/>
        </w:rPr>
        <w:t xml:space="preserve">Coupled ocean-atmosphere summer heatwaves in the New Zealand region: </w:t>
      </w:r>
      <w:r w:rsidRPr="006D754D">
        <w:rPr>
          <w:rFonts w:eastAsia="Times New Roman" w:cs="Times New Roman"/>
          <w:sz w:val="20"/>
        </w:rPr>
        <w:t>A</w:t>
      </w:r>
      <w:r w:rsidRPr="004C369C">
        <w:rPr>
          <w:rFonts w:eastAsia="Times New Roman" w:cs="Times New Roman"/>
          <w:sz w:val="20"/>
        </w:rPr>
        <w:t xml:space="preserve">n update. </w:t>
      </w:r>
      <w:r w:rsidRPr="004C369C">
        <w:rPr>
          <w:rFonts w:eastAsia="Times New Roman" w:cs="Times New Roman"/>
          <w:i/>
          <w:sz w:val="20"/>
        </w:rPr>
        <w:t>Weather &amp; Climate</w:t>
      </w:r>
      <w:r w:rsidRPr="004C369C">
        <w:rPr>
          <w:rFonts w:eastAsia="Times New Roman" w:cs="Times New Roman"/>
          <w:sz w:val="20"/>
        </w:rPr>
        <w:t xml:space="preserve">, </w:t>
      </w:r>
      <w:r w:rsidRPr="004C369C">
        <w:rPr>
          <w:rFonts w:eastAsia="Times New Roman" w:cs="Times New Roman"/>
          <w:i/>
          <w:sz w:val="20"/>
        </w:rPr>
        <w:t>42</w:t>
      </w:r>
      <w:r w:rsidRPr="004C369C">
        <w:rPr>
          <w:rFonts w:eastAsia="Times New Roman" w:cs="Times New Roman"/>
          <w:sz w:val="20"/>
        </w:rPr>
        <w:t>(1)</w:t>
      </w:r>
      <w:r w:rsidRPr="006D754D">
        <w:rPr>
          <w:rFonts w:eastAsia="Times New Roman" w:cs="Times New Roman"/>
          <w:sz w:val="20"/>
        </w:rPr>
        <w:t>, 18–41</w:t>
      </w:r>
      <w:r w:rsidRPr="004C369C">
        <w:rPr>
          <w:rFonts w:eastAsia="Times New Roman" w:cs="Times New Roman"/>
          <w:sz w:val="20"/>
        </w:rPr>
        <w:t xml:space="preserve">. </w:t>
      </w:r>
      <w:hyperlink r:id="rId294" w:history="1">
        <w:r w:rsidRPr="004C369C">
          <w:rPr>
            <w:rFonts w:eastAsia="Times New Roman" w:cs="Times New Roman"/>
            <w:color w:val="00A3A6"/>
            <w:sz w:val="20"/>
          </w:rPr>
          <w:t>https://doi.org/10.2307/27226713</w:t>
        </w:r>
      </w:hyperlink>
      <w:r w:rsidRPr="004C369C">
        <w:rPr>
          <w:rFonts w:eastAsia="Times New Roman" w:cs="Times New Roman"/>
          <w:sz w:val="20"/>
        </w:rPr>
        <w:t xml:space="preserve"> </w:t>
      </w:r>
    </w:p>
    <w:p w14:paraId="7AEBCA62"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Salmond A</w:t>
      </w:r>
      <w:r w:rsidRPr="006D754D">
        <w:rPr>
          <w:rFonts w:eastAsia="Times New Roman" w:cs="Times New Roman"/>
          <w:sz w:val="20"/>
        </w:rPr>
        <w:t xml:space="preserve">. </w:t>
      </w:r>
      <w:r w:rsidRPr="006D754D">
        <w:rPr>
          <w:rFonts w:eastAsia="Times New Roman" w:cs="Times New Roman"/>
          <w:b/>
          <w:bCs/>
          <w:sz w:val="20"/>
        </w:rPr>
        <w:t>(2014)</w:t>
      </w:r>
      <w:r w:rsidRPr="006D754D">
        <w:rPr>
          <w:rFonts w:eastAsia="Times New Roman" w:cs="Times New Roman"/>
          <w:sz w:val="20"/>
        </w:rPr>
        <w:t xml:space="preserve">. Tears of Rangi: Water, power, and people in New Zealand. </w:t>
      </w:r>
      <w:r w:rsidRPr="006D754D">
        <w:rPr>
          <w:rFonts w:eastAsia="Times New Roman" w:cs="Times New Roman"/>
          <w:i/>
          <w:iCs/>
          <w:sz w:val="20"/>
        </w:rPr>
        <w:t>Journal of Ethnographic Theory</w:t>
      </w:r>
      <w:r w:rsidRPr="006D754D">
        <w:rPr>
          <w:rFonts w:eastAsia="Times New Roman" w:cs="Times New Roman"/>
          <w:sz w:val="20"/>
        </w:rPr>
        <w:t xml:space="preserve">, </w:t>
      </w:r>
      <w:r w:rsidRPr="006D754D">
        <w:rPr>
          <w:rFonts w:eastAsia="Times New Roman" w:cs="Times New Roman"/>
          <w:i/>
          <w:iCs/>
          <w:sz w:val="20"/>
        </w:rPr>
        <w:t>4</w:t>
      </w:r>
      <w:r w:rsidRPr="006D754D">
        <w:rPr>
          <w:rFonts w:eastAsia="Times New Roman" w:cs="Times New Roman"/>
          <w:sz w:val="20"/>
        </w:rPr>
        <w:t xml:space="preserve">(3), 285–309. </w:t>
      </w:r>
      <w:hyperlink r:id="rId295" w:tgtFrame="_blank" w:history="1">
        <w:r w:rsidRPr="006D754D">
          <w:rPr>
            <w:rFonts w:eastAsia="Times New Roman" w:cs="Times New Roman"/>
            <w:color w:val="00A3A6"/>
            <w:sz w:val="20"/>
          </w:rPr>
          <w:t>https://doi.org/10.14318/hau4.3.017</w:t>
        </w:r>
      </w:hyperlink>
      <w:r w:rsidRPr="006D754D">
        <w:rPr>
          <w:rFonts w:eastAsia="Times New Roman" w:cs="Times New Roman"/>
          <w:sz w:val="20"/>
        </w:rPr>
        <w:t> </w:t>
      </w:r>
    </w:p>
    <w:p w14:paraId="42C01CE5"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Salmond A, Brierley G, &amp; </w:t>
      </w:r>
      <w:proofErr w:type="spellStart"/>
      <w:r w:rsidRPr="006D754D">
        <w:rPr>
          <w:rFonts w:eastAsia="Times New Roman" w:cs="Times New Roman"/>
          <w:b/>
          <w:bCs/>
          <w:sz w:val="20"/>
        </w:rPr>
        <w:t>Hikuroa</w:t>
      </w:r>
      <w:proofErr w:type="spellEnd"/>
      <w:r w:rsidRPr="006D754D">
        <w:rPr>
          <w:rFonts w:eastAsia="Times New Roman" w:cs="Times New Roman"/>
          <w:b/>
          <w:bCs/>
          <w:sz w:val="20"/>
        </w:rPr>
        <w:t xml:space="preserve"> D. (2019). </w:t>
      </w:r>
      <w:r w:rsidRPr="006D754D">
        <w:rPr>
          <w:rFonts w:eastAsia="Times New Roman" w:cs="Times New Roman"/>
          <w:sz w:val="20"/>
        </w:rPr>
        <w:t xml:space="preserve">Let the rivers speak: Thinking about waterways in Aotearoa New Zealand. </w:t>
      </w:r>
      <w:r w:rsidRPr="006D754D">
        <w:rPr>
          <w:rFonts w:eastAsia="Times New Roman" w:cs="Times New Roman"/>
          <w:i/>
          <w:iCs/>
          <w:sz w:val="20"/>
        </w:rPr>
        <w:t>Policy Quarterly</w:t>
      </w:r>
      <w:r w:rsidRPr="006D754D">
        <w:rPr>
          <w:rFonts w:eastAsia="Times New Roman" w:cs="Times New Roman"/>
          <w:sz w:val="20"/>
        </w:rPr>
        <w:t xml:space="preserve">, </w:t>
      </w:r>
      <w:r w:rsidRPr="006D754D">
        <w:rPr>
          <w:rFonts w:eastAsia="Times New Roman" w:cs="Times New Roman"/>
          <w:i/>
          <w:iCs/>
          <w:sz w:val="20"/>
        </w:rPr>
        <w:t>15</w:t>
      </w:r>
      <w:r w:rsidRPr="006D754D">
        <w:rPr>
          <w:rFonts w:eastAsia="Times New Roman" w:cs="Times New Roman"/>
          <w:sz w:val="20"/>
        </w:rPr>
        <w:t xml:space="preserve">(3), 45–54. </w:t>
      </w:r>
      <w:hyperlink r:id="rId296" w:history="1">
        <w:r w:rsidRPr="006D754D">
          <w:rPr>
            <w:rFonts w:eastAsia="Times New Roman" w:cs="Calibri"/>
            <w:color w:val="00A3A6"/>
            <w:sz w:val="20"/>
          </w:rPr>
          <w:t>https://doi.org/10.26686/pq.v15i3.5687</w:t>
        </w:r>
      </w:hyperlink>
      <w:r w:rsidRPr="006D754D">
        <w:rPr>
          <w:rFonts w:eastAsia="Times New Roman" w:cs="Times New Roman"/>
          <w:b/>
          <w:bCs/>
          <w:sz w:val="20"/>
        </w:rPr>
        <w:t xml:space="preserve"> </w:t>
      </w:r>
    </w:p>
    <w:p w14:paraId="5F214A71"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Scion. (2022). </w:t>
      </w:r>
      <w:r w:rsidRPr="006D754D">
        <w:rPr>
          <w:rFonts w:eastAsia="Times New Roman" w:cs="Times New Roman"/>
          <w:sz w:val="20"/>
        </w:rPr>
        <w:t xml:space="preserve">Climate change presents increased wildfire risk for New Zealand. </w:t>
      </w:r>
      <w:hyperlink r:id="rId297" w:history="1">
        <w:r w:rsidRPr="006D754D">
          <w:rPr>
            <w:rFonts w:eastAsia="Times New Roman" w:cs="Calibri"/>
            <w:color w:val="00A3A6"/>
            <w:sz w:val="20"/>
          </w:rPr>
          <w:t>https://www.scionresearch.com/about-us/news-and-events/news/2022-news-and-media-releases/climate-change-presents-increased-wildfire-risk-for-new-zealand</w:t>
        </w:r>
      </w:hyperlink>
      <w:r w:rsidRPr="006D754D">
        <w:rPr>
          <w:rFonts w:eastAsia="Times New Roman" w:cs="Times New Roman"/>
          <w:b/>
          <w:bCs/>
          <w:sz w:val="20"/>
        </w:rPr>
        <w:t xml:space="preserve"> </w:t>
      </w:r>
    </w:p>
    <w:p w14:paraId="1B31B54F"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Scott D, Scofield P, Hunter C, &amp; Fletcher D. (2008). </w:t>
      </w:r>
      <w:r w:rsidRPr="006D754D">
        <w:rPr>
          <w:rFonts w:eastAsia="Times New Roman" w:cs="Times New Roman"/>
          <w:sz w:val="20"/>
        </w:rPr>
        <w:t xml:space="preserve">Decline of sooty shearwaters, </w:t>
      </w:r>
      <w:proofErr w:type="spellStart"/>
      <w:r w:rsidRPr="006D754D">
        <w:rPr>
          <w:rFonts w:eastAsia="Times New Roman" w:cs="Times New Roman"/>
          <w:i/>
          <w:iCs/>
          <w:sz w:val="20"/>
        </w:rPr>
        <w:t>Puffinus</w:t>
      </w:r>
      <w:proofErr w:type="spellEnd"/>
      <w:r w:rsidRPr="006D754D">
        <w:rPr>
          <w:rFonts w:eastAsia="Times New Roman" w:cs="Times New Roman"/>
          <w:i/>
          <w:iCs/>
          <w:sz w:val="20"/>
        </w:rPr>
        <w:t xml:space="preserve"> griseus</w:t>
      </w:r>
      <w:r w:rsidRPr="006D754D">
        <w:rPr>
          <w:rFonts w:eastAsia="Times New Roman" w:cs="Times New Roman"/>
          <w:sz w:val="20"/>
        </w:rPr>
        <w:t xml:space="preserve">, on The Snares, New Zealand. </w:t>
      </w:r>
      <w:r w:rsidRPr="006D754D">
        <w:rPr>
          <w:rFonts w:eastAsia="Times New Roman" w:cs="Times New Roman"/>
          <w:i/>
          <w:iCs/>
          <w:sz w:val="20"/>
        </w:rPr>
        <w:t>Papers and Proceedings of the Royal Society of Tasmania, 142</w:t>
      </w:r>
      <w:r w:rsidRPr="006D754D">
        <w:rPr>
          <w:rFonts w:eastAsia="Times New Roman" w:cs="Times New Roman"/>
          <w:sz w:val="20"/>
        </w:rPr>
        <w:t xml:space="preserve">(1), 185–196. </w:t>
      </w:r>
      <w:hyperlink r:id="rId298" w:history="1">
        <w:r w:rsidRPr="006D754D">
          <w:rPr>
            <w:rFonts w:eastAsia="Times New Roman" w:cs="Calibri"/>
            <w:color w:val="00A3A6"/>
            <w:sz w:val="20"/>
          </w:rPr>
          <w:t>https://doi.org/10.26749/rstpp.142.1.185</w:t>
        </w:r>
      </w:hyperlink>
      <w:r w:rsidRPr="006D754D">
        <w:rPr>
          <w:rFonts w:eastAsia="Times New Roman" w:cs="Times New Roman"/>
          <w:sz w:val="20"/>
        </w:rPr>
        <w:t xml:space="preserve"> </w:t>
      </w:r>
    </w:p>
    <w:p w14:paraId="5D054C86" w14:textId="2D9B8E86"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Selby R</w:t>
      </w:r>
      <w:r w:rsidRPr="004C369C">
        <w:rPr>
          <w:rFonts w:eastAsia="Times New Roman" w:cs="Times New Roman"/>
          <w:b/>
          <w:bCs/>
          <w:sz w:val="20"/>
        </w:rPr>
        <w:t>,</w:t>
      </w:r>
      <w:r w:rsidRPr="004C369C">
        <w:rPr>
          <w:rFonts w:eastAsia="Times New Roman" w:cs="Times New Roman"/>
          <w:b/>
          <w:sz w:val="20"/>
        </w:rPr>
        <w:t xml:space="preserve"> Moore P</w:t>
      </w:r>
      <w:r w:rsidRPr="004C369C">
        <w:rPr>
          <w:rFonts w:eastAsia="Times New Roman" w:cs="Times New Roman"/>
          <w:b/>
          <w:bCs/>
          <w:sz w:val="20"/>
        </w:rPr>
        <w:t>,</w:t>
      </w:r>
      <w:r w:rsidRPr="004C369C">
        <w:rPr>
          <w:rFonts w:eastAsia="Times New Roman" w:cs="Times New Roman"/>
          <w:b/>
          <w:sz w:val="20"/>
        </w:rPr>
        <w:t xml:space="preserve"> &amp; Mulholland M. (2010). </w:t>
      </w:r>
      <w:r w:rsidRPr="004C369C">
        <w:rPr>
          <w:rFonts w:eastAsia="Times New Roman" w:cs="Times New Roman"/>
          <w:i/>
          <w:sz w:val="20"/>
        </w:rPr>
        <w:t xml:space="preserve">Māori and the </w:t>
      </w:r>
      <w:r w:rsidRPr="006D754D">
        <w:rPr>
          <w:rFonts w:eastAsia="Times New Roman" w:cs="Times New Roman"/>
          <w:i/>
          <w:iCs/>
          <w:sz w:val="20"/>
        </w:rPr>
        <w:t>E</w:t>
      </w:r>
      <w:r w:rsidRPr="004C369C">
        <w:rPr>
          <w:rFonts w:eastAsia="Times New Roman" w:cs="Times New Roman"/>
          <w:i/>
          <w:iCs/>
          <w:sz w:val="20"/>
        </w:rPr>
        <w:t>nvironment</w:t>
      </w:r>
      <w:r w:rsidRPr="004C369C">
        <w:rPr>
          <w:rFonts w:eastAsia="Times New Roman" w:cs="Times New Roman"/>
          <w:i/>
          <w:sz w:val="20"/>
        </w:rPr>
        <w:t>: Kaitiaki</w:t>
      </w:r>
      <w:r w:rsidRPr="004C369C">
        <w:rPr>
          <w:rFonts w:eastAsia="Times New Roman" w:cs="Times New Roman"/>
          <w:sz w:val="20"/>
        </w:rPr>
        <w:t>. Huia Press.</w:t>
      </w:r>
    </w:p>
    <w:p w14:paraId="2F558CB1"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Shi J, Yan J, Wang S, Zhao S, Zhang M, Xu S, Lin Q, &amp; Yang H</w:t>
      </w:r>
      <w:r w:rsidRPr="006D754D">
        <w:rPr>
          <w:rFonts w:eastAsia="Times New Roman" w:cs="Times New Roman"/>
          <w:sz w:val="20"/>
        </w:rPr>
        <w:t xml:space="preserve">. </w:t>
      </w:r>
      <w:r w:rsidRPr="006D754D">
        <w:rPr>
          <w:rFonts w:eastAsia="Times New Roman" w:cs="Times New Roman"/>
          <w:b/>
          <w:bCs/>
          <w:sz w:val="20"/>
        </w:rPr>
        <w:t>(2022)</w:t>
      </w:r>
      <w:r w:rsidRPr="006D754D">
        <w:rPr>
          <w:rFonts w:eastAsia="Times New Roman" w:cs="Times New Roman"/>
          <w:sz w:val="20"/>
        </w:rPr>
        <w:t xml:space="preserve">. Determinant of sea salt aerosol emission in the southern hemisphere in </w:t>
      </w:r>
      <w:proofErr w:type="gramStart"/>
      <w:r w:rsidRPr="006D754D">
        <w:rPr>
          <w:rFonts w:eastAsia="Times New Roman" w:cs="Times New Roman"/>
          <w:sz w:val="20"/>
        </w:rPr>
        <w:t>summer time</w:t>
      </w:r>
      <w:proofErr w:type="gramEnd"/>
      <w:r w:rsidRPr="006D754D">
        <w:rPr>
          <w:rFonts w:eastAsia="Times New Roman" w:cs="Times New Roman"/>
          <w:sz w:val="20"/>
        </w:rPr>
        <w:t xml:space="preserve">. </w:t>
      </w:r>
      <w:r w:rsidRPr="006D754D">
        <w:rPr>
          <w:rFonts w:eastAsia="Times New Roman" w:cs="Times New Roman"/>
          <w:i/>
          <w:iCs/>
          <w:sz w:val="20"/>
        </w:rPr>
        <w:t>Earth and Space Science</w:t>
      </w:r>
      <w:r w:rsidRPr="006D754D">
        <w:rPr>
          <w:rFonts w:eastAsia="Times New Roman" w:cs="Times New Roman"/>
          <w:sz w:val="20"/>
        </w:rPr>
        <w:t xml:space="preserve">, </w:t>
      </w:r>
      <w:r w:rsidRPr="006D754D">
        <w:rPr>
          <w:rFonts w:eastAsia="Times New Roman" w:cs="Times New Roman"/>
          <w:i/>
          <w:iCs/>
          <w:sz w:val="20"/>
        </w:rPr>
        <w:t>9</w:t>
      </w:r>
      <w:r w:rsidRPr="006D754D">
        <w:rPr>
          <w:rFonts w:eastAsia="Times New Roman" w:cs="Times New Roman"/>
          <w:sz w:val="20"/>
        </w:rPr>
        <w:t xml:space="preserve">(11). </w:t>
      </w:r>
      <w:hyperlink r:id="rId299" w:tgtFrame="_blank" w:history="1">
        <w:r w:rsidRPr="006D754D">
          <w:rPr>
            <w:rFonts w:eastAsia="Times New Roman" w:cs="Times New Roman"/>
            <w:color w:val="00A3A6"/>
            <w:sz w:val="20"/>
          </w:rPr>
          <w:t>https://doi.org/10.1029/2022EA002529</w:t>
        </w:r>
      </w:hyperlink>
      <w:r w:rsidRPr="006D754D">
        <w:rPr>
          <w:rFonts w:eastAsia="Times New Roman" w:cs="Times New Roman"/>
          <w:sz w:val="20"/>
        </w:rPr>
        <w:t> </w:t>
      </w:r>
    </w:p>
    <w:p w14:paraId="00033E3E"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Shu J, </w:t>
      </w:r>
      <w:proofErr w:type="spellStart"/>
      <w:r w:rsidRPr="006D754D">
        <w:rPr>
          <w:rFonts w:eastAsia="Times New Roman" w:cs="Times New Roman"/>
          <w:b/>
          <w:bCs/>
          <w:sz w:val="20"/>
        </w:rPr>
        <w:t>Shamseldin</w:t>
      </w:r>
      <w:proofErr w:type="spellEnd"/>
      <w:r w:rsidRPr="006D754D">
        <w:rPr>
          <w:rFonts w:eastAsia="Times New Roman" w:cs="Times New Roman"/>
          <w:b/>
          <w:bCs/>
          <w:sz w:val="20"/>
        </w:rPr>
        <w:t xml:space="preserve"> AY, &amp; Weller E</w:t>
      </w:r>
      <w:r w:rsidRPr="006D754D">
        <w:rPr>
          <w:rFonts w:eastAsia="Times New Roman" w:cs="Times New Roman"/>
          <w:sz w:val="20"/>
        </w:rPr>
        <w:t xml:space="preserve">. </w:t>
      </w:r>
      <w:r w:rsidRPr="006D754D">
        <w:rPr>
          <w:rFonts w:eastAsia="Times New Roman" w:cs="Times New Roman"/>
          <w:b/>
          <w:bCs/>
          <w:sz w:val="20"/>
        </w:rPr>
        <w:t>(2021)</w:t>
      </w:r>
      <w:r w:rsidRPr="006D754D">
        <w:rPr>
          <w:rFonts w:eastAsia="Times New Roman" w:cs="Times New Roman"/>
          <w:sz w:val="20"/>
        </w:rPr>
        <w:t xml:space="preserve">. The impact of atmospheric rivers on rainfall in New Zealand. </w:t>
      </w:r>
      <w:r w:rsidRPr="006D754D">
        <w:rPr>
          <w:rFonts w:eastAsia="Times New Roman" w:cs="Times New Roman"/>
          <w:i/>
          <w:iCs/>
          <w:sz w:val="20"/>
        </w:rPr>
        <w:t>Scientific Reports</w:t>
      </w:r>
      <w:r w:rsidRPr="006D754D">
        <w:rPr>
          <w:rFonts w:eastAsia="Times New Roman" w:cs="Times New Roman"/>
          <w:sz w:val="20"/>
        </w:rPr>
        <w:t xml:space="preserve">, </w:t>
      </w:r>
      <w:r w:rsidRPr="006D754D">
        <w:rPr>
          <w:rFonts w:eastAsia="Times New Roman" w:cs="Times New Roman"/>
          <w:i/>
          <w:iCs/>
          <w:sz w:val="20"/>
        </w:rPr>
        <w:t>11</w:t>
      </w:r>
      <w:r w:rsidRPr="006D754D">
        <w:rPr>
          <w:rFonts w:eastAsia="Times New Roman" w:cs="Times New Roman"/>
          <w:sz w:val="20"/>
        </w:rPr>
        <w:t xml:space="preserve">(1). </w:t>
      </w:r>
      <w:hyperlink r:id="rId300" w:tgtFrame="_blank" w:history="1">
        <w:r w:rsidRPr="006D754D">
          <w:rPr>
            <w:rFonts w:eastAsia="Times New Roman" w:cs="Times New Roman"/>
            <w:color w:val="00A3A6"/>
            <w:sz w:val="20"/>
          </w:rPr>
          <w:t>https://doi.org/10.1038/s41598-021-85297-0</w:t>
        </w:r>
      </w:hyperlink>
    </w:p>
    <w:p w14:paraId="17777F22"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pacing w:val="-2"/>
          <w:sz w:val="20"/>
        </w:rPr>
        <w:t xml:space="preserve">Sinclair M. (2002). </w:t>
      </w:r>
      <w:r w:rsidRPr="006D754D">
        <w:rPr>
          <w:rFonts w:eastAsia="Times New Roman" w:cs="Times New Roman"/>
          <w:spacing w:val="-2"/>
          <w:sz w:val="20"/>
        </w:rPr>
        <w:t xml:space="preserve">How often is New Zealand hit by tropical cyclones? </w:t>
      </w:r>
      <w:r w:rsidRPr="006D754D">
        <w:rPr>
          <w:rFonts w:eastAsia="Times New Roman" w:cs="Times New Roman"/>
          <w:i/>
          <w:iCs/>
          <w:spacing w:val="-2"/>
          <w:sz w:val="20"/>
        </w:rPr>
        <w:t>Water &amp; Atmosphere</w:t>
      </w:r>
      <w:r w:rsidRPr="006D754D">
        <w:rPr>
          <w:rFonts w:eastAsia="Times New Roman" w:cs="Times New Roman"/>
          <w:spacing w:val="-2"/>
          <w:sz w:val="20"/>
        </w:rPr>
        <w:t xml:space="preserve">, </w:t>
      </w:r>
      <w:r w:rsidRPr="006D754D">
        <w:rPr>
          <w:rFonts w:eastAsia="Times New Roman" w:cs="Times New Roman"/>
          <w:i/>
          <w:iCs/>
          <w:spacing w:val="-2"/>
          <w:sz w:val="20"/>
        </w:rPr>
        <w:t>10</w:t>
      </w:r>
      <w:r w:rsidRPr="006D754D">
        <w:rPr>
          <w:rFonts w:eastAsia="Times New Roman" w:cs="Times New Roman"/>
          <w:spacing w:val="-2"/>
          <w:sz w:val="20"/>
        </w:rPr>
        <w:t>(1), 12–13</w:t>
      </w:r>
      <w:r w:rsidRPr="006D754D">
        <w:rPr>
          <w:rFonts w:eastAsia="Times New Roman" w:cs="Times New Roman"/>
          <w:sz w:val="20"/>
        </w:rPr>
        <w:t xml:space="preserve">. </w:t>
      </w:r>
    </w:p>
    <w:p w14:paraId="5E54EE14"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Skipper A</w:t>
      </w:r>
      <w:r w:rsidRPr="006D754D">
        <w:rPr>
          <w:rFonts w:eastAsia="Times New Roman" w:cs="Times New Roman"/>
          <w:sz w:val="20"/>
        </w:rPr>
        <w:t xml:space="preserve">. </w:t>
      </w:r>
      <w:r w:rsidRPr="006D754D">
        <w:rPr>
          <w:rFonts w:eastAsia="Times New Roman" w:cs="Times New Roman"/>
          <w:b/>
          <w:bCs/>
          <w:sz w:val="20"/>
        </w:rPr>
        <w:t>(2018)</w:t>
      </w:r>
      <w:r w:rsidRPr="006D754D">
        <w:rPr>
          <w:rFonts w:eastAsia="Times New Roman" w:cs="Times New Roman"/>
          <w:sz w:val="20"/>
        </w:rPr>
        <w:t xml:space="preserve">. Ka </w:t>
      </w:r>
      <w:proofErr w:type="spellStart"/>
      <w:r w:rsidRPr="006D754D">
        <w:rPr>
          <w:rFonts w:eastAsia="Times New Roman" w:cs="Times New Roman"/>
          <w:sz w:val="20"/>
        </w:rPr>
        <w:t>taki</w:t>
      </w:r>
      <w:proofErr w:type="spellEnd"/>
      <w:r w:rsidRPr="006D754D">
        <w:rPr>
          <w:rFonts w:eastAsia="Times New Roman" w:cs="Times New Roman"/>
          <w:sz w:val="20"/>
        </w:rPr>
        <w:t xml:space="preserve"> </w:t>
      </w:r>
      <w:proofErr w:type="spellStart"/>
      <w:r w:rsidRPr="006D754D">
        <w:rPr>
          <w:rFonts w:eastAsia="Times New Roman" w:cs="Times New Roman"/>
          <w:sz w:val="20"/>
        </w:rPr>
        <w:t>mai</w:t>
      </w:r>
      <w:proofErr w:type="spellEnd"/>
      <w:r w:rsidRPr="006D754D">
        <w:rPr>
          <w:rFonts w:eastAsia="Times New Roman" w:cs="Times New Roman"/>
          <w:sz w:val="20"/>
        </w:rPr>
        <w:t xml:space="preserve"> </w:t>
      </w:r>
      <w:proofErr w:type="spellStart"/>
      <w:r w:rsidRPr="006D754D">
        <w:rPr>
          <w:rFonts w:eastAsia="Times New Roman" w:cs="Times New Roman"/>
          <w:sz w:val="20"/>
        </w:rPr>
        <w:t>te</w:t>
      </w:r>
      <w:proofErr w:type="spellEnd"/>
      <w:r w:rsidRPr="006D754D">
        <w:rPr>
          <w:rFonts w:eastAsia="Times New Roman" w:cs="Times New Roman"/>
          <w:sz w:val="20"/>
        </w:rPr>
        <w:t xml:space="preserve"> </w:t>
      </w:r>
      <w:proofErr w:type="spellStart"/>
      <w:r w:rsidRPr="006D754D">
        <w:rPr>
          <w:rFonts w:eastAsia="Times New Roman" w:cs="Times New Roman"/>
          <w:sz w:val="20"/>
        </w:rPr>
        <w:t>māuru</w:t>
      </w:r>
      <w:proofErr w:type="spellEnd"/>
      <w:r w:rsidRPr="006D754D">
        <w:rPr>
          <w:rFonts w:eastAsia="Times New Roman" w:cs="Times New Roman"/>
          <w:sz w:val="20"/>
        </w:rPr>
        <w:t xml:space="preserve">: When the </w:t>
      </w:r>
      <w:proofErr w:type="spellStart"/>
      <w:r w:rsidRPr="006D754D">
        <w:rPr>
          <w:rFonts w:eastAsia="Times New Roman" w:cs="Times New Roman"/>
          <w:sz w:val="20"/>
        </w:rPr>
        <w:t>nor’wester</w:t>
      </w:r>
      <w:proofErr w:type="spellEnd"/>
      <w:r w:rsidRPr="006D754D">
        <w:rPr>
          <w:rFonts w:eastAsia="Times New Roman" w:cs="Times New Roman"/>
          <w:sz w:val="20"/>
        </w:rPr>
        <w:t xml:space="preserve"> howls. </w:t>
      </w:r>
      <w:r w:rsidRPr="006D754D">
        <w:rPr>
          <w:rFonts w:eastAsia="Times New Roman" w:cs="Times New Roman"/>
          <w:i/>
          <w:iCs/>
          <w:sz w:val="20"/>
        </w:rPr>
        <w:t>Te Karaka</w:t>
      </w:r>
      <w:r w:rsidRPr="006D754D">
        <w:rPr>
          <w:rFonts w:eastAsia="Times New Roman" w:cs="Times New Roman"/>
          <w:sz w:val="20"/>
        </w:rPr>
        <w:t xml:space="preserve">, </w:t>
      </w:r>
      <w:r w:rsidRPr="006D754D">
        <w:rPr>
          <w:rFonts w:eastAsia="Times New Roman" w:cs="Times New Roman"/>
          <w:i/>
          <w:iCs/>
          <w:sz w:val="20"/>
        </w:rPr>
        <w:t>78</w:t>
      </w:r>
      <w:r w:rsidRPr="006D754D">
        <w:rPr>
          <w:rFonts w:eastAsia="Times New Roman" w:cs="Times New Roman"/>
          <w:sz w:val="20"/>
        </w:rPr>
        <w:t xml:space="preserve">. </w:t>
      </w:r>
      <w:hyperlink r:id="rId301" w:tgtFrame="_blank" w:history="1">
        <w:r w:rsidRPr="006D754D">
          <w:rPr>
            <w:rFonts w:eastAsia="Times New Roman" w:cs="Times New Roman"/>
            <w:color w:val="00A3A6"/>
            <w:sz w:val="20"/>
          </w:rPr>
          <w:t>https://deepsouthchallenge.co.nz/research-project/forecasting-weather-and-climate-extremes/</w:t>
        </w:r>
      </w:hyperlink>
      <w:r w:rsidRPr="006D754D">
        <w:rPr>
          <w:rFonts w:eastAsia="Times New Roman" w:cs="Times New Roman"/>
          <w:sz w:val="20"/>
        </w:rPr>
        <w:t> </w:t>
      </w:r>
    </w:p>
    <w:p w14:paraId="7B3E5BCD" w14:textId="33DA747F"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Smith</w:t>
      </w:r>
      <w:r w:rsidRPr="004C369C">
        <w:rPr>
          <w:rFonts w:eastAsia="Times New Roman" w:cs="Times New Roman"/>
          <w:b/>
          <w:bCs/>
          <w:sz w:val="20"/>
        </w:rPr>
        <w:t xml:space="preserve"> KR,</w:t>
      </w:r>
      <w:r w:rsidRPr="004C369C">
        <w:rPr>
          <w:rFonts w:eastAsia="Times New Roman" w:cs="Times New Roman"/>
          <w:b/>
          <w:sz w:val="20"/>
        </w:rPr>
        <w:t xml:space="preserve"> Woodward A</w:t>
      </w:r>
      <w:r w:rsidRPr="004C369C">
        <w:rPr>
          <w:rFonts w:eastAsia="Times New Roman" w:cs="Times New Roman"/>
          <w:b/>
          <w:bCs/>
          <w:sz w:val="20"/>
        </w:rPr>
        <w:t>,</w:t>
      </w:r>
      <w:r w:rsidRPr="004C369C">
        <w:rPr>
          <w:rFonts w:eastAsia="Times New Roman" w:cs="Times New Roman"/>
          <w:b/>
          <w:sz w:val="20"/>
        </w:rPr>
        <w:t xml:space="preserve"> Campbell-Lendrum D</w:t>
      </w:r>
      <w:r w:rsidRPr="004C369C">
        <w:rPr>
          <w:rFonts w:eastAsia="Times New Roman" w:cs="Times New Roman"/>
          <w:b/>
          <w:bCs/>
          <w:sz w:val="20"/>
        </w:rPr>
        <w:t>,</w:t>
      </w:r>
      <w:r w:rsidRPr="004C369C">
        <w:rPr>
          <w:rFonts w:eastAsia="Times New Roman" w:cs="Times New Roman"/>
          <w:b/>
          <w:sz w:val="20"/>
        </w:rPr>
        <w:t xml:space="preserve"> Chadee D</w:t>
      </w:r>
      <w:r w:rsidRPr="004C369C">
        <w:rPr>
          <w:rFonts w:eastAsia="Times New Roman" w:cs="Times New Roman"/>
          <w:b/>
          <w:bCs/>
          <w:sz w:val="20"/>
        </w:rPr>
        <w:t>,</w:t>
      </w:r>
      <w:r w:rsidRPr="004C369C">
        <w:rPr>
          <w:rFonts w:eastAsia="Times New Roman" w:cs="Times New Roman"/>
          <w:b/>
          <w:sz w:val="20"/>
        </w:rPr>
        <w:t xml:space="preserve"> Honda Y</w:t>
      </w:r>
      <w:r w:rsidRPr="004C369C">
        <w:rPr>
          <w:rFonts w:eastAsia="Times New Roman" w:cs="Times New Roman"/>
          <w:b/>
          <w:bCs/>
          <w:sz w:val="20"/>
        </w:rPr>
        <w:t>,</w:t>
      </w:r>
      <w:r w:rsidRPr="004C369C">
        <w:rPr>
          <w:rFonts w:eastAsia="Times New Roman" w:cs="Times New Roman"/>
          <w:b/>
          <w:sz w:val="20"/>
        </w:rPr>
        <w:t xml:space="preserve"> Liu Q</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Olwoch</w:t>
      </w:r>
      <w:proofErr w:type="spellEnd"/>
      <w:r w:rsidRPr="004C369C">
        <w:rPr>
          <w:rFonts w:eastAsia="Times New Roman" w:cs="Times New Roman"/>
          <w:b/>
          <w:bCs/>
          <w:sz w:val="20"/>
        </w:rPr>
        <w:t xml:space="preserve"> JM,</w:t>
      </w:r>
      <w:r w:rsidRPr="004C369C">
        <w:rPr>
          <w:rFonts w:eastAsia="Times New Roman" w:cs="Times New Roman"/>
          <w:b/>
          <w:sz w:val="20"/>
        </w:rPr>
        <w:t xml:space="preserve"> </w:t>
      </w:r>
      <w:proofErr w:type="spellStart"/>
      <w:r w:rsidRPr="004C369C">
        <w:rPr>
          <w:rFonts w:eastAsia="Times New Roman" w:cs="Times New Roman"/>
          <w:b/>
          <w:sz w:val="20"/>
        </w:rPr>
        <w:t>Revich</w:t>
      </w:r>
      <w:proofErr w:type="spellEnd"/>
      <w:r w:rsidRPr="004C369C">
        <w:rPr>
          <w:rFonts w:eastAsia="Times New Roman" w:cs="Times New Roman"/>
          <w:b/>
          <w:sz w:val="20"/>
        </w:rPr>
        <w:t xml:space="preserve"> B</w:t>
      </w:r>
      <w:r w:rsidRPr="004C369C">
        <w:rPr>
          <w:rFonts w:eastAsia="Times New Roman" w:cs="Times New Roman"/>
          <w:b/>
          <w:bCs/>
          <w:sz w:val="20"/>
        </w:rPr>
        <w:t xml:space="preserve">, </w:t>
      </w:r>
      <w:r w:rsidRPr="006D754D">
        <w:rPr>
          <w:rFonts w:eastAsia="Times New Roman" w:cs="Times New Roman"/>
          <w:b/>
          <w:bCs/>
          <w:sz w:val="20"/>
        </w:rPr>
        <w:t>&amp;</w:t>
      </w:r>
      <w:r w:rsidRPr="004C369C">
        <w:rPr>
          <w:rFonts w:eastAsia="Times New Roman" w:cs="Times New Roman"/>
          <w:b/>
          <w:sz w:val="20"/>
        </w:rPr>
        <w:t xml:space="preserve"> </w:t>
      </w:r>
      <w:proofErr w:type="spellStart"/>
      <w:r w:rsidRPr="004C369C">
        <w:rPr>
          <w:rFonts w:eastAsia="Times New Roman" w:cs="Times New Roman"/>
          <w:b/>
          <w:sz w:val="20"/>
        </w:rPr>
        <w:t>Sauerborn</w:t>
      </w:r>
      <w:proofErr w:type="spellEnd"/>
      <w:r w:rsidRPr="004C369C">
        <w:rPr>
          <w:rFonts w:eastAsia="Times New Roman" w:cs="Times New Roman"/>
          <w:b/>
          <w:sz w:val="20"/>
        </w:rPr>
        <w:t xml:space="preserve"> R. (2014).</w:t>
      </w:r>
      <w:r w:rsidRPr="004C369C">
        <w:rPr>
          <w:rFonts w:eastAsia="Times New Roman" w:cs="Times New Roman"/>
          <w:sz w:val="20"/>
        </w:rPr>
        <w:t xml:space="preserve"> Human health: impacts, adaptation, and co-benefits. In</w:t>
      </w:r>
      <w:r w:rsidRPr="006D754D">
        <w:rPr>
          <w:rFonts w:eastAsia="Times New Roman" w:cs="Times New Roman"/>
          <w:sz w:val="20"/>
        </w:rPr>
        <w:t xml:space="preserve"> </w:t>
      </w:r>
      <w:r w:rsidRPr="006D754D">
        <w:rPr>
          <w:rFonts w:eastAsia="Calibri" w:cs="Times New Roman"/>
          <w:sz w:val="20"/>
        </w:rPr>
        <w:t>Intergovernmental Panel on Climate Change (IPCC),</w:t>
      </w:r>
      <w:r w:rsidRPr="004C369C">
        <w:rPr>
          <w:rFonts w:eastAsia="Times New Roman" w:cs="Times New Roman"/>
          <w:sz w:val="20"/>
        </w:rPr>
        <w:t xml:space="preserve"> </w:t>
      </w:r>
      <w:r w:rsidRPr="004C369C">
        <w:rPr>
          <w:rFonts w:eastAsia="Times New Roman" w:cs="Times New Roman"/>
          <w:i/>
          <w:sz w:val="20"/>
        </w:rPr>
        <w:t>Climate Change 2014: Impacts, Adaptation, and Vulnerability. Part A: Global and Sectoral Aspects, Contribution of Working Group II to the Fifth Assessment Report of the Intergovernmental Panel on Climate Change</w:t>
      </w:r>
      <w:r w:rsidRPr="004C369C">
        <w:rPr>
          <w:rFonts w:eastAsia="Times New Roman" w:cs="Times New Roman"/>
          <w:sz w:val="20"/>
        </w:rPr>
        <w:t xml:space="preserve"> [</w:t>
      </w:r>
      <w:r w:rsidRPr="006D754D">
        <w:rPr>
          <w:rFonts w:eastAsia="Times New Roman" w:cs="Times New Roman"/>
          <w:sz w:val="20"/>
        </w:rPr>
        <w:t xml:space="preserve">CB </w:t>
      </w:r>
      <w:r w:rsidRPr="004C369C">
        <w:rPr>
          <w:rFonts w:eastAsia="Times New Roman" w:cs="Times New Roman"/>
          <w:sz w:val="20"/>
        </w:rPr>
        <w:t>Field,</w:t>
      </w:r>
      <w:r w:rsidRPr="006D754D" w:rsidDel="001B639B">
        <w:rPr>
          <w:rFonts w:eastAsia="Times New Roman" w:cs="Times New Roman"/>
          <w:sz w:val="20"/>
        </w:rPr>
        <w:t xml:space="preserve"> </w:t>
      </w:r>
      <w:r w:rsidRPr="006D754D">
        <w:rPr>
          <w:rFonts w:eastAsia="Times New Roman" w:cs="Times New Roman"/>
          <w:sz w:val="20"/>
        </w:rPr>
        <w:t>VR</w:t>
      </w:r>
      <w:r w:rsidRPr="004C369C">
        <w:rPr>
          <w:rFonts w:eastAsia="Times New Roman" w:cs="Times New Roman"/>
          <w:sz w:val="20"/>
        </w:rPr>
        <w:t xml:space="preserve"> Barros</w:t>
      </w:r>
      <w:r w:rsidRPr="004C369C" w:rsidDel="001B639B">
        <w:rPr>
          <w:rFonts w:eastAsia="Times New Roman" w:cs="Times New Roman"/>
          <w:sz w:val="20"/>
        </w:rPr>
        <w:t xml:space="preserve">, </w:t>
      </w:r>
      <w:r w:rsidRPr="006D754D">
        <w:rPr>
          <w:rFonts w:eastAsia="Times New Roman" w:cs="Times New Roman"/>
          <w:sz w:val="20"/>
        </w:rPr>
        <w:t xml:space="preserve">DH </w:t>
      </w:r>
      <w:r w:rsidRPr="004C369C">
        <w:rPr>
          <w:rFonts w:eastAsia="Times New Roman" w:cs="Times New Roman"/>
          <w:sz w:val="20"/>
        </w:rPr>
        <w:t>Dokken</w:t>
      </w:r>
      <w:r w:rsidRPr="004C369C" w:rsidDel="001B639B">
        <w:rPr>
          <w:rFonts w:eastAsia="Times New Roman" w:cs="Times New Roman"/>
          <w:sz w:val="20"/>
        </w:rPr>
        <w:t xml:space="preserve">, </w:t>
      </w:r>
      <w:r w:rsidRPr="006D754D">
        <w:rPr>
          <w:rFonts w:eastAsia="Times New Roman" w:cs="Times New Roman"/>
          <w:sz w:val="20"/>
        </w:rPr>
        <w:t xml:space="preserve">KJ </w:t>
      </w:r>
      <w:r w:rsidRPr="004C369C">
        <w:rPr>
          <w:rFonts w:eastAsia="Times New Roman" w:cs="Times New Roman"/>
          <w:sz w:val="20"/>
        </w:rPr>
        <w:t>Mach</w:t>
      </w:r>
      <w:r w:rsidRPr="004C369C" w:rsidDel="001B639B">
        <w:rPr>
          <w:rFonts w:eastAsia="Times New Roman" w:cs="Times New Roman"/>
          <w:sz w:val="20"/>
        </w:rPr>
        <w:t>,</w:t>
      </w:r>
      <w:r w:rsidRPr="006D754D" w:rsidDel="001B639B">
        <w:rPr>
          <w:rFonts w:eastAsia="Times New Roman" w:cs="Times New Roman"/>
          <w:sz w:val="20"/>
        </w:rPr>
        <w:t xml:space="preserve"> </w:t>
      </w:r>
      <w:r w:rsidRPr="006D754D">
        <w:rPr>
          <w:rFonts w:eastAsia="Times New Roman" w:cs="Times New Roman"/>
          <w:sz w:val="20"/>
        </w:rPr>
        <w:t>MD</w:t>
      </w:r>
      <w:r w:rsidRPr="004C369C">
        <w:rPr>
          <w:rFonts w:eastAsia="Times New Roman" w:cs="Times New Roman"/>
          <w:sz w:val="20"/>
        </w:rPr>
        <w:t xml:space="preserve"> Mastrandrea</w:t>
      </w:r>
      <w:r w:rsidRPr="004C369C" w:rsidDel="001B639B">
        <w:rPr>
          <w:rFonts w:eastAsia="Times New Roman" w:cs="Times New Roman"/>
          <w:sz w:val="20"/>
        </w:rPr>
        <w:t xml:space="preserve">, </w:t>
      </w:r>
      <w:r w:rsidRPr="006D754D">
        <w:rPr>
          <w:rFonts w:eastAsia="Times New Roman" w:cs="Times New Roman"/>
          <w:sz w:val="20"/>
        </w:rPr>
        <w:t xml:space="preserve">TE </w:t>
      </w:r>
      <w:r w:rsidRPr="004C369C">
        <w:rPr>
          <w:rFonts w:eastAsia="Times New Roman" w:cs="Times New Roman"/>
          <w:sz w:val="20"/>
        </w:rPr>
        <w:t>Bilir,</w:t>
      </w:r>
      <w:r w:rsidRPr="006D754D" w:rsidDel="001B639B">
        <w:rPr>
          <w:rFonts w:eastAsia="Times New Roman" w:cs="Times New Roman"/>
          <w:sz w:val="20"/>
        </w:rPr>
        <w:t xml:space="preserve"> </w:t>
      </w:r>
      <w:r w:rsidRPr="006D754D">
        <w:rPr>
          <w:rFonts w:eastAsia="Times New Roman" w:cs="Times New Roman"/>
          <w:sz w:val="20"/>
        </w:rPr>
        <w:t xml:space="preserve">M </w:t>
      </w:r>
      <w:r w:rsidRPr="004C369C">
        <w:rPr>
          <w:rFonts w:eastAsia="Times New Roman" w:cs="Times New Roman"/>
          <w:sz w:val="20"/>
        </w:rPr>
        <w:t>Chatterjee</w:t>
      </w:r>
      <w:r w:rsidRPr="004C369C" w:rsidDel="001B639B">
        <w:rPr>
          <w:rFonts w:eastAsia="Times New Roman" w:cs="Times New Roman"/>
          <w:sz w:val="20"/>
        </w:rPr>
        <w:t>,</w:t>
      </w:r>
      <w:r w:rsidRPr="006D754D" w:rsidDel="001B639B">
        <w:rPr>
          <w:rFonts w:eastAsia="Times New Roman" w:cs="Times New Roman"/>
          <w:sz w:val="20"/>
        </w:rPr>
        <w:t xml:space="preserve"> </w:t>
      </w:r>
      <w:r w:rsidRPr="006D754D">
        <w:rPr>
          <w:rFonts w:eastAsia="Times New Roman" w:cs="Times New Roman"/>
          <w:sz w:val="20"/>
        </w:rPr>
        <w:t>KL</w:t>
      </w:r>
      <w:r w:rsidRPr="004C369C">
        <w:rPr>
          <w:rFonts w:eastAsia="Times New Roman" w:cs="Times New Roman"/>
          <w:sz w:val="20"/>
        </w:rPr>
        <w:t xml:space="preserve"> </w:t>
      </w:r>
      <w:proofErr w:type="spellStart"/>
      <w:r w:rsidRPr="004C369C">
        <w:rPr>
          <w:rFonts w:eastAsia="Times New Roman" w:cs="Times New Roman"/>
          <w:sz w:val="20"/>
        </w:rPr>
        <w:t>Ebi</w:t>
      </w:r>
      <w:proofErr w:type="spellEnd"/>
      <w:r w:rsidRPr="004C369C" w:rsidDel="001B639B">
        <w:rPr>
          <w:rFonts w:eastAsia="Times New Roman" w:cs="Times New Roman"/>
          <w:sz w:val="20"/>
        </w:rPr>
        <w:t>,</w:t>
      </w:r>
      <w:r w:rsidRPr="006D754D" w:rsidDel="001B639B">
        <w:rPr>
          <w:rFonts w:eastAsia="Times New Roman" w:cs="Times New Roman"/>
          <w:sz w:val="20"/>
        </w:rPr>
        <w:t xml:space="preserve"> </w:t>
      </w:r>
      <w:r w:rsidRPr="006D754D">
        <w:rPr>
          <w:rFonts w:eastAsia="Times New Roman" w:cs="Times New Roman"/>
          <w:sz w:val="20"/>
        </w:rPr>
        <w:t>YO</w:t>
      </w:r>
      <w:r w:rsidRPr="004C369C">
        <w:rPr>
          <w:rFonts w:eastAsia="Times New Roman" w:cs="Times New Roman"/>
          <w:sz w:val="20"/>
        </w:rPr>
        <w:t xml:space="preserve"> Estrada</w:t>
      </w:r>
      <w:r w:rsidRPr="004C369C" w:rsidDel="001B639B">
        <w:rPr>
          <w:rFonts w:eastAsia="Times New Roman" w:cs="Times New Roman"/>
          <w:sz w:val="20"/>
        </w:rPr>
        <w:t xml:space="preserve">, </w:t>
      </w:r>
      <w:r w:rsidRPr="006D754D">
        <w:rPr>
          <w:rFonts w:eastAsia="Times New Roman" w:cs="Times New Roman"/>
          <w:sz w:val="20"/>
        </w:rPr>
        <w:t xml:space="preserve">RC </w:t>
      </w:r>
      <w:r w:rsidRPr="004C369C">
        <w:rPr>
          <w:rFonts w:eastAsia="Times New Roman" w:cs="Times New Roman"/>
          <w:sz w:val="20"/>
        </w:rPr>
        <w:t>Genova</w:t>
      </w:r>
      <w:r w:rsidRPr="004C369C" w:rsidDel="001B639B">
        <w:rPr>
          <w:rFonts w:eastAsia="Times New Roman" w:cs="Times New Roman"/>
          <w:sz w:val="20"/>
        </w:rPr>
        <w:t xml:space="preserve">, </w:t>
      </w:r>
      <w:r w:rsidRPr="006D754D">
        <w:rPr>
          <w:rFonts w:eastAsia="Times New Roman" w:cs="Times New Roman"/>
          <w:sz w:val="20"/>
        </w:rPr>
        <w:t xml:space="preserve">B </w:t>
      </w:r>
      <w:r w:rsidRPr="004C369C">
        <w:rPr>
          <w:rFonts w:eastAsia="Times New Roman" w:cs="Times New Roman"/>
          <w:sz w:val="20"/>
        </w:rPr>
        <w:t>Girma</w:t>
      </w:r>
      <w:r w:rsidRPr="004C369C" w:rsidDel="001B639B">
        <w:rPr>
          <w:rFonts w:eastAsia="Times New Roman" w:cs="Times New Roman"/>
          <w:sz w:val="20"/>
        </w:rPr>
        <w:t>,</w:t>
      </w:r>
      <w:r w:rsidRPr="006D754D" w:rsidDel="001B639B">
        <w:rPr>
          <w:rFonts w:eastAsia="Times New Roman" w:cs="Times New Roman"/>
          <w:sz w:val="20"/>
        </w:rPr>
        <w:t xml:space="preserve"> </w:t>
      </w:r>
      <w:r w:rsidRPr="006D754D">
        <w:rPr>
          <w:rFonts w:eastAsia="Times New Roman" w:cs="Times New Roman"/>
          <w:sz w:val="20"/>
        </w:rPr>
        <w:t>ES</w:t>
      </w:r>
      <w:r w:rsidRPr="004C369C">
        <w:rPr>
          <w:rFonts w:eastAsia="Times New Roman" w:cs="Times New Roman"/>
          <w:sz w:val="20"/>
        </w:rPr>
        <w:t xml:space="preserve"> Kissel</w:t>
      </w:r>
      <w:r w:rsidRPr="004C369C" w:rsidDel="001B639B">
        <w:rPr>
          <w:rFonts w:eastAsia="Times New Roman" w:cs="Times New Roman"/>
          <w:sz w:val="20"/>
        </w:rPr>
        <w:t>,</w:t>
      </w:r>
      <w:r w:rsidRPr="006D754D" w:rsidDel="001B639B">
        <w:rPr>
          <w:rFonts w:eastAsia="Times New Roman" w:cs="Times New Roman"/>
          <w:sz w:val="20"/>
        </w:rPr>
        <w:t xml:space="preserve"> </w:t>
      </w:r>
      <w:r w:rsidRPr="006D754D">
        <w:rPr>
          <w:rFonts w:eastAsia="Times New Roman" w:cs="Times New Roman"/>
          <w:sz w:val="20"/>
        </w:rPr>
        <w:t>AN</w:t>
      </w:r>
      <w:r w:rsidRPr="004C369C">
        <w:rPr>
          <w:rFonts w:eastAsia="Times New Roman" w:cs="Times New Roman"/>
          <w:sz w:val="20"/>
        </w:rPr>
        <w:t xml:space="preserve"> Levy</w:t>
      </w:r>
      <w:r w:rsidRPr="004C369C" w:rsidDel="001B639B">
        <w:rPr>
          <w:rFonts w:eastAsia="Times New Roman" w:cs="Times New Roman"/>
          <w:sz w:val="20"/>
        </w:rPr>
        <w:t xml:space="preserve">, </w:t>
      </w:r>
      <w:r w:rsidRPr="006D754D">
        <w:rPr>
          <w:rFonts w:eastAsia="Times New Roman" w:cs="Times New Roman"/>
          <w:sz w:val="20"/>
        </w:rPr>
        <w:t xml:space="preserve">S </w:t>
      </w:r>
      <w:r w:rsidRPr="004C369C">
        <w:rPr>
          <w:rFonts w:eastAsia="Times New Roman" w:cs="Times New Roman"/>
          <w:sz w:val="20"/>
        </w:rPr>
        <w:t xml:space="preserve">MacCracken, </w:t>
      </w:r>
      <w:r w:rsidRPr="006D754D">
        <w:rPr>
          <w:rFonts w:eastAsia="Times New Roman" w:cs="Times New Roman"/>
          <w:sz w:val="20"/>
        </w:rPr>
        <w:t xml:space="preserve">PR </w:t>
      </w:r>
      <w:r w:rsidRPr="004C369C">
        <w:rPr>
          <w:rFonts w:eastAsia="Times New Roman" w:cs="Times New Roman"/>
          <w:sz w:val="20"/>
        </w:rPr>
        <w:t xml:space="preserve">Mastrandrea, </w:t>
      </w:r>
      <w:r w:rsidRPr="006D754D">
        <w:rPr>
          <w:rFonts w:eastAsia="Times New Roman" w:cs="Times New Roman"/>
          <w:sz w:val="20"/>
        </w:rPr>
        <w:t>&amp;</w:t>
      </w:r>
      <w:r w:rsidRPr="004C369C">
        <w:rPr>
          <w:rFonts w:eastAsia="Times New Roman" w:cs="Times New Roman"/>
          <w:sz w:val="20"/>
        </w:rPr>
        <w:t xml:space="preserve"> </w:t>
      </w:r>
      <w:r w:rsidRPr="006D754D">
        <w:rPr>
          <w:rFonts w:eastAsia="Times New Roman" w:cs="Times New Roman"/>
          <w:sz w:val="20"/>
        </w:rPr>
        <w:t xml:space="preserve">LL </w:t>
      </w:r>
      <w:r w:rsidRPr="004C369C">
        <w:rPr>
          <w:rFonts w:eastAsia="Times New Roman" w:cs="Times New Roman"/>
          <w:sz w:val="20"/>
        </w:rPr>
        <w:t>White (</w:t>
      </w:r>
      <w:r w:rsidRPr="006D754D">
        <w:rPr>
          <w:rFonts w:eastAsia="Times New Roman" w:cs="Times New Roman"/>
          <w:sz w:val="20"/>
        </w:rPr>
        <w:t>E</w:t>
      </w:r>
      <w:r w:rsidRPr="004C369C">
        <w:rPr>
          <w:rFonts w:eastAsia="Times New Roman" w:cs="Times New Roman"/>
          <w:sz w:val="20"/>
        </w:rPr>
        <w:t>ds)]</w:t>
      </w:r>
      <w:r w:rsidRPr="006D754D">
        <w:rPr>
          <w:rFonts w:eastAsia="Times New Roman" w:cs="Times New Roman"/>
          <w:sz w:val="20"/>
        </w:rPr>
        <w:t xml:space="preserve"> (pp 709–754).</w:t>
      </w:r>
      <w:r w:rsidRPr="004C369C">
        <w:rPr>
          <w:rFonts w:eastAsia="Times New Roman" w:cs="Times New Roman"/>
          <w:sz w:val="20"/>
        </w:rPr>
        <w:t xml:space="preserve"> </w:t>
      </w:r>
      <w:r w:rsidRPr="006D754D">
        <w:rPr>
          <w:rFonts w:eastAsia="Times New Roman" w:cs="Times New Roman"/>
          <w:sz w:val="20"/>
        </w:rPr>
        <w:t xml:space="preserve">Cambridge and New York: </w:t>
      </w:r>
      <w:r w:rsidRPr="004C369C">
        <w:rPr>
          <w:rFonts w:eastAsia="Times New Roman" w:cs="Times New Roman"/>
          <w:sz w:val="20"/>
        </w:rPr>
        <w:t>Cambridge University Press.</w:t>
      </w:r>
      <w:r w:rsidRPr="004C369C">
        <w:rPr>
          <w:rFonts w:eastAsia="Times New Roman" w:cs="Times New Roman"/>
          <w:b/>
          <w:sz w:val="20"/>
        </w:rPr>
        <w:t xml:space="preserve"> </w:t>
      </w:r>
    </w:p>
    <w:p w14:paraId="2254CA99" w14:textId="3A19E7B8" w:rsidR="006D754D" w:rsidRPr="004C369C" w:rsidRDefault="006D754D" w:rsidP="006D754D">
      <w:pPr>
        <w:spacing w:before="0" w:line="260" w:lineRule="atLeast"/>
        <w:jc w:val="left"/>
        <w:rPr>
          <w:rFonts w:eastAsia="Times New Roman" w:cs="Times New Roman"/>
          <w:sz w:val="20"/>
        </w:rPr>
      </w:pPr>
      <w:r w:rsidRPr="004C369C">
        <w:rPr>
          <w:rFonts w:eastAsia="Times New Roman" w:cs="Times New Roman"/>
          <w:b/>
          <w:sz w:val="20"/>
        </w:rPr>
        <w:t>Smith T. (2011</w:t>
      </w:r>
      <w:r w:rsidRPr="004C369C">
        <w:rPr>
          <w:rFonts w:eastAsia="Times New Roman" w:cs="Times New Roman"/>
          <w:b/>
          <w:bCs/>
          <w:sz w:val="20"/>
        </w:rPr>
        <w:t>)</w:t>
      </w:r>
      <w:r w:rsidRPr="004C369C">
        <w:rPr>
          <w:rFonts w:eastAsia="Times New Roman" w:cs="Times New Roman"/>
          <w:b/>
          <w:sz w:val="20"/>
        </w:rPr>
        <w:t xml:space="preserve"> </w:t>
      </w:r>
      <w:r w:rsidRPr="004C369C">
        <w:rPr>
          <w:rFonts w:eastAsia="Times New Roman" w:cs="Times New Roman"/>
          <w:i/>
          <w:sz w:val="20"/>
        </w:rPr>
        <w:t xml:space="preserve">Traditional </w:t>
      </w:r>
      <w:proofErr w:type="spellStart"/>
      <w:r w:rsidRPr="004C369C">
        <w:rPr>
          <w:rFonts w:eastAsia="Times New Roman" w:cs="Times New Roman"/>
          <w:i/>
          <w:sz w:val="20"/>
        </w:rPr>
        <w:t>Māori</w:t>
      </w:r>
      <w:proofErr w:type="spellEnd"/>
      <w:r w:rsidRPr="004C369C">
        <w:rPr>
          <w:rFonts w:eastAsia="Times New Roman" w:cs="Times New Roman"/>
          <w:i/>
          <w:sz w:val="20"/>
        </w:rPr>
        <w:t xml:space="preserve"> </w:t>
      </w:r>
      <w:r w:rsidRPr="006D754D">
        <w:rPr>
          <w:rFonts w:eastAsia="Times New Roman" w:cs="Times New Roman"/>
          <w:i/>
          <w:iCs/>
          <w:sz w:val="20"/>
        </w:rPr>
        <w:t>Growing Practices</w:t>
      </w:r>
      <w:r w:rsidRPr="004C369C">
        <w:rPr>
          <w:rFonts w:eastAsia="Times New Roman" w:cs="Times New Roman"/>
          <w:i/>
          <w:sz w:val="20"/>
        </w:rPr>
        <w:t xml:space="preserve">: A </w:t>
      </w:r>
      <w:r w:rsidRPr="006D754D">
        <w:rPr>
          <w:rFonts w:eastAsia="Times New Roman" w:cs="Times New Roman"/>
          <w:i/>
          <w:iCs/>
          <w:sz w:val="20"/>
        </w:rPr>
        <w:t>Literature Review</w:t>
      </w:r>
      <w:r w:rsidRPr="004C369C">
        <w:rPr>
          <w:rFonts w:eastAsia="Times New Roman" w:cs="Times New Roman"/>
          <w:sz w:val="20"/>
        </w:rPr>
        <w:t>. Te Atawhai o te Ao.</w:t>
      </w:r>
    </w:p>
    <w:p w14:paraId="29ED24A1" w14:textId="0EDB5031"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Smith HG, Neverman AJ, Betts H, &amp; </w:t>
      </w:r>
      <w:proofErr w:type="spellStart"/>
      <w:r w:rsidRPr="006D754D">
        <w:rPr>
          <w:rFonts w:eastAsia="Times New Roman" w:cs="Times New Roman"/>
          <w:b/>
          <w:bCs/>
          <w:sz w:val="20"/>
        </w:rPr>
        <w:t>Spiekermann</w:t>
      </w:r>
      <w:proofErr w:type="spellEnd"/>
      <w:r w:rsidRPr="006D754D">
        <w:rPr>
          <w:rFonts w:eastAsia="Times New Roman" w:cs="Times New Roman"/>
          <w:b/>
          <w:bCs/>
          <w:sz w:val="20"/>
        </w:rPr>
        <w:t xml:space="preserve"> R. (2023</w:t>
      </w:r>
      <w:r w:rsidRPr="006D754D" w:rsidDel="00544935">
        <w:rPr>
          <w:rFonts w:eastAsia="Times New Roman" w:cs="Times New Roman"/>
          <w:b/>
          <w:bCs/>
          <w:sz w:val="20"/>
        </w:rPr>
        <w:t>)</w:t>
      </w:r>
      <w:r w:rsidRPr="006D754D">
        <w:rPr>
          <w:rFonts w:eastAsia="Times New Roman" w:cs="Times New Roman"/>
          <w:b/>
          <w:bCs/>
          <w:sz w:val="20"/>
        </w:rPr>
        <w:t xml:space="preserve">. </w:t>
      </w:r>
      <w:r w:rsidRPr="006D754D">
        <w:rPr>
          <w:rFonts w:eastAsia="Times New Roman" w:cs="Times New Roman"/>
          <w:sz w:val="20"/>
        </w:rPr>
        <w:t xml:space="preserve">The influence of spatial patterns in rainfall on shallow landslides. </w:t>
      </w:r>
      <w:r w:rsidRPr="006D754D">
        <w:rPr>
          <w:rFonts w:eastAsia="Times New Roman" w:cs="Times New Roman"/>
          <w:i/>
          <w:iCs/>
          <w:sz w:val="20"/>
        </w:rPr>
        <w:t>Geomorphology</w:t>
      </w:r>
      <w:r w:rsidRPr="006D754D">
        <w:rPr>
          <w:rFonts w:eastAsia="Times New Roman" w:cs="Times New Roman"/>
          <w:sz w:val="20"/>
        </w:rPr>
        <w:t xml:space="preserve">, </w:t>
      </w:r>
      <w:r w:rsidRPr="006D754D">
        <w:rPr>
          <w:rFonts w:eastAsia="Times New Roman" w:cs="Times New Roman"/>
          <w:i/>
          <w:iCs/>
          <w:sz w:val="20"/>
        </w:rPr>
        <w:t>437</w:t>
      </w:r>
      <w:r w:rsidRPr="006D754D">
        <w:rPr>
          <w:rFonts w:eastAsia="Times New Roman" w:cs="Times New Roman"/>
          <w:sz w:val="20"/>
        </w:rPr>
        <w:t xml:space="preserve">, 108795. </w:t>
      </w:r>
      <w:hyperlink r:id="rId302" w:history="1">
        <w:r w:rsidRPr="006D754D">
          <w:rPr>
            <w:rFonts w:eastAsia="Times New Roman" w:cs="Calibri"/>
            <w:color w:val="00A3A6"/>
            <w:sz w:val="20"/>
          </w:rPr>
          <w:t>https://doi.org/10.1016/j.geomorph.2023.108795</w:t>
        </w:r>
      </w:hyperlink>
      <w:r w:rsidRPr="006D754D">
        <w:rPr>
          <w:rFonts w:eastAsia="Times New Roman" w:cs="Times New Roman"/>
          <w:sz w:val="20"/>
        </w:rPr>
        <w:t xml:space="preserve"> </w:t>
      </w:r>
    </w:p>
    <w:p w14:paraId="09A2EE30" w14:textId="203A2CAC"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Solé R, &amp; Levin S. (2022). </w:t>
      </w:r>
      <w:r w:rsidRPr="004C369C">
        <w:rPr>
          <w:rFonts w:eastAsia="Times New Roman" w:cs="Times New Roman"/>
          <w:sz w:val="20"/>
        </w:rPr>
        <w:t xml:space="preserve">Ecological complexity and the biosphere: </w:t>
      </w:r>
      <w:r w:rsidRPr="006D754D">
        <w:rPr>
          <w:rFonts w:eastAsia="Times New Roman" w:cs="Times New Roman"/>
          <w:sz w:val="20"/>
        </w:rPr>
        <w:t>T</w:t>
      </w:r>
      <w:r w:rsidRPr="004C369C">
        <w:rPr>
          <w:rFonts w:eastAsia="Times New Roman" w:cs="Times New Roman"/>
          <w:sz w:val="20"/>
        </w:rPr>
        <w:t xml:space="preserve">he next 30 years. </w:t>
      </w:r>
      <w:r w:rsidRPr="004C369C">
        <w:rPr>
          <w:rFonts w:eastAsia="Times New Roman" w:cs="Times New Roman"/>
          <w:i/>
          <w:sz w:val="20"/>
        </w:rPr>
        <w:t>Philosophical Transactions of the Royal Society B: Biological Sciences</w:t>
      </w:r>
      <w:r w:rsidRPr="004C369C">
        <w:rPr>
          <w:rFonts w:eastAsia="Times New Roman" w:cs="Times New Roman"/>
          <w:sz w:val="20"/>
        </w:rPr>
        <w:t xml:space="preserve">, </w:t>
      </w:r>
      <w:r w:rsidRPr="004C369C">
        <w:rPr>
          <w:rFonts w:eastAsia="Times New Roman" w:cs="Times New Roman"/>
          <w:i/>
          <w:sz w:val="20"/>
        </w:rPr>
        <w:t>377</w:t>
      </w:r>
      <w:r w:rsidRPr="004C369C">
        <w:rPr>
          <w:rFonts w:eastAsia="Times New Roman" w:cs="Times New Roman"/>
          <w:sz w:val="20"/>
        </w:rPr>
        <w:t xml:space="preserve">(1857). </w:t>
      </w:r>
      <w:hyperlink r:id="rId303" w:history="1">
        <w:r w:rsidRPr="004C369C">
          <w:rPr>
            <w:rFonts w:eastAsia="Times New Roman" w:cs="Times New Roman"/>
            <w:color w:val="00A3A6"/>
            <w:sz w:val="20"/>
          </w:rPr>
          <w:t>https://doi.org/10.1098/rstb.2021.0376</w:t>
        </w:r>
      </w:hyperlink>
      <w:r w:rsidRPr="004C369C">
        <w:rPr>
          <w:rFonts w:eastAsia="Times New Roman" w:cs="Times New Roman"/>
          <w:sz w:val="20"/>
        </w:rPr>
        <w:t xml:space="preserve"> </w:t>
      </w:r>
    </w:p>
    <w:p w14:paraId="4A9855AB"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lastRenderedPageBreak/>
        <w:t xml:space="preserve">Spada M, Jorba O, Pérez García-Pando C, Janjic Z, &amp; </w:t>
      </w:r>
      <w:proofErr w:type="spellStart"/>
      <w:r w:rsidRPr="006D754D">
        <w:rPr>
          <w:rFonts w:eastAsia="Times New Roman" w:cs="Times New Roman"/>
          <w:b/>
          <w:bCs/>
          <w:sz w:val="20"/>
        </w:rPr>
        <w:t>Baldasano</w:t>
      </w:r>
      <w:proofErr w:type="spellEnd"/>
      <w:r w:rsidRPr="006D754D">
        <w:rPr>
          <w:rFonts w:eastAsia="Times New Roman" w:cs="Times New Roman"/>
          <w:b/>
          <w:bCs/>
          <w:sz w:val="20"/>
        </w:rPr>
        <w:t xml:space="preserve"> JM</w:t>
      </w:r>
      <w:r w:rsidRPr="006D754D">
        <w:rPr>
          <w:rFonts w:eastAsia="Times New Roman" w:cs="Times New Roman"/>
          <w:sz w:val="20"/>
        </w:rPr>
        <w:t xml:space="preserve">. </w:t>
      </w:r>
      <w:r w:rsidRPr="006D754D">
        <w:rPr>
          <w:rFonts w:eastAsia="Times New Roman" w:cs="Times New Roman"/>
          <w:b/>
          <w:bCs/>
          <w:sz w:val="20"/>
        </w:rPr>
        <w:t>(2015)</w:t>
      </w:r>
      <w:r w:rsidRPr="006D754D">
        <w:rPr>
          <w:rFonts w:eastAsia="Times New Roman" w:cs="Times New Roman"/>
          <w:sz w:val="20"/>
        </w:rPr>
        <w:t xml:space="preserve">. On the evaluation of global sea-salt aerosol models at coastal/orographic sites. </w:t>
      </w:r>
      <w:r w:rsidRPr="006D754D">
        <w:rPr>
          <w:rFonts w:eastAsia="Times New Roman" w:cs="Times New Roman"/>
          <w:i/>
          <w:iCs/>
          <w:sz w:val="20"/>
        </w:rPr>
        <w:t>Atmospheric Environment</w:t>
      </w:r>
      <w:r w:rsidRPr="006D754D">
        <w:rPr>
          <w:rFonts w:eastAsia="Times New Roman" w:cs="Times New Roman"/>
          <w:sz w:val="20"/>
        </w:rPr>
        <w:t xml:space="preserve">, </w:t>
      </w:r>
      <w:r w:rsidRPr="006D754D">
        <w:rPr>
          <w:rFonts w:eastAsia="Times New Roman" w:cs="Times New Roman"/>
          <w:i/>
          <w:iCs/>
          <w:sz w:val="20"/>
        </w:rPr>
        <w:t>101</w:t>
      </w:r>
      <w:r w:rsidRPr="006D754D">
        <w:rPr>
          <w:rFonts w:eastAsia="Times New Roman" w:cs="Times New Roman"/>
          <w:sz w:val="20"/>
        </w:rPr>
        <w:t xml:space="preserve">, 41–48. </w:t>
      </w:r>
      <w:hyperlink r:id="rId304" w:tgtFrame="_blank" w:history="1">
        <w:r w:rsidRPr="006D754D">
          <w:rPr>
            <w:rFonts w:eastAsia="Times New Roman" w:cs="Times New Roman"/>
            <w:color w:val="00A3A6"/>
            <w:sz w:val="20"/>
          </w:rPr>
          <w:t>https://doi.org/10.1016/j.atmosenv.2014.11.019</w:t>
        </w:r>
      </w:hyperlink>
      <w:r w:rsidRPr="006D754D">
        <w:rPr>
          <w:rFonts w:eastAsia="Times New Roman" w:cs="Times New Roman"/>
          <w:sz w:val="20"/>
        </w:rPr>
        <w:t> </w:t>
      </w:r>
    </w:p>
    <w:p w14:paraId="511B5DBB"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Steinkamp K, </w:t>
      </w:r>
      <w:proofErr w:type="spellStart"/>
      <w:r w:rsidRPr="006D754D">
        <w:rPr>
          <w:rFonts w:eastAsia="Times New Roman" w:cs="Times New Roman"/>
          <w:b/>
          <w:bCs/>
          <w:sz w:val="20"/>
        </w:rPr>
        <w:t>Mikaloff</w:t>
      </w:r>
      <w:proofErr w:type="spellEnd"/>
      <w:r w:rsidRPr="006D754D">
        <w:rPr>
          <w:rFonts w:eastAsia="Times New Roman" w:cs="Times New Roman"/>
          <w:b/>
          <w:bCs/>
          <w:sz w:val="20"/>
        </w:rPr>
        <w:t xml:space="preserve"> Fletcher SE, Brailsford G, Smale D, Moore S, Keller ED, Troy Baisden W, Mukai H, &amp; Stephens BB</w:t>
      </w:r>
      <w:r w:rsidRPr="006D754D">
        <w:rPr>
          <w:rFonts w:eastAsia="Times New Roman" w:cs="Times New Roman"/>
          <w:sz w:val="20"/>
        </w:rPr>
        <w:t xml:space="preserve">. </w:t>
      </w:r>
      <w:r w:rsidRPr="006D754D">
        <w:rPr>
          <w:rFonts w:eastAsia="Times New Roman" w:cs="Times New Roman"/>
          <w:b/>
          <w:bCs/>
          <w:sz w:val="20"/>
        </w:rPr>
        <w:t>(2017)</w:t>
      </w:r>
      <w:r w:rsidRPr="006D754D">
        <w:rPr>
          <w:rFonts w:eastAsia="Times New Roman" w:cs="Times New Roman"/>
          <w:sz w:val="20"/>
        </w:rPr>
        <w:t>. Atmospheric CO</w:t>
      </w:r>
      <w:r w:rsidRPr="006D754D">
        <w:rPr>
          <w:rFonts w:eastAsia="Times New Roman" w:cs="Times New Roman"/>
          <w:sz w:val="20"/>
          <w:vertAlign w:val="subscript"/>
        </w:rPr>
        <w:t>2</w:t>
      </w:r>
      <w:r w:rsidRPr="006D754D">
        <w:rPr>
          <w:rFonts w:eastAsia="Times New Roman" w:cs="Times New Roman"/>
          <w:sz w:val="20"/>
        </w:rPr>
        <w:t xml:space="preserve"> observations and models suggest strong carbon uptake by forests in New Zealand. </w:t>
      </w:r>
      <w:r w:rsidRPr="006D754D">
        <w:rPr>
          <w:rFonts w:eastAsia="Times New Roman" w:cs="Times New Roman"/>
          <w:i/>
          <w:iCs/>
          <w:sz w:val="20"/>
        </w:rPr>
        <w:t>Atmospheric Chemistry and Physics</w:t>
      </w:r>
      <w:r w:rsidRPr="006D754D">
        <w:rPr>
          <w:rFonts w:eastAsia="Times New Roman" w:cs="Times New Roman"/>
          <w:sz w:val="20"/>
        </w:rPr>
        <w:t xml:space="preserve">, </w:t>
      </w:r>
      <w:r w:rsidRPr="006D754D">
        <w:rPr>
          <w:rFonts w:eastAsia="Times New Roman" w:cs="Times New Roman"/>
          <w:i/>
          <w:iCs/>
          <w:sz w:val="20"/>
        </w:rPr>
        <w:t>17</w:t>
      </w:r>
      <w:r w:rsidRPr="006D754D">
        <w:rPr>
          <w:rFonts w:eastAsia="Times New Roman" w:cs="Times New Roman"/>
          <w:sz w:val="20"/>
        </w:rPr>
        <w:t xml:space="preserve">(1), 47–76. </w:t>
      </w:r>
      <w:hyperlink r:id="rId305" w:tgtFrame="_blank" w:history="1">
        <w:r w:rsidRPr="006D754D">
          <w:rPr>
            <w:rFonts w:eastAsia="Times New Roman" w:cs="Times New Roman"/>
            <w:color w:val="00A3A6"/>
            <w:sz w:val="20"/>
          </w:rPr>
          <w:t>https://doi.org/10.5194/acp-17-47-2017</w:t>
        </w:r>
      </w:hyperlink>
      <w:r w:rsidRPr="006D754D">
        <w:rPr>
          <w:rFonts w:eastAsia="Times New Roman" w:cs="Times New Roman"/>
          <w:sz w:val="20"/>
        </w:rPr>
        <w:t> </w:t>
      </w:r>
    </w:p>
    <w:p w14:paraId="21E7BC42" w14:textId="18CFC6B0"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Stevens HR, Beggs PJ, Graham PL, &amp; Chang HC. (2019). </w:t>
      </w:r>
      <w:r w:rsidRPr="004C369C">
        <w:rPr>
          <w:rFonts w:eastAsia="Times New Roman" w:cs="Times New Roman"/>
          <w:sz w:val="20"/>
        </w:rPr>
        <w:t>Hot and bothered? Associations between temperature and crime in Australia. </w:t>
      </w:r>
      <w:r w:rsidRPr="004C369C">
        <w:rPr>
          <w:rFonts w:eastAsia="Times New Roman" w:cs="Times New Roman"/>
          <w:i/>
          <w:sz w:val="20"/>
        </w:rPr>
        <w:t xml:space="preserve">International </w:t>
      </w:r>
      <w:r w:rsidRPr="006D754D">
        <w:rPr>
          <w:rFonts w:eastAsia="Times New Roman" w:cs="Times New Roman"/>
          <w:i/>
          <w:iCs/>
          <w:sz w:val="20"/>
        </w:rPr>
        <w:t>J</w:t>
      </w:r>
      <w:r w:rsidRPr="004C369C">
        <w:rPr>
          <w:rFonts w:eastAsia="Times New Roman" w:cs="Times New Roman"/>
          <w:i/>
          <w:iCs/>
          <w:sz w:val="20"/>
        </w:rPr>
        <w:t>ournal</w:t>
      </w:r>
      <w:r w:rsidRPr="004C369C">
        <w:rPr>
          <w:rFonts w:eastAsia="Times New Roman" w:cs="Times New Roman"/>
          <w:i/>
          <w:sz w:val="20"/>
        </w:rPr>
        <w:t xml:space="preserve"> of </w:t>
      </w:r>
      <w:r w:rsidRPr="006D754D">
        <w:rPr>
          <w:rFonts w:eastAsia="Times New Roman" w:cs="Times New Roman"/>
          <w:i/>
          <w:iCs/>
          <w:sz w:val="20"/>
        </w:rPr>
        <w:t>B</w:t>
      </w:r>
      <w:r w:rsidRPr="004C369C">
        <w:rPr>
          <w:rFonts w:eastAsia="Times New Roman" w:cs="Times New Roman"/>
          <w:i/>
          <w:iCs/>
          <w:sz w:val="20"/>
        </w:rPr>
        <w:t>iometeorology</w:t>
      </w:r>
      <w:r w:rsidRPr="004C369C">
        <w:rPr>
          <w:rFonts w:eastAsia="Times New Roman" w:cs="Times New Roman"/>
          <w:sz w:val="20"/>
        </w:rPr>
        <w:t>, </w:t>
      </w:r>
      <w:r w:rsidRPr="004C369C">
        <w:rPr>
          <w:rFonts w:eastAsia="Times New Roman" w:cs="Times New Roman"/>
          <w:i/>
          <w:sz w:val="20"/>
        </w:rPr>
        <w:t>63</w:t>
      </w:r>
      <w:r w:rsidRPr="004C369C">
        <w:rPr>
          <w:rFonts w:eastAsia="Times New Roman" w:cs="Times New Roman"/>
          <w:sz w:val="20"/>
        </w:rPr>
        <w:t xml:space="preserve">(6), 747–762. </w:t>
      </w:r>
      <w:hyperlink r:id="rId306" w:history="1">
        <w:r w:rsidRPr="004C369C">
          <w:rPr>
            <w:rFonts w:eastAsia="Times New Roman" w:cs="Times New Roman"/>
            <w:color w:val="00A3A6"/>
            <w:sz w:val="20"/>
          </w:rPr>
          <w:t>https://doi.org/10.1007/s00484-019-01689-y</w:t>
        </w:r>
      </w:hyperlink>
      <w:r w:rsidRPr="004C369C">
        <w:rPr>
          <w:rFonts w:eastAsia="Times New Roman" w:cs="Times New Roman"/>
          <w:sz w:val="20"/>
        </w:rPr>
        <w:t xml:space="preserve"> </w:t>
      </w:r>
    </w:p>
    <w:p w14:paraId="522DE3FA" w14:textId="1F0DB38E"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Stevens LE, Aly AA, Arpin SM, </w:t>
      </w:r>
      <w:proofErr w:type="spellStart"/>
      <w:r w:rsidRPr="006D754D">
        <w:rPr>
          <w:rFonts w:eastAsia="Times New Roman" w:cs="Times New Roman"/>
          <w:b/>
          <w:bCs/>
          <w:sz w:val="20"/>
        </w:rPr>
        <w:t>Apostolova</w:t>
      </w:r>
      <w:proofErr w:type="spellEnd"/>
      <w:r w:rsidRPr="006D754D">
        <w:rPr>
          <w:rFonts w:eastAsia="Times New Roman" w:cs="Times New Roman"/>
          <w:b/>
          <w:bCs/>
          <w:sz w:val="20"/>
        </w:rPr>
        <w:t xml:space="preserve"> I, Ashley GM, Barba PQ, </w:t>
      </w:r>
      <w:proofErr w:type="spellStart"/>
      <w:r w:rsidRPr="006D754D">
        <w:rPr>
          <w:rFonts w:eastAsia="Times New Roman" w:cs="Times New Roman"/>
          <w:b/>
          <w:bCs/>
          <w:sz w:val="20"/>
        </w:rPr>
        <w:t>Barquín</w:t>
      </w:r>
      <w:proofErr w:type="spellEnd"/>
      <w:r w:rsidRPr="006D754D">
        <w:rPr>
          <w:rFonts w:eastAsia="Times New Roman" w:cs="Times New Roman"/>
          <w:b/>
          <w:bCs/>
          <w:sz w:val="20"/>
        </w:rPr>
        <w:t xml:space="preserve"> J, </w:t>
      </w:r>
      <w:proofErr w:type="spellStart"/>
      <w:r w:rsidRPr="006D754D">
        <w:rPr>
          <w:rFonts w:eastAsia="Times New Roman" w:cs="Times New Roman"/>
          <w:b/>
          <w:bCs/>
          <w:sz w:val="20"/>
        </w:rPr>
        <w:t>Beauger</w:t>
      </w:r>
      <w:proofErr w:type="spellEnd"/>
      <w:r w:rsidRPr="006D754D">
        <w:rPr>
          <w:rFonts w:eastAsia="Times New Roman" w:cs="Times New Roman"/>
          <w:b/>
          <w:bCs/>
          <w:sz w:val="20"/>
        </w:rPr>
        <w:t xml:space="preserve"> A, </w:t>
      </w:r>
      <w:proofErr w:type="spellStart"/>
      <w:r w:rsidRPr="006D754D">
        <w:rPr>
          <w:rFonts w:eastAsia="Times New Roman" w:cs="Times New Roman"/>
          <w:b/>
          <w:bCs/>
          <w:sz w:val="20"/>
        </w:rPr>
        <w:t>Benaabidate</w:t>
      </w:r>
      <w:proofErr w:type="spellEnd"/>
      <w:r w:rsidRPr="006D754D">
        <w:rPr>
          <w:rFonts w:eastAsia="Times New Roman" w:cs="Times New Roman"/>
          <w:b/>
          <w:bCs/>
          <w:sz w:val="20"/>
        </w:rPr>
        <w:t xml:space="preserve"> L, Bhat SU, </w:t>
      </w:r>
      <w:proofErr w:type="spellStart"/>
      <w:r w:rsidRPr="006D754D">
        <w:rPr>
          <w:rFonts w:eastAsia="Times New Roman" w:cs="Times New Roman"/>
          <w:b/>
          <w:bCs/>
          <w:sz w:val="20"/>
        </w:rPr>
        <w:t>Bouchaou</w:t>
      </w:r>
      <w:proofErr w:type="spellEnd"/>
      <w:r w:rsidRPr="006D754D">
        <w:rPr>
          <w:rFonts w:eastAsia="Times New Roman" w:cs="Times New Roman"/>
          <w:b/>
          <w:bCs/>
          <w:sz w:val="20"/>
        </w:rPr>
        <w:t xml:space="preserve"> L, </w:t>
      </w:r>
      <w:proofErr w:type="spellStart"/>
      <w:r w:rsidRPr="006D754D">
        <w:rPr>
          <w:rFonts w:eastAsia="Times New Roman" w:cs="Times New Roman"/>
          <w:b/>
          <w:bCs/>
          <w:sz w:val="20"/>
        </w:rPr>
        <w:t>Cantonati</w:t>
      </w:r>
      <w:proofErr w:type="spellEnd"/>
      <w:r w:rsidRPr="006D754D">
        <w:rPr>
          <w:rFonts w:eastAsia="Times New Roman" w:cs="Times New Roman"/>
          <w:b/>
          <w:bCs/>
          <w:sz w:val="20"/>
        </w:rPr>
        <w:t xml:space="preserve"> M, Carroll TM, Death R, Dwire KA, Felippe MF, </w:t>
      </w:r>
      <w:proofErr w:type="spellStart"/>
      <w:r w:rsidRPr="006D754D">
        <w:rPr>
          <w:rFonts w:eastAsia="Times New Roman" w:cs="Times New Roman"/>
          <w:b/>
          <w:bCs/>
          <w:sz w:val="20"/>
        </w:rPr>
        <w:t>Fensham</w:t>
      </w:r>
      <w:proofErr w:type="spellEnd"/>
      <w:r w:rsidRPr="006D754D">
        <w:rPr>
          <w:rFonts w:eastAsia="Times New Roman" w:cs="Times New Roman"/>
          <w:b/>
          <w:bCs/>
          <w:sz w:val="20"/>
        </w:rPr>
        <w:t xml:space="preserve"> RJ, Fryar AE, </w:t>
      </w:r>
      <w:proofErr w:type="spellStart"/>
      <w:r w:rsidRPr="006D754D">
        <w:rPr>
          <w:rFonts w:eastAsia="Times New Roman" w:cs="Times New Roman"/>
          <w:b/>
          <w:bCs/>
          <w:sz w:val="20"/>
        </w:rPr>
        <w:t>i</w:t>
      </w:r>
      <w:proofErr w:type="spellEnd"/>
      <w:r w:rsidRPr="006D754D">
        <w:rPr>
          <w:rFonts w:eastAsia="Times New Roman" w:cs="Times New Roman"/>
          <w:b/>
          <w:bCs/>
          <w:sz w:val="20"/>
        </w:rPr>
        <w:t xml:space="preserve"> </w:t>
      </w:r>
      <w:proofErr w:type="spellStart"/>
      <w:r w:rsidRPr="006D754D">
        <w:rPr>
          <w:rFonts w:eastAsia="Times New Roman" w:cs="Times New Roman"/>
          <w:b/>
          <w:bCs/>
          <w:sz w:val="20"/>
        </w:rPr>
        <w:t>Garsaball</w:t>
      </w:r>
      <w:proofErr w:type="spellEnd"/>
      <w:r w:rsidRPr="006D754D">
        <w:rPr>
          <w:rFonts w:eastAsia="Times New Roman" w:cs="Times New Roman"/>
          <w:b/>
          <w:bCs/>
          <w:sz w:val="20"/>
        </w:rPr>
        <w:t xml:space="preserve">, RP, … </w:t>
      </w:r>
      <w:proofErr w:type="spellStart"/>
      <w:r w:rsidRPr="006D754D">
        <w:rPr>
          <w:rFonts w:eastAsia="Times New Roman" w:cs="Times New Roman"/>
          <w:b/>
          <w:bCs/>
          <w:sz w:val="20"/>
        </w:rPr>
        <w:t>Voldoire</w:t>
      </w:r>
      <w:proofErr w:type="spellEnd"/>
      <w:r w:rsidRPr="006D754D">
        <w:rPr>
          <w:rFonts w:eastAsia="Times New Roman" w:cs="Times New Roman"/>
          <w:b/>
          <w:bCs/>
          <w:sz w:val="20"/>
        </w:rPr>
        <w:t xml:space="preserve"> O. (2022). </w:t>
      </w:r>
      <w:r w:rsidRPr="004C369C">
        <w:rPr>
          <w:rFonts w:eastAsia="Times New Roman" w:cs="Times New Roman"/>
          <w:sz w:val="20"/>
        </w:rPr>
        <w:t xml:space="preserve">The </w:t>
      </w:r>
      <w:r w:rsidRPr="006D754D">
        <w:rPr>
          <w:rFonts w:eastAsia="Times New Roman" w:cs="Times New Roman"/>
          <w:sz w:val="20"/>
        </w:rPr>
        <w:t>ecological integrity of spring ecos</w:t>
      </w:r>
      <w:r w:rsidRPr="004C369C">
        <w:rPr>
          <w:rFonts w:eastAsia="Times New Roman" w:cs="Times New Roman"/>
          <w:sz w:val="20"/>
        </w:rPr>
        <w:t xml:space="preserve">ystems: A </w:t>
      </w:r>
      <w:r w:rsidRPr="006D754D">
        <w:rPr>
          <w:rFonts w:eastAsia="Times New Roman" w:cs="Times New Roman"/>
          <w:sz w:val="20"/>
        </w:rPr>
        <w:t>global rev</w:t>
      </w:r>
      <w:r w:rsidRPr="004C369C">
        <w:rPr>
          <w:rFonts w:eastAsia="Times New Roman" w:cs="Times New Roman"/>
          <w:sz w:val="20"/>
        </w:rPr>
        <w:t xml:space="preserve">iew. In DA DellaSala &amp; MI Goldstein (Eds), </w:t>
      </w:r>
      <w:proofErr w:type="spellStart"/>
      <w:r w:rsidRPr="004C369C">
        <w:rPr>
          <w:rFonts w:eastAsia="Times New Roman" w:cs="Times New Roman"/>
          <w:i/>
          <w:sz w:val="20"/>
        </w:rPr>
        <w:t>Imperiled</w:t>
      </w:r>
      <w:proofErr w:type="spellEnd"/>
      <w:r w:rsidRPr="004C369C">
        <w:rPr>
          <w:rFonts w:eastAsia="Times New Roman" w:cs="Times New Roman"/>
          <w:i/>
          <w:sz w:val="20"/>
        </w:rPr>
        <w:t xml:space="preserve">: The </w:t>
      </w:r>
      <w:proofErr w:type="spellStart"/>
      <w:r w:rsidRPr="004C369C">
        <w:rPr>
          <w:rFonts w:eastAsia="Times New Roman" w:cs="Times New Roman"/>
          <w:i/>
          <w:sz w:val="20"/>
        </w:rPr>
        <w:t>Encyclopedia</w:t>
      </w:r>
      <w:proofErr w:type="spellEnd"/>
      <w:r w:rsidRPr="004C369C">
        <w:rPr>
          <w:rFonts w:eastAsia="Times New Roman" w:cs="Times New Roman"/>
          <w:i/>
          <w:sz w:val="20"/>
        </w:rPr>
        <w:t xml:space="preserve"> of Conservation</w:t>
      </w:r>
      <w:r w:rsidRPr="004C369C">
        <w:rPr>
          <w:rFonts w:eastAsia="Times New Roman" w:cs="Times New Roman"/>
          <w:sz w:val="20"/>
        </w:rPr>
        <w:t xml:space="preserve"> (pp 436–451). Elsevier. </w:t>
      </w:r>
      <w:hyperlink r:id="rId307" w:history="1">
        <w:r w:rsidRPr="006D754D">
          <w:rPr>
            <w:rFonts w:eastAsia="Times New Roman" w:cs="Times New Roman"/>
            <w:color w:val="00A3A6"/>
            <w:sz w:val="20"/>
          </w:rPr>
          <w:t>https:/doi.org/10.1016/B978-0-12-821139-7.00111-2</w:t>
        </w:r>
      </w:hyperlink>
      <w:r w:rsidRPr="004C369C">
        <w:rPr>
          <w:rFonts w:eastAsia="Times New Roman" w:cs="Times New Roman"/>
          <w:sz w:val="20"/>
        </w:rPr>
        <w:t xml:space="preserve"> </w:t>
      </w:r>
    </w:p>
    <w:p w14:paraId="3841AC30"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Sturman AP, &amp; </w:t>
      </w:r>
      <w:proofErr w:type="spellStart"/>
      <w:r w:rsidRPr="006D754D">
        <w:rPr>
          <w:rFonts w:eastAsia="Times New Roman" w:cs="Times New Roman"/>
          <w:b/>
          <w:bCs/>
          <w:sz w:val="20"/>
        </w:rPr>
        <w:t>Spronken</w:t>
      </w:r>
      <w:proofErr w:type="spellEnd"/>
      <w:r w:rsidRPr="006D754D">
        <w:rPr>
          <w:rFonts w:eastAsia="Times New Roman" w:cs="Times New Roman"/>
          <w:b/>
          <w:bCs/>
          <w:sz w:val="20"/>
        </w:rPr>
        <w:t xml:space="preserve">-Smith R. (2001). </w:t>
      </w:r>
      <w:r w:rsidRPr="006D754D">
        <w:rPr>
          <w:rFonts w:eastAsia="Times New Roman" w:cs="Times New Roman"/>
          <w:i/>
          <w:iCs/>
          <w:sz w:val="20"/>
        </w:rPr>
        <w:t>The Physical Environment: A New Zealand Perspective</w:t>
      </w:r>
      <w:r w:rsidRPr="006D754D">
        <w:rPr>
          <w:rFonts w:eastAsia="Times New Roman" w:cs="Times New Roman"/>
          <w:sz w:val="20"/>
        </w:rPr>
        <w:t xml:space="preserve">. Oxford University Press. </w:t>
      </w:r>
      <w:hyperlink r:id="rId308" w:history="1">
        <w:r w:rsidRPr="006D754D">
          <w:rPr>
            <w:rFonts w:eastAsia="Times New Roman" w:cs="Calibri"/>
            <w:color w:val="00A3A6"/>
            <w:sz w:val="20"/>
          </w:rPr>
          <w:t>https://ir.canterbury.ac.nz/server/api/core/bitstreams/470adf8c-be0a-4dfa-935d-cda0b1816e9e/content</w:t>
        </w:r>
      </w:hyperlink>
      <w:r w:rsidRPr="006D754D">
        <w:rPr>
          <w:rFonts w:eastAsia="Times New Roman" w:cs="Times New Roman"/>
          <w:b/>
          <w:bCs/>
          <w:sz w:val="20"/>
        </w:rPr>
        <w:t xml:space="preserve"> </w:t>
      </w:r>
    </w:p>
    <w:p w14:paraId="4A777E49"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Sutton PJH, &amp; Bowen M. (2019). </w:t>
      </w:r>
      <w:r w:rsidRPr="006D754D">
        <w:rPr>
          <w:rFonts w:eastAsia="Times New Roman" w:cs="Times New Roman"/>
          <w:sz w:val="20"/>
        </w:rPr>
        <w:t xml:space="preserve">Ocean temperature change around New Zealand over the last 36 years. </w:t>
      </w:r>
      <w:r w:rsidRPr="006D754D">
        <w:rPr>
          <w:rFonts w:eastAsia="Times New Roman" w:cs="Times New Roman"/>
          <w:i/>
          <w:iCs/>
          <w:sz w:val="20"/>
        </w:rPr>
        <w:t>New Zealand Journal of Marine and Freshwater Research</w:t>
      </w:r>
      <w:r w:rsidRPr="006D754D">
        <w:rPr>
          <w:rFonts w:eastAsia="Times New Roman" w:cs="Times New Roman"/>
          <w:sz w:val="20"/>
        </w:rPr>
        <w:t xml:space="preserve">, </w:t>
      </w:r>
      <w:r w:rsidRPr="006D754D">
        <w:rPr>
          <w:rFonts w:eastAsia="Times New Roman" w:cs="Times New Roman"/>
          <w:i/>
          <w:iCs/>
          <w:sz w:val="20"/>
        </w:rPr>
        <w:t>53</w:t>
      </w:r>
      <w:r w:rsidRPr="006D754D">
        <w:rPr>
          <w:rFonts w:eastAsia="Times New Roman" w:cs="Times New Roman"/>
          <w:sz w:val="20"/>
        </w:rPr>
        <w:t xml:space="preserve">(3), 305–326. </w:t>
      </w:r>
      <w:hyperlink r:id="rId309" w:history="1">
        <w:r w:rsidRPr="006D754D">
          <w:rPr>
            <w:rFonts w:eastAsia="Times New Roman" w:cs="Calibri"/>
            <w:color w:val="00A3A6"/>
            <w:sz w:val="20"/>
          </w:rPr>
          <w:t>https://doi.org/10.1080/00288330.2018.1562945</w:t>
        </w:r>
      </w:hyperlink>
      <w:r w:rsidRPr="006D754D">
        <w:rPr>
          <w:rFonts w:eastAsia="Times New Roman" w:cs="Times New Roman"/>
          <w:b/>
          <w:bCs/>
          <w:sz w:val="20"/>
        </w:rPr>
        <w:t xml:space="preserve"> </w:t>
      </w:r>
    </w:p>
    <w:p w14:paraId="65348FFB" w14:textId="6EB7D47C" w:rsidR="006D754D" w:rsidRPr="004C369C" w:rsidRDefault="006D754D" w:rsidP="006D754D">
      <w:pPr>
        <w:spacing w:before="0" w:line="260" w:lineRule="atLeast"/>
        <w:jc w:val="left"/>
        <w:rPr>
          <w:rFonts w:eastAsia="Times New Roman" w:cs="Times New Roman"/>
          <w:b/>
          <w:sz w:val="20"/>
          <w:highlight w:val="magenta"/>
        </w:rPr>
      </w:pPr>
      <w:r w:rsidRPr="004C369C">
        <w:rPr>
          <w:rFonts w:eastAsia="Times New Roman" w:cs="Times New Roman"/>
          <w:b/>
          <w:sz w:val="20"/>
        </w:rPr>
        <w:t>Tepley</w:t>
      </w:r>
      <w:r w:rsidRPr="004C369C">
        <w:rPr>
          <w:rFonts w:eastAsia="Times New Roman" w:cs="Times New Roman"/>
          <w:b/>
          <w:bCs/>
          <w:sz w:val="20"/>
        </w:rPr>
        <w:t xml:space="preserve"> AJ,</w:t>
      </w:r>
      <w:r w:rsidRPr="004C369C">
        <w:rPr>
          <w:rFonts w:eastAsia="Times New Roman" w:cs="Times New Roman"/>
          <w:b/>
          <w:sz w:val="20"/>
        </w:rPr>
        <w:t xml:space="preserve"> Thomann E</w:t>
      </w:r>
      <w:r w:rsidRPr="004C369C">
        <w:rPr>
          <w:rFonts w:eastAsia="Times New Roman" w:cs="Times New Roman"/>
          <w:b/>
          <w:bCs/>
          <w:sz w:val="20"/>
        </w:rPr>
        <w:t>,</w:t>
      </w:r>
      <w:r w:rsidRPr="004C369C">
        <w:rPr>
          <w:rFonts w:eastAsia="Times New Roman" w:cs="Times New Roman"/>
          <w:b/>
          <w:sz w:val="20"/>
        </w:rPr>
        <w:t xml:space="preserve"> Veblen</w:t>
      </w:r>
      <w:r w:rsidRPr="004C369C">
        <w:rPr>
          <w:rFonts w:eastAsia="Times New Roman" w:cs="Times New Roman"/>
          <w:b/>
          <w:bCs/>
          <w:sz w:val="20"/>
        </w:rPr>
        <w:t xml:space="preserve"> TT,</w:t>
      </w:r>
      <w:r w:rsidRPr="004C369C">
        <w:rPr>
          <w:rFonts w:eastAsia="Times New Roman" w:cs="Times New Roman"/>
          <w:b/>
          <w:sz w:val="20"/>
        </w:rPr>
        <w:t xml:space="preserve"> Perry</w:t>
      </w:r>
      <w:r w:rsidRPr="004C369C">
        <w:rPr>
          <w:rFonts w:eastAsia="Times New Roman" w:cs="Times New Roman"/>
          <w:b/>
          <w:bCs/>
          <w:sz w:val="20"/>
        </w:rPr>
        <w:t xml:space="preserve"> GLW,</w:t>
      </w:r>
      <w:r w:rsidRPr="004C369C">
        <w:rPr>
          <w:rFonts w:eastAsia="Times New Roman" w:cs="Times New Roman"/>
          <w:b/>
          <w:sz w:val="20"/>
        </w:rPr>
        <w:t xml:space="preserve"> Holz A</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Paritsis</w:t>
      </w:r>
      <w:proofErr w:type="spellEnd"/>
      <w:r w:rsidRPr="004C369C">
        <w:rPr>
          <w:rFonts w:eastAsia="Times New Roman" w:cs="Times New Roman"/>
          <w:b/>
          <w:sz w:val="20"/>
        </w:rPr>
        <w:t xml:space="preserve"> J</w:t>
      </w:r>
      <w:r w:rsidRPr="004C369C">
        <w:rPr>
          <w:rFonts w:eastAsia="Times New Roman" w:cs="Times New Roman"/>
          <w:b/>
          <w:bCs/>
          <w:sz w:val="20"/>
        </w:rPr>
        <w:t>,</w:t>
      </w:r>
      <w:r w:rsidRPr="004C369C">
        <w:rPr>
          <w:rFonts w:eastAsia="Times New Roman" w:cs="Times New Roman"/>
          <w:b/>
          <w:sz w:val="20"/>
        </w:rPr>
        <w:t xml:space="preserve"> Kitzberger T</w:t>
      </w:r>
      <w:r w:rsidRPr="004C369C">
        <w:rPr>
          <w:rFonts w:eastAsia="Times New Roman" w:cs="Times New Roman"/>
          <w:b/>
          <w:bCs/>
          <w:sz w:val="20"/>
        </w:rPr>
        <w:t>,</w:t>
      </w:r>
      <w:r w:rsidRPr="004C369C">
        <w:rPr>
          <w:rFonts w:eastAsia="Times New Roman" w:cs="Times New Roman"/>
          <w:b/>
          <w:sz w:val="20"/>
        </w:rPr>
        <w:t xml:space="preserve"> &amp; Anderson-Teixeira</w:t>
      </w:r>
      <w:r w:rsidRPr="004C369C">
        <w:rPr>
          <w:rFonts w:eastAsia="Times New Roman" w:cs="Times New Roman"/>
          <w:b/>
          <w:bCs/>
          <w:sz w:val="20"/>
        </w:rPr>
        <w:t xml:space="preserve"> KJ</w:t>
      </w:r>
      <w:r w:rsidRPr="004C369C">
        <w:rPr>
          <w:rFonts w:eastAsia="Times New Roman" w:cs="Times New Roman"/>
          <w:b/>
          <w:sz w:val="20"/>
        </w:rPr>
        <w:t>. (2018).</w:t>
      </w:r>
      <w:r w:rsidRPr="004C369C">
        <w:rPr>
          <w:rFonts w:eastAsia="Times New Roman" w:cs="Times New Roman"/>
          <w:sz w:val="20"/>
        </w:rPr>
        <w:t xml:space="preserve"> Influences of fire–vegetation feedbacks and post-fire recovery rates on forest landscape vulnerability to altered fire regimes. </w:t>
      </w:r>
      <w:r w:rsidRPr="004C369C">
        <w:rPr>
          <w:rFonts w:eastAsia="Times New Roman" w:cs="Times New Roman"/>
          <w:i/>
          <w:sz w:val="20"/>
        </w:rPr>
        <w:t>Journal of Ecology</w:t>
      </w:r>
      <w:r w:rsidRPr="004C369C">
        <w:rPr>
          <w:rFonts w:eastAsia="Times New Roman" w:cs="Times New Roman"/>
          <w:sz w:val="20"/>
        </w:rPr>
        <w:t xml:space="preserve">, </w:t>
      </w:r>
      <w:r w:rsidRPr="004C369C">
        <w:rPr>
          <w:rFonts w:eastAsia="Times New Roman" w:cs="Times New Roman"/>
          <w:i/>
          <w:sz w:val="20"/>
        </w:rPr>
        <w:t>106</w:t>
      </w:r>
      <w:r w:rsidRPr="004C369C">
        <w:rPr>
          <w:rFonts w:eastAsia="Times New Roman" w:cs="Times New Roman"/>
          <w:sz w:val="20"/>
        </w:rPr>
        <w:t xml:space="preserve">(5), 1925–1940. </w:t>
      </w:r>
      <w:hyperlink r:id="rId310" w:history="1">
        <w:r w:rsidRPr="004C369C">
          <w:rPr>
            <w:rFonts w:eastAsia="Times New Roman" w:cs="Times New Roman"/>
            <w:color w:val="00A3A6"/>
            <w:sz w:val="20"/>
          </w:rPr>
          <w:t>https://doi.org/10.1111/1365-2745.12950</w:t>
        </w:r>
      </w:hyperlink>
      <w:r w:rsidRPr="004C369C">
        <w:rPr>
          <w:rFonts w:eastAsia="Times New Roman" w:cs="Times New Roman"/>
          <w:sz w:val="20"/>
        </w:rPr>
        <w:t xml:space="preserve"> </w:t>
      </w:r>
    </w:p>
    <w:p w14:paraId="2C848BBE"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Thomas A, McDonald A, Renwick J, </w:t>
      </w:r>
      <w:proofErr w:type="spellStart"/>
      <w:r w:rsidRPr="006D754D">
        <w:rPr>
          <w:rFonts w:eastAsia="Times New Roman" w:cs="Times New Roman"/>
          <w:b/>
          <w:bCs/>
          <w:sz w:val="20"/>
        </w:rPr>
        <w:t>Tradowsky</w:t>
      </w:r>
      <w:proofErr w:type="spellEnd"/>
      <w:r w:rsidRPr="006D754D">
        <w:rPr>
          <w:rFonts w:eastAsia="Times New Roman" w:cs="Times New Roman"/>
          <w:b/>
          <w:bCs/>
          <w:sz w:val="20"/>
        </w:rPr>
        <w:t xml:space="preserve"> JS, Bodeker GE, &amp; Rosier S</w:t>
      </w:r>
      <w:r w:rsidRPr="006D754D">
        <w:rPr>
          <w:rFonts w:eastAsia="Times New Roman" w:cs="Times New Roman"/>
          <w:sz w:val="20"/>
        </w:rPr>
        <w:t xml:space="preserve">. </w:t>
      </w:r>
      <w:r w:rsidRPr="006D754D">
        <w:rPr>
          <w:rFonts w:eastAsia="Times New Roman" w:cs="Times New Roman"/>
          <w:b/>
          <w:bCs/>
          <w:sz w:val="20"/>
        </w:rPr>
        <w:t>(2023)</w:t>
      </w:r>
      <w:r w:rsidRPr="006D754D">
        <w:rPr>
          <w:rFonts w:eastAsia="Times New Roman" w:cs="Times New Roman"/>
          <w:sz w:val="20"/>
        </w:rPr>
        <w:t xml:space="preserve">. Increasing temperature extremes in New Zealand and their connection to synoptic circulation features. </w:t>
      </w:r>
      <w:r w:rsidRPr="006D754D">
        <w:rPr>
          <w:rFonts w:eastAsia="Times New Roman" w:cs="Times New Roman"/>
          <w:i/>
          <w:iCs/>
          <w:sz w:val="20"/>
        </w:rPr>
        <w:t>International Journal of Climatology</w:t>
      </w:r>
      <w:r w:rsidRPr="006D754D">
        <w:rPr>
          <w:rFonts w:eastAsia="Times New Roman" w:cs="Times New Roman"/>
          <w:sz w:val="20"/>
        </w:rPr>
        <w:t xml:space="preserve">, </w:t>
      </w:r>
      <w:r w:rsidRPr="006D754D">
        <w:rPr>
          <w:rFonts w:eastAsia="Times New Roman" w:cs="Times New Roman"/>
          <w:i/>
          <w:iCs/>
          <w:sz w:val="20"/>
        </w:rPr>
        <w:t>43</w:t>
      </w:r>
      <w:r w:rsidRPr="006D754D">
        <w:rPr>
          <w:rFonts w:eastAsia="Times New Roman" w:cs="Times New Roman"/>
          <w:sz w:val="20"/>
        </w:rPr>
        <w:t xml:space="preserve">(3), 1251–1272. </w:t>
      </w:r>
      <w:hyperlink r:id="rId311" w:tgtFrame="_blank" w:history="1">
        <w:r w:rsidRPr="006D754D">
          <w:rPr>
            <w:rFonts w:eastAsia="Times New Roman" w:cs="Times New Roman"/>
            <w:color w:val="00A3A6"/>
            <w:sz w:val="20"/>
          </w:rPr>
          <w:t>https://doi.org/10.1002/joc.7908</w:t>
        </w:r>
      </w:hyperlink>
      <w:r w:rsidRPr="006D754D">
        <w:rPr>
          <w:rFonts w:eastAsia="Times New Roman" w:cs="Times New Roman"/>
          <w:sz w:val="20"/>
        </w:rPr>
        <w:t> </w:t>
      </w:r>
    </w:p>
    <w:p w14:paraId="73F1BFA7" w14:textId="77777777" w:rsidR="006D754D" w:rsidRPr="006D754D" w:rsidRDefault="006D754D" w:rsidP="006D754D">
      <w:pPr>
        <w:spacing w:before="0" w:line="260" w:lineRule="atLeast"/>
        <w:jc w:val="left"/>
        <w:rPr>
          <w:rFonts w:eastAsia="Times New Roman" w:cs="Times New Roman"/>
          <w:bCs/>
          <w:sz w:val="20"/>
        </w:rPr>
      </w:pPr>
      <w:r w:rsidRPr="006D754D">
        <w:rPr>
          <w:rFonts w:eastAsia="Times New Roman" w:cs="Times New Roman"/>
          <w:b/>
          <w:sz w:val="20"/>
        </w:rPr>
        <w:t xml:space="preserve">Thompson DWJ, Solomon S, Kushner PJ, England MH, Grise KM, &amp; Karoly DJ. (2011). </w:t>
      </w:r>
      <w:r w:rsidRPr="006D754D">
        <w:rPr>
          <w:rFonts w:eastAsia="Times New Roman" w:cs="Times New Roman"/>
          <w:bCs/>
          <w:sz w:val="20"/>
        </w:rPr>
        <w:t xml:space="preserve">Signatures of the Antarctic ozone hole in southern hemisphere surface climate change. </w:t>
      </w:r>
      <w:r w:rsidRPr="006D754D">
        <w:rPr>
          <w:rFonts w:eastAsia="Times New Roman" w:cs="Times New Roman"/>
          <w:bCs/>
          <w:i/>
          <w:iCs/>
          <w:sz w:val="20"/>
        </w:rPr>
        <w:t>Nature Geoscience</w:t>
      </w:r>
      <w:r w:rsidRPr="006D754D">
        <w:rPr>
          <w:rFonts w:eastAsia="Times New Roman" w:cs="Times New Roman"/>
          <w:bCs/>
          <w:sz w:val="20"/>
        </w:rPr>
        <w:t xml:space="preserve">, </w:t>
      </w:r>
      <w:r w:rsidRPr="006D754D">
        <w:rPr>
          <w:rFonts w:eastAsia="Times New Roman" w:cs="Times New Roman"/>
          <w:bCs/>
          <w:i/>
          <w:iCs/>
          <w:sz w:val="20"/>
        </w:rPr>
        <w:t>4</w:t>
      </w:r>
      <w:r w:rsidRPr="006D754D">
        <w:rPr>
          <w:rFonts w:eastAsia="Times New Roman" w:cs="Times New Roman"/>
          <w:bCs/>
          <w:sz w:val="20"/>
        </w:rPr>
        <w:t xml:space="preserve">(11), 741–749. </w:t>
      </w:r>
      <w:hyperlink r:id="rId312" w:history="1">
        <w:r w:rsidRPr="006D754D">
          <w:rPr>
            <w:rFonts w:eastAsia="Times New Roman" w:cs="Calibri"/>
            <w:bCs/>
            <w:color w:val="00A3A6"/>
            <w:sz w:val="20"/>
          </w:rPr>
          <w:t>https://doi.org/10.1038/ngeo1296</w:t>
        </w:r>
      </w:hyperlink>
      <w:r w:rsidRPr="006D754D">
        <w:rPr>
          <w:rFonts w:eastAsia="Times New Roman" w:cs="Times New Roman"/>
          <w:bCs/>
          <w:sz w:val="20"/>
        </w:rPr>
        <w:t xml:space="preserve"> </w:t>
      </w:r>
    </w:p>
    <w:p w14:paraId="1C525C63" w14:textId="77777777" w:rsidR="006D754D" w:rsidRPr="006D754D" w:rsidRDefault="006D754D" w:rsidP="006D754D">
      <w:pPr>
        <w:spacing w:before="0" w:line="260" w:lineRule="atLeast"/>
        <w:jc w:val="left"/>
        <w:rPr>
          <w:rFonts w:eastAsia="Times New Roman" w:cs="Times New Roman"/>
          <w:bCs/>
          <w:sz w:val="20"/>
        </w:rPr>
      </w:pPr>
      <w:r w:rsidRPr="006D754D">
        <w:rPr>
          <w:rFonts w:eastAsia="Times New Roman" w:cs="Times New Roman"/>
          <w:b/>
          <w:sz w:val="20"/>
        </w:rPr>
        <w:t xml:space="preserve">Thomsen MS, &amp; South PM. (2019). </w:t>
      </w:r>
      <w:r w:rsidRPr="006D754D">
        <w:rPr>
          <w:rFonts w:eastAsia="Times New Roman" w:cs="Times New Roman"/>
          <w:bCs/>
          <w:sz w:val="20"/>
        </w:rPr>
        <w:t xml:space="preserve">Communities and attachment networks associated with primary, </w:t>
      </w:r>
      <w:proofErr w:type="gramStart"/>
      <w:r w:rsidRPr="006D754D">
        <w:rPr>
          <w:rFonts w:eastAsia="Times New Roman" w:cs="Times New Roman"/>
          <w:bCs/>
          <w:sz w:val="20"/>
        </w:rPr>
        <w:t>secondary</w:t>
      </w:r>
      <w:proofErr w:type="gramEnd"/>
      <w:r w:rsidRPr="006D754D">
        <w:rPr>
          <w:rFonts w:eastAsia="Times New Roman" w:cs="Times New Roman"/>
          <w:bCs/>
          <w:sz w:val="20"/>
        </w:rPr>
        <w:t xml:space="preserve"> and alternative foundation species: A case study of stressed and disturbed stands of southern bull kelp. </w:t>
      </w:r>
      <w:r w:rsidRPr="006D754D">
        <w:rPr>
          <w:rFonts w:eastAsia="Times New Roman" w:cs="Times New Roman"/>
          <w:bCs/>
          <w:i/>
          <w:iCs/>
          <w:sz w:val="20"/>
        </w:rPr>
        <w:t>Diversity</w:t>
      </w:r>
      <w:r w:rsidRPr="006D754D">
        <w:rPr>
          <w:rFonts w:eastAsia="Times New Roman" w:cs="Times New Roman"/>
          <w:bCs/>
          <w:sz w:val="20"/>
        </w:rPr>
        <w:t xml:space="preserve">, </w:t>
      </w:r>
      <w:r w:rsidRPr="006D754D">
        <w:rPr>
          <w:rFonts w:eastAsia="Times New Roman" w:cs="Times New Roman"/>
          <w:bCs/>
          <w:i/>
          <w:iCs/>
          <w:sz w:val="20"/>
        </w:rPr>
        <w:t>11</w:t>
      </w:r>
      <w:r w:rsidRPr="006D754D">
        <w:rPr>
          <w:rFonts w:eastAsia="Times New Roman" w:cs="Times New Roman"/>
          <w:bCs/>
          <w:sz w:val="20"/>
        </w:rPr>
        <w:t xml:space="preserve">(4). </w:t>
      </w:r>
      <w:hyperlink r:id="rId313" w:history="1">
        <w:r w:rsidRPr="006D754D">
          <w:rPr>
            <w:rFonts w:eastAsia="Times New Roman" w:cs="Calibri"/>
            <w:bCs/>
            <w:color w:val="00A3A6"/>
            <w:sz w:val="20"/>
          </w:rPr>
          <w:t>https://doi.org/10.3390/d11040056</w:t>
        </w:r>
      </w:hyperlink>
      <w:r w:rsidRPr="006D754D">
        <w:rPr>
          <w:rFonts w:eastAsia="Times New Roman" w:cs="Times New Roman"/>
          <w:bCs/>
          <w:sz w:val="20"/>
        </w:rPr>
        <w:t xml:space="preserve"> </w:t>
      </w:r>
    </w:p>
    <w:p w14:paraId="1EAEF90A" w14:textId="77777777" w:rsidR="006D754D" w:rsidRPr="006D754D" w:rsidRDefault="006D754D" w:rsidP="006D754D">
      <w:pPr>
        <w:spacing w:before="0" w:line="260" w:lineRule="atLeast"/>
        <w:jc w:val="left"/>
        <w:rPr>
          <w:rFonts w:eastAsia="Times New Roman" w:cs="Times New Roman"/>
          <w:b/>
          <w:sz w:val="20"/>
        </w:rPr>
      </w:pPr>
      <w:r w:rsidRPr="006D754D">
        <w:rPr>
          <w:rFonts w:eastAsia="Times New Roman" w:cs="Times New Roman"/>
          <w:b/>
          <w:sz w:val="20"/>
        </w:rPr>
        <w:t xml:space="preserve">Thomsen MS, </w:t>
      </w:r>
      <w:proofErr w:type="spellStart"/>
      <w:r w:rsidRPr="006D754D">
        <w:rPr>
          <w:rFonts w:eastAsia="Times New Roman" w:cs="Times New Roman"/>
          <w:b/>
          <w:sz w:val="20"/>
        </w:rPr>
        <w:t>Mondardini</w:t>
      </w:r>
      <w:proofErr w:type="spellEnd"/>
      <w:r w:rsidRPr="006D754D">
        <w:rPr>
          <w:rFonts w:eastAsia="Times New Roman" w:cs="Times New Roman"/>
          <w:b/>
          <w:sz w:val="20"/>
        </w:rPr>
        <w:t xml:space="preserve"> L, Alestra T, Gerrity S, Tait L, South PM, Lilley SA, &amp; Schiel DR. (2019). </w:t>
      </w:r>
      <w:r w:rsidRPr="006D754D">
        <w:rPr>
          <w:rFonts w:eastAsia="Times New Roman" w:cs="Times New Roman"/>
          <w:bCs/>
          <w:sz w:val="20"/>
        </w:rPr>
        <w:t>Local extinction of bull kelp (</w:t>
      </w:r>
      <w:proofErr w:type="spellStart"/>
      <w:r w:rsidRPr="006D754D">
        <w:rPr>
          <w:rFonts w:eastAsia="Times New Roman" w:cs="Times New Roman"/>
          <w:bCs/>
          <w:i/>
          <w:iCs/>
          <w:sz w:val="20"/>
        </w:rPr>
        <w:t>Durvillaea</w:t>
      </w:r>
      <w:proofErr w:type="spellEnd"/>
      <w:r w:rsidRPr="006D754D">
        <w:rPr>
          <w:rFonts w:eastAsia="Times New Roman" w:cs="Times New Roman"/>
          <w:bCs/>
          <w:sz w:val="20"/>
        </w:rPr>
        <w:t xml:space="preserve"> spp.) due to a marine heatwave. </w:t>
      </w:r>
      <w:r w:rsidRPr="006D754D">
        <w:rPr>
          <w:rFonts w:eastAsia="Times New Roman" w:cs="Times New Roman"/>
          <w:bCs/>
          <w:i/>
          <w:iCs/>
          <w:sz w:val="20"/>
        </w:rPr>
        <w:t>Frontiers in Marine Science</w:t>
      </w:r>
      <w:r w:rsidRPr="006D754D">
        <w:rPr>
          <w:rFonts w:eastAsia="Times New Roman" w:cs="Times New Roman"/>
          <w:bCs/>
          <w:sz w:val="20"/>
        </w:rPr>
        <w:t xml:space="preserve">, </w:t>
      </w:r>
      <w:r w:rsidRPr="006D754D">
        <w:rPr>
          <w:rFonts w:eastAsia="Times New Roman" w:cs="Times New Roman"/>
          <w:bCs/>
          <w:i/>
          <w:iCs/>
          <w:sz w:val="20"/>
        </w:rPr>
        <w:t>6</w:t>
      </w:r>
      <w:r w:rsidRPr="006D754D">
        <w:rPr>
          <w:rFonts w:eastAsia="Times New Roman" w:cs="Times New Roman"/>
          <w:bCs/>
          <w:sz w:val="20"/>
        </w:rPr>
        <w:t xml:space="preserve">. </w:t>
      </w:r>
      <w:hyperlink r:id="rId314" w:history="1">
        <w:r w:rsidRPr="006D754D">
          <w:rPr>
            <w:rFonts w:eastAsia="Times New Roman" w:cs="Calibri"/>
            <w:bCs/>
            <w:color w:val="00A3A6"/>
            <w:sz w:val="20"/>
          </w:rPr>
          <w:t>https://doi.org/10.3389/fmars.2019.00084</w:t>
        </w:r>
      </w:hyperlink>
      <w:r w:rsidRPr="006D754D">
        <w:rPr>
          <w:rFonts w:eastAsia="Times New Roman" w:cs="Times New Roman"/>
          <w:b/>
          <w:sz w:val="20"/>
        </w:rPr>
        <w:t xml:space="preserve"> </w:t>
      </w:r>
    </w:p>
    <w:p w14:paraId="3994BB84"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sz w:val="20"/>
        </w:rPr>
        <w:t>Tiatia-Seath J, Tupou T, &amp; Fookes I</w:t>
      </w:r>
      <w:r w:rsidRPr="006D754D">
        <w:rPr>
          <w:rFonts w:eastAsia="Times New Roman" w:cs="Times New Roman"/>
          <w:sz w:val="20"/>
        </w:rPr>
        <w:t xml:space="preserve">. </w:t>
      </w:r>
      <w:r w:rsidRPr="006D754D">
        <w:rPr>
          <w:rFonts w:eastAsia="Times New Roman" w:cs="Times New Roman"/>
          <w:b/>
          <w:sz w:val="20"/>
        </w:rPr>
        <w:t>(2020)</w:t>
      </w:r>
      <w:r w:rsidRPr="006D754D">
        <w:rPr>
          <w:rFonts w:eastAsia="Times New Roman" w:cs="Times New Roman"/>
          <w:sz w:val="20"/>
        </w:rPr>
        <w:t xml:space="preserve">. Climate change, mental health, and well-being for Pacific </w:t>
      </w:r>
      <w:r w:rsidRPr="006D754D">
        <w:rPr>
          <w:rFonts w:eastAsia="Times New Roman" w:cs="Times New Roman"/>
          <w:spacing w:val="-2"/>
          <w:sz w:val="20"/>
        </w:rPr>
        <w:t xml:space="preserve">peoples: A literature review. </w:t>
      </w:r>
      <w:r w:rsidRPr="006D754D">
        <w:rPr>
          <w:rFonts w:eastAsia="Times New Roman" w:cs="Times New Roman"/>
          <w:i/>
          <w:spacing w:val="-2"/>
          <w:sz w:val="20"/>
        </w:rPr>
        <w:t>Contemporary Pacific</w:t>
      </w:r>
      <w:r w:rsidRPr="006D754D">
        <w:rPr>
          <w:rFonts w:eastAsia="Times New Roman" w:cs="Times New Roman"/>
          <w:spacing w:val="-2"/>
          <w:sz w:val="20"/>
        </w:rPr>
        <w:t xml:space="preserve">, </w:t>
      </w:r>
      <w:r w:rsidRPr="006D754D">
        <w:rPr>
          <w:rFonts w:eastAsia="Times New Roman" w:cs="Times New Roman"/>
          <w:i/>
          <w:spacing w:val="-2"/>
          <w:sz w:val="20"/>
        </w:rPr>
        <w:t>32</w:t>
      </w:r>
      <w:r w:rsidRPr="006D754D">
        <w:rPr>
          <w:rFonts w:eastAsia="Times New Roman" w:cs="Times New Roman"/>
          <w:spacing w:val="-2"/>
          <w:sz w:val="20"/>
        </w:rPr>
        <w:t xml:space="preserve">(2), 400–430. </w:t>
      </w:r>
      <w:hyperlink r:id="rId315" w:history="1">
        <w:r w:rsidRPr="006D754D">
          <w:rPr>
            <w:rFonts w:eastAsia="Times New Roman" w:cs="Times New Roman"/>
            <w:color w:val="00A3A6"/>
            <w:spacing w:val="-2"/>
            <w:sz w:val="20"/>
          </w:rPr>
          <w:t>https://doi.org/10.1353/cp.2020.0035</w:t>
        </w:r>
      </w:hyperlink>
      <w:r w:rsidRPr="006D754D">
        <w:rPr>
          <w:rFonts w:eastAsia="Times New Roman" w:cs="Times New Roman"/>
          <w:sz w:val="20"/>
        </w:rPr>
        <w:t> </w:t>
      </w:r>
    </w:p>
    <w:p w14:paraId="19EA8A5A" w14:textId="77777777" w:rsidR="006D754D" w:rsidRPr="006D754D" w:rsidRDefault="006D754D" w:rsidP="006D754D">
      <w:pPr>
        <w:spacing w:before="0" w:line="260" w:lineRule="atLeast"/>
        <w:jc w:val="left"/>
        <w:rPr>
          <w:rFonts w:eastAsia="Times New Roman" w:cs="Times New Roman"/>
          <w:sz w:val="20"/>
        </w:rPr>
      </w:pPr>
      <w:proofErr w:type="spellStart"/>
      <w:r w:rsidRPr="006D754D">
        <w:rPr>
          <w:rFonts w:eastAsia="Times New Roman" w:cs="Times New Roman"/>
          <w:b/>
          <w:bCs/>
          <w:sz w:val="20"/>
        </w:rPr>
        <w:t>Tunks</w:t>
      </w:r>
      <w:proofErr w:type="spellEnd"/>
      <w:r w:rsidRPr="006D754D">
        <w:rPr>
          <w:rFonts w:eastAsia="Times New Roman" w:cs="Times New Roman"/>
          <w:b/>
          <w:bCs/>
          <w:sz w:val="20"/>
        </w:rPr>
        <w:t xml:space="preserve"> A. (1997).</w:t>
      </w:r>
      <w:r w:rsidRPr="006D754D">
        <w:rPr>
          <w:rFonts w:eastAsia="Times New Roman" w:cs="Times New Roman"/>
          <w:sz w:val="20"/>
        </w:rPr>
        <w:t xml:space="preserve"> </w:t>
      </w:r>
      <w:proofErr w:type="spellStart"/>
      <w:r w:rsidRPr="006D754D">
        <w:rPr>
          <w:rFonts w:eastAsia="Times New Roman" w:cs="Times New Roman"/>
          <w:sz w:val="20"/>
        </w:rPr>
        <w:t>Tangata</w:t>
      </w:r>
      <w:proofErr w:type="spellEnd"/>
      <w:r w:rsidRPr="006D754D">
        <w:rPr>
          <w:rFonts w:eastAsia="Times New Roman" w:cs="Times New Roman"/>
          <w:sz w:val="20"/>
        </w:rPr>
        <w:t xml:space="preserve"> whenua ethics and climate change. </w:t>
      </w:r>
      <w:r w:rsidRPr="006D754D">
        <w:rPr>
          <w:rFonts w:eastAsia="Times New Roman" w:cs="Times New Roman"/>
          <w:i/>
          <w:iCs/>
          <w:sz w:val="20"/>
        </w:rPr>
        <w:t>New Zealand Journal of Environmental Law, 1</w:t>
      </w:r>
      <w:r w:rsidRPr="006D754D">
        <w:rPr>
          <w:rFonts w:eastAsia="Times New Roman" w:cs="Times New Roman"/>
          <w:sz w:val="20"/>
        </w:rPr>
        <w:t xml:space="preserve">(1), 67–123. </w:t>
      </w:r>
      <w:hyperlink r:id="rId316" w:history="1">
        <w:r w:rsidRPr="006D754D">
          <w:rPr>
            <w:rFonts w:eastAsia="Times New Roman" w:cs="Calibri"/>
            <w:color w:val="00A3A6"/>
            <w:sz w:val="20"/>
          </w:rPr>
          <w:t>http://www.nzlii.org/nz/journals/NZJlEnvLaw/1997/4.pdf</w:t>
        </w:r>
      </w:hyperlink>
      <w:r w:rsidRPr="006D754D">
        <w:rPr>
          <w:rFonts w:eastAsia="Times New Roman" w:cs="Times New Roman"/>
          <w:sz w:val="20"/>
        </w:rPr>
        <w:t xml:space="preserve"> </w:t>
      </w:r>
    </w:p>
    <w:p w14:paraId="55CA588A" w14:textId="6684C975" w:rsidR="006D754D" w:rsidRPr="004C369C" w:rsidRDefault="006D754D" w:rsidP="006D754D">
      <w:pPr>
        <w:spacing w:before="0" w:line="260" w:lineRule="atLeast"/>
        <w:jc w:val="left"/>
        <w:rPr>
          <w:rFonts w:eastAsia="Times New Roman" w:cs="Times New Roman"/>
          <w:sz w:val="20"/>
        </w:rPr>
      </w:pPr>
      <w:proofErr w:type="spellStart"/>
      <w:r w:rsidRPr="006D754D">
        <w:rPr>
          <w:rFonts w:eastAsia="Times New Roman" w:cs="Times New Roman"/>
          <w:b/>
          <w:bCs/>
          <w:sz w:val="20"/>
        </w:rPr>
        <w:t>Tylianakis</w:t>
      </w:r>
      <w:proofErr w:type="spellEnd"/>
      <w:r w:rsidRPr="006D754D">
        <w:rPr>
          <w:rFonts w:eastAsia="Times New Roman" w:cs="Times New Roman"/>
          <w:b/>
          <w:bCs/>
          <w:sz w:val="20"/>
        </w:rPr>
        <w:t xml:space="preserve"> JM, </w:t>
      </w:r>
      <w:proofErr w:type="spellStart"/>
      <w:r w:rsidRPr="006D754D">
        <w:rPr>
          <w:rFonts w:eastAsia="Times New Roman" w:cs="Times New Roman"/>
          <w:b/>
          <w:bCs/>
          <w:sz w:val="20"/>
        </w:rPr>
        <w:t>Didham</w:t>
      </w:r>
      <w:proofErr w:type="spellEnd"/>
      <w:r w:rsidRPr="006D754D">
        <w:rPr>
          <w:rFonts w:eastAsia="Times New Roman" w:cs="Times New Roman"/>
          <w:b/>
          <w:bCs/>
          <w:sz w:val="20"/>
        </w:rPr>
        <w:t xml:space="preserve"> RK, </w:t>
      </w:r>
      <w:proofErr w:type="spellStart"/>
      <w:r w:rsidRPr="006D754D">
        <w:rPr>
          <w:rFonts w:eastAsia="Times New Roman" w:cs="Times New Roman"/>
          <w:b/>
          <w:bCs/>
          <w:sz w:val="20"/>
        </w:rPr>
        <w:t>Bascompte</w:t>
      </w:r>
      <w:proofErr w:type="spellEnd"/>
      <w:r w:rsidRPr="006D754D">
        <w:rPr>
          <w:rFonts w:eastAsia="Times New Roman" w:cs="Times New Roman"/>
          <w:b/>
          <w:bCs/>
          <w:sz w:val="20"/>
        </w:rPr>
        <w:t xml:space="preserve"> J, &amp; Wardle DA. (2008). </w:t>
      </w:r>
      <w:r w:rsidRPr="004C369C">
        <w:rPr>
          <w:rFonts w:eastAsia="Times New Roman" w:cs="Times New Roman"/>
          <w:sz w:val="20"/>
        </w:rPr>
        <w:t xml:space="preserve">Global change and species interactions in terrestrial ecosystems. </w:t>
      </w:r>
      <w:r w:rsidRPr="004C369C">
        <w:rPr>
          <w:rFonts w:eastAsia="Times New Roman" w:cs="Times New Roman"/>
          <w:i/>
          <w:sz w:val="20"/>
        </w:rPr>
        <w:t>Ecology Letters</w:t>
      </w:r>
      <w:r w:rsidRPr="004C369C">
        <w:rPr>
          <w:rFonts w:eastAsia="Times New Roman" w:cs="Times New Roman"/>
          <w:sz w:val="20"/>
        </w:rPr>
        <w:t xml:space="preserve">, </w:t>
      </w:r>
      <w:r w:rsidRPr="004C369C">
        <w:rPr>
          <w:rFonts w:eastAsia="Times New Roman" w:cs="Times New Roman"/>
          <w:i/>
          <w:sz w:val="20"/>
        </w:rPr>
        <w:t>11</w:t>
      </w:r>
      <w:r w:rsidRPr="004C369C">
        <w:rPr>
          <w:rFonts w:eastAsia="Times New Roman" w:cs="Times New Roman"/>
          <w:sz w:val="20"/>
        </w:rPr>
        <w:t xml:space="preserve">(12), 1351–1363. </w:t>
      </w:r>
      <w:hyperlink r:id="rId317" w:history="1">
        <w:r w:rsidRPr="004C369C">
          <w:rPr>
            <w:rFonts w:eastAsia="Times New Roman" w:cs="Times New Roman"/>
            <w:color w:val="00A3A6"/>
            <w:sz w:val="20"/>
          </w:rPr>
          <w:t>https://doi.org/10.1111/j.1461-0248.2008.01250.x</w:t>
        </w:r>
      </w:hyperlink>
      <w:r w:rsidRPr="004C369C">
        <w:rPr>
          <w:rFonts w:eastAsia="Times New Roman" w:cs="Times New Roman"/>
          <w:sz w:val="20"/>
        </w:rPr>
        <w:t xml:space="preserve"> </w:t>
      </w:r>
    </w:p>
    <w:p w14:paraId="4EB388AA"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Villamor GB, Wakelin SJ, </w:t>
      </w:r>
      <w:proofErr w:type="spellStart"/>
      <w:r w:rsidRPr="006D754D">
        <w:rPr>
          <w:rFonts w:eastAsia="Times New Roman" w:cs="Times New Roman"/>
          <w:b/>
          <w:bCs/>
          <w:sz w:val="20"/>
        </w:rPr>
        <w:t>Dunningham</w:t>
      </w:r>
      <w:proofErr w:type="spellEnd"/>
      <w:r w:rsidRPr="006D754D">
        <w:rPr>
          <w:rFonts w:eastAsia="Times New Roman" w:cs="Times New Roman"/>
          <w:b/>
          <w:bCs/>
          <w:sz w:val="20"/>
        </w:rPr>
        <w:t xml:space="preserve"> A, &amp; Clinton PW</w:t>
      </w:r>
      <w:r w:rsidRPr="006D754D">
        <w:rPr>
          <w:rFonts w:eastAsia="Times New Roman" w:cs="Times New Roman"/>
          <w:sz w:val="20"/>
        </w:rPr>
        <w:t xml:space="preserve">. </w:t>
      </w:r>
      <w:r w:rsidRPr="006D754D">
        <w:rPr>
          <w:rFonts w:eastAsia="Times New Roman" w:cs="Times New Roman"/>
          <w:b/>
          <w:bCs/>
          <w:sz w:val="20"/>
        </w:rPr>
        <w:t>(2023)</w:t>
      </w:r>
      <w:r w:rsidRPr="006D754D">
        <w:rPr>
          <w:rFonts w:eastAsia="Times New Roman" w:cs="Times New Roman"/>
          <w:sz w:val="20"/>
        </w:rPr>
        <w:t xml:space="preserve">. Climate change adaptation behaviour of forest growers in New Zealand: An application of protection motivation theory. </w:t>
      </w:r>
      <w:r w:rsidRPr="006D754D">
        <w:rPr>
          <w:rFonts w:eastAsia="Times New Roman" w:cs="Times New Roman"/>
          <w:i/>
          <w:iCs/>
          <w:sz w:val="20"/>
        </w:rPr>
        <w:t>Climatic Change</w:t>
      </w:r>
      <w:r w:rsidRPr="006D754D">
        <w:rPr>
          <w:rFonts w:eastAsia="Times New Roman" w:cs="Times New Roman"/>
          <w:sz w:val="20"/>
        </w:rPr>
        <w:t xml:space="preserve">, </w:t>
      </w:r>
      <w:r w:rsidRPr="006D754D">
        <w:rPr>
          <w:rFonts w:eastAsia="Times New Roman" w:cs="Times New Roman"/>
          <w:i/>
          <w:iCs/>
          <w:sz w:val="20"/>
        </w:rPr>
        <w:t>176</w:t>
      </w:r>
      <w:r w:rsidRPr="006D754D">
        <w:rPr>
          <w:rFonts w:eastAsia="Times New Roman" w:cs="Times New Roman"/>
          <w:sz w:val="20"/>
        </w:rPr>
        <w:t xml:space="preserve">(2). </w:t>
      </w:r>
      <w:hyperlink r:id="rId318" w:tgtFrame="_blank" w:history="1">
        <w:r w:rsidRPr="006D754D">
          <w:rPr>
            <w:rFonts w:eastAsia="Times New Roman" w:cs="Times New Roman"/>
            <w:color w:val="00A3A6"/>
            <w:sz w:val="20"/>
          </w:rPr>
          <w:t>https://doi.org/10.1007/s10584-022-03469-x</w:t>
        </w:r>
      </w:hyperlink>
      <w:r w:rsidRPr="006D754D">
        <w:rPr>
          <w:rFonts w:eastAsia="Times New Roman" w:cs="Times New Roman"/>
          <w:sz w:val="20"/>
        </w:rPr>
        <w:t> </w:t>
      </w:r>
    </w:p>
    <w:p w14:paraId="588EB620"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lastRenderedPageBreak/>
        <w:t xml:space="preserve">Waitangi Tribunal. (2011). </w:t>
      </w:r>
      <w:r w:rsidRPr="006D754D">
        <w:rPr>
          <w:rFonts w:eastAsia="Times New Roman" w:cs="Times New Roman"/>
          <w:i/>
          <w:iCs/>
          <w:sz w:val="20"/>
        </w:rPr>
        <w:t xml:space="preserve">Ko Aotearoa </w:t>
      </w:r>
      <w:proofErr w:type="spellStart"/>
      <w:r w:rsidRPr="006D754D">
        <w:rPr>
          <w:rFonts w:eastAsia="Times New Roman" w:cs="Times New Roman"/>
          <w:i/>
          <w:iCs/>
          <w:sz w:val="20"/>
        </w:rPr>
        <w:t>Tēnei</w:t>
      </w:r>
      <w:proofErr w:type="spellEnd"/>
      <w:r w:rsidRPr="006D754D">
        <w:rPr>
          <w:rFonts w:eastAsia="Times New Roman" w:cs="Times New Roman"/>
          <w:i/>
          <w:iCs/>
          <w:sz w:val="20"/>
        </w:rPr>
        <w:t>: A Report into Claims Concerning New Zealand Law and Policy Affecting Māori Culture and Identity (WAI 262 report)</w:t>
      </w:r>
      <w:r w:rsidRPr="006D754D">
        <w:rPr>
          <w:rFonts w:eastAsia="Times New Roman" w:cs="Times New Roman"/>
          <w:sz w:val="20"/>
        </w:rPr>
        <w:t xml:space="preserve">. </w:t>
      </w:r>
      <w:hyperlink r:id="rId319" w:history="1">
        <w:r w:rsidRPr="006D754D">
          <w:rPr>
            <w:rFonts w:eastAsia="Times New Roman" w:cs="Calibri"/>
            <w:color w:val="00A3A6"/>
            <w:sz w:val="20"/>
          </w:rPr>
          <w:t>https://forms.justice.govt.nz/search/Documents/WT/wt_DOC_68356054/KoAotearoaTeneiTT1W.pdf</w:t>
        </w:r>
      </w:hyperlink>
      <w:r w:rsidRPr="006D754D">
        <w:rPr>
          <w:rFonts w:eastAsia="Times New Roman" w:cs="Times New Roman"/>
          <w:sz w:val="20"/>
        </w:rPr>
        <w:t xml:space="preserve"> </w:t>
      </w:r>
    </w:p>
    <w:p w14:paraId="75EDD7B1"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Wakelin SA, Gomez-Gallego M, Jones E, </w:t>
      </w:r>
      <w:proofErr w:type="spellStart"/>
      <w:r w:rsidRPr="006D754D">
        <w:rPr>
          <w:rFonts w:eastAsia="Times New Roman" w:cs="Times New Roman"/>
          <w:b/>
          <w:bCs/>
          <w:sz w:val="20"/>
        </w:rPr>
        <w:t>Smaill</w:t>
      </w:r>
      <w:proofErr w:type="spellEnd"/>
      <w:r w:rsidRPr="006D754D">
        <w:rPr>
          <w:rFonts w:eastAsia="Times New Roman" w:cs="Times New Roman"/>
          <w:b/>
          <w:bCs/>
          <w:sz w:val="20"/>
        </w:rPr>
        <w:t xml:space="preserve"> S, Lear G, &amp; Lambie S. (2018). </w:t>
      </w:r>
      <w:r w:rsidRPr="006D754D">
        <w:rPr>
          <w:rFonts w:eastAsia="Times New Roman" w:cs="Times New Roman"/>
          <w:sz w:val="20"/>
        </w:rPr>
        <w:t xml:space="preserve">Climate change induced drought impacts on plant diseases in New Zealand. </w:t>
      </w:r>
      <w:r w:rsidRPr="006D754D">
        <w:rPr>
          <w:rFonts w:eastAsia="Times New Roman" w:cs="Times New Roman"/>
          <w:i/>
          <w:iCs/>
          <w:sz w:val="20"/>
        </w:rPr>
        <w:t>Australasian Plant Pathology,</w:t>
      </w:r>
      <w:r w:rsidRPr="006D754D">
        <w:rPr>
          <w:rFonts w:eastAsia="Times New Roman" w:cs="Times New Roman"/>
          <w:sz w:val="20"/>
        </w:rPr>
        <w:t xml:space="preserve"> </w:t>
      </w:r>
      <w:r w:rsidRPr="006D754D">
        <w:rPr>
          <w:rFonts w:eastAsia="Times New Roman" w:cs="Times New Roman"/>
          <w:i/>
          <w:iCs/>
          <w:sz w:val="20"/>
        </w:rPr>
        <w:t>47</w:t>
      </w:r>
      <w:r w:rsidRPr="006D754D">
        <w:rPr>
          <w:rFonts w:eastAsia="Times New Roman" w:cs="Times New Roman"/>
          <w:sz w:val="20"/>
        </w:rPr>
        <w:t xml:space="preserve">(1), 101–114. </w:t>
      </w:r>
      <w:hyperlink r:id="rId320" w:history="1">
        <w:r w:rsidRPr="006D754D">
          <w:rPr>
            <w:rFonts w:eastAsia="Times New Roman" w:cs="Calibri"/>
            <w:color w:val="00A3A6"/>
            <w:sz w:val="20"/>
          </w:rPr>
          <w:t>https://doi.org/10.1007/s13313-018-0541-4</w:t>
        </w:r>
      </w:hyperlink>
      <w:r w:rsidRPr="006D754D">
        <w:rPr>
          <w:rFonts w:eastAsia="Times New Roman" w:cs="Times New Roman"/>
          <w:b/>
          <w:bCs/>
          <w:sz w:val="20"/>
        </w:rPr>
        <w:t xml:space="preserve"> </w:t>
      </w:r>
    </w:p>
    <w:p w14:paraId="40789AFC"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Waliser D, &amp; Guan B. (2017). </w:t>
      </w:r>
      <w:r w:rsidRPr="006D754D">
        <w:rPr>
          <w:rFonts w:eastAsia="Times New Roman" w:cs="Times New Roman"/>
          <w:sz w:val="20"/>
        </w:rPr>
        <w:t xml:space="preserve">Extreme winds and precipitation during landfall of atmospheric rivers. </w:t>
      </w:r>
      <w:r w:rsidRPr="006D754D">
        <w:rPr>
          <w:rFonts w:eastAsia="Times New Roman" w:cs="Times New Roman"/>
          <w:i/>
          <w:iCs/>
          <w:sz w:val="20"/>
        </w:rPr>
        <w:t>Nature Geoscience</w:t>
      </w:r>
      <w:r w:rsidRPr="006D754D">
        <w:rPr>
          <w:rFonts w:eastAsia="Times New Roman" w:cs="Times New Roman"/>
          <w:sz w:val="20"/>
        </w:rPr>
        <w:t xml:space="preserve">, </w:t>
      </w:r>
      <w:r w:rsidRPr="006D754D">
        <w:rPr>
          <w:rFonts w:eastAsia="Times New Roman" w:cs="Times New Roman"/>
          <w:i/>
          <w:iCs/>
          <w:sz w:val="20"/>
        </w:rPr>
        <w:t>10</w:t>
      </w:r>
      <w:r w:rsidRPr="006D754D">
        <w:rPr>
          <w:rFonts w:eastAsia="Times New Roman" w:cs="Times New Roman"/>
          <w:sz w:val="20"/>
        </w:rPr>
        <w:t xml:space="preserve">(3), 179–183. </w:t>
      </w:r>
      <w:hyperlink r:id="rId321" w:history="1">
        <w:r w:rsidRPr="006D754D">
          <w:rPr>
            <w:rFonts w:eastAsia="Times New Roman" w:cs="Calibri"/>
            <w:color w:val="00A3A6"/>
            <w:sz w:val="20"/>
          </w:rPr>
          <w:t>https://doi.org/10.1038/ngeo2894</w:t>
        </w:r>
      </w:hyperlink>
      <w:r w:rsidRPr="006D754D">
        <w:rPr>
          <w:rFonts w:eastAsia="Times New Roman" w:cs="Times New Roman"/>
          <w:sz w:val="20"/>
        </w:rPr>
        <w:t xml:space="preserve"> </w:t>
      </w:r>
    </w:p>
    <w:p w14:paraId="6DDE8EC9"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Walker S, Monks A, &amp; Innes J. (2019). </w:t>
      </w:r>
      <w:r w:rsidRPr="006D754D">
        <w:rPr>
          <w:rFonts w:eastAsia="Times New Roman" w:cs="Times New Roman"/>
          <w:sz w:val="20"/>
        </w:rPr>
        <w:t xml:space="preserve">Thermal squeeze will exacerbate declines in New Zealand’s endemic forest. </w:t>
      </w:r>
      <w:r w:rsidRPr="006D754D">
        <w:rPr>
          <w:rFonts w:eastAsia="Times New Roman" w:cs="Times New Roman"/>
          <w:i/>
          <w:iCs/>
          <w:sz w:val="20"/>
        </w:rPr>
        <w:t>Biological Conservation</w:t>
      </w:r>
      <w:r w:rsidRPr="006D754D">
        <w:rPr>
          <w:rFonts w:eastAsia="Times New Roman" w:cs="Times New Roman"/>
          <w:sz w:val="20"/>
        </w:rPr>
        <w:t xml:space="preserve">, </w:t>
      </w:r>
      <w:r w:rsidRPr="006D754D">
        <w:rPr>
          <w:rFonts w:eastAsia="Times New Roman" w:cs="Times New Roman"/>
          <w:i/>
          <w:iCs/>
          <w:sz w:val="20"/>
        </w:rPr>
        <w:t>237</w:t>
      </w:r>
      <w:r w:rsidRPr="006D754D">
        <w:rPr>
          <w:rFonts w:eastAsia="Times New Roman" w:cs="Times New Roman"/>
          <w:sz w:val="20"/>
        </w:rPr>
        <w:t xml:space="preserve">(July), 166–174. </w:t>
      </w:r>
      <w:hyperlink r:id="rId322" w:history="1">
        <w:r w:rsidRPr="006D754D">
          <w:rPr>
            <w:rFonts w:eastAsia="Times New Roman" w:cs="Calibri"/>
            <w:color w:val="00A3A6"/>
            <w:sz w:val="20"/>
          </w:rPr>
          <w:t>https://doi.org/10.1016/j.biocon.2019.07.004</w:t>
        </w:r>
      </w:hyperlink>
      <w:r w:rsidRPr="006D754D">
        <w:rPr>
          <w:rFonts w:eastAsia="Times New Roman" w:cs="Times New Roman"/>
          <w:sz w:val="20"/>
        </w:rPr>
        <w:t xml:space="preserve"> </w:t>
      </w:r>
    </w:p>
    <w:p w14:paraId="0E189BAD"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Wang SJ, &amp; Zhou LY</w:t>
      </w:r>
      <w:r w:rsidRPr="006D754D">
        <w:rPr>
          <w:rFonts w:eastAsia="Times New Roman" w:cs="Times New Roman"/>
          <w:sz w:val="20"/>
        </w:rPr>
        <w:t xml:space="preserve">. </w:t>
      </w:r>
      <w:r w:rsidRPr="006D754D">
        <w:rPr>
          <w:rFonts w:eastAsia="Times New Roman" w:cs="Times New Roman"/>
          <w:b/>
          <w:bCs/>
          <w:sz w:val="20"/>
        </w:rPr>
        <w:t>(2019)</w:t>
      </w:r>
      <w:r w:rsidRPr="006D754D">
        <w:rPr>
          <w:rFonts w:eastAsia="Times New Roman" w:cs="Times New Roman"/>
          <w:sz w:val="20"/>
        </w:rPr>
        <w:t xml:space="preserve">. Integrated impacts of climate change on glacier tourism. </w:t>
      </w:r>
      <w:r w:rsidRPr="006D754D">
        <w:rPr>
          <w:rFonts w:eastAsia="Times New Roman" w:cs="Times New Roman"/>
          <w:i/>
          <w:iCs/>
          <w:sz w:val="20"/>
        </w:rPr>
        <w:t>Advances in Climate Change Research</w:t>
      </w:r>
      <w:r w:rsidRPr="006D754D">
        <w:rPr>
          <w:rFonts w:eastAsia="Times New Roman" w:cs="Times New Roman"/>
          <w:sz w:val="20"/>
        </w:rPr>
        <w:t xml:space="preserve">, </w:t>
      </w:r>
      <w:r w:rsidRPr="006D754D">
        <w:rPr>
          <w:rFonts w:eastAsia="Times New Roman" w:cs="Times New Roman"/>
          <w:i/>
          <w:iCs/>
          <w:sz w:val="20"/>
        </w:rPr>
        <w:t>10</w:t>
      </w:r>
      <w:r w:rsidRPr="006D754D">
        <w:rPr>
          <w:rFonts w:eastAsia="Times New Roman" w:cs="Times New Roman"/>
          <w:sz w:val="20"/>
        </w:rPr>
        <w:t xml:space="preserve">(2), 71–79. </w:t>
      </w:r>
      <w:hyperlink r:id="rId323" w:tgtFrame="_blank" w:history="1">
        <w:r w:rsidRPr="006D754D">
          <w:rPr>
            <w:rFonts w:eastAsia="Times New Roman" w:cs="Times New Roman"/>
            <w:color w:val="00A3A6"/>
            <w:sz w:val="20"/>
          </w:rPr>
          <w:t>https://doi.org/10.1016/j.accre.2019.06.006</w:t>
        </w:r>
      </w:hyperlink>
      <w:r w:rsidRPr="006D754D">
        <w:rPr>
          <w:rFonts w:eastAsia="Times New Roman" w:cs="Times New Roman"/>
          <w:sz w:val="20"/>
        </w:rPr>
        <w:t> </w:t>
      </w:r>
    </w:p>
    <w:p w14:paraId="6118E9A1"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Wang S, Foster A, Lenz EA, Kessler JD, Stroeve JC, Anderson LO, Turetsky M, Betts R, Zou S, Liu W, Boos WR, &amp; </w:t>
      </w:r>
      <w:proofErr w:type="spellStart"/>
      <w:r w:rsidRPr="006D754D">
        <w:rPr>
          <w:rFonts w:eastAsia="Times New Roman" w:cs="Times New Roman"/>
          <w:b/>
          <w:bCs/>
          <w:sz w:val="20"/>
        </w:rPr>
        <w:t>Hausfather</w:t>
      </w:r>
      <w:proofErr w:type="spellEnd"/>
      <w:r w:rsidRPr="006D754D">
        <w:rPr>
          <w:rFonts w:eastAsia="Times New Roman" w:cs="Times New Roman"/>
          <w:b/>
          <w:bCs/>
          <w:sz w:val="20"/>
        </w:rPr>
        <w:t xml:space="preserve"> Z. (2023). </w:t>
      </w:r>
      <w:r w:rsidRPr="006D754D">
        <w:rPr>
          <w:rFonts w:eastAsia="Times New Roman" w:cs="Times New Roman"/>
          <w:sz w:val="20"/>
        </w:rPr>
        <w:t xml:space="preserve">Mechanisms and impacts of earth system tipping elements. </w:t>
      </w:r>
      <w:r w:rsidRPr="006D754D">
        <w:rPr>
          <w:rFonts w:eastAsia="Times New Roman" w:cs="Times New Roman"/>
          <w:i/>
          <w:iCs/>
          <w:sz w:val="20"/>
        </w:rPr>
        <w:t>Reviews of Geophysics</w:t>
      </w:r>
      <w:r w:rsidRPr="006D754D">
        <w:rPr>
          <w:rFonts w:eastAsia="Times New Roman" w:cs="Times New Roman"/>
          <w:sz w:val="20"/>
        </w:rPr>
        <w:t xml:space="preserve">, </w:t>
      </w:r>
      <w:r w:rsidRPr="006D754D">
        <w:rPr>
          <w:rFonts w:eastAsia="Times New Roman" w:cs="Times New Roman"/>
          <w:i/>
          <w:iCs/>
          <w:sz w:val="20"/>
        </w:rPr>
        <w:t>61</w:t>
      </w:r>
      <w:r w:rsidRPr="006D754D">
        <w:rPr>
          <w:rFonts w:eastAsia="Times New Roman" w:cs="Times New Roman"/>
          <w:sz w:val="20"/>
        </w:rPr>
        <w:t xml:space="preserve">(1). </w:t>
      </w:r>
      <w:hyperlink r:id="rId324" w:history="1">
        <w:r w:rsidRPr="006D754D">
          <w:rPr>
            <w:rFonts w:eastAsia="Times New Roman" w:cs="Times New Roman"/>
            <w:color w:val="00A3A6"/>
            <w:sz w:val="20"/>
          </w:rPr>
          <w:t>https://doi.org/10.1029/2021RG000757</w:t>
        </w:r>
      </w:hyperlink>
      <w:r w:rsidRPr="006D754D">
        <w:rPr>
          <w:rFonts w:eastAsia="Times New Roman" w:cs="Times New Roman"/>
          <w:sz w:val="20"/>
        </w:rPr>
        <w:t xml:space="preserve"> </w:t>
      </w:r>
    </w:p>
    <w:p w14:paraId="13C79EA8"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Warbrick I, </w:t>
      </w:r>
      <w:proofErr w:type="spellStart"/>
      <w:r w:rsidRPr="006D754D">
        <w:rPr>
          <w:rFonts w:eastAsia="Times New Roman" w:cs="Times New Roman"/>
          <w:b/>
          <w:bCs/>
          <w:sz w:val="20"/>
        </w:rPr>
        <w:t>Makiha</w:t>
      </w:r>
      <w:proofErr w:type="spellEnd"/>
      <w:r w:rsidRPr="006D754D">
        <w:rPr>
          <w:rFonts w:eastAsia="Times New Roman" w:cs="Times New Roman"/>
          <w:b/>
          <w:bCs/>
          <w:sz w:val="20"/>
        </w:rPr>
        <w:t xml:space="preserve"> R, Heke D, </w:t>
      </w:r>
      <w:proofErr w:type="spellStart"/>
      <w:r w:rsidRPr="006D754D">
        <w:rPr>
          <w:rFonts w:eastAsia="Times New Roman" w:cs="Times New Roman"/>
          <w:b/>
          <w:bCs/>
          <w:sz w:val="20"/>
        </w:rPr>
        <w:t>Hikuroa</w:t>
      </w:r>
      <w:proofErr w:type="spellEnd"/>
      <w:r w:rsidRPr="006D754D">
        <w:rPr>
          <w:rFonts w:eastAsia="Times New Roman" w:cs="Times New Roman"/>
          <w:b/>
          <w:bCs/>
          <w:sz w:val="20"/>
        </w:rPr>
        <w:t xml:space="preserve"> D, Awatere S, &amp; Smith V</w:t>
      </w:r>
      <w:r w:rsidRPr="006D754D">
        <w:rPr>
          <w:rFonts w:eastAsia="Times New Roman" w:cs="Times New Roman"/>
          <w:sz w:val="20"/>
        </w:rPr>
        <w:t xml:space="preserve">. </w:t>
      </w:r>
      <w:r w:rsidRPr="006D754D">
        <w:rPr>
          <w:rFonts w:eastAsia="Times New Roman" w:cs="Times New Roman"/>
          <w:b/>
          <w:bCs/>
          <w:sz w:val="20"/>
        </w:rPr>
        <w:t>(2023)</w:t>
      </w:r>
      <w:r w:rsidRPr="006D754D">
        <w:rPr>
          <w:rFonts w:eastAsia="Times New Roman" w:cs="Times New Roman"/>
          <w:sz w:val="20"/>
        </w:rPr>
        <w:t xml:space="preserve">. Te Maramataka: An Indigenous system of attuning with the environment, and its role in modern health and well-being. </w:t>
      </w:r>
      <w:r w:rsidRPr="006D754D">
        <w:rPr>
          <w:rFonts w:eastAsia="Times New Roman" w:cs="Times New Roman"/>
          <w:i/>
          <w:iCs/>
          <w:sz w:val="20"/>
        </w:rPr>
        <w:t>International Journal of Environmental Research and Public Health</w:t>
      </w:r>
      <w:r w:rsidRPr="006D754D">
        <w:rPr>
          <w:rFonts w:eastAsia="Times New Roman" w:cs="Times New Roman"/>
          <w:sz w:val="20"/>
        </w:rPr>
        <w:t xml:space="preserve">, </w:t>
      </w:r>
      <w:r w:rsidRPr="006D754D">
        <w:rPr>
          <w:rFonts w:eastAsia="Times New Roman" w:cs="Times New Roman"/>
          <w:i/>
          <w:iCs/>
          <w:sz w:val="20"/>
        </w:rPr>
        <w:t>20</w:t>
      </w:r>
      <w:r w:rsidRPr="006D754D">
        <w:rPr>
          <w:rFonts w:eastAsia="Times New Roman" w:cs="Times New Roman"/>
          <w:sz w:val="20"/>
        </w:rPr>
        <w:t xml:space="preserve">(3). </w:t>
      </w:r>
      <w:hyperlink r:id="rId325" w:tgtFrame="_blank" w:history="1">
        <w:r w:rsidRPr="006D754D">
          <w:rPr>
            <w:rFonts w:eastAsia="Times New Roman" w:cs="Times New Roman"/>
            <w:color w:val="00A3A6"/>
            <w:sz w:val="20"/>
          </w:rPr>
          <w:t>https://doi.org/10.3390/ijerph20032739</w:t>
        </w:r>
      </w:hyperlink>
      <w:r w:rsidRPr="006D754D">
        <w:rPr>
          <w:rFonts w:eastAsia="Times New Roman" w:cs="Times New Roman"/>
          <w:sz w:val="20"/>
        </w:rPr>
        <w:t> </w:t>
      </w:r>
    </w:p>
    <w:p w14:paraId="6C1E4C59"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Wardle JA. (1984). </w:t>
      </w:r>
      <w:r w:rsidRPr="006D754D">
        <w:rPr>
          <w:rFonts w:eastAsia="Times New Roman" w:cs="Times New Roman"/>
          <w:sz w:val="20"/>
        </w:rPr>
        <w:t xml:space="preserve">The New Zealand beeches: Ecology, </w:t>
      </w:r>
      <w:proofErr w:type="gramStart"/>
      <w:r w:rsidRPr="006D754D">
        <w:rPr>
          <w:rFonts w:eastAsia="Times New Roman" w:cs="Times New Roman"/>
          <w:sz w:val="20"/>
        </w:rPr>
        <w:t>utilisation</w:t>
      </w:r>
      <w:proofErr w:type="gramEnd"/>
      <w:r w:rsidRPr="006D754D">
        <w:rPr>
          <w:rFonts w:eastAsia="Times New Roman" w:cs="Times New Roman"/>
          <w:sz w:val="20"/>
        </w:rPr>
        <w:t xml:space="preserve"> and management. </w:t>
      </w:r>
      <w:r w:rsidRPr="006D754D">
        <w:rPr>
          <w:rFonts w:eastAsia="Times New Roman" w:cs="Times New Roman"/>
          <w:i/>
          <w:iCs/>
          <w:sz w:val="20"/>
        </w:rPr>
        <w:t>New Zealand Journal of Ecology</w:t>
      </w:r>
      <w:r w:rsidRPr="006D754D">
        <w:rPr>
          <w:rFonts w:eastAsia="Times New Roman" w:cs="Times New Roman"/>
          <w:sz w:val="20"/>
        </w:rPr>
        <w:t xml:space="preserve">, </w:t>
      </w:r>
      <w:r w:rsidRPr="006D754D">
        <w:rPr>
          <w:rFonts w:eastAsia="Times New Roman" w:cs="Times New Roman"/>
          <w:i/>
          <w:iCs/>
          <w:sz w:val="20"/>
        </w:rPr>
        <w:t>8</w:t>
      </w:r>
      <w:r w:rsidRPr="006D754D">
        <w:rPr>
          <w:rFonts w:eastAsia="Times New Roman" w:cs="Times New Roman"/>
          <w:sz w:val="20"/>
        </w:rPr>
        <w:t>, 137–138.</w:t>
      </w:r>
    </w:p>
    <w:p w14:paraId="6163F0CF" w14:textId="50B1F62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Warmenhoven T, Barnard T, </w:t>
      </w:r>
      <w:proofErr w:type="spellStart"/>
      <w:r w:rsidRPr="006D754D">
        <w:rPr>
          <w:rFonts w:eastAsia="Times New Roman" w:cs="Times New Roman"/>
          <w:b/>
          <w:bCs/>
          <w:sz w:val="20"/>
        </w:rPr>
        <w:t>Pohatu</w:t>
      </w:r>
      <w:proofErr w:type="spellEnd"/>
      <w:r w:rsidRPr="006D754D">
        <w:rPr>
          <w:rFonts w:eastAsia="Times New Roman" w:cs="Times New Roman"/>
          <w:b/>
          <w:bCs/>
          <w:sz w:val="20"/>
        </w:rPr>
        <w:t xml:space="preserve"> P, Garrett L, </w:t>
      </w:r>
      <w:proofErr w:type="spellStart"/>
      <w:r w:rsidRPr="006D754D">
        <w:rPr>
          <w:rFonts w:eastAsia="Times New Roman" w:cs="Times New Roman"/>
          <w:b/>
          <w:bCs/>
          <w:sz w:val="20"/>
        </w:rPr>
        <w:t>Porou</w:t>
      </w:r>
      <w:proofErr w:type="spellEnd"/>
      <w:r w:rsidRPr="006D754D">
        <w:rPr>
          <w:rFonts w:eastAsia="Times New Roman" w:cs="Times New Roman"/>
          <w:b/>
          <w:bCs/>
          <w:sz w:val="20"/>
        </w:rPr>
        <w:t xml:space="preserve"> T, Fitzgerald G, Harrison D, Barry L, &amp; </w:t>
      </w:r>
      <w:proofErr w:type="spellStart"/>
      <w:r w:rsidRPr="006D754D">
        <w:rPr>
          <w:rFonts w:eastAsia="Times New Roman" w:cs="Times New Roman"/>
          <w:b/>
          <w:bCs/>
          <w:sz w:val="20"/>
        </w:rPr>
        <w:t>Ruru</w:t>
      </w:r>
      <w:proofErr w:type="spellEnd"/>
      <w:r w:rsidRPr="006D754D">
        <w:rPr>
          <w:rFonts w:eastAsia="Times New Roman" w:cs="Times New Roman"/>
          <w:b/>
          <w:bCs/>
          <w:sz w:val="20"/>
        </w:rPr>
        <w:t xml:space="preserve"> W. (2014). </w:t>
      </w:r>
      <w:r w:rsidRPr="004C369C">
        <w:rPr>
          <w:rFonts w:eastAsia="Times New Roman" w:cs="Times New Roman"/>
          <w:i/>
          <w:sz w:val="20"/>
        </w:rPr>
        <w:t>Climate Change and Community Resilience in the Waiapu Catchment</w:t>
      </w:r>
      <w:r w:rsidRPr="004C369C">
        <w:rPr>
          <w:rFonts w:eastAsia="Times New Roman" w:cs="Times New Roman"/>
          <w:sz w:val="20"/>
        </w:rPr>
        <w:t xml:space="preserve">. </w:t>
      </w:r>
      <w:r w:rsidRPr="006D754D">
        <w:rPr>
          <w:rFonts w:eastAsia="Times New Roman" w:cs="Times New Roman"/>
          <w:sz w:val="20"/>
        </w:rPr>
        <w:t xml:space="preserve">Report prepared for the Ministry for Primary Industries. </w:t>
      </w:r>
      <w:hyperlink r:id="rId326" w:history="1">
        <w:r w:rsidRPr="006D754D">
          <w:rPr>
            <w:rFonts w:eastAsia="Times New Roman" w:cs="Times New Roman"/>
            <w:color w:val="00A3A6"/>
            <w:sz w:val="20"/>
          </w:rPr>
          <w:t>https://www.mpi.govt.nz/dmsdocument/3344-Climate-Change-and-Community-Resilience-in-the-Waiapu-Catchment</w:t>
        </w:r>
      </w:hyperlink>
      <w:r w:rsidRPr="006D754D">
        <w:rPr>
          <w:rFonts w:eastAsia="Times New Roman" w:cs="Times New Roman"/>
          <w:sz w:val="20"/>
        </w:rPr>
        <w:t xml:space="preserve"> </w:t>
      </w:r>
    </w:p>
    <w:p w14:paraId="521A266A"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Watt MS, Kirschbaum MUF, Moore JR, Pearce HG, Bulman LS, </w:t>
      </w:r>
      <w:proofErr w:type="spellStart"/>
      <w:r w:rsidRPr="006D754D">
        <w:rPr>
          <w:rFonts w:eastAsia="Times New Roman" w:cs="Times New Roman"/>
          <w:b/>
          <w:bCs/>
          <w:sz w:val="20"/>
        </w:rPr>
        <w:t>Brockerhoff</w:t>
      </w:r>
      <w:proofErr w:type="spellEnd"/>
      <w:r w:rsidRPr="006D754D">
        <w:rPr>
          <w:rFonts w:eastAsia="Times New Roman" w:cs="Times New Roman"/>
          <w:b/>
          <w:bCs/>
          <w:sz w:val="20"/>
        </w:rPr>
        <w:t xml:space="preserve"> EG, &amp; Melia N</w:t>
      </w:r>
      <w:r w:rsidRPr="006D754D">
        <w:rPr>
          <w:rFonts w:eastAsia="Times New Roman" w:cs="Times New Roman"/>
          <w:sz w:val="20"/>
        </w:rPr>
        <w:t xml:space="preserve">. </w:t>
      </w:r>
      <w:r w:rsidRPr="006D754D">
        <w:rPr>
          <w:rFonts w:eastAsia="Times New Roman" w:cs="Times New Roman"/>
          <w:b/>
          <w:bCs/>
          <w:sz w:val="20"/>
        </w:rPr>
        <w:t>(2019)</w:t>
      </w:r>
      <w:r w:rsidRPr="006D754D">
        <w:rPr>
          <w:rFonts w:eastAsia="Times New Roman" w:cs="Times New Roman"/>
          <w:sz w:val="20"/>
        </w:rPr>
        <w:t xml:space="preserve">. Assessment of multiple climate change effects on plantation forests in New Zealand. </w:t>
      </w:r>
      <w:r w:rsidRPr="006D754D">
        <w:rPr>
          <w:rFonts w:eastAsia="Times New Roman" w:cs="Times New Roman"/>
          <w:i/>
          <w:iCs/>
          <w:sz w:val="20"/>
        </w:rPr>
        <w:t>Forestry</w:t>
      </w:r>
      <w:r w:rsidRPr="006D754D">
        <w:rPr>
          <w:rFonts w:eastAsia="Times New Roman" w:cs="Times New Roman"/>
          <w:sz w:val="20"/>
        </w:rPr>
        <w:t xml:space="preserve">, </w:t>
      </w:r>
      <w:r w:rsidRPr="006D754D">
        <w:rPr>
          <w:rFonts w:eastAsia="Times New Roman" w:cs="Times New Roman"/>
          <w:i/>
          <w:iCs/>
          <w:sz w:val="20"/>
        </w:rPr>
        <w:t>92</w:t>
      </w:r>
      <w:r w:rsidRPr="006D754D">
        <w:rPr>
          <w:rFonts w:eastAsia="Times New Roman" w:cs="Times New Roman"/>
          <w:sz w:val="20"/>
        </w:rPr>
        <w:t xml:space="preserve">(1), </w:t>
      </w:r>
      <w:r w:rsidRPr="006D754D">
        <w:rPr>
          <w:rFonts w:eastAsia="Times New Roman" w:cs="Times New Roman"/>
          <w:sz w:val="20"/>
        </w:rPr>
        <w:br/>
        <w:t xml:space="preserve">1–15. </w:t>
      </w:r>
      <w:hyperlink r:id="rId327" w:tgtFrame="_blank" w:history="1">
        <w:r w:rsidRPr="006D754D">
          <w:rPr>
            <w:rFonts w:eastAsia="Times New Roman" w:cs="Times New Roman"/>
            <w:color w:val="00A3A6"/>
            <w:sz w:val="20"/>
          </w:rPr>
          <w:t>https://doi.org/10.1093/forestry/cpy024</w:t>
        </w:r>
      </w:hyperlink>
      <w:r w:rsidRPr="006D754D">
        <w:rPr>
          <w:rFonts w:eastAsia="Times New Roman" w:cs="Times New Roman"/>
          <w:sz w:val="20"/>
        </w:rPr>
        <w:t> </w:t>
      </w:r>
    </w:p>
    <w:p w14:paraId="50409BF4" w14:textId="77777777" w:rsidR="006D754D" w:rsidRPr="006D754D" w:rsidRDefault="006D754D" w:rsidP="006D754D">
      <w:pPr>
        <w:spacing w:before="0" w:line="260" w:lineRule="atLeast"/>
        <w:jc w:val="left"/>
        <w:rPr>
          <w:rFonts w:eastAsia="Times New Roman" w:cs="Times New Roman"/>
          <w:sz w:val="20"/>
        </w:rPr>
      </w:pPr>
      <w:proofErr w:type="spellStart"/>
      <w:r w:rsidRPr="006D754D">
        <w:rPr>
          <w:rFonts w:eastAsia="Times New Roman" w:cs="Times New Roman"/>
          <w:b/>
          <w:bCs/>
          <w:sz w:val="20"/>
        </w:rPr>
        <w:t>Wehi</w:t>
      </w:r>
      <w:proofErr w:type="spellEnd"/>
      <w:r w:rsidRPr="006D754D">
        <w:rPr>
          <w:rFonts w:eastAsia="Times New Roman" w:cs="Times New Roman"/>
          <w:b/>
          <w:bCs/>
          <w:sz w:val="20"/>
        </w:rPr>
        <w:t xml:space="preserve"> PM, Cox MP, </w:t>
      </w:r>
      <w:proofErr w:type="spellStart"/>
      <w:r w:rsidRPr="006D754D">
        <w:rPr>
          <w:rFonts w:eastAsia="Times New Roman" w:cs="Times New Roman"/>
          <w:b/>
          <w:bCs/>
          <w:sz w:val="20"/>
        </w:rPr>
        <w:t>Whaanga</w:t>
      </w:r>
      <w:proofErr w:type="spellEnd"/>
      <w:r w:rsidRPr="006D754D">
        <w:rPr>
          <w:rFonts w:eastAsia="Times New Roman" w:cs="Times New Roman"/>
          <w:b/>
          <w:bCs/>
          <w:sz w:val="20"/>
        </w:rPr>
        <w:t xml:space="preserve"> H, &amp; </w:t>
      </w:r>
      <w:proofErr w:type="spellStart"/>
      <w:r w:rsidRPr="006D754D">
        <w:rPr>
          <w:rFonts w:eastAsia="Times New Roman" w:cs="Times New Roman"/>
          <w:b/>
          <w:bCs/>
          <w:sz w:val="20"/>
        </w:rPr>
        <w:t>Roa</w:t>
      </w:r>
      <w:proofErr w:type="spellEnd"/>
      <w:r w:rsidRPr="006D754D">
        <w:rPr>
          <w:rFonts w:eastAsia="Times New Roman" w:cs="Times New Roman"/>
          <w:b/>
          <w:bCs/>
          <w:sz w:val="20"/>
        </w:rPr>
        <w:t xml:space="preserve"> T</w:t>
      </w:r>
      <w:r w:rsidRPr="006D754D">
        <w:rPr>
          <w:rFonts w:eastAsia="Times New Roman" w:cs="Times New Roman"/>
          <w:sz w:val="20"/>
        </w:rPr>
        <w:t xml:space="preserve">. </w:t>
      </w:r>
      <w:r w:rsidRPr="006D754D">
        <w:rPr>
          <w:rFonts w:eastAsia="Times New Roman" w:cs="Times New Roman"/>
          <w:b/>
          <w:bCs/>
          <w:sz w:val="20"/>
        </w:rPr>
        <w:t>(2023)</w:t>
      </w:r>
      <w:r w:rsidRPr="006D754D">
        <w:rPr>
          <w:rFonts w:eastAsia="Times New Roman" w:cs="Times New Roman"/>
          <w:sz w:val="20"/>
        </w:rPr>
        <w:t xml:space="preserve">. Tradition and change: Celebrating food systems resilience at two Indigenous Māori community events. </w:t>
      </w:r>
      <w:r w:rsidRPr="006D754D">
        <w:rPr>
          <w:rFonts w:eastAsia="Times New Roman" w:cs="Times New Roman"/>
          <w:i/>
          <w:iCs/>
          <w:sz w:val="20"/>
        </w:rPr>
        <w:t>Ecology and Society</w:t>
      </w:r>
      <w:r w:rsidRPr="006D754D">
        <w:rPr>
          <w:rFonts w:eastAsia="Times New Roman" w:cs="Times New Roman"/>
          <w:sz w:val="20"/>
        </w:rPr>
        <w:t xml:space="preserve">, </w:t>
      </w:r>
      <w:r w:rsidRPr="006D754D">
        <w:rPr>
          <w:rFonts w:eastAsia="Times New Roman" w:cs="Times New Roman"/>
          <w:i/>
          <w:iCs/>
          <w:sz w:val="20"/>
        </w:rPr>
        <w:t>28</w:t>
      </w:r>
      <w:r w:rsidRPr="006D754D">
        <w:rPr>
          <w:rFonts w:eastAsia="Times New Roman" w:cs="Times New Roman"/>
          <w:sz w:val="20"/>
        </w:rPr>
        <w:t xml:space="preserve">(1). </w:t>
      </w:r>
      <w:hyperlink r:id="rId328" w:tgtFrame="_blank" w:history="1">
        <w:r w:rsidRPr="006D754D">
          <w:rPr>
            <w:rFonts w:eastAsia="Times New Roman" w:cs="Times New Roman"/>
            <w:color w:val="00A3A6"/>
            <w:sz w:val="20"/>
          </w:rPr>
          <w:t>https://doi.org/10.5751/ES-13786-280119</w:t>
        </w:r>
      </w:hyperlink>
      <w:r w:rsidRPr="006D754D">
        <w:rPr>
          <w:rFonts w:eastAsia="Times New Roman" w:cs="Times New Roman"/>
          <w:sz w:val="20"/>
        </w:rPr>
        <w:t> </w:t>
      </w:r>
    </w:p>
    <w:p w14:paraId="59ABCB9C" w14:textId="7ABB8B39" w:rsidR="006D754D" w:rsidRPr="004C369C" w:rsidRDefault="006D754D" w:rsidP="006D754D">
      <w:pPr>
        <w:spacing w:before="0" w:line="260" w:lineRule="atLeast"/>
        <w:jc w:val="left"/>
        <w:rPr>
          <w:rFonts w:eastAsia="Times New Roman" w:cs="Times New Roman"/>
          <w:sz w:val="20"/>
        </w:rPr>
      </w:pPr>
      <w:r w:rsidRPr="004C369C">
        <w:rPr>
          <w:rFonts w:eastAsia="Times New Roman" w:cs="Times New Roman"/>
          <w:b/>
          <w:sz w:val="20"/>
        </w:rPr>
        <w:t>Wells</w:t>
      </w:r>
      <w:r w:rsidRPr="004C369C">
        <w:rPr>
          <w:rFonts w:eastAsia="Times New Roman" w:cs="Times New Roman"/>
          <w:b/>
          <w:bCs/>
          <w:sz w:val="20"/>
        </w:rPr>
        <w:t xml:space="preserve"> ML,</w:t>
      </w:r>
      <w:r w:rsidRPr="004C369C">
        <w:rPr>
          <w:rFonts w:eastAsia="Times New Roman" w:cs="Times New Roman"/>
          <w:b/>
          <w:sz w:val="20"/>
        </w:rPr>
        <w:t xml:space="preserve"> Trainer</w:t>
      </w:r>
      <w:r w:rsidRPr="004C369C">
        <w:rPr>
          <w:rFonts w:eastAsia="Times New Roman" w:cs="Times New Roman"/>
          <w:b/>
          <w:bCs/>
          <w:sz w:val="20"/>
        </w:rPr>
        <w:t xml:space="preserve"> VL,</w:t>
      </w:r>
      <w:r w:rsidRPr="004C369C">
        <w:rPr>
          <w:rFonts w:eastAsia="Times New Roman" w:cs="Times New Roman"/>
          <w:b/>
          <w:sz w:val="20"/>
        </w:rPr>
        <w:t xml:space="preserve"> Smayda</w:t>
      </w:r>
      <w:r w:rsidRPr="004C369C">
        <w:rPr>
          <w:rFonts w:eastAsia="Times New Roman" w:cs="Times New Roman"/>
          <w:b/>
          <w:bCs/>
          <w:sz w:val="20"/>
        </w:rPr>
        <w:t xml:space="preserve"> TJ,</w:t>
      </w:r>
      <w:r w:rsidRPr="004C369C">
        <w:rPr>
          <w:rFonts w:eastAsia="Times New Roman" w:cs="Times New Roman"/>
          <w:b/>
          <w:sz w:val="20"/>
        </w:rPr>
        <w:t xml:space="preserve"> Karlson</w:t>
      </w:r>
      <w:r w:rsidRPr="004C369C">
        <w:rPr>
          <w:rFonts w:eastAsia="Times New Roman" w:cs="Times New Roman"/>
          <w:b/>
          <w:bCs/>
          <w:sz w:val="20"/>
        </w:rPr>
        <w:t xml:space="preserve"> BSO,</w:t>
      </w:r>
      <w:r w:rsidRPr="004C369C">
        <w:rPr>
          <w:rFonts w:eastAsia="Times New Roman" w:cs="Times New Roman"/>
          <w:b/>
          <w:sz w:val="20"/>
        </w:rPr>
        <w:t xml:space="preserve"> Trick</w:t>
      </w:r>
      <w:r w:rsidRPr="004C369C">
        <w:rPr>
          <w:rFonts w:eastAsia="Times New Roman" w:cs="Times New Roman"/>
          <w:b/>
          <w:bCs/>
          <w:sz w:val="20"/>
        </w:rPr>
        <w:t xml:space="preserve"> CG,</w:t>
      </w:r>
      <w:r w:rsidRPr="004C369C">
        <w:rPr>
          <w:rFonts w:eastAsia="Times New Roman" w:cs="Times New Roman"/>
          <w:b/>
          <w:sz w:val="20"/>
        </w:rPr>
        <w:t xml:space="preserve"> Kudela</w:t>
      </w:r>
      <w:r w:rsidRPr="004C369C">
        <w:rPr>
          <w:rFonts w:eastAsia="Times New Roman" w:cs="Times New Roman"/>
          <w:b/>
          <w:bCs/>
          <w:sz w:val="20"/>
        </w:rPr>
        <w:t xml:space="preserve"> RM,</w:t>
      </w:r>
      <w:r w:rsidRPr="004C369C">
        <w:rPr>
          <w:rFonts w:eastAsia="Times New Roman" w:cs="Times New Roman"/>
          <w:b/>
          <w:sz w:val="20"/>
        </w:rPr>
        <w:t xml:space="preserve"> Ishikawa A</w:t>
      </w:r>
      <w:r w:rsidRPr="004C369C">
        <w:rPr>
          <w:rFonts w:eastAsia="Times New Roman" w:cs="Times New Roman"/>
          <w:b/>
          <w:bCs/>
          <w:sz w:val="20"/>
        </w:rPr>
        <w:t>,</w:t>
      </w:r>
      <w:r w:rsidRPr="004C369C">
        <w:rPr>
          <w:rFonts w:eastAsia="Times New Roman" w:cs="Times New Roman"/>
          <w:b/>
          <w:sz w:val="20"/>
        </w:rPr>
        <w:t xml:space="preserve"> Bernard S</w:t>
      </w:r>
      <w:r w:rsidRPr="004C369C">
        <w:rPr>
          <w:rFonts w:eastAsia="Times New Roman" w:cs="Times New Roman"/>
          <w:b/>
          <w:bCs/>
          <w:sz w:val="20"/>
        </w:rPr>
        <w:t>,</w:t>
      </w:r>
      <w:r w:rsidRPr="004C369C">
        <w:rPr>
          <w:rFonts w:eastAsia="Times New Roman" w:cs="Times New Roman"/>
          <w:b/>
          <w:sz w:val="20"/>
        </w:rPr>
        <w:t xml:space="preserve"> Wulff A</w:t>
      </w:r>
      <w:r w:rsidRPr="004C369C">
        <w:rPr>
          <w:rFonts w:eastAsia="Times New Roman" w:cs="Times New Roman"/>
          <w:b/>
          <w:bCs/>
          <w:sz w:val="20"/>
        </w:rPr>
        <w:t>,</w:t>
      </w:r>
      <w:r w:rsidRPr="004C369C">
        <w:rPr>
          <w:rFonts w:eastAsia="Times New Roman" w:cs="Times New Roman"/>
          <w:b/>
          <w:sz w:val="20"/>
        </w:rPr>
        <w:t xml:space="preserve"> Anderson</w:t>
      </w:r>
      <w:r w:rsidRPr="004C369C">
        <w:rPr>
          <w:rFonts w:eastAsia="Times New Roman" w:cs="Times New Roman"/>
          <w:b/>
          <w:bCs/>
          <w:sz w:val="20"/>
        </w:rPr>
        <w:t xml:space="preserve"> DM,</w:t>
      </w:r>
      <w:r w:rsidRPr="004C369C">
        <w:rPr>
          <w:rFonts w:eastAsia="Times New Roman" w:cs="Times New Roman"/>
          <w:b/>
          <w:sz w:val="20"/>
        </w:rPr>
        <w:t xml:space="preserve"> &amp; </w:t>
      </w:r>
      <w:proofErr w:type="spellStart"/>
      <w:r w:rsidRPr="004C369C">
        <w:rPr>
          <w:rFonts w:eastAsia="Times New Roman" w:cs="Times New Roman"/>
          <w:b/>
          <w:sz w:val="20"/>
        </w:rPr>
        <w:t>Cochlan</w:t>
      </w:r>
      <w:proofErr w:type="spellEnd"/>
      <w:r w:rsidRPr="004C369C">
        <w:rPr>
          <w:rFonts w:eastAsia="Times New Roman" w:cs="Times New Roman"/>
          <w:b/>
          <w:bCs/>
          <w:sz w:val="20"/>
        </w:rPr>
        <w:t xml:space="preserve"> WP</w:t>
      </w:r>
      <w:r w:rsidRPr="004C369C">
        <w:rPr>
          <w:rFonts w:eastAsia="Times New Roman" w:cs="Times New Roman"/>
          <w:b/>
          <w:sz w:val="20"/>
        </w:rPr>
        <w:t xml:space="preserve">. (2015). </w:t>
      </w:r>
      <w:r w:rsidRPr="004C369C">
        <w:rPr>
          <w:rFonts w:eastAsia="Times New Roman" w:cs="Times New Roman"/>
          <w:sz w:val="20"/>
        </w:rPr>
        <w:t xml:space="preserve">Harmful algal blooms and climate change: Learning from the past and present to forecast the future. </w:t>
      </w:r>
      <w:r w:rsidRPr="004C369C">
        <w:rPr>
          <w:rFonts w:eastAsia="Times New Roman" w:cs="Times New Roman"/>
          <w:i/>
          <w:sz w:val="20"/>
        </w:rPr>
        <w:t>Harmful Algae</w:t>
      </w:r>
      <w:r w:rsidRPr="004C369C">
        <w:rPr>
          <w:rFonts w:eastAsia="Times New Roman" w:cs="Times New Roman"/>
          <w:sz w:val="20"/>
        </w:rPr>
        <w:t xml:space="preserve">, </w:t>
      </w:r>
      <w:r w:rsidRPr="004C369C">
        <w:rPr>
          <w:rFonts w:eastAsia="Times New Roman" w:cs="Times New Roman"/>
          <w:i/>
          <w:sz w:val="20"/>
        </w:rPr>
        <w:t>49</w:t>
      </w:r>
      <w:r w:rsidRPr="004C369C">
        <w:rPr>
          <w:rFonts w:eastAsia="Times New Roman" w:cs="Times New Roman"/>
          <w:sz w:val="20"/>
        </w:rPr>
        <w:t xml:space="preserve">, 68–93. </w:t>
      </w:r>
      <w:hyperlink r:id="rId329" w:history="1">
        <w:r w:rsidRPr="004C369C">
          <w:rPr>
            <w:rFonts w:eastAsia="Times New Roman" w:cs="Times New Roman"/>
            <w:color w:val="00A3A6"/>
            <w:sz w:val="20"/>
          </w:rPr>
          <w:t>https://doi.org/10.1016/j.hal.2015.07.009</w:t>
        </w:r>
      </w:hyperlink>
      <w:r w:rsidRPr="004C369C">
        <w:rPr>
          <w:rFonts w:eastAsia="Times New Roman" w:cs="Times New Roman"/>
          <w:sz w:val="20"/>
        </w:rPr>
        <w:t xml:space="preserve"> </w:t>
      </w:r>
    </w:p>
    <w:p w14:paraId="2EAF160F" w14:textId="491893FE"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Whaanga</w:t>
      </w:r>
      <w:proofErr w:type="spellEnd"/>
      <w:r w:rsidRPr="006D754D">
        <w:rPr>
          <w:rFonts w:eastAsia="Times New Roman" w:cs="Times New Roman"/>
          <w:b/>
          <w:bCs/>
          <w:sz w:val="20"/>
        </w:rPr>
        <w:t xml:space="preserve"> H, Harris P, </w:t>
      </w:r>
      <w:proofErr w:type="spellStart"/>
      <w:r w:rsidRPr="006D754D">
        <w:rPr>
          <w:rFonts w:eastAsia="Times New Roman" w:cs="Times New Roman"/>
          <w:b/>
          <w:bCs/>
          <w:sz w:val="20"/>
        </w:rPr>
        <w:t>Matamua</w:t>
      </w:r>
      <w:proofErr w:type="spellEnd"/>
      <w:r w:rsidRPr="006D754D">
        <w:rPr>
          <w:rFonts w:eastAsia="Times New Roman" w:cs="Times New Roman"/>
          <w:b/>
          <w:bCs/>
          <w:sz w:val="20"/>
        </w:rPr>
        <w:t xml:space="preserve"> R, &amp; </w:t>
      </w:r>
      <w:proofErr w:type="spellStart"/>
      <w:r w:rsidRPr="006D754D">
        <w:rPr>
          <w:rFonts w:eastAsia="Times New Roman" w:cs="Times New Roman"/>
          <w:b/>
          <w:bCs/>
          <w:sz w:val="20"/>
        </w:rPr>
        <w:t>Kahungunu</w:t>
      </w:r>
      <w:proofErr w:type="spellEnd"/>
      <w:r w:rsidRPr="006D754D">
        <w:rPr>
          <w:rFonts w:eastAsia="Times New Roman" w:cs="Times New Roman"/>
          <w:b/>
          <w:bCs/>
          <w:sz w:val="20"/>
        </w:rPr>
        <w:t xml:space="preserve"> N. (2020). </w:t>
      </w:r>
      <w:r w:rsidRPr="004C369C">
        <w:rPr>
          <w:rFonts w:eastAsia="Times New Roman" w:cs="Times New Roman"/>
          <w:sz w:val="20"/>
        </w:rPr>
        <w:t xml:space="preserve">The science and practice of Māori astronomy and </w:t>
      </w:r>
      <w:proofErr w:type="spellStart"/>
      <w:r w:rsidRPr="004C369C">
        <w:rPr>
          <w:rFonts w:eastAsia="Times New Roman" w:cs="Times New Roman"/>
          <w:sz w:val="20"/>
        </w:rPr>
        <w:t>Matariki</w:t>
      </w:r>
      <w:proofErr w:type="spellEnd"/>
      <w:r w:rsidRPr="004C369C">
        <w:rPr>
          <w:rFonts w:eastAsia="Times New Roman" w:cs="Times New Roman"/>
          <w:sz w:val="20"/>
        </w:rPr>
        <w:t xml:space="preserve">. </w:t>
      </w:r>
      <w:r w:rsidRPr="004C369C">
        <w:rPr>
          <w:rFonts w:eastAsia="Times New Roman" w:cs="Times New Roman"/>
          <w:i/>
          <w:sz w:val="20"/>
        </w:rPr>
        <w:t>New Zealand Science Review</w:t>
      </w:r>
      <w:r w:rsidRPr="004C369C">
        <w:rPr>
          <w:rFonts w:eastAsia="Times New Roman" w:cs="Times New Roman"/>
          <w:sz w:val="20"/>
        </w:rPr>
        <w:t xml:space="preserve">, </w:t>
      </w:r>
      <w:r w:rsidRPr="004C369C">
        <w:rPr>
          <w:rFonts w:eastAsia="Times New Roman" w:cs="Times New Roman"/>
          <w:i/>
          <w:sz w:val="20"/>
        </w:rPr>
        <w:t>76</w:t>
      </w:r>
      <w:r w:rsidRPr="004C369C">
        <w:rPr>
          <w:rFonts w:eastAsia="Times New Roman" w:cs="Times New Roman"/>
          <w:sz w:val="20"/>
        </w:rPr>
        <w:t xml:space="preserve">(1–2), 13. </w:t>
      </w:r>
      <w:hyperlink r:id="rId330" w:history="1">
        <w:r w:rsidRPr="004C369C">
          <w:rPr>
            <w:rFonts w:eastAsia="Times New Roman" w:cs="Times New Roman"/>
            <w:color w:val="00A3A6"/>
            <w:sz w:val="20"/>
          </w:rPr>
          <w:t>https://doi.org/10.26686/nzsr.v76i1-2.7828</w:t>
        </w:r>
      </w:hyperlink>
      <w:r w:rsidRPr="004C369C">
        <w:rPr>
          <w:rFonts w:eastAsia="Times New Roman" w:cs="Times New Roman"/>
          <w:sz w:val="20"/>
        </w:rPr>
        <w:t xml:space="preserve"> </w:t>
      </w:r>
    </w:p>
    <w:p w14:paraId="01F4C413" w14:textId="7B4AE357" w:rsidR="006D754D" w:rsidRPr="006D754D" w:rsidRDefault="006D754D" w:rsidP="006D754D">
      <w:pPr>
        <w:spacing w:before="0" w:line="260" w:lineRule="atLeast"/>
        <w:jc w:val="left"/>
        <w:rPr>
          <w:rFonts w:eastAsia="Times New Roman" w:cs="Times New Roman"/>
          <w:b/>
          <w:bCs/>
          <w:sz w:val="20"/>
          <w:highlight w:val="red"/>
        </w:rPr>
      </w:pPr>
      <w:r w:rsidRPr="004C369C">
        <w:rPr>
          <w:rFonts w:eastAsia="Times New Roman" w:cs="Times New Roman"/>
          <w:b/>
          <w:sz w:val="20"/>
        </w:rPr>
        <w:t>Whitehead E</w:t>
      </w:r>
      <w:r w:rsidRPr="004C369C">
        <w:rPr>
          <w:rFonts w:eastAsia="Times New Roman" w:cs="Times New Roman"/>
          <w:b/>
          <w:bCs/>
          <w:sz w:val="20"/>
        </w:rPr>
        <w:t>,</w:t>
      </w:r>
      <w:r w:rsidRPr="004C369C">
        <w:rPr>
          <w:rFonts w:eastAsia="Times New Roman" w:cs="Times New Roman"/>
          <w:b/>
          <w:sz w:val="20"/>
        </w:rPr>
        <w:t xml:space="preserve"> Adams N</w:t>
      </w:r>
      <w:r w:rsidRPr="004C369C">
        <w:rPr>
          <w:rFonts w:eastAsia="Times New Roman" w:cs="Times New Roman"/>
          <w:b/>
          <w:bCs/>
          <w:sz w:val="20"/>
        </w:rPr>
        <w:t>,</w:t>
      </w:r>
      <w:r w:rsidRPr="004C369C">
        <w:rPr>
          <w:rFonts w:eastAsia="Times New Roman" w:cs="Times New Roman"/>
          <w:b/>
          <w:sz w:val="20"/>
        </w:rPr>
        <w:t xml:space="preserve"> Baird K</w:t>
      </w:r>
      <w:r w:rsidRPr="004C369C">
        <w:rPr>
          <w:rFonts w:eastAsia="Times New Roman" w:cs="Times New Roman"/>
          <w:b/>
          <w:bCs/>
          <w:sz w:val="20"/>
        </w:rPr>
        <w:t>,</w:t>
      </w:r>
      <w:r w:rsidRPr="004C369C">
        <w:rPr>
          <w:rFonts w:eastAsia="Times New Roman" w:cs="Times New Roman"/>
          <w:b/>
          <w:sz w:val="20"/>
        </w:rPr>
        <w:t xml:space="preserve"> Bell B</w:t>
      </w:r>
      <w:r w:rsidRPr="004C369C">
        <w:rPr>
          <w:rFonts w:eastAsia="Times New Roman" w:cs="Times New Roman"/>
          <w:b/>
          <w:bCs/>
          <w:sz w:val="20"/>
        </w:rPr>
        <w:t>,</w:t>
      </w:r>
      <w:r w:rsidRPr="004C369C">
        <w:rPr>
          <w:rFonts w:eastAsia="Times New Roman" w:cs="Times New Roman"/>
          <w:b/>
          <w:sz w:val="20"/>
        </w:rPr>
        <w:t xml:space="preserve"> </w:t>
      </w:r>
      <w:proofErr w:type="spellStart"/>
      <w:r w:rsidRPr="004C369C">
        <w:rPr>
          <w:rFonts w:eastAsia="Times New Roman" w:cs="Times New Roman"/>
          <w:b/>
          <w:sz w:val="20"/>
        </w:rPr>
        <w:t>Borrelle</w:t>
      </w:r>
      <w:proofErr w:type="spellEnd"/>
      <w:r w:rsidRPr="004C369C">
        <w:rPr>
          <w:rFonts w:eastAsia="Times New Roman" w:cs="Times New Roman"/>
          <w:b/>
          <w:sz w:val="20"/>
        </w:rPr>
        <w:t xml:space="preserve"> S</w:t>
      </w:r>
      <w:r w:rsidRPr="004C369C">
        <w:rPr>
          <w:rFonts w:eastAsia="Times New Roman" w:cs="Times New Roman"/>
          <w:b/>
          <w:bCs/>
          <w:sz w:val="20"/>
        </w:rPr>
        <w:t>,</w:t>
      </w:r>
      <w:r w:rsidRPr="004C369C">
        <w:rPr>
          <w:rFonts w:eastAsia="Times New Roman" w:cs="Times New Roman"/>
          <w:b/>
          <w:sz w:val="20"/>
        </w:rPr>
        <w:t xml:space="preserve"> Dunphy B</w:t>
      </w:r>
      <w:r w:rsidRPr="004C369C">
        <w:rPr>
          <w:rFonts w:eastAsia="Times New Roman" w:cs="Times New Roman"/>
          <w:b/>
          <w:bCs/>
          <w:sz w:val="20"/>
        </w:rPr>
        <w:t>,</w:t>
      </w:r>
      <w:r w:rsidRPr="004C369C">
        <w:rPr>
          <w:rFonts w:eastAsia="Times New Roman" w:cs="Times New Roman"/>
          <w:b/>
          <w:sz w:val="20"/>
        </w:rPr>
        <w:t xml:space="preserve"> Gaskin C</w:t>
      </w:r>
      <w:r w:rsidRPr="004C369C">
        <w:rPr>
          <w:rFonts w:eastAsia="Times New Roman" w:cs="Times New Roman"/>
          <w:b/>
          <w:bCs/>
          <w:sz w:val="20"/>
        </w:rPr>
        <w:t>,</w:t>
      </w:r>
      <w:r w:rsidRPr="004C369C">
        <w:rPr>
          <w:rFonts w:eastAsia="Times New Roman" w:cs="Times New Roman"/>
          <w:b/>
          <w:sz w:val="20"/>
        </w:rPr>
        <w:t xml:space="preserve"> Landers T</w:t>
      </w:r>
      <w:r w:rsidRPr="004C369C">
        <w:rPr>
          <w:rFonts w:eastAsia="Times New Roman" w:cs="Times New Roman"/>
          <w:b/>
          <w:bCs/>
          <w:sz w:val="20"/>
        </w:rPr>
        <w:t>,</w:t>
      </w:r>
      <w:r w:rsidRPr="004C369C">
        <w:rPr>
          <w:rFonts w:eastAsia="Times New Roman" w:cs="Times New Roman"/>
          <w:b/>
          <w:sz w:val="20"/>
        </w:rPr>
        <w:t xml:space="preserve"> Rayner M</w:t>
      </w:r>
      <w:r w:rsidRPr="004C369C">
        <w:rPr>
          <w:rFonts w:eastAsia="Times New Roman" w:cs="Times New Roman"/>
          <w:b/>
          <w:bCs/>
          <w:sz w:val="20"/>
        </w:rPr>
        <w:t>,</w:t>
      </w:r>
      <w:r w:rsidRPr="004C369C">
        <w:rPr>
          <w:rFonts w:eastAsia="Times New Roman" w:cs="Times New Roman"/>
          <w:b/>
          <w:sz w:val="20"/>
        </w:rPr>
        <w:t xml:space="preserve"> &amp; Russell J. (2019). </w:t>
      </w:r>
      <w:r w:rsidRPr="004C369C">
        <w:rPr>
          <w:rFonts w:eastAsia="Times New Roman" w:cs="Times New Roman"/>
          <w:i/>
          <w:sz w:val="20"/>
        </w:rPr>
        <w:t>Threats to Seabirds of Northern Aotearoa New Zealand</w:t>
      </w:r>
      <w:r w:rsidRPr="004C369C">
        <w:rPr>
          <w:rFonts w:eastAsia="Times New Roman" w:cs="Times New Roman"/>
          <w:sz w:val="20"/>
        </w:rPr>
        <w:t xml:space="preserve">. </w:t>
      </w:r>
      <w:r w:rsidRPr="006D754D">
        <w:rPr>
          <w:rFonts w:eastAsia="Times New Roman" w:cs="Times New Roman"/>
          <w:sz w:val="20"/>
        </w:rPr>
        <w:t xml:space="preserve">Auckland: </w:t>
      </w:r>
      <w:r w:rsidRPr="006D754D">
        <w:rPr>
          <w:rFonts w:ascii="Avenir-Light" w:eastAsiaTheme="minorHAnsi" w:hAnsi="Avenir-Light" w:cs="Avenir-Light"/>
          <w:sz w:val="20"/>
          <w:szCs w:val="20"/>
          <w:lang w:eastAsia="en-US"/>
        </w:rPr>
        <w:t xml:space="preserve">Northern New Zealand Seabird Charitable Trust. </w:t>
      </w:r>
      <w:hyperlink r:id="rId331" w:history="1">
        <w:r w:rsidRPr="004C369C">
          <w:rPr>
            <w:rFonts w:eastAsia="Times New Roman" w:cs="Times New Roman"/>
            <w:color w:val="00A3A6"/>
            <w:sz w:val="20"/>
          </w:rPr>
          <w:t>https://www.nzseabirdtrust.com/threats-to-seabirds-of-northern-nz</w:t>
        </w:r>
      </w:hyperlink>
      <w:r w:rsidRPr="004C369C">
        <w:rPr>
          <w:rFonts w:eastAsia="Times New Roman" w:cs="Times New Roman"/>
          <w:sz w:val="20"/>
          <w:highlight w:val="red"/>
        </w:rPr>
        <w:t xml:space="preserve"> </w:t>
      </w:r>
    </w:p>
    <w:p w14:paraId="2612D06A" w14:textId="77777777" w:rsidR="006D754D" w:rsidRPr="006D754D" w:rsidRDefault="006D754D" w:rsidP="006D754D">
      <w:pPr>
        <w:spacing w:before="0" w:line="260" w:lineRule="atLeast"/>
        <w:jc w:val="left"/>
        <w:rPr>
          <w:rFonts w:eastAsia="Times New Roman" w:cs="Times New Roman"/>
          <w:sz w:val="20"/>
        </w:rPr>
      </w:pPr>
      <w:r w:rsidRPr="006D754D">
        <w:rPr>
          <w:rFonts w:eastAsia="Times New Roman" w:cs="Times New Roman"/>
          <w:b/>
          <w:bCs/>
          <w:sz w:val="20"/>
        </w:rPr>
        <w:t xml:space="preserve">Whitehead D, </w:t>
      </w:r>
      <w:proofErr w:type="spellStart"/>
      <w:r w:rsidRPr="006D754D">
        <w:rPr>
          <w:rFonts w:eastAsia="Times New Roman" w:cs="Times New Roman"/>
          <w:b/>
          <w:bCs/>
          <w:sz w:val="20"/>
        </w:rPr>
        <w:t>Leathwick</w:t>
      </w:r>
      <w:proofErr w:type="spellEnd"/>
      <w:r w:rsidRPr="006D754D">
        <w:rPr>
          <w:rFonts w:eastAsia="Times New Roman" w:cs="Times New Roman"/>
          <w:b/>
          <w:bCs/>
          <w:sz w:val="20"/>
        </w:rPr>
        <w:t xml:space="preserve"> JR, &amp; Hobbs JFF. (1992). </w:t>
      </w:r>
      <w:r w:rsidRPr="006D754D">
        <w:rPr>
          <w:rFonts w:eastAsia="Times New Roman" w:cs="Times New Roman"/>
          <w:sz w:val="20"/>
        </w:rPr>
        <w:t xml:space="preserve">How will New Zealand’s forests respond to climate change? Potential changes in response to increasing temperature. </w:t>
      </w:r>
      <w:r w:rsidRPr="006D754D">
        <w:rPr>
          <w:rFonts w:eastAsia="Times New Roman" w:cs="Times New Roman"/>
          <w:i/>
          <w:iCs/>
          <w:sz w:val="20"/>
        </w:rPr>
        <w:t>New Zealand Journal of Forestry Science</w:t>
      </w:r>
      <w:r w:rsidRPr="006D754D">
        <w:rPr>
          <w:rFonts w:eastAsia="Times New Roman" w:cs="Times New Roman"/>
          <w:sz w:val="20"/>
        </w:rPr>
        <w:t xml:space="preserve">, </w:t>
      </w:r>
      <w:r w:rsidRPr="006D754D">
        <w:rPr>
          <w:rFonts w:eastAsia="Times New Roman" w:cs="Times New Roman"/>
          <w:i/>
          <w:iCs/>
          <w:sz w:val="20"/>
        </w:rPr>
        <w:t>22</w:t>
      </w:r>
      <w:r w:rsidRPr="006D754D">
        <w:rPr>
          <w:rFonts w:eastAsia="Times New Roman" w:cs="Times New Roman"/>
          <w:sz w:val="20"/>
        </w:rPr>
        <w:t xml:space="preserve">(1), 39–53. </w:t>
      </w:r>
      <w:hyperlink r:id="rId332" w:history="1">
        <w:r w:rsidRPr="006D754D">
          <w:rPr>
            <w:rFonts w:eastAsia="Times New Roman" w:cs="Calibri"/>
            <w:color w:val="00A3A6"/>
            <w:sz w:val="20"/>
          </w:rPr>
          <w:t>https://www.scionresearch.com/__data/assets/pdf_file/0008/17747/NZJFS2211992WHITEHEAD39_53.pdf</w:t>
        </w:r>
      </w:hyperlink>
      <w:r w:rsidRPr="006D754D">
        <w:rPr>
          <w:rFonts w:eastAsia="Times New Roman" w:cs="Times New Roman"/>
          <w:sz w:val="20"/>
        </w:rPr>
        <w:t xml:space="preserve"> </w:t>
      </w:r>
    </w:p>
    <w:p w14:paraId="3AD23F3D" w14:textId="77777777" w:rsidR="006D754D" w:rsidRPr="006D754D" w:rsidRDefault="006D754D" w:rsidP="006D754D">
      <w:pPr>
        <w:spacing w:before="0" w:line="260" w:lineRule="atLeast"/>
        <w:jc w:val="left"/>
        <w:rPr>
          <w:rFonts w:eastAsia="Times New Roman" w:cs="Times New Roman"/>
          <w:b/>
          <w:bCs/>
          <w:sz w:val="20"/>
        </w:rPr>
      </w:pPr>
      <w:proofErr w:type="spellStart"/>
      <w:r w:rsidRPr="006D754D">
        <w:rPr>
          <w:rFonts w:eastAsia="Times New Roman" w:cs="Times New Roman"/>
          <w:b/>
          <w:bCs/>
          <w:sz w:val="20"/>
        </w:rPr>
        <w:t>Willkinson</w:t>
      </w:r>
      <w:proofErr w:type="spellEnd"/>
      <w:r w:rsidRPr="006D754D">
        <w:rPr>
          <w:rFonts w:eastAsia="Times New Roman" w:cs="Times New Roman"/>
          <w:b/>
          <w:bCs/>
          <w:sz w:val="20"/>
        </w:rPr>
        <w:t xml:space="preserve"> E, &amp; Parsons S. (2020). </w:t>
      </w:r>
      <w:r w:rsidRPr="006D754D">
        <w:rPr>
          <w:rFonts w:eastAsia="Times New Roman" w:cs="Times New Roman"/>
          <w:sz w:val="20"/>
        </w:rPr>
        <w:t xml:space="preserve">Climate change impacts on our native wildlife. </w:t>
      </w:r>
      <w:hyperlink r:id="rId333" w:history="1">
        <w:r w:rsidRPr="006D754D">
          <w:rPr>
            <w:rFonts w:eastAsia="Times New Roman" w:cs="Calibri"/>
            <w:color w:val="00A3A6"/>
            <w:sz w:val="20"/>
          </w:rPr>
          <w:t>https://www.doc.govt.nz/our-work/climate-change-and-conservation/climate-change-impacts-on-our-native-wildlife/</w:t>
        </w:r>
      </w:hyperlink>
      <w:r w:rsidRPr="006D754D">
        <w:rPr>
          <w:rFonts w:eastAsia="Times New Roman" w:cs="Times New Roman"/>
          <w:sz w:val="20"/>
        </w:rPr>
        <w:t xml:space="preserve"> </w:t>
      </w:r>
    </w:p>
    <w:p w14:paraId="2ED0D1A4" w14:textId="104F5519"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lastRenderedPageBreak/>
        <w:t xml:space="preserve">WMO (World Meteorological Organization) and Global Water Partnership. (2016). </w:t>
      </w:r>
      <w:r w:rsidRPr="004C369C">
        <w:rPr>
          <w:rFonts w:eastAsia="Times New Roman" w:cs="Times New Roman"/>
          <w:i/>
          <w:sz w:val="20"/>
        </w:rPr>
        <w:t xml:space="preserve">Handbook of </w:t>
      </w:r>
      <w:r w:rsidRPr="006D754D" w:rsidDel="0001203F">
        <w:rPr>
          <w:rFonts w:eastAsia="Times New Roman" w:cs="Times New Roman"/>
          <w:i/>
          <w:sz w:val="20"/>
        </w:rPr>
        <w:t>D</w:t>
      </w:r>
      <w:r w:rsidRPr="004C369C" w:rsidDel="0001203F">
        <w:rPr>
          <w:rFonts w:eastAsia="Times New Roman" w:cs="Times New Roman"/>
          <w:i/>
          <w:sz w:val="20"/>
        </w:rPr>
        <w:t xml:space="preserve">rought </w:t>
      </w:r>
      <w:r w:rsidRPr="006D754D">
        <w:rPr>
          <w:rFonts w:eastAsia="Times New Roman" w:cs="Times New Roman"/>
          <w:i/>
          <w:iCs/>
          <w:sz w:val="20"/>
        </w:rPr>
        <w:t>I</w:t>
      </w:r>
      <w:r w:rsidRPr="004C369C">
        <w:rPr>
          <w:rFonts w:eastAsia="Times New Roman" w:cs="Times New Roman"/>
          <w:i/>
          <w:iCs/>
          <w:sz w:val="20"/>
        </w:rPr>
        <w:t xml:space="preserve">ndicators and </w:t>
      </w:r>
      <w:r w:rsidRPr="006D754D">
        <w:rPr>
          <w:rFonts w:eastAsia="Times New Roman" w:cs="Times New Roman"/>
          <w:i/>
          <w:iCs/>
          <w:sz w:val="20"/>
        </w:rPr>
        <w:t>I</w:t>
      </w:r>
      <w:r w:rsidRPr="004C369C">
        <w:rPr>
          <w:rFonts w:eastAsia="Times New Roman" w:cs="Times New Roman"/>
          <w:i/>
          <w:iCs/>
          <w:sz w:val="20"/>
        </w:rPr>
        <w:t>ndices.</w:t>
      </w:r>
      <w:r w:rsidRPr="004C369C">
        <w:rPr>
          <w:rFonts w:eastAsia="Times New Roman" w:cs="Times New Roman"/>
          <w:sz w:val="20"/>
        </w:rPr>
        <w:t xml:space="preserve"> Integrated Drought Management Tools and Guidelines Series 2 (No. 1173). Geneva</w:t>
      </w:r>
      <w:r w:rsidRPr="006D754D">
        <w:rPr>
          <w:rFonts w:eastAsia="Times New Roman" w:cs="Times New Roman"/>
          <w:sz w:val="20"/>
        </w:rPr>
        <w:t>:</w:t>
      </w:r>
      <w:r w:rsidRPr="006D754D">
        <w:rPr>
          <w:rFonts w:eastAsia="Times New Roman" w:cs="Times New Roman"/>
          <w:i/>
          <w:iCs/>
          <w:sz w:val="20"/>
        </w:rPr>
        <w:t xml:space="preserve"> </w:t>
      </w:r>
      <w:r w:rsidRPr="006D754D">
        <w:rPr>
          <w:rFonts w:eastAsia="Times New Roman" w:cs="Times New Roman"/>
          <w:sz w:val="20"/>
        </w:rPr>
        <w:t>Integrated Drought Management Programme</w:t>
      </w:r>
      <w:r w:rsidRPr="004C369C">
        <w:rPr>
          <w:rFonts w:eastAsia="Times New Roman" w:cs="Times New Roman"/>
          <w:sz w:val="20"/>
        </w:rPr>
        <w:t>.</w:t>
      </w:r>
    </w:p>
    <w:p w14:paraId="1C074930" w14:textId="77777777" w:rsidR="006D754D" w:rsidRPr="004C369C" w:rsidRDefault="006D754D" w:rsidP="006D754D">
      <w:pPr>
        <w:spacing w:before="0" w:line="260" w:lineRule="atLeast"/>
        <w:jc w:val="left"/>
        <w:rPr>
          <w:rFonts w:eastAsia="Times New Roman" w:cs="Times New Roman"/>
          <w:b/>
          <w:sz w:val="20"/>
        </w:rPr>
      </w:pPr>
      <w:r w:rsidRPr="004C369C">
        <w:rPr>
          <w:rFonts w:eastAsia="Times New Roman" w:cs="Times New Roman"/>
          <w:b/>
          <w:sz w:val="20"/>
        </w:rPr>
        <w:t xml:space="preserve">WMO (World Meteorological Organization). (2017). </w:t>
      </w:r>
      <w:r w:rsidRPr="004C369C">
        <w:rPr>
          <w:rFonts w:eastAsia="Times New Roman" w:cs="Times New Roman"/>
          <w:i/>
          <w:sz w:val="20"/>
        </w:rPr>
        <w:t xml:space="preserve">WMO Guidelines on the Calculation of Climate </w:t>
      </w:r>
      <w:proofErr w:type="spellStart"/>
      <w:r w:rsidRPr="004C369C">
        <w:rPr>
          <w:rFonts w:eastAsia="Times New Roman" w:cs="Times New Roman"/>
          <w:i/>
          <w:sz w:val="20"/>
        </w:rPr>
        <w:t>Normals</w:t>
      </w:r>
      <w:proofErr w:type="spellEnd"/>
      <w:r w:rsidRPr="004C369C">
        <w:rPr>
          <w:rFonts w:eastAsia="Times New Roman" w:cs="Times New Roman"/>
          <w:sz w:val="20"/>
        </w:rPr>
        <w:t>. WMO-No. 1203. Geneva, Switzerland.</w:t>
      </w:r>
    </w:p>
    <w:p w14:paraId="5E8F6A49" w14:textId="77777777" w:rsidR="006D754D" w:rsidRPr="006D754D" w:rsidRDefault="006D754D" w:rsidP="006D754D">
      <w:pPr>
        <w:spacing w:before="0" w:line="260" w:lineRule="atLeast"/>
        <w:jc w:val="left"/>
        <w:rPr>
          <w:rFonts w:eastAsia="Times New Roman" w:cs="Times New Roman"/>
          <w:color w:val="00A3A6"/>
          <w:sz w:val="20"/>
        </w:rPr>
      </w:pPr>
      <w:r w:rsidRPr="006D754D">
        <w:rPr>
          <w:rFonts w:eastAsia="Times New Roman" w:cs="Times New Roman"/>
          <w:b/>
          <w:bCs/>
          <w:sz w:val="20"/>
        </w:rPr>
        <w:t>WMO (World Meteorological Organization)</w:t>
      </w:r>
      <w:r w:rsidRPr="006D754D">
        <w:rPr>
          <w:rFonts w:eastAsia="Times New Roman" w:cs="Times New Roman"/>
          <w:sz w:val="20"/>
        </w:rPr>
        <w:t xml:space="preserve">. </w:t>
      </w:r>
      <w:r w:rsidRPr="006D754D">
        <w:rPr>
          <w:rFonts w:eastAsia="Times New Roman" w:cs="Times New Roman"/>
          <w:b/>
          <w:bCs/>
          <w:sz w:val="20"/>
        </w:rPr>
        <w:t>(2022)</w:t>
      </w:r>
      <w:r w:rsidRPr="006D754D">
        <w:rPr>
          <w:rFonts w:eastAsia="Times New Roman" w:cs="Times New Roman"/>
          <w:sz w:val="20"/>
        </w:rPr>
        <w:t xml:space="preserve">. </w:t>
      </w:r>
      <w:r w:rsidRPr="006D754D">
        <w:rPr>
          <w:rFonts w:eastAsia="Times New Roman" w:cs="Times New Roman"/>
          <w:i/>
          <w:iCs/>
          <w:sz w:val="20"/>
        </w:rPr>
        <w:t>Scientific Assessment of Ozone Depletion: 2022</w:t>
      </w:r>
      <w:r w:rsidRPr="006D754D">
        <w:rPr>
          <w:rFonts w:eastAsia="Times New Roman" w:cs="Times New Roman"/>
          <w:sz w:val="20"/>
        </w:rPr>
        <w:t xml:space="preserve">. </w:t>
      </w:r>
      <w:hyperlink r:id="rId334" w:tgtFrame="_blank" w:history="1">
        <w:r w:rsidRPr="006D754D">
          <w:rPr>
            <w:rFonts w:eastAsia="Times New Roman" w:cs="Times New Roman"/>
            <w:color w:val="00A3A6"/>
            <w:sz w:val="20"/>
          </w:rPr>
          <w:t>https://csl.noaa.gov/assessments/ozone/2022/</w:t>
        </w:r>
      </w:hyperlink>
      <w:r w:rsidRPr="006D754D">
        <w:rPr>
          <w:rFonts w:eastAsia="Times New Roman" w:cs="Times New Roman"/>
          <w:color w:val="00A3A6"/>
          <w:sz w:val="20"/>
        </w:rPr>
        <w:t> </w:t>
      </w:r>
    </w:p>
    <w:p w14:paraId="3496890E" w14:textId="28321253" w:rsidR="006D754D" w:rsidRPr="004C369C" w:rsidRDefault="006D754D" w:rsidP="006D754D">
      <w:pPr>
        <w:spacing w:before="0" w:line="260" w:lineRule="atLeast"/>
        <w:jc w:val="left"/>
        <w:rPr>
          <w:rFonts w:eastAsia="Times New Roman" w:cs="Times New Roman"/>
          <w:b/>
          <w:sz w:val="20"/>
          <w:highlight w:val="magenta"/>
        </w:rPr>
      </w:pPr>
      <w:r w:rsidRPr="004C369C">
        <w:rPr>
          <w:rFonts w:eastAsia="Times New Roman" w:cs="Times New Roman"/>
          <w:b/>
          <w:sz w:val="20"/>
        </w:rPr>
        <w:t>Wyse</w:t>
      </w:r>
      <w:r w:rsidRPr="004C369C">
        <w:rPr>
          <w:rFonts w:eastAsia="Times New Roman" w:cs="Times New Roman"/>
          <w:b/>
          <w:bCs/>
          <w:sz w:val="20"/>
        </w:rPr>
        <w:t xml:space="preserve"> SV,</w:t>
      </w:r>
      <w:r w:rsidRPr="004C369C">
        <w:rPr>
          <w:rFonts w:eastAsia="Times New Roman" w:cs="Times New Roman"/>
          <w:b/>
          <w:sz w:val="20"/>
        </w:rPr>
        <w:t xml:space="preserve"> Macinnis-Ng</w:t>
      </w:r>
      <w:r w:rsidRPr="004C369C">
        <w:rPr>
          <w:rFonts w:eastAsia="Times New Roman" w:cs="Times New Roman"/>
          <w:b/>
          <w:bCs/>
          <w:sz w:val="20"/>
        </w:rPr>
        <w:t xml:space="preserve"> CMO,</w:t>
      </w:r>
      <w:r w:rsidRPr="004C369C">
        <w:rPr>
          <w:rFonts w:eastAsia="Times New Roman" w:cs="Times New Roman"/>
          <w:b/>
          <w:sz w:val="20"/>
        </w:rPr>
        <w:t xml:space="preserve"> Burns</w:t>
      </w:r>
      <w:r w:rsidRPr="004C369C">
        <w:rPr>
          <w:rFonts w:eastAsia="Times New Roman" w:cs="Times New Roman"/>
          <w:b/>
          <w:bCs/>
          <w:sz w:val="20"/>
        </w:rPr>
        <w:t xml:space="preserve"> BR,</w:t>
      </w:r>
      <w:r w:rsidRPr="004C369C">
        <w:rPr>
          <w:rFonts w:eastAsia="Times New Roman" w:cs="Times New Roman"/>
          <w:b/>
          <w:sz w:val="20"/>
        </w:rPr>
        <w:t xml:space="preserve"> Clearwater</w:t>
      </w:r>
      <w:r w:rsidRPr="004C369C">
        <w:rPr>
          <w:rFonts w:eastAsia="Times New Roman" w:cs="Times New Roman"/>
          <w:b/>
          <w:bCs/>
          <w:sz w:val="20"/>
        </w:rPr>
        <w:t xml:space="preserve"> MJ,</w:t>
      </w:r>
      <w:r w:rsidRPr="004C369C">
        <w:rPr>
          <w:rFonts w:eastAsia="Times New Roman" w:cs="Times New Roman"/>
          <w:b/>
          <w:sz w:val="20"/>
        </w:rPr>
        <w:t xml:space="preserve"> &amp; </w:t>
      </w:r>
      <w:proofErr w:type="spellStart"/>
      <w:r w:rsidRPr="004C369C">
        <w:rPr>
          <w:rFonts w:eastAsia="Times New Roman" w:cs="Times New Roman"/>
          <w:b/>
          <w:sz w:val="20"/>
        </w:rPr>
        <w:t>Schwendenmann</w:t>
      </w:r>
      <w:proofErr w:type="spellEnd"/>
      <w:r w:rsidRPr="004C369C">
        <w:rPr>
          <w:rFonts w:eastAsia="Times New Roman" w:cs="Times New Roman"/>
          <w:b/>
          <w:sz w:val="20"/>
        </w:rPr>
        <w:t xml:space="preserve"> L. (2013). </w:t>
      </w:r>
      <w:r w:rsidRPr="004C369C">
        <w:rPr>
          <w:rFonts w:eastAsia="Times New Roman" w:cs="Times New Roman"/>
          <w:sz w:val="20"/>
        </w:rPr>
        <w:t xml:space="preserve">Species assemblage patterns around a dominant emergent tree are associated with drought resistance. </w:t>
      </w:r>
      <w:r w:rsidRPr="004C369C">
        <w:rPr>
          <w:rFonts w:eastAsia="Times New Roman" w:cs="Times New Roman"/>
          <w:i/>
          <w:sz w:val="20"/>
        </w:rPr>
        <w:t>Tree Physiology</w:t>
      </w:r>
      <w:r w:rsidRPr="004C369C">
        <w:rPr>
          <w:rFonts w:eastAsia="Times New Roman" w:cs="Times New Roman"/>
          <w:sz w:val="20"/>
        </w:rPr>
        <w:t xml:space="preserve">, </w:t>
      </w:r>
      <w:r w:rsidRPr="004C369C">
        <w:rPr>
          <w:rFonts w:eastAsia="Times New Roman" w:cs="Times New Roman"/>
          <w:i/>
          <w:sz w:val="20"/>
        </w:rPr>
        <w:t>33</w:t>
      </w:r>
      <w:r w:rsidRPr="004C369C">
        <w:rPr>
          <w:rFonts w:eastAsia="Times New Roman" w:cs="Times New Roman"/>
          <w:sz w:val="20"/>
        </w:rPr>
        <w:t xml:space="preserve">(12), 1269–1283. </w:t>
      </w:r>
      <w:hyperlink r:id="rId335" w:history="1">
        <w:r w:rsidRPr="004C369C">
          <w:rPr>
            <w:rFonts w:eastAsia="Times New Roman" w:cs="Times New Roman"/>
            <w:color w:val="00A3A6"/>
            <w:sz w:val="20"/>
          </w:rPr>
          <w:t>https://doi.org/10.1093/treephys/tpt095</w:t>
        </w:r>
      </w:hyperlink>
      <w:r w:rsidRPr="004C369C">
        <w:rPr>
          <w:rFonts w:eastAsia="Times New Roman" w:cs="Times New Roman"/>
          <w:b/>
          <w:sz w:val="20"/>
        </w:rPr>
        <w:t xml:space="preserve"> </w:t>
      </w:r>
    </w:p>
    <w:p w14:paraId="0E14AE30" w14:textId="77777777" w:rsidR="006D754D" w:rsidRPr="006D754D" w:rsidRDefault="006D754D" w:rsidP="006D754D">
      <w:pPr>
        <w:spacing w:before="0" w:line="260" w:lineRule="atLeast"/>
        <w:jc w:val="left"/>
        <w:rPr>
          <w:rFonts w:eastAsia="Times New Roman" w:cs="Times New Roman"/>
          <w:b/>
          <w:bCs/>
          <w:sz w:val="20"/>
        </w:rPr>
      </w:pPr>
      <w:r w:rsidRPr="006D754D">
        <w:rPr>
          <w:rFonts w:eastAsia="Times New Roman" w:cs="Times New Roman"/>
          <w:b/>
          <w:bCs/>
          <w:sz w:val="20"/>
        </w:rPr>
        <w:t xml:space="preserve">Wyse SV, Perry GLW, &amp; Curran TJ. (2018). </w:t>
      </w:r>
      <w:r w:rsidRPr="006D754D">
        <w:rPr>
          <w:rFonts w:eastAsia="Times New Roman" w:cs="Times New Roman"/>
          <w:sz w:val="20"/>
        </w:rPr>
        <w:t xml:space="preserve">Shoot-level flammability of species mixtures is driven by the most flammable species: Implications for vegetation-fire feedbacks favouring invasive species. </w:t>
      </w:r>
      <w:r w:rsidRPr="006D754D">
        <w:rPr>
          <w:rFonts w:eastAsia="Times New Roman" w:cs="Times New Roman"/>
          <w:i/>
          <w:iCs/>
          <w:sz w:val="20"/>
        </w:rPr>
        <w:t>Ecosystems</w:t>
      </w:r>
      <w:r w:rsidRPr="006D754D">
        <w:rPr>
          <w:rFonts w:eastAsia="Times New Roman" w:cs="Times New Roman"/>
          <w:sz w:val="20"/>
        </w:rPr>
        <w:t xml:space="preserve">, </w:t>
      </w:r>
      <w:r w:rsidRPr="006D754D">
        <w:rPr>
          <w:rFonts w:eastAsia="Times New Roman" w:cs="Times New Roman"/>
          <w:i/>
          <w:iCs/>
          <w:sz w:val="20"/>
        </w:rPr>
        <w:t>21</w:t>
      </w:r>
      <w:r w:rsidRPr="006D754D">
        <w:rPr>
          <w:rFonts w:eastAsia="Times New Roman" w:cs="Times New Roman"/>
          <w:sz w:val="20"/>
        </w:rPr>
        <w:t xml:space="preserve">(5), 886–900. </w:t>
      </w:r>
      <w:hyperlink r:id="rId336" w:history="1">
        <w:r w:rsidRPr="006D754D">
          <w:rPr>
            <w:rFonts w:eastAsia="Times New Roman" w:cs="Calibri"/>
            <w:color w:val="00A3A6"/>
            <w:sz w:val="20"/>
          </w:rPr>
          <w:t>https://doi.org/10.1007/s10021-017-0195-z</w:t>
        </w:r>
      </w:hyperlink>
      <w:r w:rsidRPr="006D754D">
        <w:rPr>
          <w:rFonts w:eastAsia="Times New Roman" w:cs="Times New Roman"/>
          <w:sz w:val="20"/>
        </w:rPr>
        <w:t xml:space="preserve"> </w:t>
      </w:r>
    </w:p>
    <w:p w14:paraId="381EE678" w14:textId="77777777" w:rsidR="00B45E3A" w:rsidRPr="00B45E3A" w:rsidRDefault="00B45E3A" w:rsidP="00B45E3A">
      <w:pPr>
        <w:pStyle w:val="BodyText"/>
      </w:pPr>
    </w:p>
    <w:p w14:paraId="7D8A0103" w14:textId="77777777" w:rsidR="0073693E" w:rsidRPr="00BE765B" w:rsidRDefault="0073693E" w:rsidP="00004F91">
      <w:pPr>
        <w:pStyle w:val="References"/>
        <w:rPr>
          <w:noProof/>
        </w:rPr>
      </w:pPr>
    </w:p>
    <w:sectPr w:rsidR="0073693E" w:rsidRPr="00BE765B" w:rsidSect="008A7498">
      <w:footerReference w:type="even" r:id="rId337"/>
      <w:footerReference w:type="default" r:id="rId33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E9510" w14:textId="77777777" w:rsidR="007E6F9C" w:rsidRPr="00566821" w:rsidRDefault="007E6F9C" w:rsidP="0080531E">
      <w:pPr>
        <w:spacing w:before="0" w:after="0" w:line="240" w:lineRule="auto"/>
      </w:pPr>
      <w:r w:rsidRPr="00566821">
        <w:separator/>
      </w:r>
    </w:p>
    <w:p w14:paraId="38C947ED" w14:textId="77777777" w:rsidR="007E6F9C" w:rsidRPr="00566821" w:rsidRDefault="007E6F9C"/>
  </w:endnote>
  <w:endnote w:type="continuationSeparator" w:id="0">
    <w:p w14:paraId="51213B13" w14:textId="77777777" w:rsidR="007E6F9C" w:rsidRPr="00566821" w:rsidRDefault="007E6F9C" w:rsidP="0080531E">
      <w:pPr>
        <w:spacing w:before="0" w:after="0" w:line="240" w:lineRule="auto"/>
      </w:pPr>
      <w:r w:rsidRPr="00566821">
        <w:continuationSeparator/>
      </w:r>
    </w:p>
    <w:p w14:paraId="02E433F4" w14:textId="77777777" w:rsidR="007E6F9C" w:rsidRPr="00566821" w:rsidRDefault="007E6F9C"/>
  </w:endnote>
  <w:endnote w:type="continuationNotice" w:id="1">
    <w:p w14:paraId="1774D47D" w14:textId="77777777" w:rsidR="007E6F9C" w:rsidRDefault="007E6F9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venir-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FC42" w14:textId="77777777" w:rsidR="00E5210B" w:rsidRPr="00566821" w:rsidRDefault="009F1D7F" w:rsidP="009F1D7F">
    <w:pPr>
      <w:spacing w:before="0" w:after="0" w:line="240" w:lineRule="auto"/>
      <w:jc w:val="left"/>
    </w:pPr>
    <w:r w:rsidRPr="00566821">
      <w:rPr>
        <w:b/>
        <w:bCs/>
        <w:noProof/>
      </w:rPr>
      <w:drawing>
        <wp:inline distT="0" distB="0" distL="0" distR="0" wp14:anchorId="7B626D56" wp14:editId="0A096479">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F914" w14:textId="77777777" w:rsidR="00E5210B" w:rsidRPr="00566821"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A151" w14:textId="77777777" w:rsidR="00E5210B" w:rsidRPr="00566821"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546F" w14:textId="0FAEBCB6" w:rsidR="00E453AB" w:rsidRPr="00566821" w:rsidRDefault="00E5210B" w:rsidP="00CD25E1">
    <w:pPr>
      <w:pStyle w:val="Footereven"/>
    </w:pPr>
    <w:r w:rsidRPr="00566821">
      <w:rPr>
        <w:b/>
      </w:rPr>
      <w:fldChar w:fldCharType="begin"/>
    </w:r>
    <w:r w:rsidRPr="00566821">
      <w:instrText xml:space="preserve"> PAGE </w:instrText>
    </w:r>
    <w:r w:rsidRPr="00566821">
      <w:rPr>
        <w:b/>
      </w:rPr>
      <w:fldChar w:fldCharType="separate"/>
    </w:r>
    <w:r w:rsidR="005D3242" w:rsidRPr="00566821">
      <w:t>8</w:t>
    </w:r>
    <w:r w:rsidRPr="00566821">
      <w:rPr>
        <w:b/>
      </w:rPr>
      <w:fldChar w:fldCharType="end"/>
    </w:r>
    <w:r w:rsidRPr="00566821">
      <w:tab/>
    </w:r>
    <w:r w:rsidR="00D25D0E" w:rsidRPr="00566821">
      <w:t>New Zealand’s Environmental Reporting Series: Our atmosphere and climate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2104" w14:textId="2A89AC04" w:rsidR="00E453AB" w:rsidRPr="00566821" w:rsidRDefault="00E5210B" w:rsidP="00CD25E1">
    <w:pPr>
      <w:pStyle w:val="Footerodd"/>
    </w:pPr>
    <w:r w:rsidRPr="00566821">
      <w:tab/>
    </w:r>
    <w:r w:rsidR="00D25D0E" w:rsidRPr="00566821">
      <w:t>New Zealand’s Environmental Reporting Series: Our atmosphere and climate 2023</w:t>
    </w:r>
    <w:r w:rsidRPr="00566821">
      <w:tab/>
    </w:r>
    <w:r w:rsidR="008540A6" w:rsidRPr="00566821">
      <w:fldChar w:fldCharType="begin"/>
    </w:r>
    <w:r w:rsidR="008540A6" w:rsidRPr="00566821">
      <w:instrText xml:space="preserve"> PAGE   \* MERGEFORMAT </w:instrText>
    </w:r>
    <w:r w:rsidR="008540A6" w:rsidRPr="00566821">
      <w:fldChar w:fldCharType="separate"/>
    </w:r>
    <w:r w:rsidR="005D3242" w:rsidRPr="00566821">
      <w:t>7</w:t>
    </w:r>
    <w:r w:rsidR="008540A6" w:rsidRPr="005668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1581F" w14:textId="77777777" w:rsidR="007E6F9C" w:rsidRPr="00566821" w:rsidRDefault="007E6F9C" w:rsidP="00CB5C5F">
      <w:pPr>
        <w:spacing w:before="0" w:after="80" w:line="240" w:lineRule="auto"/>
      </w:pPr>
      <w:r w:rsidRPr="00566821">
        <w:separator/>
      </w:r>
    </w:p>
  </w:footnote>
  <w:footnote w:type="continuationSeparator" w:id="0">
    <w:p w14:paraId="20BDC8AE" w14:textId="77777777" w:rsidR="007E6F9C" w:rsidRPr="00566821" w:rsidRDefault="007E6F9C" w:rsidP="0080531E">
      <w:pPr>
        <w:spacing w:before="0" w:after="0" w:line="240" w:lineRule="auto"/>
      </w:pPr>
      <w:r w:rsidRPr="00566821">
        <w:continuationSeparator/>
      </w:r>
    </w:p>
    <w:p w14:paraId="2BC8744F" w14:textId="77777777" w:rsidR="007E6F9C" w:rsidRPr="00566821" w:rsidRDefault="007E6F9C"/>
  </w:footnote>
  <w:footnote w:type="continuationNotice" w:id="1">
    <w:p w14:paraId="03DC6ADD" w14:textId="77777777" w:rsidR="007E6F9C" w:rsidRDefault="007E6F9C">
      <w:pPr>
        <w:spacing w:before="0" w:after="0" w:line="240" w:lineRule="auto"/>
      </w:pPr>
    </w:p>
  </w:footnote>
  <w:footnote w:id="2">
    <w:p w14:paraId="328CD05C" w14:textId="22DBDE6D" w:rsidR="00620E51" w:rsidRPr="00566821" w:rsidRDefault="00620E51" w:rsidP="00620E51">
      <w:pPr>
        <w:pStyle w:val="FootnoteText"/>
      </w:pPr>
      <w:r w:rsidRPr="00566821">
        <w:rPr>
          <w:rStyle w:val="FootnoteReference"/>
        </w:rPr>
        <w:footnoteRef/>
      </w:r>
      <w:r w:rsidRPr="00566821">
        <w:t xml:space="preserve"> </w:t>
      </w:r>
      <w:r w:rsidRPr="00566821">
        <w:tab/>
        <w:t>The</w:t>
      </w:r>
      <w:r w:rsidR="00314485" w:rsidRPr="00566821">
        <w:t xml:space="preserve"> Intergovernmental Panel on Climate Change</w:t>
      </w:r>
      <w:r w:rsidRPr="00566821">
        <w:t xml:space="preserve"> </w:t>
      </w:r>
      <w:r w:rsidR="00314485" w:rsidRPr="00566821">
        <w:t>(</w:t>
      </w:r>
      <w:r w:rsidRPr="00566821">
        <w:t>IPCC</w:t>
      </w:r>
      <w:r w:rsidR="00314485" w:rsidRPr="00566821">
        <w:t>)</w:t>
      </w:r>
      <w:r w:rsidRPr="00566821">
        <w:t xml:space="preserve"> defines mitigation as a human intervention to reduce emissions or enhance the sinks of greenhouse gases (</w:t>
      </w:r>
      <w:r w:rsidR="00D27AB8">
        <w:t>IPCC</w:t>
      </w:r>
      <w:r w:rsidRPr="00566821">
        <w:t xml:space="preserve">, 2023). </w:t>
      </w:r>
    </w:p>
  </w:footnote>
  <w:footnote w:id="3">
    <w:p w14:paraId="5F222E9D" w14:textId="08823011" w:rsidR="00620E51" w:rsidRPr="00566821" w:rsidRDefault="00620E51" w:rsidP="00620E51">
      <w:pPr>
        <w:pStyle w:val="FootnoteText"/>
      </w:pPr>
      <w:r w:rsidRPr="00566821">
        <w:rPr>
          <w:rStyle w:val="FootnoteReference"/>
        </w:rPr>
        <w:footnoteRef/>
      </w:r>
      <w:r w:rsidRPr="00566821">
        <w:t xml:space="preserve"> </w:t>
      </w:r>
      <w:r w:rsidRPr="00566821">
        <w:tab/>
        <w:t>The IPCC defines adaptation as the process of adjustment to actual or expected climate and its effects in</w:t>
      </w:r>
      <w:r w:rsidR="00E66E2A" w:rsidRPr="00566821">
        <w:t> </w:t>
      </w:r>
      <w:r w:rsidRPr="00566821">
        <w:t>human systems, in order to moderate harm or exploit beneficial opportunities, and the process of adjustment to actual climate and its effects in natural systems; human intervention may facilitate adjustment to expected climate and its effects (</w:t>
      </w:r>
      <w:r w:rsidR="00323573">
        <w:t>IPCC</w:t>
      </w:r>
      <w:r w:rsidRPr="00566821">
        <w:t>, 2023).</w:t>
      </w:r>
    </w:p>
  </w:footnote>
  <w:footnote w:id="4">
    <w:p w14:paraId="3B377B0A" w14:textId="7B27A3FE" w:rsidR="00595B86" w:rsidRPr="00566821" w:rsidRDefault="00595B86" w:rsidP="00595B86">
      <w:pPr>
        <w:pStyle w:val="FootnoteText"/>
      </w:pPr>
      <w:r w:rsidRPr="00566821">
        <w:rPr>
          <w:rStyle w:val="FootnoteReference"/>
        </w:rPr>
        <w:footnoteRef/>
      </w:r>
      <w:r w:rsidRPr="00566821">
        <w:t xml:space="preserve"> </w:t>
      </w:r>
      <w:r w:rsidR="007C30D7" w:rsidRPr="00566821">
        <w:tab/>
      </w:r>
      <w:r w:rsidRPr="00566821">
        <w:t>The likelihood of this occurring is between 75</w:t>
      </w:r>
      <w:r w:rsidR="0094499E" w:rsidRPr="00566821">
        <w:t xml:space="preserve"> percent</w:t>
      </w:r>
      <w:r w:rsidRPr="00566821">
        <w:t xml:space="preserve"> and 85</w:t>
      </w:r>
      <w:r w:rsidR="0094499E" w:rsidRPr="00566821">
        <w:t xml:space="preserve"> percent.</w:t>
      </w:r>
      <w:r w:rsidRPr="00566821">
        <w:t xml:space="preserve"> </w:t>
      </w:r>
    </w:p>
  </w:footnote>
  <w:footnote w:id="5">
    <w:p w14:paraId="567B2771" w14:textId="154BBFE0" w:rsidR="0073693E" w:rsidRPr="00566821" w:rsidRDefault="0073693E" w:rsidP="0073693E">
      <w:pPr>
        <w:pStyle w:val="FootnoteText"/>
      </w:pPr>
      <w:r w:rsidRPr="00566821">
        <w:rPr>
          <w:rStyle w:val="FootnoteReference"/>
        </w:rPr>
        <w:footnoteRef/>
      </w:r>
      <w:r w:rsidRPr="00566821">
        <w:t xml:space="preserve"> </w:t>
      </w:r>
      <w:r w:rsidR="00A103BA" w:rsidRPr="00566821">
        <w:tab/>
      </w:r>
      <w:r w:rsidRPr="00566821">
        <w:t>The likelihood of this occurring is between 55</w:t>
      </w:r>
      <w:r w:rsidR="0094499E" w:rsidRPr="00566821">
        <w:t xml:space="preserve"> percent</w:t>
      </w:r>
      <w:r w:rsidRPr="00566821">
        <w:t xml:space="preserve"> and 70</w:t>
      </w:r>
      <w:r w:rsidR="0094499E" w:rsidRPr="00566821">
        <w:t xml:space="preserve"> percent.</w:t>
      </w:r>
    </w:p>
  </w:footnote>
  <w:footnote w:id="6">
    <w:p w14:paraId="4DA500ED" w14:textId="1818D62A" w:rsidR="0073693E" w:rsidRPr="00566821" w:rsidRDefault="0073693E" w:rsidP="0073693E">
      <w:pPr>
        <w:pStyle w:val="FootnoteText"/>
      </w:pPr>
      <w:r w:rsidRPr="00566821">
        <w:rPr>
          <w:rStyle w:val="FootnoteReference"/>
        </w:rPr>
        <w:footnoteRef/>
      </w:r>
      <w:r w:rsidRPr="00566821">
        <w:t xml:space="preserve"> </w:t>
      </w:r>
      <w:r w:rsidR="00A103BA" w:rsidRPr="00566821">
        <w:tab/>
      </w:r>
      <w:r w:rsidRPr="00566821">
        <w:t>The likelihood of this occurring is between 75</w:t>
      </w:r>
      <w:r w:rsidR="0094499E" w:rsidRPr="00566821">
        <w:t xml:space="preserve"> percent</w:t>
      </w:r>
      <w:r w:rsidRPr="00566821">
        <w:t xml:space="preserve"> and 85</w:t>
      </w:r>
      <w:r w:rsidR="0094499E" w:rsidRPr="00566821">
        <w:t xml:space="preserve"> percent.</w:t>
      </w:r>
    </w:p>
  </w:footnote>
  <w:footnote w:id="7">
    <w:p w14:paraId="4E216CFF" w14:textId="525DB860" w:rsidR="0073693E" w:rsidRPr="00566821" w:rsidRDefault="0073693E" w:rsidP="0073693E">
      <w:pPr>
        <w:pStyle w:val="FootnoteText"/>
      </w:pPr>
      <w:r w:rsidRPr="00566821">
        <w:rPr>
          <w:rStyle w:val="FootnoteReference"/>
        </w:rPr>
        <w:footnoteRef/>
      </w:r>
      <w:r w:rsidRPr="00566821">
        <w:t xml:space="preserve"> </w:t>
      </w:r>
      <w:r w:rsidR="00AC4D30" w:rsidRPr="00566821">
        <w:tab/>
      </w:r>
      <w:r w:rsidRPr="00566821">
        <w:t>The likelihood of this occurring is between 75</w:t>
      </w:r>
      <w:r w:rsidR="00CF5239" w:rsidRPr="00566821">
        <w:t> percent</w:t>
      </w:r>
      <w:r w:rsidRPr="00566821">
        <w:t xml:space="preserve"> and 85</w:t>
      </w:r>
      <w:r w:rsidR="00CF5239" w:rsidRPr="00566821">
        <w:t xml:space="preserve"> percent.</w:t>
      </w:r>
    </w:p>
  </w:footnote>
  <w:footnote w:id="8">
    <w:p w14:paraId="735F57DD" w14:textId="2D4B248E" w:rsidR="0073693E" w:rsidRPr="00566821" w:rsidRDefault="0073693E" w:rsidP="0073693E">
      <w:pPr>
        <w:pStyle w:val="FootnoteText"/>
      </w:pPr>
      <w:r w:rsidRPr="00566821">
        <w:rPr>
          <w:rStyle w:val="FootnoteReference"/>
        </w:rPr>
        <w:footnoteRef/>
      </w:r>
      <w:r w:rsidR="00AC4D30" w:rsidRPr="00566821">
        <w:tab/>
      </w:r>
      <w:r w:rsidRPr="00566821">
        <w:t>The likelihood of this occurring is between 75</w:t>
      </w:r>
      <w:r w:rsidR="00CF5239" w:rsidRPr="00566821">
        <w:t xml:space="preserve"> percent</w:t>
      </w:r>
      <w:r w:rsidRPr="00566821">
        <w:t xml:space="preserve"> and 85</w:t>
      </w:r>
      <w:r w:rsidR="00CF5239" w:rsidRPr="00566821">
        <w:t xml:space="preserve"> percent.</w:t>
      </w:r>
    </w:p>
  </w:footnote>
  <w:footnote w:id="9">
    <w:p w14:paraId="2BBAA256" w14:textId="2FC68674" w:rsidR="0073693E" w:rsidRPr="00566821" w:rsidRDefault="0073693E" w:rsidP="006D0ADF">
      <w:pPr>
        <w:pStyle w:val="FootnoteText"/>
      </w:pPr>
      <w:r w:rsidRPr="00566821">
        <w:rPr>
          <w:rStyle w:val="FootnoteReference"/>
        </w:rPr>
        <w:footnoteRef/>
      </w:r>
      <w:r w:rsidRPr="00566821">
        <w:t xml:space="preserve"> </w:t>
      </w:r>
      <w:r w:rsidR="006D0ADF" w:rsidRPr="00566821">
        <w:tab/>
      </w:r>
      <w:r w:rsidRPr="00566821">
        <w:t>The likelihood of this occurring is greater than 90</w:t>
      </w:r>
      <w:r w:rsidR="00A37238" w:rsidRPr="00566821">
        <w:t> percent.</w:t>
      </w:r>
    </w:p>
  </w:footnote>
  <w:footnote w:id="10">
    <w:p w14:paraId="31F28A32" w14:textId="3F4EF089" w:rsidR="0073693E" w:rsidRPr="00566821" w:rsidRDefault="0073693E" w:rsidP="0073693E">
      <w:pPr>
        <w:pStyle w:val="FootnoteText"/>
      </w:pPr>
      <w:r w:rsidRPr="00566821">
        <w:rPr>
          <w:rStyle w:val="FootnoteReference"/>
        </w:rPr>
        <w:footnoteRef/>
      </w:r>
      <w:r w:rsidR="000B3D49" w:rsidRPr="00566821">
        <w:tab/>
      </w:r>
      <w:r w:rsidRPr="00566821">
        <w:t>The likelihood of this occurring is greater than 90</w:t>
      </w:r>
      <w:r w:rsidR="002B621E" w:rsidRPr="00566821">
        <w:t xml:space="preserve"> percent.</w:t>
      </w:r>
    </w:p>
  </w:footnote>
  <w:footnote w:id="11">
    <w:p w14:paraId="4F529593" w14:textId="517DB724" w:rsidR="00494CF1" w:rsidRPr="00566821" w:rsidRDefault="00494CF1" w:rsidP="00494CF1">
      <w:pPr>
        <w:pStyle w:val="FootnoteText"/>
      </w:pPr>
      <w:r w:rsidRPr="00566821">
        <w:rPr>
          <w:rStyle w:val="FootnoteReference"/>
        </w:rPr>
        <w:footnoteRef/>
      </w:r>
      <w:r w:rsidR="00CF1AF9" w:rsidRPr="00566821">
        <w:tab/>
      </w:r>
      <w:r w:rsidRPr="00566821">
        <w:t>The likelihood of this occurring is greater than 90</w:t>
      </w:r>
      <w:r w:rsidR="00193F52" w:rsidRPr="00566821">
        <w:t xml:space="preserve"> percent.</w:t>
      </w:r>
    </w:p>
  </w:footnote>
  <w:footnote w:id="12">
    <w:p w14:paraId="2E41181F" w14:textId="375E6E5C" w:rsidR="00494CF1" w:rsidRPr="00566821" w:rsidRDefault="00494CF1" w:rsidP="00494CF1">
      <w:pPr>
        <w:pStyle w:val="FootnoteText"/>
      </w:pPr>
      <w:r w:rsidRPr="00566821">
        <w:rPr>
          <w:rStyle w:val="FootnoteReference"/>
        </w:rPr>
        <w:footnoteRef/>
      </w:r>
      <w:r w:rsidR="00CF1AF9" w:rsidRPr="00566821">
        <w:tab/>
      </w:r>
      <w:r w:rsidRPr="00566821">
        <w:t>The likelihood of this occurring is greater than 90</w:t>
      </w:r>
      <w:r w:rsidR="00193F52" w:rsidRPr="00566821">
        <w:t xml:space="preserve"> percent.</w:t>
      </w:r>
    </w:p>
  </w:footnote>
  <w:footnote w:id="13">
    <w:p w14:paraId="35A0C297" w14:textId="38B49E51" w:rsidR="00A41BA3" w:rsidRPr="00566821" w:rsidRDefault="00A41BA3" w:rsidP="00A41BA3">
      <w:pPr>
        <w:pStyle w:val="FootnoteText"/>
      </w:pPr>
      <w:r w:rsidRPr="00566821">
        <w:rPr>
          <w:rStyle w:val="FootnoteReference"/>
        </w:rPr>
        <w:footnoteRef/>
      </w:r>
      <w:r w:rsidRPr="00566821">
        <w:tab/>
        <w:t xml:space="preserve">The likelihood of this occurring </w:t>
      </w:r>
      <w:r w:rsidR="002F4F26">
        <w:t xml:space="preserve">is </w:t>
      </w:r>
      <w:r w:rsidR="009532FD">
        <w:t xml:space="preserve">between </w:t>
      </w:r>
      <w:r w:rsidR="002F4F26" w:rsidRPr="00566821">
        <w:t>75 percent and 85 percent</w:t>
      </w:r>
      <w:r w:rsidRPr="00566821">
        <w:t>.</w:t>
      </w:r>
    </w:p>
  </w:footnote>
  <w:footnote w:id="14">
    <w:p w14:paraId="1247306F" w14:textId="0942A5C8" w:rsidR="00494CF1" w:rsidRPr="00566821" w:rsidRDefault="00494CF1" w:rsidP="00494CF1">
      <w:pPr>
        <w:pStyle w:val="FootnoteText"/>
      </w:pPr>
      <w:r w:rsidRPr="00566821">
        <w:rPr>
          <w:rStyle w:val="FootnoteReference"/>
        </w:rPr>
        <w:footnoteRef/>
      </w:r>
      <w:r w:rsidRPr="00566821">
        <w:t xml:space="preserve"> </w:t>
      </w:r>
      <w:r w:rsidR="00CF1AF9" w:rsidRPr="00566821">
        <w:tab/>
      </w:r>
      <w:r w:rsidRPr="00566821">
        <w:t>The likelihood of this occurring is between 75</w:t>
      </w:r>
      <w:r w:rsidR="00193F52" w:rsidRPr="00566821">
        <w:t xml:space="preserve"> percent</w:t>
      </w:r>
      <w:r w:rsidRPr="00566821">
        <w:t xml:space="preserve"> and 85</w:t>
      </w:r>
      <w:r w:rsidR="00193F52" w:rsidRPr="00566821">
        <w:t xml:space="preserve"> percent.</w:t>
      </w:r>
    </w:p>
  </w:footnote>
  <w:footnote w:id="15">
    <w:p w14:paraId="0B583206" w14:textId="0439B8DE" w:rsidR="00494CF1" w:rsidRPr="00566821" w:rsidRDefault="00494CF1" w:rsidP="00494CF1">
      <w:pPr>
        <w:pStyle w:val="FootnoteText"/>
      </w:pPr>
      <w:r w:rsidRPr="00566821">
        <w:rPr>
          <w:rStyle w:val="FootnoteReference"/>
        </w:rPr>
        <w:footnoteRef/>
      </w:r>
      <w:r w:rsidR="00381F6F" w:rsidRPr="00566821">
        <w:tab/>
      </w:r>
      <w:r w:rsidRPr="00566821">
        <w:t>The likelihood of this occurring is between 75</w:t>
      </w:r>
      <w:r w:rsidR="00D4718C" w:rsidRPr="00566821">
        <w:t xml:space="preserve"> percent</w:t>
      </w:r>
      <w:r w:rsidRPr="00566821">
        <w:t xml:space="preserve"> and 85</w:t>
      </w:r>
      <w:r w:rsidR="00C00299" w:rsidRPr="00566821">
        <w:t xml:space="preserve"> percent.</w:t>
      </w:r>
    </w:p>
  </w:footnote>
  <w:footnote w:id="16">
    <w:p w14:paraId="53EAD3F7" w14:textId="1F10BED4" w:rsidR="00B40588" w:rsidRPr="00566821" w:rsidRDefault="00B40588" w:rsidP="00B40588">
      <w:pPr>
        <w:pStyle w:val="FootnoteText"/>
      </w:pPr>
      <w:r w:rsidRPr="00566821">
        <w:rPr>
          <w:rStyle w:val="FootnoteReference"/>
        </w:rPr>
        <w:footnoteRef/>
      </w:r>
      <w:r w:rsidRPr="00566821">
        <w:tab/>
        <w:t>The likelihood of this occurring is greater than 90 percent.</w:t>
      </w:r>
    </w:p>
  </w:footnote>
  <w:footnote w:id="17">
    <w:p w14:paraId="45F8E115" w14:textId="2FA9295E" w:rsidR="00494CF1" w:rsidRPr="00566821" w:rsidRDefault="00494CF1" w:rsidP="00494CF1">
      <w:pPr>
        <w:pStyle w:val="FootnoteText"/>
      </w:pPr>
      <w:r w:rsidRPr="00566821">
        <w:rPr>
          <w:rStyle w:val="FootnoteReference"/>
        </w:rPr>
        <w:footnoteRef/>
      </w:r>
      <w:r w:rsidRPr="00566821">
        <w:t xml:space="preserve"> </w:t>
      </w:r>
      <w:r w:rsidR="008B66EB" w:rsidRPr="00566821">
        <w:tab/>
      </w:r>
      <w:r w:rsidRPr="00566821">
        <w:t>The likelihood of this occurring is between 75</w:t>
      </w:r>
      <w:r w:rsidR="00927040" w:rsidRPr="00566821">
        <w:t xml:space="preserve"> percent</w:t>
      </w:r>
      <w:r w:rsidRPr="00566821">
        <w:t xml:space="preserve"> and 85</w:t>
      </w:r>
      <w:r w:rsidR="00927040" w:rsidRPr="00566821">
        <w:t xml:space="preserve"> percent.</w:t>
      </w:r>
    </w:p>
  </w:footnote>
  <w:footnote w:id="18">
    <w:p w14:paraId="77DFCD66" w14:textId="74209665" w:rsidR="00494CF1" w:rsidRPr="00566821" w:rsidRDefault="00494CF1" w:rsidP="00494CF1">
      <w:pPr>
        <w:pStyle w:val="FootnoteText"/>
      </w:pPr>
      <w:r w:rsidRPr="00566821">
        <w:rPr>
          <w:rStyle w:val="FootnoteReference"/>
        </w:rPr>
        <w:footnoteRef/>
      </w:r>
      <w:r w:rsidRPr="00566821">
        <w:t xml:space="preserve"> </w:t>
      </w:r>
      <w:r w:rsidR="008B66EB" w:rsidRPr="00566821">
        <w:tab/>
      </w:r>
      <w:r w:rsidRPr="00566821">
        <w:t>The likelihood of this occurring is between 75</w:t>
      </w:r>
      <w:r w:rsidR="00E9526C" w:rsidRPr="00566821">
        <w:t xml:space="preserve"> percent</w:t>
      </w:r>
      <w:r w:rsidRPr="00566821">
        <w:t xml:space="preserve"> and 85</w:t>
      </w:r>
      <w:r w:rsidR="006E00CB" w:rsidRPr="00566821">
        <w:t xml:space="preserve"> percent.</w:t>
      </w:r>
    </w:p>
  </w:footnote>
  <w:footnote w:id="19">
    <w:p w14:paraId="5FD7BC09" w14:textId="3E7B3A11" w:rsidR="00494CF1" w:rsidRPr="00566821" w:rsidRDefault="00494CF1" w:rsidP="00494CF1">
      <w:pPr>
        <w:pStyle w:val="FootnoteText"/>
      </w:pPr>
      <w:r w:rsidRPr="00566821">
        <w:rPr>
          <w:rStyle w:val="FootnoteReference"/>
        </w:rPr>
        <w:footnoteRef/>
      </w:r>
      <w:r w:rsidRPr="00566821">
        <w:t xml:space="preserve"> </w:t>
      </w:r>
      <w:r w:rsidR="00A4611A" w:rsidRPr="00566821">
        <w:tab/>
      </w:r>
      <w:r w:rsidRPr="00566821">
        <w:t>The likelihood of this occurring is between 55</w:t>
      </w:r>
      <w:r w:rsidR="006E00CB" w:rsidRPr="00566821">
        <w:t xml:space="preserve"> percent</w:t>
      </w:r>
      <w:r w:rsidR="006E00CB" w:rsidRPr="00566821" w:rsidDel="006E00CB">
        <w:t xml:space="preserve"> </w:t>
      </w:r>
      <w:r w:rsidRPr="00566821">
        <w:t>and 70</w:t>
      </w:r>
      <w:r w:rsidR="006E00CB" w:rsidRPr="00566821">
        <w:t xml:space="preserve"> percent.</w:t>
      </w:r>
      <w:r w:rsidR="006E00CB" w:rsidRPr="00566821" w:rsidDel="006E00CB">
        <w:t xml:space="preserve"> </w:t>
      </w:r>
    </w:p>
  </w:footnote>
  <w:footnote w:id="20">
    <w:p w14:paraId="72559A61" w14:textId="78058D86" w:rsidR="00494CF1" w:rsidRDefault="00494CF1" w:rsidP="00494CF1">
      <w:pPr>
        <w:pStyle w:val="FootnoteText"/>
      </w:pPr>
      <w:r w:rsidRPr="00566821">
        <w:rPr>
          <w:rStyle w:val="FootnoteReference"/>
        </w:rPr>
        <w:footnoteRef/>
      </w:r>
      <w:r w:rsidRPr="00566821">
        <w:t xml:space="preserve"> </w:t>
      </w:r>
      <w:r w:rsidR="00A4611A" w:rsidRPr="00566821">
        <w:tab/>
      </w:r>
      <w:r w:rsidRPr="00566821">
        <w:t>The likelihood of this occurring is between 75</w:t>
      </w:r>
      <w:r w:rsidR="00C030FC" w:rsidRPr="00566821">
        <w:t xml:space="preserve"> percent</w:t>
      </w:r>
      <w:r w:rsidRPr="00566821">
        <w:t xml:space="preserve"> and 85</w:t>
      </w:r>
      <w:r w:rsidR="00C030FC" w:rsidRPr="00566821">
        <w:t xml:space="preserve"> percent.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9047" w14:textId="77777777" w:rsidR="00DE7BF8" w:rsidRPr="00566821" w:rsidRDefault="009F1D7F" w:rsidP="009F1D7F">
    <w:pPr>
      <w:pStyle w:val="Header"/>
      <w:jc w:val="left"/>
      <w:rPr>
        <w:rFonts w:ascii="Calibri" w:hAnsi="Calibri"/>
      </w:rPr>
    </w:pPr>
    <w:r w:rsidRPr="00566821">
      <w:rPr>
        <w:rFonts w:ascii="Calibri" w:hAnsi="Calibri"/>
        <w:noProof/>
      </w:rPr>
      <w:drawing>
        <wp:inline distT="0" distB="0" distL="0" distR="0" wp14:anchorId="1FE89F0A" wp14:editId="3A2A1488">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2CEF0" w14:textId="77777777" w:rsidR="00E5210B" w:rsidRPr="00566821"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9ABF" w14:textId="77777777" w:rsidR="00E5210B" w:rsidRPr="00566821"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AAD4476"/>
    <w:multiLevelType w:val="hybridMultilevel"/>
    <w:tmpl w:val="781C4C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8ED60E44"/>
    <w:lvl w:ilvl="0">
      <w:start w:val="1"/>
      <w:numFmt w:val="bullet"/>
      <w:pStyle w:val="Bullet"/>
      <w:lvlText w:val=""/>
      <w:lvlJc w:val="left"/>
      <w:pPr>
        <w:tabs>
          <w:tab w:val="num" w:pos="397"/>
        </w:tabs>
        <w:ind w:left="397" w:hanging="397"/>
      </w:pPr>
      <w:rPr>
        <w:rFonts w:ascii="Symbol" w:hAnsi="Symbol" w:hint="default"/>
        <w:strike w:val="0"/>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782174D"/>
    <w:multiLevelType w:val="hybridMultilevel"/>
    <w:tmpl w:val="2EDC2A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1"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815A48"/>
    <w:multiLevelType w:val="hybridMultilevel"/>
    <w:tmpl w:val="0A780B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6"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724991209">
    <w:abstractNumId w:val="15"/>
  </w:num>
  <w:num w:numId="2" w16cid:durableId="1993177408">
    <w:abstractNumId w:val="26"/>
  </w:num>
  <w:num w:numId="3" w16cid:durableId="1224297666">
    <w:abstractNumId w:val="38"/>
  </w:num>
  <w:num w:numId="4" w16cid:durableId="519121977">
    <w:abstractNumId w:val="20"/>
  </w:num>
  <w:num w:numId="5" w16cid:durableId="892697383">
    <w:abstractNumId w:val="13"/>
  </w:num>
  <w:num w:numId="6" w16cid:durableId="593051814">
    <w:abstractNumId w:val="8"/>
  </w:num>
  <w:num w:numId="7" w16cid:durableId="426385153">
    <w:abstractNumId w:val="23"/>
  </w:num>
  <w:num w:numId="8" w16cid:durableId="21824987">
    <w:abstractNumId w:val="22"/>
  </w:num>
  <w:num w:numId="9" w16cid:durableId="621115200">
    <w:abstractNumId w:val="37"/>
  </w:num>
  <w:num w:numId="10" w16cid:durableId="5393227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5634280">
    <w:abstractNumId w:val="1"/>
  </w:num>
  <w:num w:numId="12" w16cid:durableId="1800025069">
    <w:abstractNumId w:val="30"/>
  </w:num>
  <w:num w:numId="13" w16cid:durableId="2099907324">
    <w:abstractNumId w:val="12"/>
  </w:num>
  <w:num w:numId="14" w16cid:durableId="1450511358">
    <w:abstractNumId w:val="33"/>
  </w:num>
  <w:num w:numId="15" w16cid:durableId="1962492666">
    <w:abstractNumId w:val="21"/>
  </w:num>
  <w:num w:numId="16" w16cid:durableId="1703896171">
    <w:abstractNumId w:val="11"/>
  </w:num>
  <w:num w:numId="17" w16cid:durableId="763958797">
    <w:abstractNumId w:val="31"/>
  </w:num>
  <w:num w:numId="18" w16cid:durableId="492185951">
    <w:abstractNumId w:val="27"/>
  </w:num>
  <w:num w:numId="19" w16cid:durableId="671487379">
    <w:abstractNumId w:val="34"/>
  </w:num>
  <w:num w:numId="20" w16cid:durableId="1892689380">
    <w:abstractNumId w:val="14"/>
  </w:num>
  <w:num w:numId="21" w16cid:durableId="872350038">
    <w:abstractNumId w:val="28"/>
  </w:num>
  <w:num w:numId="22" w16cid:durableId="1002977356">
    <w:abstractNumId w:val="5"/>
  </w:num>
  <w:num w:numId="23" w16cid:durableId="1305620454">
    <w:abstractNumId w:val="25"/>
  </w:num>
  <w:num w:numId="24" w16cid:durableId="1424648457">
    <w:abstractNumId w:val="16"/>
  </w:num>
  <w:num w:numId="25" w16cid:durableId="808128853">
    <w:abstractNumId w:val="36"/>
  </w:num>
  <w:num w:numId="26" w16cid:durableId="1278946113">
    <w:abstractNumId w:val="29"/>
  </w:num>
  <w:num w:numId="27" w16cid:durableId="1062748675">
    <w:abstractNumId w:val="0"/>
  </w:num>
  <w:num w:numId="28" w16cid:durableId="913508667">
    <w:abstractNumId w:val="18"/>
  </w:num>
  <w:num w:numId="29" w16cid:durableId="1332173046">
    <w:abstractNumId w:val="9"/>
  </w:num>
  <w:num w:numId="30" w16cid:durableId="1007830588">
    <w:abstractNumId w:val="4"/>
  </w:num>
  <w:num w:numId="31" w16cid:durableId="33772961">
    <w:abstractNumId w:val="3"/>
  </w:num>
  <w:num w:numId="32" w16cid:durableId="1521817060">
    <w:abstractNumId w:val="6"/>
  </w:num>
  <w:num w:numId="33" w16cid:durableId="1090466685">
    <w:abstractNumId w:val="10"/>
  </w:num>
  <w:num w:numId="34" w16cid:durableId="1016423024">
    <w:abstractNumId w:val="19"/>
  </w:num>
  <w:num w:numId="35" w16cid:durableId="1312442715">
    <w:abstractNumId w:val="17"/>
  </w:num>
  <w:num w:numId="36" w16cid:durableId="2066682530">
    <w:abstractNumId w:val="7"/>
  </w:num>
  <w:num w:numId="37" w16cid:durableId="1095243796">
    <w:abstractNumId w:val="35"/>
  </w:num>
  <w:num w:numId="38" w16cid:durableId="16783892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82874983">
    <w:abstractNumId w:val="2"/>
  </w:num>
  <w:num w:numId="40" w16cid:durableId="661547980">
    <w:abstractNumId w:val="24"/>
  </w:num>
  <w:num w:numId="41" w16cid:durableId="822550131">
    <w:abstractNumId w:val="32"/>
  </w:num>
  <w:num w:numId="42" w16cid:durableId="1670056316">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3BD"/>
    <w:rsid w:val="00000659"/>
    <w:rsid w:val="00000792"/>
    <w:rsid w:val="00000A2D"/>
    <w:rsid w:val="00000AF7"/>
    <w:rsid w:val="00000F04"/>
    <w:rsid w:val="0000114D"/>
    <w:rsid w:val="0000124A"/>
    <w:rsid w:val="000019BF"/>
    <w:rsid w:val="000028BF"/>
    <w:rsid w:val="00003C4F"/>
    <w:rsid w:val="00003F28"/>
    <w:rsid w:val="00004CEB"/>
    <w:rsid w:val="00004D91"/>
    <w:rsid w:val="00004E0A"/>
    <w:rsid w:val="00004F91"/>
    <w:rsid w:val="00004FD3"/>
    <w:rsid w:val="00005331"/>
    <w:rsid w:val="00005EBA"/>
    <w:rsid w:val="00006962"/>
    <w:rsid w:val="00006BF7"/>
    <w:rsid w:val="00006DF5"/>
    <w:rsid w:val="00006F95"/>
    <w:rsid w:val="00007023"/>
    <w:rsid w:val="0000709F"/>
    <w:rsid w:val="000071D6"/>
    <w:rsid w:val="0000734D"/>
    <w:rsid w:val="000076DD"/>
    <w:rsid w:val="00007F2D"/>
    <w:rsid w:val="00007FAC"/>
    <w:rsid w:val="00010050"/>
    <w:rsid w:val="00010A9C"/>
    <w:rsid w:val="00010ABA"/>
    <w:rsid w:val="00010E15"/>
    <w:rsid w:val="00010E3D"/>
    <w:rsid w:val="00010F57"/>
    <w:rsid w:val="0001100C"/>
    <w:rsid w:val="00011188"/>
    <w:rsid w:val="000115F2"/>
    <w:rsid w:val="000121BA"/>
    <w:rsid w:val="00012555"/>
    <w:rsid w:val="00013219"/>
    <w:rsid w:val="00013983"/>
    <w:rsid w:val="0001418A"/>
    <w:rsid w:val="000141BA"/>
    <w:rsid w:val="00014236"/>
    <w:rsid w:val="000148F6"/>
    <w:rsid w:val="00015217"/>
    <w:rsid w:val="000159D2"/>
    <w:rsid w:val="00015AD1"/>
    <w:rsid w:val="00016264"/>
    <w:rsid w:val="000163B9"/>
    <w:rsid w:val="00016477"/>
    <w:rsid w:val="00016993"/>
    <w:rsid w:val="00016AC6"/>
    <w:rsid w:val="00016CAB"/>
    <w:rsid w:val="00016E5B"/>
    <w:rsid w:val="0001749B"/>
    <w:rsid w:val="000177BB"/>
    <w:rsid w:val="00017CDD"/>
    <w:rsid w:val="00017D75"/>
    <w:rsid w:val="00017EC8"/>
    <w:rsid w:val="00017ED0"/>
    <w:rsid w:val="00017EDF"/>
    <w:rsid w:val="00017FE5"/>
    <w:rsid w:val="00020C39"/>
    <w:rsid w:val="0002187E"/>
    <w:rsid w:val="00021910"/>
    <w:rsid w:val="00022C04"/>
    <w:rsid w:val="00022E8D"/>
    <w:rsid w:val="0002348A"/>
    <w:rsid w:val="000234D6"/>
    <w:rsid w:val="000235B5"/>
    <w:rsid w:val="00023BDA"/>
    <w:rsid w:val="00024708"/>
    <w:rsid w:val="0002482E"/>
    <w:rsid w:val="00024EE7"/>
    <w:rsid w:val="0002510F"/>
    <w:rsid w:val="00025F96"/>
    <w:rsid w:val="00025FAB"/>
    <w:rsid w:val="00026E89"/>
    <w:rsid w:val="000275A3"/>
    <w:rsid w:val="00027C11"/>
    <w:rsid w:val="00030291"/>
    <w:rsid w:val="00030381"/>
    <w:rsid w:val="00030558"/>
    <w:rsid w:val="00030699"/>
    <w:rsid w:val="00030725"/>
    <w:rsid w:val="00030AB6"/>
    <w:rsid w:val="00030DB8"/>
    <w:rsid w:val="00031A83"/>
    <w:rsid w:val="0003213A"/>
    <w:rsid w:val="00032326"/>
    <w:rsid w:val="00032A81"/>
    <w:rsid w:val="00032D02"/>
    <w:rsid w:val="00032FE0"/>
    <w:rsid w:val="000340D8"/>
    <w:rsid w:val="0003427D"/>
    <w:rsid w:val="00034DFA"/>
    <w:rsid w:val="000350DA"/>
    <w:rsid w:val="000357B8"/>
    <w:rsid w:val="000357ED"/>
    <w:rsid w:val="00035E15"/>
    <w:rsid w:val="0003640E"/>
    <w:rsid w:val="0003688A"/>
    <w:rsid w:val="000368FC"/>
    <w:rsid w:val="000369D0"/>
    <w:rsid w:val="00036A0D"/>
    <w:rsid w:val="00036DA3"/>
    <w:rsid w:val="000379BF"/>
    <w:rsid w:val="00037BEC"/>
    <w:rsid w:val="000400D9"/>
    <w:rsid w:val="0004035C"/>
    <w:rsid w:val="00040860"/>
    <w:rsid w:val="00040CED"/>
    <w:rsid w:val="00040EA1"/>
    <w:rsid w:val="0004205F"/>
    <w:rsid w:val="000423C6"/>
    <w:rsid w:val="00042EDB"/>
    <w:rsid w:val="00043141"/>
    <w:rsid w:val="00044495"/>
    <w:rsid w:val="00044A50"/>
    <w:rsid w:val="00044C65"/>
    <w:rsid w:val="00045369"/>
    <w:rsid w:val="000453FE"/>
    <w:rsid w:val="00045548"/>
    <w:rsid w:val="000458C7"/>
    <w:rsid w:val="00045991"/>
    <w:rsid w:val="00045E5C"/>
    <w:rsid w:val="0004602E"/>
    <w:rsid w:val="00046288"/>
    <w:rsid w:val="00046F6E"/>
    <w:rsid w:val="00047161"/>
    <w:rsid w:val="00047941"/>
    <w:rsid w:val="00047DB2"/>
    <w:rsid w:val="00050219"/>
    <w:rsid w:val="00050A22"/>
    <w:rsid w:val="00050D70"/>
    <w:rsid w:val="00050E27"/>
    <w:rsid w:val="0005144F"/>
    <w:rsid w:val="0005185E"/>
    <w:rsid w:val="00051AF1"/>
    <w:rsid w:val="00051D42"/>
    <w:rsid w:val="00052150"/>
    <w:rsid w:val="000523DD"/>
    <w:rsid w:val="00052762"/>
    <w:rsid w:val="00052A02"/>
    <w:rsid w:val="00052E0D"/>
    <w:rsid w:val="000536F2"/>
    <w:rsid w:val="0005373A"/>
    <w:rsid w:val="000538A1"/>
    <w:rsid w:val="00053BDC"/>
    <w:rsid w:val="00053EF9"/>
    <w:rsid w:val="00054D27"/>
    <w:rsid w:val="00055375"/>
    <w:rsid w:val="00055958"/>
    <w:rsid w:val="00055FA6"/>
    <w:rsid w:val="00056319"/>
    <w:rsid w:val="000564E7"/>
    <w:rsid w:val="000564FF"/>
    <w:rsid w:val="0005657F"/>
    <w:rsid w:val="00056770"/>
    <w:rsid w:val="00056969"/>
    <w:rsid w:val="0005699B"/>
    <w:rsid w:val="00056E16"/>
    <w:rsid w:val="00057386"/>
    <w:rsid w:val="00057583"/>
    <w:rsid w:val="00057EEF"/>
    <w:rsid w:val="00057FBC"/>
    <w:rsid w:val="0006081C"/>
    <w:rsid w:val="00060A98"/>
    <w:rsid w:val="00060B44"/>
    <w:rsid w:val="00060DE9"/>
    <w:rsid w:val="00060F89"/>
    <w:rsid w:val="00061596"/>
    <w:rsid w:val="000619CB"/>
    <w:rsid w:val="00061D13"/>
    <w:rsid w:val="00061E69"/>
    <w:rsid w:val="00061FD1"/>
    <w:rsid w:val="00062387"/>
    <w:rsid w:val="00062F67"/>
    <w:rsid w:val="00063817"/>
    <w:rsid w:val="00063844"/>
    <w:rsid w:val="00063AD6"/>
    <w:rsid w:val="000640F0"/>
    <w:rsid w:val="0006434D"/>
    <w:rsid w:val="000643A1"/>
    <w:rsid w:val="0006440D"/>
    <w:rsid w:val="00064679"/>
    <w:rsid w:val="00064A13"/>
    <w:rsid w:val="00064AF4"/>
    <w:rsid w:val="00064DB1"/>
    <w:rsid w:val="00065BA3"/>
    <w:rsid w:val="00065D3B"/>
    <w:rsid w:val="000667E9"/>
    <w:rsid w:val="00066D7F"/>
    <w:rsid w:val="00067128"/>
    <w:rsid w:val="00067307"/>
    <w:rsid w:val="000675CD"/>
    <w:rsid w:val="00067872"/>
    <w:rsid w:val="000678AC"/>
    <w:rsid w:val="000703B2"/>
    <w:rsid w:val="00070FBF"/>
    <w:rsid w:val="000711EE"/>
    <w:rsid w:val="0007122E"/>
    <w:rsid w:val="000717EE"/>
    <w:rsid w:val="0007180E"/>
    <w:rsid w:val="00071AE4"/>
    <w:rsid w:val="00071CB5"/>
    <w:rsid w:val="00071CCB"/>
    <w:rsid w:val="00071D03"/>
    <w:rsid w:val="0007232B"/>
    <w:rsid w:val="000728AF"/>
    <w:rsid w:val="000735A2"/>
    <w:rsid w:val="000743BA"/>
    <w:rsid w:val="000744CF"/>
    <w:rsid w:val="000745D7"/>
    <w:rsid w:val="0007492B"/>
    <w:rsid w:val="0007517E"/>
    <w:rsid w:val="00075185"/>
    <w:rsid w:val="000752F9"/>
    <w:rsid w:val="00075376"/>
    <w:rsid w:val="00075B66"/>
    <w:rsid w:val="00075FE1"/>
    <w:rsid w:val="00076667"/>
    <w:rsid w:val="0007688B"/>
    <w:rsid w:val="00076BAF"/>
    <w:rsid w:val="00076C28"/>
    <w:rsid w:val="00077473"/>
    <w:rsid w:val="00077481"/>
    <w:rsid w:val="0007759D"/>
    <w:rsid w:val="000776B4"/>
    <w:rsid w:val="000776F9"/>
    <w:rsid w:val="00077B1C"/>
    <w:rsid w:val="00077EE0"/>
    <w:rsid w:val="000802F9"/>
    <w:rsid w:val="00081041"/>
    <w:rsid w:val="0008145A"/>
    <w:rsid w:val="0008162D"/>
    <w:rsid w:val="00081DF9"/>
    <w:rsid w:val="0008229A"/>
    <w:rsid w:val="0008266A"/>
    <w:rsid w:val="000829F0"/>
    <w:rsid w:val="00082B68"/>
    <w:rsid w:val="000831C8"/>
    <w:rsid w:val="00083F5E"/>
    <w:rsid w:val="00083F91"/>
    <w:rsid w:val="00084D4C"/>
    <w:rsid w:val="00084FDB"/>
    <w:rsid w:val="0008505C"/>
    <w:rsid w:val="0008589C"/>
    <w:rsid w:val="00085C46"/>
    <w:rsid w:val="0008655B"/>
    <w:rsid w:val="0008686A"/>
    <w:rsid w:val="00087175"/>
    <w:rsid w:val="00087D35"/>
    <w:rsid w:val="0009033E"/>
    <w:rsid w:val="00090832"/>
    <w:rsid w:val="00091796"/>
    <w:rsid w:val="00091BA2"/>
    <w:rsid w:val="00091CB0"/>
    <w:rsid w:val="00092435"/>
    <w:rsid w:val="000928C1"/>
    <w:rsid w:val="00092B94"/>
    <w:rsid w:val="00092E8A"/>
    <w:rsid w:val="0009383C"/>
    <w:rsid w:val="00094031"/>
    <w:rsid w:val="00094344"/>
    <w:rsid w:val="00094368"/>
    <w:rsid w:val="00094392"/>
    <w:rsid w:val="00094836"/>
    <w:rsid w:val="000950A9"/>
    <w:rsid w:val="0009522D"/>
    <w:rsid w:val="000953C6"/>
    <w:rsid w:val="000953F4"/>
    <w:rsid w:val="00095461"/>
    <w:rsid w:val="0009590C"/>
    <w:rsid w:val="000959E7"/>
    <w:rsid w:val="00095C45"/>
    <w:rsid w:val="00095E7D"/>
    <w:rsid w:val="000964DE"/>
    <w:rsid w:val="000964E7"/>
    <w:rsid w:val="00096D8E"/>
    <w:rsid w:val="000972AB"/>
    <w:rsid w:val="00097B40"/>
    <w:rsid w:val="00097D0E"/>
    <w:rsid w:val="000A0192"/>
    <w:rsid w:val="000A0456"/>
    <w:rsid w:val="000A0654"/>
    <w:rsid w:val="000A0A03"/>
    <w:rsid w:val="000A0B4E"/>
    <w:rsid w:val="000A109B"/>
    <w:rsid w:val="000A11A7"/>
    <w:rsid w:val="000A11FE"/>
    <w:rsid w:val="000A17EA"/>
    <w:rsid w:val="000A1C7A"/>
    <w:rsid w:val="000A2226"/>
    <w:rsid w:val="000A2345"/>
    <w:rsid w:val="000A2394"/>
    <w:rsid w:val="000A2D8F"/>
    <w:rsid w:val="000A31C1"/>
    <w:rsid w:val="000A32C5"/>
    <w:rsid w:val="000A3411"/>
    <w:rsid w:val="000A34CA"/>
    <w:rsid w:val="000A426F"/>
    <w:rsid w:val="000A4559"/>
    <w:rsid w:val="000A45FD"/>
    <w:rsid w:val="000A477B"/>
    <w:rsid w:val="000A50D2"/>
    <w:rsid w:val="000A50EA"/>
    <w:rsid w:val="000A520B"/>
    <w:rsid w:val="000A558D"/>
    <w:rsid w:val="000A5611"/>
    <w:rsid w:val="000A563C"/>
    <w:rsid w:val="000A59C5"/>
    <w:rsid w:val="000A5DEA"/>
    <w:rsid w:val="000A5EBD"/>
    <w:rsid w:val="000A6229"/>
    <w:rsid w:val="000A6850"/>
    <w:rsid w:val="000A6FF3"/>
    <w:rsid w:val="000A760A"/>
    <w:rsid w:val="000A7658"/>
    <w:rsid w:val="000A7CA7"/>
    <w:rsid w:val="000A7F0F"/>
    <w:rsid w:val="000A7F4C"/>
    <w:rsid w:val="000B02BC"/>
    <w:rsid w:val="000B0498"/>
    <w:rsid w:val="000B099B"/>
    <w:rsid w:val="000B0F36"/>
    <w:rsid w:val="000B1299"/>
    <w:rsid w:val="000B14FA"/>
    <w:rsid w:val="000B16D0"/>
    <w:rsid w:val="000B1942"/>
    <w:rsid w:val="000B1BED"/>
    <w:rsid w:val="000B2240"/>
    <w:rsid w:val="000B2477"/>
    <w:rsid w:val="000B2600"/>
    <w:rsid w:val="000B36F9"/>
    <w:rsid w:val="000B3D49"/>
    <w:rsid w:val="000B4074"/>
    <w:rsid w:val="000B4732"/>
    <w:rsid w:val="000B4BCD"/>
    <w:rsid w:val="000B5D9C"/>
    <w:rsid w:val="000B66DC"/>
    <w:rsid w:val="000B6D1F"/>
    <w:rsid w:val="000B7715"/>
    <w:rsid w:val="000C062F"/>
    <w:rsid w:val="000C0D2D"/>
    <w:rsid w:val="000C140D"/>
    <w:rsid w:val="000C17E7"/>
    <w:rsid w:val="000C3270"/>
    <w:rsid w:val="000C3768"/>
    <w:rsid w:val="000C3D0F"/>
    <w:rsid w:val="000C45B3"/>
    <w:rsid w:val="000C486C"/>
    <w:rsid w:val="000C4874"/>
    <w:rsid w:val="000C577E"/>
    <w:rsid w:val="000C5B90"/>
    <w:rsid w:val="000C6C1B"/>
    <w:rsid w:val="000C6F38"/>
    <w:rsid w:val="000D0242"/>
    <w:rsid w:val="000D0409"/>
    <w:rsid w:val="000D04BA"/>
    <w:rsid w:val="000D0936"/>
    <w:rsid w:val="000D0B6E"/>
    <w:rsid w:val="000D0D65"/>
    <w:rsid w:val="000D12E0"/>
    <w:rsid w:val="000D1944"/>
    <w:rsid w:val="000D1DD9"/>
    <w:rsid w:val="000D2172"/>
    <w:rsid w:val="000D231F"/>
    <w:rsid w:val="000D293C"/>
    <w:rsid w:val="000D2BC1"/>
    <w:rsid w:val="000D318D"/>
    <w:rsid w:val="000D337B"/>
    <w:rsid w:val="000D385A"/>
    <w:rsid w:val="000D38C2"/>
    <w:rsid w:val="000D3CA7"/>
    <w:rsid w:val="000D4745"/>
    <w:rsid w:val="000D47B9"/>
    <w:rsid w:val="000D5B16"/>
    <w:rsid w:val="000D5FD6"/>
    <w:rsid w:val="000D6201"/>
    <w:rsid w:val="000D6488"/>
    <w:rsid w:val="000D7088"/>
    <w:rsid w:val="000D72CD"/>
    <w:rsid w:val="000D7465"/>
    <w:rsid w:val="000D770B"/>
    <w:rsid w:val="000D788E"/>
    <w:rsid w:val="000D7BCF"/>
    <w:rsid w:val="000D7CDA"/>
    <w:rsid w:val="000E051E"/>
    <w:rsid w:val="000E12B0"/>
    <w:rsid w:val="000E1BC8"/>
    <w:rsid w:val="000E1D32"/>
    <w:rsid w:val="000E26D8"/>
    <w:rsid w:val="000E2B21"/>
    <w:rsid w:val="000E2B94"/>
    <w:rsid w:val="000E3156"/>
    <w:rsid w:val="000E35B6"/>
    <w:rsid w:val="000E3640"/>
    <w:rsid w:val="000E3873"/>
    <w:rsid w:val="000E39B9"/>
    <w:rsid w:val="000E3BB8"/>
    <w:rsid w:val="000E3D9B"/>
    <w:rsid w:val="000E3DFD"/>
    <w:rsid w:val="000E4261"/>
    <w:rsid w:val="000E445F"/>
    <w:rsid w:val="000E4697"/>
    <w:rsid w:val="000E53E8"/>
    <w:rsid w:val="000E58C5"/>
    <w:rsid w:val="000E5AD2"/>
    <w:rsid w:val="000E5DD5"/>
    <w:rsid w:val="000E6203"/>
    <w:rsid w:val="000E62C2"/>
    <w:rsid w:val="000E64CB"/>
    <w:rsid w:val="000E6637"/>
    <w:rsid w:val="000E691C"/>
    <w:rsid w:val="000E6E68"/>
    <w:rsid w:val="000E6E73"/>
    <w:rsid w:val="000E7101"/>
    <w:rsid w:val="000E722C"/>
    <w:rsid w:val="000E7420"/>
    <w:rsid w:val="000E755B"/>
    <w:rsid w:val="000E786F"/>
    <w:rsid w:val="000E7DA7"/>
    <w:rsid w:val="000E7E79"/>
    <w:rsid w:val="000E7FA0"/>
    <w:rsid w:val="000F00BA"/>
    <w:rsid w:val="000F02D6"/>
    <w:rsid w:val="000F02F8"/>
    <w:rsid w:val="000F0409"/>
    <w:rsid w:val="000F049F"/>
    <w:rsid w:val="000F0642"/>
    <w:rsid w:val="000F07FA"/>
    <w:rsid w:val="000F09C6"/>
    <w:rsid w:val="000F0B5E"/>
    <w:rsid w:val="000F103B"/>
    <w:rsid w:val="000F1091"/>
    <w:rsid w:val="000F17BE"/>
    <w:rsid w:val="000F1D43"/>
    <w:rsid w:val="000F1FFF"/>
    <w:rsid w:val="000F205B"/>
    <w:rsid w:val="000F20AA"/>
    <w:rsid w:val="000F22AE"/>
    <w:rsid w:val="000F2651"/>
    <w:rsid w:val="000F28E4"/>
    <w:rsid w:val="000F348D"/>
    <w:rsid w:val="000F369A"/>
    <w:rsid w:val="000F41CE"/>
    <w:rsid w:val="000F4463"/>
    <w:rsid w:val="000F4ABE"/>
    <w:rsid w:val="000F5285"/>
    <w:rsid w:val="000F52E0"/>
    <w:rsid w:val="000F53A9"/>
    <w:rsid w:val="000F6464"/>
    <w:rsid w:val="000F6628"/>
    <w:rsid w:val="000F6739"/>
    <w:rsid w:val="000F6AB7"/>
    <w:rsid w:val="000F6C25"/>
    <w:rsid w:val="000F6C9A"/>
    <w:rsid w:val="000F76EB"/>
    <w:rsid w:val="000F78AE"/>
    <w:rsid w:val="000F7911"/>
    <w:rsid w:val="000F7B9B"/>
    <w:rsid w:val="000F7E25"/>
    <w:rsid w:val="00100147"/>
    <w:rsid w:val="001007EE"/>
    <w:rsid w:val="00100F76"/>
    <w:rsid w:val="00101101"/>
    <w:rsid w:val="0010148E"/>
    <w:rsid w:val="0010253C"/>
    <w:rsid w:val="00102BD1"/>
    <w:rsid w:val="00102D0E"/>
    <w:rsid w:val="00102E97"/>
    <w:rsid w:val="001038E2"/>
    <w:rsid w:val="00103B53"/>
    <w:rsid w:val="00104791"/>
    <w:rsid w:val="001047E8"/>
    <w:rsid w:val="00104829"/>
    <w:rsid w:val="0010486A"/>
    <w:rsid w:val="00104E89"/>
    <w:rsid w:val="0010561C"/>
    <w:rsid w:val="00105C0F"/>
    <w:rsid w:val="00105E39"/>
    <w:rsid w:val="001063AB"/>
    <w:rsid w:val="00106561"/>
    <w:rsid w:val="00106A35"/>
    <w:rsid w:val="00106D63"/>
    <w:rsid w:val="001075F3"/>
    <w:rsid w:val="00107A01"/>
    <w:rsid w:val="00107C23"/>
    <w:rsid w:val="00110307"/>
    <w:rsid w:val="00110432"/>
    <w:rsid w:val="00110538"/>
    <w:rsid w:val="0011057C"/>
    <w:rsid w:val="00110BEF"/>
    <w:rsid w:val="00110C7F"/>
    <w:rsid w:val="00110EE2"/>
    <w:rsid w:val="001112D8"/>
    <w:rsid w:val="001114DE"/>
    <w:rsid w:val="00111660"/>
    <w:rsid w:val="0011181E"/>
    <w:rsid w:val="001118D7"/>
    <w:rsid w:val="00111A88"/>
    <w:rsid w:val="00111D69"/>
    <w:rsid w:val="00111FAE"/>
    <w:rsid w:val="0011221A"/>
    <w:rsid w:val="0011277C"/>
    <w:rsid w:val="00113283"/>
    <w:rsid w:val="001132AB"/>
    <w:rsid w:val="001137AE"/>
    <w:rsid w:val="00113B20"/>
    <w:rsid w:val="001147B3"/>
    <w:rsid w:val="001148F7"/>
    <w:rsid w:val="00114979"/>
    <w:rsid w:val="001149B2"/>
    <w:rsid w:val="00114C2D"/>
    <w:rsid w:val="00115125"/>
    <w:rsid w:val="00115162"/>
    <w:rsid w:val="001152F2"/>
    <w:rsid w:val="001156EA"/>
    <w:rsid w:val="001157D7"/>
    <w:rsid w:val="00115A8C"/>
    <w:rsid w:val="00116382"/>
    <w:rsid w:val="00116484"/>
    <w:rsid w:val="00116ACF"/>
    <w:rsid w:val="00116D5C"/>
    <w:rsid w:val="001172B2"/>
    <w:rsid w:val="00117A7F"/>
    <w:rsid w:val="00117F9B"/>
    <w:rsid w:val="0012054F"/>
    <w:rsid w:val="00120D9A"/>
    <w:rsid w:val="00121211"/>
    <w:rsid w:val="00121628"/>
    <w:rsid w:val="0012167D"/>
    <w:rsid w:val="001219E9"/>
    <w:rsid w:val="00122189"/>
    <w:rsid w:val="00122280"/>
    <w:rsid w:val="00122650"/>
    <w:rsid w:val="00122AB2"/>
    <w:rsid w:val="00122D42"/>
    <w:rsid w:val="00122E1F"/>
    <w:rsid w:val="00122E93"/>
    <w:rsid w:val="00123345"/>
    <w:rsid w:val="00123C46"/>
    <w:rsid w:val="00123E95"/>
    <w:rsid w:val="00123F6A"/>
    <w:rsid w:val="00123F7F"/>
    <w:rsid w:val="0012429A"/>
    <w:rsid w:val="0012470B"/>
    <w:rsid w:val="001249D2"/>
    <w:rsid w:val="00124FB4"/>
    <w:rsid w:val="001250F8"/>
    <w:rsid w:val="001251BC"/>
    <w:rsid w:val="0012537B"/>
    <w:rsid w:val="00125BA9"/>
    <w:rsid w:val="00125C75"/>
    <w:rsid w:val="00125C7E"/>
    <w:rsid w:val="00127945"/>
    <w:rsid w:val="00127D94"/>
    <w:rsid w:val="00127E90"/>
    <w:rsid w:val="001302C1"/>
    <w:rsid w:val="00130578"/>
    <w:rsid w:val="001306D3"/>
    <w:rsid w:val="00130D58"/>
    <w:rsid w:val="001310BF"/>
    <w:rsid w:val="00131ADA"/>
    <w:rsid w:val="0013277F"/>
    <w:rsid w:val="00132A29"/>
    <w:rsid w:val="00132F53"/>
    <w:rsid w:val="00133992"/>
    <w:rsid w:val="00133E73"/>
    <w:rsid w:val="00133EAD"/>
    <w:rsid w:val="00133FDB"/>
    <w:rsid w:val="00134E1F"/>
    <w:rsid w:val="00134F4A"/>
    <w:rsid w:val="00135E4E"/>
    <w:rsid w:val="00136246"/>
    <w:rsid w:val="001364D4"/>
    <w:rsid w:val="00136612"/>
    <w:rsid w:val="00136924"/>
    <w:rsid w:val="001371C8"/>
    <w:rsid w:val="001372ED"/>
    <w:rsid w:val="00137534"/>
    <w:rsid w:val="001376FF"/>
    <w:rsid w:val="00137A3F"/>
    <w:rsid w:val="00137CC2"/>
    <w:rsid w:val="00137FE8"/>
    <w:rsid w:val="00140FEF"/>
    <w:rsid w:val="00141484"/>
    <w:rsid w:val="00142A25"/>
    <w:rsid w:val="00142B50"/>
    <w:rsid w:val="00142E39"/>
    <w:rsid w:val="00143304"/>
    <w:rsid w:val="00143873"/>
    <w:rsid w:val="001439E9"/>
    <w:rsid w:val="00143C55"/>
    <w:rsid w:val="00144275"/>
    <w:rsid w:val="001449FA"/>
    <w:rsid w:val="00144C02"/>
    <w:rsid w:val="00144C6F"/>
    <w:rsid w:val="00145089"/>
    <w:rsid w:val="001450D9"/>
    <w:rsid w:val="001451E7"/>
    <w:rsid w:val="0014613A"/>
    <w:rsid w:val="001462E3"/>
    <w:rsid w:val="0014720C"/>
    <w:rsid w:val="001472C2"/>
    <w:rsid w:val="00147458"/>
    <w:rsid w:val="00147E21"/>
    <w:rsid w:val="00150BA8"/>
    <w:rsid w:val="00150BDA"/>
    <w:rsid w:val="00150C06"/>
    <w:rsid w:val="00150D19"/>
    <w:rsid w:val="00150E4A"/>
    <w:rsid w:val="0015181B"/>
    <w:rsid w:val="001518EF"/>
    <w:rsid w:val="00151973"/>
    <w:rsid w:val="00151A9F"/>
    <w:rsid w:val="00152A0A"/>
    <w:rsid w:val="00152B87"/>
    <w:rsid w:val="00153056"/>
    <w:rsid w:val="0015380E"/>
    <w:rsid w:val="00153A96"/>
    <w:rsid w:val="00153D1C"/>
    <w:rsid w:val="00153D3A"/>
    <w:rsid w:val="0015428F"/>
    <w:rsid w:val="001543E2"/>
    <w:rsid w:val="00155371"/>
    <w:rsid w:val="001557AE"/>
    <w:rsid w:val="001558AA"/>
    <w:rsid w:val="00155915"/>
    <w:rsid w:val="00155A39"/>
    <w:rsid w:val="00155B43"/>
    <w:rsid w:val="0015619C"/>
    <w:rsid w:val="001565A2"/>
    <w:rsid w:val="001567C3"/>
    <w:rsid w:val="001568C7"/>
    <w:rsid w:val="00156A12"/>
    <w:rsid w:val="00157907"/>
    <w:rsid w:val="00157A77"/>
    <w:rsid w:val="00157B3F"/>
    <w:rsid w:val="00157F8A"/>
    <w:rsid w:val="00160C3D"/>
    <w:rsid w:val="0016165C"/>
    <w:rsid w:val="001616E7"/>
    <w:rsid w:val="00161A30"/>
    <w:rsid w:val="00161A40"/>
    <w:rsid w:val="00161B24"/>
    <w:rsid w:val="00161B8E"/>
    <w:rsid w:val="00161C41"/>
    <w:rsid w:val="00161DD5"/>
    <w:rsid w:val="001633A4"/>
    <w:rsid w:val="001634D6"/>
    <w:rsid w:val="00163687"/>
    <w:rsid w:val="001637BD"/>
    <w:rsid w:val="00163E40"/>
    <w:rsid w:val="00163EA9"/>
    <w:rsid w:val="001642A1"/>
    <w:rsid w:val="001648DC"/>
    <w:rsid w:val="001648DD"/>
    <w:rsid w:val="00164F51"/>
    <w:rsid w:val="001655AD"/>
    <w:rsid w:val="00165705"/>
    <w:rsid w:val="00166389"/>
    <w:rsid w:val="00166CA2"/>
    <w:rsid w:val="00166E03"/>
    <w:rsid w:val="00166E9C"/>
    <w:rsid w:val="00167E4C"/>
    <w:rsid w:val="0017005D"/>
    <w:rsid w:val="001702AF"/>
    <w:rsid w:val="001706EB"/>
    <w:rsid w:val="00170A09"/>
    <w:rsid w:val="00171449"/>
    <w:rsid w:val="0017199C"/>
    <w:rsid w:val="00171B52"/>
    <w:rsid w:val="00171C7E"/>
    <w:rsid w:val="00171F35"/>
    <w:rsid w:val="00172552"/>
    <w:rsid w:val="00172873"/>
    <w:rsid w:val="00172B5E"/>
    <w:rsid w:val="00172CF7"/>
    <w:rsid w:val="00172F26"/>
    <w:rsid w:val="0017319E"/>
    <w:rsid w:val="001734DB"/>
    <w:rsid w:val="0017395F"/>
    <w:rsid w:val="00173A1F"/>
    <w:rsid w:val="00173BC3"/>
    <w:rsid w:val="00174128"/>
    <w:rsid w:val="0017453F"/>
    <w:rsid w:val="00174832"/>
    <w:rsid w:val="00175BD1"/>
    <w:rsid w:val="00175C34"/>
    <w:rsid w:val="00175F9A"/>
    <w:rsid w:val="00176630"/>
    <w:rsid w:val="00176CBA"/>
    <w:rsid w:val="00176D71"/>
    <w:rsid w:val="00176E98"/>
    <w:rsid w:val="001770E9"/>
    <w:rsid w:val="0017711B"/>
    <w:rsid w:val="00177835"/>
    <w:rsid w:val="001778C1"/>
    <w:rsid w:val="00177996"/>
    <w:rsid w:val="00177E19"/>
    <w:rsid w:val="00180310"/>
    <w:rsid w:val="00180920"/>
    <w:rsid w:val="00180B3F"/>
    <w:rsid w:val="00180C83"/>
    <w:rsid w:val="00180CE5"/>
    <w:rsid w:val="0018170B"/>
    <w:rsid w:val="0018175B"/>
    <w:rsid w:val="00181ECB"/>
    <w:rsid w:val="00182085"/>
    <w:rsid w:val="001820A3"/>
    <w:rsid w:val="0018211F"/>
    <w:rsid w:val="0018215B"/>
    <w:rsid w:val="00182B6E"/>
    <w:rsid w:val="00182CB4"/>
    <w:rsid w:val="00183020"/>
    <w:rsid w:val="0018332A"/>
    <w:rsid w:val="00183691"/>
    <w:rsid w:val="00183D80"/>
    <w:rsid w:val="001842C8"/>
    <w:rsid w:val="00185044"/>
    <w:rsid w:val="001850DB"/>
    <w:rsid w:val="00185501"/>
    <w:rsid w:val="00185587"/>
    <w:rsid w:val="0018599C"/>
    <w:rsid w:val="00185BB7"/>
    <w:rsid w:val="001869EE"/>
    <w:rsid w:val="00186D00"/>
    <w:rsid w:val="0018710B"/>
    <w:rsid w:val="0018743A"/>
    <w:rsid w:val="00190A57"/>
    <w:rsid w:val="00190B3F"/>
    <w:rsid w:val="00190B97"/>
    <w:rsid w:val="0019122C"/>
    <w:rsid w:val="00191240"/>
    <w:rsid w:val="00191908"/>
    <w:rsid w:val="00191D1A"/>
    <w:rsid w:val="0019241D"/>
    <w:rsid w:val="0019267A"/>
    <w:rsid w:val="00192868"/>
    <w:rsid w:val="00192A97"/>
    <w:rsid w:val="00192DF3"/>
    <w:rsid w:val="0019301F"/>
    <w:rsid w:val="00193140"/>
    <w:rsid w:val="00193286"/>
    <w:rsid w:val="001934CD"/>
    <w:rsid w:val="001937B8"/>
    <w:rsid w:val="00193F52"/>
    <w:rsid w:val="001941AB"/>
    <w:rsid w:val="00194BB7"/>
    <w:rsid w:val="00194CC5"/>
    <w:rsid w:val="001951B2"/>
    <w:rsid w:val="0019544E"/>
    <w:rsid w:val="0019565D"/>
    <w:rsid w:val="0019598D"/>
    <w:rsid w:val="00195FFB"/>
    <w:rsid w:val="001963ED"/>
    <w:rsid w:val="00196B19"/>
    <w:rsid w:val="00197564"/>
    <w:rsid w:val="00197673"/>
    <w:rsid w:val="0019788B"/>
    <w:rsid w:val="00197EC2"/>
    <w:rsid w:val="00197ECE"/>
    <w:rsid w:val="001A01BA"/>
    <w:rsid w:val="001A027F"/>
    <w:rsid w:val="001A1CED"/>
    <w:rsid w:val="001A264E"/>
    <w:rsid w:val="001A279B"/>
    <w:rsid w:val="001A2DA3"/>
    <w:rsid w:val="001A2DC3"/>
    <w:rsid w:val="001A2E87"/>
    <w:rsid w:val="001A3869"/>
    <w:rsid w:val="001A38C2"/>
    <w:rsid w:val="001A3B01"/>
    <w:rsid w:val="001A40A3"/>
    <w:rsid w:val="001A4718"/>
    <w:rsid w:val="001A4CFF"/>
    <w:rsid w:val="001A4ED2"/>
    <w:rsid w:val="001A5140"/>
    <w:rsid w:val="001A525B"/>
    <w:rsid w:val="001A5323"/>
    <w:rsid w:val="001A55ED"/>
    <w:rsid w:val="001A569C"/>
    <w:rsid w:val="001A626A"/>
    <w:rsid w:val="001A65C8"/>
    <w:rsid w:val="001A713C"/>
    <w:rsid w:val="001A732E"/>
    <w:rsid w:val="001A765C"/>
    <w:rsid w:val="001A7F30"/>
    <w:rsid w:val="001B0420"/>
    <w:rsid w:val="001B06E2"/>
    <w:rsid w:val="001B097A"/>
    <w:rsid w:val="001B0BA6"/>
    <w:rsid w:val="001B103A"/>
    <w:rsid w:val="001B103D"/>
    <w:rsid w:val="001B1513"/>
    <w:rsid w:val="001B1767"/>
    <w:rsid w:val="001B17CF"/>
    <w:rsid w:val="001B1B2D"/>
    <w:rsid w:val="001B2453"/>
    <w:rsid w:val="001B3D48"/>
    <w:rsid w:val="001B3ECE"/>
    <w:rsid w:val="001B4D7B"/>
    <w:rsid w:val="001B547A"/>
    <w:rsid w:val="001B5626"/>
    <w:rsid w:val="001B5AF9"/>
    <w:rsid w:val="001B6600"/>
    <w:rsid w:val="001B6B9B"/>
    <w:rsid w:val="001B6C27"/>
    <w:rsid w:val="001B7144"/>
    <w:rsid w:val="001B77B6"/>
    <w:rsid w:val="001B7E91"/>
    <w:rsid w:val="001C0718"/>
    <w:rsid w:val="001C07AF"/>
    <w:rsid w:val="001C0BF8"/>
    <w:rsid w:val="001C12D2"/>
    <w:rsid w:val="001C147E"/>
    <w:rsid w:val="001C151B"/>
    <w:rsid w:val="001C1880"/>
    <w:rsid w:val="001C19E5"/>
    <w:rsid w:val="001C1E20"/>
    <w:rsid w:val="001C2E30"/>
    <w:rsid w:val="001C3800"/>
    <w:rsid w:val="001C3968"/>
    <w:rsid w:val="001C3AE5"/>
    <w:rsid w:val="001C3C7B"/>
    <w:rsid w:val="001C5279"/>
    <w:rsid w:val="001C560A"/>
    <w:rsid w:val="001C5C17"/>
    <w:rsid w:val="001C5DAE"/>
    <w:rsid w:val="001C6122"/>
    <w:rsid w:val="001C6587"/>
    <w:rsid w:val="001C685A"/>
    <w:rsid w:val="001C69BE"/>
    <w:rsid w:val="001C6DB5"/>
    <w:rsid w:val="001C6F17"/>
    <w:rsid w:val="001C71AC"/>
    <w:rsid w:val="001C72E9"/>
    <w:rsid w:val="001C7316"/>
    <w:rsid w:val="001C742F"/>
    <w:rsid w:val="001C7796"/>
    <w:rsid w:val="001C7879"/>
    <w:rsid w:val="001C7D7B"/>
    <w:rsid w:val="001C7E5C"/>
    <w:rsid w:val="001C7E88"/>
    <w:rsid w:val="001D00CC"/>
    <w:rsid w:val="001D02B8"/>
    <w:rsid w:val="001D0494"/>
    <w:rsid w:val="001D07B7"/>
    <w:rsid w:val="001D0B75"/>
    <w:rsid w:val="001D11D7"/>
    <w:rsid w:val="001D12E9"/>
    <w:rsid w:val="001D144A"/>
    <w:rsid w:val="001D1719"/>
    <w:rsid w:val="001D171B"/>
    <w:rsid w:val="001D1732"/>
    <w:rsid w:val="001D1E2E"/>
    <w:rsid w:val="001D1E6E"/>
    <w:rsid w:val="001D2203"/>
    <w:rsid w:val="001D2248"/>
    <w:rsid w:val="001D23AA"/>
    <w:rsid w:val="001D255C"/>
    <w:rsid w:val="001D2962"/>
    <w:rsid w:val="001D2DEF"/>
    <w:rsid w:val="001D30BB"/>
    <w:rsid w:val="001D333D"/>
    <w:rsid w:val="001D3455"/>
    <w:rsid w:val="001D488C"/>
    <w:rsid w:val="001D4CDF"/>
    <w:rsid w:val="001D4F88"/>
    <w:rsid w:val="001D5159"/>
    <w:rsid w:val="001D578D"/>
    <w:rsid w:val="001D5818"/>
    <w:rsid w:val="001D587C"/>
    <w:rsid w:val="001D58D0"/>
    <w:rsid w:val="001D5ADD"/>
    <w:rsid w:val="001D6051"/>
    <w:rsid w:val="001D629B"/>
    <w:rsid w:val="001D653A"/>
    <w:rsid w:val="001D66DC"/>
    <w:rsid w:val="001D6B4B"/>
    <w:rsid w:val="001D7635"/>
    <w:rsid w:val="001D7DEE"/>
    <w:rsid w:val="001E02CB"/>
    <w:rsid w:val="001E14FD"/>
    <w:rsid w:val="001E180F"/>
    <w:rsid w:val="001E1C64"/>
    <w:rsid w:val="001E1CEC"/>
    <w:rsid w:val="001E20DA"/>
    <w:rsid w:val="001E2ECB"/>
    <w:rsid w:val="001E3D71"/>
    <w:rsid w:val="001E3D86"/>
    <w:rsid w:val="001E3E7B"/>
    <w:rsid w:val="001E4B64"/>
    <w:rsid w:val="001E4EF5"/>
    <w:rsid w:val="001E552A"/>
    <w:rsid w:val="001E56A3"/>
    <w:rsid w:val="001E57B9"/>
    <w:rsid w:val="001E58FE"/>
    <w:rsid w:val="001E5AA4"/>
    <w:rsid w:val="001E6E8D"/>
    <w:rsid w:val="001E79A4"/>
    <w:rsid w:val="001E7AD8"/>
    <w:rsid w:val="001E7EE4"/>
    <w:rsid w:val="001E7F76"/>
    <w:rsid w:val="001E7FFD"/>
    <w:rsid w:val="001F0109"/>
    <w:rsid w:val="001F011B"/>
    <w:rsid w:val="001F0608"/>
    <w:rsid w:val="001F0A5C"/>
    <w:rsid w:val="001F0FAF"/>
    <w:rsid w:val="001F139F"/>
    <w:rsid w:val="001F1731"/>
    <w:rsid w:val="001F1927"/>
    <w:rsid w:val="001F1A54"/>
    <w:rsid w:val="001F27EA"/>
    <w:rsid w:val="001F2805"/>
    <w:rsid w:val="001F2E79"/>
    <w:rsid w:val="001F2F07"/>
    <w:rsid w:val="001F3123"/>
    <w:rsid w:val="001F36AC"/>
    <w:rsid w:val="001F376D"/>
    <w:rsid w:val="001F418C"/>
    <w:rsid w:val="001F4B2D"/>
    <w:rsid w:val="001F4F40"/>
    <w:rsid w:val="001F50E0"/>
    <w:rsid w:val="001F594C"/>
    <w:rsid w:val="001F59E4"/>
    <w:rsid w:val="001F5B05"/>
    <w:rsid w:val="001F5C20"/>
    <w:rsid w:val="001F60AB"/>
    <w:rsid w:val="001F643D"/>
    <w:rsid w:val="001F656F"/>
    <w:rsid w:val="001F67EE"/>
    <w:rsid w:val="001F69FC"/>
    <w:rsid w:val="001F6D62"/>
    <w:rsid w:val="001F6F63"/>
    <w:rsid w:val="001F7675"/>
    <w:rsid w:val="00200FAE"/>
    <w:rsid w:val="0020102D"/>
    <w:rsid w:val="002010E2"/>
    <w:rsid w:val="002019A2"/>
    <w:rsid w:val="00201B73"/>
    <w:rsid w:val="00201F67"/>
    <w:rsid w:val="0020222C"/>
    <w:rsid w:val="0020229E"/>
    <w:rsid w:val="00202517"/>
    <w:rsid w:val="002027A7"/>
    <w:rsid w:val="00202ADB"/>
    <w:rsid w:val="00202BB7"/>
    <w:rsid w:val="00204050"/>
    <w:rsid w:val="0020435B"/>
    <w:rsid w:val="00204533"/>
    <w:rsid w:val="00204DB6"/>
    <w:rsid w:val="00204EF5"/>
    <w:rsid w:val="00204F2D"/>
    <w:rsid w:val="00205566"/>
    <w:rsid w:val="00205FA1"/>
    <w:rsid w:val="0020625F"/>
    <w:rsid w:val="002063AA"/>
    <w:rsid w:val="002077A0"/>
    <w:rsid w:val="002077AC"/>
    <w:rsid w:val="00210549"/>
    <w:rsid w:val="0021069E"/>
    <w:rsid w:val="00210804"/>
    <w:rsid w:val="0021088F"/>
    <w:rsid w:val="002108FF"/>
    <w:rsid w:val="00210AA4"/>
    <w:rsid w:val="002113FE"/>
    <w:rsid w:val="002115FE"/>
    <w:rsid w:val="00211737"/>
    <w:rsid w:val="0021181B"/>
    <w:rsid w:val="00211B7D"/>
    <w:rsid w:val="00211E04"/>
    <w:rsid w:val="00212275"/>
    <w:rsid w:val="0021230F"/>
    <w:rsid w:val="0021246C"/>
    <w:rsid w:val="002125B0"/>
    <w:rsid w:val="002125F6"/>
    <w:rsid w:val="002125FC"/>
    <w:rsid w:val="00212A82"/>
    <w:rsid w:val="00213502"/>
    <w:rsid w:val="00213BB6"/>
    <w:rsid w:val="00213E40"/>
    <w:rsid w:val="00214EA2"/>
    <w:rsid w:val="0021526E"/>
    <w:rsid w:val="0021599D"/>
    <w:rsid w:val="00215A8D"/>
    <w:rsid w:val="00216021"/>
    <w:rsid w:val="002160FA"/>
    <w:rsid w:val="002166DD"/>
    <w:rsid w:val="002168A2"/>
    <w:rsid w:val="0021712A"/>
    <w:rsid w:val="00217867"/>
    <w:rsid w:val="002205E4"/>
    <w:rsid w:val="00220699"/>
    <w:rsid w:val="002207E7"/>
    <w:rsid w:val="00220D67"/>
    <w:rsid w:val="002210E3"/>
    <w:rsid w:val="00221364"/>
    <w:rsid w:val="002215F8"/>
    <w:rsid w:val="002216D9"/>
    <w:rsid w:val="00221794"/>
    <w:rsid w:val="00221F80"/>
    <w:rsid w:val="0022273A"/>
    <w:rsid w:val="002227E5"/>
    <w:rsid w:val="00222937"/>
    <w:rsid w:val="00222D28"/>
    <w:rsid w:val="002231DF"/>
    <w:rsid w:val="0022331B"/>
    <w:rsid w:val="00223CF4"/>
    <w:rsid w:val="002241F2"/>
    <w:rsid w:val="00224220"/>
    <w:rsid w:val="00224398"/>
    <w:rsid w:val="00224A81"/>
    <w:rsid w:val="00224E91"/>
    <w:rsid w:val="00224F71"/>
    <w:rsid w:val="0022559B"/>
    <w:rsid w:val="00225A4B"/>
    <w:rsid w:val="00225B4C"/>
    <w:rsid w:val="00225E1E"/>
    <w:rsid w:val="00226129"/>
    <w:rsid w:val="0022614D"/>
    <w:rsid w:val="00226230"/>
    <w:rsid w:val="00226AA2"/>
    <w:rsid w:val="00227218"/>
    <w:rsid w:val="002274D7"/>
    <w:rsid w:val="0022770A"/>
    <w:rsid w:val="00227BEE"/>
    <w:rsid w:val="00227E2C"/>
    <w:rsid w:val="00227FB4"/>
    <w:rsid w:val="002304A1"/>
    <w:rsid w:val="0023057E"/>
    <w:rsid w:val="00230C97"/>
    <w:rsid w:val="0023105F"/>
    <w:rsid w:val="002312BC"/>
    <w:rsid w:val="002313B0"/>
    <w:rsid w:val="00232BA5"/>
    <w:rsid w:val="002337E5"/>
    <w:rsid w:val="00233A10"/>
    <w:rsid w:val="00233C06"/>
    <w:rsid w:val="00233EC4"/>
    <w:rsid w:val="00233F24"/>
    <w:rsid w:val="00234BBB"/>
    <w:rsid w:val="002356F4"/>
    <w:rsid w:val="00235E4F"/>
    <w:rsid w:val="00235F02"/>
    <w:rsid w:val="00236020"/>
    <w:rsid w:val="00236122"/>
    <w:rsid w:val="00236145"/>
    <w:rsid w:val="00236CCC"/>
    <w:rsid w:val="00236D28"/>
    <w:rsid w:val="00236F6E"/>
    <w:rsid w:val="00237FE4"/>
    <w:rsid w:val="00240060"/>
    <w:rsid w:val="002401F4"/>
    <w:rsid w:val="00240656"/>
    <w:rsid w:val="002408E2"/>
    <w:rsid w:val="00240F1B"/>
    <w:rsid w:val="002410EA"/>
    <w:rsid w:val="00241610"/>
    <w:rsid w:val="002418AA"/>
    <w:rsid w:val="00241AED"/>
    <w:rsid w:val="00241FCD"/>
    <w:rsid w:val="00243182"/>
    <w:rsid w:val="00243928"/>
    <w:rsid w:val="00243946"/>
    <w:rsid w:val="00243BC5"/>
    <w:rsid w:val="00243C7D"/>
    <w:rsid w:val="00243E67"/>
    <w:rsid w:val="00243E9A"/>
    <w:rsid w:val="00244371"/>
    <w:rsid w:val="00244803"/>
    <w:rsid w:val="00244AF8"/>
    <w:rsid w:val="00244BC5"/>
    <w:rsid w:val="00244C30"/>
    <w:rsid w:val="00244E68"/>
    <w:rsid w:val="002456C5"/>
    <w:rsid w:val="00245ABE"/>
    <w:rsid w:val="00245C0B"/>
    <w:rsid w:val="00246CBE"/>
    <w:rsid w:val="00246EAE"/>
    <w:rsid w:val="00247116"/>
    <w:rsid w:val="002471E5"/>
    <w:rsid w:val="00247905"/>
    <w:rsid w:val="002504FD"/>
    <w:rsid w:val="00250B56"/>
    <w:rsid w:val="002516A6"/>
    <w:rsid w:val="002517A8"/>
    <w:rsid w:val="00251855"/>
    <w:rsid w:val="00251EEE"/>
    <w:rsid w:val="00253170"/>
    <w:rsid w:val="00253177"/>
    <w:rsid w:val="00253206"/>
    <w:rsid w:val="002538B8"/>
    <w:rsid w:val="0025396F"/>
    <w:rsid w:val="00254319"/>
    <w:rsid w:val="0025440D"/>
    <w:rsid w:val="0025529D"/>
    <w:rsid w:val="0025539F"/>
    <w:rsid w:val="00255B91"/>
    <w:rsid w:val="00255C27"/>
    <w:rsid w:val="00256388"/>
    <w:rsid w:val="00256E44"/>
    <w:rsid w:val="00257095"/>
    <w:rsid w:val="0025715B"/>
    <w:rsid w:val="00260919"/>
    <w:rsid w:val="00260947"/>
    <w:rsid w:val="002612FD"/>
    <w:rsid w:val="002613DC"/>
    <w:rsid w:val="00261734"/>
    <w:rsid w:val="00261755"/>
    <w:rsid w:val="00261AAA"/>
    <w:rsid w:val="00261F90"/>
    <w:rsid w:val="00262097"/>
    <w:rsid w:val="002622F5"/>
    <w:rsid w:val="002624A6"/>
    <w:rsid w:val="00262D20"/>
    <w:rsid w:val="0026301D"/>
    <w:rsid w:val="002634AB"/>
    <w:rsid w:val="00263801"/>
    <w:rsid w:val="002638D7"/>
    <w:rsid w:val="002638E0"/>
    <w:rsid w:val="00263C19"/>
    <w:rsid w:val="00263E9F"/>
    <w:rsid w:val="00264F03"/>
    <w:rsid w:val="00264F8F"/>
    <w:rsid w:val="00265167"/>
    <w:rsid w:val="0026548D"/>
    <w:rsid w:val="002655AE"/>
    <w:rsid w:val="0026591F"/>
    <w:rsid w:val="00265A65"/>
    <w:rsid w:val="00265AE3"/>
    <w:rsid w:val="002660F0"/>
    <w:rsid w:val="002675B6"/>
    <w:rsid w:val="00267A6D"/>
    <w:rsid w:val="00267A99"/>
    <w:rsid w:val="00267F6D"/>
    <w:rsid w:val="00270271"/>
    <w:rsid w:val="0027088E"/>
    <w:rsid w:val="00270963"/>
    <w:rsid w:val="00270D8C"/>
    <w:rsid w:val="0027136D"/>
    <w:rsid w:val="0027154F"/>
    <w:rsid w:val="00271C0A"/>
    <w:rsid w:val="00272174"/>
    <w:rsid w:val="002721A6"/>
    <w:rsid w:val="002722E0"/>
    <w:rsid w:val="00272D9F"/>
    <w:rsid w:val="002730EC"/>
    <w:rsid w:val="00273100"/>
    <w:rsid w:val="002735CC"/>
    <w:rsid w:val="00273D52"/>
    <w:rsid w:val="00273FB5"/>
    <w:rsid w:val="00273FE4"/>
    <w:rsid w:val="00274588"/>
    <w:rsid w:val="00274A67"/>
    <w:rsid w:val="00274AA2"/>
    <w:rsid w:val="00274BAA"/>
    <w:rsid w:val="00274EA2"/>
    <w:rsid w:val="00275487"/>
    <w:rsid w:val="002756EF"/>
    <w:rsid w:val="00275708"/>
    <w:rsid w:val="002767DF"/>
    <w:rsid w:val="002768CF"/>
    <w:rsid w:val="00276F82"/>
    <w:rsid w:val="0027724C"/>
    <w:rsid w:val="00277293"/>
    <w:rsid w:val="00277C10"/>
    <w:rsid w:val="002805DF"/>
    <w:rsid w:val="0028092D"/>
    <w:rsid w:val="00280973"/>
    <w:rsid w:val="002815D9"/>
    <w:rsid w:val="00282317"/>
    <w:rsid w:val="002823C0"/>
    <w:rsid w:val="0028288B"/>
    <w:rsid w:val="002828DF"/>
    <w:rsid w:val="00282BEC"/>
    <w:rsid w:val="00282D25"/>
    <w:rsid w:val="00282D55"/>
    <w:rsid w:val="00282DF9"/>
    <w:rsid w:val="00283047"/>
    <w:rsid w:val="002837CE"/>
    <w:rsid w:val="00283A44"/>
    <w:rsid w:val="00283C34"/>
    <w:rsid w:val="00283D2C"/>
    <w:rsid w:val="0028529F"/>
    <w:rsid w:val="00285687"/>
    <w:rsid w:val="00285D60"/>
    <w:rsid w:val="00285E75"/>
    <w:rsid w:val="00287000"/>
    <w:rsid w:val="00287211"/>
    <w:rsid w:val="00287401"/>
    <w:rsid w:val="00287649"/>
    <w:rsid w:val="00287DAB"/>
    <w:rsid w:val="00287E74"/>
    <w:rsid w:val="00287F0C"/>
    <w:rsid w:val="00287FB6"/>
    <w:rsid w:val="00290094"/>
    <w:rsid w:val="002900C5"/>
    <w:rsid w:val="002901E0"/>
    <w:rsid w:val="0029075B"/>
    <w:rsid w:val="002908C2"/>
    <w:rsid w:val="00290BB1"/>
    <w:rsid w:val="00290BE2"/>
    <w:rsid w:val="00290D4D"/>
    <w:rsid w:val="00291BC1"/>
    <w:rsid w:val="00291E15"/>
    <w:rsid w:val="00291FD0"/>
    <w:rsid w:val="0029201C"/>
    <w:rsid w:val="00292AD1"/>
    <w:rsid w:val="00292F0C"/>
    <w:rsid w:val="002933CA"/>
    <w:rsid w:val="00293A8F"/>
    <w:rsid w:val="00293E36"/>
    <w:rsid w:val="002943F0"/>
    <w:rsid w:val="0029463A"/>
    <w:rsid w:val="00295155"/>
    <w:rsid w:val="00295C2B"/>
    <w:rsid w:val="00295D51"/>
    <w:rsid w:val="00296203"/>
    <w:rsid w:val="00296428"/>
    <w:rsid w:val="0029643D"/>
    <w:rsid w:val="0029706A"/>
    <w:rsid w:val="002972EE"/>
    <w:rsid w:val="0029730F"/>
    <w:rsid w:val="00297426"/>
    <w:rsid w:val="00297636"/>
    <w:rsid w:val="00297F01"/>
    <w:rsid w:val="002A013C"/>
    <w:rsid w:val="002A052D"/>
    <w:rsid w:val="002A0589"/>
    <w:rsid w:val="002A05A7"/>
    <w:rsid w:val="002A0DF8"/>
    <w:rsid w:val="002A0F38"/>
    <w:rsid w:val="002A1928"/>
    <w:rsid w:val="002A1A7B"/>
    <w:rsid w:val="002A1B0B"/>
    <w:rsid w:val="002A1F1F"/>
    <w:rsid w:val="002A21B5"/>
    <w:rsid w:val="002A2631"/>
    <w:rsid w:val="002A2A0C"/>
    <w:rsid w:val="002A2BB6"/>
    <w:rsid w:val="002A30E0"/>
    <w:rsid w:val="002A310C"/>
    <w:rsid w:val="002A349C"/>
    <w:rsid w:val="002A3521"/>
    <w:rsid w:val="002A35C5"/>
    <w:rsid w:val="002A37E1"/>
    <w:rsid w:val="002A3B61"/>
    <w:rsid w:val="002A3DF2"/>
    <w:rsid w:val="002A402A"/>
    <w:rsid w:val="002A45AA"/>
    <w:rsid w:val="002A4B0B"/>
    <w:rsid w:val="002A4B6F"/>
    <w:rsid w:val="002A4D79"/>
    <w:rsid w:val="002A4FFF"/>
    <w:rsid w:val="002A533C"/>
    <w:rsid w:val="002A56E1"/>
    <w:rsid w:val="002A59BD"/>
    <w:rsid w:val="002A5EB1"/>
    <w:rsid w:val="002A602F"/>
    <w:rsid w:val="002A6558"/>
    <w:rsid w:val="002A75CA"/>
    <w:rsid w:val="002A7889"/>
    <w:rsid w:val="002A799A"/>
    <w:rsid w:val="002A7D6C"/>
    <w:rsid w:val="002B097D"/>
    <w:rsid w:val="002B11B2"/>
    <w:rsid w:val="002B1245"/>
    <w:rsid w:val="002B1375"/>
    <w:rsid w:val="002B18F7"/>
    <w:rsid w:val="002B1B4E"/>
    <w:rsid w:val="002B1EFD"/>
    <w:rsid w:val="002B2A3F"/>
    <w:rsid w:val="002B2C8F"/>
    <w:rsid w:val="002B2E22"/>
    <w:rsid w:val="002B3046"/>
    <w:rsid w:val="002B3DF4"/>
    <w:rsid w:val="002B3E8B"/>
    <w:rsid w:val="002B3ED7"/>
    <w:rsid w:val="002B4778"/>
    <w:rsid w:val="002B51AB"/>
    <w:rsid w:val="002B5C7F"/>
    <w:rsid w:val="002B5DB0"/>
    <w:rsid w:val="002B621E"/>
    <w:rsid w:val="002B63CD"/>
    <w:rsid w:val="002B6748"/>
    <w:rsid w:val="002B67EA"/>
    <w:rsid w:val="002B6AD3"/>
    <w:rsid w:val="002B71A4"/>
    <w:rsid w:val="002B7483"/>
    <w:rsid w:val="002B75B2"/>
    <w:rsid w:val="002B763B"/>
    <w:rsid w:val="002B79B7"/>
    <w:rsid w:val="002C0EF5"/>
    <w:rsid w:val="002C141D"/>
    <w:rsid w:val="002C1889"/>
    <w:rsid w:val="002C19B1"/>
    <w:rsid w:val="002C19C0"/>
    <w:rsid w:val="002C1DDF"/>
    <w:rsid w:val="002C2485"/>
    <w:rsid w:val="002C25E0"/>
    <w:rsid w:val="002C289D"/>
    <w:rsid w:val="002C2A2D"/>
    <w:rsid w:val="002C2CBF"/>
    <w:rsid w:val="002C3053"/>
    <w:rsid w:val="002C3283"/>
    <w:rsid w:val="002C363B"/>
    <w:rsid w:val="002C36C0"/>
    <w:rsid w:val="002C3927"/>
    <w:rsid w:val="002C3928"/>
    <w:rsid w:val="002C3B33"/>
    <w:rsid w:val="002C4163"/>
    <w:rsid w:val="002C435E"/>
    <w:rsid w:val="002C43A3"/>
    <w:rsid w:val="002C43BB"/>
    <w:rsid w:val="002C44AB"/>
    <w:rsid w:val="002C5E39"/>
    <w:rsid w:val="002C5FA2"/>
    <w:rsid w:val="002C65DD"/>
    <w:rsid w:val="002C67E2"/>
    <w:rsid w:val="002C680A"/>
    <w:rsid w:val="002C72DC"/>
    <w:rsid w:val="002C760C"/>
    <w:rsid w:val="002C7A02"/>
    <w:rsid w:val="002C7BD4"/>
    <w:rsid w:val="002D0107"/>
    <w:rsid w:val="002D0613"/>
    <w:rsid w:val="002D062E"/>
    <w:rsid w:val="002D0654"/>
    <w:rsid w:val="002D09AA"/>
    <w:rsid w:val="002D0D43"/>
    <w:rsid w:val="002D135E"/>
    <w:rsid w:val="002D15C2"/>
    <w:rsid w:val="002D2B10"/>
    <w:rsid w:val="002D2CE2"/>
    <w:rsid w:val="002D2DA1"/>
    <w:rsid w:val="002D2F33"/>
    <w:rsid w:val="002D32AC"/>
    <w:rsid w:val="002D386A"/>
    <w:rsid w:val="002D38F5"/>
    <w:rsid w:val="002D4100"/>
    <w:rsid w:val="002D41BC"/>
    <w:rsid w:val="002D477F"/>
    <w:rsid w:val="002D4F48"/>
    <w:rsid w:val="002D519B"/>
    <w:rsid w:val="002D621E"/>
    <w:rsid w:val="002D6389"/>
    <w:rsid w:val="002D66DA"/>
    <w:rsid w:val="002D6A16"/>
    <w:rsid w:val="002D7027"/>
    <w:rsid w:val="002D70DC"/>
    <w:rsid w:val="002D74C1"/>
    <w:rsid w:val="002D758B"/>
    <w:rsid w:val="002D79BC"/>
    <w:rsid w:val="002D7DDB"/>
    <w:rsid w:val="002D7E58"/>
    <w:rsid w:val="002E09A2"/>
    <w:rsid w:val="002E0D31"/>
    <w:rsid w:val="002E0EFA"/>
    <w:rsid w:val="002E1073"/>
    <w:rsid w:val="002E12EC"/>
    <w:rsid w:val="002E146D"/>
    <w:rsid w:val="002E1660"/>
    <w:rsid w:val="002E1803"/>
    <w:rsid w:val="002E184D"/>
    <w:rsid w:val="002E1A52"/>
    <w:rsid w:val="002E26A0"/>
    <w:rsid w:val="002E272B"/>
    <w:rsid w:val="002E2977"/>
    <w:rsid w:val="002E29F8"/>
    <w:rsid w:val="002E2C52"/>
    <w:rsid w:val="002E317B"/>
    <w:rsid w:val="002E342B"/>
    <w:rsid w:val="002E3B81"/>
    <w:rsid w:val="002E3D08"/>
    <w:rsid w:val="002E3E1D"/>
    <w:rsid w:val="002E3EEA"/>
    <w:rsid w:val="002E4D08"/>
    <w:rsid w:val="002E4DA5"/>
    <w:rsid w:val="002E52B8"/>
    <w:rsid w:val="002E5DBF"/>
    <w:rsid w:val="002E5E01"/>
    <w:rsid w:val="002E607B"/>
    <w:rsid w:val="002E60F5"/>
    <w:rsid w:val="002E6536"/>
    <w:rsid w:val="002E69F5"/>
    <w:rsid w:val="002E6B3E"/>
    <w:rsid w:val="002E6CAA"/>
    <w:rsid w:val="002E73EC"/>
    <w:rsid w:val="002E740B"/>
    <w:rsid w:val="002F023D"/>
    <w:rsid w:val="002F08CC"/>
    <w:rsid w:val="002F10EC"/>
    <w:rsid w:val="002F1136"/>
    <w:rsid w:val="002F1231"/>
    <w:rsid w:val="002F1521"/>
    <w:rsid w:val="002F15EE"/>
    <w:rsid w:val="002F1833"/>
    <w:rsid w:val="002F221C"/>
    <w:rsid w:val="002F2BDD"/>
    <w:rsid w:val="002F3534"/>
    <w:rsid w:val="002F3578"/>
    <w:rsid w:val="002F3632"/>
    <w:rsid w:val="002F378A"/>
    <w:rsid w:val="002F3ACE"/>
    <w:rsid w:val="002F3AFB"/>
    <w:rsid w:val="002F3C41"/>
    <w:rsid w:val="002F3E60"/>
    <w:rsid w:val="002F4598"/>
    <w:rsid w:val="002F4C8E"/>
    <w:rsid w:val="002F4F26"/>
    <w:rsid w:val="002F5076"/>
    <w:rsid w:val="002F51CB"/>
    <w:rsid w:val="002F5839"/>
    <w:rsid w:val="002F64D9"/>
    <w:rsid w:val="002F651D"/>
    <w:rsid w:val="002F6648"/>
    <w:rsid w:val="002F6A28"/>
    <w:rsid w:val="002F6E44"/>
    <w:rsid w:val="002F74FD"/>
    <w:rsid w:val="002F787B"/>
    <w:rsid w:val="002F7974"/>
    <w:rsid w:val="002F7CAB"/>
    <w:rsid w:val="002F7D01"/>
    <w:rsid w:val="002F7DE3"/>
    <w:rsid w:val="0030005C"/>
    <w:rsid w:val="00300369"/>
    <w:rsid w:val="0030136E"/>
    <w:rsid w:val="00301514"/>
    <w:rsid w:val="00301AC2"/>
    <w:rsid w:val="00301D0A"/>
    <w:rsid w:val="00301F6C"/>
    <w:rsid w:val="003027B8"/>
    <w:rsid w:val="0030293F"/>
    <w:rsid w:val="00302947"/>
    <w:rsid w:val="00302C50"/>
    <w:rsid w:val="003030C8"/>
    <w:rsid w:val="003031C2"/>
    <w:rsid w:val="00303861"/>
    <w:rsid w:val="00303C9F"/>
    <w:rsid w:val="00303D01"/>
    <w:rsid w:val="00304081"/>
    <w:rsid w:val="0030470C"/>
    <w:rsid w:val="00304FFF"/>
    <w:rsid w:val="00305557"/>
    <w:rsid w:val="0030561F"/>
    <w:rsid w:val="00305CA3"/>
    <w:rsid w:val="00306ACC"/>
    <w:rsid w:val="00306E5C"/>
    <w:rsid w:val="003071CD"/>
    <w:rsid w:val="00307740"/>
    <w:rsid w:val="00307A5A"/>
    <w:rsid w:val="00307C19"/>
    <w:rsid w:val="00310732"/>
    <w:rsid w:val="00310BC9"/>
    <w:rsid w:val="00310F6B"/>
    <w:rsid w:val="00311762"/>
    <w:rsid w:val="00311A12"/>
    <w:rsid w:val="00311E98"/>
    <w:rsid w:val="00311F57"/>
    <w:rsid w:val="00312215"/>
    <w:rsid w:val="0031222E"/>
    <w:rsid w:val="0031249C"/>
    <w:rsid w:val="003125C3"/>
    <w:rsid w:val="00312896"/>
    <w:rsid w:val="00312A71"/>
    <w:rsid w:val="00313779"/>
    <w:rsid w:val="00313EAC"/>
    <w:rsid w:val="003142F4"/>
    <w:rsid w:val="00314485"/>
    <w:rsid w:val="0031453A"/>
    <w:rsid w:val="0031454E"/>
    <w:rsid w:val="0031459D"/>
    <w:rsid w:val="00315ACC"/>
    <w:rsid w:val="00315ADD"/>
    <w:rsid w:val="00315B9E"/>
    <w:rsid w:val="00315E07"/>
    <w:rsid w:val="00316101"/>
    <w:rsid w:val="0031611F"/>
    <w:rsid w:val="00316324"/>
    <w:rsid w:val="00316908"/>
    <w:rsid w:val="00317A33"/>
    <w:rsid w:val="00317B23"/>
    <w:rsid w:val="003202E6"/>
    <w:rsid w:val="00320339"/>
    <w:rsid w:val="00320919"/>
    <w:rsid w:val="00320D4D"/>
    <w:rsid w:val="00321214"/>
    <w:rsid w:val="003213D5"/>
    <w:rsid w:val="0032171F"/>
    <w:rsid w:val="00321C0D"/>
    <w:rsid w:val="00322B30"/>
    <w:rsid w:val="0032339E"/>
    <w:rsid w:val="00323573"/>
    <w:rsid w:val="00323737"/>
    <w:rsid w:val="00323AD6"/>
    <w:rsid w:val="00323F27"/>
    <w:rsid w:val="003242EF"/>
    <w:rsid w:val="00325339"/>
    <w:rsid w:val="003255AA"/>
    <w:rsid w:val="00325A4F"/>
    <w:rsid w:val="0032699E"/>
    <w:rsid w:val="003272A8"/>
    <w:rsid w:val="003275BA"/>
    <w:rsid w:val="00327756"/>
    <w:rsid w:val="00330F1F"/>
    <w:rsid w:val="003314B6"/>
    <w:rsid w:val="00331A20"/>
    <w:rsid w:val="00331E65"/>
    <w:rsid w:val="00332B5D"/>
    <w:rsid w:val="00333107"/>
    <w:rsid w:val="0033343B"/>
    <w:rsid w:val="0033393C"/>
    <w:rsid w:val="003339E8"/>
    <w:rsid w:val="00333FDC"/>
    <w:rsid w:val="00334FA9"/>
    <w:rsid w:val="00335548"/>
    <w:rsid w:val="003357EE"/>
    <w:rsid w:val="00336339"/>
    <w:rsid w:val="003371AE"/>
    <w:rsid w:val="00337368"/>
    <w:rsid w:val="003375F0"/>
    <w:rsid w:val="00337839"/>
    <w:rsid w:val="00337B4D"/>
    <w:rsid w:val="0034003F"/>
    <w:rsid w:val="0034016E"/>
    <w:rsid w:val="003407A9"/>
    <w:rsid w:val="00340AD0"/>
    <w:rsid w:val="00340BA3"/>
    <w:rsid w:val="00340BAF"/>
    <w:rsid w:val="00340C2B"/>
    <w:rsid w:val="00340F9A"/>
    <w:rsid w:val="00341018"/>
    <w:rsid w:val="00341272"/>
    <w:rsid w:val="003413BE"/>
    <w:rsid w:val="00341723"/>
    <w:rsid w:val="00341B3A"/>
    <w:rsid w:val="003420D9"/>
    <w:rsid w:val="00342179"/>
    <w:rsid w:val="0034228B"/>
    <w:rsid w:val="003423E0"/>
    <w:rsid w:val="0034301A"/>
    <w:rsid w:val="003431D4"/>
    <w:rsid w:val="00343932"/>
    <w:rsid w:val="00343D76"/>
    <w:rsid w:val="00344DFD"/>
    <w:rsid w:val="00344F76"/>
    <w:rsid w:val="00345179"/>
    <w:rsid w:val="003451D3"/>
    <w:rsid w:val="003460BB"/>
    <w:rsid w:val="00346631"/>
    <w:rsid w:val="0034675A"/>
    <w:rsid w:val="00346AAD"/>
    <w:rsid w:val="00346D96"/>
    <w:rsid w:val="00346F2B"/>
    <w:rsid w:val="0034736A"/>
    <w:rsid w:val="0034747C"/>
    <w:rsid w:val="00347B6C"/>
    <w:rsid w:val="00350392"/>
    <w:rsid w:val="00350794"/>
    <w:rsid w:val="003511DF"/>
    <w:rsid w:val="0035151C"/>
    <w:rsid w:val="003515AB"/>
    <w:rsid w:val="00351AAE"/>
    <w:rsid w:val="00351F6A"/>
    <w:rsid w:val="00352254"/>
    <w:rsid w:val="003522A3"/>
    <w:rsid w:val="00353929"/>
    <w:rsid w:val="00353F9E"/>
    <w:rsid w:val="003540D1"/>
    <w:rsid w:val="003545BF"/>
    <w:rsid w:val="00354916"/>
    <w:rsid w:val="00354A49"/>
    <w:rsid w:val="003550AC"/>
    <w:rsid w:val="0035586A"/>
    <w:rsid w:val="00355C1E"/>
    <w:rsid w:val="00355C3F"/>
    <w:rsid w:val="0035611A"/>
    <w:rsid w:val="00356761"/>
    <w:rsid w:val="00356C3D"/>
    <w:rsid w:val="003576F4"/>
    <w:rsid w:val="00357B8D"/>
    <w:rsid w:val="003603BD"/>
    <w:rsid w:val="00360A36"/>
    <w:rsid w:val="00360B75"/>
    <w:rsid w:val="00360DA3"/>
    <w:rsid w:val="00361088"/>
    <w:rsid w:val="0036146F"/>
    <w:rsid w:val="0036151C"/>
    <w:rsid w:val="00361A7F"/>
    <w:rsid w:val="00361A86"/>
    <w:rsid w:val="00361A9B"/>
    <w:rsid w:val="00361FF8"/>
    <w:rsid w:val="00362CCF"/>
    <w:rsid w:val="003631DB"/>
    <w:rsid w:val="003632CF"/>
    <w:rsid w:val="00363337"/>
    <w:rsid w:val="00364524"/>
    <w:rsid w:val="00364EA4"/>
    <w:rsid w:val="0036513A"/>
    <w:rsid w:val="00365237"/>
    <w:rsid w:val="0036559C"/>
    <w:rsid w:val="003656C9"/>
    <w:rsid w:val="0036587E"/>
    <w:rsid w:val="00365D1D"/>
    <w:rsid w:val="003660CD"/>
    <w:rsid w:val="00366123"/>
    <w:rsid w:val="00366AC2"/>
    <w:rsid w:val="00366B08"/>
    <w:rsid w:val="00366D9B"/>
    <w:rsid w:val="00367496"/>
    <w:rsid w:val="003678BE"/>
    <w:rsid w:val="00367958"/>
    <w:rsid w:val="00367C37"/>
    <w:rsid w:val="003700F8"/>
    <w:rsid w:val="00370795"/>
    <w:rsid w:val="00370942"/>
    <w:rsid w:val="00370949"/>
    <w:rsid w:val="00370FAC"/>
    <w:rsid w:val="0037243B"/>
    <w:rsid w:val="0037251C"/>
    <w:rsid w:val="0037272C"/>
    <w:rsid w:val="00372B9A"/>
    <w:rsid w:val="00372BFE"/>
    <w:rsid w:val="003731BF"/>
    <w:rsid w:val="00373EA3"/>
    <w:rsid w:val="00374983"/>
    <w:rsid w:val="00374C5E"/>
    <w:rsid w:val="00375287"/>
    <w:rsid w:val="00375791"/>
    <w:rsid w:val="00375826"/>
    <w:rsid w:val="00375994"/>
    <w:rsid w:val="00375C59"/>
    <w:rsid w:val="00375E05"/>
    <w:rsid w:val="00376BB7"/>
    <w:rsid w:val="00376EEE"/>
    <w:rsid w:val="00377712"/>
    <w:rsid w:val="00377BA1"/>
    <w:rsid w:val="00377FF0"/>
    <w:rsid w:val="00380616"/>
    <w:rsid w:val="00381022"/>
    <w:rsid w:val="003814B8"/>
    <w:rsid w:val="00381996"/>
    <w:rsid w:val="00381F6F"/>
    <w:rsid w:val="00381F98"/>
    <w:rsid w:val="0038231D"/>
    <w:rsid w:val="00382909"/>
    <w:rsid w:val="00382EE1"/>
    <w:rsid w:val="003833AF"/>
    <w:rsid w:val="0038387E"/>
    <w:rsid w:val="00384258"/>
    <w:rsid w:val="003846EB"/>
    <w:rsid w:val="00385131"/>
    <w:rsid w:val="00385186"/>
    <w:rsid w:val="00385D30"/>
    <w:rsid w:val="0038620B"/>
    <w:rsid w:val="003865FB"/>
    <w:rsid w:val="00386639"/>
    <w:rsid w:val="00386C33"/>
    <w:rsid w:val="00387647"/>
    <w:rsid w:val="0038791A"/>
    <w:rsid w:val="00387B2E"/>
    <w:rsid w:val="00390056"/>
    <w:rsid w:val="0039055C"/>
    <w:rsid w:val="00390718"/>
    <w:rsid w:val="00390767"/>
    <w:rsid w:val="00390883"/>
    <w:rsid w:val="00390E0A"/>
    <w:rsid w:val="00390E97"/>
    <w:rsid w:val="00391470"/>
    <w:rsid w:val="00391EAF"/>
    <w:rsid w:val="003920C4"/>
    <w:rsid w:val="00392184"/>
    <w:rsid w:val="00392652"/>
    <w:rsid w:val="00392B41"/>
    <w:rsid w:val="00392BD6"/>
    <w:rsid w:val="00393860"/>
    <w:rsid w:val="00393E2D"/>
    <w:rsid w:val="00394359"/>
    <w:rsid w:val="0039456F"/>
    <w:rsid w:val="003945C8"/>
    <w:rsid w:val="0039480D"/>
    <w:rsid w:val="00395446"/>
    <w:rsid w:val="0039563B"/>
    <w:rsid w:val="0039584B"/>
    <w:rsid w:val="00395EF3"/>
    <w:rsid w:val="00396127"/>
    <w:rsid w:val="00396141"/>
    <w:rsid w:val="00396725"/>
    <w:rsid w:val="003969E7"/>
    <w:rsid w:val="00396B6D"/>
    <w:rsid w:val="00396BFE"/>
    <w:rsid w:val="0039747A"/>
    <w:rsid w:val="0039774C"/>
    <w:rsid w:val="0039775D"/>
    <w:rsid w:val="00397A28"/>
    <w:rsid w:val="00397DE7"/>
    <w:rsid w:val="00397E94"/>
    <w:rsid w:val="00397F05"/>
    <w:rsid w:val="003A0442"/>
    <w:rsid w:val="003A0899"/>
    <w:rsid w:val="003A119D"/>
    <w:rsid w:val="003A1512"/>
    <w:rsid w:val="003A1568"/>
    <w:rsid w:val="003A1EB7"/>
    <w:rsid w:val="003A23F3"/>
    <w:rsid w:val="003A25EB"/>
    <w:rsid w:val="003A2673"/>
    <w:rsid w:val="003A297C"/>
    <w:rsid w:val="003A2D82"/>
    <w:rsid w:val="003A337C"/>
    <w:rsid w:val="003A339A"/>
    <w:rsid w:val="003A36DA"/>
    <w:rsid w:val="003A3836"/>
    <w:rsid w:val="003A38F1"/>
    <w:rsid w:val="003A3918"/>
    <w:rsid w:val="003A3D1B"/>
    <w:rsid w:val="003A3F39"/>
    <w:rsid w:val="003A4296"/>
    <w:rsid w:val="003A43C8"/>
    <w:rsid w:val="003A4549"/>
    <w:rsid w:val="003A454B"/>
    <w:rsid w:val="003A45EA"/>
    <w:rsid w:val="003A464B"/>
    <w:rsid w:val="003A4968"/>
    <w:rsid w:val="003A49B3"/>
    <w:rsid w:val="003A4F55"/>
    <w:rsid w:val="003A55B4"/>
    <w:rsid w:val="003A6187"/>
    <w:rsid w:val="003A61B6"/>
    <w:rsid w:val="003A623F"/>
    <w:rsid w:val="003A6D2B"/>
    <w:rsid w:val="003A71AD"/>
    <w:rsid w:val="003A7D1D"/>
    <w:rsid w:val="003B1688"/>
    <w:rsid w:val="003B16BB"/>
    <w:rsid w:val="003B1CEE"/>
    <w:rsid w:val="003B1FA4"/>
    <w:rsid w:val="003B1FE6"/>
    <w:rsid w:val="003B3106"/>
    <w:rsid w:val="003B326E"/>
    <w:rsid w:val="003B3893"/>
    <w:rsid w:val="003B3974"/>
    <w:rsid w:val="003B39E0"/>
    <w:rsid w:val="003B3DAB"/>
    <w:rsid w:val="003B404D"/>
    <w:rsid w:val="003B4556"/>
    <w:rsid w:val="003B4B34"/>
    <w:rsid w:val="003B4CDA"/>
    <w:rsid w:val="003B4F2D"/>
    <w:rsid w:val="003B4F4D"/>
    <w:rsid w:val="003B55A4"/>
    <w:rsid w:val="003B5657"/>
    <w:rsid w:val="003B5BD9"/>
    <w:rsid w:val="003B64A3"/>
    <w:rsid w:val="003B6DB8"/>
    <w:rsid w:val="003B72B9"/>
    <w:rsid w:val="003B73F2"/>
    <w:rsid w:val="003B7F8A"/>
    <w:rsid w:val="003C0190"/>
    <w:rsid w:val="003C0463"/>
    <w:rsid w:val="003C0546"/>
    <w:rsid w:val="003C0887"/>
    <w:rsid w:val="003C08AF"/>
    <w:rsid w:val="003C1E23"/>
    <w:rsid w:val="003C1F79"/>
    <w:rsid w:val="003C23C4"/>
    <w:rsid w:val="003C26E0"/>
    <w:rsid w:val="003C2712"/>
    <w:rsid w:val="003C2EDD"/>
    <w:rsid w:val="003C3220"/>
    <w:rsid w:val="003C34BD"/>
    <w:rsid w:val="003C3A47"/>
    <w:rsid w:val="003C3A79"/>
    <w:rsid w:val="003C3BA3"/>
    <w:rsid w:val="003C3DBE"/>
    <w:rsid w:val="003C48F2"/>
    <w:rsid w:val="003C4A9F"/>
    <w:rsid w:val="003C4E5B"/>
    <w:rsid w:val="003C5177"/>
    <w:rsid w:val="003C52B0"/>
    <w:rsid w:val="003C5604"/>
    <w:rsid w:val="003C5911"/>
    <w:rsid w:val="003C592B"/>
    <w:rsid w:val="003C59D9"/>
    <w:rsid w:val="003C5C01"/>
    <w:rsid w:val="003C5CDB"/>
    <w:rsid w:val="003C6234"/>
    <w:rsid w:val="003C6465"/>
    <w:rsid w:val="003C65E4"/>
    <w:rsid w:val="003C6E1F"/>
    <w:rsid w:val="003C6EBC"/>
    <w:rsid w:val="003C734D"/>
    <w:rsid w:val="003C7712"/>
    <w:rsid w:val="003C7862"/>
    <w:rsid w:val="003C794F"/>
    <w:rsid w:val="003C7ECD"/>
    <w:rsid w:val="003D007D"/>
    <w:rsid w:val="003D01A1"/>
    <w:rsid w:val="003D033F"/>
    <w:rsid w:val="003D04D6"/>
    <w:rsid w:val="003D04F6"/>
    <w:rsid w:val="003D18CC"/>
    <w:rsid w:val="003D1A48"/>
    <w:rsid w:val="003D1B76"/>
    <w:rsid w:val="003D1E83"/>
    <w:rsid w:val="003D29F1"/>
    <w:rsid w:val="003D3441"/>
    <w:rsid w:val="003D3583"/>
    <w:rsid w:val="003D391E"/>
    <w:rsid w:val="003D3B6F"/>
    <w:rsid w:val="003D40E8"/>
    <w:rsid w:val="003D455E"/>
    <w:rsid w:val="003D4639"/>
    <w:rsid w:val="003D4A51"/>
    <w:rsid w:val="003D5042"/>
    <w:rsid w:val="003D5289"/>
    <w:rsid w:val="003D5785"/>
    <w:rsid w:val="003D57FA"/>
    <w:rsid w:val="003D5886"/>
    <w:rsid w:val="003D5A2D"/>
    <w:rsid w:val="003D5A9D"/>
    <w:rsid w:val="003D5C49"/>
    <w:rsid w:val="003D61DA"/>
    <w:rsid w:val="003D6295"/>
    <w:rsid w:val="003D62C0"/>
    <w:rsid w:val="003D65F6"/>
    <w:rsid w:val="003D6863"/>
    <w:rsid w:val="003D6911"/>
    <w:rsid w:val="003D6E63"/>
    <w:rsid w:val="003D7E4B"/>
    <w:rsid w:val="003E0035"/>
    <w:rsid w:val="003E0C14"/>
    <w:rsid w:val="003E0D6F"/>
    <w:rsid w:val="003E112D"/>
    <w:rsid w:val="003E1591"/>
    <w:rsid w:val="003E170F"/>
    <w:rsid w:val="003E1ACF"/>
    <w:rsid w:val="003E1C19"/>
    <w:rsid w:val="003E216C"/>
    <w:rsid w:val="003E236E"/>
    <w:rsid w:val="003E259D"/>
    <w:rsid w:val="003E2695"/>
    <w:rsid w:val="003E26BA"/>
    <w:rsid w:val="003E2906"/>
    <w:rsid w:val="003E2914"/>
    <w:rsid w:val="003E2969"/>
    <w:rsid w:val="003E29A5"/>
    <w:rsid w:val="003E2C1A"/>
    <w:rsid w:val="003E2E8F"/>
    <w:rsid w:val="003E330F"/>
    <w:rsid w:val="003E3478"/>
    <w:rsid w:val="003E38E4"/>
    <w:rsid w:val="003E491B"/>
    <w:rsid w:val="003E4E74"/>
    <w:rsid w:val="003E5D0A"/>
    <w:rsid w:val="003E5ECD"/>
    <w:rsid w:val="003E5F7D"/>
    <w:rsid w:val="003E6520"/>
    <w:rsid w:val="003E67E7"/>
    <w:rsid w:val="003E6AD0"/>
    <w:rsid w:val="003E6B25"/>
    <w:rsid w:val="003E6B3C"/>
    <w:rsid w:val="003E6B95"/>
    <w:rsid w:val="003E6C75"/>
    <w:rsid w:val="003E70FF"/>
    <w:rsid w:val="003E7F1B"/>
    <w:rsid w:val="003F0B41"/>
    <w:rsid w:val="003F0FBE"/>
    <w:rsid w:val="003F137B"/>
    <w:rsid w:val="003F1B7D"/>
    <w:rsid w:val="003F1E39"/>
    <w:rsid w:val="003F229D"/>
    <w:rsid w:val="003F25F0"/>
    <w:rsid w:val="003F2D5B"/>
    <w:rsid w:val="003F339D"/>
    <w:rsid w:val="003F3DCB"/>
    <w:rsid w:val="003F475A"/>
    <w:rsid w:val="003F4898"/>
    <w:rsid w:val="003F59B3"/>
    <w:rsid w:val="003F5AD2"/>
    <w:rsid w:val="003F5BA4"/>
    <w:rsid w:val="003F5CA4"/>
    <w:rsid w:val="003F6192"/>
    <w:rsid w:val="003F68EF"/>
    <w:rsid w:val="003F6D50"/>
    <w:rsid w:val="003F7006"/>
    <w:rsid w:val="003F703B"/>
    <w:rsid w:val="003F7507"/>
    <w:rsid w:val="003F7672"/>
    <w:rsid w:val="003F7C72"/>
    <w:rsid w:val="003F7D10"/>
    <w:rsid w:val="0040005E"/>
    <w:rsid w:val="00401000"/>
    <w:rsid w:val="004016C6"/>
    <w:rsid w:val="0040179A"/>
    <w:rsid w:val="00401856"/>
    <w:rsid w:val="00401FC6"/>
    <w:rsid w:val="0040233B"/>
    <w:rsid w:val="00402477"/>
    <w:rsid w:val="004028A2"/>
    <w:rsid w:val="00402C09"/>
    <w:rsid w:val="00402C13"/>
    <w:rsid w:val="00402C97"/>
    <w:rsid w:val="00402DE5"/>
    <w:rsid w:val="00402F2B"/>
    <w:rsid w:val="00402FEB"/>
    <w:rsid w:val="0040315B"/>
    <w:rsid w:val="00403344"/>
    <w:rsid w:val="0040391E"/>
    <w:rsid w:val="00403C82"/>
    <w:rsid w:val="004044A6"/>
    <w:rsid w:val="00404757"/>
    <w:rsid w:val="00404C44"/>
    <w:rsid w:val="00404E59"/>
    <w:rsid w:val="00404EE8"/>
    <w:rsid w:val="0040510D"/>
    <w:rsid w:val="0040512D"/>
    <w:rsid w:val="00405337"/>
    <w:rsid w:val="00405AF8"/>
    <w:rsid w:val="00405C44"/>
    <w:rsid w:val="0040602F"/>
    <w:rsid w:val="00406AFB"/>
    <w:rsid w:val="00406CDD"/>
    <w:rsid w:val="00407382"/>
    <w:rsid w:val="00407579"/>
    <w:rsid w:val="004075D1"/>
    <w:rsid w:val="0040791B"/>
    <w:rsid w:val="0041027F"/>
    <w:rsid w:val="004114F3"/>
    <w:rsid w:val="00411958"/>
    <w:rsid w:val="00411B2A"/>
    <w:rsid w:val="00411E3D"/>
    <w:rsid w:val="00412973"/>
    <w:rsid w:val="00412D42"/>
    <w:rsid w:val="00412DA4"/>
    <w:rsid w:val="00412EB6"/>
    <w:rsid w:val="0041314F"/>
    <w:rsid w:val="0041351F"/>
    <w:rsid w:val="004137C8"/>
    <w:rsid w:val="0041386E"/>
    <w:rsid w:val="00413BB8"/>
    <w:rsid w:val="00413BF9"/>
    <w:rsid w:val="00413C25"/>
    <w:rsid w:val="00413C30"/>
    <w:rsid w:val="00414721"/>
    <w:rsid w:val="00414D5E"/>
    <w:rsid w:val="004152F1"/>
    <w:rsid w:val="00415531"/>
    <w:rsid w:val="00416185"/>
    <w:rsid w:val="00416330"/>
    <w:rsid w:val="004176C7"/>
    <w:rsid w:val="00417877"/>
    <w:rsid w:val="00417BD1"/>
    <w:rsid w:val="00417D9F"/>
    <w:rsid w:val="00420229"/>
    <w:rsid w:val="004203C3"/>
    <w:rsid w:val="00420659"/>
    <w:rsid w:val="00420DBA"/>
    <w:rsid w:val="00421311"/>
    <w:rsid w:val="004219F8"/>
    <w:rsid w:val="004220F1"/>
    <w:rsid w:val="00422359"/>
    <w:rsid w:val="00422E13"/>
    <w:rsid w:val="0042307A"/>
    <w:rsid w:val="004230E5"/>
    <w:rsid w:val="004231B5"/>
    <w:rsid w:val="0042350F"/>
    <w:rsid w:val="00423599"/>
    <w:rsid w:val="0042384C"/>
    <w:rsid w:val="00423893"/>
    <w:rsid w:val="00423BC9"/>
    <w:rsid w:val="00423C68"/>
    <w:rsid w:val="004242DA"/>
    <w:rsid w:val="00424A7D"/>
    <w:rsid w:val="0042541B"/>
    <w:rsid w:val="004255B4"/>
    <w:rsid w:val="00425E8C"/>
    <w:rsid w:val="00426766"/>
    <w:rsid w:val="004267D0"/>
    <w:rsid w:val="004279CA"/>
    <w:rsid w:val="00427A82"/>
    <w:rsid w:val="00427CDF"/>
    <w:rsid w:val="00427EA2"/>
    <w:rsid w:val="00430115"/>
    <w:rsid w:val="0043015C"/>
    <w:rsid w:val="0043052C"/>
    <w:rsid w:val="00430681"/>
    <w:rsid w:val="00430A4B"/>
    <w:rsid w:val="00431C46"/>
    <w:rsid w:val="004327E6"/>
    <w:rsid w:val="004329DC"/>
    <w:rsid w:val="00432AC6"/>
    <w:rsid w:val="004337F3"/>
    <w:rsid w:val="00434B3F"/>
    <w:rsid w:val="00434C5E"/>
    <w:rsid w:val="00435765"/>
    <w:rsid w:val="004359E8"/>
    <w:rsid w:val="00435EC0"/>
    <w:rsid w:val="004360B6"/>
    <w:rsid w:val="004362E5"/>
    <w:rsid w:val="00436356"/>
    <w:rsid w:val="0043650A"/>
    <w:rsid w:val="0043725A"/>
    <w:rsid w:val="00437F0B"/>
    <w:rsid w:val="0044023D"/>
    <w:rsid w:val="004405FC"/>
    <w:rsid w:val="00440722"/>
    <w:rsid w:val="004407D6"/>
    <w:rsid w:val="004412A6"/>
    <w:rsid w:val="0044143F"/>
    <w:rsid w:val="004414F5"/>
    <w:rsid w:val="00441659"/>
    <w:rsid w:val="00442373"/>
    <w:rsid w:val="004425D9"/>
    <w:rsid w:val="00443151"/>
    <w:rsid w:val="00443244"/>
    <w:rsid w:val="00443458"/>
    <w:rsid w:val="00443E82"/>
    <w:rsid w:val="00444AF6"/>
    <w:rsid w:val="00444D3D"/>
    <w:rsid w:val="0044519D"/>
    <w:rsid w:val="00445544"/>
    <w:rsid w:val="00445692"/>
    <w:rsid w:val="00445C0B"/>
    <w:rsid w:val="00445C59"/>
    <w:rsid w:val="00445DDD"/>
    <w:rsid w:val="00446195"/>
    <w:rsid w:val="00446920"/>
    <w:rsid w:val="00447CD0"/>
    <w:rsid w:val="00447D53"/>
    <w:rsid w:val="00447FC2"/>
    <w:rsid w:val="004502F4"/>
    <w:rsid w:val="00450444"/>
    <w:rsid w:val="004504A4"/>
    <w:rsid w:val="004504FC"/>
    <w:rsid w:val="004506F4"/>
    <w:rsid w:val="00450941"/>
    <w:rsid w:val="0045096F"/>
    <w:rsid w:val="004509D1"/>
    <w:rsid w:val="00450A42"/>
    <w:rsid w:val="00451354"/>
    <w:rsid w:val="004513A5"/>
    <w:rsid w:val="00451D50"/>
    <w:rsid w:val="00452A2F"/>
    <w:rsid w:val="00452EC4"/>
    <w:rsid w:val="00453340"/>
    <w:rsid w:val="004534FF"/>
    <w:rsid w:val="00453775"/>
    <w:rsid w:val="00453890"/>
    <w:rsid w:val="00453BB9"/>
    <w:rsid w:val="00454380"/>
    <w:rsid w:val="00454680"/>
    <w:rsid w:val="0045470C"/>
    <w:rsid w:val="004547EF"/>
    <w:rsid w:val="004549DC"/>
    <w:rsid w:val="004552C8"/>
    <w:rsid w:val="0045536C"/>
    <w:rsid w:val="004556B0"/>
    <w:rsid w:val="004558B0"/>
    <w:rsid w:val="00455A07"/>
    <w:rsid w:val="00455AD0"/>
    <w:rsid w:val="00455AEB"/>
    <w:rsid w:val="0045603C"/>
    <w:rsid w:val="00456053"/>
    <w:rsid w:val="00456068"/>
    <w:rsid w:val="00456314"/>
    <w:rsid w:val="00456896"/>
    <w:rsid w:val="00456ADA"/>
    <w:rsid w:val="00456AE0"/>
    <w:rsid w:val="00456B0D"/>
    <w:rsid w:val="00457135"/>
    <w:rsid w:val="0045720E"/>
    <w:rsid w:val="00457419"/>
    <w:rsid w:val="0045770D"/>
    <w:rsid w:val="004577A5"/>
    <w:rsid w:val="0045790F"/>
    <w:rsid w:val="00457AA2"/>
    <w:rsid w:val="00457CA9"/>
    <w:rsid w:val="00457D63"/>
    <w:rsid w:val="00457E21"/>
    <w:rsid w:val="0046007E"/>
    <w:rsid w:val="0046024B"/>
    <w:rsid w:val="00460E36"/>
    <w:rsid w:val="00461155"/>
    <w:rsid w:val="00461317"/>
    <w:rsid w:val="00461C6A"/>
    <w:rsid w:val="0046218C"/>
    <w:rsid w:val="004621D3"/>
    <w:rsid w:val="004623D4"/>
    <w:rsid w:val="004626AD"/>
    <w:rsid w:val="00462704"/>
    <w:rsid w:val="00462798"/>
    <w:rsid w:val="004629B0"/>
    <w:rsid w:val="00462D5F"/>
    <w:rsid w:val="0046305C"/>
    <w:rsid w:val="004631DB"/>
    <w:rsid w:val="00463944"/>
    <w:rsid w:val="00463D14"/>
    <w:rsid w:val="00464D19"/>
    <w:rsid w:val="0046512A"/>
    <w:rsid w:val="0046516A"/>
    <w:rsid w:val="00465234"/>
    <w:rsid w:val="00465B24"/>
    <w:rsid w:val="004666D5"/>
    <w:rsid w:val="00466858"/>
    <w:rsid w:val="00466D0F"/>
    <w:rsid w:val="00466D82"/>
    <w:rsid w:val="004671B0"/>
    <w:rsid w:val="00467544"/>
    <w:rsid w:val="004676BA"/>
    <w:rsid w:val="0046775A"/>
    <w:rsid w:val="0046777C"/>
    <w:rsid w:val="0046784C"/>
    <w:rsid w:val="00467A7B"/>
    <w:rsid w:val="00467ECB"/>
    <w:rsid w:val="00470ED7"/>
    <w:rsid w:val="004710C3"/>
    <w:rsid w:val="00471459"/>
    <w:rsid w:val="004717AC"/>
    <w:rsid w:val="00471E32"/>
    <w:rsid w:val="00472274"/>
    <w:rsid w:val="004722D4"/>
    <w:rsid w:val="00472AD0"/>
    <w:rsid w:val="00472B4E"/>
    <w:rsid w:val="00472D9C"/>
    <w:rsid w:val="00472F1C"/>
    <w:rsid w:val="00473310"/>
    <w:rsid w:val="00473B60"/>
    <w:rsid w:val="00474444"/>
    <w:rsid w:val="00474945"/>
    <w:rsid w:val="00475AFF"/>
    <w:rsid w:val="00475D30"/>
    <w:rsid w:val="0047604D"/>
    <w:rsid w:val="004763B1"/>
    <w:rsid w:val="004765F4"/>
    <w:rsid w:val="00476B4D"/>
    <w:rsid w:val="00476CBC"/>
    <w:rsid w:val="00476E6C"/>
    <w:rsid w:val="00477282"/>
    <w:rsid w:val="0047793E"/>
    <w:rsid w:val="00477947"/>
    <w:rsid w:val="00477E79"/>
    <w:rsid w:val="00480C64"/>
    <w:rsid w:val="00480FA1"/>
    <w:rsid w:val="00481FD7"/>
    <w:rsid w:val="00482C46"/>
    <w:rsid w:val="00482DE5"/>
    <w:rsid w:val="004830D9"/>
    <w:rsid w:val="00483266"/>
    <w:rsid w:val="0048352E"/>
    <w:rsid w:val="004836A9"/>
    <w:rsid w:val="00483B23"/>
    <w:rsid w:val="00483E1B"/>
    <w:rsid w:val="004840D7"/>
    <w:rsid w:val="004846F4"/>
    <w:rsid w:val="00484A03"/>
    <w:rsid w:val="0048510D"/>
    <w:rsid w:val="004853C2"/>
    <w:rsid w:val="00485711"/>
    <w:rsid w:val="0048582A"/>
    <w:rsid w:val="00485BBD"/>
    <w:rsid w:val="00485C26"/>
    <w:rsid w:val="00485EC0"/>
    <w:rsid w:val="00486523"/>
    <w:rsid w:val="00486CF1"/>
    <w:rsid w:val="004875E1"/>
    <w:rsid w:val="00487B37"/>
    <w:rsid w:val="00487DA0"/>
    <w:rsid w:val="00490221"/>
    <w:rsid w:val="004903DF"/>
    <w:rsid w:val="004905FB"/>
    <w:rsid w:val="00490636"/>
    <w:rsid w:val="004908A9"/>
    <w:rsid w:val="00490BD7"/>
    <w:rsid w:val="00490E57"/>
    <w:rsid w:val="00490FF0"/>
    <w:rsid w:val="004910FE"/>
    <w:rsid w:val="00491198"/>
    <w:rsid w:val="004917E0"/>
    <w:rsid w:val="00491B87"/>
    <w:rsid w:val="00491BF6"/>
    <w:rsid w:val="00491FED"/>
    <w:rsid w:val="00492F2B"/>
    <w:rsid w:val="00492F82"/>
    <w:rsid w:val="004943C2"/>
    <w:rsid w:val="00494918"/>
    <w:rsid w:val="00494C65"/>
    <w:rsid w:val="00494CF1"/>
    <w:rsid w:val="00494F0C"/>
    <w:rsid w:val="0049540A"/>
    <w:rsid w:val="00495557"/>
    <w:rsid w:val="00495FDF"/>
    <w:rsid w:val="0049618D"/>
    <w:rsid w:val="004965EF"/>
    <w:rsid w:val="0049719D"/>
    <w:rsid w:val="004978F8"/>
    <w:rsid w:val="00497FCD"/>
    <w:rsid w:val="004A0D1E"/>
    <w:rsid w:val="004A0E66"/>
    <w:rsid w:val="004A0EEC"/>
    <w:rsid w:val="004A130F"/>
    <w:rsid w:val="004A17EF"/>
    <w:rsid w:val="004A1B24"/>
    <w:rsid w:val="004A1BDA"/>
    <w:rsid w:val="004A221E"/>
    <w:rsid w:val="004A22DA"/>
    <w:rsid w:val="004A2700"/>
    <w:rsid w:val="004A27F2"/>
    <w:rsid w:val="004A2956"/>
    <w:rsid w:val="004A3004"/>
    <w:rsid w:val="004A36C8"/>
    <w:rsid w:val="004A3721"/>
    <w:rsid w:val="004A3742"/>
    <w:rsid w:val="004A37B8"/>
    <w:rsid w:val="004A3CC2"/>
    <w:rsid w:val="004A3ED3"/>
    <w:rsid w:val="004A47BC"/>
    <w:rsid w:val="004A4AC6"/>
    <w:rsid w:val="004A4E09"/>
    <w:rsid w:val="004A570D"/>
    <w:rsid w:val="004A6FF2"/>
    <w:rsid w:val="004B0D64"/>
    <w:rsid w:val="004B10A7"/>
    <w:rsid w:val="004B1199"/>
    <w:rsid w:val="004B1611"/>
    <w:rsid w:val="004B16C4"/>
    <w:rsid w:val="004B1867"/>
    <w:rsid w:val="004B2029"/>
    <w:rsid w:val="004B2619"/>
    <w:rsid w:val="004B2A64"/>
    <w:rsid w:val="004B2E19"/>
    <w:rsid w:val="004B3F99"/>
    <w:rsid w:val="004B4182"/>
    <w:rsid w:val="004B41DA"/>
    <w:rsid w:val="004B4204"/>
    <w:rsid w:val="004B470D"/>
    <w:rsid w:val="004B4764"/>
    <w:rsid w:val="004B4846"/>
    <w:rsid w:val="004B5394"/>
    <w:rsid w:val="004B59CC"/>
    <w:rsid w:val="004B5BDD"/>
    <w:rsid w:val="004B6870"/>
    <w:rsid w:val="004B6E9E"/>
    <w:rsid w:val="004B6F83"/>
    <w:rsid w:val="004B7C29"/>
    <w:rsid w:val="004C0088"/>
    <w:rsid w:val="004C06E5"/>
    <w:rsid w:val="004C0930"/>
    <w:rsid w:val="004C0CB2"/>
    <w:rsid w:val="004C1708"/>
    <w:rsid w:val="004C1B7D"/>
    <w:rsid w:val="004C1E3C"/>
    <w:rsid w:val="004C22FD"/>
    <w:rsid w:val="004C25F0"/>
    <w:rsid w:val="004C26DD"/>
    <w:rsid w:val="004C2B5D"/>
    <w:rsid w:val="004C2C86"/>
    <w:rsid w:val="004C2D68"/>
    <w:rsid w:val="004C2EA1"/>
    <w:rsid w:val="004C2F56"/>
    <w:rsid w:val="004C339D"/>
    <w:rsid w:val="004C33E8"/>
    <w:rsid w:val="004C369C"/>
    <w:rsid w:val="004C3ACA"/>
    <w:rsid w:val="004C4307"/>
    <w:rsid w:val="004C4309"/>
    <w:rsid w:val="004C4834"/>
    <w:rsid w:val="004C49E3"/>
    <w:rsid w:val="004C4E8A"/>
    <w:rsid w:val="004C514A"/>
    <w:rsid w:val="004C645A"/>
    <w:rsid w:val="004C6572"/>
    <w:rsid w:val="004C65D6"/>
    <w:rsid w:val="004C66FE"/>
    <w:rsid w:val="004C6D4F"/>
    <w:rsid w:val="004C6E25"/>
    <w:rsid w:val="004C6F24"/>
    <w:rsid w:val="004C73DF"/>
    <w:rsid w:val="004C74AA"/>
    <w:rsid w:val="004C7541"/>
    <w:rsid w:val="004C7D33"/>
    <w:rsid w:val="004D03FB"/>
    <w:rsid w:val="004D0B7B"/>
    <w:rsid w:val="004D1910"/>
    <w:rsid w:val="004D1E71"/>
    <w:rsid w:val="004D2CDF"/>
    <w:rsid w:val="004D33CE"/>
    <w:rsid w:val="004D390E"/>
    <w:rsid w:val="004D3BE8"/>
    <w:rsid w:val="004D4A94"/>
    <w:rsid w:val="004D4AAE"/>
    <w:rsid w:val="004D55C0"/>
    <w:rsid w:val="004D57B2"/>
    <w:rsid w:val="004D5DF1"/>
    <w:rsid w:val="004D611A"/>
    <w:rsid w:val="004D7ACA"/>
    <w:rsid w:val="004D7C86"/>
    <w:rsid w:val="004E0197"/>
    <w:rsid w:val="004E1122"/>
    <w:rsid w:val="004E1409"/>
    <w:rsid w:val="004E1A87"/>
    <w:rsid w:val="004E1BB0"/>
    <w:rsid w:val="004E3030"/>
    <w:rsid w:val="004E307B"/>
    <w:rsid w:val="004E3311"/>
    <w:rsid w:val="004E33B1"/>
    <w:rsid w:val="004E3700"/>
    <w:rsid w:val="004E38EC"/>
    <w:rsid w:val="004E3933"/>
    <w:rsid w:val="004E4225"/>
    <w:rsid w:val="004E43D1"/>
    <w:rsid w:val="004E4549"/>
    <w:rsid w:val="004E49DC"/>
    <w:rsid w:val="004E4C83"/>
    <w:rsid w:val="004E4D53"/>
    <w:rsid w:val="004E4D84"/>
    <w:rsid w:val="004E4EBC"/>
    <w:rsid w:val="004E4F01"/>
    <w:rsid w:val="004E5104"/>
    <w:rsid w:val="004E5885"/>
    <w:rsid w:val="004E5AE1"/>
    <w:rsid w:val="004E5B06"/>
    <w:rsid w:val="004E5B2B"/>
    <w:rsid w:val="004E5E45"/>
    <w:rsid w:val="004E5FA8"/>
    <w:rsid w:val="004E62B8"/>
    <w:rsid w:val="004E6620"/>
    <w:rsid w:val="004E684C"/>
    <w:rsid w:val="004E6C0A"/>
    <w:rsid w:val="004E6EDA"/>
    <w:rsid w:val="004E6FF1"/>
    <w:rsid w:val="004E76DB"/>
    <w:rsid w:val="004F0549"/>
    <w:rsid w:val="004F19D5"/>
    <w:rsid w:val="004F1F90"/>
    <w:rsid w:val="004F2401"/>
    <w:rsid w:val="004F2A44"/>
    <w:rsid w:val="004F2CD6"/>
    <w:rsid w:val="004F2DAD"/>
    <w:rsid w:val="004F3280"/>
    <w:rsid w:val="004F34F7"/>
    <w:rsid w:val="004F4A16"/>
    <w:rsid w:val="004F4ED1"/>
    <w:rsid w:val="004F523C"/>
    <w:rsid w:val="004F55D6"/>
    <w:rsid w:val="004F565A"/>
    <w:rsid w:val="004F571B"/>
    <w:rsid w:val="004F5C5E"/>
    <w:rsid w:val="004F64C7"/>
    <w:rsid w:val="004F64EB"/>
    <w:rsid w:val="004F7439"/>
    <w:rsid w:val="004F7A74"/>
    <w:rsid w:val="00500250"/>
    <w:rsid w:val="00500264"/>
    <w:rsid w:val="00500824"/>
    <w:rsid w:val="00500DAB"/>
    <w:rsid w:val="00501144"/>
    <w:rsid w:val="005011DD"/>
    <w:rsid w:val="005013EF"/>
    <w:rsid w:val="005015EB"/>
    <w:rsid w:val="005019E0"/>
    <w:rsid w:val="00501CD6"/>
    <w:rsid w:val="0050211F"/>
    <w:rsid w:val="005022E7"/>
    <w:rsid w:val="00502A93"/>
    <w:rsid w:val="00503099"/>
    <w:rsid w:val="00503564"/>
    <w:rsid w:val="00503704"/>
    <w:rsid w:val="00503A3B"/>
    <w:rsid w:val="00504B1F"/>
    <w:rsid w:val="00505031"/>
    <w:rsid w:val="00506083"/>
    <w:rsid w:val="00506317"/>
    <w:rsid w:val="005068D6"/>
    <w:rsid w:val="00506B86"/>
    <w:rsid w:val="00506DB5"/>
    <w:rsid w:val="00506EEC"/>
    <w:rsid w:val="00506FD4"/>
    <w:rsid w:val="00507074"/>
    <w:rsid w:val="005107FF"/>
    <w:rsid w:val="00510CBC"/>
    <w:rsid w:val="0051102D"/>
    <w:rsid w:val="005112A5"/>
    <w:rsid w:val="00511E86"/>
    <w:rsid w:val="00511F48"/>
    <w:rsid w:val="00512448"/>
    <w:rsid w:val="0051253A"/>
    <w:rsid w:val="0051266C"/>
    <w:rsid w:val="00513B72"/>
    <w:rsid w:val="005143D3"/>
    <w:rsid w:val="00514486"/>
    <w:rsid w:val="005147B8"/>
    <w:rsid w:val="00514AB3"/>
    <w:rsid w:val="00515277"/>
    <w:rsid w:val="005158C2"/>
    <w:rsid w:val="00515B14"/>
    <w:rsid w:val="005169DE"/>
    <w:rsid w:val="00516C73"/>
    <w:rsid w:val="0051754D"/>
    <w:rsid w:val="005176EC"/>
    <w:rsid w:val="005177E5"/>
    <w:rsid w:val="0051785D"/>
    <w:rsid w:val="00517913"/>
    <w:rsid w:val="00517E07"/>
    <w:rsid w:val="0052005F"/>
    <w:rsid w:val="00520200"/>
    <w:rsid w:val="005205B9"/>
    <w:rsid w:val="0052074F"/>
    <w:rsid w:val="00520D82"/>
    <w:rsid w:val="00520E2D"/>
    <w:rsid w:val="00520F04"/>
    <w:rsid w:val="00521717"/>
    <w:rsid w:val="005219BA"/>
    <w:rsid w:val="005224B2"/>
    <w:rsid w:val="00522737"/>
    <w:rsid w:val="0052287B"/>
    <w:rsid w:val="00522EB1"/>
    <w:rsid w:val="005233DF"/>
    <w:rsid w:val="005233EA"/>
    <w:rsid w:val="0052354A"/>
    <w:rsid w:val="00523B23"/>
    <w:rsid w:val="00523B47"/>
    <w:rsid w:val="00523DFA"/>
    <w:rsid w:val="00523E50"/>
    <w:rsid w:val="00523F9A"/>
    <w:rsid w:val="00524D07"/>
    <w:rsid w:val="005254BC"/>
    <w:rsid w:val="005256FC"/>
    <w:rsid w:val="005267B9"/>
    <w:rsid w:val="00526C27"/>
    <w:rsid w:val="00526DFF"/>
    <w:rsid w:val="00527473"/>
    <w:rsid w:val="005277C0"/>
    <w:rsid w:val="00527BC6"/>
    <w:rsid w:val="00527EF9"/>
    <w:rsid w:val="005305FF"/>
    <w:rsid w:val="00530B2F"/>
    <w:rsid w:val="00530C9B"/>
    <w:rsid w:val="00530D17"/>
    <w:rsid w:val="00531663"/>
    <w:rsid w:val="0053190C"/>
    <w:rsid w:val="00532334"/>
    <w:rsid w:val="005324AF"/>
    <w:rsid w:val="005324E9"/>
    <w:rsid w:val="00533182"/>
    <w:rsid w:val="0053340F"/>
    <w:rsid w:val="00533ED8"/>
    <w:rsid w:val="0053402C"/>
    <w:rsid w:val="00534090"/>
    <w:rsid w:val="00534ABA"/>
    <w:rsid w:val="00535215"/>
    <w:rsid w:val="00535308"/>
    <w:rsid w:val="00535E1E"/>
    <w:rsid w:val="00535FFF"/>
    <w:rsid w:val="0053616F"/>
    <w:rsid w:val="005368AD"/>
    <w:rsid w:val="00536BBD"/>
    <w:rsid w:val="005370BC"/>
    <w:rsid w:val="005375AD"/>
    <w:rsid w:val="00537B35"/>
    <w:rsid w:val="00537DE7"/>
    <w:rsid w:val="00537EC4"/>
    <w:rsid w:val="00537FE4"/>
    <w:rsid w:val="00540272"/>
    <w:rsid w:val="0054027D"/>
    <w:rsid w:val="00541222"/>
    <w:rsid w:val="005418A1"/>
    <w:rsid w:val="00541A8D"/>
    <w:rsid w:val="00541D39"/>
    <w:rsid w:val="00543D53"/>
    <w:rsid w:val="00544935"/>
    <w:rsid w:val="00544BAC"/>
    <w:rsid w:val="00544DA0"/>
    <w:rsid w:val="0054533B"/>
    <w:rsid w:val="005454BD"/>
    <w:rsid w:val="005456D7"/>
    <w:rsid w:val="005457E4"/>
    <w:rsid w:val="00546B66"/>
    <w:rsid w:val="00546C49"/>
    <w:rsid w:val="00547060"/>
    <w:rsid w:val="0055010B"/>
    <w:rsid w:val="00550D59"/>
    <w:rsid w:val="00550DD4"/>
    <w:rsid w:val="0055110D"/>
    <w:rsid w:val="00551F81"/>
    <w:rsid w:val="00552103"/>
    <w:rsid w:val="0055210F"/>
    <w:rsid w:val="00552ACE"/>
    <w:rsid w:val="00552CD7"/>
    <w:rsid w:val="005533BE"/>
    <w:rsid w:val="00553A2D"/>
    <w:rsid w:val="005541AF"/>
    <w:rsid w:val="005543C7"/>
    <w:rsid w:val="0055443A"/>
    <w:rsid w:val="0055475F"/>
    <w:rsid w:val="005548FE"/>
    <w:rsid w:val="00554B30"/>
    <w:rsid w:val="00554FFB"/>
    <w:rsid w:val="005568DE"/>
    <w:rsid w:val="00556EDC"/>
    <w:rsid w:val="005570F8"/>
    <w:rsid w:val="005574AF"/>
    <w:rsid w:val="005579AD"/>
    <w:rsid w:val="00557C50"/>
    <w:rsid w:val="00557FE0"/>
    <w:rsid w:val="005606B6"/>
    <w:rsid w:val="005606BD"/>
    <w:rsid w:val="005608D6"/>
    <w:rsid w:val="00560F19"/>
    <w:rsid w:val="0056142E"/>
    <w:rsid w:val="00561E6B"/>
    <w:rsid w:val="005620EA"/>
    <w:rsid w:val="005621D2"/>
    <w:rsid w:val="005621E0"/>
    <w:rsid w:val="00562BC9"/>
    <w:rsid w:val="00562BD3"/>
    <w:rsid w:val="00562D90"/>
    <w:rsid w:val="00563A23"/>
    <w:rsid w:val="00563A29"/>
    <w:rsid w:val="00563A5A"/>
    <w:rsid w:val="00563AE7"/>
    <w:rsid w:val="00563C61"/>
    <w:rsid w:val="00563ECB"/>
    <w:rsid w:val="00563F47"/>
    <w:rsid w:val="005640BB"/>
    <w:rsid w:val="0056457D"/>
    <w:rsid w:val="00564C23"/>
    <w:rsid w:val="005651D3"/>
    <w:rsid w:val="00565406"/>
    <w:rsid w:val="00565570"/>
    <w:rsid w:val="005657DD"/>
    <w:rsid w:val="00565B29"/>
    <w:rsid w:val="00565CE2"/>
    <w:rsid w:val="005664CC"/>
    <w:rsid w:val="0056664B"/>
    <w:rsid w:val="00566821"/>
    <w:rsid w:val="0056684F"/>
    <w:rsid w:val="00566BEF"/>
    <w:rsid w:val="005673F3"/>
    <w:rsid w:val="00567588"/>
    <w:rsid w:val="00567992"/>
    <w:rsid w:val="00567C3C"/>
    <w:rsid w:val="005702F8"/>
    <w:rsid w:val="005704B4"/>
    <w:rsid w:val="00571231"/>
    <w:rsid w:val="00571356"/>
    <w:rsid w:val="00571767"/>
    <w:rsid w:val="00571986"/>
    <w:rsid w:val="00571E44"/>
    <w:rsid w:val="00572767"/>
    <w:rsid w:val="0057321F"/>
    <w:rsid w:val="005735B2"/>
    <w:rsid w:val="00573E61"/>
    <w:rsid w:val="00574030"/>
    <w:rsid w:val="0057411B"/>
    <w:rsid w:val="00574525"/>
    <w:rsid w:val="005746C7"/>
    <w:rsid w:val="00574778"/>
    <w:rsid w:val="0057498F"/>
    <w:rsid w:val="00574A70"/>
    <w:rsid w:val="00574DE9"/>
    <w:rsid w:val="005750FB"/>
    <w:rsid w:val="005756C3"/>
    <w:rsid w:val="00575DF4"/>
    <w:rsid w:val="0057622C"/>
    <w:rsid w:val="00576422"/>
    <w:rsid w:val="005765B7"/>
    <w:rsid w:val="00576E23"/>
    <w:rsid w:val="00577414"/>
    <w:rsid w:val="0057765D"/>
    <w:rsid w:val="005777FC"/>
    <w:rsid w:val="00577BD9"/>
    <w:rsid w:val="005804AB"/>
    <w:rsid w:val="005808EB"/>
    <w:rsid w:val="00580D37"/>
    <w:rsid w:val="00581286"/>
    <w:rsid w:val="00581C65"/>
    <w:rsid w:val="00581E15"/>
    <w:rsid w:val="00581FA0"/>
    <w:rsid w:val="0058225B"/>
    <w:rsid w:val="005824DE"/>
    <w:rsid w:val="0058264C"/>
    <w:rsid w:val="0058282A"/>
    <w:rsid w:val="00582B90"/>
    <w:rsid w:val="005831A7"/>
    <w:rsid w:val="00583321"/>
    <w:rsid w:val="0058341E"/>
    <w:rsid w:val="00584F3A"/>
    <w:rsid w:val="005853AB"/>
    <w:rsid w:val="0058561F"/>
    <w:rsid w:val="00585748"/>
    <w:rsid w:val="005859C5"/>
    <w:rsid w:val="00585C79"/>
    <w:rsid w:val="00585FD0"/>
    <w:rsid w:val="00586144"/>
    <w:rsid w:val="00586326"/>
    <w:rsid w:val="005864C5"/>
    <w:rsid w:val="005865B0"/>
    <w:rsid w:val="00586A11"/>
    <w:rsid w:val="00586BEC"/>
    <w:rsid w:val="00587785"/>
    <w:rsid w:val="0058788D"/>
    <w:rsid w:val="005879F0"/>
    <w:rsid w:val="00587AFC"/>
    <w:rsid w:val="00587DFF"/>
    <w:rsid w:val="00587E29"/>
    <w:rsid w:val="00587E33"/>
    <w:rsid w:val="00587FE6"/>
    <w:rsid w:val="005901C4"/>
    <w:rsid w:val="00590292"/>
    <w:rsid w:val="005907C0"/>
    <w:rsid w:val="00590E87"/>
    <w:rsid w:val="005913EC"/>
    <w:rsid w:val="00591698"/>
    <w:rsid w:val="00591866"/>
    <w:rsid w:val="00591AD7"/>
    <w:rsid w:val="00592956"/>
    <w:rsid w:val="00592A46"/>
    <w:rsid w:val="00593299"/>
    <w:rsid w:val="00593B87"/>
    <w:rsid w:val="00593C1C"/>
    <w:rsid w:val="00593E94"/>
    <w:rsid w:val="00593FF5"/>
    <w:rsid w:val="00594143"/>
    <w:rsid w:val="00594153"/>
    <w:rsid w:val="00594543"/>
    <w:rsid w:val="00594612"/>
    <w:rsid w:val="0059477D"/>
    <w:rsid w:val="00594BEE"/>
    <w:rsid w:val="00595873"/>
    <w:rsid w:val="00595B86"/>
    <w:rsid w:val="00595CDD"/>
    <w:rsid w:val="00595D62"/>
    <w:rsid w:val="00595F3C"/>
    <w:rsid w:val="005964BB"/>
    <w:rsid w:val="00596A4C"/>
    <w:rsid w:val="00596A70"/>
    <w:rsid w:val="00596BD3"/>
    <w:rsid w:val="00596BE7"/>
    <w:rsid w:val="00596C3E"/>
    <w:rsid w:val="005970AE"/>
    <w:rsid w:val="0059712C"/>
    <w:rsid w:val="005975C8"/>
    <w:rsid w:val="005977DD"/>
    <w:rsid w:val="0059792E"/>
    <w:rsid w:val="00597DE9"/>
    <w:rsid w:val="005A04BD"/>
    <w:rsid w:val="005A0A3F"/>
    <w:rsid w:val="005A0C47"/>
    <w:rsid w:val="005A0DB4"/>
    <w:rsid w:val="005A114F"/>
    <w:rsid w:val="005A19E7"/>
    <w:rsid w:val="005A1F49"/>
    <w:rsid w:val="005A2364"/>
    <w:rsid w:val="005A2480"/>
    <w:rsid w:val="005A25E8"/>
    <w:rsid w:val="005A2A44"/>
    <w:rsid w:val="005A2A73"/>
    <w:rsid w:val="005A2B2C"/>
    <w:rsid w:val="005A2D6B"/>
    <w:rsid w:val="005A3252"/>
    <w:rsid w:val="005A33F7"/>
    <w:rsid w:val="005A360F"/>
    <w:rsid w:val="005A3DE2"/>
    <w:rsid w:val="005A3F2C"/>
    <w:rsid w:val="005A40CF"/>
    <w:rsid w:val="005A4A9C"/>
    <w:rsid w:val="005A4BAE"/>
    <w:rsid w:val="005A4F39"/>
    <w:rsid w:val="005A5193"/>
    <w:rsid w:val="005A5253"/>
    <w:rsid w:val="005A574D"/>
    <w:rsid w:val="005A5B5C"/>
    <w:rsid w:val="005A6E93"/>
    <w:rsid w:val="005A707A"/>
    <w:rsid w:val="005A7340"/>
    <w:rsid w:val="005A7F46"/>
    <w:rsid w:val="005A7F93"/>
    <w:rsid w:val="005B047D"/>
    <w:rsid w:val="005B07EA"/>
    <w:rsid w:val="005B0B20"/>
    <w:rsid w:val="005B0BD6"/>
    <w:rsid w:val="005B0C0A"/>
    <w:rsid w:val="005B0EFB"/>
    <w:rsid w:val="005B0F6C"/>
    <w:rsid w:val="005B1060"/>
    <w:rsid w:val="005B12B9"/>
    <w:rsid w:val="005B12F5"/>
    <w:rsid w:val="005B15EE"/>
    <w:rsid w:val="005B16C4"/>
    <w:rsid w:val="005B1711"/>
    <w:rsid w:val="005B17C1"/>
    <w:rsid w:val="005B1B28"/>
    <w:rsid w:val="005B1D15"/>
    <w:rsid w:val="005B1F30"/>
    <w:rsid w:val="005B23ED"/>
    <w:rsid w:val="005B2AFB"/>
    <w:rsid w:val="005B2CDA"/>
    <w:rsid w:val="005B2E69"/>
    <w:rsid w:val="005B301B"/>
    <w:rsid w:val="005B3737"/>
    <w:rsid w:val="005B3A42"/>
    <w:rsid w:val="005B4AA8"/>
    <w:rsid w:val="005B4FC2"/>
    <w:rsid w:val="005B4FE7"/>
    <w:rsid w:val="005B504A"/>
    <w:rsid w:val="005B5A11"/>
    <w:rsid w:val="005B5D40"/>
    <w:rsid w:val="005B5EFC"/>
    <w:rsid w:val="005B62B7"/>
    <w:rsid w:val="005B6412"/>
    <w:rsid w:val="005B6698"/>
    <w:rsid w:val="005B68A7"/>
    <w:rsid w:val="005B68DB"/>
    <w:rsid w:val="005B6AC3"/>
    <w:rsid w:val="005B6BA3"/>
    <w:rsid w:val="005C01A6"/>
    <w:rsid w:val="005C055E"/>
    <w:rsid w:val="005C0FA1"/>
    <w:rsid w:val="005C10D6"/>
    <w:rsid w:val="005C1615"/>
    <w:rsid w:val="005C1B3A"/>
    <w:rsid w:val="005C1D98"/>
    <w:rsid w:val="005C1DA5"/>
    <w:rsid w:val="005C1F5F"/>
    <w:rsid w:val="005C20B4"/>
    <w:rsid w:val="005C20FE"/>
    <w:rsid w:val="005C2559"/>
    <w:rsid w:val="005C2873"/>
    <w:rsid w:val="005C2ECF"/>
    <w:rsid w:val="005C31CF"/>
    <w:rsid w:val="005C34FC"/>
    <w:rsid w:val="005C37AC"/>
    <w:rsid w:val="005C39DB"/>
    <w:rsid w:val="005C3B5C"/>
    <w:rsid w:val="005C3C7F"/>
    <w:rsid w:val="005C40BF"/>
    <w:rsid w:val="005C40D3"/>
    <w:rsid w:val="005C4FAC"/>
    <w:rsid w:val="005C5143"/>
    <w:rsid w:val="005C52E3"/>
    <w:rsid w:val="005C5639"/>
    <w:rsid w:val="005C5742"/>
    <w:rsid w:val="005C5879"/>
    <w:rsid w:val="005C639B"/>
    <w:rsid w:val="005C650A"/>
    <w:rsid w:val="005C6628"/>
    <w:rsid w:val="005C716C"/>
    <w:rsid w:val="005C760E"/>
    <w:rsid w:val="005C7E9E"/>
    <w:rsid w:val="005D03AB"/>
    <w:rsid w:val="005D05AB"/>
    <w:rsid w:val="005D18C9"/>
    <w:rsid w:val="005D1B72"/>
    <w:rsid w:val="005D2216"/>
    <w:rsid w:val="005D2331"/>
    <w:rsid w:val="005D2471"/>
    <w:rsid w:val="005D25A3"/>
    <w:rsid w:val="005D2779"/>
    <w:rsid w:val="005D3242"/>
    <w:rsid w:val="005D367E"/>
    <w:rsid w:val="005D39A1"/>
    <w:rsid w:val="005D5586"/>
    <w:rsid w:val="005D5C62"/>
    <w:rsid w:val="005D5D34"/>
    <w:rsid w:val="005D5F99"/>
    <w:rsid w:val="005D610C"/>
    <w:rsid w:val="005D6581"/>
    <w:rsid w:val="005D6982"/>
    <w:rsid w:val="005D6B34"/>
    <w:rsid w:val="005D6C88"/>
    <w:rsid w:val="005D73CC"/>
    <w:rsid w:val="005D74E7"/>
    <w:rsid w:val="005D7C83"/>
    <w:rsid w:val="005D7F7B"/>
    <w:rsid w:val="005E0DD6"/>
    <w:rsid w:val="005E125B"/>
    <w:rsid w:val="005E1D69"/>
    <w:rsid w:val="005E2E5D"/>
    <w:rsid w:val="005E349A"/>
    <w:rsid w:val="005E3A4A"/>
    <w:rsid w:val="005E3BCD"/>
    <w:rsid w:val="005E3DAC"/>
    <w:rsid w:val="005E44F9"/>
    <w:rsid w:val="005E4A87"/>
    <w:rsid w:val="005E4DA5"/>
    <w:rsid w:val="005E4F41"/>
    <w:rsid w:val="005E503E"/>
    <w:rsid w:val="005E5782"/>
    <w:rsid w:val="005E59C7"/>
    <w:rsid w:val="005E5E7B"/>
    <w:rsid w:val="005E6095"/>
    <w:rsid w:val="005E6A3F"/>
    <w:rsid w:val="005E6DB8"/>
    <w:rsid w:val="005E7228"/>
    <w:rsid w:val="005E7284"/>
    <w:rsid w:val="005E7BAC"/>
    <w:rsid w:val="005F03B4"/>
    <w:rsid w:val="005F0E5C"/>
    <w:rsid w:val="005F134E"/>
    <w:rsid w:val="005F1365"/>
    <w:rsid w:val="005F1A9A"/>
    <w:rsid w:val="005F21C4"/>
    <w:rsid w:val="005F2652"/>
    <w:rsid w:val="005F26CB"/>
    <w:rsid w:val="005F2A41"/>
    <w:rsid w:val="005F2C1F"/>
    <w:rsid w:val="005F2E44"/>
    <w:rsid w:val="005F3216"/>
    <w:rsid w:val="005F34A9"/>
    <w:rsid w:val="005F3690"/>
    <w:rsid w:val="005F3986"/>
    <w:rsid w:val="005F4C57"/>
    <w:rsid w:val="005F4CB3"/>
    <w:rsid w:val="005F4EEA"/>
    <w:rsid w:val="005F513F"/>
    <w:rsid w:val="005F52EA"/>
    <w:rsid w:val="005F5682"/>
    <w:rsid w:val="005F6454"/>
    <w:rsid w:val="005F6774"/>
    <w:rsid w:val="005F69CA"/>
    <w:rsid w:val="005F6E7C"/>
    <w:rsid w:val="005F79AA"/>
    <w:rsid w:val="005F7C64"/>
    <w:rsid w:val="0060044B"/>
    <w:rsid w:val="00600A86"/>
    <w:rsid w:val="00600AC3"/>
    <w:rsid w:val="006013D7"/>
    <w:rsid w:val="006014DB"/>
    <w:rsid w:val="00601587"/>
    <w:rsid w:val="00601E05"/>
    <w:rsid w:val="00602049"/>
    <w:rsid w:val="00602079"/>
    <w:rsid w:val="006021BE"/>
    <w:rsid w:val="006022F3"/>
    <w:rsid w:val="006024DE"/>
    <w:rsid w:val="00602579"/>
    <w:rsid w:val="00602BA4"/>
    <w:rsid w:val="00602DA2"/>
    <w:rsid w:val="00602FF4"/>
    <w:rsid w:val="0060313D"/>
    <w:rsid w:val="00603228"/>
    <w:rsid w:val="0060332C"/>
    <w:rsid w:val="0060394D"/>
    <w:rsid w:val="00603E08"/>
    <w:rsid w:val="00603FF3"/>
    <w:rsid w:val="006043DF"/>
    <w:rsid w:val="00604ACD"/>
    <w:rsid w:val="00604C15"/>
    <w:rsid w:val="00604DC2"/>
    <w:rsid w:val="0060592E"/>
    <w:rsid w:val="00605B48"/>
    <w:rsid w:val="006060C4"/>
    <w:rsid w:val="006065E8"/>
    <w:rsid w:val="00606B5B"/>
    <w:rsid w:val="00607275"/>
    <w:rsid w:val="00607307"/>
    <w:rsid w:val="00607C35"/>
    <w:rsid w:val="00610028"/>
    <w:rsid w:val="006105F5"/>
    <w:rsid w:val="00610DD6"/>
    <w:rsid w:val="006111CC"/>
    <w:rsid w:val="00611294"/>
    <w:rsid w:val="00611777"/>
    <w:rsid w:val="0061189F"/>
    <w:rsid w:val="0061219B"/>
    <w:rsid w:val="00612935"/>
    <w:rsid w:val="00612CD7"/>
    <w:rsid w:val="00612D05"/>
    <w:rsid w:val="0061370C"/>
    <w:rsid w:val="006137B2"/>
    <w:rsid w:val="00613FB6"/>
    <w:rsid w:val="006140C6"/>
    <w:rsid w:val="00614134"/>
    <w:rsid w:val="00614241"/>
    <w:rsid w:val="0061428D"/>
    <w:rsid w:val="00614DF5"/>
    <w:rsid w:val="00615411"/>
    <w:rsid w:val="0061599E"/>
    <w:rsid w:val="00615AC7"/>
    <w:rsid w:val="00616046"/>
    <w:rsid w:val="006162E6"/>
    <w:rsid w:val="00616832"/>
    <w:rsid w:val="006171A5"/>
    <w:rsid w:val="0061744F"/>
    <w:rsid w:val="0062012E"/>
    <w:rsid w:val="00620309"/>
    <w:rsid w:val="00620B91"/>
    <w:rsid w:val="00620C77"/>
    <w:rsid w:val="00620E51"/>
    <w:rsid w:val="0062159D"/>
    <w:rsid w:val="00621680"/>
    <w:rsid w:val="00621EC5"/>
    <w:rsid w:val="006223E0"/>
    <w:rsid w:val="006224D0"/>
    <w:rsid w:val="006225A3"/>
    <w:rsid w:val="006226EA"/>
    <w:rsid w:val="00622A73"/>
    <w:rsid w:val="00622BCE"/>
    <w:rsid w:val="00622E29"/>
    <w:rsid w:val="00622F5D"/>
    <w:rsid w:val="0062310F"/>
    <w:rsid w:val="00623603"/>
    <w:rsid w:val="00623643"/>
    <w:rsid w:val="0062370B"/>
    <w:rsid w:val="00624018"/>
    <w:rsid w:val="006240C4"/>
    <w:rsid w:val="00624B3C"/>
    <w:rsid w:val="006252B4"/>
    <w:rsid w:val="00625304"/>
    <w:rsid w:val="0062581B"/>
    <w:rsid w:val="00625A30"/>
    <w:rsid w:val="00626178"/>
    <w:rsid w:val="006261F4"/>
    <w:rsid w:val="006270B4"/>
    <w:rsid w:val="00627740"/>
    <w:rsid w:val="006303F3"/>
    <w:rsid w:val="006305D7"/>
    <w:rsid w:val="00630774"/>
    <w:rsid w:val="0063164E"/>
    <w:rsid w:val="0063191D"/>
    <w:rsid w:val="00631C3A"/>
    <w:rsid w:val="00632492"/>
    <w:rsid w:val="006332AD"/>
    <w:rsid w:val="00633488"/>
    <w:rsid w:val="00633581"/>
    <w:rsid w:val="006339AF"/>
    <w:rsid w:val="00633C47"/>
    <w:rsid w:val="006348F7"/>
    <w:rsid w:val="0063512D"/>
    <w:rsid w:val="00635404"/>
    <w:rsid w:val="006358FB"/>
    <w:rsid w:val="00635A5A"/>
    <w:rsid w:val="00635AE2"/>
    <w:rsid w:val="00635E1E"/>
    <w:rsid w:val="006365F1"/>
    <w:rsid w:val="0063677C"/>
    <w:rsid w:val="00636972"/>
    <w:rsid w:val="00636B69"/>
    <w:rsid w:val="00636BC2"/>
    <w:rsid w:val="006373CE"/>
    <w:rsid w:val="0063745F"/>
    <w:rsid w:val="006404B1"/>
    <w:rsid w:val="006404D1"/>
    <w:rsid w:val="006409BD"/>
    <w:rsid w:val="00640F43"/>
    <w:rsid w:val="00641133"/>
    <w:rsid w:val="006412CA"/>
    <w:rsid w:val="00641A15"/>
    <w:rsid w:val="00641CD9"/>
    <w:rsid w:val="00641D63"/>
    <w:rsid w:val="006420DA"/>
    <w:rsid w:val="00642A0A"/>
    <w:rsid w:val="00642ADF"/>
    <w:rsid w:val="006435C2"/>
    <w:rsid w:val="00643740"/>
    <w:rsid w:val="006437DC"/>
    <w:rsid w:val="00643AC1"/>
    <w:rsid w:val="00643CD4"/>
    <w:rsid w:val="00643D62"/>
    <w:rsid w:val="00644A5E"/>
    <w:rsid w:val="00644A6C"/>
    <w:rsid w:val="00644D69"/>
    <w:rsid w:val="0064516C"/>
    <w:rsid w:val="006457A8"/>
    <w:rsid w:val="00645CC3"/>
    <w:rsid w:val="00645EA0"/>
    <w:rsid w:val="00645EEA"/>
    <w:rsid w:val="00645F76"/>
    <w:rsid w:val="006460FE"/>
    <w:rsid w:val="00646EB0"/>
    <w:rsid w:val="0064714D"/>
    <w:rsid w:val="0064727D"/>
    <w:rsid w:val="00647345"/>
    <w:rsid w:val="00647B32"/>
    <w:rsid w:val="00647C27"/>
    <w:rsid w:val="00647EB0"/>
    <w:rsid w:val="006519E6"/>
    <w:rsid w:val="00651CDE"/>
    <w:rsid w:val="00652326"/>
    <w:rsid w:val="00652370"/>
    <w:rsid w:val="006524F6"/>
    <w:rsid w:val="00652907"/>
    <w:rsid w:val="00652D2C"/>
    <w:rsid w:val="00652E06"/>
    <w:rsid w:val="00652EBB"/>
    <w:rsid w:val="006532EB"/>
    <w:rsid w:val="00653817"/>
    <w:rsid w:val="00653913"/>
    <w:rsid w:val="00653FC4"/>
    <w:rsid w:val="0065438A"/>
    <w:rsid w:val="00654F91"/>
    <w:rsid w:val="00655361"/>
    <w:rsid w:val="00655491"/>
    <w:rsid w:val="006555CE"/>
    <w:rsid w:val="00655726"/>
    <w:rsid w:val="00655840"/>
    <w:rsid w:val="00656253"/>
    <w:rsid w:val="00656354"/>
    <w:rsid w:val="00656799"/>
    <w:rsid w:val="00656B77"/>
    <w:rsid w:val="00656E72"/>
    <w:rsid w:val="006578A1"/>
    <w:rsid w:val="00657C42"/>
    <w:rsid w:val="006602E0"/>
    <w:rsid w:val="0066034D"/>
    <w:rsid w:val="006608AD"/>
    <w:rsid w:val="006612AB"/>
    <w:rsid w:val="0066137B"/>
    <w:rsid w:val="00661385"/>
    <w:rsid w:val="006615A6"/>
    <w:rsid w:val="0066174E"/>
    <w:rsid w:val="0066194A"/>
    <w:rsid w:val="00661BBB"/>
    <w:rsid w:val="00661CC1"/>
    <w:rsid w:val="00661E57"/>
    <w:rsid w:val="00662227"/>
    <w:rsid w:val="006629E4"/>
    <w:rsid w:val="0066349F"/>
    <w:rsid w:val="0066352E"/>
    <w:rsid w:val="00663783"/>
    <w:rsid w:val="00663E47"/>
    <w:rsid w:val="006644A7"/>
    <w:rsid w:val="006649BD"/>
    <w:rsid w:val="00664BDE"/>
    <w:rsid w:val="0066565B"/>
    <w:rsid w:val="006657B5"/>
    <w:rsid w:val="00665C44"/>
    <w:rsid w:val="00665C91"/>
    <w:rsid w:val="00666284"/>
    <w:rsid w:val="00666519"/>
    <w:rsid w:val="006667F3"/>
    <w:rsid w:val="00666CCB"/>
    <w:rsid w:val="006671A8"/>
    <w:rsid w:val="0066739C"/>
    <w:rsid w:val="0066794C"/>
    <w:rsid w:val="00667AEA"/>
    <w:rsid w:val="00667ECF"/>
    <w:rsid w:val="00670063"/>
    <w:rsid w:val="006704FA"/>
    <w:rsid w:val="00670687"/>
    <w:rsid w:val="00670A9E"/>
    <w:rsid w:val="00670DC5"/>
    <w:rsid w:val="00671652"/>
    <w:rsid w:val="00671FAA"/>
    <w:rsid w:val="00672BA9"/>
    <w:rsid w:val="00672F6D"/>
    <w:rsid w:val="0067377C"/>
    <w:rsid w:val="006737E2"/>
    <w:rsid w:val="00673D81"/>
    <w:rsid w:val="0067479E"/>
    <w:rsid w:val="00674ACE"/>
    <w:rsid w:val="00674DA9"/>
    <w:rsid w:val="0067547A"/>
    <w:rsid w:val="00675DA5"/>
    <w:rsid w:val="006769E1"/>
    <w:rsid w:val="00676D0A"/>
    <w:rsid w:val="00676FEE"/>
    <w:rsid w:val="0067724C"/>
    <w:rsid w:val="00680117"/>
    <w:rsid w:val="00680482"/>
    <w:rsid w:val="0068081C"/>
    <w:rsid w:val="006808DC"/>
    <w:rsid w:val="00681665"/>
    <w:rsid w:val="006816B6"/>
    <w:rsid w:val="00681946"/>
    <w:rsid w:val="00681DBE"/>
    <w:rsid w:val="006820EB"/>
    <w:rsid w:val="00682128"/>
    <w:rsid w:val="0068220C"/>
    <w:rsid w:val="00682AB1"/>
    <w:rsid w:val="00682E9F"/>
    <w:rsid w:val="00682FCF"/>
    <w:rsid w:val="00683252"/>
    <w:rsid w:val="0068343A"/>
    <w:rsid w:val="006834D4"/>
    <w:rsid w:val="00683B14"/>
    <w:rsid w:val="00683BFA"/>
    <w:rsid w:val="0068413D"/>
    <w:rsid w:val="0068436B"/>
    <w:rsid w:val="006844BA"/>
    <w:rsid w:val="006845A2"/>
    <w:rsid w:val="00684955"/>
    <w:rsid w:val="00684BF8"/>
    <w:rsid w:val="00684D9B"/>
    <w:rsid w:val="006858AA"/>
    <w:rsid w:val="00685BCF"/>
    <w:rsid w:val="006861BB"/>
    <w:rsid w:val="006862AC"/>
    <w:rsid w:val="00686369"/>
    <w:rsid w:val="006864A0"/>
    <w:rsid w:val="006871D0"/>
    <w:rsid w:val="0068751F"/>
    <w:rsid w:val="006900D1"/>
    <w:rsid w:val="00690297"/>
    <w:rsid w:val="00690534"/>
    <w:rsid w:val="00690541"/>
    <w:rsid w:val="0069068B"/>
    <w:rsid w:val="00690B05"/>
    <w:rsid w:val="0069115A"/>
    <w:rsid w:val="006912F1"/>
    <w:rsid w:val="00691387"/>
    <w:rsid w:val="006915ED"/>
    <w:rsid w:val="00691748"/>
    <w:rsid w:val="0069204E"/>
    <w:rsid w:val="006927F2"/>
    <w:rsid w:val="006928C1"/>
    <w:rsid w:val="00692A8B"/>
    <w:rsid w:val="00692D5B"/>
    <w:rsid w:val="00692F1A"/>
    <w:rsid w:val="006931E1"/>
    <w:rsid w:val="00693436"/>
    <w:rsid w:val="00693516"/>
    <w:rsid w:val="00694310"/>
    <w:rsid w:val="00694700"/>
    <w:rsid w:val="00694803"/>
    <w:rsid w:val="00694CE8"/>
    <w:rsid w:val="00694F82"/>
    <w:rsid w:val="006955B7"/>
    <w:rsid w:val="0069569E"/>
    <w:rsid w:val="006956C6"/>
    <w:rsid w:val="00696936"/>
    <w:rsid w:val="00696C2D"/>
    <w:rsid w:val="00696EE3"/>
    <w:rsid w:val="0069715D"/>
    <w:rsid w:val="00697392"/>
    <w:rsid w:val="006973E5"/>
    <w:rsid w:val="00697664"/>
    <w:rsid w:val="00697681"/>
    <w:rsid w:val="0069770C"/>
    <w:rsid w:val="006A0647"/>
    <w:rsid w:val="006A08B7"/>
    <w:rsid w:val="006A08F2"/>
    <w:rsid w:val="006A151A"/>
    <w:rsid w:val="006A1E62"/>
    <w:rsid w:val="006A2A12"/>
    <w:rsid w:val="006A2E8B"/>
    <w:rsid w:val="006A2E9C"/>
    <w:rsid w:val="006A35E0"/>
    <w:rsid w:val="006A377F"/>
    <w:rsid w:val="006A384A"/>
    <w:rsid w:val="006A3875"/>
    <w:rsid w:val="006A3D40"/>
    <w:rsid w:val="006A4C89"/>
    <w:rsid w:val="006A532F"/>
    <w:rsid w:val="006A561D"/>
    <w:rsid w:val="006A5A0C"/>
    <w:rsid w:val="006A5BA0"/>
    <w:rsid w:val="006A5BB1"/>
    <w:rsid w:val="006A5DED"/>
    <w:rsid w:val="006A5F88"/>
    <w:rsid w:val="006A721B"/>
    <w:rsid w:val="006A7401"/>
    <w:rsid w:val="006A7569"/>
    <w:rsid w:val="006A7A77"/>
    <w:rsid w:val="006A7D95"/>
    <w:rsid w:val="006B0A92"/>
    <w:rsid w:val="006B120D"/>
    <w:rsid w:val="006B13C1"/>
    <w:rsid w:val="006B1477"/>
    <w:rsid w:val="006B1AF7"/>
    <w:rsid w:val="006B2437"/>
    <w:rsid w:val="006B2CC7"/>
    <w:rsid w:val="006B2EDC"/>
    <w:rsid w:val="006B36AF"/>
    <w:rsid w:val="006B3AF9"/>
    <w:rsid w:val="006B44C5"/>
    <w:rsid w:val="006B555F"/>
    <w:rsid w:val="006B5875"/>
    <w:rsid w:val="006B5FEE"/>
    <w:rsid w:val="006B6242"/>
    <w:rsid w:val="006B653C"/>
    <w:rsid w:val="006B6C7C"/>
    <w:rsid w:val="006B6D65"/>
    <w:rsid w:val="006B6EA4"/>
    <w:rsid w:val="006B7227"/>
    <w:rsid w:val="006B77BB"/>
    <w:rsid w:val="006B7DC1"/>
    <w:rsid w:val="006B7F8F"/>
    <w:rsid w:val="006B7FC5"/>
    <w:rsid w:val="006C01CD"/>
    <w:rsid w:val="006C0398"/>
    <w:rsid w:val="006C055E"/>
    <w:rsid w:val="006C0B50"/>
    <w:rsid w:val="006C0CD1"/>
    <w:rsid w:val="006C0D13"/>
    <w:rsid w:val="006C166A"/>
    <w:rsid w:val="006C187F"/>
    <w:rsid w:val="006C19BC"/>
    <w:rsid w:val="006C19D5"/>
    <w:rsid w:val="006C19D7"/>
    <w:rsid w:val="006C1B44"/>
    <w:rsid w:val="006C1C44"/>
    <w:rsid w:val="006C1F77"/>
    <w:rsid w:val="006C2211"/>
    <w:rsid w:val="006C3031"/>
    <w:rsid w:val="006C3607"/>
    <w:rsid w:val="006C36BA"/>
    <w:rsid w:val="006C3990"/>
    <w:rsid w:val="006C3ACE"/>
    <w:rsid w:val="006C3ED2"/>
    <w:rsid w:val="006C4233"/>
    <w:rsid w:val="006C42E7"/>
    <w:rsid w:val="006C4422"/>
    <w:rsid w:val="006C4633"/>
    <w:rsid w:val="006C56A2"/>
    <w:rsid w:val="006C59AF"/>
    <w:rsid w:val="006C5CCA"/>
    <w:rsid w:val="006C625F"/>
    <w:rsid w:val="006C629B"/>
    <w:rsid w:val="006C6F3D"/>
    <w:rsid w:val="006C78A6"/>
    <w:rsid w:val="006C7AB4"/>
    <w:rsid w:val="006C7C46"/>
    <w:rsid w:val="006D006B"/>
    <w:rsid w:val="006D0237"/>
    <w:rsid w:val="006D0A6C"/>
    <w:rsid w:val="006D0ADF"/>
    <w:rsid w:val="006D105C"/>
    <w:rsid w:val="006D1634"/>
    <w:rsid w:val="006D1E4E"/>
    <w:rsid w:val="006D30E7"/>
    <w:rsid w:val="006D31C1"/>
    <w:rsid w:val="006D3524"/>
    <w:rsid w:val="006D3988"/>
    <w:rsid w:val="006D4010"/>
    <w:rsid w:val="006D4509"/>
    <w:rsid w:val="006D45F1"/>
    <w:rsid w:val="006D48E7"/>
    <w:rsid w:val="006D4947"/>
    <w:rsid w:val="006D592B"/>
    <w:rsid w:val="006D5F16"/>
    <w:rsid w:val="006D63AD"/>
    <w:rsid w:val="006D6764"/>
    <w:rsid w:val="006D67D9"/>
    <w:rsid w:val="006D6C93"/>
    <w:rsid w:val="006D754D"/>
    <w:rsid w:val="006D7573"/>
    <w:rsid w:val="006D75DE"/>
    <w:rsid w:val="006E00CB"/>
    <w:rsid w:val="006E0314"/>
    <w:rsid w:val="006E0340"/>
    <w:rsid w:val="006E0460"/>
    <w:rsid w:val="006E06F9"/>
    <w:rsid w:val="006E07A9"/>
    <w:rsid w:val="006E0D91"/>
    <w:rsid w:val="006E0F42"/>
    <w:rsid w:val="006E1706"/>
    <w:rsid w:val="006E1AEF"/>
    <w:rsid w:val="006E1E01"/>
    <w:rsid w:val="006E32D4"/>
    <w:rsid w:val="006E3AAE"/>
    <w:rsid w:val="006E3CB2"/>
    <w:rsid w:val="006E3DA8"/>
    <w:rsid w:val="006E3E07"/>
    <w:rsid w:val="006E3E3B"/>
    <w:rsid w:val="006E4219"/>
    <w:rsid w:val="006E5800"/>
    <w:rsid w:val="006E5A6C"/>
    <w:rsid w:val="006E5DAA"/>
    <w:rsid w:val="006E7006"/>
    <w:rsid w:val="006F00E7"/>
    <w:rsid w:val="006F0C05"/>
    <w:rsid w:val="006F0F6E"/>
    <w:rsid w:val="006F119A"/>
    <w:rsid w:val="006F14E8"/>
    <w:rsid w:val="006F1B22"/>
    <w:rsid w:val="006F1BA4"/>
    <w:rsid w:val="006F2259"/>
    <w:rsid w:val="006F23E1"/>
    <w:rsid w:val="006F241E"/>
    <w:rsid w:val="006F2518"/>
    <w:rsid w:val="006F2AFE"/>
    <w:rsid w:val="006F2F8F"/>
    <w:rsid w:val="006F2FDA"/>
    <w:rsid w:val="006F2FE5"/>
    <w:rsid w:val="006F3460"/>
    <w:rsid w:val="006F34FE"/>
    <w:rsid w:val="006F3615"/>
    <w:rsid w:val="006F3A37"/>
    <w:rsid w:val="006F3A53"/>
    <w:rsid w:val="006F3DA4"/>
    <w:rsid w:val="006F3FA3"/>
    <w:rsid w:val="006F404D"/>
    <w:rsid w:val="006F48BA"/>
    <w:rsid w:val="006F4AF9"/>
    <w:rsid w:val="006F4CF1"/>
    <w:rsid w:val="006F54EB"/>
    <w:rsid w:val="006F5CC1"/>
    <w:rsid w:val="006F67A5"/>
    <w:rsid w:val="006F6E62"/>
    <w:rsid w:val="006F762D"/>
    <w:rsid w:val="006F7E2C"/>
    <w:rsid w:val="00700492"/>
    <w:rsid w:val="007009AC"/>
    <w:rsid w:val="00700CE6"/>
    <w:rsid w:val="0070167E"/>
    <w:rsid w:val="00701C22"/>
    <w:rsid w:val="00701E1B"/>
    <w:rsid w:val="00702309"/>
    <w:rsid w:val="00702ED0"/>
    <w:rsid w:val="007037B2"/>
    <w:rsid w:val="00703857"/>
    <w:rsid w:val="00703C09"/>
    <w:rsid w:val="0070434A"/>
    <w:rsid w:val="007043CB"/>
    <w:rsid w:val="00704787"/>
    <w:rsid w:val="00704832"/>
    <w:rsid w:val="007048C4"/>
    <w:rsid w:val="00704CC4"/>
    <w:rsid w:val="00704E87"/>
    <w:rsid w:val="00704EA5"/>
    <w:rsid w:val="00705345"/>
    <w:rsid w:val="0070638D"/>
    <w:rsid w:val="00706C9E"/>
    <w:rsid w:val="00706DBF"/>
    <w:rsid w:val="00707215"/>
    <w:rsid w:val="007074D3"/>
    <w:rsid w:val="00707A59"/>
    <w:rsid w:val="00707D44"/>
    <w:rsid w:val="00707FCC"/>
    <w:rsid w:val="0071046B"/>
    <w:rsid w:val="007108BD"/>
    <w:rsid w:val="00710AC6"/>
    <w:rsid w:val="00710C1D"/>
    <w:rsid w:val="00710CCC"/>
    <w:rsid w:val="007110A3"/>
    <w:rsid w:val="00711108"/>
    <w:rsid w:val="00711213"/>
    <w:rsid w:val="007112A1"/>
    <w:rsid w:val="00711996"/>
    <w:rsid w:val="007119C4"/>
    <w:rsid w:val="00711B3B"/>
    <w:rsid w:val="00711BA3"/>
    <w:rsid w:val="00711C9D"/>
    <w:rsid w:val="00712B71"/>
    <w:rsid w:val="00712D88"/>
    <w:rsid w:val="00712E55"/>
    <w:rsid w:val="00713023"/>
    <w:rsid w:val="0071322C"/>
    <w:rsid w:val="007135AE"/>
    <w:rsid w:val="00713779"/>
    <w:rsid w:val="00713989"/>
    <w:rsid w:val="007139D3"/>
    <w:rsid w:val="00713DCF"/>
    <w:rsid w:val="00714004"/>
    <w:rsid w:val="0071458E"/>
    <w:rsid w:val="007145C9"/>
    <w:rsid w:val="00714631"/>
    <w:rsid w:val="00714B6E"/>
    <w:rsid w:val="00714C76"/>
    <w:rsid w:val="00714F4C"/>
    <w:rsid w:val="0071512F"/>
    <w:rsid w:val="00715201"/>
    <w:rsid w:val="007155EF"/>
    <w:rsid w:val="00715A60"/>
    <w:rsid w:val="007169AC"/>
    <w:rsid w:val="007169DD"/>
    <w:rsid w:val="00717679"/>
    <w:rsid w:val="0071794C"/>
    <w:rsid w:val="00717B67"/>
    <w:rsid w:val="00717C6A"/>
    <w:rsid w:val="007206A2"/>
    <w:rsid w:val="00720904"/>
    <w:rsid w:val="00720B38"/>
    <w:rsid w:val="00720BB1"/>
    <w:rsid w:val="00720CA7"/>
    <w:rsid w:val="0072144B"/>
    <w:rsid w:val="0072147B"/>
    <w:rsid w:val="0072181E"/>
    <w:rsid w:val="00721F1A"/>
    <w:rsid w:val="00722267"/>
    <w:rsid w:val="00722400"/>
    <w:rsid w:val="0072285E"/>
    <w:rsid w:val="00722C62"/>
    <w:rsid w:val="0072321F"/>
    <w:rsid w:val="00723295"/>
    <w:rsid w:val="00723701"/>
    <w:rsid w:val="007238E2"/>
    <w:rsid w:val="007239B4"/>
    <w:rsid w:val="00723DAD"/>
    <w:rsid w:val="00724446"/>
    <w:rsid w:val="00724584"/>
    <w:rsid w:val="00724AA1"/>
    <w:rsid w:val="00724ABE"/>
    <w:rsid w:val="00724CD7"/>
    <w:rsid w:val="00724D39"/>
    <w:rsid w:val="0072555A"/>
    <w:rsid w:val="00725A19"/>
    <w:rsid w:val="007260A8"/>
    <w:rsid w:val="00726356"/>
    <w:rsid w:val="007268C7"/>
    <w:rsid w:val="0072697A"/>
    <w:rsid w:val="00726AAB"/>
    <w:rsid w:val="00727077"/>
    <w:rsid w:val="0072761D"/>
    <w:rsid w:val="007276D2"/>
    <w:rsid w:val="00730633"/>
    <w:rsid w:val="00730EA6"/>
    <w:rsid w:val="00731411"/>
    <w:rsid w:val="007315D4"/>
    <w:rsid w:val="00731BA4"/>
    <w:rsid w:val="00731C15"/>
    <w:rsid w:val="00731F5A"/>
    <w:rsid w:val="00732045"/>
    <w:rsid w:val="007322A0"/>
    <w:rsid w:val="00732C1A"/>
    <w:rsid w:val="0073339B"/>
    <w:rsid w:val="0073392B"/>
    <w:rsid w:val="00733CDC"/>
    <w:rsid w:val="00734B9A"/>
    <w:rsid w:val="00735695"/>
    <w:rsid w:val="007360CB"/>
    <w:rsid w:val="0073693E"/>
    <w:rsid w:val="00736C15"/>
    <w:rsid w:val="007374A8"/>
    <w:rsid w:val="00737566"/>
    <w:rsid w:val="00737AC0"/>
    <w:rsid w:val="007417C8"/>
    <w:rsid w:val="007419A0"/>
    <w:rsid w:val="007419BA"/>
    <w:rsid w:val="00741AE6"/>
    <w:rsid w:val="00741BA2"/>
    <w:rsid w:val="00741CF4"/>
    <w:rsid w:val="00741DCC"/>
    <w:rsid w:val="00741DE2"/>
    <w:rsid w:val="007421A1"/>
    <w:rsid w:val="007427FE"/>
    <w:rsid w:val="00742C51"/>
    <w:rsid w:val="00743331"/>
    <w:rsid w:val="00743445"/>
    <w:rsid w:val="00743CAE"/>
    <w:rsid w:val="007443E7"/>
    <w:rsid w:val="007444D8"/>
    <w:rsid w:val="00744C11"/>
    <w:rsid w:val="0074552C"/>
    <w:rsid w:val="00745A84"/>
    <w:rsid w:val="00745E01"/>
    <w:rsid w:val="00745F9C"/>
    <w:rsid w:val="00746088"/>
    <w:rsid w:val="0074666B"/>
    <w:rsid w:val="007468D6"/>
    <w:rsid w:val="00746BFF"/>
    <w:rsid w:val="00746C07"/>
    <w:rsid w:val="007473E1"/>
    <w:rsid w:val="00747897"/>
    <w:rsid w:val="00747C62"/>
    <w:rsid w:val="00747E47"/>
    <w:rsid w:val="00750192"/>
    <w:rsid w:val="0075043F"/>
    <w:rsid w:val="007504E1"/>
    <w:rsid w:val="00750544"/>
    <w:rsid w:val="00750804"/>
    <w:rsid w:val="007509AB"/>
    <w:rsid w:val="00751689"/>
    <w:rsid w:val="00751BCC"/>
    <w:rsid w:val="00751C7F"/>
    <w:rsid w:val="00752018"/>
    <w:rsid w:val="007522A6"/>
    <w:rsid w:val="007522BF"/>
    <w:rsid w:val="007523DA"/>
    <w:rsid w:val="007524AA"/>
    <w:rsid w:val="00753130"/>
    <w:rsid w:val="0075340F"/>
    <w:rsid w:val="00753744"/>
    <w:rsid w:val="007537CC"/>
    <w:rsid w:val="00753A93"/>
    <w:rsid w:val="00753C72"/>
    <w:rsid w:val="00753DC6"/>
    <w:rsid w:val="0075511E"/>
    <w:rsid w:val="00755663"/>
    <w:rsid w:val="00756386"/>
    <w:rsid w:val="00756528"/>
    <w:rsid w:val="00756603"/>
    <w:rsid w:val="00756984"/>
    <w:rsid w:val="007573ED"/>
    <w:rsid w:val="007575C0"/>
    <w:rsid w:val="00757682"/>
    <w:rsid w:val="00757D2F"/>
    <w:rsid w:val="0076000E"/>
    <w:rsid w:val="00760496"/>
    <w:rsid w:val="007605AC"/>
    <w:rsid w:val="00760817"/>
    <w:rsid w:val="0076093A"/>
    <w:rsid w:val="00760C00"/>
    <w:rsid w:val="007610E9"/>
    <w:rsid w:val="007612AA"/>
    <w:rsid w:val="00761728"/>
    <w:rsid w:val="007619C3"/>
    <w:rsid w:val="00761C6C"/>
    <w:rsid w:val="00761FFC"/>
    <w:rsid w:val="0076232C"/>
    <w:rsid w:val="0076252B"/>
    <w:rsid w:val="00762B72"/>
    <w:rsid w:val="007631C2"/>
    <w:rsid w:val="00763421"/>
    <w:rsid w:val="00763695"/>
    <w:rsid w:val="00763CCB"/>
    <w:rsid w:val="007642B4"/>
    <w:rsid w:val="00764C45"/>
    <w:rsid w:val="00764C7F"/>
    <w:rsid w:val="00765C02"/>
    <w:rsid w:val="00766277"/>
    <w:rsid w:val="0076656A"/>
    <w:rsid w:val="00766701"/>
    <w:rsid w:val="007667C6"/>
    <w:rsid w:val="00766911"/>
    <w:rsid w:val="00766AC1"/>
    <w:rsid w:val="007673E7"/>
    <w:rsid w:val="00767793"/>
    <w:rsid w:val="007678B2"/>
    <w:rsid w:val="007679D8"/>
    <w:rsid w:val="00767AAC"/>
    <w:rsid w:val="00767C05"/>
    <w:rsid w:val="0077011A"/>
    <w:rsid w:val="0077059A"/>
    <w:rsid w:val="00770803"/>
    <w:rsid w:val="00771319"/>
    <w:rsid w:val="007713E8"/>
    <w:rsid w:val="00771555"/>
    <w:rsid w:val="00771794"/>
    <w:rsid w:val="00771CCF"/>
    <w:rsid w:val="00771F7D"/>
    <w:rsid w:val="00772C3E"/>
    <w:rsid w:val="007734B7"/>
    <w:rsid w:val="007736E8"/>
    <w:rsid w:val="00774357"/>
    <w:rsid w:val="00774400"/>
    <w:rsid w:val="007746D0"/>
    <w:rsid w:val="00774ACE"/>
    <w:rsid w:val="007751CC"/>
    <w:rsid w:val="00775201"/>
    <w:rsid w:val="00775823"/>
    <w:rsid w:val="0077583F"/>
    <w:rsid w:val="00775DF3"/>
    <w:rsid w:val="00775F57"/>
    <w:rsid w:val="00776584"/>
    <w:rsid w:val="00776790"/>
    <w:rsid w:val="00776814"/>
    <w:rsid w:val="007769EF"/>
    <w:rsid w:val="00776D4F"/>
    <w:rsid w:val="00776DDC"/>
    <w:rsid w:val="00776E81"/>
    <w:rsid w:val="007770F9"/>
    <w:rsid w:val="00777179"/>
    <w:rsid w:val="00777693"/>
    <w:rsid w:val="007778F1"/>
    <w:rsid w:val="00777945"/>
    <w:rsid w:val="00777A87"/>
    <w:rsid w:val="00777D40"/>
    <w:rsid w:val="00780A31"/>
    <w:rsid w:val="00780B8D"/>
    <w:rsid w:val="00780B8E"/>
    <w:rsid w:val="00781649"/>
    <w:rsid w:val="007823D6"/>
    <w:rsid w:val="0078254E"/>
    <w:rsid w:val="00782628"/>
    <w:rsid w:val="007826AB"/>
    <w:rsid w:val="00782F49"/>
    <w:rsid w:val="00783218"/>
    <w:rsid w:val="0078340A"/>
    <w:rsid w:val="007840E2"/>
    <w:rsid w:val="00785010"/>
    <w:rsid w:val="0078569F"/>
    <w:rsid w:val="00785803"/>
    <w:rsid w:val="00785EB4"/>
    <w:rsid w:val="0078609A"/>
    <w:rsid w:val="00786F85"/>
    <w:rsid w:val="0078731A"/>
    <w:rsid w:val="00787487"/>
    <w:rsid w:val="007906F1"/>
    <w:rsid w:val="00790B83"/>
    <w:rsid w:val="00790EDA"/>
    <w:rsid w:val="00790F45"/>
    <w:rsid w:val="00791349"/>
    <w:rsid w:val="007915D0"/>
    <w:rsid w:val="007919C9"/>
    <w:rsid w:val="00791D85"/>
    <w:rsid w:val="00791DAF"/>
    <w:rsid w:val="007924CA"/>
    <w:rsid w:val="00792827"/>
    <w:rsid w:val="007937BD"/>
    <w:rsid w:val="00793D9D"/>
    <w:rsid w:val="0079478D"/>
    <w:rsid w:val="007948DC"/>
    <w:rsid w:val="00794CBF"/>
    <w:rsid w:val="00794CC8"/>
    <w:rsid w:val="00794FA2"/>
    <w:rsid w:val="00795365"/>
    <w:rsid w:val="0079567E"/>
    <w:rsid w:val="007961B4"/>
    <w:rsid w:val="007961D5"/>
    <w:rsid w:val="00796A6F"/>
    <w:rsid w:val="00796C5D"/>
    <w:rsid w:val="00797B06"/>
    <w:rsid w:val="00797B9C"/>
    <w:rsid w:val="007A0483"/>
    <w:rsid w:val="007A05CB"/>
    <w:rsid w:val="007A0F81"/>
    <w:rsid w:val="007A1065"/>
    <w:rsid w:val="007A170F"/>
    <w:rsid w:val="007A1B9A"/>
    <w:rsid w:val="007A1D86"/>
    <w:rsid w:val="007A286C"/>
    <w:rsid w:val="007A2890"/>
    <w:rsid w:val="007A2A97"/>
    <w:rsid w:val="007A2CDC"/>
    <w:rsid w:val="007A32EF"/>
    <w:rsid w:val="007A371B"/>
    <w:rsid w:val="007A3785"/>
    <w:rsid w:val="007A3787"/>
    <w:rsid w:val="007A3820"/>
    <w:rsid w:val="007A3832"/>
    <w:rsid w:val="007A3A0F"/>
    <w:rsid w:val="007A3E26"/>
    <w:rsid w:val="007A3E60"/>
    <w:rsid w:val="007A407D"/>
    <w:rsid w:val="007A40B6"/>
    <w:rsid w:val="007A42C3"/>
    <w:rsid w:val="007A464F"/>
    <w:rsid w:val="007A491D"/>
    <w:rsid w:val="007A4B79"/>
    <w:rsid w:val="007A4E80"/>
    <w:rsid w:val="007A4ED7"/>
    <w:rsid w:val="007A50A1"/>
    <w:rsid w:val="007A5942"/>
    <w:rsid w:val="007A5A74"/>
    <w:rsid w:val="007A6053"/>
    <w:rsid w:val="007A6196"/>
    <w:rsid w:val="007A63D5"/>
    <w:rsid w:val="007A671F"/>
    <w:rsid w:val="007A6854"/>
    <w:rsid w:val="007A689A"/>
    <w:rsid w:val="007A68EA"/>
    <w:rsid w:val="007A6B7D"/>
    <w:rsid w:val="007A7182"/>
    <w:rsid w:val="007A7629"/>
    <w:rsid w:val="007B1027"/>
    <w:rsid w:val="007B156E"/>
    <w:rsid w:val="007B15D5"/>
    <w:rsid w:val="007B1691"/>
    <w:rsid w:val="007B174F"/>
    <w:rsid w:val="007B1863"/>
    <w:rsid w:val="007B22E0"/>
    <w:rsid w:val="007B28CA"/>
    <w:rsid w:val="007B2C56"/>
    <w:rsid w:val="007B2CF9"/>
    <w:rsid w:val="007B358D"/>
    <w:rsid w:val="007B3A88"/>
    <w:rsid w:val="007B4DDF"/>
    <w:rsid w:val="007B5401"/>
    <w:rsid w:val="007B5FB4"/>
    <w:rsid w:val="007B6B2B"/>
    <w:rsid w:val="007B6CC9"/>
    <w:rsid w:val="007B73F5"/>
    <w:rsid w:val="007B75E0"/>
    <w:rsid w:val="007B7949"/>
    <w:rsid w:val="007B7D30"/>
    <w:rsid w:val="007C0035"/>
    <w:rsid w:val="007C03F8"/>
    <w:rsid w:val="007C0FA9"/>
    <w:rsid w:val="007C11B2"/>
    <w:rsid w:val="007C1E2C"/>
    <w:rsid w:val="007C2413"/>
    <w:rsid w:val="007C25AE"/>
    <w:rsid w:val="007C29DA"/>
    <w:rsid w:val="007C30D7"/>
    <w:rsid w:val="007C3152"/>
    <w:rsid w:val="007C333B"/>
    <w:rsid w:val="007C35E5"/>
    <w:rsid w:val="007C3914"/>
    <w:rsid w:val="007C3CEA"/>
    <w:rsid w:val="007C3D92"/>
    <w:rsid w:val="007C3E98"/>
    <w:rsid w:val="007C5046"/>
    <w:rsid w:val="007C54CA"/>
    <w:rsid w:val="007C5A85"/>
    <w:rsid w:val="007C5A8F"/>
    <w:rsid w:val="007C5B38"/>
    <w:rsid w:val="007C5C5F"/>
    <w:rsid w:val="007C5C85"/>
    <w:rsid w:val="007C6630"/>
    <w:rsid w:val="007C76E8"/>
    <w:rsid w:val="007C78B7"/>
    <w:rsid w:val="007D01E6"/>
    <w:rsid w:val="007D0312"/>
    <w:rsid w:val="007D035E"/>
    <w:rsid w:val="007D0396"/>
    <w:rsid w:val="007D0644"/>
    <w:rsid w:val="007D08EC"/>
    <w:rsid w:val="007D17DB"/>
    <w:rsid w:val="007D1801"/>
    <w:rsid w:val="007D1FCA"/>
    <w:rsid w:val="007D1FE0"/>
    <w:rsid w:val="007D20BB"/>
    <w:rsid w:val="007D261E"/>
    <w:rsid w:val="007D2A70"/>
    <w:rsid w:val="007D2F61"/>
    <w:rsid w:val="007D3004"/>
    <w:rsid w:val="007D31D7"/>
    <w:rsid w:val="007D3325"/>
    <w:rsid w:val="007D35E1"/>
    <w:rsid w:val="007D39FB"/>
    <w:rsid w:val="007D3D0E"/>
    <w:rsid w:val="007D3D33"/>
    <w:rsid w:val="007D41C2"/>
    <w:rsid w:val="007D4F02"/>
    <w:rsid w:val="007D56B9"/>
    <w:rsid w:val="007D57D4"/>
    <w:rsid w:val="007D674C"/>
    <w:rsid w:val="007D6B7B"/>
    <w:rsid w:val="007D6CF1"/>
    <w:rsid w:val="007D6ED6"/>
    <w:rsid w:val="007D7131"/>
    <w:rsid w:val="007D7AF3"/>
    <w:rsid w:val="007D7AF9"/>
    <w:rsid w:val="007D7BEC"/>
    <w:rsid w:val="007D7CE3"/>
    <w:rsid w:val="007D7D10"/>
    <w:rsid w:val="007E051A"/>
    <w:rsid w:val="007E0798"/>
    <w:rsid w:val="007E0932"/>
    <w:rsid w:val="007E0D3C"/>
    <w:rsid w:val="007E112B"/>
    <w:rsid w:val="007E117B"/>
    <w:rsid w:val="007E1B72"/>
    <w:rsid w:val="007E24C0"/>
    <w:rsid w:val="007E26B3"/>
    <w:rsid w:val="007E2F0D"/>
    <w:rsid w:val="007E3356"/>
    <w:rsid w:val="007E3679"/>
    <w:rsid w:val="007E3EE3"/>
    <w:rsid w:val="007E40E5"/>
    <w:rsid w:val="007E47DD"/>
    <w:rsid w:val="007E57DE"/>
    <w:rsid w:val="007E5902"/>
    <w:rsid w:val="007E6328"/>
    <w:rsid w:val="007E6719"/>
    <w:rsid w:val="007E68E4"/>
    <w:rsid w:val="007E68ED"/>
    <w:rsid w:val="007E69B5"/>
    <w:rsid w:val="007E69ED"/>
    <w:rsid w:val="007E6F9C"/>
    <w:rsid w:val="007E709B"/>
    <w:rsid w:val="007E7B2D"/>
    <w:rsid w:val="007F0221"/>
    <w:rsid w:val="007F034B"/>
    <w:rsid w:val="007F07B9"/>
    <w:rsid w:val="007F0928"/>
    <w:rsid w:val="007F09BE"/>
    <w:rsid w:val="007F0E03"/>
    <w:rsid w:val="007F1430"/>
    <w:rsid w:val="007F15CE"/>
    <w:rsid w:val="007F19E4"/>
    <w:rsid w:val="007F1E88"/>
    <w:rsid w:val="007F2B50"/>
    <w:rsid w:val="007F2C00"/>
    <w:rsid w:val="007F2CD7"/>
    <w:rsid w:val="007F351D"/>
    <w:rsid w:val="007F3568"/>
    <w:rsid w:val="007F3595"/>
    <w:rsid w:val="007F3ED6"/>
    <w:rsid w:val="007F422D"/>
    <w:rsid w:val="007F43FC"/>
    <w:rsid w:val="007F4DBA"/>
    <w:rsid w:val="007F4E83"/>
    <w:rsid w:val="007F519C"/>
    <w:rsid w:val="007F534D"/>
    <w:rsid w:val="007F549D"/>
    <w:rsid w:val="007F54A2"/>
    <w:rsid w:val="007F54FE"/>
    <w:rsid w:val="007F5535"/>
    <w:rsid w:val="007F5800"/>
    <w:rsid w:val="007F5D32"/>
    <w:rsid w:val="007F6DD8"/>
    <w:rsid w:val="007F72DC"/>
    <w:rsid w:val="007F762C"/>
    <w:rsid w:val="007F795F"/>
    <w:rsid w:val="0080037E"/>
    <w:rsid w:val="0080069C"/>
    <w:rsid w:val="008006FD"/>
    <w:rsid w:val="00800800"/>
    <w:rsid w:val="00800D0F"/>
    <w:rsid w:val="00800D11"/>
    <w:rsid w:val="00800D16"/>
    <w:rsid w:val="0080148D"/>
    <w:rsid w:val="0080156B"/>
    <w:rsid w:val="00801A3A"/>
    <w:rsid w:val="00802699"/>
    <w:rsid w:val="00802AAE"/>
    <w:rsid w:val="00802BD5"/>
    <w:rsid w:val="00803503"/>
    <w:rsid w:val="00804114"/>
    <w:rsid w:val="00804162"/>
    <w:rsid w:val="00804449"/>
    <w:rsid w:val="00804634"/>
    <w:rsid w:val="008047E8"/>
    <w:rsid w:val="00804C88"/>
    <w:rsid w:val="00804D45"/>
    <w:rsid w:val="00805163"/>
    <w:rsid w:val="0080531E"/>
    <w:rsid w:val="00805511"/>
    <w:rsid w:val="008055C8"/>
    <w:rsid w:val="00805813"/>
    <w:rsid w:val="00805B0A"/>
    <w:rsid w:val="00805C3D"/>
    <w:rsid w:val="00805CF8"/>
    <w:rsid w:val="00805D5D"/>
    <w:rsid w:val="00806F1D"/>
    <w:rsid w:val="008075DD"/>
    <w:rsid w:val="008077ED"/>
    <w:rsid w:val="00807B6F"/>
    <w:rsid w:val="00807E93"/>
    <w:rsid w:val="00810172"/>
    <w:rsid w:val="00810762"/>
    <w:rsid w:val="00810858"/>
    <w:rsid w:val="00810D32"/>
    <w:rsid w:val="00810EFF"/>
    <w:rsid w:val="00811314"/>
    <w:rsid w:val="0081139C"/>
    <w:rsid w:val="00811792"/>
    <w:rsid w:val="00811A39"/>
    <w:rsid w:val="00812335"/>
    <w:rsid w:val="00812487"/>
    <w:rsid w:val="0081291B"/>
    <w:rsid w:val="0081291C"/>
    <w:rsid w:val="0081336F"/>
    <w:rsid w:val="00813622"/>
    <w:rsid w:val="00813DCF"/>
    <w:rsid w:val="00813FAB"/>
    <w:rsid w:val="00814244"/>
    <w:rsid w:val="00814724"/>
    <w:rsid w:val="0081498C"/>
    <w:rsid w:val="00814AE1"/>
    <w:rsid w:val="00815000"/>
    <w:rsid w:val="008152FF"/>
    <w:rsid w:val="00815D31"/>
    <w:rsid w:val="0081601F"/>
    <w:rsid w:val="00816064"/>
    <w:rsid w:val="00816153"/>
    <w:rsid w:val="00816199"/>
    <w:rsid w:val="008174B2"/>
    <w:rsid w:val="00817CFF"/>
    <w:rsid w:val="0082000D"/>
    <w:rsid w:val="0082037E"/>
    <w:rsid w:val="0082054E"/>
    <w:rsid w:val="00820770"/>
    <w:rsid w:val="008207F9"/>
    <w:rsid w:val="00820C9C"/>
    <w:rsid w:val="00820E76"/>
    <w:rsid w:val="00820F55"/>
    <w:rsid w:val="00821572"/>
    <w:rsid w:val="00822310"/>
    <w:rsid w:val="0082308D"/>
    <w:rsid w:val="00823605"/>
    <w:rsid w:val="00823794"/>
    <w:rsid w:val="008237F4"/>
    <w:rsid w:val="00823814"/>
    <w:rsid w:val="00823F67"/>
    <w:rsid w:val="00824022"/>
    <w:rsid w:val="0082483A"/>
    <w:rsid w:val="00824A81"/>
    <w:rsid w:val="008256AA"/>
    <w:rsid w:val="008257B8"/>
    <w:rsid w:val="008260ED"/>
    <w:rsid w:val="0082699D"/>
    <w:rsid w:val="00826E6B"/>
    <w:rsid w:val="00827469"/>
    <w:rsid w:val="008275FD"/>
    <w:rsid w:val="00827DC2"/>
    <w:rsid w:val="00827E67"/>
    <w:rsid w:val="00830BA1"/>
    <w:rsid w:val="00830EB2"/>
    <w:rsid w:val="00831652"/>
    <w:rsid w:val="00831968"/>
    <w:rsid w:val="0083202E"/>
    <w:rsid w:val="008324FE"/>
    <w:rsid w:val="00832963"/>
    <w:rsid w:val="00832BA0"/>
    <w:rsid w:val="00832E06"/>
    <w:rsid w:val="0083304F"/>
    <w:rsid w:val="008334C9"/>
    <w:rsid w:val="008338DE"/>
    <w:rsid w:val="00834030"/>
    <w:rsid w:val="00834122"/>
    <w:rsid w:val="008348AC"/>
    <w:rsid w:val="00834A3C"/>
    <w:rsid w:val="00834C5C"/>
    <w:rsid w:val="0083504F"/>
    <w:rsid w:val="008352C5"/>
    <w:rsid w:val="0083571D"/>
    <w:rsid w:val="008358A6"/>
    <w:rsid w:val="008359AA"/>
    <w:rsid w:val="008359FB"/>
    <w:rsid w:val="00835AC1"/>
    <w:rsid w:val="00835C56"/>
    <w:rsid w:val="00835D60"/>
    <w:rsid w:val="008360FC"/>
    <w:rsid w:val="0083644C"/>
    <w:rsid w:val="008369D4"/>
    <w:rsid w:val="00836E81"/>
    <w:rsid w:val="0083716B"/>
    <w:rsid w:val="008372CD"/>
    <w:rsid w:val="00837618"/>
    <w:rsid w:val="00837740"/>
    <w:rsid w:val="008377C1"/>
    <w:rsid w:val="00837C90"/>
    <w:rsid w:val="00837EB1"/>
    <w:rsid w:val="0084042B"/>
    <w:rsid w:val="008409BB"/>
    <w:rsid w:val="00840C2E"/>
    <w:rsid w:val="0084184A"/>
    <w:rsid w:val="008423F2"/>
    <w:rsid w:val="0084270B"/>
    <w:rsid w:val="00842A30"/>
    <w:rsid w:val="00842F06"/>
    <w:rsid w:val="00842F71"/>
    <w:rsid w:val="00843179"/>
    <w:rsid w:val="0084386A"/>
    <w:rsid w:val="00843B21"/>
    <w:rsid w:val="00843E0E"/>
    <w:rsid w:val="00844277"/>
    <w:rsid w:val="008442EA"/>
    <w:rsid w:val="00844589"/>
    <w:rsid w:val="00844635"/>
    <w:rsid w:val="00844794"/>
    <w:rsid w:val="00844B8A"/>
    <w:rsid w:val="00844FE7"/>
    <w:rsid w:val="00845969"/>
    <w:rsid w:val="00845F37"/>
    <w:rsid w:val="00845FF5"/>
    <w:rsid w:val="00846001"/>
    <w:rsid w:val="0084615D"/>
    <w:rsid w:val="008463BD"/>
    <w:rsid w:val="0084642A"/>
    <w:rsid w:val="00846464"/>
    <w:rsid w:val="008465C4"/>
    <w:rsid w:val="00846710"/>
    <w:rsid w:val="008469F2"/>
    <w:rsid w:val="00846C1D"/>
    <w:rsid w:val="00847040"/>
    <w:rsid w:val="008478ED"/>
    <w:rsid w:val="008479D4"/>
    <w:rsid w:val="00851728"/>
    <w:rsid w:val="00851DFF"/>
    <w:rsid w:val="008520C7"/>
    <w:rsid w:val="00852103"/>
    <w:rsid w:val="008523CC"/>
    <w:rsid w:val="008525E2"/>
    <w:rsid w:val="008526AC"/>
    <w:rsid w:val="00853084"/>
    <w:rsid w:val="00853142"/>
    <w:rsid w:val="0085385E"/>
    <w:rsid w:val="0085390F"/>
    <w:rsid w:val="008540A6"/>
    <w:rsid w:val="008541E2"/>
    <w:rsid w:val="00854420"/>
    <w:rsid w:val="00854481"/>
    <w:rsid w:val="008555EF"/>
    <w:rsid w:val="00855B81"/>
    <w:rsid w:val="00856285"/>
    <w:rsid w:val="00856C16"/>
    <w:rsid w:val="0085705A"/>
    <w:rsid w:val="00857591"/>
    <w:rsid w:val="00857E88"/>
    <w:rsid w:val="00860C31"/>
    <w:rsid w:val="00860E89"/>
    <w:rsid w:val="008612DB"/>
    <w:rsid w:val="00861B57"/>
    <w:rsid w:val="00861F3D"/>
    <w:rsid w:val="0086289F"/>
    <w:rsid w:val="00862AC4"/>
    <w:rsid w:val="008633AC"/>
    <w:rsid w:val="008634E3"/>
    <w:rsid w:val="00864627"/>
    <w:rsid w:val="00864635"/>
    <w:rsid w:val="00864678"/>
    <w:rsid w:val="00864C1A"/>
    <w:rsid w:val="00865217"/>
    <w:rsid w:val="00865761"/>
    <w:rsid w:val="008658AA"/>
    <w:rsid w:val="00865CBD"/>
    <w:rsid w:val="00865D1F"/>
    <w:rsid w:val="008668BE"/>
    <w:rsid w:val="00866A5D"/>
    <w:rsid w:val="00866B27"/>
    <w:rsid w:val="00866E37"/>
    <w:rsid w:val="00866F9E"/>
    <w:rsid w:val="00867190"/>
    <w:rsid w:val="008672E2"/>
    <w:rsid w:val="0086793D"/>
    <w:rsid w:val="00867B1C"/>
    <w:rsid w:val="008713D6"/>
    <w:rsid w:val="00871643"/>
    <w:rsid w:val="00871915"/>
    <w:rsid w:val="00871AE8"/>
    <w:rsid w:val="00871B4E"/>
    <w:rsid w:val="0087281D"/>
    <w:rsid w:val="008730E0"/>
    <w:rsid w:val="008732D8"/>
    <w:rsid w:val="00873377"/>
    <w:rsid w:val="00873471"/>
    <w:rsid w:val="00873504"/>
    <w:rsid w:val="00873577"/>
    <w:rsid w:val="0087409F"/>
    <w:rsid w:val="00874D58"/>
    <w:rsid w:val="00874F08"/>
    <w:rsid w:val="00875001"/>
    <w:rsid w:val="008750D1"/>
    <w:rsid w:val="008750D2"/>
    <w:rsid w:val="0087589B"/>
    <w:rsid w:val="00875AB5"/>
    <w:rsid w:val="00875B70"/>
    <w:rsid w:val="00875C91"/>
    <w:rsid w:val="00875F85"/>
    <w:rsid w:val="00876133"/>
    <w:rsid w:val="00876643"/>
    <w:rsid w:val="00876C6B"/>
    <w:rsid w:val="00876DC9"/>
    <w:rsid w:val="00877125"/>
    <w:rsid w:val="008771BC"/>
    <w:rsid w:val="008774EA"/>
    <w:rsid w:val="008777C2"/>
    <w:rsid w:val="00877938"/>
    <w:rsid w:val="00880902"/>
    <w:rsid w:val="00881511"/>
    <w:rsid w:val="00882448"/>
    <w:rsid w:val="00882B27"/>
    <w:rsid w:val="00882F1D"/>
    <w:rsid w:val="00883A4D"/>
    <w:rsid w:val="00883B21"/>
    <w:rsid w:val="00883F8F"/>
    <w:rsid w:val="00884235"/>
    <w:rsid w:val="008845B9"/>
    <w:rsid w:val="00884A19"/>
    <w:rsid w:val="00884B20"/>
    <w:rsid w:val="00885029"/>
    <w:rsid w:val="00885285"/>
    <w:rsid w:val="00885958"/>
    <w:rsid w:val="00885985"/>
    <w:rsid w:val="008860E5"/>
    <w:rsid w:val="00886306"/>
    <w:rsid w:val="00886699"/>
    <w:rsid w:val="00886ABC"/>
    <w:rsid w:val="00886F17"/>
    <w:rsid w:val="0088709A"/>
    <w:rsid w:val="00890796"/>
    <w:rsid w:val="0089199F"/>
    <w:rsid w:val="00891C32"/>
    <w:rsid w:val="00891CC0"/>
    <w:rsid w:val="00891D7F"/>
    <w:rsid w:val="00892265"/>
    <w:rsid w:val="0089233E"/>
    <w:rsid w:val="0089330E"/>
    <w:rsid w:val="00893A8E"/>
    <w:rsid w:val="00893E27"/>
    <w:rsid w:val="00893FDC"/>
    <w:rsid w:val="0089443E"/>
    <w:rsid w:val="00894592"/>
    <w:rsid w:val="008945F7"/>
    <w:rsid w:val="0089463D"/>
    <w:rsid w:val="00894EE6"/>
    <w:rsid w:val="0089537A"/>
    <w:rsid w:val="0089554F"/>
    <w:rsid w:val="008955E6"/>
    <w:rsid w:val="00895907"/>
    <w:rsid w:val="00895B5F"/>
    <w:rsid w:val="00895C25"/>
    <w:rsid w:val="00896234"/>
    <w:rsid w:val="0089637C"/>
    <w:rsid w:val="00896712"/>
    <w:rsid w:val="00896870"/>
    <w:rsid w:val="00896924"/>
    <w:rsid w:val="008969BD"/>
    <w:rsid w:val="00896A60"/>
    <w:rsid w:val="008A0F20"/>
    <w:rsid w:val="008A13BD"/>
    <w:rsid w:val="008A1596"/>
    <w:rsid w:val="008A17A2"/>
    <w:rsid w:val="008A1A1F"/>
    <w:rsid w:val="008A1BC6"/>
    <w:rsid w:val="008A1EDF"/>
    <w:rsid w:val="008A2695"/>
    <w:rsid w:val="008A2BBD"/>
    <w:rsid w:val="008A2DC9"/>
    <w:rsid w:val="008A2F4B"/>
    <w:rsid w:val="008A2FF1"/>
    <w:rsid w:val="008A32D4"/>
    <w:rsid w:val="008A34E9"/>
    <w:rsid w:val="008A367F"/>
    <w:rsid w:val="008A37AF"/>
    <w:rsid w:val="008A3D62"/>
    <w:rsid w:val="008A42C3"/>
    <w:rsid w:val="008A448D"/>
    <w:rsid w:val="008A44CA"/>
    <w:rsid w:val="008A476C"/>
    <w:rsid w:val="008A4832"/>
    <w:rsid w:val="008A4A55"/>
    <w:rsid w:val="008A4A7D"/>
    <w:rsid w:val="008A4DEA"/>
    <w:rsid w:val="008A4EF7"/>
    <w:rsid w:val="008A506F"/>
    <w:rsid w:val="008A528A"/>
    <w:rsid w:val="008A5298"/>
    <w:rsid w:val="008A535A"/>
    <w:rsid w:val="008A5743"/>
    <w:rsid w:val="008A6194"/>
    <w:rsid w:val="008A6A74"/>
    <w:rsid w:val="008A6FD0"/>
    <w:rsid w:val="008A720F"/>
    <w:rsid w:val="008A7498"/>
    <w:rsid w:val="008A7C72"/>
    <w:rsid w:val="008A7F05"/>
    <w:rsid w:val="008B0461"/>
    <w:rsid w:val="008B04F2"/>
    <w:rsid w:val="008B04FB"/>
    <w:rsid w:val="008B0D0E"/>
    <w:rsid w:val="008B12BB"/>
    <w:rsid w:val="008B1411"/>
    <w:rsid w:val="008B147C"/>
    <w:rsid w:val="008B17A2"/>
    <w:rsid w:val="008B24CD"/>
    <w:rsid w:val="008B25F2"/>
    <w:rsid w:val="008B2643"/>
    <w:rsid w:val="008B28A4"/>
    <w:rsid w:val="008B2FAE"/>
    <w:rsid w:val="008B31EB"/>
    <w:rsid w:val="008B3317"/>
    <w:rsid w:val="008B39A6"/>
    <w:rsid w:val="008B414B"/>
    <w:rsid w:val="008B4329"/>
    <w:rsid w:val="008B43A3"/>
    <w:rsid w:val="008B4E0E"/>
    <w:rsid w:val="008B4FB9"/>
    <w:rsid w:val="008B50E3"/>
    <w:rsid w:val="008B5715"/>
    <w:rsid w:val="008B5A2D"/>
    <w:rsid w:val="008B5BC2"/>
    <w:rsid w:val="008B5E54"/>
    <w:rsid w:val="008B60BB"/>
    <w:rsid w:val="008B6200"/>
    <w:rsid w:val="008B66EB"/>
    <w:rsid w:val="008B6732"/>
    <w:rsid w:val="008B68EC"/>
    <w:rsid w:val="008B6D6D"/>
    <w:rsid w:val="008B711E"/>
    <w:rsid w:val="008C0227"/>
    <w:rsid w:val="008C042F"/>
    <w:rsid w:val="008C057B"/>
    <w:rsid w:val="008C0659"/>
    <w:rsid w:val="008C0CAC"/>
    <w:rsid w:val="008C13B4"/>
    <w:rsid w:val="008C1557"/>
    <w:rsid w:val="008C1B8C"/>
    <w:rsid w:val="008C21A3"/>
    <w:rsid w:val="008C22DE"/>
    <w:rsid w:val="008C2306"/>
    <w:rsid w:val="008C26D1"/>
    <w:rsid w:val="008C270E"/>
    <w:rsid w:val="008C2B7F"/>
    <w:rsid w:val="008C2E56"/>
    <w:rsid w:val="008C30F5"/>
    <w:rsid w:val="008C36AC"/>
    <w:rsid w:val="008C3FBB"/>
    <w:rsid w:val="008C4214"/>
    <w:rsid w:val="008C4699"/>
    <w:rsid w:val="008C4953"/>
    <w:rsid w:val="008C4E44"/>
    <w:rsid w:val="008C61A7"/>
    <w:rsid w:val="008C6255"/>
    <w:rsid w:val="008C6799"/>
    <w:rsid w:val="008C684B"/>
    <w:rsid w:val="008C6ABD"/>
    <w:rsid w:val="008C6EB0"/>
    <w:rsid w:val="008C6F18"/>
    <w:rsid w:val="008C758B"/>
    <w:rsid w:val="008C7685"/>
    <w:rsid w:val="008C7A34"/>
    <w:rsid w:val="008C7DAC"/>
    <w:rsid w:val="008D000A"/>
    <w:rsid w:val="008D005B"/>
    <w:rsid w:val="008D007A"/>
    <w:rsid w:val="008D042E"/>
    <w:rsid w:val="008D043B"/>
    <w:rsid w:val="008D064F"/>
    <w:rsid w:val="008D07DE"/>
    <w:rsid w:val="008D0831"/>
    <w:rsid w:val="008D0E40"/>
    <w:rsid w:val="008D1620"/>
    <w:rsid w:val="008D1E7F"/>
    <w:rsid w:val="008D219E"/>
    <w:rsid w:val="008D2367"/>
    <w:rsid w:val="008D2405"/>
    <w:rsid w:val="008D2AD1"/>
    <w:rsid w:val="008D2E69"/>
    <w:rsid w:val="008D35A8"/>
    <w:rsid w:val="008D3EF9"/>
    <w:rsid w:val="008D427A"/>
    <w:rsid w:val="008D43ED"/>
    <w:rsid w:val="008D49D0"/>
    <w:rsid w:val="008D4A96"/>
    <w:rsid w:val="008D4D22"/>
    <w:rsid w:val="008D4DD5"/>
    <w:rsid w:val="008D5657"/>
    <w:rsid w:val="008D5F93"/>
    <w:rsid w:val="008D60B7"/>
    <w:rsid w:val="008D60EF"/>
    <w:rsid w:val="008D6752"/>
    <w:rsid w:val="008D6982"/>
    <w:rsid w:val="008D69E7"/>
    <w:rsid w:val="008D6B03"/>
    <w:rsid w:val="008D6B0E"/>
    <w:rsid w:val="008D6FC1"/>
    <w:rsid w:val="008D7624"/>
    <w:rsid w:val="008D7ECB"/>
    <w:rsid w:val="008E0140"/>
    <w:rsid w:val="008E0148"/>
    <w:rsid w:val="008E05D3"/>
    <w:rsid w:val="008E062A"/>
    <w:rsid w:val="008E0688"/>
    <w:rsid w:val="008E0BEF"/>
    <w:rsid w:val="008E103C"/>
    <w:rsid w:val="008E2453"/>
    <w:rsid w:val="008E266D"/>
    <w:rsid w:val="008E2DB6"/>
    <w:rsid w:val="008E2F0C"/>
    <w:rsid w:val="008E3DF6"/>
    <w:rsid w:val="008E3E23"/>
    <w:rsid w:val="008E3EBA"/>
    <w:rsid w:val="008E4E26"/>
    <w:rsid w:val="008E4FE7"/>
    <w:rsid w:val="008E547B"/>
    <w:rsid w:val="008E5D18"/>
    <w:rsid w:val="008E5D6A"/>
    <w:rsid w:val="008E5DF8"/>
    <w:rsid w:val="008E68CE"/>
    <w:rsid w:val="008E6EC6"/>
    <w:rsid w:val="008E72E7"/>
    <w:rsid w:val="008E78F2"/>
    <w:rsid w:val="008E7DB3"/>
    <w:rsid w:val="008F0250"/>
    <w:rsid w:val="008F0691"/>
    <w:rsid w:val="008F11F4"/>
    <w:rsid w:val="008F15D5"/>
    <w:rsid w:val="008F166D"/>
    <w:rsid w:val="008F1952"/>
    <w:rsid w:val="008F24DD"/>
    <w:rsid w:val="008F254D"/>
    <w:rsid w:val="008F2D4D"/>
    <w:rsid w:val="008F2DCE"/>
    <w:rsid w:val="008F310B"/>
    <w:rsid w:val="008F322B"/>
    <w:rsid w:val="008F34CB"/>
    <w:rsid w:val="008F3519"/>
    <w:rsid w:val="008F3AD3"/>
    <w:rsid w:val="008F3BE9"/>
    <w:rsid w:val="008F3CA7"/>
    <w:rsid w:val="008F443F"/>
    <w:rsid w:val="008F4F17"/>
    <w:rsid w:val="008F5196"/>
    <w:rsid w:val="008F5C82"/>
    <w:rsid w:val="008F5DE5"/>
    <w:rsid w:val="008F5E42"/>
    <w:rsid w:val="008F60A5"/>
    <w:rsid w:val="008F63B1"/>
    <w:rsid w:val="008F6973"/>
    <w:rsid w:val="008F6B04"/>
    <w:rsid w:val="008F6E6A"/>
    <w:rsid w:val="008F71C7"/>
    <w:rsid w:val="008F7AA7"/>
    <w:rsid w:val="008F7C01"/>
    <w:rsid w:val="008F7C7B"/>
    <w:rsid w:val="008F7EA3"/>
    <w:rsid w:val="008F7F7F"/>
    <w:rsid w:val="008F7F94"/>
    <w:rsid w:val="0090072A"/>
    <w:rsid w:val="00900836"/>
    <w:rsid w:val="00900947"/>
    <w:rsid w:val="00900EB8"/>
    <w:rsid w:val="00900FBA"/>
    <w:rsid w:val="00901079"/>
    <w:rsid w:val="00901372"/>
    <w:rsid w:val="009014F2"/>
    <w:rsid w:val="009023AA"/>
    <w:rsid w:val="0090245A"/>
    <w:rsid w:val="0090275A"/>
    <w:rsid w:val="00902E5B"/>
    <w:rsid w:val="00903385"/>
    <w:rsid w:val="00903FD9"/>
    <w:rsid w:val="009046A8"/>
    <w:rsid w:val="00904C6F"/>
    <w:rsid w:val="00904CF5"/>
    <w:rsid w:val="00905259"/>
    <w:rsid w:val="0090556C"/>
    <w:rsid w:val="00905633"/>
    <w:rsid w:val="0090588C"/>
    <w:rsid w:val="00905EAE"/>
    <w:rsid w:val="009060C4"/>
    <w:rsid w:val="0090636C"/>
    <w:rsid w:val="00906C91"/>
    <w:rsid w:val="00906C95"/>
    <w:rsid w:val="00906E71"/>
    <w:rsid w:val="00906FC3"/>
    <w:rsid w:val="00907656"/>
    <w:rsid w:val="0090782C"/>
    <w:rsid w:val="00907E47"/>
    <w:rsid w:val="00910CD1"/>
    <w:rsid w:val="0091135B"/>
    <w:rsid w:val="009115EF"/>
    <w:rsid w:val="009116DD"/>
    <w:rsid w:val="00911A16"/>
    <w:rsid w:val="00911E2E"/>
    <w:rsid w:val="0091235D"/>
    <w:rsid w:val="009129D9"/>
    <w:rsid w:val="00912D1C"/>
    <w:rsid w:val="00913019"/>
    <w:rsid w:val="009133D7"/>
    <w:rsid w:val="009135C9"/>
    <w:rsid w:val="00913F1E"/>
    <w:rsid w:val="00913FB2"/>
    <w:rsid w:val="009140C4"/>
    <w:rsid w:val="009144A9"/>
    <w:rsid w:val="0091468B"/>
    <w:rsid w:val="00914A39"/>
    <w:rsid w:val="00914C47"/>
    <w:rsid w:val="00914C84"/>
    <w:rsid w:val="009150BC"/>
    <w:rsid w:val="00915262"/>
    <w:rsid w:val="00915269"/>
    <w:rsid w:val="0091526F"/>
    <w:rsid w:val="009153D2"/>
    <w:rsid w:val="0091625B"/>
    <w:rsid w:val="00916286"/>
    <w:rsid w:val="009164B5"/>
    <w:rsid w:val="00916595"/>
    <w:rsid w:val="00916C47"/>
    <w:rsid w:val="009171AD"/>
    <w:rsid w:val="009171F8"/>
    <w:rsid w:val="00917569"/>
    <w:rsid w:val="0091782C"/>
    <w:rsid w:val="00920156"/>
    <w:rsid w:val="00920174"/>
    <w:rsid w:val="009203C8"/>
    <w:rsid w:val="00921332"/>
    <w:rsid w:val="00921847"/>
    <w:rsid w:val="009219D2"/>
    <w:rsid w:val="00921A4E"/>
    <w:rsid w:val="00921BDF"/>
    <w:rsid w:val="00921E37"/>
    <w:rsid w:val="00922511"/>
    <w:rsid w:val="0092263E"/>
    <w:rsid w:val="00922C8F"/>
    <w:rsid w:val="00922F07"/>
    <w:rsid w:val="00922F6B"/>
    <w:rsid w:val="00923463"/>
    <w:rsid w:val="00923504"/>
    <w:rsid w:val="00925238"/>
    <w:rsid w:val="009253FC"/>
    <w:rsid w:val="009259F6"/>
    <w:rsid w:val="00925ACF"/>
    <w:rsid w:val="00925CFE"/>
    <w:rsid w:val="0092615D"/>
    <w:rsid w:val="0092636A"/>
    <w:rsid w:val="00926546"/>
    <w:rsid w:val="009265A1"/>
    <w:rsid w:val="00927009"/>
    <w:rsid w:val="00927040"/>
    <w:rsid w:val="009276F4"/>
    <w:rsid w:val="00927700"/>
    <w:rsid w:val="00930196"/>
    <w:rsid w:val="0093036E"/>
    <w:rsid w:val="009309A8"/>
    <w:rsid w:val="00930B0F"/>
    <w:rsid w:val="009310AF"/>
    <w:rsid w:val="00931224"/>
    <w:rsid w:val="00931508"/>
    <w:rsid w:val="009316F7"/>
    <w:rsid w:val="00931A94"/>
    <w:rsid w:val="00931C9E"/>
    <w:rsid w:val="0093264C"/>
    <w:rsid w:val="00932AF7"/>
    <w:rsid w:val="00932F77"/>
    <w:rsid w:val="009333D3"/>
    <w:rsid w:val="009339B6"/>
    <w:rsid w:val="00933B4C"/>
    <w:rsid w:val="00933DC4"/>
    <w:rsid w:val="00933E61"/>
    <w:rsid w:val="009342A9"/>
    <w:rsid w:val="0093431B"/>
    <w:rsid w:val="009346D6"/>
    <w:rsid w:val="00934743"/>
    <w:rsid w:val="009347FC"/>
    <w:rsid w:val="00934832"/>
    <w:rsid w:val="0093487E"/>
    <w:rsid w:val="00934D08"/>
    <w:rsid w:val="00934FFE"/>
    <w:rsid w:val="00935112"/>
    <w:rsid w:val="009352B2"/>
    <w:rsid w:val="00935C07"/>
    <w:rsid w:val="00935EF6"/>
    <w:rsid w:val="00936405"/>
    <w:rsid w:val="00936B34"/>
    <w:rsid w:val="00936B5E"/>
    <w:rsid w:val="00936B64"/>
    <w:rsid w:val="00937197"/>
    <w:rsid w:val="009379C4"/>
    <w:rsid w:val="00937ABF"/>
    <w:rsid w:val="0094041A"/>
    <w:rsid w:val="009407BB"/>
    <w:rsid w:val="0094085A"/>
    <w:rsid w:val="00940BFE"/>
    <w:rsid w:val="00940D32"/>
    <w:rsid w:val="00940DAB"/>
    <w:rsid w:val="00941490"/>
    <w:rsid w:val="0094169B"/>
    <w:rsid w:val="0094190D"/>
    <w:rsid w:val="00941E67"/>
    <w:rsid w:val="00942354"/>
    <w:rsid w:val="00942681"/>
    <w:rsid w:val="00942877"/>
    <w:rsid w:val="00942E2C"/>
    <w:rsid w:val="00943A7E"/>
    <w:rsid w:val="00943E42"/>
    <w:rsid w:val="00943E5D"/>
    <w:rsid w:val="00943E5E"/>
    <w:rsid w:val="00944162"/>
    <w:rsid w:val="00944728"/>
    <w:rsid w:val="0094499E"/>
    <w:rsid w:val="00944BCC"/>
    <w:rsid w:val="00944C7E"/>
    <w:rsid w:val="009453E8"/>
    <w:rsid w:val="00945664"/>
    <w:rsid w:val="00945AD1"/>
    <w:rsid w:val="00945FAA"/>
    <w:rsid w:val="00946450"/>
    <w:rsid w:val="00946ECB"/>
    <w:rsid w:val="00947048"/>
    <w:rsid w:val="00947268"/>
    <w:rsid w:val="0094750E"/>
    <w:rsid w:val="00947520"/>
    <w:rsid w:val="00947542"/>
    <w:rsid w:val="00947C94"/>
    <w:rsid w:val="009507C8"/>
    <w:rsid w:val="0095115E"/>
    <w:rsid w:val="00951185"/>
    <w:rsid w:val="0095118A"/>
    <w:rsid w:val="009515BE"/>
    <w:rsid w:val="00952468"/>
    <w:rsid w:val="009526E5"/>
    <w:rsid w:val="009532FD"/>
    <w:rsid w:val="009534C7"/>
    <w:rsid w:val="00953567"/>
    <w:rsid w:val="00954767"/>
    <w:rsid w:val="0095487A"/>
    <w:rsid w:val="009548FB"/>
    <w:rsid w:val="0095538B"/>
    <w:rsid w:val="0095585D"/>
    <w:rsid w:val="009566AD"/>
    <w:rsid w:val="0095683A"/>
    <w:rsid w:val="00956DF9"/>
    <w:rsid w:val="00957AF7"/>
    <w:rsid w:val="00957B08"/>
    <w:rsid w:val="009607CF"/>
    <w:rsid w:val="00960ACA"/>
    <w:rsid w:val="00960B89"/>
    <w:rsid w:val="00960C4F"/>
    <w:rsid w:val="00960D78"/>
    <w:rsid w:val="00961964"/>
    <w:rsid w:val="0096217C"/>
    <w:rsid w:val="00962441"/>
    <w:rsid w:val="00963277"/>
    <w:rsid w:val="00963303"/>
    <w:rsid w:val="009638BF"/>
    <w:rsid w:val="0096437E"/>
    <w:rsid w:val="00964B53"/>
    <w:rsid w:val="00964C3F"/>
    <w:rsid w:val="00964C6C"/>
    <w:rsid w:val="00965176"/>
    <w:rsid w:val="00965240"/>
    <w:rsid w:val="009655A8"/>
    <w:rsid w:val="00965847"/>
    <w:rsid w:val="00965A3E"/>
    <w:rsid w:val="00965A54"/>
    <w:rsid w:val="00965C48"/>
    <w:rsid w:val="00966D9D"/>
    <w:rsid w:val="00966E4A"/>
    <w:rsid w:val="00967041"/>
    <w:rsid w:val="00967A51"/>
    <w:rsid w:val="00970077"/>
    <w:rsid w:val="0097008D"/>
    <w:rsid w:val="00970918"/>
    <w:rsid w:val="0097099E"/>
    <w:rsid w:val="00971761"/>
    <w:rsid w:val="009717C6"/>
    <w:rsid w:val="0097216F"/>
    <w:rsid w:val="0097288D"/>
    <w:rsid w:val="00972C3B"/>
    <w:rsid w:val="00972ED0"/>
    <w:rsid w:val="00973057"/>
    <w:rsid w:val="009730F5"/>
    <w:rsid w:val="00973BB0"/>
    <w:rsid w:val="00974D50"/>
    <w:rsid w:val="009751AF"/>
    <w:rsid w:val="00975326"/>
    <w:rsid w:val="00975DEA"/>
    <w:rsid w:val="00975F78"/>
    <w:rsid w:val="00976E6C"/>
    <w:rsid w:val="00977CDF"/>
    <w:rsid w:val="00977D75"/>
    <w:rsid w:val="0098043F"/>
    <w:rsid w:val="00981038"/>
    <w:rsid w:val="0098106E"/>
    <w:rsid w:val="00981106"/>
    <w:rsid w:val="00981511"/>
    <w:rsid w:val="00981757"/>
    <w:rsid w:val="00981D1C"/>
    <w:rsid w:val="00981E1C"/>
    <w:rsid w:val="00982118"/>
    <w:rsid w:val="009821C9"/>
    <w:rsid w:val="00982606"/>
    <w:rsid w:val="00982C62"/>
    <w:rsid w:val="00982C91"/>
    <w:rsid w:val="00982F76"/>
    <w:rsid w:val="00982FA3"/>
    <w:rsid w:val="00983786"/>
    <w:rsid w:val="00983814"/>
    <w:rsid w:val="0098381D"/>
    <w:rsid w:val="00983E19"/>
    <w:rsid w:val="009840FD"/>
    <w:rsid w:val="00984701"/>
    <w:rsid w:val="00984847"/>
    <w:rsid w:val="00984BEC"/>
    <w:rsid w:val="00985256"/>
    <w:rsid w:val="00985BBE"/>
    <w:rsid w:val="00985EB8"/>
    <w:rsid w:val="00985FB3"/>
    <w:rsid w:val="00986566"/>
    <w:rsid w:val="009867AE"/>
    <w:rsid w:val="00986CC1"/>
    <w:rsid w:val="00986E0B"/>
    <w:rsid w:val="00986F4E"/>
    <w:rsid w:val="00987191"/>
    <w:rsid w:val="00987A5A"/>
    <w:rsid w:val="00987CB4"/>
    <w:rsid w:val="009903D9"/>
    <w:rsid w:val="00990607"/>
    <w:rsid w:val="0099097E"/>
    <w:rsid w:val="009910B3"/>
    <w:rsid w:val="00991540"/>
    <w:rsid w:val="009921FC"/>
    <w:rsid w:val="0099272B"/>
    <w:rsid w:val="00992907"/>
    <w:rsid w:val="00992A0E"/>
    <w:rsid w:val="00992ED7"/>
    <w:rsid w:val="00993455"/>
    <w:rsid w:val="0099399E"/>
    <w:rsid w:val="00993D42"/>
    <w:rsid w:val="00993FDB"/>
    <w:rsid w:val="0099413C"/>
    <w:rsid w:val="00994230"/>
    <w:rsid w:val="0099479E"/>
    <w:rsid w:val="00994835"/>
    <w:rsid w:val="009951D8"/>
    <w:rsid w:val="00995355"/>
    <w:rsid w:val="00995677"/>
    <w:rsid w:val="009956F1"/>
    <w:rsid w:val="0099586F"/>
    <w:rsid w:val="00996456"/>
    <w:rsid w:val="00996C18"/>
    <w:rsid w:val="00996CB5"/>
    <w:rsid w:val="0099719E"/>
    <w:rsid w:val="009A0169"/>
    <w:rsid w:val="009A0E5B"/>
    <w:rsid w:val="009A1B56"/>
    <w:rsid w:val="009A2358"/>
    <w:rsid w:val="009A2695"/>
    <w:rsid w:val="009A2A8A"/>
    <w:rsid w:val="009A38D7"/>
    <w:rsid w:val="009A390E"/>
    <w:rsid w:val="009A3B59"/>
    <w:rsid w:val="009A3C93"/>
    <w:rsid w:val="009A3FD0"/>
    <w:rsid w:val="009A4460"/>
    <w:rsid w:val="009A4CD1"/>
    <w:rsid w:val="009A51C7"/>
    <w:rsid w:val="009A589A"/>
    <w:rsid w:val="009A59EC"/>
    <w:rsid w:val="009A5C56"/>
    <w:rsid w:val="009A5CA8"/>
    <w:rsid w:val="009A6ED0"/>
    <w:rsid w:val="009A706A"/>
    <w:rsid w:val="009A71AB"/>
    <w:rsid w:val="009A71D8"/>
    <w:rsid w:val="009A7579"/>
    <w:rsid w:val="009A7745"/>
    <w:rsid w:val="009A7899"/>
    <w:rsid w:val="009A79F4"/>
    <w:rsid w:val="009A7C3D"/>
    <w:rsid w:val="009A7E02"/>
    <w:rsid w:val="009B0156"/>
    <w:rsid w:val="009B0295"/>
    <w:rsid w:val="009B05BA"/>
    <w:rsid w:val="009B10FB"/>
    <w:rsid w:val="009B1B0E"/>
    <w:rsid w:val="009B1EC1"/>
    <w:rsid w:val="009B2596"/>
    <w:rsid w:val="009B2A4E"/>
    <w:rsid w:val="009B2E88"/>
    <w:rsid w:val="009B39F1"/>
    <w:rsid w:val="009B4171"/>
    <w:rsid w:val="009B4297"/>
    <w:rsid w:val="009B42B6"/>
    <w:rsid w:val="009B42CC"/>
    <w:rsid w:val="009B43BC"/>
    <w:rsid w:val="009B43D6"/>
    <w:rsid w:val="009B4D44"/>
    <w:rsid w:val="009B5081"/>
    <w:rsid w:val="009B5458"/>
    <w:rsid w:val="009B5805"/>
    <w:rsid w:val="009B5956"/>
    <w:rsid w:val="009B5CCA"/>
    <w:rsid w:val="009B6985"/>
    <w:rsid w:val="009B69B3"/>
    <w:rsid w:val="009B6E29"/>
    <w:rsid w:val="009B7011"/>
    <w:rsid w:val="009B71E4"/>
    <w:rsid w:val="009B7ACD"/>
    <w:rsid w:val="009B7F7C"/>
    <w:rsid w:val="009C002E"/>
    <w:rsid w:val="009C02D3"/>
    <w:rsid w:val="009C04EE"/>
    <w:rsid w:val="009C0892"/>
    <w:rsid w:val="009C0CD4"/>
    <w:rsid w:val="009C12AD"/>
    <w:rsid w:val="009C15A5"/>
    <w:rsid w:val="009C15E7"/>
    <w:rsid w:val="009C17C8"/>
    <w:rsid w:val="009C29C6"/>
    <w:rsid w:val="009C3485"/>
    <w:rsid w:val="009C385B"/>
    <w:rsid w:val="009C3E3C"/>
    <w:rsid w:val="009C4353"/>
    <w:rsid w:val="009C453D"/>
    <w:rsid w:val="009C49C2"/>
    <w:rsid w:val="009C4B9A"/>
    <w:rsid w:val="009C4E2D"/>
    <w:rsid w:val="009C59A4"/>
    <w:rsid w:val="009C5D06"/>
    <w:rsid w:val="009C62C0"/>
    <w:rsid w:val="009C6A88"/>
    <w:rsid w:val="009C75D3"/>
    <w:rsid w:val="009C765D"/>
    <w:rsid w:val="009C7ADA"/>
    <w:rsid w:val="009D000A"/>
    <w:rsid w:val="009D0038"/>
    <w:rsid w:val="009D1A86"/>
    <w:rsid w:val="009D1DAE"/>
    <w:rsid w:val="009D1E12"/>
    <w:rsid w:val="009D2D78"/>
    <w:rsid w:val="009D2DA9"/>
    <w:rsid w:val="009D2E93"/>
    <w:rsid w:val="009D2EA9"/>
    <w:rsid w:val="009D3038"/>
    <w:rsid w:val="009D31A6"/>
    <w:rsid w:val="009D34C0"/>
    <w:rsid w:val="009D35FB"/>
    <w:rsid w:val="009D3EEA"/>
    <w:rsid w:val="009D4228"/>
    <w:rsid w:val="009D49D5"/>
    <w:rsid w:val="009D4BBE"/>
    <w:rsid w:val="009D4C13"/>
    <w:rsid w:val="009D4E08"/>
    <w:rsid w:val="009D4E16"/>
    <w:rsid w:val="009D5673"/>
    <w:rsid w:val="009D5893"/>
    <w:rsid w:val="009D59AF"/>
    <w:rsid w:val="009D6527"/>
    <w:rsid w:val="009D6620"/>
    <w:rsid w:val="009D6C54"/>
    <w:rsid w:val="009D72B0"/>
    <w:rsid w:val="009D770A"/>
    <w:rsid w:val="009D77CE"/>
    <w:rsid w:val="009D7913"/>
    <w:rsid w:val="009D7DE3"/>
    <w:rsid w:val="009E004A"/>
    <w:rsid w:val="009E0536"/>
    <w:rsid w:val="009E066B"/>
    <w:rsid w:val="009E1515"/>
    <w:rsid w:val="009E1946"/>
    <w:rsid w:val="009E1CFF"/>
    <w:rsid w:val="009E1FEE"/>
    <w:rsid w:val="009E20FA"/>
    <w:rsid w:val="009E23EA"/>
    <w:rsid w:val="009E2856"/>
    <w:rsid w:val="009E2D24"/>
    <w:rsid w:val="009E2EA0"/>
    <w:rsid w:val="009E2F54"/>
    <w:rsid w:val="009E305F"/>
    <w:rsid w:val="009E3223"/>
    <w:rsid w:val="009E36FF"/>
    <w:rsid w:val="009E37D3"/>
    <w:rsid w:val="009E3862"/>
    <w:rsid w:val="009E3C88"/>
    <w:rsid w:val="009E4ABD"/>
    <w:rsid w:val="009E4F13"/>
    <w:rsid w:val="009E5028"/>
    <w:rsid w:val="009E50FB"/>
    <w:rsid w:val="009E5280"/>
    <w:rsid w:val="009E5386"/>
    <w:rsid w:val="009E5DD1"/>
    <w:rsid w:val="009E5E8B"/>
    <w:rsid w:val="009E60AD"/>
    <w:rsid w:val="009E68C8"/>
    <w:rsid w:val="009E6AB5"/>
    <w:rsid w:val="009E6DAB"/>
    <w:rsid w:val="009E6F4B"/>
    <w:rsid w:val="009E703C"/>
    <w:rsid w:val="009E74F1"/>
    <w:rsid w:val="009E7AF8"/>
    <w:rsid w:val="009E7E4C"/>
    <w:rsid w:val="009F02A1"/>
    <w:rsid w:val="009F08F5"/>
    <w:rsid w:val="009F0956"/>
    <w:rsid w:val="009F0EE5"/>
    <w:rsid w:val="009F1264"/>
    <w:rsid w:val="009F1989"/>
    <w:rsid w:val="009F1D7F"/>
    <w:rsid w:val="009F1E5D"/>
    <w:rsid w:val="009F2004"/>
    <w:rsid w:val="009F245B"/>
    <w:rsid w:val="009F25E6"/>
    <w:rsid w:val="009F2807"/>
    <w:rsid w:val="009F2BE8"/>
    <w:rsid w:val="009F2F09"/>
    <w:rsid w:val="009F39A7"/>
    <w:rsid w:val="009F40B7"/>
    <w:rsid w:val="009F4188"/>
    <w:rsid w:val="009F41FD"/>
    <w:rsid w:val="009F4302"/>
    <w:rsid w:val="009F4393"/>
    <w:rsid w:val="009F48A9"/>
    <w:rsid w:val="009F4BE9"/>
    <w:rsid w:val="009F4E1F"/>
    <w:rsid w:val="009F5A36"/>
    <w:rsid w:val="009F5A55"/>
    <w:rsid w:val="009F62D3"/>
    <w:rsid w:val="009F6388"/>
    <w:rsid w:val="009F6505"/>
    <w:rsid w:val="009F6DFE"/>
    <w:rsid w:val="009F7EB2"/>
    <w:rsid w:val="009F7FA7"/>
    <w:rsid w:val="00A00112"/>
    <w:rsid w:val="00A00204"/>
    <w:rsid w:val="00A008B5"/>
    <w:rsid w:val="00A00A36"/>
    <w:rsid w:val="00A017B4"/>
    <w:rsid w:val="00A018B4"/>
    <w:rsid w:val="00A01C34"/>
    <w:rsid w:val="00A01C49"/>
    <w:rsid w:val="00A01C53"/>
    <w:rsid w:val="00A01D38"/>
    <w:rsid w:val="00A02414"/>
    <w:rsid w:val="00A025B9"/>
    <w:rsid w:val="00A0275B"/>
    <w:rsid w:val="00A0355C"/>
    <w:rsid w:val="00A039D7"/>
    <w:rsid w:val="00A03A13"/>
    <w:rsid w:val="00A040CD"/>
    <w:rsid w:val="00A04232"/>
    <w:rsid w:val="00A04429"/>
    <w:rsid w:val="00A05032"/>
    <w:rsid w:val="00A05034"/>
    <w:rsid w:val="00A050B8"/>
    <w:rsid w:val="00A057B7"/>
    <w:rsid w:val="00A06446"/>
    <w:rsid w:val="00A06697"/>
    <w:rsid w:val="00A06C40"/>
    <w:rsid w:val="00A07070"/>
    <w:rsid w:val="00A07365"/>
    <w:rsid w:val="00A07A92"/>
    <w:rsid w:val="00A07B75"/>
    <w:rsid w:val="00A07EBD"/>
    <w:rsid w:val="00A1014C"/>
    <w:rsid w:val="00A103BA"/>
    <w:rsid w:val="00A10586"/>
    <w:rsid w:val="00A10873"/>
    <w:rsid w:val="00A10A48"/>
    <w:rsid w:val="00A110DA"/>
    <w:rsid w:val="00A1132B"/>
    <w:rsid w:val="00A11538"/>
    <w:rsid w:val="00A11930"/>
    <w:rsid w:val="00A11B54"/>
    <w:rsid w:val="00A11CDC"/>
    <w:rsid w:val="00A1238C"/>
    <w:rsid w:val="00A1263D"/>
    <w:rsid w:val="00A12AF2"/>
    <w:rsid w:val="00A12D8A"/>
    <w:rsid w:val="00A12E6C"/>
    <w:rsid w:val="00A130DA"/>
    <w:rsid w:val="00A136D0"/>
    <w:rsid w:val="00A1390B"/>
    <w:rsid w:val="00A13D1A"/>
    <w:rsid w:val="00A1429F"/>
    <w:rsid w:val="00A147E5"/>
    <w:rsid w:val="00A14DC2"/>
    <w:rsid w:val="00A14DD6"/>
    <w:rsid w:val="00A15C7C"/>
    <w:rsid w:val="00A15D5E"/>
    <w:rsid w:val="00A161F8"/>
    <w:rsid w:val="00A169FA"/>
    <w:rsid w:val="00A1766A"/>
    <w:rsid w:val="00A17F5A"/>
    <w:rsid w:val="00A200F4"/>
    <w:rsid w:val="00A205DA"/>
    <w:rsid w:val="00A206C9"/>
    <w:rsid w:val="00A20C27"/>
    <w:rsid w:val="00A20E7D"/>
    <w:rsid w:val="00A214EB"/>
    <w:rsid w:val="00A216A8"/>
    <w:rsid w:val="00A216BC"/>
    <w:rsid w:val="00A21A04"/>
    <w:rsid w:val="00A222B9"/>
    <w:rsid w:val="00A222E9"/>
    <w:rsid w:val="00A234F6"/>
    <w:rsid w:val="00A23931"/>
    <w:rsid w:val="00A23CC7"/>
    <w:rsid w:val="00A23FD6"/>
    <w:rsid w:val="00A25317"/>
    <w:rsid w:val="00A25706"/>
    <w:rsid w:val="00A25D84"/>
    <w:rsid w:val="00A26029"/>
    <w:rsid w:val="00A262E4"/>
    <w:rsid w:val="00A26511"/>
    <w:rsid w:val="00A26598"/>
    <w:rsid w:val="00A268EA"/>
    <w:rsid w:val="00A26D5F"/>
    <w:rsid w:val="00A270A7"/>
    <w:rsid w:val="00A2789C"/>
    <w:rsid w:val="00A30350"/>
    <w:rsid w:val="00A304BC"/>
    <w:rsid w:val="00A3086F"/>
    <w:rsid w:val="00A31697"/>
    <w:rsid w:val="00A31CE0"/>
    <w:rsid w:val="00A31FA9"/>
    <w:rsid w:val="00A333BF"/>
    <w:rsid w:val="00A33825"/>
    <w:rsid w:val="00A3398F"/>
    <w:rsid w:val="00A33C0E"/>
    <w:rsid w:val="00A34062"/>
    <w:rsid w:val="00A3464A"/>
    <w:rsid w:val="00A347DF"/>
    <w:rsid w:val="00A34CDD"/>
    <w:rsid w:val="00A35583"/>
    <w:rsid w:val="00A357A9"/>
    <w:rsid w:val="00A35B0D"/>
    <w:rsid w:val="00A363EF"/>
    <w:rsid w:val="00A36C71"/>
    <w:rsid w:val="00A36DFE"/>
    <w:rsid w:val="00A370FD"/>
    <w:rsid w:val="00A37238"/>
    <w:rsid w:val="00A3798C"/>
    <w:rsid w:val="00A37A98"/>
    <w:rsid w:val="00A37B5B"/>
    <w:rsid w:val="00A37DD9"/>
    <w:rsid w:val="00A4060D"/>
    <w:rsid w:val="00A40ED7"/>
    <w:rsid w:val="00A40F83"/>
    <w:rsid w:val="00A412BA"/>
    <w:rsid w:val="00A41416"/>
    <w:rsid w:val="00A4142E"/>
    <w:rsid w:val="00A41A75"/>
    <w:rsid w:val="00A41BA3"/>
    <w:rsid w:val="00A4200D"/>
    <w:rsid w:val="00A424BF"/>
    <w:rsid w:val="00A4258E"/>
    <w:rsid w:val="00A432CC"/>
    <w:rsid w:val="00A432D1"/>
    <w:rsid w:val="00A433BA"/>
    <w:rsid w:val="00A43716"/>
    <w:rsid w:val="00A43E68"/>
    <w:rsid w:val="00A43FEF"/>
    <w:rsid w:val="00A442C5"/>
    <w:rsid w:val="00A44712"/>
    <w:rsid w:val="00A44AF5"/>
    <w:rsid w:val="00A44B8B"/>
    <w:rsid w:val="00A44E5A"/>
    <w:rsid w:val="00A4559B"/>
    <w:rsid w:val="00A45EC4"/>
    <w:rsid w:val="00A4611A"/>
    <w:rsid w:val="00A47212"/>
    <w:rsid w:val="00A47385"/>
    <w:rsid w:val="00A474CA"/>
    <w:rsid w:val="00A474EA"/>
    <w:rsid w:val="00A501B2"/>
    <w:rsid w:val="00A50200"/>
    <w:rsid w:val="00A5034A"/>
    <w:rsid w:val="00A50F8D"/>
    <w:rsid w:val="00A50FFA"/>
    <w:rsid w:val="00A51265"/>
    <w:rsid w:val="00A51BB9"/>
    <w:rsid w:val="00A5247C"/>
    <w:rsid w:val="00A52D13"/>
    <w:rsid w:val="00A52FA5"/>
    <w:rsid w:val="00A539D1"/>
    <w:rsid w:val="00A540C4"/>
    <w:rsid w:val="00A54626"/>
    <w:rsid w:val="00A54DAE"/>
    <w:rsid w:val="00A5550F"/>
    <w:rsid w:val="00A56D3B"/>
    <w:rsid w:val="00A57322"/>
    <w:rsid w:val="00A57450"/>
    <w:rsid w:val="00A57479"/>
    <w:rsid w:val="00A57C08"/>
    <w:rsid w:val="00A57C1E"/>
    <w:rsid w:val="00A600D9"/>
    <w:rsid w:val="00A6017C"/>
    <w:rsid w:val="00A60246"/>
    <w:rsid w:val="00A604CD"/>
    <w:rsid w:val="00A60C07"/>
    <w:rsid w:val="00A61042"/>
    <w:rsid w:val="00A613BB"/>
    <w:rsid w:val="00A61F08"/>
    <w:rsid w:val="00A6216E"/>
    <w:rsid w:val="00A62ED0"/>
    <w:rsid w:val="00A6328E"/>
    <w:rsid w:val="00A635B4"/>
    <w:rsid w:val="00A63640"/>
    <w:rsid w:val="00A637A0"/>
    <w:rsid w:val="00A63D64"/>
    <w:rsid w:val="00A63ECD"/>
    <w:rsid w:val="00A64093"/>
    <w:rsid w:val="00A640EB"/>
    <w:rsid w:val="00A641D4"/>
    <w:rsid w:val="00A642FA"/>
    <w:rsid w:val="00A646BA"/>
    <w:rsid w:val="00A64815"/>
    <w:rsid w:val="00A649E4"/>
    <w:rsid w:val="00A64B3A"/>
    <w:rsid w:val="00A65043"/>
    <w:rsid w:val="00A65056"/>
    <w:rsid w:val="00A65473"/>
    <w:rsid w:val="00A656B2"/>
    <w:rsid w:val="00A65BA2"/>
    <w:rsid w:val="00A6641B"/>
    <w:rsid w:val="00A668CA"/>
    <w:rsid w:val="00A669C1"/>
    <w:rsid w:val="00A66C40"/>
    <w:rsid w:val="00A66DF9"/>
    <w:rsid w:val="00A66E03"/>
    <w:rsid w:val="00A704E4"/>
    <w:rsid w:val="00A70737"/>
    <w:rsid w:val="00A70BD0"/>
    <w:rsid w:val="00A7136A"/>
    <w:rsid w:val="00A71B75"/>
    <w:rsid w:val="00A71C44"/>
    <w:rsid w:val="00A7216D"/>
    <w:rsid w:val="00A72296"/>
    <w:rsid w:val="00A72479"/>
    <w:rsid w:val="00A73783"/>
    <w:rsid w:val="00A7388E"/>
    <w:rsid w:val="00A74544"/>
    <w:rsid w:val="00A74548"/>
    <w:rsid w:val="00A74DF2"/>
    <w:rsid w:val="00A74E4D"/>
    <w:rsid w:val="00A75910"/>
    <w:rsid w:val="00A7592E"/>
    <w:rsid w:val="00A75EF8"/>
    <w:rsid w:val="00A76491"/>
    <w:rsid w:val="00A76C1F"/>
    <w:rsid w:val="00A76D37"/>
    <w:rsid w:val="00A76E46"/>
    <w:rsid w:val="00A774DA"/>
    <w:rsid w:val="00A77573"/>
    <w:rsid w:val="00A803FC"/>
    <w:rsid w:val="00A8071A"/>
    <w:rsid w:val="00A80DD9"/>
    <w:rsid w:val="00A80FCA"/>
    <w:rsid w:val="00A818FD"/>
    <w:rsid w:val="00A81B5E"/>
    <w:rsid w:val="00A81CBC"/>
    <w:rsid w:val="00A81EBD"/>
    <w:rsid w:val="00A81F82"/>
    <w:rsid w:val="00A82506"/>
    <w:rsid w:val="00A82AE2"/>
    <w:rsid w:val="00A82C14"/>
    <w:rsid w:val="00A83448"/>
    <w:rsid w:val="00A8369E"/>
    <w:rsid w:val="00A837CE"/>
    <w:rsid w:val="00A83C7D"/>
    <w:rsid w:val="00A83DB5"/>
    <w:rsid w:val="00A83F0F"/>
    <w:rsid w:val="00A83FBA"/>
    <w:rsid w:val="00A84636"/>
    <w:rsid w:val="00A84E00"/>
    <w:rsid w:val="00A84FE1"/>
    <w:rsid w:val="00A85080"/>
    <w:rsid w:val="00A85337"/>
    <w:rsid w:val="00A85803"/>
    <w:rsid w:val="00A8582C"/>
    <w:rsid w:val="00A85918"/>
    <w:rsid w:val="00A85F10"/>
    <w:rsid w:val="00A86218"/>
    <w:rsid w:val="00A8626D"/>
    <w:rsid w:val="00A86406"/>
    <w:rsid w:val="00A86747"/>
    <w:rsid w:val="00A86853"/>
    <w:rsid w:val="00A86998"/>
    <w:rsid w:val="00A86B75"/>
    <w:rsid w:val="00A86E75"/>
    <w:rsid w:val="00A86F33"/>
    <w:rsid w:val="00A872C1"/>
    <w:rsid w:val="00A8780A"/>
    <w:rsid w:val="00A90401"/>
    <w:rsid w:val="00A90527"/>
    <w:rsid w:val="00A9065F"/>
    <w:rsid w:val="00A90B0E"/>
    <w:rsid w:val="00A90CFA"/>
    <w:rsid w:val="00A90F00"/>
    <w:rsid w:val="00A913BD"/>
    <w:rsid w:val="00A916A4"/>
    <w:rsid w:val="00A91AA1"/>
    <w:rsid w:val="00A91C8C"/>
    <w:rsid w:val="00A91F0D"/>
    <w:rsid w:val="00A91F39"/>
    <w:rsid w:val="00A922D3"/>
    <w:rsid w:val="00A9235A"/>
    <w:rsid w:val="00A92626"/>
    <w:rsid w:val="00A92932"/>
    <w:rsid w:val="00A92E4F"/>
    <w:rsid w:val="00A92FF7"/>
    <w:rsid w:val="00A93069"/>
    <w:rsid w:val="00A93618"/>
    <w:rsid w:val="00A9377F"/>
    <w:rsid w:val="00A94434"/>
    <w:rsid w:val="00A9468F"/>
    <w:rsid w:val="00A946E7"/>
    <w:rsid w:val="00A9498D"/>
    <w:rsid w:val="00A94B3A"/>
    <w:rsid w:val="00A95335"/>
    <w:rsid w:val="00A9566B"/>
    <w:rsid w:val="00A95894"/>
    <w:rsid w:val="00A960E9"/>
    <w:rsid w:val="00A9657F"/>
    <w:rsid w:val="00A978D8"/>
    <w:rsid w:val="00A9797D"/>
    <w:rsid w:val="00A97E6E"/>
    <w:rsid w:val="00AA015F"/>
    <w:rsid w:val="00AA03D6"/>
    <w:rsid w:val="00AA0C3A"/>
    <w:rsid w:val="00AA0C47"/>
    <w:rsid w:val="00AA0F59"/>
    <w:rsid w:val="00AA128E"/>
    <w:rsid w:val="00AA1723"/>
    <w:rsid w:val="00AA1729"/>
    <w:rsid w:val="00AA190D"/>
    <w:rsid w:val="00AA1FDD"/>
    <w:rsid w:val="00AA21DB"/>
    <w:rsid w:val="00AA22C3"/>
    <w:rsid w:val="00AA230D"/>
    <w:rsid w:val="00AA365A"/>
    <w:rsid w:val="00AA383B"/>
    <w:rsid w:val="00AA39C0"/>
    <w:rsid w:val="00AA45D5"/>
    <w:rsid w:val="00AA4941"/>
    <w:rsid w:val="00AA49E9"/>
    <w:rsid w:val="00AA5475"/>
    <w:rsid w:val="00AA5876"/>
    <w:rsid w:val="00AA5BFF"/>
    <w:rsid w:val="00AA6123"/>
    <w:rsid w:val="00AA6285"/>
    <w:rsid w:val="00AA650F"/>
    <w:rsid w:val="00AA6A8A"/>
    <w:rsid w:val="00AA6DD8"/>
    <w:rsid w:val="00AA6FA3"/>
    <w:rsid w:val="00AA70BB"/>
    <w:rsid w:val="00AA757C"/>
    <w:rsid w:val="00AA7F10"/>
    <w:rsid w:val="00AA7FDF"/>
    <w:rsid w:val="00AB0120"/>
    <w:rsid w:val="00AB0391"/>
    <w:rsid w:val="00AB172D"/>
    <w:rsid w:val="00AB18C3"/>
    <w:rsid w:val="00AB1C11"/>
    <w:rsid w:val="00AB2151"/>
    <w:rsid w:val="00AB2C59"/>
    <w:rsid w:val="00AB2C8A"/>
    <w:rsid w:val="00AB2CD8"/>
    <w:rsid w:val="00AB3185"/>
    <w:rsid w:val="00AB42B6"/>
    <w:rsid w:val="00AB4565"/>
    <w:rsid w:val="00AB478F"/>
    <w:rsid w:val="00AB4D67"/>
    <w:rsid w:val="00AB4E43"/>
    <w:rsid w:val="00AB501B"/>
    <w:rsid w:val="00AB5323"/>
    <w:rsid w:val="00AB5330"/>
    <w:rsid w:val="00AB545D"/>
    <w:rsid w:val="00AB54D7"/>
    <w:rsid w:val="00AB57D3"/>
    <w:rsid w:val="00AB588C"/>
    <w:rsid w:val="00AB5F0D"/>
    <w:rsid w:val="00AB610E"/>
    <w:rsid w:val="00AB67ED"/>
    <w:rsid w:val="00AB6886"/>
    <w:rsid w:val="00AB6AE4"/>
    <w:rsid w:val="00AB6C5C"/>
    <w:rsid w:val="00AB6E00"/>
    <w:rsid w:val="00AB6EBE"/>
    <w:rsid w:val="00AB6F37"/>
    <w:rsid w:val="00AB73A1"/>
    <w:rsid w:val="00AB769E"/>
    <w:rsid w:val="00AB7D55"/>
    <w:rsid w:val="00AC010A"/>
    <w:rsid w:val="00AC0681"/>
    <w:rsid w:val="00AC1075"/>
    <w:rsid w:val="00AC154B"/>
    <w:rsid w:val="00AC1975"/>
    <w:rsid w:val="00AC19C1"/>
    <w:rsid w:val="00AC1B72"/>
    <w:rsid w:val="00AC1E1D"/>
    <w:rsid w:val="00AC2391"/>
    <w:rsid w:val="00AC2407"/>
    <w:rsid w:val="00AC26FE"/>
    <w:rsid w:val="00AC350D"/>
    <w:rsid w:val="00AC3568"/>
    <w:rsid w:val="00AC3581"/>
    <w:rsid w:val="00AC3CF2"/>
    <w:rsid w:val="00AC3DC8"/>
    <w:rsid w:val="00AC445F"/>
    <w:rsid w:val="00AC44EE"/>
    <w:rsid w:val="00AC47EC"/>
    <w:rsid w:val="00AC4D30"/>
    <w:rsid w:val="00AC4E5D"/>
    <w:rsid w:val="00AC5626"/>
    <w:rsid w:val="00AC5DF5"/>
    <w:rsid w:val="00AC5EF7"/>
    <w:rsid w:val="00AC6380"/>
    <w:rsid w:val="00AC64D6"/>
    <w:rsid w:val="00AC6B48"/>
    <w:rsid w:val="00AC6C53"/>
    <w:rsid w:val="00AC6E2D"/>
    <w:rsid w:val="00AC6E85"/>
    <w:rsid w:val="00AC7284"/>
    <w:rsid w:val="00AC72E6"/>
    <w:rsid w:val="00AC7BC7"/>
    <w:rsid w:val="00AC7CE6"/>
    <w:rsid w:val="00AD0828"/>
    <w:rsid w:val="00AD0B13"/>
    <w:rsid w:val="00AD0BE5"/>
    <w:rsid w:val="00AD0E69"/>
    <w:rsid w:val="00AD103D"/>
    <w:rsid w:val="00AD159C"/>
    <w:rsid w:val="00AD17FA"/>
    <w:rsid w:val="00AD19EC"/>
    <w:rsid w:val="00AD1ADA"/>
    <w:rsid w:val="00AD1C75"/>
    <w:rsid w:val="00AD2717"/>
    <w:rsid w:val="00AD2F75"/>
    <w:rsid w:val="00AD31BC"/>
    <w:rsid w:val="00AD3DC4"/>
    <w:rsid w:val="00AD460D"/>
    <w:rsid w:val="00AD46BF"/>
    <w:rsid w:val="00AD46F5"/>
    <w:rsid w:val="00AD49A1"/>
    <w:rsid w:val="00AD4A1E"/>
    <w:rsid w:val="00AD4FF4"/>
    <w:rsid w:val="00AD531D"/>
    <w:rsid w:val="00AD600C"/>
    <w:rsid w:val="00AD63D6"/>
    <w:rsid w:val="00AD648A"/>
    <w:rsid w:val="00AD6CD5"/>
    <w:rsid w:val="00AD6CE3"/>
    <w:rsid w:val="00AD7211"/>
    <w:rsid w:val="00AD733B"/>
    <w:rsid w:val="00AD7663"/>
    <w:rsid w:val="00AD7CA7"/>
    <w:rsid w:val="00AD7FDF"/>
    <w:rsid w:val="00AE0040"/>
    <w:rsid w:val="00AE0A50"/>
    <w:rsid w:val="00AE17F7"/>
    <w:rsid w:val="00AE181C"/>
    <w:rsid w:val="00AE184D"/>
    <w:rsid w:val="00AE1868"/>
    <w:rsid w:val="00AE1C03"/>
    <w:rsid w:val="00AE23E3"/>
    <w:rsid w:val="00AE2510"/>
    <w:rsid w:val="00AE2F65"/>
    <w:rsid w:val="00AE317E"/>
    <w:rsid w:val="00AE3310"/>
    <w:rsid w:val="00AE35A5"/>
    <w:rsid w:val="00AE3ACC"/>
    <w:rsid w:val="00AE3C9E"/>
    <w:rsid w:val="00AE3E27"/>
    <w:rsid w:val="00AE4604"/>
    <w:rsid w:val="00AE4E2A"/>
    <w:rsid w:val="00AE56E8"/>
    <w:rsid w:val="00AE5B61"/>
    <w:rsid w:val="00AE5C06"/>
    <w:rsid w:val="00AE5CF9"/>
    <w:rsid w:val="00AE5DB6"/>
    <w:rsid w:val="00AE6199"/>
    <w:rsid w:val="00AE6C3C"/>
    <w:rsid w:val="00AE6DBB"/>
    <w:rsid w:val="00AE702E"/>
    <w:rsid w:val="00AE73E0"/>
    <w:rsid w:val="00AE7BDD"/>
    <w:rsid w:val="00AE7E33"/>
    <w:rsid w:val="00AF03C0"/>
    <w:rsid w:val="00AF12F9"/>
    <w:rsid w:val="00AF1467"/>
    <w:rsid w:val="00AF166F"/>
    <w:rsid w:val="00AF1C03"/>
    <w:rsid w:val="00AF2CEF"/>
    <w:rsid w:val="00AF37B0"/>
    <w:rsid w:val="00AF39AF"/>
    <w:rsid w:val="00AF3AFE"/>
    <w:rsid w:val="00AF3E3B"/>
    <w:rsid w:val="00AF3E5A"/>
    <w:rsid w:val="00AF46FE"/>
    <w:rsid w:val="00AF486F"/>
    <w:rsid w:val="00AF548B"/>
    <w:rsid w:val="00AF55E0"/>
    <w:rsid w:val="00AF5666"/>
    <w:rsid w:val="00AF566A"/>
    <w:rsid w:val="00AF5870"/>
    <w:rsid w:val="00AF6619"/>
    <w:rsid w:val="00AF6B06"/>
    <w:rsid w:val="00AF6CFD"/>
    <w:rsid w:val="00AF6DA8"/>
    <w:rsid w:val="00AF7BB5"/>
    <w:rsid w:val="00AF7DA2"/>
    <w:rsid w:val="00AF7DC1"/>
    <w:rsid w:val="00AF7F4D"/>
    <w:rsid w:val="00B000AE"/>
    <w:rsid w:val="00B0040B"/>
    <w:rsid w:val="00B00830"/>
    <w:rsid w:val="00B00AB5"/>
    <w:rsid w:val="00B00CC0"/>
    <w:rsid w:val="00B00F5C"/>
    <w:rsid w:val="00B017AB"/>
    <w:rsid w:val="00B019C1"/>
    <w:rsid w:val="00B01CFD"/>
    <w:rsid w:val="00B01DB9"/>
    <w:rsid w:val="00B02211"/>
    <w:rsid w:val="00B02344"/>
    <w:rsid w:val="00B0236E"/>
    <w:rsid w:val="00B02506"/>
    <w:rsid w:val="00B02573"/>
    <w:rsid w:val="00B02685"/>
    <w:rsid w:val="00B029A0"/>
    <w:rsid w:val="00B02ACE"/>
    <w:rsid w:val="00B02C85"/>
    <w:rsid w:val="00B033EA"/>
    <w:rsid w:val="00B03913"/>
    <w:rsid w:val="00B03B2B"/>
    <w:rsid w:val="00B03E78"/>
    <w:rsid w:val="00B0417A"/>
    <w:rsid w:val="00B049D8"/>
    <w:rsid w:val="00B04C91"/>
    <w:rsid w:val="00B04CEA"/>
    <w:rsid w:val="00B050D9"/>
    <w:rsid w:val="00B05607"/>
    <w:rsid w:val="00B05A08"/>
    <w:rsid w:val="00B05F14"/>
    <w:rsid w:val="00B0651A"/>
    <w:rsid w:val="00B06737"/>
    <w:rsid w:val="00B077BF"/>
    <w:rsid w:val="00B0784C"/>
    <w:rsid w:val="00B07A12"/>
    <w:rsid w:val="00B07B78"/>
    <w:rsid w:val="00B07CC3"/>
    <w:rsid w:val="00B07CE9"/>
    <w:rsid w:val="00B101D5"/>
    <w:rsid w:val="00B10633"/>
    <w:rsid w:val="00B106AF"/>
    <w:rsid w:val="00B10B08"/>
    <w:rsid w:val="00B10F5E"/>
    <w:rsid w:val="00B11A5F"/>
    <w:rsid w:val="00B11A78"/>
    <w:rsid w:val="00B11A9C"/>
    <w:rsid w:val="00B11CFB"/>
    <w:rsid w:val="00B12111"/>
    <w:rsid w:val="00B128CC"/>
    <w:rsid w:val="00B13363"/>
    <w:rsid w:val="00B13BCB"/>
    <w:rsid w:val="00B13E18"/>
    <w:rsid w:val="00B14109"/>
    <w:rsid w:val="00B14396"/>
    <w:rsid w:val="00B14410"/>
    <w:rsid w:val="00B1486D"/>
    <w:rsid w:val="00B1494D"/>
    <w:rsid w:val="00B14E13"/>
    <w:rsid w:val="00B14E83"/>
    <w:rsid w:val="00B150D6"/>
    <w:rsid w:val="00B15373"/>
    <w:rsid w:val="00B15639"/>
    <w:rsid w:val="00B15A51"/>
    <w:rsid w:val="00B15D15"/>
    <w:rsid w:val="00B15E42"/>
    <w:rsid w:val="00B15EEE"/>
    <w:rsid w:val="00B16198"/>
    <w:rsid w:val="00B1637A"/>
    <w:rsid w:val="00B165AC"/>
    <w:rsid w:val="00B16A2C"/>
    <w:rsid w:val="00B16FB6"/>
    <w:rsid w:val="00B17022"/>
    <w:rsid w:val="00B17198"/>
    <w:rsid w:val="00B17436"/>
    <w:rsid w:val="00B1755D"/>
    <w:rsid w:val="00B17665"/>
    <w:rsid w:val="00B17A73"/>
    <w:rsid w:val="00B17D9A"/>
    <w:rsid w:val="00B20298"/>
    <w:rsid w:val="00B20D1F"/>
    <w:rsid w:val="00B20F87"/>
    <w:rsid w:val="00B2117B"/>
    <w:rsid w:val="00B21736"/>
    <w:rsid w:val="00B218B1"/>
    <w:rsid w:val="00B21A33"/>
    <w:rsid w:val="00B224AA"/>
    <w:rsid w:val="00B22592"/>
    <w:rsid w:val="00B22998"/>
    <w:rsid w:val="00B229FE"/>
    <w:rsid w:val="00B2302B"/>
    <w:rsid w:val="00B24363"/>
    <w:rsid w:val="00B244C4"/>
    <w:rsid w:val="00B2456E"/>
    <w:rsid w:val="00B24979"/>
    <w:rsid w:val="00B250A5"/>
    <w:rsid w:val="00B25651"/>
    <w:rsid w:val="00B257DF"/>
    <w:rsid w:val="00B25983"/>
    <w:rsid w:val="00B25B46"/>
    <w:rsid w:val="00B26868"/>
    <w:rsid w:val="00B268D7"/>
    <w:rsid w:val="00B26937"/>
    <w:rsid w:val="00B2698D"/>
    <w:rsid w:val="00B30243"/>
    <w:rsid w:val="00B30421"/>
    <w:rsid w:val="00B30491"/>
    <w:rsid w:val="00B30DC8"/>
    <w:rsid w:val="00B310C5"/>
    <w:rsid w:val="00B315BB"/>
    <w:rsid w:val="00B31977"/>
    <w:rsid w:val="00B3235A"/>
    <w:rsid w:val="00B32372"/>
    <w:rsid w:val="00B325FD"/>
    <w:rsid w:val="00B32736"/>
    <w:rsid w:val="00B32B15"/>
    <w:rsid w:val="00B333FE"/>
    <w:rsid w:val="00B33588"/>
    <w:rsid w:val="00B3359E"/>
    <w:rsid w:val="00B3382B"/>
    <w:rsid w:val="00B3399C"/>
    <w:rsid w:val="00B35094"/>
    <w:rsid w:val="00B350F0"/>
    <w:rsid w:val="00B356CA"/>
    <w:rsid w:val="00B357AC"/>
    <w:rsid w:val="00B358DB"/>
    <w:rsid w:val="00B35992"/>
    <w:rsid w:val="00B35ACB"/>
    <w:rsid w:val="00B35E4B"/>
    <w:rsid w:val="00B35FCC"/>
    <w:rsid w:val="00B36518"/>
    <w:rsid w:val="00B37111"/>
    <w:rsid w:val="00B37176"/>
    <w:rsid w:val="00B378CC"/>
    <w:rsid w:val="00B40588"/>
    <w:rsid w:val="00B40B02"/>
    <w:rsid w:val="00B41615"/>
    <w:rsid w:val="00B416A8"/>
    <w:rsid w:val="00B41FD8"/>
    <w:rsid w:val="00B420DF"/>
    <w:rsid w:val="00B42267"/>
    <w:rsid w:val="00B427F1"/>
    <w:rsid w:val="00B428E2"/>
    <w:rsid w:val="00B42A2C"/>
    <w:rsid w:val="00B42A5C"/>
    <w:rsid w:val="00B42A98"/>
    <w:rsid w:val="00B42C64"/>
    <w:rsid w:val="00B439A4"/>
    <w:rsid w:val="00B448EF"/>
    <w:rsid w:val="00B44DD6"/>
    <w:rsid w:val="00B4505C"/>
    <w:rsid w:val="00B45E3A"/>
    <w:rsid w:val="00B45EC5"/>
    <w:rsid w:val="00B462D7"/>
    <w:rsid w:val="00B46B52"/>
    <w:rsid w:val="00B46DD8"/>
    <w:rsid w:val="00B473B6"/>
    <w:rsid w:val="00B47493"/>
    <w:rsid w:val="00B474C8"/>
    <w:rsid w:val="00B474DF"/>
    <w:rsid w:val="00B47915"/>
    <w:rsid w:val="00B5072D"/>
    <w:rsid w:val="00B50E18"/>
    <w:rsid w:val="00B513A9"/>
    <w:rsid w:val="00B51568"/>
    <w:rsid w:val="00B51610"/>
    <w:rsid w:val="00B5167B"/>
    <w:rsid w:val="00B520E3"/>
    <w:rsid w:val="00B52336"/>
    <w:rsid w:val="00B5250C"/>
    <w:rsid w:val="00B5388C"/>
    <w:rsid w:val="00B53A84"/>
    <w:rsid w:val="00B55120"/>
    <w:rsid w:val="00B55347"/>
    <w:rsid w:val="00B5575C"/>
    <w:rsid w:val="00B5582E"/>
    <w:rsid w:val="00B55CED"/>
    <w:rsid w:val="00B55D57"/>
    <w:rsid w:val="00B55E9D"/>
    <w:rsid w:val="00B55F80"/>
    <w:rsid w:val="00B5615A"/>
    <w:rsid w:val="00B56480"/>
    <w:rsid w:val="00B565D6"/>
    <w:rsid w:val="00B5673F"/>
    <w:rsid w:val="00B569AB"/>
    <w:rsid w:val="00B56A2F"/>
    <w:rsid w:val="00B576A4"/>
    <w:rsid w:val="00B57998"/>
    <w:rsid w:val="00B57CD0"/>
    <w:rsid w:val="00B57DA9"/>
    <w:rsid w:val="00B57EB7"/>
    <w:rsid w:val="00B60070"/>
    <w:rsid w:val="00B60177"/>
    <w:rsid w:val="00B60639"/>
    <w:rsid w:val="00B6095B"/>
    <w:rsid w:val="00B619DB"/>
    <w:rsid w:val="00B625C3"/>
    <w:rsid w:val="00B626A9"/>
    <w:rsid w:val="00B6308E"/>
    <w:rsid w:val="00B63188"/>
    <w:rsid w:val="00B631BB"/>
    <w:rsid w:val="00B6357F"/>
    <w:rsid w:val="00B63642"/>
    <w:rsid w:val="00B63C57"/>
    <w:rsid w:val="00B63D58"/>
    <w:rsid w:val="00B643A8"/>
    <w:rsid w:val="00B644E9"/>
    <w:rsid w:val="00B646B8"/>
    <w:rsid w:val="00B64D18"/>
    <w:rsid w:val="00B64E8A"/>
    <w:rsid w:val="00B6539C"/>
    <w:rsid w:val="00B65588"/>
    <w:rsid w:val="00B658D1"/>
    <w:rsid w:val="00B65F8E"/>
    <w:rsid w:val="00B66064"/>
    <w:rsid w:val="00B66111"/>
    <w:rsid w:val="00B66803"/>
    <w:rsid w:val="00B66995"/>
    <w:rsid w:val="00B66C1A"/>
    <w:rsid w:val="00B66EFD"/>
    <w:rsid w:val="00B671A1"/>
    <w:rsid w:val="00B675A6"/>
    <w:rsid w:val="00B676F5"/>
    <w:rsid w:val="00B67917"/>
    <w:rsid w:val="00B6794D"/>
    <w:rsid w:val="00B67A3D"/>
    <w:rsid w:val="00B67B55"/>
    <w:rsid w:val="00B67C6C"/>
    <w:rsid w:val="00B70C61"/>
    <w:rsid w:val="00B70E5A"/>
    <w:rsid w:val="00B7108C"/>
    <w:rsid w:val="00B71BFE"/>
    <w:rsid w:val="00B71CE7"/>
    <w:rsid w:val="00B7220D"/>
    <w:rsid w:val="00B72759"/>
    <w:rsid w:val="00B72911"/>
    <w:rsid w:val="00B74731"/>
    <w:rsid w:val="00B7485C"/>
    <w:rsid w:val="00B749B6"/>
    <w:rsid w:val="00B7509A"/>
    <w:rsid w:val="00B75297"/>
    <w:rsid w:val="00B75EE3"/>
    <w:rsid w:val="00B76027"/>
    <w:rsid w:val="00B7613E"/>
    <w:rsid w:val="00B766C1"/>
    <w:rsid w:val="00B76966"/>
    <w:rsid w:val="00B76B96"/>
    <w:rsid w:val="00B76C1D"/>
    <w:rsid w:val="00B76EFB"/>
    <w:rsid w:val="00B77129"/>
    <w:rsid w:val="00B77BB8"/>
    <w:rsid w:val="00B77C37"/>
    <w:rsid w:val="00B8040F"/>
    <w:rsid w:val="00B80730"/>
    <w:rsid w:val="00B807BF"/>
    <w:rsid w:val="00B809B1"/>
    <w:rsid w:val="00B80B89"/>
    <w:rsid w:val="00B8124A"/>
    <w:rsid w:val="00B82543"/>
    <w:rsid w:val="00B826F4"/>
    <w:rsid w:val="00B8274E"/>
    <w:rsid w:val="00B82998"/>
    <w:rsid w:val="00B82C11"/>
    <w:rsid w:val="00B82C73"/>
    <w:rsid w:val="00B8312C"/>
    <w:rsid w:val="00B834B0"/>
    <w:rsid w:val="00B834F9"/>
    <w:rsid w:val="00B83659"/>
    <w:rsid w:val="00B837F6"/>
    <w:rsid w:val="00B83DAE"/>
    <w:rsid w:val="00B83DDB"/>
    <w:rsid w:val="00B83F6F"/>
    <w:rsid w:val="00B8402C"/>
    <w:rsid w:val="00B84689"/>
    <w:rsid w:val="00B84D46"/>
    <w:rsid w:val="00B84FB4"/>
    <w:rsid w:val="00B85318"/>
    <w:rsid w:val="00B85C18"/>
    <w:rsid w:val="00B85CED"/>
    <w:rsid w:val="00B86F2A"/>
    <w:rsid w:val="00B86F40"/>
    <w:rsid w:val="00B8756E"/>
    <w:rsid w:val="00B87DF9"/>
    <w:rsid w:val="00B91951"/>
    <w:rsid w:val="00B91A58"/>
    <w:rsid w:val="00B91EAD"/>
    <w:rsid w:val="00B920B9"/>
    <w:rsid w:val="00B925B8"/>
    <w:rsid w:val="00B92E10"/>
    <w:rsid w:val="00B930D2"/>
    <w:rsid w:val="00B937CD"/>
    <w:rsid w:val="00B938BC"/>
    <w:rsid w:val="00B93997"/>
    <w:rsid w:val="00B939C3"/>
    <w:rsid w:val="00B93C98"/>
    <w:rsid w:val="00B943FE"/>
    <w:rsid w:val="00B94619"/>
    <w:rsid w:val="00B94BF1"/>
    <w:rsid w:val="00B9584C"/>
    <w:rsid w:val="00B96950"/>
    <w:rsid w:val="00B96AFD"/>
    <w:rsid w:val="00B96BF4"/>
    <w:rsid w:val="00B976BB"/>
    <w:rsid w:val="00B978BF"/>
    <w:rsid w:val="00B97932"/>
    <w:rsid w:val="00BA01A7"/>
    <w:rsid w:val="00BA0224"/>
    <w:rsid w:val="00BA05C8"/>
    <w:rsid w:val="00BA09AA"/>
    <w:rsid w:val="00BA0AD5"/>
    <w:rsid w:val="00BA0CA0"/>
    <w:rsid w:val="00BA0E3C"/>
    <w:rsid w:val="00BA14AD"/>
    <w:rsid w:val="00BA14D7"/>
    <w:rsid w:val="00BA1C2A"/>
    <w:rsid w:val="00BA1F74"/>
    <w:rsid w:val="00BA1FE7"/>
    <w:rsid w:val="00BA20E3"/>
    <w:rsid w:val="00BA2B1D"/>
    <w:rsid w:val="00BA2D50"/>
    <w:rsid w:val="00BA360E"/>
    <w:rsid w:val="00BA36F3"/>
    <w:rsid w:val="00BA3A57"/>
    <w:rsid w:val="00BA3D14"/>
    <w:rsid w:val="00BA435A"/>
    <w:rsid w:val="00BA46A5"/>
    <w:rsid w:val="00BA54BA"/>
    <w:rsid w:val="00BA5603"/>
    <w:rsid w:val="00BA56D9"/>
    <w:rsid w:val="00BA581B"/>
    <w:rsid w:val="00BA590A"/>
    <w:rsid w:val="00BA5F5B"/>
    <w:rsid w:val="00BA60AC"/>
    <w:rsid w:val="00BA60D1"/>
    <w:rsid w:val="00BA6194"/>
    <w:rsid w:val="00BA6959"/>
    <w:rsid w:val="00BA6C90"/>
    <w:rsid w:val="00BA732C"/>
    <w:rsid w:val="00BA7EEE"/>
    <w:rsid w:val="00BB1187"/>
    <w:rsid w:val="00BB1D2C"/>
    <w:rsid w:val="00BB2008"/>
    <w:rsid w:val="00BB22BE"/>
    <w:rsid w:val="00BB29DF"/>
    <w:rsid w:val="00BB2CFC"/>
    <w:rsid w:val="00BB34DC"/>
    <w:rsid w:val="00BB35D0"/>
    <w:rsid w:val="00BB3AC4"/>
    <w:rsid w:val="00BB4105"/>
    <w:rsid w:val="00BB4999"/>
    <w:rsid w:val="00BB4BCD"/>
    <w:rsid w:val="00BB52EB"/>
    <w:rsid w:val="00BB56C7"/>
    <w:rsid w:val="00BB575A"/>
    <w:rsid w:val="00BB5B62"/>
    <w:rsid w:val="00BB6502"/>
    <w:rsid w:val="00BB6555"/>
    <w:rsid w:val="00BB6BCD"/>
    <w:rsid w:val="00BB70F9"/>
    <w:rsid w:val="00BB7438"/>
    <w:rsid w:val="00BB7C9B"/>
    <w:rsid w:val="00BC0198"/>
    <w:rsid w:val="00BC074F"/>
    <w:rsid w:val="00BC1098"/>
    <w:rsid w:val="00BC1527"/>
    <w:rsid w:val="00BC1EC0"/>
    <w:rsid w:val="00BC2221"/>
    <w:rsid w:val="00BC2306"/>
    <w:rsid w:val="00BC2F31"/>
    <w:rsid w:val="00BC3764"/>
    <w:rsid w:val="00BC4036"/>
    <w:rsid w:val="00BC4ED3"/>
    <w:rsid w:val="00BC4F0A"/>
    <w:rsid w:val="00BC501B"/>
    <w:rsid w:val="00BC509F"/>
    <w:rsid w:val="00BC51D2"/>
    <w:rsid w:val="00BC53C0"/>
    <w:rsid w:val="00BC5F69"/>
    <w:rsid w:val="00BC64BE"/>
    <w:rsid w:val="00BC6F72"/>
    <w:rsid w:val="00BC7155"/>
    <w:rsid w:val="00BC73F0"/>
    <w:rsid w:val="00BC7550"/>
    <w:rsid w:val="00BD0789"/>
    <w:rsid w:val="00BD0A5B"/>
    <w:rsid w:val="00BD0B72"/>
    <w:rsid w:val="00BD0C29"/>
    <w:rsid w:val="00BD14C6"/>
    <w:rsid w:val="00BD2526"/>
    <w:rsid w:val="00BD2668"/>
    <w:rsid w:val="00BD26FE"/>
    <w:rsid w:val="00BD35BB"/>
    <w:rsid w:val="00BD3924"/>
    <w:rsid w:val="00BD450F"/>
    <w:rsid w:val="00BD4512"/>
    <w:rsid w:val="00BD52AA"/>
    <w:rsid w:val="00BD57A8"/>
    <w:rsid w:val="00BD596D"/>
    <w:rsid w:val="00BD5AA0"/>
    <w:rsid w:val="00BD5DA1"/>
    <w:rsid w:val="00BD666E"/>
    <w:rsid w:val="00BD6B57"/>
    <w:rsid w:val="00BE0A88"/>
    <w:rsid w:val="00BE0AE1"/>
    <w:rsid w:val="00BE0FF6"/>
    <w:rsid w:val="00BE1061"/>
    <w:rsid w:val="00BE1321"/>
    <w:rsid w:val="00BE1624"/>
    <w:rsid w:val="00BE1805"/>
    <w:rsid w:val="00BE248D"/>
    <w:rsid w:val="00BE2774"/>
    <w:rsid w:val="00BE2893"/>
    <w:rsid w:val="00BE28F2"/>
    <w:rsid w:val="00BE2EB4"/>
    <w:rsid w:val="00BE2F5A"/>
    <w:rsid w:val="00BE37D3"/>
    <w:rsid w:val="00BE38A2"/>
    <w:rsid w:val="00BE522A"/>
    <w:rsid w:val="00BE57B5"/>
    <w:rsid w:val="00BE608F"/>
    <w:rsid w:val="00BE617A"/>
    <w:rsid w:val="00BE671E"/>
    <w:rsid w:val="00BE6A53"/>
    <w:rsid w:val="00BE765B"/>
    <w:rsid w:val="00BE7A7C"/>
    <w:rsid w:val="00BE7C80"/>
    <w:rsid w:val="00BE7EC0"/>
    <w:rsid w:val="00BE7FCE"/>
    <w:rsid w:val="00BF04F4"/>
    <w:rsid w:val="00BF0A44"/>
    <w:rsid w:val="00BF0CD8"/>
    <w:rsid w:val="00BF0CEC"/>
    <w:rsid w:val="00BF11F6"/>
    <w:rsid w:val="00BF18CC"/>
    <w:rsid w:val="00BF1A44"/>
    <w:rsid w:val="00BF1EDF"/>
    <w:rsid w:val="00BF243C"/>
    <w:rsid w:val="00BF2B41"/>
    <w:rsid w:val="00BF33DA"/>
    <w:rsid w:val="00BF487A"/>
    <w:rsid w:val="00BF4D3D"/>
    <w:rsid w:val="00BF5253"/>
    <w:rsid w:val="00BF5A0D"/>
    <w:rsid w:val="00BF5B8C"/>
    <w:rsid w:val="00BF5F23"/>
    <w:rsid w:val="00BF66B7"/>
    <w:rsid w:val="00BF691C"/>
    <w:rsid w:val="00BF6A68"/>
    <w:rsid w:val="00BF7152"/>
    <w:rsid w:val="00BF719B"/>
    <w:rsid w:val="00BF73F0"/>
    <w:rsid w:val="00BF75B1"/>
    <w:rsid w:val="00BF75C9"/>
    <w:rsid w:val="00BF7BD3"/>
    <w:rsid w:val="00BF7C7A"/>
    <w:rsid w:val="00BF7D31"/>
    <w:rsid w:val="00C00299"/>
    <w:rsid w:val="00C00352"/>
    <w:rsid w:val="00C00572"/>
    <w:rsid w:val="00C007CE"/>
    <w:rsid w:val="00C00A22"/>
    <w:rsid w:val="00C00B9E"/>
    <w:rsid w:val="00C00F18"/>
    <w:rsid w:val="00C01D39"/>
    <w:rsid w:val="00C01E2A"/>
    <w:rsid w:val="00C01F85"/>
    <w:rsid w:val="00C0200C"/>
    <w:rsid w:val="00C020A8"/>
    <w:rsid w:val="00C0283C"/>
    <w:rsid w:val="00C02D95"/>
    <w:rsid w:val="00C030FC"/>
    <w:rsid w:val="00C0311C"/>
    <w:rsid w:val="00C034A4"/>
    <w:rsid w:val="00C0383A"/>
    <w:rsid w:val="00C03B3C"/>
    <w:rsid w:val="00C03CBE"/>
    <w:rsid w:val="00C03DD0"/>
    <w:rsid w:val="00C04445"/>
    <w:rsid w:val="00C04705"/>
    <w:rsid w:val="00C04A7F"/>
    <w:rsid w:val="00C04E2B"/>
    <w:rsid w:val="00C050A6"/>
    <w:rsid w:val="00C051AA"/>
    <w:rsid w:val="00C060A0"/>
    <w:rsid w:val="00C0627D"/>
    <w:rsid w:val="00C07187"/>
    <w:rsid w:val="00C075C9"/>
    <w:rsid w:val="00C07896"/>
    <w:rsid w:val="00C07925"/>
    <w:rsid w:val="00C07FAD"/>
    <w:rsid w:val="00C106C4"/>
    <w:rsid w:val="00C10C49"/>
    <w:rsid w:val="00C10DEF"/>
    <w:rsid w:val="00C111EA"/>
    <w:rsid w:val="00C113FF"/>
    <w:rsid w:val="00C119AD"/>
    <w:rsid w:val="00C11B03"/>
    <w:rsid w:val="00C1228D"/>
    <w:rsid w:val="00C12B88"/>
    <w:rsid w:val="00C138F4"/>
    <w:rsid w:val="00C13FED"/>
    <w:rsid w:val="00C14AE0"/>
    <w:rsid w:val="00C14D73"/>
    <w:rsid w:val="00C14E7D"/>
    <w:rsid w:val="00C14E9D"/>
    <w:rsid w:val="00C15722"/>
    <w:rsid w:val="00C16620"/>
    <w:rsid w:val="00C16897"/>
    <w:rsid w:val="00C169DB"/>
    <w:rsid w:val="00C169E7"/>
    <w:rsid w:val="00C16B32"/>
    <w:rsid w:val="00C16CA8"/>
    <w:rsid w:val="00C17399"/>
    <w:rsid w:val="00C200C9"/>
    <w:rsid w:val="00C211C0"/>
    <w:rsid w:val="00C21261"/>
    <w:rsid w:val="00C218FD"/>
    <w:rsid w:val="00C21AC6"/>
    <w:rsid w:val="00C21D8E"/>
    <w:rsid w:val="00C22525"/>
    <w:rsid w:val="00C22DB3"/>
    <w:rsid w:val="00C23037"/>
    <w:rsid w:val="00C23369"/>
    <w:rsid w:val="00C23B60"/>
    <w:rsid w:val="00C23DBB"/>
    <w:rsid w:val="00C23FE1"/>
    <w:rsid w:val="00C240BF"/>
    <w:rsid w:val="00C2410D"/>
    <w:rsid w:val="00C24BAF"/>
    <w:rsid w:val="00C25168"/>
    <w:rsid w:val="00C25577"/>
    <w:rsid w:val="00C25F8B"/>
    <w:rsid w:val="00C265C0"/>
    <w:rsid w:val="00C26807"/>
    <w:rsid w:val="00C26990"/>
    <w:rsid w:val="00C26B9E"/>
    <w:rsid w:val="00C26F98"/>
    <w:rsid w:val="00C272EF"/>
    <w:rsid w:val="00C2732B"/>
    <w:rsid w:val="00C2753F"/>
    <w:rsid w:val="00C276A8"/>
    <w:rsid w:val="00C27975"/>
    <w:rsid w:val="00C279AA"/>
    <w:rsid w:val="00C300BC"/>
    <w:rsid w:val="00C30B0D"/>
    <w:rsid w:val="00C30E36"/>
    <w:rsid w:val="00C30E56"/>
    <w:rsid w:val="00C312EC"/>
    <w:rsid w:val="00C318F7"/>
    <w:rsid w:val="00C319D2"/>
    <w:rsid w:val="00C31E72"/>
    <w:rsid w:val="00C31F85"/>
    <w:rsid w:val="00C3203A"/>
    <w:rsid w:val="00C32534"/>
    <w:rsid w:val="00C326EE"/>
    <w:rsid w:val="00C32951"/>
    <w:rsid w:val="00C32C02"/>
    <w:rsid w:val="00C33235"/>
    <w:rsid w:val="00C33677"/>
    <w:rsid w:val="00C33F25"/>
    <w:rsid w:val="00C34137"/>
    <w:rsid w:val="00C3476B"/>
    <w:rsid w:val="00C35240"/>
    <w:rsid w:val="00C356D0"/>
    <w:rsid w:val="00C368B3"/>
    <w:rsid w:val="00C36F07"/>
    <w:rsid w:val="00C37214"/>
    <w:rsid w:val="00C372E8"/>
    <w:rsid w:val="00C3775C"/>
    <w:rsid w:val="00C37B24"/>
    <w:rsid w:val="00C409DC"/>
    <w:rsid w:val="00C40B1B"/>
    <w:rsid w:val="00C40E88"/>
    <w:rsid w:val="00C41400"/>
    <w:rsid w:val="00C416A3"/>
    <w:rsid w:val="00C41785"/>
    <w:rsid w:val="00C419B8"/>
    <w:rsid w:val="00C41D7F"/>
    <w:rsid w:val="00C41FC1"/>
    <w:rsid w:val="00C4225B"/>
    <w:rsid w:val="00C4323B"/>
    <w:rsid w:val="00C434C2"/>
    <w:rsid w:val="00C43719"/>
    <w:rsid w:val="00C43940"/>
    <w:rsid w:val="00C43B51"/>
    <w:rsid w:val="00C4402D"/>
    <w:rsid w:val="00C4409E"/>
    <w:rsid w:val="00C44342"/>
    <w:rsid w:val="00C44694"/>
    <w:rsid w:val="00C44744"/>
    <w:rsid w:val="00C456A6"/>
    <w:rsid w:val="00C457C1"/>
    <w:rsid w:val="00C45CE6"/>
    <w:rsid w:val="00C45D94"/>
    <w:rsid w:val="00C46194"/>
    <w:rsid w:val="00C4624C"/>
    <w:rsid w:val="00C46625"/>
    <w:rsid w:val="00C46870"/>
    <w:rsid w:val="00C46C08"/>
    <w:rsid w:val="00C47545"/>
    <w:rsid w:val="00C47593"/>
    <w:rsid w:val="00C47748"/>
    <w:rsid w:val="00C47EA9"/>
    <w:rsid w:val="00C5044B"/>
    <w:rsid w:val="00C506BD"/>
    <w:rsid w:val="00C506FC"/>
    <w:rsid w:val="00C50904"/>
    <w:rsid w:val="00C50E55"/>
    <w:rsid w:val="00C51349"/>
    <w:rsid w:val="00C51386"/>
    <w:rsid w:val="00C51426"/>
    <w:rsid w:val="00C51622"/>
    <w:rsid w:val="00C51FB3"/>
    <w:rsid w:val="00C5223C"/>
    <w:rsid w:val="00C52A35"/>
    <w:rsid w:val="00C53213"/>
    <w:rsid w:val="00C538D1"/>
    <w:rsid w:val="00C53917"/>
    <w:rsid w:val="00C53AD1"/>
    <w:rsid w:val="00C541DE"/>
    <w:rsid w:val="00C54B0C"/>
    <w:rsid w:val="00C54C11"/>
    <w:rsid w:val="00C54C67"/>
    <w:rsid w:val="00C54E65"/>
    <w:rsid w:val="00C55121"/>
    <w:rsid w:val="00C5525E"/>
    <w:rsid w:val="00C558C7"/>
    <w:rsid w:val="00C55FF9"/>
    <w:rsid w:val="00C56324"/>
    <w:rsid w:val="00C5653B"/>
    <w:rsid w:val="00C565A3"/>
    <w:rsid w:val="00C577F7"/>
    <w:rsid w:val="00C578A6"/>
    <w:rsid w:val="00C57C70"/>
    <w:rsid w:val="00C60667"/>
    <w:rsid w:val="00C60C45"/>
    <w:rsid w:val="00C60FCB"/>
    <w:rsid w:val="00C61604"/>
    <w:rsid w:val="00C61A6E"/>
    <w:rsid w:val="00C61AB9"/>
    <w:rsid w:val="00C61F84"/>
    <w:rsid w:val="00C62F55"/>
    <w:rsid w:val="00C62FF7"/>
    <w:rsid w:val="00C63135"/>
    <w:rsid w:val="00C637DC"/>
    <w:rsid w:val="00C63EE8"/>
    <w:rsid w:val="00C6432E"/>
    <w:rsid w:val="00C6448A"/>
    <w:rsid w:val="00C65041"/>
    <w:rsid w:val="00C65718"/>
    <w:rsid w:val="00C65C81"/>
    <w:rsid w:val="00C65F38"/>
    <w:rsid w:val="00C66218"/>
    <w:rsid w:val="00C662D0"/>
    <w:rsid w:val="00C664FB"/>
    <w:rsid w:val="00C666DE"/>
    <w:rsid w:val="00C66772"/>
    <w:rsid w:val="00C66D2B"/>
    <w:rsid w:val="00C67580"/>
    <w:rsid w:val="00C6781C"/>
    <w:rsid w:val="00C67AAA"/>
    <w:rsid w:val="00C67E55"/>
    <w:rsid w:val="00C67EA1"/>
    <w:rsid w:val="00C702F8"/>
    <w:rsid w:val="00C7058C"/>
    <w:rsid w:val="00C70AEE"/>
    <w:rsid w:val="00C70FC7"/>
    <w:rsid w:val="00C71179"/>
    <w:rsid w:val="00C71496"/>
    <w:rsid w:val="00C71D15"/>
    <w:rsid w:val="00C71DAB"/>
    <w:rsid w:val="00C7234D"/>
    <w:rsid w:val="00C7244E"/>
    <w:rsid w:val="00C726C9"/>
    <w:rsid w:val="00C72801"/>
    <w:rsid w:val="00C72C0A"/>
    <w:rsid w:val="00C739FA"/>
    <w:rsid w:val="00C73E67"/>
    <w:rsid w:val="00C73FAD"/>
    <w:rsid w:val="00C74183"/>
    <w:rsid w:val="00C7423C"/>
    <w:rsid w:val="00C746F8"/>
    <w:rsid w:val="00C74AE1"/>
    <w:rsid w:val="00C757B8"/>
    <w:rsid w:val="00C758C2"/>
    <w:rsid w:val="00C75CC8"/>
    <w:rsid w:val="00C764A7"/>
    <w:rsid w:val="00C76906"/>
    <w:rsid w:val="00C76B7C"/>
    <w:rsid w:val="00C76CC7"/>
    <w:rsid w:val="00C76F81"/>
    <w:rsid w:val="00C76FF3"/>
    <w:rsid w:val="00C776A4"/>
    <w:rsid w:val="00C77FD1"/>
    <w:rsid w:val="00C80090"/>
    <w:rsid w:val="00C800DD"/>
    <w:rsid w:val="00C80920"/>
    <w:rsid w:val="00C809F2"/>
    <w:rsid w:val="00C80B03"/>
    <w:rsid w:val="00C81DB7"/>
    <w:rsid w:val="00C81EA3"/>
    <w:rsid w:val="00C823FD"/>
    <w:rsid w:val="00C8243F"/>
    <w:rsid w:val="00C8260D"/>
    <w:rsid w:val="00C8289B"/>
    <w:rsid w:val="00C82D54"/>
    <w:rsid w:val="00C82F3B"/>
    <w:rsid w:val="00C837C4"/>
    <w:rsid w:val="00C83829"/>
    <w:rsid w:val="00C83EDD"/>
    <w:rsid w:val="00C842FD"/>
    <w:rsid w:val="00C84BB6"/>
    <w:rsid w:val="00C84BF1"/>
    <w:rsid w:val="00C84CA2"/>
    <w:rsid w:val="00C84D3F"/>
    <w:rsid w:val="00C85145"/>
    <w:rsid w:val="00C85A36"/>
    <w:rsid w:val="00C85ACE"/>
    <w:rsid w:val="00C85BD4"/>
    <w:rsid w:val="00C85CD1"/>
    <w:rsid w:val="00C862E2"/>
    <w:rsid w:val="00C86C56"/>
    <w:rsid w:val="00C8753D"/>
    <w:rsid w:val="00C8773E"/>
    <w:rsid w:val="00C8794E"/>
    <w:rsid w:val="00C87EDA"/>
    <w:rsid w:val="00C87FC3"/>
    <w:rsid w:val="00C90601"/>
    <w:rsid w:val="00C90838"/>
    <w:rsid w:val="00C90D16"/>
    <w:rsid w:val="00C90F7C"/>
    <w:rsid w:val="00C9116A"/>
    <w:rsid w:val="00C9123B"/>
    <w:rsid w:val="00C912B0"/>
    <w:rsid w:val="00C91872"/>
    <w:rsid w:val="00C918CE"/>
    <w:rsid w:val="00C91A23"/>
    <w:rsid w:val="00C92258"/>
    <w:rsid w:val="00C9265D"/>
    <w:rsid w:val="00C92824"/>
    <w:rsid w:val="00C92D05"/>
    <w:rsid w:val="00C932DC"/>
    <w:rsid w:val="00C9358C"/>
    <w:rsid w:val="00C936AA"/>
    <w:rsid w:val="00C937BA"/>
    <w:rsid w:val="00C9477E"/>
    <w:rsid w:val="00C949FC"/>
    <w:rsid w:val="00C9556D"/>
    <w:rsid w:val="00C960CF"/>
    <w:rsid w:val="00C964CD"/>
    <w:rsid w:val="00C96672"/>
    <w:rsid w:val="00C96678"/>
    <w:rsid w:val="00C96772"/>
    <w:rsid w:val="00C96CFA"/>
    <w:rsid w:val="00C96E5A"/>
    <w:rsid w:val="00C96EB5"/>
    <w:rsid w:val="00C9762E"/>
    <w:rsid w:val="00C97913"/>
    <w:rsid w:val="00C979B6"/>
    <w:rsid w:val="00CA0257"/>
    <w:rsid w:val="00CA0917"/>
    <w:rsid w:val="00CA102B"/>
    <w:rsid w:val="00CA1395"/>
    <w:rsid w:val="00CA15A0"/>
    <w:rsid w:val="00CA25EB"/>
    <w:rsid w:val="00CA283D"/>
    <w:rsid w:val="00CA29D1"/>
    <w:rsid w:val="00CA2B9A"/>
    <w:rsid w:val="00CA2DD6"/>
    <w:rsid w:val="00CA3247"/>
    <w:rsid w:val="00CA36B6"/>
    <w:rsid w:val="00CA3752"/>
    <w:rsid w:val="00CA3999"/>
    <w:rsid w:val="00CA39C0"/>
    <w:rsid w:val="00CA4495"/>
    <w:rsid w:val="00CA4BC8"/>
    <w:rsid w:val="00CA4EA2"/>
    <w:rsid w:val="00CA4FE5"/>
    <w:rsid w:val="00CA5140"/>
    <w:rsid w:val="00CA5376"/>
    <w:rsid w:val="00CA5450"/>
    <w:rsid w:val="00CA5AD3"/>
    <w:rsid w:val="00CA62DD"/>
    <w:rsid w:val="00CA64A0"/>
    <w:rsid w:val="00CA65A8"/>
    <w:rsid w:val="00CA69BA"/>
    <w:rsid w:val="00CA6E5C"/>
    <w:rsid w:val="00CA7758"/>
    <w:rsid w:val="00CA7DE6"/>
    <w:rsid w:val="00CB0339"/>
    <w:rsid w:val="00CB063B"/>
    <w:rsid w:val="00CB110E"/>
    <w:rsid w:val="00CB11F8"/>
    <w:rsid w:val="00CB1B6A"/>
    <w:rsid w:val="00CB225B"/>
    <w:rsid w:val="00CB2338"/>
    <w:rsid w:val="00CB29AC"/>
    <w:rsid w:val="00CB2EF5"/>
    <w:rsid w:val="00CB33E4"/>
    <w:rsid w:val="00CB4230"/>
    <w:rsid w:val="00CB431B"/>
    <w:rsid w:val="00CB48D8"/>
    <w:rsid w:val="00CB4A77"/>
    <w:rsid w:val="00CB4EA5"/>
    <w:rsid w:val="00CB5073"/>
    <w:rsid w:val="00CB557F"/>
    <w:rsid w:val="00CB57DD"/>
    <w:rsid w:val="00CB592B"/>
    <w:rsid w:val="00CB5BD5"/>
    <w:rsid w:val="00CB5C5F"/>
    <w:rsid w:val="00CB600E"/>
    <w:rsid w:val="00CB65B8"/>
    <w:rsid w:val="00CB6616"/>
    <w:rsid w:val="00CB6CDF"/>
    <w:rsid w:val="00CB6E55"/>
    <w:rsid w:val="00CB718C"/>
    <w:rsid w:val="00CB7264"/>
    <w:rsid w:val="00CB730F"/>
    <w:rsid w:val="00CB73D4"/>
    <w:rsid w:val="00CB761C"/>
    <w:rsid w:val="00CB7669"/>
    <w:rsid w:val="00CB76B5"/>
    <w:rsid w:val="00CB7A2A"/>
    <w:rsid w:val="00CB7AD6"/>
    <w:rsid w:val="00CB7ADB"/>
    <w:rsid w:val="00CB7AFA"/>
    <w:rsid w:val="00CB7C73"/>
    <w:rsid w:val="00CC038D"/>
    <w:rsid w:val="00CC0495"/>
    <w:rsid w:val="00CC110F"/>
    <w:rsid w:val="00CC11B8"/>
    <w:rsid w:val="00CC16D0"/>
    <w:rsid w:val="00CC197B"/>
    <w:rsid w:val="00CC1AF9"/>
    <w:rsid w:val="00CC20E0"/>
    <w:rsid w:val="00CC26BB"/>
    <w:rsid w:val="00CC2818"/>
    <w:rsid w:val="00CC2F7A"/>
    <w:rsid w:val="00CC3A70"/>
    <w:rsid w:val="00CC4033"/>
    <w:rsid w:val="00CC40B8"/>
    <w:rsid w:val="00CC5444"/>
    <w:rsid w:val="00CC5631"/>
    <w:rsid w:val="00CC5659"/>
    <w:rsid w:val="00CC5882"/>
    <w:rsid w:val="00CC611D"/>
    <w:rsid w:val="00CC62A6"/>
    <w:rsid w:val="00CC62E4"/>
    <w:rsid w:val="00CC676C"/>
    <w:rsid w:val="00CC6C99"/>
    <w:rsid w:val="00CC6DA1"/>
    <w:rsid w:val="00CC79A5"/>
    <w:rsid w:val="00CC7A11"/>
    <w:rsid w:val="00CD04A8"/>
    <w:rsid w:val="00CD051B"/>
    <w:rsid w:val="00CD0611"/>
    <w:rsid w:val="00CD0B88"/>
    <w:rsid w:val="00CD0C7B"/>
    <w:rsid w:val="00CD0F35"/>
    <w:rsid w:val="00CD133A"/>
    <w:rsid w:val="00CD1428"/>
    <w:rsid w:val="00CD1DB1"/>
    <w:rsid w:val="00CD22B5"/>
    <w:rsid w:val="00CD22F4"/>
    <w:rsid w:val="00CD2555"/>
    <w:rsid w:val="00CD25E1"/>
    <w:rsid w:val="00CD2B2D"/>
    <w:rsid w:val="00CD367C"/>
    <w:rsid w:val="00CD3805"/>
    <w:rsid w:val="00CD3D52"/>
    <w:rsid w:val="00CD4305"/>
    <w:rsid w:val="00CD454A"/>
    <w:rsid w:val="00CD4BF6"/>
    <w:rsid w:val="00CD4F54"/>
    <w:rsid w:val="00CD4FFE"/>
    <w:rsid w:val="00CD51CA"/>
    <w:rsid w:val="00CD57FA"/>
    <w:rsid w:val="00CD5A6E"/>
    <w:rsid w:val="00CD64C4"/>
    <w:rsid w:val="00CD66E7"/>
    <w:rsid w:val="00CD67F2"/>
    <w:rsid w:val="00CD6EF2"/>
    <w:rsid w:val="00CD6FC7"/>
    <w:rsid w:val="00CD711F"/>
    <w:rsid w:val="00CD7356"/>
    <w:rsid w:val="00CD74A7"/>
    <w:rsid w:val="00CD79B2"/>
    <w:rsid w:val="00CE09E4"/>
    <w:rsid w:val="00CE0B92"/>
    <w:rsid w:val="00CE0C5C"/>
    <w:rsid w:val="00CE157C"/>
    <w:rsid w:val="00CE1AF6"/>
    <w:rsid w:val="00CE2298"/>
    <w:rsid w:val="00CE2ECE"/>
    <w:rsid w:val="00CE3064"/>
    <w:rsid w:val="00CE3087"/>
    <w:rsid w:val="00CE3346"/>
    <w:rsid w:val="00CE3925"/>
    <w:rsid w:val="00CE39E4"/>
    <w:rsid w:val="00CE3DE3"/>
    <w:rsid w:val="00CE4282"/>
    <w:rsid w:val="00CE4338"/>
    <w:rsid w:val="00CE54E1"/>
    <w:rsid w:val="00CE55B6"/>
    <w:rsid w:val="00CE5856"/>
    <w:rsid w:val="00CE5BA8"/>
    <w:rsid w:val="00CE5BDE"/>
    <w:rsid w:val="00CE60E8"/>
    <w:rsid w:val="00CE65F8"/>
    <w:rsid w:val="00CE679A"/>
    <w:rsid w:val="00CE6A6D"/>
    <w:rsid w:val="00CE763A"/>
    <w:rsid w:val="00CE774C"/>
    <w:rsid w:val="00CE78D7"/>
    <w:rsid w:val="00CF012E"/>
    <w:rsid w:val="00CF04D4"/>
    <w:rsid w:val="00CF0A3D"/>
    <w:rsid w:val="00CF0B4C"/>
    <w:rsid w:val="00CF0EA9"/>
    <w:rsid w:val="00CF0F9C"/>
    <w:rsid w:val="00CF1471"/>
    <w:rsid w:val="00CF1680"/>
    <w:rsid w:val="00CF1AF9"/>
    <w:rsid w:val="00CF1B55"/>
    <w:rsid w:val="00CF1BD7"/>
    <w:rsid w:val="00CF1D1D"/>
    <w:rsid w:val="00CF21A5"/>
    <w:rsid w:val="00CF24AB"/>
    <w:rsid w:val="00CF2518"/>
    <w:rsid w:val="00CF25C6"/>
    <w:rsid w:val="00CF270C"/>
    <w:rsid w:val="00CF297D"/>
    <w:rsid w:val="00CF2CE5"/>
    <w:rsid w:val="00CF2DDE"/>
    <w:rsid w:val="00CF3054"/>
    <w:rsid w:val="00CF343E"/>
    <w:rsid w:val="00CF344A"/>
    <w:rsid w:val="00CF39A0"/>
    <w:rsid w:val="00CF3D1C"/>
    <w:rsid w:val="00CF3EFF"/>
    <w:rsid w:val="00CF4713"/>
    <w:rsid w:val="00CF4B12"/>
    <w:rsid w:val="00CF5239"/>
    <w:rsid w:val="00CF57AC"/>
    <w:rsid w:val="00CF58FE"/>
    <w:rsid w:val="00CF5EBE"/>
    <w:rsid w:val="00CF674C"/>
    <w:rsid w:val="00CF6ABA"/>
    <w:rsid w:val="00CF6DAE"/>
    <w:rsid w:val="00CF719F"/>
    <w:rsid w:val="00CF76FF"/>
    <w:rsid w:val="00CF783B"/>
    <w:rsid w:val="00CF78A5"/>
    <w:rsid w:val="00CF7D97"/>
    <w:rsid w:val="00CF7EEC"/>
    <w:rsid w:val="00D001C2"/>
    <w:rsid w:val="00D00779"/>
    <w:rsid w:val="00D009D8"/>
    <w:rsid w:val="00D0122B"/>
    <w:rsid w:val="00D012E1"/>
    <w:rsid w:val="00D01318"/>
    <w:rsid w:val="00D01665"/>
    <w:rsid w:val="00D01CF4"/>
    <w:rsid w:val="00D01D1E"/>
    <w:rsid w:val="00D02190"/>
    <w:rsid w:val="00D02580"/>
    <w:rsid w:val="00D02D8A"/>
    <w:rsid w:val="00D039B7"/>
    <w:rsid w:val="00D03AD3"/>
    <w:rsid w:val="00D03BF7"/>
    <w:rsid w:val="00D03DB3"/>
    <w:rsid w:val="00D03F1E"/>
    <w:rsid w:val="00D0428E"/>
    <w:rsid w:val="00D04426"/>
    <w:rsid w:val="00D0482F"/>
    <w:rsid w:val="00D04A33"/>
    <w:rsid w:val="00D051BB"/>
    <w:rsid w:val="00D0529C"/>
    <w:rsid w:val="00D05446"/>
    <w:rsid w:val="00D05892"/>
    <w:rsid w:val="00D058D5"/>
    <w:rsid w:val="00D060E0"/>
    <w:rsid w:val="00D062FC"/>
    <w:rsid w:val="00D06824"/>
    <w:rsid w:val="00D06855"/>
    <w:rsid w:val="00D06C03"/>
    <w:rsid w:val="00D06C2F"/>
    <w:rsid w:val="00D07B38"/>
    <w:rsid w:val="00D07EE9"/>
    <w:rsid w:val="00D1037A"/>
    <w:rsid w:val="00D10D09"/>
    <w:rsid w:val="00D11488"/>
    <w:rsid w:val="00D1163E"/>
    <w:rsid w:val="00D11F02"/>
    <w:rsid w:val="00D12362"/>
    <w:rsid w:val="00D1238F"/>
    <w:rsid w:val="00D12A4F"/>
    <w:rsid w:val="00D12F73"/>
    <w:rsid w:val="00D134AF"/>
    <w:rsid w:val="00D1385A"/>
    <w:rsid w:val="00D13F43"/>
    <w:rsid w:val="00D140D0"/>
    <w:rsid w:val="00D1487B"/>
    <w:rsid w:val="00D14C15"/>
    <w:rsid w:val="00D156A7"/>
    <w:rsid w:val="00D15A16"/>
    <w:rsid w:val="00D15CB3"/>
    <w:rsid w:val="00D15F51"/>
    <w:rsid w:val="00D162CC"/>
    <w:rsid w:val="00D16ED5"/>
    <w:rsid w:val="00D1700D"/>
    <w:rsid w:val="00D17690"/>
    <w:rsid w:val="00D1773B"/>
    <w:rsid w:val="00D17FED"/>
    <w:rsid w:val="00D2001A"/>
    <w:rsid w:val="00D202B1"/>
    <w:rsid w:val="00D20662"/>
    <w:rsid w:val="00D21291"/>
    <w:rsid w:val="00D21C8A"/>
    <w:rsid w:val="00D21F86"/>
    <w:rsid w:val="00D2297E"/>
    <w:rsid w:val="00D22DE5"/>
    <w:rsid w:val="00D233BD"/>
    <w:rsid w:val="00D233D7"/>
    <w:rsid w:val="00D23CBB"/>
    <w:rsid w:val="00D23D8B"/>
    <w:rsid w:val="00D240FA"/>
    <w:rsid w:val="00D24D48"/>
    <w:rsid w:val="00D25780"/>
    <w:rsid w:val="00D25806"/>
    <w:rsid w:val="00D25D0E"/>
    <w:rsid w:val="00D25E9D"/>
    <w:rsid w:val="00D25F1C"/>
    <w:rsid w:val="00D26319"/>
    <w:rsid w:val="00D2638A"/>
    <w:rsid w:val="00D2649A"/>
    <w:rsid w:val="00D269B2"/>
    <w:rsid w:val="00D26DE6"/>
    <w:rsid w:val="00D26EE7"/>
    <w:rsid w:val="00D276D4"/>
    <w:rsid w:val="00D27AB8"/>
    <w:rsid w:val="00D27B1E"/>
    <w:rsid w:val="00D303A7"/>
    <w:rsid w:val="00D30697"/>
    <w:rsid w:val="00D30718"/>
    <w:rsid w:val="00D31071"/>
    <w:rsid w:val="00D319E3"/>
    <w:rsid w:val="00D322FB"/>
    <w:rsid w:val="00D32475"/>
    <w:rsid w:val="00D32EF4"/>
    <w:rsid w:val="00D333E0"/>
    <w:rsid w:val="00D33AC1"/>
    <w:rsid w:val="00D33D19"/>
    <w:rsid w:val="00D33F81"/>
    <w:rsid w:val="00D34670"/>
    <w:rsid w:val="00D346AF"/>
    <w:rsid w:val="00D34850"/>
    <w:rsid w:val="00D34C29"/>
    <w:rsid w:val="00D35060"/>
    <w:rsid w:val="00D36444"/>
    <w:rsid w:val="00D369D4"/>
    <w:rsid w:val="00D36AD7"/>
    <w:rsid w:val="00D36DD8"/>
    <w:rsid w:val="00D37090"/>
    <w:rsid w:val="00D373E9"/>
    <w:rsid w:val="00D37C61"/>
    <w:rsid w:val="00D37F69"/>
    <w:rsid w:val="00D37FCF"/>
    <w:rsid w:val="00D402C5"/>
    <w:rsid w:val="00D403FF"/>
    <w:rsid w:val="00D404C4"/>
    <w:rsid w:val="00D40CE9"/>
    <w:rsid w:val="00D4107C"/>
    <w:rsid w:val="00D410A9"/>
    <w:rsid w:val="00D4127F"/>
    <w:rsid w:val="00D41A38"/>
    <w:rsid w:val="00D41E46"/>
    <w:rsid w:val="00D42115"/>
    <w:rsid w:val="00D423EA"/>
    <w:rsid w:val="00D42B14"/>
    <w:rsid w:val="00D42EFD"/>
    <w:rsid w:val="00D431E5"/>
    <w:rsid w:val="00D43229"/>
    <w:rsid w:val="00D43F96"/>
    <w:rsid w:val="00D446AE"/>
    <w:rsid w:val="00D446FF"/>
    <w:rsid w:val="00D44ACB"/>
    <w:rsid w:val="00D457D1"/>
    <w:rsid w:val="00D458AA"/>
    <w:rsid w:val="00D46338"/>
    <w:rsid w:val="00D46556"/>
    <w:rsid w:val="00D46A10"/>
    <w:rsid w:val="00D46BA2"/>
    <w:rsid w:val="00D4718C"/>
    <w:rsid w:val="00D47234"/>
    <w:rsid w:val="00D47281"/>
    <w:rsid w:val="00D47457"/>
    <w:rsid w:val="00D47581"/>
    <w:rsid w:val="00D47A7F"/>
    <w:rsid w:val="00D47A83"/>
    <w:rsid w:val="00D47E35"/>
    <w:rsid w:val="00D50295"/>
    <w:rsid w:val="00D5069A"/>
    <w:rsid w:val="00D50E43"/>
    <w:rsid w:val="00D51469"/>
    <w:rsid w:val="00D5185F"/>
    <w:rsid w:val="00D52437"/>
    <w:rsid w:val="00D52B45"/>
    <w:rsid w:val="00D52B83"/>
    <w:rsid w:val="00D52D0B"/>
    <w:rsid w:val="00D530EB"/>
    <w:rsid w:val="00D53393"/>
    <w:rsid w:val="00D534F8"/>
    <w:rsid w:val="00D535B6"/>
    <w:rsid w:val="00D53932"/>
    <w:rsid w:val="00D53FF5"/>
    <w:rsid w:val="00D548C7"/>
    <w:rsid w:val="00D54A2E"/>
    <w:rsid w:val="00D54FD0"/>
    <w:rsid w:val="00D55235"/>
    <w:rsid w:val="00D55D78"/>
    <w:rsid w:val="00D56F5A"/>
    <w:rsid w:val="00D57130"/>
    <w:rsid w:val="00D572B2"/>
    <w:rsid w:val="00D57A81"/>
    <w:rsid w:val="00D57ADF"/>
    <w:rsid w:val="00D57F53"/>
    <w:rsid w:val="00D6054B"/>
    <w:rsid w:val="00D6087E"/>
    <w:rsid w:val="00D60CAB"/>
    <w:rsid w:val="00D60F4B"/>
    <w:rsid w:val="00D610FD"/>
    <w:rsid w:val="00D612A4"/>
    <w:rsid w:val="00D612AF"/>
    <w:rsid w:val="00D61618"/>
    <w:rsid w:val="00D619F3"/>
    <w:rsid w:val="00D61D67"/>
    <w:rsid w:val="00D62A5B"/>
    <w:rsid w:val="00D62B43"/>
    <w:rsid w:val="00D62ECD"/>
    <w:rsid w:val="00D63748"/>
    <w:rsid w:val="00D6398C"/>
    <w:rsid w:val="00D639F0"/>
    <w:rsid w:val="00D63C1B"/>
    <w:rsid w:val="00D63D76"/>
    <w:rsid w:val="00D64507"/>
    <w:rsid w:val="00D649D8"/>
    <w:rsid w:val="00D64BFF"/>
    <w:rsid w:val="00D64C9E"/>
    <w:rsid w:val="00D64DE1"/>
    <w:rsid w:val="00D64E3F"/>
    <w:rsid w:val="00D653D0"/>
    <w:rsid w:val="00D65409"/>
    <w:rsid w:val="00D662BC"/>
    <w:rsid w:val="00D66467"/>
    <w:rsid w:val="00D6692A"/>
    <w:rsid w:val="00D66A22"/>
    <w:rsid w:val="00D66E55"/>
    <w:rsid w:val="00D67436"/>
    <w:rsid w:val="00D674E9"/>
    <w:rsid w:val="00D6799A"/>
    <w:rsid w:val="00D67C95"/>
    <w:rsid w:val="00D7009C"/>
    <w:rsid w:val="00D70F17"/>
    <w:rsid w:val="00D70F96"/>
    <w:rsid w:val="00D712DA"/>
    <w:rsid w:val="00D71396"/>
    <w:rsid w:val="00D719EF"/>
    <w:rsid w:val="00D71B61"/>
    <w:rsid w:val="00D71C15"/>
    <w:rsid w:val="00D71CAD"/>
    <w:rsid w:val="00D72327"/>
    <w:rsid w:val="00D727E0"/>
    <w:rsid w:val="00D72B87"/>
    <w:rsid w:val="00D72C72"/>
    <w:rsid w:val="00D73D17"/>
    <w:rsid w:val="00D74116"/>
    <w:rsid w:val="00D74160"/>
    <w:rsid w:val="00D745C2"/>
    <w:rsid w:val="00D746BC"/>
    <w:rsid w:val="00D75300"/>
    <w:rsid w:val="00D7536E"/>
    <w:rsid w:val="00D7576E"/>
    <w:rsid w:val="00D75D22"/>
    <w:rsid w:val="00D75DA5"/>
    <w:rsid w:val="00D76C58"/>
    <w:rsid w:val="00D76CF2"/>
    <w:rsid w:val="00D76E7C"/>
    <w:rsid w:val="00D76F6F"/>
    <w:rsid w:val="00D77B92"/>
    <w:rsid w:val="00D801A4"/>
    <w:rsid w:val="00D80610"/>
    <w:rsid w:val="00D8096B"/>
    <w:rsid w:val="00D80A5D"/>
    <w:rsid w:val="00D80B40"/>
    <w:rsid w:val="00D8155B"/>
    <w:rsid w:val="00D81572"/>
    <w:rsid w:val="00D816D5"/>
    <w:rsid w:val="00D81E79"/>
    <w:rsid w:val="00D825A5"/>
    <w:rsid w:val="00D825B7"/>
    <w:rsid w:val="00D82718"/>
    <w:rsid w:val="00D8290E"/>
    <w:rsid w:val="00D82AD1"/>
    <w:rsid w:val="00D82AE3"/>
    <w:rsid w:val="00D82E6E"/>
    <w:rsid w:val="00D83040"/>
    <w:rsid w:val="00D831A7"/>
    <w:rsid w:val="00D8323B"/>
    <w:rsid w:val="00D83489"/>
    <w:rsid w:val="00D83782"/>
    <w:rsid w:val="00D83B6C"/>
    <w:rsid w:val="00D83D13"/>
    <w:rsid w:val="00D841AC"/>
    <w:rsid w:val="00D8439B"/>
    <w:rsid w:val="00D844BB"/>
    <w:rsid w:val="00D85514"/>
    <w:rsid w:val="00D85604"/>
    <w:rsid w:val="00D8589D"/>
    <w:rsid w:val="00D85A81"/>
    <w:rsid w:val="00D86163"/>
    <w:rsid w:val="00D86466"/>
    <w:rsid w:val="00D870E8"/>
    <w:rsid w:val="00D87168"/>
    <w:rsid w:val="00D87423"/>
    <w:rsid w:val="00D87452"/>
    <w:rsid w:val="00D87485"/>
    <w:rsid w:val="00D901CC"/>
    <w:rsid w:val="00D9025E"/>
    <w:rsid w:val="00D907CB"/>
    <w:rsid w:val="00D90ABE"/>
    <w:rsid w:val="00D91BF2"/>
    <w:rsid w:val="00D92435"/>
    <w:rsid w:val="00D92CA2"/>
    <w:rsid w:val="00D9300D"/>
    <w:rsid w:val="00D93322"/>
    <w:rsid w:val="00D93C1C"/>
    <w:rsid w:val="00D94026"/>
    <w:rsid w:val="00D94120"/>
    <w:rsid w:val="00D951DD"/>
    <w:rsid w:val="00D952ED"/>
    <w:rsid w:val="00D956D8"/>
    <w:rsid w:val="00D957FA"/>
    <w:rsid w:val="00D95C98"/>
    <w:rsid w:val="00D95F83"/>
    <w:rsid w:val="00D9664C"/>
    <w:rsid w:val="00D97201"/>
    <w:rsid w:val="00D97404"/>
    <w:rsid w:val="00D975A3"/>
    <w:rsid w:val="00D9785F"/>
    <w:rsid w:val="00D979D0"/>
    <w:rsid w:val="00DA088D"/>
    <w:rsid w:val="00DA08CA"/>
    <w:rsid w:val="00DA099C"/>
    <w:rsid w:val="00DA0F37"/>
    <w:rsid w:val="00DA101A"/>
    <w:rsid w:val="00DA11E3"/>
    <w:rsid w:val="00DA122C"/>
    <w:rsid w:val="00DA12F1"/>
    <w:rsid w:val="00DA13D1"/>
    <w:rsid w:val="00DA1780"/>
    <w:rsid w:val="00DA1A06"/>
    <w:rsid w:val="00DA1F31"/>
    <w:rsid w:val="00DA27B8"/>
    <w:rsid w:val="00DA2EAD"/>
    <w:rsid w:val="00DA2FD5"/>
    <w:rsid w:val="00DA3B8D"/>
    <w:rsid w:val="00DA3F12"/>
    <w:rsid w:val="00DA4434"/>
    <w:rsid w:val="00DA4446"/>
    <w:rsid w:val="00DA4838"/>
    <w:rsid w:val="00DA48A4"/>
    <w:rsid w:val="00DA4989"/>
    <w:rsid w:val="00DA51F0"/>
    <w:rsid w:val="00DA5721"/>
    <w:rsid w:val="00DA6173"/>
    <w:rsid w:val="00DA6331"/>
    <w:rsid w:val="00DA6D31"/>
    <w:rsid w:val="00DA7477"/>
    <w:rsid w:val="00DA7573"/>
    <w:rsid w:val="00DA7AB1"/>
    <w:rsid w:val="00DA7BD4"/>
    <w:rsid w:val="00DB0127"/>
    <w:rsid w:val="00DB0191"/>
    <w:rsid w:val="00DB0359"/>
    <w:rsid w:val="00DB09F1"/>
    <w:rsid w:val="00DB0CB0"/>
    <w:rsid w:val="00DB0EF6"/>
    <w:rsid w:val="00DB0F8A"/>
    <w:rsid w:val="00DB1372"/>
    <w:rsid w:val="00DB22C3"/>
    <w:rsid w:val="00DB26A8"/>
    <w:rsid w:val="00DB27CF"/>
    <w:rsid w:val="00DB2B40"/>
    <w:rsid w:val="00DB2D3B"/>
    <w:rsid w:val="00DB324C"/>
    <w:rsid w:val="00DB3388"/>
    <w:rsid w:val="00DB3FD3"/>
    <w:rsid w:val="00DB46EB"/>
    <w:rsid w:val="00DB57F3"/>
    <w:rsid w:val="00DB5C4B"/>
    <w:rsid w:val="00DB5F2A"/>
    <w:rsid w:val="00DB607A"/>
    <w:rsid w:val="00DB6A2B"/>
    <w:rsid w:val="00DB6F45"/>
    <w:rsid w:val="00DB72B7"/>
    <w:rsid w:val="00DB7546"/>
    <w:rsid w:val="00DB77DD"/>
    <w:rsid w:val="00DB782D"/>
    <w:rsid w:val="00DC0601"/>
    <w:rsid w:val="00DC0624"/>
    <w:rsid w:val="00DC0D40"/>
    <w:rsid w:val="00DC0EA7"/>
    <w:rsid w:val="00DC0FC3"/>
    <w:rsid w:val="00DC1297"/>
    <w:rsid w:val="00DC162D"/>
    <w:rsid w:val="00DC1A58"/>
    <w:rsid w:val="00DC1AC0"/>
    <w:rsid w:val="00DC1C0B"/>
    <w:rsid w:val="00DC1CDD"/>
    <w:rsid w:val="00DC1D16"/>
    <w:rsid w:val="00DC1D8E"/>
    <w:rsid w:val="00DC1F0D"/>
    <w:rsid w:val="00DC20C3"/>
    <w:rsid w:val="00DC227A"/>
    <w:rsid w:val="00DC2360"/>
    <w:rsid w:val="00DC26E4"/>
    <w:rsid w:val="00DC2BAE"/>
    <w:rsid w:val="00DC2CEE"/>
    <w:rsid w:val="00DC2E55"/>
    <w:rsid w:val="00DC3257"/>
    <w:rsid w:val="00DC3279"/>
    <w:rsid w:val="00DC3418"/>
    <w:rsid w:val="00DC3BF1"/>
    <w:rsid w:val="00DC3CFC"/>
    <w:rsid w:val="00DC45B8"/>
    <w:rsid w:val="00DC471E"/>
    <w:rsid w:val="00DC48F0"/>
    <w:rsid w:val="00DC4A44"/>
    <w:rsid w:val="00DC4A4D"/>
    <w:rsid w:val="00DC4D1D"/>
    <w:rsid w:val="00DC4D87"/>
    <w:rsid w:val="00DC54EB"/>
    <w:rsid w:val="00DC580A"/>
    <w:rsid w:val="00DC5B50"/>
    <w:rsid w:val="00DC66BC"/>
    <w:rsid w:val="00DC6DD4"/>
    <w:rsid w:val="00DC70AA"/>
    <w:rsid w:val="00DC727F"/>
    <w:rsid w:val="00DC74F3"/>
    <w:rsid w:val="00DC7712"/>
    <w:rsid w:val="00DC783C"/>
    <w:rsid w:val="00DC7E78"/>
    <w:rsid w:val="00DD02A3"/>
    <w:rsid w:val="00DD0493"/>
    <w:rsid w:val="00DD0924"/>
    <w:rsid w:val="00DD0CBF"/>
    <w:rsid w:val="00DD0DA2"/>
    <w:rsid w:val="00DD1071"/>
    <w:rsid w:val="00DD114C"/>
    <w:rsid w:val="00DD12FD"/>
    <w:rsid w:val="00DD1576"/>
    <w:rsid w:val="00DD16AF"/>
    <w:rsid w:val="00DD2835"/>
    <w:rsid w:val="00DD2893"/>
    <w:rsid w:val="00DD2A99"/>
    <w:rsid w:val="00DD2E3E"/>
    <w:rsid w:val="00DD2FFA"/>
    <w:rsid w:val="00DD3BEC"/>
    <w:rsid w:val="00DD3FB1"/>
    <w:rsid w:val="00DD4717"/>
    <w:rsid w:val="00DD4F74"/>
    <w:rsid w:val="00DD516B"/>
    <w:rsid w:val="00DD531F"/>
    <w:rsid w:val="00DD556C"/>
    <w:rsid w:val="00DD5737"/>
    <w:rsid w:val="00DD57B7"/>
    <w:rsid w:val="00DD5E81"/>
    <w:rsid w:val="00DD5FDC"/>
    <w:rsid w:val="00DD640B"/>
    <w:rsid w:val="00DD6608"/>
    <w:rsid w:val="00DD66AA"/>
    <w:rsid w:val="00DD66FC"/>
    <w:rsid w:val="00DD6C46"/>
    <w:rsid w:val="00DD6C7A"/>
    <w:rsid w:val="00DD6F44"/>
    <w:rsid w:val="00DD752B"/>
    <w:rsid w:val="00DD776E"/>
    <w:rsid w:val="00DD7CCA"/>
    <w:rsid w:val="00DE0BDE"/>
    <w:rsid w:val="00DE100A"/>
    <w:rsid w:val="00DE10CF"/>
    <w:rsid w:val="00DE1270"/>
    <w:rsid w:val="00DE1A0D"/>
    <w:rsid w:val="00DE1E1E"/>
    <w:rsid w:val="00DE1EDD"/>
    <w:rsid w:val="00DE21B2"/>
    <w:rsid w:val="00DE223E"/>
    <w:rsid w:val="00DE2D33"/>
    <w:rsid w:val="00DE34EB"/>
    <w:rsid w:val="00DE3592"/>
    <w:rsid w:val="00DE36FC"/>
    <w:rsid w:val="00DE3E78"/>
    <w:rsid w:val="00DE3F4B"/>
    <w:rsid w:val="00DE41F8"/>
    <w:rsid w:val="00DE4571"/>
    <w:rsid w:val="00DE45E5"/>
    <w:rsid w:val="00DE488C"/>
    <w:rsid w:val="00DE4B9D"/>
    <w:rsid w:val="00DE4C0B"/>
    <w:rsid w:val="00DE4E24"/>
    <w:rsid w:val="00DE50EA"/>
    <w:rsid w:val="00DE522B"/>
    <w:rsid w:val="00DE545C"/>
    <w:rsid w:val="00DE5C9F"/>
    <w:rsid w:val="00DE60F2"/>
    <w:rsid w:val="00DE61B8"/>
    <w:rsid w:val="00DE7061"/>
    <w:rsid w:val="00DE734E"/>
    <w:rsid w:val="00DE7887"/>
    <w:rsid w:val="00DE7BF8"/>
    <w:rsid w:val="00DF01DB"/>
    <w:rsid w:val="00DF05A1"/>
    <w:rsid w:val="00DF0934"/>
    <w:rsid w:val="00DF0DC3"/>
    <w:rsid w:val="00DF12AE"/>
    <w:rsid w:val="00DF14F9"/>
    <w:rsid w:val="00DF15CD"/>
    <w:rsid w:val="00DF174E"/>
    <w:rsid w:val="00DF1C2D"/>
    <w:rsid w:val="00DF1FAE"/>
    <w:rsid w:val="00DF21AF"/>
    <w:rsid w:val="00DF2A72"/>
    <w:rsid w:val="00DF2AD9"/>
    <w:rsid w:val="00DF3AFB"/>
    <w:rsid w:val="00DF54D0"/>
    <w:rsid w:val="00DF580C"/>
    <w:rsid w:val="00DF5C1A"/>
    <w:rsid w:val="00DF649C"/>
    <w:rsid w:val="00DF6823"/>
    <w:rsid w:val="00DF6BCB"/>
    <w:rsid w:val="00DF6D45"/>
    <w:rsid w:val="00DF7042"/>
    <w:rsid w:val="00DF78FD"/>
    <w:rsid w:val="00DF7EFE"/>
    <w:rsid w:val="00E00AA1"/>
    <w:rsid w:val="00E00E15"/>
    <w:rsid w:val="00E00F63"/>
    <w:rsid w:val="00E01210"/>
    <w:rsid w:val="00E01533"/>
    <w:rsid w:val="00E01B8C"/>
    <w:rsid w:val="00E01D50"/>
    <w:rsid w:val="00E01DD6"/>
    <w:rsid w:val="00E01EB8"/>
    <w:rsid w:val="00E02664"/>
    <w:rsid w:val="00E02AED"/>
    <w:rsid w:val="00E02C4D"/>
    <w:rsid w:val="00E02F31"/>
    <w:rsid w:val="00E02F7A"/>
    <w:rsid w:val="00E02F90"/>
    <w:rsid w:val="00E031A5"/>
    <w:rsid w:val="00E0341B"/>
    <w:rsid w:val="00E0348F"/>
    <w:rsid w:val="00E03527"/>
    <w:rsid w:val="00E0353D"/>
    <w:rsid w:val="00E035A6"/>
    <w:rsid w:val="00E038F5"/>
    <w:rsid w:val="00E03D64"/>
    <w:rsid w:val="00E03D67"/>
    <w:rsid w:val="00E041D5"/>
    <w:rsid w:val="00E04510"/>
    <w:rsid w:val="00E04784"/>
    <w:rsid w:val="00E04EB3"/>
    <w:rsid w:val="00E05115"/>
    <w:rsid w:val="00E053C7"/>
    <w:rsid w:val="00E0551A"/>
    <w:rsid w:val="00E05569"/>
    <w:rsid w:val="00E0559A"/>
    <w:rsid w:val="00E05856"/>
    <w:rsid w:val="00E05A6C"/>
    <w:rsid w:val="00E05F08"/>
    <w:rsid w:val="00E05F59"/>
    <w:rsid w:val="00E0655D"/>
    <w:rsid w:val="00E06855"/>
    <w:rsid w:val="00E06CC9"/>
    <w:rsid w:val="00E06D4F"/>
    <w:rsid w:val="00E0700E"/>
    <w:rsid w:val="00E072F4"/>
    <w:rsid w:val="00E1024A"/>
    <w:rsid w:val="00E10B17"/>
    <w:rsid w:val="00E10B67"/>
    <w:rsid w:val="00E10C51"/>
    <w:rsid w:val="00E11C60"/>
    <w:rsid w:val="00E121E6"/>
    <w:rsid w:val="00E12670"/>
    <w:rsid w:val="00E12742"/>
    <w:rsid w:val="00E12AB9"/>
    <w:rsid w:val="00E12B67"/>
    <w:rsid w:val="00E12EA4"/>
    <w:rsid w:val="00E139AF"/>
    <w:rsid w:val="00E141D3"/>
    <w:rsid w:val="00E14941"/>
    <w:rsid w:val="00E1526B"/>
    <w:rsid w:val="00E1534B"/>
    <w:rsid w:val="00E15408"/>
    <w:rsid w:val="00E15743"/>
    <w:rsid w:val="00E15C52"/>
    <w:rsid w:val="00E15EDA"/>
    <w:rsid w:val="00E15F0B"/>
    <w:rsid w:val="00E160E8"/>
    <w:rsid w:val="00E16199"/>
    <w:rsid w:val="00E16311"/>
    <w:rsid w:val="00E1680B"/>
    <w:rsid w:val="00E16CDB"/>
    <w:rsid w:val="00E1702C"/>
    <w:rsid w:val="00E173CC"/>
    <w:rsid w:val="00E2042F"/>
    <w:rsid w:val="00E20CC5"/>
    <w:rsid w:val="00E20EAF"/>
    <w:rsid w:val="00E211F9"/>
    <w:rsid w:val="00E21ACA"/>
    <w:rsid w:val="00E21BC3"/>
    <w:rsid w:val="00E21F4F"/>
    <w:rsid w:val="00E22055"/>
    <w:rsid w:val="00E22459"/>
    <w:rsid w:val="00E22B80"/>
    <w:rsid w:val="00E22C0E"/>
    <w:rsid w:val="00E22CFF"/>
    <w:rsid w:val="00E231CD"/>
    <w:rsid w:val="00E231E1"/>
    <w:rsid w:val="00E23888"/>
    <w:rsid w:val="00E23B9C"/>
    <w:rsid w:val="00E23CE3"/>
    <w:rsid w:val="00E23CF7"/>
    <w:rsid w:val="00E23E76"/>
    <w:rsid w:val="00E249DB"/>
    <w:rsid w:val="00E24BB5"/>
    <w:rsid w:val="00E24D89"/>
    <w:rsid w:val="00E253A3"/>
    <w:rsid w:val="00E25402"/>
    <w:rsid w:val="00E259B0"/>
    <w:rsid w:val="00E25AF8"/>
    <w:rsid w:val="00E263CD"/>
    <w:rsid w:val="00E26AEC"/>
    <w:rsid w:val="00E27293"/>
    <w:rsid w:val="00E2730B"/>
    <w:rsid w:val="00E27359"/>
    <w:rsid w:val="00E2757B"/>
    <w:rsid w:val="00E275A0"/>
    <w:rsid w:val="00E2792D"/>
    <w:rsid w:val="00E306B0"/>
    <w:rsid w:val="00E30828"/>
    <w:rsid w:val="00E308B3"/>
    <w:rsid w:val="00E30B37"/>
    <w:rsid w:val="00E3109C"/>
    <w:rsid w:val="00E310E9"/>
    <w:rsid w:val="00E311D1"/>
    <w:rsid w:val="00E3152A"/>
    <w:rsid w:val="00E31674"/>
    <w:rsid w:val="00E31B64"/>
    <w:rsid w:val="00E31C2D"/>
    <w:rsid w:val="00E31DE7"/>
    <w:rsid w:val="00E32432"/>
    <w:rsid w:val="00E3295D"/>
    <w:rsid w:val="00E329BE"/>
    <w:rsid w:val="00E32E44"/>
    <w:rsid w:val="00E32E80"/>
    <w:rsid w:val="00E33B1E"/>
    <w:rsid w:val="00E33D7F"/>
    <w:rsid w:val="00E34033"/>
    <w:rsid w:val="00E34277"/>
    <w:rsid w:val="00E3621B"/>
    <w:rsid w:val="00E362C2"/>
    <w:rsid w:val="00E36F43"/>
    <w:rsid w:val="00E37168"/>
    <w:rsid w:val="00E37D8A"/>
    <w:rsid w:val="00E37F0C"/>
    <w:rsid w:val="00E40ADF"/>
    <w:rsid w:val="00E411E9"/>
    <w:rsid w:val="00E41527"/>
    <w:rsid w:val="00E418E3"/>
    <w:rsid w:val="00E4202A"/>
    <w:rsid w:val="00E423DE"/>
    <w:rsid w:val="00E42782"/>
    <w:rsid w:val="00E42F07"/>
    <w:rsid w:val="00E43280"/>
    <w:rsid w:val="00E4370F"/>
    <w:rsid w:val="00E4441D"/>
    <w:rsid w:val="00E44602"/>
    <w:rsid w:val="00E447BE"/>
    <w:rsid w:val="00E453AB"/>
    <w:rsid w:val="00E454F5"/>
    <w:rsid w:val="00E45686"/>
    <w:rsid w:val="00E462E6"/>
    <w:rsid w:val="00E463A0"/>
    <w:rsid w:val="00E463CD"/>
    <w:rsid w:val="00E46811"/>
    <w:rsid w:val="00E47839"/>
    <w:rsid w:val="00E47F85"/>
    <w:rsid w:val="00E501F4"/>
    <w:rsid w:val="00E503FF"/>
    <w:rsid w:val="00E50669"/>
    <w:rsid w:val="00E50913"/>
    <w:rsid w:val="00E50DB9"/>
    <w:rsid w:val="00E51CDE"/>
    <w:rsid w:val="00E5210B"/>
    <w:rsid w:val="00E533B7"/>
    <w:rsid w:val="00E53542"/>
    <w:rsid w:val="00E53631"/>
    <w:rsid w:val="00E5370C"/>
    <w:rsid w:val="00E5388F"/>
    <w:rsid w:val="00E53E38"/>
    <w:rsid w:val="00E541D6"/>
    <w:rsid w:val="00E54239"/>
    <w:rsid w:val="00E54272"/>
    <w:rsid w:val="00E542BC"/>
    <w:rsid w:val="00E54521"/>
    <w:rsid w:val="00E54617"/>
    <w:rsid w:val="00E5484B"/>
    <w:rsid w:val="00E55F92"/>
    <w:rsid w:val="00E56023"/>
    <w:rsid w:val="00E56D6E"/>
    <w:rsid w:val="00E56FEF"/>
    <w:rsid w:val="00E57306"/>
    <w:rsid w:val="00E577F9"/>
    <w:rsid w:val="00E5794A"/>
    <w:rsid w:val="00E57B67"/>
    <w:rsid w:val="00E57FA5"/>
    <w:rsid w:val="00E57FB5"/>
    <w:rsid w:val="00E6012C"/>
    <w:rsid w:val="00E607E0"/>
    <w:rsid w:val="00E60890"/>
    <w:rsid w:val="00E60E66"/>
    <w:rsid w:val="00E60F14"/>
    <w:rsid w:val="00E61077"/>
    <w:rsid w:val="00E61B23"/>
    <w:rsid w:val="00E625BE"/>
    <w:rsid w:val="00E6284B"/>
    <w:rsid w:val="00E62D07"/>
    <w:rsid w:val="00E62DF6"/>
    <w:rsid w:val="00E633FD"/>
    <w:rsid w:val="00E63A0E"/>
    <w:rsid w:val="00E63A22"/>
    <w:rsid w:val="00E63B8F"/>
    <w:rsid w:val="00E646B5"/>
    <w:rsid w:val="00E64D11"/>
    <w:rsid w:val="00E65427"/>
    <w:rsid w:val="00E6543F"/>
    <w:rsid w:val="00E6596D"/>
    <w:rsid w:val="00E65E8D"/>
    <w:rsid w:val="00E661C0"/>
    <w:rsid w:val="00E663F5"/>
    <w:rsid w:val="00E66A6F"/>
    <w:rsid w:val="00E66E2A"/>
    <w:rsid w:val="00E66E97"/>
    <w:rsid w:val="00E66F0A"/>
    <w:rsid w:val="00E675BB"/>
    <w:rsid w:val="00E676E8"/>
    <w:rsid w:val="00E67ECD"/>
    <w:rsid w:val="00E7040F"/>
    <w:rsid w:val="00E70882"/>
    <w:rsid w:val="00E70BD6"/>
    <w:rsid w:val="00E71305"/>
    <w:rsid w:val="00E71525"/>
    <w:rsid w:val="00E72383"/>
    <w:rsid w:val="00E724D2"/>
    <w:rsid w:val="00E72D9F"/>
    <w:rsid w:val="00E7312B"/>
    <w:rsid w:val="00E735EC"/>
    <w:rsid w:val="00E73C41"/>
    <w:rsid w:val="00E74933"/>
    <w:rsid w:val="00E74C1C"/>
    <w:rsid w:val="00E74DE9"/>
    <w:rsid w:val="00E74EDC"/>
    <w:rsid w:val="00E75398"/>
    <w:rsid w:val="00E7548B"/>
    <w:rsid w:val="00E75737"/>
    <w:rsid w:val="00E75875"/>
    <w:rsid w:val="00E75886"/>
    <w:rsid w:val="00E75B4F"/>
    <w:rsid w:val="00E75D6E"/>
    <w:rsid w:val="00E75E7B"/>
    <w:rsid w:val="00E76007"/>
    <w:rsid w:val="00E76181"/>
    <w:rsid w:val="00E76D19"/>
    <w:rsid w:val="00E770F2"/>
    <w:rsid w:val="00E773DD"/>
    <w:rsid w:val="00E77493"/>
    <w:rsid w:val="00E77EAC"/>
    <w:rsid w:val="00E80BDA"/>
    <w:rsid w:val="00E81069"/>
    <w:rsid w:val="00E81481"/>
    <w:rsid w:val="00E817AD"/>
    <w:rsid w:val="00E817EF"/>
    <w:rsid w:val="00E8184F"/>
    <w:rsid w:val="00E81CF5"/>
    <w:rsid w:val="00E81F2F"/>
    <w:rsid w:val="00E825CE"/>
    <w:rsid w:val="00E828D5"/>
    <w:rsid w:val="00E82D81"/>
    <w:rsid w:val="00E8304B"/>
    <w:rsid w:val="00E83259"/>
    <w:rsid w:val="00E83445"/>
    <w:rsid w:val="00E838C3"/>
    <w:rsid w:val="00E839BE"/>
    <w:rsid w:val="00E83C6E"/>
    <w:rsid w:val="00E83CAC"/>
    <w:rsid w:val="00E840F8"/>
    <w:rsid w:val="00E8423E"/>
    <w:rsid w:val="00E8434B"/>
    <w:rsid w:val="00E84C89"/>
    <w:rsid w:val="00E85E56"/>
    <w:rsid w:val="00E85F7A"/>
    <w:rsid w:val="00E860DD"/>
    <w:rsid w:val="00E86A80"/>
    <w:rsid w:val="00E8713D"/>
    <w:rsid w:val="00E87802"/>
    <w:rsid w:val="00E87C57"/>
    <w:rsid w:val="00E90329"/>
    <w:rsid w:val="00E90D04"/>
    <w:rsid w:val="00E910D5"/>
    <w:rsid w:val="00E91365"/>
    <w:rsid w:val="00E922C4"/>
    <w:rsid w:val="00E9241E"/>
    <w:rsid w:val="00E92535"/>
    <w:rsid w:val="00E93A5F"/>
    <w:rsid w:val="00E943AE"/>
    <w:rsid w:val="00E947B0"/>
    <w:rsid w:val="00E9526C"/>
    <w:rsid w:val="00E95BCA"/>
    <w:rsid w:val="00E95D82"/>
    <w:rsid w:val="00E95F21"/>
    <w:rsid w:val="00E95FC8"/>
    <w:rsid w:val="00E96273"/>
    <w:rsid w:val="00E96E97"/>
    <w:rsid w:val="00E96F8F"/>
    <w:rsid w:val="00E97398"/>
    <w:rsid w:val="00E977E0"/>
    <w:rsid w:val="00E97AB6"/>
    <w:rsid w:val="00E97BB9"/>
    <w:rsid w:val="00E97D49"/>
    <w:rsid w:val="00EA0251"/>
    <w:rsid w:val="00EA0E75"/>
    <w:rsid w:val="00EA1065"/>
    <w:rsid w:val="00EA1434"/>
    <w:rsid w:val="00EA16EE"/>
    <w:rsid w:val="00EA191B"/>
    <w:rsid w:val="00EA202D"/>
    <w:rsid w:val="00EA2B6A"/>
    <w:rsid w:val="00EA31E3"/>
    <w:rsid w:val="00EA33B8"/>
    <w:rsid w:val="00EA3576"/>
    <w:rsid w:val="00EA35FF"/>
    <w:rsid w:val="00EA3C3E"/>
    <w:rsid w:val="00EA4694"/>
    <w:rsid w:val="00EA48D3"/>
    <w:rsid w:val="00EA4B47"/>
    <w:rsid w:val="00EA546B"/>
    <w:rsid w:val="00EA57C5"/>
    <w:rsid w:val="00EA5891"/>
    <w:rsid w:val="00EA5D7E"/>
    <w:rsid w:val="00EA5EAD"/>
    <w:rsid w:val="00EA5F31"/>
    <w:rsid w:val="00EA5F92"/>
    <w:rsid w:val="00EA640D"/>
    <w:rsid w:val="00EA64B4"/>
    <w:rsid w:val="00EA65F1"/>
    <w:rsid w:val="00EA6665"/>
    <w:rsid w:val="00EA6878"/>
    <w:rsid w:val="00EA6935"/>
    <w:rsid w:val="00EA6967"/>
    <w:rsid w:val="00EA6F44"/>
    <w:rsid w:val="00EA7613"/>
    <w:rsid w:val="00EA77DA"/>
    <w:rsid w:val="00EA793B"/>
    <w:rsid w:val="00EA7A7E"/>
    <w:rsid w:val="00EA7B06"/>
    <w:rsid w:val="00EB05DA"/>
    <w:rsid w:val="00EB06A2"/>
    <w:rsid w:val="00EB190F"/>
    <w:rsid w:val="00EB235B"/>
    <w:rsid w:val="00EB31A3"/>
    <w:rsid w:val="00EB325B"/>
    <w:rsid w:val="00EB3E22"/>
    <w:rsid w:val="00EB3E64"/>
    <w:rsid w:val="00EB5204"/>
    <w:rsid w:val="00EB570F"/>
    <w:rsid w:val="00EB57B6"/>
    <w:rsid w:val="00EB693B"/>
    <w:rsid w:val="00EB6D5F"/>
    <w:rsid w:val="00EB7BA9"/>
    <w:rsid w:val="00EB7D75"/>
    <w:rsid w:val="00EC04AF"/>
    <w:rsid w:val="00EC0ADB"/>
    <w:rsid w:val="00EC0B20"/>
    <w:rsid w:val="00EC0D62"/>
    <w:rsid w:val="00EC0EE7"/>
    <w:rsid w:val="00EC148E"/>
    <w:rsid w:val="00EC14F4"/>
    <w:rsid w:val="00EC19CF"/>
    <w:rsid w:val="00EC1B98"/>
    <w:rsid w:val="00EC1C3A"/>
    <w:rsid w:val="00EC1F15"/>
    <w:rsid w:val="00EC1F51"/>
    <w:rsid w:val="00EC2128"/>
    <w:rsid w:val="00EC26C6"/>
    <w:rsid w:val="00EC2B1D"/>
    <w:rsid w:val="00EC3C15"/>
    <w:rsid w:val="00EC4233"/>
    <w:rsid w:val="00EC4544"/>
    <w:rsid w:val="00EC4A85"/>
    <w:rsid w:val="00EC4D5E"/>
    <w:rsid w:val="00EC4ED1"/>
    <w:rsid w:val="00EC57B2"/>
    <w:rsid w:val="00EC58F4"/>
    <w:rsid w:val="00EC5B37"/>
    <w:rsid w:val="00EC5DF1"/>
    <w:rsid w:val="00EC6505"/>
    <w:rsid w:val="00EC650B"/>
    <w:rsid w:val="00EC6B19"/>
    <w:rsid w:val="00EC71E6"/>
    <w:rsid w:val="00EC7808"/>
    <w:rsid w:val="00EC7BFA"/>
    <w:rsid w:val="00ED042E"/>
    <w:rsid w:val="00ED1295"/>
    <w:rsid w:val="00ED2725"/>
    <w:rsid w:val="00ED2EE7"/>
    <w:rsid w:val="00ED30E3"/>
    <w:rsid w:val="00ED34D1"/>
    <w:rsid w:val="00ED367F"/>
    <w:rsid w:val="00ED3CF4"/>
    <w:rsid w:val="00ED3EFE"/>
    <w:rsid w:val="00ED4159"/>
    <w:rsid w:val="00ED4206"/>
    <w:rsid w:val="00ED42F7"/>
    <w:rsid w:val="00ED484E"/>
    <w:rsid w:val="00ED4F05"/>
    <w:rsid w:val="00ED58A2"/>
    <w:rsid w:val="00ED58C3"/>
    <w:rsid w:val="00ED5A74"/>
    <w:rsid w:val="00ED5C01"/>
    <w:rsid w:val="00ED5C71"/>
    <w:rsid w:val="00ED5EEE"/>
    <w:rsid w:val="00ED62AD"/>
    <w:rsid w:val="00ED667C"/>
    <w:rsid w:val="00ED66AF"/>
    <w:rsid w:val="00ED6F80"/>
    <w:rsid w:val="00ED74DB"/>
    <w:rsid w:val="00ED781B"/>
    <w:rsid w:val="00ED7966"/>
    <w:rsid w:val="00ED7F17"/>
    <w:rsid w:val="00EE00F5"/>
    <w:rsid w:val="00EE01CC"/>
    <w:rsid w:val="00EE04EE"/>
    <w:rsid w:val="00EE0C7D"/>
    <w:rsid w:val="00EE1079"/>
    <w:rsid w:val="00EE1603"/>
    <w:rsid w:val="00EE1760"/>
    <w:rsid w:val="00EE287D"/>
    <w:rsid w:val="00EE36B0"/>
    <w:rsid w:val="00EE3B32"/>
    <w:rsid w:val="00EE3CFF"/>
    <w:rsid w:val="00EE3F39"/>
    <w:rsid w:val="00EE414C"/>
    <w:rsid w:val="00EE44FE"/>
    <w:rsid w:val="00EE4664"/>
    <w:rsid w:val="00EE4DE4"/>
    <w:rsid w:val="00EE4FB1"/>
    <w:rsid w:val="00EE51D6"/>
    <w:rsid w:val="00EE5406"/>
    <w:rsid w:val="00EE5EF8"/>
    <w:rsid w:val="00EE60C9"/>
    <w:rsid w:val="00EE6870"/>
    <w:rsid w:val="00EE6964"/>
    <w:rsid w:val="00EE6A1D"/>
    <w:rsid w:val="00EE6D18"/>
    <w:rsid w:val="00EE784C"/>
    <w:rsid w:val="00EE7E7A"/>
    <w:rsid w:val="00EE7FF8"/>
    <w:rsid w:val="00EF1230"/>
    <w:rsid w:val="00EF140E"/>
    <w:rsid w:val="00EF1AF5"/>
    <w:rsid w:val="00EF223B"/>
    <w:rsid w:val="00EF29DE"/>
    <w:rsid w:val="00EF2EE1"/>
    <w:rsid w:val="00EF3978"/>
    <w:rsid w:val="00EF3A4D"/>
    <w:rsid w:val="00EF3AAC"/>
    <w:rsid w:val="00EF4100"/>
    <w:rsid w:val="00EF4D42"/>
    <w:rsid w:val="00EF4FD1"/>
    <w:rsid w:val="00EF5318"/>
    <w:rsid w:val="00EF546A"/>
    <w:rsid w:val="00EF631B"/>
    <w:rsid w:val="00EF66BF"/>
    <w:rsid w:val="00EF69A8"/>
    <w:rsid w:val="00EF708A"/>
    <w:rsid w:val="00EF72C3"/>
    <w:rsid w:val="00EF758B"/>
    <w:rsid w:val="00EF79CE"/>
    <w:rsid w:val="00EF7ABA"/>
    <w:rsid w:val="00F00152"/>
    <w:rsid w:val="00F00352"/>
    <w:rsid w:val="00F007B8"/>
    <w:rsid w:val="00F00B1B"/>
    <w:rsid w:val="00F00E37"/>
    <w:rsid w:val="00F010EE"/>
    <w:rsid w:val="00F01383"/>
    <w:rsid w:val="00F0167D"/>
    <w:rsid w:val="00F0177A"/>
    <w:rsid w:val="00F019D5"/>
    <w:rsid w:val="00F022F7"/>
    <w:rsid w:val="00F02500"/>
    <w:rsid w:val="00F029B9"/>
    <w:rsid w:val="00F032E2"/>
    <w:rsid w:val="00F0342A"/>
    <w:rsid w:val="00F037E3"/>
    <w:rsid w:val="00F03FF2"/>
    <w:rsid w:val="00F0423B"/>
    <w:rsid w:val="00F043CE"/>
    <w:rsid w:val="00F04B6B"/>
    <w:rsid w:val="00F04F9E"/>
    <w:rsid w:val="00F05062"/>
    <w:rsid w:val="00F069CE"/>
    <w:rsid w:val="00F06A47"/>
    <w:rsid w:val="00F06CBA"/>
    <w:rsid w:val="00F06E0B"/>
    <w:rsid w:val="00F06E6D"/>
    <w:rsid w:val="00F06E96"/>
    <w:rsid w:val="00F0717F"/>
    <w:rsid w:val="00F0747A"/>
    <w:rsid w:val="00F07849"/>
    <w:rsid w:val="00F07882"/>
    <w:rsid w:val="00F07883"/>
    <w:rsid w:val="00F07A74"/>
    <w:rsid w:val="00F10177"/>
    <w:rsid w:val="00F10D83"/>
    <w:rsid w:val="00F11098"/>
    <w:rsid w:val="00F1196B"/>
    <w:rsid w:val="00F11A6A"/>
    <w:rsid w:val="00F11B32"/>
    <w:rsid w:val="00F11D27"/>
    <w:rsid w:val="00F11FC5"/>
    <w:rsid w:val="00F12667"/>
    <w:rsid w:val="00F126BD"/>
    <w:rsid w:val="00F12E18"/>
    <w:rsid w:val="00F13348"/>
    <w:rsid w:val="00F13433"/>
    <w:rsid w:val="00F134FC"/>
    <w:rsid w:val="00F1350E"/>
    <w:rsid w:val="00F13F57"/>
    <w:rsid w:val="00F14419"/>
    <w:rsid w:val="00F1446C"/>
    <w:rsid w:val="00F14644"/>
    <w:rsid w:val="00F1470E"/>
    <w:rsid w:val="00F147A5"/>
    <w:rsid w:val="00F14AA7"/>
    <w:rsid w:val="00F15015"/>
    <w:rsid w:val="00F15884"/>
    <w:rsid w:val="00F15B8E"/>
    <w:rsid w:val="00F15BE6"/>
    <w:rsid w:val="00F15FC9"/>
    <w:rsid w:val="00F16665"/>
    <w:rsid w:val="00F16726"/>
    <w:rsid w:val="00F16D90"/>
    <w:rsid w:val="00F16EE6"/>
    <w:rsid w:val="00F16FB0"/>
    <w:rsid w:val="00F172E9"/>
    <w:rsid w:val="00F1733B"/>
    <w:rsid w:val="00F17474"/>
    <w:rsid w:val="00F201CC"/>
    <w:rsid w:val="00F20487"/>
    <w:rsid w:val="00F20F65"/>
    <w:rsid w:val="00F20F95"/>
    <w:rsid w:val="00F2106D"/>
    <w:rsid w:val="00F22337"/>
    <w:rsid w:val="00F223B4"/>
    <w:rsid w:val="00F2264A"/>
    <w:rsid w:val="00F22D65"/>
    <w:rsid w:val="00F23175"/>
    <w:rsid w:val="00F23A5C"/>
    <w:rsid w:val="00F23FB0"/>
    <w:rsid w:val="00F24712"/>
    <w:rsid w:val="00F2480A"/>
    <w:rsid w:val="00F24891"/>
    <w:rsid w:val="00F24B9F"/>
    <w:rsid w:val="00F24C42"/>
    <w:rsid w:val="00F24C58"/>
    <w:rsid w:val="00F24CA6"/>
    <w:rsid w:val="00F251C8"/>
    <w:rsid w:val="00F2523F"/>
    <w:rsid w:val="00F256AE"/>
    <w:rsid w:val="00F25773"/>
    <w:rsid w:val="00F257D3"/>
    <w:rsid w:val="00F257FA"/>
    <w:rsid w:val="00F26004"/>
    <w:rsid w:val="00F26378"/>
    <w:rsid w:val="00F26500"/>
    <w:rsid w:val="00F270E8"/>
    <w:rsid w:val="00F27E18"/>
    <w:rsid w:val="00F27EF5"/>
    <w:rsid w:val="00F27FDB"/>
    <w:rsid w:val="00F30251"/>
    <w:rsid w:val="00F30355"/>
    <w:rsid w:val="00F305CC"/>
    <w:rsid w:val="00F305E8"/>
    <w:rsid w:val="00F305FB"/>
    <w:rsid w:val="00F30A83"/>
    <w:rsid w:val="00F3179A"/>
    <w:rsid w:val="00F31834"/>
    <w:rsid w:val="00F31D54"/>
    <w:rsid w:val="00F320E3"/>
    <w:rsid w:val="00F32357"/>
    <w:rsid w:val="00F3289D"/>
    <w:rsid w:val="00F32C70"/>
    <w:rsid w:val="00F33384"/>
    <w:rsid w:val="00F34168"/>
    <w:rsid w:val="00F34274"/>
    <w:rsid w:val="00F34E02"/>
    <w:rsid w:val="00F34E46"/>
    <w:rsid w:val="00F3549E"/>
    <w:rsid w:val="00F3597A"/>
    <w:rsid w:val="00F36100"/>
    <w:rsid w:val="00F365A7"/>
    <w:rsid w:val="00F3681C"/>
    <w:rsid w:val="00F375D7"/>
    <w:rsid w:val="00F3769D"/>
    <w:rsid w:val="00F37742"/>
    <w:rsid w:val="00F37765"/>
    <w:rsid w:val="00F37F40"/>
    <w:rsid w:val="00F400C4"/>
    <w:rsid w:val="00F404F4"/>
    <w:rsid w:val="00F40AF7"/>
    <w:rsid w:val="00F4101A"/>
    <w:rsid w:val="00F4143E"/>
    <w:rsid w:val="00F414E7"/>
    <w:rsid w:val="00F416B2"/>
    <w:rsid w:val="00F419DF"/>
    <w:rsid w:val="00F41CC5"/>
    <w:rsid w:val="00F41D25"/>
    <w:rsid w:val="00F423C2"/>
    <w:rsid w:val="00F42D3E"/>
    <w:rsid w:val="00F42E5A"/>
    <w:rsid w:val="00F4322A"/>
    <w:rsid w:val="00F433F8"/>
    <w:rsid w:val="00F433FE"/>
    <w:rsid w:val="00F435CE"/>
    <w:rsid w:val="00F43627"/>
    <w:rsid w:val="00F43781"/>
    <w:rsid w:val="00F4463C"/>
    <w:rsid w:val="00F449CA"/>
    <w:rsid w:val="00F473A5"/>
    <w:rsid w:val="00F473F3"/>
    <w:rsid w:val="00F474B8"/>
    <w:rsid w:val="00F478CA"/>
    <w:rsid w:val="00F47CE2"/>
    <w:rsid w:val="00F501F3"/>
    <w:rsid w:val="00F50A98"/>
    <w:rsid w:val="00F50E5F"/>
    <w:rsid w:val="00F51460"/>
    <w:rsid w:val="00F514EA"/>
    <w:rsid w:val="00F51667"/>
    <w:rsid w:val="00F51AB8"/>
    <w:rsid w:val="00F51E7D"/>
    <w:rsid w:val="00F521DC"/>
    <w:rsid w:val="00F524DB"/>
    <w:rsid w:val="00F528E3"/>
    <w:rsid w:val="00F52F44"/>
    <w:rsid w:val="00F52FAB"/>
    <w:rsid w:val="00F53199"/>
    <w:rsid w:val="00F5396E"/>
    <w:rsid w:val="00F541A1"/>
    <w:rsid w:val="00F54B09"/>
    <w:rsid w:val="00F54BEA"/>
    <w:rsid w:val="00F54E8A"/>
    <w:rsid w:val="00F557E4"/>
    <w:rsid w:val="00F559A8"/>
    <w:rsid w:val="00F55B2F"/>
    <w:rsid w:val="00F55C21"/>
    <w:rsid w:val="00F55E5F"/>
    <w:rsid w:val="00F55F6D"/>
    <w:rsid w:val="00F566C2"/>
    <w:rsid w:val="00F56BC0"/>
    <w:rsid w:val="00F56DB0"/>
    <w:rsid w:val="00F57236"/>
    <w:rsid w:val="00F57252"/>
    <w:rsid w:val="00F5736B"/>
    <w:rsid w:val="00F57880"/>
    <w:rsid w:val="00F601A5"/>
    <w:rsid w:val="00F60873"/>
    <w:rsid w:val="00F608AB"/>
    <w:rsid w:val="00F60BE7"/>
    <w:rsid w:val="00F6159C"/>
    <w:rsid w:val="00F61714"/>
    <w:rsid w:val="00F6238F"/>
    <w:rsid w:val="00F630F5"/>
    <w:rsid w:val="00F63509"/>
    <w:rsid w:val="00F63E59"/>
    <w:rsid w:val="00F6473B"/>
    <w:rsid w:val="00F64BE0"/>
    <w:rsid w:val="00F64E10"/>
    <w:rsid w:val="00F65531"/>
    <w:rsid w:val="00F65A8C"/>
    <w:rsid w:val="00F65B68"/>
    <w:rsid w:val="00F66A6F"/>
    <w:rsid w:val="00F67846"/>
    <w:rsid w:val="00F67B42"/>
    <w:rsid w:val="00F70B72"/>
    <w:rsid w:val="00F70DEF"/>
    <w:rsid w:val="00F70EA3"/>
    <w:rsid w:val="00F71368"/>
    <w:rsid w:val="00F71398"/>
    <w:rsid w:val="00F714CA"/>
    <w:rsid w:val="00F71DC0"/>
    <w:rsid w:val="00F72211"/>
    <w:rsid w:val="00F7242D"/>
    <w:rsid w:val="00F7294C"/>
    <w:rsid w:val="00F72C5F"/>
    <w:rsid w:val="00F73549"/>
    <w:rsid w:val="00F7380E"/>
    <w:rsid w:val="00F74F3D"/>
    <w:rsid w:val="00F753F7"/>
    <w:rsid w:val="00F75782"/>
    <w:rsid w:val="00F75B09"/>
    <w:rsid w:val="00F7626A"/>
    <w:rsid w:val="00F764C5"/>
    <w:rsid w:val="00F76946"/>
    <w:rsid w:val="00F77440"/>
    <w:rsid w:val="00F80C1D"/>
    <w:rsid w:val="00F81130"/>
    <w:rsid w:val="00F818F7"/>
    <w:rsid w:val="00F82EC8"/>
    <w:rsid w:val="00F8325D"/>
    <w:rsid w:val="00F832A9"/>
    <w:rsid w:val="00F832B0"/>
    <w:rsid w:val="00F83307"/>
    <w:rsid w:val="00F833A5"/>
    <w:rsid w:val="00F844D3"/>
    <w:rsid w:val="00F84629"/>
    <w:rsid w:val="00F84B71"/>
    <w:rsid w:val="00F84F0E"/>
    <w:rsid w:val="00F8519E"/>
    <w:rsid w:val="00F85FF5"/>
    <w:rsid w:val="00F8639F"/>
    <w:rsid w:val="00F8691F"/>
    <w:rsid w:val="00F86BB4"/>
    <w:rsid w:val="00F86D15"/>
    <w:rsid w:val="00F86E1A"/>
    <w:rsid w:val="00F8700B"/>
    <w:rsid w:val="00F870F5"/>
    <w:rsid w:val="00F87A06"/>
    <w:rsid w:val="00F87D1C"/>
    <w:rsid w:val="00F902D2"/>
    <w:rsid w:val="00F90982"/>
    <w:rsid w:val="00F90B12"/>
    <w:rsid w:val="00F90CBD"/>
    <w:rsid w:val="00F9109E"/>
    <w:rsid w:val="00F9177E"/>
    <w:rsid w:val="00F91ABF"/>
    <w:rsid w:val="00F91E4F"/>
    <w:rsid w:val="00F91FDF"/>
    <w:rsid w:val="00F92AA1"/>
    <w:rsid w:val="00F92C1D"/>
    <w:rsid w:val="00F92FDC"/>
    <w:rsid w:val="00F93116"/>
    <w:rsid w:val="00F931D2"/>
    <w:rsid w:val="00F93394"/>
    <w:rsid w:val="00F93431"/>
    <w:rsid w:val="00F93A4A"/>
    <w:rsid w:val="00F93D27"/>
    <w:rsid w:val="00F94EF3"/>
    <w:rsid w:val="00F95DD6"/>
    <w:rsid w:val="00F96370"/>
    <w:rsid w:val="00F969E6"/>
    <w:rsid w:val="00F97900"/>
    <w:rsid w:val="00F97940"/>
    <w:rsid w:val="00F97BA3"/>
    <w:rsid w:val="00F97EA2"/>
    <w:rsid w:val="00F97F0D"/>
    <w:rsid w:val="00FA0312"/>
    <w:rsid w:val="00FA0B0A"/>
    <w:rsid w:val="00FA0B8F"/>
    <w:rsid w:val="00FA121C"/>
    <w:rsid w:val="00FA1407"/>
    <w:rsid w:val="00FA18DE"/>
    <w:rsid w:val="00FA1A68"/>
    <w:rsid w:val="00FA1B1A"/>
    <w:rsid w:val="00FA2747"/>
    <w:rsid w:val="00FA2A33"/>
    <w:rsid w:val="00FA2C8F"/>
    <w:rsid w:val="00FA2CF7"/>
    <w:rsid w:val="00FA3410"/>
    <w:rsid w:val="00FA360B"/>
    <w:rsid w:val="00FA3860"/>
    <w:rsid w:val="00FA3A50"/>
    <w:rsid w:val="00FA3F29"/>
    <w:rsid w:val="00FA41A6"/>
    <w:rsid w:val="00FA46AF"/>
    <w:rsid w:val="00FA4763"/>
    <w:rsid w:val="00FA4830"/>
    <w:rsid w:val="00FA4BD7"/>
    <w:rsid w:val="00FA4C71"/>
    <w:rsid w:val="00FA4FDC"/>
    <w:rsid w:val="00FA5032"/>
    <w:rsid w:val="00FA558F"/>
    <w:rsid w:val="00FA55E4"/>
    <w:rsid w:val="00FA6980"/>
    <w:rsid w:val="00FA6CDF"/>
    <w:rsid w:val="00FA7019"/>
    <w:rsid w:val="00FA7BB5"/>
    <w:rsid w:val="00FA7C71"/>
    <w:rsid w:val="00FA7C85"/>
    <w:rsid w:val="00FB0027"/>
    <w:rsid w:val="00FB010C"/>
    <w:rsid w:val="00FB037B"/>
    <w:rsid w:val="00FB12D8"/>
    <w:rsid w:val="00FB155E"/>
    <w:rsid w:val="00FB176A"/>
    <w:rsid w:val="00FB17BC"/>
    <w:rsid w:val="00FB1CDC"/>
    <w:rsid w:val="00FB238A"/>
    <w:rsid w:val="00FB2446"/>
    <w:rsid w:val="00FB2598"/>
    <w:rsid w:val="00FB2C81"/>
    <w:rsid w:val="00FB31DF"/>
    <w:rsid w:val="00FB398B"/>
    <w:rsid w:val="00FB3BC4"/>
    <w:rsid w:val="00FB3F45"/>
    <w:rsid w:val="00FB3F9C"/>
    <w:rsid w:val="00FB3FDE"/>
    <w:rsid w:val="00FB4676"/>
    <w:rsid w:val="00FB5552"/>
    <w:rsid w:val="00FB5789"/>
    <w:rsid w:val="00FB5F3A"/>
    <w:rsid w:val="00FB60AD"/>
    <w:rsid w:val="00FB6123"/>
    <w:rsid w:val="00FB6AA9"/>
    <w:rsid w:val="00FB6AD4"/>
    <w:rsid w:val="00FB7F22"/>
    <w:rsid w:val="00FC00F3"/>
    <w:rsid w:val="00FC0580"/>
    <w:rsid w:val="00FC0A33"/>
    <w:rsid w:val="00FC1278"/>
    <w:rsid w:val="00FC1416"/>
    <w:rsid w:val="00FC14B2"/>
    <w:rsid w:val="00FC1823"/>
    <w:rsid w:val="00FC1B25"/>
    <w:rsid w:val="00FC1B27"/>
    <w:rsid w:val="00FC1C6A"/>
    <w:rsid w:val="00FC2198"/>
    <w:rsid w:val="00FC26A4"/>
    <w:rsid w:val="00FC2BAE"/>
    <w:rsid w:val="00FC2C93"/>
    <w:rsid w:val="00FC2DA5"/>
    <w:rsid w:val="00FC2ED9"/>
    <w:rsid w:val="00FC2FB3"/>
    <w:rsid w:val="00FC3001"/>
    <w:rsid w:val="00FC325A"/>
    <w:rsid w:val="00FC33ED"/>
    <w:rsid w:val="00FC3BCD"/>
    <w:rsid w:val="00FC42FE"/>
    <w:rsid w:val="00FC43AD"/>
    <w:rsid w:val="00FC5876"/>
    <w:rsid w:val="00FC62F5"/>
    <w:rsid w:val="00FC6453"/>
    <w:rsid w:val="00FC659F"/>
    <w:rsid w:val="00FC7255"/>
    <w:rsid w:val="00FC731E"/>
    <w:rsid w:val="00FD035A"/>
    <w:rsid w:val="00FD0490"/>
    <w:rsid w:val="00FD17D9"/>
    <w:rsid w:val="00FD19F1"/>
    <w:rsid w:val="00FD1A7E"/>
    <w:rsid w:val="00FD2221"/>
    <w:rsid w:val="00FD2515"/>
    <w:rsid w:val="00FD2CC3"/>
    <w:rsid w:val="00FD31BF"/>
    <w:rsid w:val="00FD3B78"/>
    <w:rsid w:val="00FD3CC7"/>
    <w:rsid w:val="00FD3F38"/>
    <w:rsid w:val="00FD4148"/>
    <w:rsid w:val="00FD4878"/>
    <w:rsid w:val="00FD4D5B"/>
    <w:rsid w:val="00FD4F0F"/>
    <w:rsid w:val="00FD5196"/>
    <w:rsid w:val="00FD5AA3"/>
    <w:rsid w:val="00FD5E02"/>
    <w:rsid w:val="00FD618E"/>
    <w:rsid w:val="00FD6453"/>
    <w:rsid w:val="00FD67FD"/>
    <w:rsid w:val="00FD6A3E"/>
    <w:rsid w:val="00FD7CB2"/>
    <w:rsid w:val="00FD7D46"/>
    <w:rsid w:val="00FD7D8B"/>
    <w:rsid w:val="00FE09CF"/>
    <w:rsid w:val="00FE0AF2"/>
    <w:rsid w:val="00FE0C99"/>
    <w:rsid w:val="00FE11B4"/>
    <w:rsid w:val="00FE1209"/>
    <w:rsid w:val="00FE1565"/>
    <w:rsid w:val="00FE1741"/>
    <w:rsid w:val="00FE19F3"/>
    <w:rsid w:val="00FE1C47"/>
    <w:rsid w:val="00FE217A"/>
    <w:rsid w:val="00FE22B4"/>
    <w:rsid w:val="00FE22DD"/>
    <w:rsid w:val="00FE252F"/>
    <w:rsid w:val="00FE27EB"/>
    <w:rsid w:val="00FE2AF0"/>
    <w:rsid w:val="00FE2B6B"/>
    <w:rsid w:val="00FE2CFB"/>
    <w:rsid w:val="00FE34CB"/>
    <w:rsid w:val="00FE3A77"/>
    <w:rsid w:val="00FE4267"/>
    <w:rsid w:val="00FE4A60"/>
    <w:rsid w:val="00FE4F1D"/>
    <w:rsid w:val="00FE54E0"/>
    <w:rsid w:val="00FE55F0"/>
    <w:rsid w:val="00FE6331"/>
    <w:rsid w:val="00FE685B"/>
    <w:rsid w:val="00FE6C12"/>
    <w:rsid w:val="00FE6CE1"/>
    <w:rsid w:val="00FE7894"/>
    <w:rsid w:val="00FE7963"/>
    <w:rsid w:val="00FE798B"/>
    <w:rsid w:val="00FF00A5"/>
    <w:rsid w:val="00FF01FA"/>
    <w:rsid w:val="00FF101F"/>
    <w:rsid w:val="00FF21A9"/>
    <w:rsid w:val="00FF21B5"/>
    <w:rsid w:val="00FF21C3"/>
    <w:rsid w:val="00FF2A11"/>
    <w:rsid w:val="00FF2AA0"/>
    <w:rsid w:val="00FF2B6A"/>
    <w:rsid w:val="00FF2C17"/>
    <w:rsid w:val="00FF3F6C"/>
    <w:rsid w:val="00FF4603"/>
    <w:rsid w:val="00FF4B07"/>
    <w:rsid w:val="00FF4BFC"/>
    <w:rsid w:val="00FF4C11"/>
    <w:rsid w:val="00FF5179"/>
    <w:rsid w:val="00FF56B9"/>
    <w:rsid w:val="00FF57E8"/>
    <w:rsid w:val="00FF58C0"/>
    <w:rsid w:val="00FF5948"/>
    <w:rsid w:val="00FF5996"/>
    <w:rsid w:val="00FF5DC7"/>
    <w:rsid w:val="00FF60FB"/>
    <w:rsid w:val="00FF6103"/>
    <w:rsid w:val="00FF63A1"/>
    <w:rsid w:val="00FF68AA"/>
    <w:rsid w:val="00FF6B71"/>
    <w:rsid w:val="00FF6BD3"/>
    <w:rsid w:val="00FF6D4C"/>
    <w:rsid w:val="00FF6EDF"/>
    <w:rsid w:val="00FF6EEA"/>
    <w:rsid w:val="00FF70DD"/>
    <w:rsid w:val="00FF74B0"/>
    <w:rsid w:val="00FF77DF"/>
    <w:rsid w:val="00FF7ABB"/>
    <w:rsid w:val="00FF7B99"/>
    <w:rsid w:val="00FF7C2D"/>
    <w:rsid w:val="00FF7D73"/>
    <w:rsid w:val="073FEF96"/>
    <w:rsid w:val="0E4B4155"/>
    <w:rsid w:val="14610BAD"/>
    <w:rsid w:val="17504234"/>
    <w:rsid w:val="1A5A1B2B"/>
    <w:rsid w:val="2724A67B"/>
    <w:rsid w:val="30CA12D4"/>
    <w:rsid w:val="3441FDC5"/>
    <w:rsid w:val="35F33D76"/>
    <w:rsid w:val="363920D4"/>
    <w:rsid w:val="40498338"/>
    <w:rsid w:val="4105FD43"/>
    <w:rsid w:val="449AC54F"/>
    <w:rsid w:val="458E4B4D"/>
    <w:rsid w:val="49EE0BBB"/>
    <w:rsid w:val="4D750CDB"/>
    <w:rsid w:val="565A0112"/>
    <w:rsid w:val="58132560"/>
    <w:rsid w:val="58A780CA"/>
    <w:rsid w:val="5B29BBCD"/>
    <w:rsid w:val="65C7B072"/>
    <w:rsid w:val="6EEC5F8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AF4F84"/>
  <w14:defaultImageDpi w14:val="330"/>
  <w15:docId w15:val="{D2FB1675-38BE-4E6D-AE8B-0B0D76AD3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qFormat="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7D35E1"/>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F11FC5"/>
    <w:pPr>
      <w:keepNext/>
      <w:tabs>
        <w:tab w:val="left" w:pos="851"/>
      </w:tabs>
      <w:spacing w:before="0" w:after="360" w:line="600" w:lineRule="atLeast"/>
      <w:jc w:val="left"/>
      <w:outlineLvl w:val="0"/>
    </w:pPr>
    <w:rPr>
      <w:rFonts w:ascii="Poppins" w:eastAsiaTheme="majorEastAsia" w:hAnsi="Poppins" w:cstheme="majorBidi"/>
      <w:b/>
      <w:bCs/>
      <w:color w:val="22304E"/>
      <w:spacing w:val="4"/>
      <w:sz w:val="48"/>
      <w:szCs w:val="28"/>
    </w:rPr>
  </w:style>
  <w:style w:type="paragraph" w:styleId="Heading2">
    <w:name w:val="heading 2"/>
    <w:basedOn w:val="Normal"/>
    <w:next w:val="BodyText"/>
    <w:link w:val="Heading2Char"/>
    <w:qFormat/>
    <w:rsid w:val="00F11FC5"/>
    <w:pPr>
      <w:keepNext/>
      <w:tabs>
        <w:tab w:val="left" w:pos="851"/>
      </w:tabs>
      <w:spacing w:before="360" w:after="0" w:line="440" w:lineRule="atLeast"/>
      <w:jc w:val="left"/>
      <w:outlineLvl w:val="1"/>
    </w:pPr>
    <w:rPr>
      <w:rFonts w:ascii="Poppins" w:eastAsiaTheme="majorEastAsia" w:hAnsi="Poppins" w:cstheme="majorBidi"/>
      <w:b/>
      <w:bCs/>
      <w:color w:val="22304E"/>
      <w:spacing w:val="2"/>
      <w:sz w:val="36"/>
      <w:szCs w:val="26"/>
    </w:rPr>
  </w:style>
  <w:style w:type="paragraph" w:styleId="Heading3">
    <w:name w:val="heading 3"/>
    <w:basedOn w:val="Normal"/>
    <w:next w:val="BodyText"/>
    <w:link w:val="Heading3Char"/>
    <w:qFormat/>
    <w:rsid w:val="00641A15"/>
    <w:pPr>
      <w:keepNext/>
      <w:tabs>
        <w:tab w:val="left" w:pos="851"/>
      </w:tabs>
      <w:spacing w:before="360" w:after="0" w:line="360" w:lineRule="atLeast"/>
      <w:jc w:val="left"/>
      <w:outlineLvl w:val="2"/>
    </w:pPr>
    <w:rPr>
      <w:rFonts w:ascii="Poppins" w:eastAsiaTheme="majorEastAsia" w:hAnsi="Poppins" w:cstheme="majorBidi"/>
      <w:b/>
      <w:bCs/>
      <w:color w:val="22304E"/>
      <w:spacing w:val="4"/>
      <w:sz w:val="28"/>
    </w:rPr>
  </w:style>
  <w:style w:type="paragraph" w:styleId="Heading4">
    <w:name w:val="heading 4"/>
    <w:basedOn w:val="Heading3"/>
    <w:next w:val="BodyText"/>
    <w:link w:val="Heading4Char"/>
    <w:qFormat/>
    <w:rsid w:val="00E31DE7"/>
    <w:pPr>
      <w:spacing w:before="240" w:after="120" w:line="280" w:lineRule="atLeast"/>
      <w:outlineLvl w:val="3"/>
    </w:pPr>
    <w:rPr>
      <w:rFonts w:ascii="Calibri" w:eastAsia="Calibri" w:hAnsi="Calibri" w:cs="Calibri"/>
      <w:sz w:val="24"/>
    </w:rPr>
  </w:style>
  <w:style w:type="paragraph" w:styleId="Heading5">
    <w:name w:val="heading 5"/>
    <w:basedOn w:val="Normal"/>
    <w:next w:val="BodyText"/>
    <w:link w:val="Heading5Char"/>
    <w:qFormat/>
    <w:rsid w:val="00DA7AB1"/>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1FC5"/>
    <w:rPr>
      <w:rFonts w:ascii="Poppins" w:eastAsiaTheme="majorEastAsia" w:hAnsi="Poppins" w:cstheme="majorBidi"/>
      <w:b/>
      <w:bCs/>
      <w:color w:val="22304E"/>
      <w:spacing w:val="4"/>
      <w:sz w:val="48"/>
      <w:szCs w:val="28"/>
      <w:lang w:eastAsia="en-NZ"/>
    </w:rPr>
  </w:style>
  <w:style w:type="character" w:customStyle="1" w:styleId="Heading2Char">
    <w:name w:val="Heading 2 Char"/>
    <w:basedOn w:val="DefaultParagraphFont"/>
    <w:link w:val="Heading2"/>
    <w:rsid w:val="00F11FC5"/>
    <w:rPr>
      <w:rFonts w:ascii="Poppins" w:eastAsiaTheme="majorEastAsia" w:hAnsi="Poppins" w:cstheme="majorBidi"/>
      <w:b/>
      <w:bCs/>
      <w:color w:val="22304E"/>
      <w:spacing w:val="2"/>
      <w:sz w:val="36"/>
      <w:szCs w:val="26"/>
      <w:lang w:eastAsia="en-NZ"/>
    </w:rPr>
  </w:style>
  <w:style w:type="character" w:customStyle="1" w:styleId="Heading3Char">
    <w:name w:val="Heading 3 Char"/>
    <w:basedOn w:val="DefaultParagraphFont"/>
    <w:link w:val="Heading3"/>
    <w:rsid w:val="00641A15"/>
    <w:rPr>
      <w:rFonts w:ascii="Poppins" w:eastAsiaTheme="majorEastAsia" w:hAnsi="Poppins" w:cstheme="majorBidi"/>
      <w:b/>
      <w:bCs/>
      <w:color w:val="22304E"/>
      <w:spacing w:val="4"/>
      <w:sz w:val="28"/>
      <w:lang w:eastAsia="en-NZ"/>
    </w:rPr>
  </w:style>
  <w:style w:type="character" w:customStyle="1" w:styleId="Heading4Char">
    <w:name w:val="Heading 4 Char"/>
    <w:basedOn w:val="DefaultParagraphFont"/>
    <w:link w:val="Heading4"/>
    <w:rsid w:val="00E31DE7"/>
    <w:rPr>
      <w:rFonts w:ascii="Calibri" w:eastAsia="Calibri" w:hAnsi="Calibri" w:cs="Calibri"/>
      <w:b/>
      <w:bCs/>
      <w:color w:val="22304E"/>
      <w:spacing w:val="4"/>
      <w:sz w:val="24"/>
      <w:lang w:eastAsia="en-NZ"/>
    </w:rPr>
  </w:style>
  <w:style w:type="character" w:customStyle="1" w:styleId="Heading5Char">
    <w:name w:val="Heading 5 Char"/>
    <w:basedOn w:val="DefaultParagraphFont"/>
    <w:link w:val="Heading5"/>
    <w:rsid w:val="00DA7AB1"/>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004CEB"/>
    <w:pPr>
      <w:spacing w:before="60" w:after="60" w:line="240" w:lineRule="atLeast"/>
      <w:ind w:left="567" w:right="567"/>
      <w:jc w:val="left"/>
    </w:pPr>
    <w:rPr>
      <w:sz w:val="20"/>
    </w:rPr>
  </w:style>
  <w:style w:type="character" w:customStyle="1" w:styleId="QuoteChar">
    <w:name w:val="Quote Char"/>
    <w:basedOn w:val="DefaultParagraphFont"/>
    <w:link w:val="Quote"/>
    <w:uiPriority w:val="1"/>
    <w:rsid w:val="00ED5C01"/>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2274D7"/>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6065E8"/>
    <w:pPr>
      <w:numPr>
        <w:numId w:val="4"/>
      </w:numPr>
      <w:tabs>
        <w:tab w:val="left" w:pos="794"/>
      </w:tabs>
      <w:spacing w:before="0"/>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uiPriority w:val="99"/>
    <w:semiHidden/>
    <w:rsid w:val="00EA0E75"/>
    <w:rPr>
      <w:rFonts w:ascii="Calibri" w:hAnsi="Calibri"/>
      <w:color w:val="auto"/>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7C6630"/>
    <w:rPr>
      <w:color w:val="00A3A6"/>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semiHidden/>
    <w:qFormat/>
    <w:rsid w:val="008D042E"/>
    <w:pPr>
      <w:spacing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8D042E"/>
    <w:pPr>
      <w:tabs>
        <w:tab w:val="left" w:pos="680"/>
      </w:tabs>
      <w:spacing w:line="240" w:lineRule="atLeast"/>
      <w:jc w:val="left"/>
    </w:pPr>
    <w:rPr>
      <w:sz w:val="18"/>
    </w:rPr>
  </w:style>
  <w:style w:type="paragraph" w:styleId="Title">
    <w:name w:val="Title"/>
    <w:basedOn w:val="Normal"/>
    <w:link w:val="TitleChar"/>
    <w:uiPriority w:val="2"/>
    <w:qFormat/>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ED5C01"/>
    <w:rPr>
      <w:rFonts w:ascii="Georgia" w:eastAsiaTheme="minorEastAsia" w:hAnsi="Georgia"/>
      <w:b/>
      <w:color w:val="1B556B"/>
      <w:sz w:val="56"/>
      <w:lang w:eastAsia="en-NZ"/>
    </w:rPr>
  </w:style>
  <w:style w:type="paragraph" w:styleId="Subtitle">
    <w:name w:val="Subtitle"/>
    <w:basedOn w:val="Title"/>
    <w:link w:val="SubtitleChar"/>
    <w:uiPriority w:val="2"/>
    <w:qFormat/>
    <w:rsid w:val="004A3CC2"/>
    <w:pPr>
      <w:spacing w:before="600" w:line="240" w:lineRule="auto"/>
    </w:pPr>
    <w:rPr>
      <w:sz w:val="36"/>
      <w:szCs w:val="36"/>
    </w:rPr>
  </w:style>
  <w:style w:type="character" w:customStyle="1" w:styleId="SubtitleChar">
    <w:name w:val="Subtitle Char"/>
    <w:basedOn w:val="DefaultParagraphFont"/>
    <w:link w:val="Subtitle"/>
    <w:uiPriority w:val="2"/>
    <w:rsid w:val="00ED5C01"/>
    <w:rPr>
      <w:rFonts w:ascii="Georgia" w:eastAsiaTheme="minorEastAsia" w:hAnsi="Georgia"/>
      <w:b/>
      <w:color w:val="1B556B"/>
      <w:sz w:val="36"/>
      <w:szCs w:val="36"/>
      <w:lang w:eastAsia="en-NZ"/>
    </w:rPr>
  </w:style>
  <w:style w:type="paragraph" w:customStyle="1" w:styleId="Tableheading">
    <w:name w:val="Table heading"/>
    <w:basedOn w:val="Normal"/>
    <w:next w:val="Normal"/>
    <w:semiHidden/>
    <w:qFormat/>
    <w:rsid w:val="00EA64B4"/>
    <w:pPr>
      <w:keepNext/>
      <w:ind w:left="1134" w:hanging="1134"/>
      <w:jc w:val="left"/>
    </w:pPr>
    <w:rPr>
      <w:b/>
      <w:sz w:val="20"/>
    </w:rPr>
  </w:style>
  <w:style w:type="paragraph" w:customStyle="1" w:styleId="TableText">
    <w:name w:val="TableText"/>
    <w:basedOn w:val="Normal"/>
    <w:semiHidden/>
    <w:qFormat/>
    <w:rsid w:val="00EA64B4"/>
    <w:pPr>
      <w:spacing w:before="60" w:after="60" w:line="240" w:lineRule="atLeast"/>
      <w:jc w:val="left"/>
    </w:pPr>
    <w:rPr>
      <w:sz w:val="18"/>
    </w:rPr>
  </w:style>
  <w:style w:type="paragraph" w:customStyle="1" w:styleId="TableTextbold">
    <w:name w:val="TableText bold"/>
    <w:basedOn w:val="TableText"/>
    <w:semiHidden/>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semiHidden/>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semiHidden/>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semiHidden/>
    <w:qFormat/>
    <w:rsid w:val="005E3BCD"/>
    <w:pPr>
      <w:numPr>
        <w:numId w:val="9"/>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ED5C01"/>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semiHidden/>
    <w:qFormat/>
    <w:rsid w:val="00DB6A2B"/>
    <w:pPr>
      <w:spacing w:line="260" w:lineRule="atLeast"/>
      <w:ind w:left="284" w:right="284"/>
      <w:jc w:val="left"/>
    </w:pPr>
    <w:rPr>
      <w:color w:val="1B556B"/>
      <w:sz w:val="20"/>
    </w:rPr>
  </w:style>
  <w:style w:type="paragraph" w:customStyle="1" w:styleId="Boxbullet">
    <w:name w:val="Box bullet"/>
    <w:basedOn w:val="Boxtext"/>
    <w:uiPriority w:val="1"/>
    <w:semiHidden/>
    <w:qFormat/>
    <w:rsid w:val="005D3242"/>
    <w:pPr>
      <w:numPr>
        <w:numId w:val="2"/>
      </w:numPr>
      <w:tabs>
        <w:tab w:val="left" w:pos="680"/>
      </w:tabs>
      <w:spacing w:before="0"/>
      <w:ind w:left="681" w:hanging="397"/>
    </w:pPr>
    <w:rPr>
      <w:rFonts w:cs="Times New Roman"/>
      <w:szCs w:val="20"/>
    </w:rPr>
  </w:style>
  <w:style w:type="paragraph" w:customStyle="1" w:styleId="Boxheading">
    <w:name w:val="Box heading"/>
    <w:basedOn w:val="Boxtext"/>
    <w:next w:val="Boxtext"/>
    <w:uiPriority w:val="1"/>
    <w:semiHidden/>
    <w:qFormat/>
    <w:rsid w:val="00DB6A2B"/>
    <w:pPr>
      <w:keepNext/>
      <w:spacing w:before="240" w:after="0"/>
    </w:pPr>
    <w:rPr>
      <w:rFonts w:cs="Times New Roman"/>
      <w:b/>
      <w:sz w:val="22"/>
      <w:szCs w:val="20"/>
    </w:rPr>
  </w:style>
  <w:style w:type="paragraph" w:customStyle="1" w:styleId="Boxsub-bullet">
    <w:name w:val="Box sub-bullet"/>
    <w:basedOn w:val="Boxtext"/>
    <w:uiPriority w:val="1"/>
    <w:semiHidden/>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Emphasis">
    <w:name w:val="Emphasis"/>
    <w:basedOn w:val="DefaultParagraphFont"/>
    <w:uiPriority w:val="20"/>
    <w:qFormat/>
    <w:rsid w:val="00F87D1C"/>
    <w:rPr>
      <w:i/>
      <w:iCs/>
    </w:rPr>
  </w:style>
  <w:style w:type="character" w:customStyle="1" w:styleId="ListParagraphChar">
    <w:name w:val="List Paragraph Char"/>
    <w:basedOn w:val="DefaultParagraphFont"/>
    <w:link w:val="ListParagraph"/>
    <w:uiPriority w:val="34"/>
    <w:locked/>
    <w:rsid w:val="003D4A51"/>
    <w:rPr>
      <w:rFonts w:ascii="Times New Roman" w:eastAsiaTheme="minorEastAsia" w:hAnsi="Times New Roman"/>
      <w:szCs w:val="20"/>
      <w:lang w:eastAsia="en-GB"/>
    </w:rPr>
  </w:style>
  <w:style w:type="paragraph" w:styleId="NormalWeb">
    <w:name w:val="Normal (Web)"/>
    <w:basedOn w:val="Normal"/>
    <w:uiPriority w:val="99"/>
    <w:semiHidden/>
    <w:rsid w:val="00494CF1"/>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CommentText">
    <w:name w:val="annotation text"/>
    <w:aliases w:val=" Char7,Char7"/>
    <w:basedOn w:val="Normal"/>
    <w:link w:val="CommentTextChar"/>
    <w:uiPriority w:val="99"/>
    <w:qFormat/>
    <w:rsid w:val="005B0F6C"/>
    <w:pPr>
      <w:spacing w:line="240" w:lineRule="auto"/>
    </w:pPr>
    <w:rPr>
      <w:sz w:val="20"/>
      <w:szCs w:val="20"/>
    </w:rPr>
  </w:style>
  <w:style w:type="character" w:customStyle="1" w:styleId="CommentTextChar">
    <w:name w:val="Comment Text Char"/>
    <w:aliases w:val=" Char7 Char,Char7 Char"/>
    <w:basedOn w:val="DefaultParagraphFont"/>
    <w:link w:val="CommentText"/>
    <w:uiPriority w:val="99"/>
    <w:qFormat/>
    <w:rsid w:val="00ED5C01"/>
    <w:rPr>
      <w:rFonts w:ascii="Calibri" w:eastAsiaTheme="minorEastAsia" w:hAnsi="Calibri"/>
      <w:sz w:val="20"/>
      <w:szCs w:val="20"/>
      <w:lang w:eastAsia="en-NZ"/>
    </w:rPr>
  </w:style>
  <w:style w:type="character" w:styleId="UnresolvedMention">
    <w:name w:val="Unresolved Mention"/>
    <w:basedOn w:val="DefaultParagraphFont"/>
    <w:uiPriority w:val="99"/>
    <w:semiHidden/>
    <w:unhideWhenUsed/>
    <w:rsid w:val="00D134AF"/>
    <w:rPr>
      <w:color w:val="605E5C"/>
      <w:shd w:val="clear" w:color="auto" w:fill="E1DFDD"/>
    </w:rPr>
  </w:style>
  <w:style w:type="character" w:styleId="FollowedHyperlink">
    <w:name w:val="FollowedHyperlink"/>
    <w:basedOn w:val="DefaultParagraphFont"/>
    <w:uiPriority w:val="99"/>
    <w:semiHidden/>
    <w:unhideWhenUsed/>
    <w:rsid w:val="007C6630"/>
    <w:rPr>
      <w:color w:val="00A3A6"/>
      <w:u w:val="none"/>
    </w:rPr>
  </w:style>
  <w:style w:type="character" w:styleId="Mention">
    <w:name w:val="Mention"/>
    <w:basedOn w:val="DefaultParagraphFont"/>
    <w:uiPriority w:val="99"/>
    <w:unhideWhenUsed/>
    <w:rsid w:val="00CE78D7"/>
    <w:rPr>
      <w:color w:val="2B579A"/>
      <w:shd w:val="clear" w:color="auto" w:fill="E1DFDD"/>
    </w:rPr>
  </w:style>
  <w:style w:type="character" w:customStyle="1" w:styleId="ui-provider">
    <w:name w:val="ui-provider"/>
    <w:basedOn w:val="DefaultParagraphFont"/>
    <w:rsid w:val="008B28A4"/>
  </w:style>
  <w:style w:type="character" w:customStyle="1" w:styleId="cf01">
    <w:name w:val="cf01"/>
    <w:basedOn w:val="DefaultParagraphFont"/>
    <w:rsid w:val="008B28A4"/>
    <w:rPr>
      <w:rFonts w:ascii="Segoe UI" w:hAnsi="Segoe UI" w:cs="Segoe UI" w:hint="default"/>
      <w:sz w:val="18"/>
      <w:szCs w:val="18"/>
    </w:rPr>
  </w:style>
  <w:style w:type="character" w:customStyle="1" w:styleId="markedcontent">
    <w:name w:val="markedcontent"/>
    <w:basedOn w:val="DefaultParagraphFont"/>
    <w:rsid w:val="0081336F"/>
  </w:style>
  <w:style w:type="numbering" w:customStyle="1" w:styleId="NoList1">
    <w:name w:val="No List1"/>
    <w:next w:val="NoList"/>
    <w:uiPriority w:val="99"/>
    <w:semiHidden/>
    <w:unhideWhenUsed/>
    <w:rsid w:val="0075511E"/>
  </w:style>
  <w:style w:type="paragraph" w:customStyle="1" w:styleId="ERH1">
    <w:name w:val="ER H1"/>
    <w:basedOn w:val="Normal"/>
    <w:link w:val="ERH1Char"/>
    <w:qFormat/>
    <w:rsid w:val="0075511E"/>
    <w:pPr>
      <w:keepNext/>
      <w:tabs>
        <w:tab w:val="left" w:pos="851"/>
      </w:tabs>
      <w:spacing w:before="0" w:after="360" w:line="240" w:lineRule="auto"/>
      <w:jc w:val="left"/>
      <w:outlineLvl w:val="0"/>
    </w:pPr>
    <w:rPr>
      <w:rFonts w:eastAsia="Times New Roman" w:cs="Times New Roman"/>
      <w:b/>
      <w:color w:val="44697D"/>
      <w:kern w:val="2"/>
      <w:sz w:val="48"/>
      <w:szCs w:val="28"/>
      <w14:ligatures w14:val="standardContextual"/>
    </w:rPr>
  </w:style>
  <w:style w:type="character" w:customStyle="1" w:styleId="ERH1Char">
    <w:name w:val="ER H1 Char"/>
    <w:basedOn w:val="DefaultParagraphFont"/>
    <w:link w:val="ERH1"/>
    <w:rsid w:val="0075511E"/>
    <w:rPr>
      <w:rFonts w:ascii="Calibri" w:eastAsia="Times New Roman" w:hAnsi="Calibri" w:cs="Times New Roman"/>
      <w:b/>
      <w:color w:val="44697D"/>
      <w:kern w:val="2"/>
      <w:sz w:val="48"/>
      <w:szCs w:val="28"/>
      <w:lang w:eastAsia="en-NZ"/>
      <w14:ligatures w14:val="standardContextual"/>
    </w:rPr>
  </w:style>
  <w:style w:type="paragraph" w:customStyle="1" w:styleId="ERH2">
    <w:name w:val="ER H2"/>
    <w:basedOn w:val="Normal"/>
    <w:link w:val="ERH2Char"/>
    <w:qFormat/>
    <w:rsid w:val="0075511E"/>
    <w:pPr>
      <w:keepNext/>
      <w:tabs>
        <w:tab w:val="left" w:pos="851"/>
      </w:tabs>
      <w:spacing w:before="360" w:after="0" w:line="240" w:lineRule="auto"/>
      <w:jc w:val="left"/>
      <w:outlineLvl w:val="1"/>
    </w:pPr>
    <w:rPr>
      <w:rFonts w:eastAsia="Times New Roman" w:cs="Times New Roman"/>
      <w:b/>
      <w:bCs/>
      <w:color w:val="44697D"/>
      <w:kern w:val="2"/>
      <w:sz w:val="36"/>
      <w:szCs w:val="26"/>
      <w14:ligatures w14:val="standardContextual"/>
    </w:rPr>
  </w:style>
  <w:style w:type="character" w:customStyle="1" w:styleId="ERH2Char">
    <w:name w:val="ER H2 Char"/>
    <w:basedOn w:val="DefaultParagraphFont"/>
    <w:link w:val="ERH2"/>
    <w:rsid w:val="0075511E"/>
    <w:rPr>
      <w:rFonts w:ascii="Calibri" w:eastAsia="Times New Roman" w:hAnsi="Calibri" w:cs="Times New Roman"/>
      <w:b/>
      <w:bCs/>
      <w:color w:val="44697D"/>
      <w:kern w:val="2"/>
      <w:sz w:val="36"/>
      <w:szCs w:val="26"/>
      <w:lang w:eastAsia="en-NZ"/>
      <w14:ligatures w14:val="standardContextual"/>
    </w:rPr>
  </w:style>
  <w:style w:type="paragraph" w:customStyle="1" w:styleId="ERH3">
    <w:name w:val="ER H3"/>
    <w:basedOn w:val="Normal"/>
    <w:link w:val="ERH3Char"/>
    <w:qFormat/>
    <w:rsid w:val="0075511E"/>
    <w:pPr>
      <w:keepNext/>
      <w:tabs>
        <w:tab w:val="left" w:pos="851"/>
      </w:tabs>
      <w:spacing w:before="360" w:after="0" w:line="240" w:lineRule="auto"/>
      <w:jc w:val="left"/>
      <w:outlineLvl w:val="2"/>
    </w:pPr>
    <w:rPr>
      <w:rFonts w:eastAsia="Times New Roman" w:cs="Times New Roman"/>
      <w:b/>
      <w:bCs/>
      <w:kern w:val="2"/>
      <w:sz w:val="28"/>
      <w14:ligatures w14:val="standardContextual"/>
    </w:rPr>
  </w:style>
  <w:style w:type="character" w:customStyle="1" w:styleId="ERH3Char">
    <w:name w:val="ER H3 Char"/>
    <w:basedOn w:val="DefaultParagraphFont"/>
    <w:link w:val="ERH3"/>
    <w:rsid w:val="0075511E"/>
    <w:rPr>
      <w:rFonts w:ascii="Calibri" w:eastAsia="Times New Roman" w:hAnsi="Calibri" w:cs="Times New Roman"/>
      <w:b/>
      <w:bCs/>
      <w:kern w:val="2"/>
      <w:sz w:val="28"/>
      <w:lang w:eastAsia="en-NZ"/>
      <w14:ligatures w14:val="standardContextual"/>
    </w:rPr>
  </w:style>
  <w:style w:type="paragraph" w:customStyle="1" w:styleId="ERH4">
    <w:name w:val="ER H4"/>
    <w:basedOn w:val="Normal"/>
    <w:link w:val="ERH4Char"/>
    <w:qFormat/>
    <w:rsid w:val="0075511E"/>
    <w:pPr>
      <w:keepNext/>
      <w:tabs>
        <w:tab w:val="left" w:pos="851"/>
      </w:tabs>
      <w:spacing w:before="360" w:after="0" w:line="240" w:lineRule="auto"/>
      <w:jc w:val="left"/>
      <w:outlineLvl w:val="3"/>
    </w:pPr>
    <w:rPr>
      <w:rFonts w:eastAsia="Times New Roman" w:cs="Times New Roman"/>
      <w:b/>
      <w:bCs/>
      <w:kern w:val="2"/>
      <w:sz w:val="24"/>
      <w14:ligatures w14:val="standardContextual"/>
    </w:rPr>
  </w:style>
  <w:style w:type="character" w:customStyle="1" w:styleId="ERH4Char">
    <w:name w:val="ER H4 Char"/>
    <w:basedOn w:val="DefaultParagraphFont"/>
    <w:link w:val="ERH4"/>
    <w:rsid w:val="0075511E"/>
    <w:rPr>
      <w:rFonts w:ascii="Calibri" w:eastAsia="Times New Roman" w:hAnsi="Calibri" w:cs="Times New Roman"/>
      <w:b/>
      <w:bCs/>
      <w:kern w:val="2"/>
      <w:sz w:val="24"/>
      <w:lang w:eastAsia="en-NZ"/>
      <w14:ligatures w14:val="standardContextual"/>
    </w:rPr>
  </w:style>
  <w:style w:type="paragraph" w:customStyle="1" w:styleId="ERH5">
    <w:name w:val="ER H5"/>
    <w:basedOn w:val="Normal"/>
    <w:link w:val="ERH5Char"/>
    <w:qFormat/>
    <w:rsid w:val="0075511E"/>
    <w:pPr>
      <w:keepNext/>
      <w:spacing w:before="320" w:after="0" w:line="240" w:lineRule="auto"/>
      <w:jc w:val="left"/>
      <w:outlineLvl w:val="4"/>
    </w:pPr>
    <w:rPr>
      <w:rFonts w:eastAsia="Times New Roman" w:cs="Times New Roman"/>
      <w:i/>
      <w:kern w:val="2"/>
      <w:sz w:val="24"/>
      <w14:ligatures w14:val="standardContextual"/>
    </w:rPr>
  </w:style>
  <w:style w:type="character" w:customStyle="1" w:styleId="ERH5Char">
    <w:name w:val="ER H5 Char"/>
    <w:basedOn w:val="DefaultParagraphFont"/>
    <w:link w:val="ERH5"/>
    <w:rsid w:val="0075511E"/>
    <w:rPr>
      <w:rFonts w:ascii="Calibri" w:eastAsia="Times New Roman" w:hAnsi="Calibri" w:cs="Times New Roman"/>
      <w:i/>
      <w:kern w:val="2"/>
      <w:sz w:val="24"/>
      <w:lang w:eastAsia="en-NZ"/>
      <w14:ligatures w14:val="standardContextual"/>
    </w:rPr>
  </w:style>
  <w:style w:type="paragraph" w:customStyle="1" w:styleId="Heading11">
    <w:name w:val="Heading 11"/>
    <w:basedOn w:val="Normal"/>
    <w:next w:val="BodyText"/>
    <w:qFormat/>
    <w:rsid w:val="0075511E"/>
    <w:pPr>
      <w:keepNext/>
      <w:tabs>
        <w:tab w:val="left" w:pos="851"/>
      </w:tabs>
      <w:spacing w:before="0" w:after="360" w:line="600" w:lineRule="atLeast"/>
      <w:jc w:val="left"/>
      <w:outlineLvl w:val="0"/>
    </w:pPr>
    <w:rPr>
      <w:rFonts w:ascii="Poppins" w:eastAsia="Times New Roman" w:hAnsi="Poppins" w:cs="Times New Roman"/>
      <w:b/>
      <w:bCs/>
      <w:color w:val="22304E"/>
      <w:spacing w:val="4"/>
      <w:kern w:val="2"/>
      <w:sz w:val="48"/>
      <w:szCs w:val="28"/>
      <w14:ligatures w14:val="standardContextual"/>
    </w:rPr>
  </w:style>
  <w:style w:type="paragraph" w:customStyle="1" w:styleId="Heading21">
    <w:name w:val="Heading 21"/>
    <w:basedOn w:val="Normal"/>
    <w:next w:val="BodyText"/>
    <w:qFormat/>
    <w:rsid w:val="0075511E"/>
    <w:pPr>
      <w:keepNext/>
      <w:tabs>
        <w:tab w:val="left" w:pos="851"/>
      </w:tabs>
      <w:spacing w:before="360" w:after="0" w:line="440" w:lineRule="atLeast"/>
      <w:jc w:val="left"/>
      <w:outlineLvl w:val="1"/>
    </w:pPr>
    <w:rPr>
      <w:rFonts w:ascii="Poppins" w:eastAsia="Times New Roman" w:hAnsi="Poppins" w:cs="Times New Roman"/>
      <w:b/>
      <w:bCs/>
      <w:color w:val="22304E"/>
      <w:spacing w:val="2"/>
      <w:sz w:val="36"/>
      <w:szCs w:val="26"/>
    </w:rPr>
  </w:style>
  <w:style w:type="paragraph" w:customStyle="1" w:styleId="Heading31">
    <w:name w:val="Heading 31"/>
    <w:basedOn w:val="Normal"/>
    <w:next w:val="BodyText"/>
    <w:qFormat/>
    <w:rsid w:val="0075511E"/>
    <w:pPr>
      <w:keepNext/>
      <w:tabs>
        <w:tab w:val="left" w:pos="851"/>
      </w:tabs>
      <w:spacing w:before="360" w:after="0" w:line="360" w:lineRule="atLeast"/>
      <w:jc w:val="left"/>
      <w:outlineLvl w:val="2"/>
    </w:pPr>
    <w:rPr>
      <w:rFonts w:ascii="Poppins" w:eastAsia="Times New Roman" w:hAnsi="Poppins" w:cs="Times New Roman"/>
      <w:b/>
      <w:bCs/>
      <w:color w:val="22304E"/>
      <w:spacing w:val="4"/>
      <w:kern w:val="2"/>
      <w:sz w:val="28"/>
      <w14:ligatures w14:val="standardContextual"/>
    </w:rPr>
  </w:style>
  <w:style w:type="paragraph" w:customStyle="1" w:styleId="Heading51">
    <w:name w:val="Heading 51"/>
    <w:basedOn w:val="Normal"/>
    <w:next w:val="BodyText"/>
    <w:qFormat/>
    <w:rsid w:val="0075511E"/>
    <w:pPr>
      <w:keepNext/>
      <w:spacing w:before="240" w:after="0" w:line="240" w:lineRule="auto"/>
      <w:jc w:val="left"/>
      <w:outlineLvl w:val="4"/>
    </w:pPr>
    <w:rPr>
      <w:rFonts w:eastAsia="Times New Roman" w:cs="Times New Roman"/>
      <w:i/>
      <w:sz w:val="24"/>
    </w:rPr>
  </w:style>
  <w:style w:type="numbering" w:customStyle="1" w:styleId="NoList11">
    <w:name w:val="No List11"/>
    <w:next w:val="NoList"/>
    <w:uiPriority w:val="99"/>
    <w:semiHidden/>
    <w:unhideWhenUsed/>
    <w:rsid w:val="0075511E"/>
  </w:style>
  <w:style w:type="paragraph" w:customStyle="1" w:styleId="BodyText1">
    <w:name w:val="Body Text1"/>
    <w:basedOn w:val="Normal"/>
    <w:next w:val="BodyText"/>
    <w:qFormat/>
    <w:rsid w:val="0075511E"/>
    <w:pPr>
      <w:jc w:val="left"/>
    </w:pPr>
    <w:rPr>
      <w:rFonts w:eastAsia="Times New Roman"/>
      <w:kern w:val="2"/>
      <w14:ligatures w14:val="standardContextual"/>
    </w:rPr>
  </w:style>
  <w:style w:type="paragraph" w:customStyle="1" w:styleId="Header1">
    <w:name w:val="Header1"/>
    <w:basedOn w:val="Normal"/>
    <w:next w:val="Header"/>
    <w:semiHidden/>
    <w:rsid w:val="0075511E"/>
    <w:pPr>
      <w:jc w:val="center"/>
    </w:pPr>
    <w:rPr>
      <w:rFonts w:ascii="Arial" w:eastAsia="Times New Roman" w:hAnsi="Arial"/>
      <w:kern w:val="2"/>
      <w:sz w:val="16"/>
      <w14:ligatures w14:val="standardContextual"/>
    </w:rPr>
  </w:style>
  <w:style w:type="paragraph" w:customStyle="1" w:styleId="Quote1">
    <w:name w:val="Quote1"/>
    <w:basedOn w:val="Normal"/>
    <w:next w:val="BodyText"/>
    <w:uiPriority w:val="1"/>
    <w:qFormat/>
    <w:rsid w:val="0075511E"/>
    <w:pPr>
      <w:spacing w:before="60" w:after="60" w:line="240" w:lineRule="atLeast"/>
      <w:ind w:left="567" w:right="567"/>
      <w:jc w:val="left"/>
    </w:pPr>
    <w:rPr>
      <w:rFonts w:eastAsia="Times New Roman"/>
      <w:sz w:val="20"/>
    </w:rPr>
  </w:style>
  <w:style w:type="paragraph" w:customStyle="1" w:styleId="Footer1">
    <w:name w:val="Footer1"/>
    <w:basedOn w:val="Normal"/>
    <w:next w:val="Footer"/>
    <w:semiHidden/>
    <w:rsid w:val="0075511E"/>
    <w:pPr>
      <w:tabs>
        <w:tab w:val="center" w:pos="4153"/>
        <w:tab w:val="right" w:pos="8306"/>
      </w:tabs>
    </w:pPr>
    <w:rPr>
      <w:rFonts w:eastAsia="Times New Roman"/>
      <w:kern w:val="2"/>
      <w14:ligatures w14:val="standardContextual"/>
    </w:rPr>
  </w:style>
  <w:style w:type="paragraph" w:customStyle="1" w:styleId="FootnoteText1">
    <w:name w:val="Footnote Text1"/>
    <w:basedOn w:val="Normal"/>
    <w:next w:val="FootnoteText"/>
    <w:uiPriority w:val="99"/>
    <w:rsid w:val="0075511E"/>
    <w:pPr>
      <w:spacing w:before="0" w:after="60" w:line="240" w:lineRule="atLeast"/>
      <w:ind w:left="284" w:hanging="284"/>
      <w:jc w:val="left"/>
    </w:pPr>
    <w:rPr>
      <w:rFonts w:eastAsia="Times New Roman"/>
      <w:kern w:val="2"/>
      <w:sz w:val="19"/>
      <w14:ligatures w14:val="standardContextual"/>
    </w:rPr>
  </w:style>
  <w:style w:type="paragraph" w:customStyle="1" w:styleId="Title1">
    <w:name w:val="Title1"/>
    <w:basedOn w:val="Normal"/>
    <w:next w:val="Title"/>
    <w:uiPriority w:val="2"/>
    <w:rsid w:val="0075511E"/>
    <w:pPr>
      <w:spacing w:line="360" w:lineRule="auto"/>
      <w:jc w:val="center"/>
    </w:pPr>
    <w:rPr>
      <w:rFonts w:ascii="Georgia" w:eastAsia="Times New Roman" w:hAnsi="Georgia"/>
      <w:b/>
      <w:color w:val="1B556B"/>
      <w:kern w:val="2"/>
      <w:sz w:val="56"/>
      <w14:ligatures w14:val="standardContextual"/>
    </w:rPr>
  </w:style>
  <w:style w:type="paragraph" w:customStyle="1" w:styleId="Subtitle1">
    <w:name w:val="Subtitle1"/>
    <w:basedOn w:val="Title"/>
    <w:next w:val="Subtitle"/>
    <w:uiPriority w:val="2"/>
    <w:rsid w:val="0075511E"/>
    <w:pPr>
      <w:spacing w:before="600" w:line="240" w:lineRule="auto"/>
    </w:pPr>
    <w:rPr>
      <w:rFonts w:eastAsia="Times New Roman"/>
      <w:kern w:val="2"/>
      <w:sz w:val="36"/>
      <w:szCs w:val="36"/>
      <w14:ligatures w14:val="standardContextual"/>
    </w:rPr>
  </w:style>
  <w:style w:type="paragraph" w:customStyle="1" w:styleId="TOC11">
    <w:name w:val="TOC 11"/>
    <w:basedOn w:val="Normal"/>
    <w:next w:val="Normal"/>
    <w:uiPriority w:val="39"/>
    <w:rsid w:val="0075511E"/>
    <w:pPr>
      <w:tabs>
        <w:tab w:val="right" w:pos="8505"/>
      </w:tabs>
      <w:spacing w:before="280" w:after="0" w:line="240" w:lineRule="auto"/>
      <w:ind w:left="567" w:right="567" w:hanging="567"/>
      <w:jc w:val="left"/>
    </w:pPr>
    <w:rPr>
      <w:rFonts w:eastAsia="Times New Roman"/>
    </w:rPr>
  </w:style>
  <w:style w:type="paragraph" w:customStyle="1" w:styleId="TOC21">
    <w:name w:val="TOC 21"/>
    <w:basedOn w:val="Normal"/>
    <w:next w:val="Normal"/>
    <w:uiPriority w:val="39"/>
    <w:rsid w:val="0075511E"/>
    <w:pPr>
      <w:tabs>
        <w:tab w:val="right" w:pos="8505"/>
      </w:tabs>
      <w:spacing w:before="60" w:after="60" w:line="240" w:lineRule="auto"/>
      <w:ind w:left="1134" w:right="567" w:hanging="567"/>
      <w:jc w:val="left"/>
    </w:pPr>
    <w:rPr>
      <w:rFonts w:eastAsia="Times New Roman"/>
    </w:rPr>
  </w:style>
  <w:style w:type="paragraph" w:customStyle="1" w:styleId="EndnoteText1">
    <w:name w:val="Endnote Text1"/>
    <w:basedOn w:val="Normal"/>
    <w:next w:val="EndnoteText"/>
    <w:uiPriority w:val="99"/>
    <w:semiHidden/>
    <w:rsid w:val="0075511E"/>
    <w:pPr>
      <w:spacing w:after="60"/>
    </w:pPr>
    <w:rPr>
      <w:rFonts w:eastAsia="Times New Roman"/>
      <w:kern w:val="2"/>
      <w:sz w:val="20"/>
      <w14:ligatures w14:val="standardContextual"/>
    </w:rPr>
  </w:style>
  <w:style w:type="paragraph" w:customStyle="1" w:styleId="TOC31">
    <w:name w:val="TOC 31"/>
    <w:basedOn w:val="Normal"/>
    <w:next w:val="Normal"/>
    <w:autoRedefine/>
    <w:semiHidden/>
    <w:rsid w:val="0075511E"/>
    <w:pPr>
      <w:ind w:left="440"/>
    </w:pPr>
    <w:rPr>
      <w:rFonts w:eastAsia="Times New Roman"/>
    </w:rPr>
  </w:style>
  <w:style w:type="paragraph" w:customStyle="1" w:styleId="TableofFigures1">
    <w:name w:val="Table of Figures1"/>
    <w:basedOn w:val="Normal"/>
    <w:next w:val="Normal"/>
    <w:uiPriority w:val="99"/>
    <w:semiHidden/>
    <w:rsid w:val="0075511E"/>
    <w:pPr>
      <w:spacing w:before="0"/>
      <w:ind w:left="1134" w:right="567" w:hanging="1134"/>
      <w:jc w:val="left"/>
    </w:pPr>
    <w:rPr>
      <w:rFonts w:eastAsia="Times New Roman"/>
    </w:rPr>
  </w:style>
  <w:style w:type="paragraph" w:customStyle="1" w:styleId="ListParagraph1">
    <w:name w:val="List Paragraph1"/>
    <w:basedOn w:val="Normal"/>
    <w:next w:val="ListParagraph"/>
    <w:uiPriority w:val="34"/>
    <w:qFormat/>
    <w:rsid w:val="0075511E"/>
    <w:pPr>
      <w:spacing w:before="0" w:after="0" w:line="240" w:lineRule="auto"/>
      <w:ind w:left="720"/>
      <w:contextualSpacing/>
    </w:pPr>
    <w:rPr>
      <w:rFonts w:ascii="Times New Roman" w:eastAsia="Times New Roman" w:hAnsi="Times New Roman"/>
      <w:szCs w:val="20"/>
      <w:lang w:eastAsia="en-GB"/>
    </w:rPr>
  </w:style>
  <w:style w:type="paragraph" w:customStyle="1" w:styleId="Char71">
    <w:name w:val="Char71"/>
    <w:basedOn w:val="Normal"/>
    <w:next w:val="CommentText"/>
    <w:uiPriority w:val="99"/>
    <w:semiHidden/>
    <w:unhideWhenUsed/>
    <w:qFormat/>
    <w:rsid w:val="0075511E"/>
    <w:pPr>
      <w:spacing w:line="240" w:lineRule="auto"/>
    </w:pPr>
    <w:rPr>
      <w:rFonts w:eastAsia="Times New Roman"/>
      <w:kern w:val="2"/>
      <w:sz w:val="20"/>
      <w:szCs w:val="20"/>
      <w14:ligatures w14:val="standardContextual"/>
    </w:rPr>
  </w:style>
  <w:style w:type="paragraph" w:customStyle="1" w:styleId="CommentSubject1">
    <w:name w:val="Comment Subject1"/>
    <w:basedOn w:val="Normal"/>
    <w:next w:val="CommentSubject"/>
    <w:uiPriority w:val="99"/>
    <w:semiHidden/>
    <w:rsid w:val="0075511E"/>
    <w:rPr>
      <w:rFonts w:eastAsia="Times New Roman"/>
      <w:b/>
      <w:bCs/>
      <w:kern w:val="2"/>
      <w:sz w:val="20"/>
      <w:szCs w:val="20"/>
      <w14:ligatures w14:val="standardContextual"/>
    </w:rPr>
  </w:style>
  <w:style w:type="paragraph" w:customStyle="1" w:styleId="BalloonText1">
    <w:name w:val="Balloon Text1"/>
    <w:basedOn w:val="Normal"/>
    <w:next w:val="BalloonText"/>
    <w:semiHidden/>
    <w:unhideWhenUsed/>
    <w:rsid w:val="0075511E"/>
    <w:rPr>
      <w:rFonts w:ascii="Tahoma" w:eastAsia="Times New Roman" w:hAnsi="Tahoma"/>
      <w:kern w:val="2"/>
      <w:sz w:val="16"/>
      <w:szCs w:val="16"/>
      <w14:ligatures w14:val="standardContextual"/>
    </w:rPr>
  </w:style>
  <w:style w:type="paragraph" w:customStyle="1" w:styleId="z-BottomofForm1">
    <w:name w:val="z-Bottom of Form1"/>
    <w:basedOn w:val="Normal"/>
    <w:next w:val="Normal"/>
    <w:hidden/>
    <w:uiPriority w:val="99"/>
    <w:semiHidden/>
    <w:unhideWhenUsed/>
    <w:rsid w:val="0075511E"/>
    <w:pPr>
      <w:pBdr>
        <w:top w:val="single" w:sz="6" w:space="1" w:color="auto"/>
      </w:pBdr>
      <w:jc w:val="center"/>
    </w:pPr>
    <w:rPr>
      <w:rFonts w:ascii="Arial" w:eastAsia="Calibri" w:hAnsi="Arial"/>
      <w:vanish/>
      <w:sz w:val="16"/>
      <w:szCs w:val="16"/>
      <w:lang w:val="en-US"/>
    </w:rPr>
  </w:style>
  <w:style w:type="paragraph" w:customStyle="1" w:styleId="z-TopofForm1">
    <w:name w:val="z-Top of Form1"/>
    <w:basedOn w:val="Normal"/>
    <w:next w:val="Normal"/>
    <w:hidden/>
    <w:uiPriority w:val="99"/>
    <w:semiHidden/>
    <w:unhideWhenUsed/>
    <w:rsid w:val="0075511E"/>
    <w:pPr>
      <w:pBdr>
        <w:bottom w:val="single" w:sz="6" w:space="1" w:color="auto"/>
      </w:pBdr>
      <w:jc w:val="center"/>
    </w:pPr>
    <w:rPr>
      <w:rFonts w:ascii="Arial" w:eastAsia="Calibri" w:hAnsi="Arial"/>
      <w:vanish/>
      <w:sz w:val="16"/>
      <w:szCs w:val="16"/>
      <w:lang w:val="en-US"/>
    </w:rPr>
  </w:style>
  <w:style w:type="table" w:customStyle="1" w:styleId="MediumShading1-Accent21">
    <w:name w:val="Medium Shading 1 - Accent 21"/>
    <w:basedOn w:val="TableNormal"/>
    <w:next w:val="MediumShading1-Accent2"/>
    <w:uiPriority w:val="63"/>
    <w:rsid w:val="0075511E"/>
    <w:pPr>
      <w:spacing w:after="0" w:line="240" w:lineRule="auto"/>
    </w:pPr>
    <w:tblPr>
      <w:tblStyleRowBandSize w:val="1"/>
      <w:tblStyleColBandSize w:val="1"/>
      <w:tblBorders>
        <w:top w:val="single" w:sz="8" w:space="0" w:color="52A8C7"/>
        <w:left w:val="single" w:sz="8" w:space="0" w:color="52A8C7"/>
        <w:bottom w:val="single" w:sz="8" w:space="0" w:color="52A8C7"/>
        <w:right w:val="single" w:sz="8" w:space="0" w:color="52A8C7"/>
        <w:insideH w:val="single" w:sz="8" w:space="0" w:color="52A8C7"/>
      </w:tblBorders>
    </w:tblPr>
    <w:tblStylePr w:type="firstRow">
      <w:pPr>
        <w:spacing w:before="0" w:after="0" w:line="240" w:lineRule="auto"/>
      </w:pPr>
      <w:rPr>
        <w:b/>
        <w:bCs/>
        <w:color w:val="FFFFFF"/>
      </w:rPr>
      <w:tblPr/>
      <w:tcPr>
        <w:tcBorders>
          <w:top w:val="single" w:sz="8" w:space="0" w:color="52A8C7"/>
          <w:left w:val="single" w:sz="8" w:space="0" w:color="52A8C7"/>
          <w:bottom w:val="single" w:sz="8" w:space="0" w:color="52A8C7"/>
          <w:right w:val="single" w:sz="8" w:space="0" w:color="52A8C7"/>
          <w:insideH w:val="nil"/>
          <w:insideV w:val="nil"/>
        </w:tcBorders>
        <w:shd w:val="clear" w:color="auto" w:fill="32809C"/>
      </w:tcPr>
    </w:tblStylePr>
    <w:tblStylePr w:type="lastRow">
      <w:pPr>
        <w:spacing w:before="0" w:after="0" w:line="240" w:lineRule="auto"/>
      </w:pPr>
      <w:rPr>
        <w:b/>
        <w:bCs/>
      </w:rPr>
      <w:tblPr/>
      <w:tcPr>
        <w:tcBorders>
          <w:top w:val="double" w:sz="6" w:space="0" w:color="52A8C7"/>
          <w:left w:val="single" w:sz="8" w:space="0" w:color="52A8C7"/>
          <w:bottom w:val="single" w:sz="8" w:space="0" w:color="52A8C7"/>
          <w:right w:val="single" w:sz="8" w:space="0" w:color="52A8C7"/>
          <w:insideH w:val="nil"/>
          <w:insideV w:val="nil"/>
        </w:tcBorders>
      </w:tcPr>
    </w:tblStylePr>
    <w:tblStylePr w:type="firstCol">
      <w:rPr>
        <w:b/>
        <w:bCs/>
      </w:rPr>
    </w:tblStylePr>
    <w:tblStylePr w:type="lastCol">
      <w:rPr>
        <w:b/>
        <w:bCs/>
      </w:rPr>
    </w:tblStylePr>
    <w:tblStylePr w:type="band1Vert">
      <w:tblPr/>
      <w:tcPr>
        <w:shd w:val="clear" w:color="auto" w:fill="C5E2EC"/>
      </w:tcPr>
    </w:tblStylePr>
    <w:tblStylePr w:type="band1Horz">
      <w:tblPr/>
      <w:tcPr>
        <w:tcBorders>
          <w:insideH w:val="nil"/>
          <w:insideV w:val="nil"/>
        </w:tcBorders>
        <w:shd w:val="clear" w:color="auto" w:fill="C5E2EC"/>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75511E"/>
    <w:pPr>
      <w:spacing w:after="0" w:line="240" w:lineRule="auto"/>
    </w:p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customStyle="1" w:styleId="LightGrid-Accent51">
    <w:name w:val="Light Grid - Accent 51"/>
    <w:basedOn w:val="TableNormal"/>
    <w:next w:val="LightGrid-Accent5"/>
    <w:uiPriority w:val="62"/>
    <w:rsid w:val="0075511E"/>
    <w:pPr>
      <w:spacing w:after="0" w:line="240" w:lineRule="auto"/>
    </w:p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Bahnschrift SemiCondensed" w:eastAsia="Times New Roman" w:hAnsi="Bahnschrift SemiCondensed"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Bahnschrift SemiCondensed" w:eastAsia="Times New Roman" w:hAnsi="Bahnschrift SemiCondensed"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Bahnschrift SemiCondensed" w:eastAsia="Times New Roman" w:hAnsi="Bahnschrift SemiCondensed" w:cs="Times New Roman"/>
        <w:b/>
        <w:bCs/>
      </w:rPr>
    </w:tblStylePr>
    <w:tblStylePr w:type="lastCol">
      <w:rPr>
        <w:rFonts w:ascii="Bahnschrift SemiCondensed" w:eastAsia="Times New Roman" w:hAnsi="Bahnschrift SemiCondensed"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1">
    <w:name w:val="Light Grid - Accent 111"/>
    <w:basedOn w:val="TableNormal"/>
    <w:uiPriority w:val="62"/>
    <w:rsid w:val="0075511E"/>
    <w:pPr>
      <w:spacing w:after="0" w:line="240" w:lineRule="auto"/>
    </w:pPr>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Bahnschrift SemiCondensed" w:eastAsia="Times New Roman" w:hAnsi="Bahnschrift SemiCondensed"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Bahnschrift SemiCondensed" w:eastAsia="Times New Roman" w:hAnsi="Bahnschrift SemiCondensed"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Bahnschrift SemiCondensed" w:eastAsia="Times New Roman" w:hAnsi="Bahnschrift SemiCondensed" w:cs="Times New Roman"/>
        <w:b/>
        <w:bCs/>
      </w:rPr>
    </w:tblStylePr>
    <w:tblStylePr w:type="lastCol">
      <w:rPr>
        <w:rFonts w:ascii="Bahnschrift SemiCondensed" w:eastAsia="Times New Roman" w:hAnsi="Bahnschrift SemiCondensed"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1">
    <w:name w:val="Light Shading - Accent 111"/>
    <w:basedOn w:val="TableNormal"/>
    <w:uiPriority w:val="60"/>
    <w:rsid w:val="0075511E"/>
    <w:pPr>
      <w:spacing w:after="0" w:line="240" w:lineRule="auto"/>
    </w:pPr>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1">
    <w:name w:val="Light List - Accent 111"/>
    <w:basedOn w:val="TableNormal"/>
    <w:uiPriority w:val="61"/>
    <w:rsid w:val="0075511E"/>
    <w:pPr>
      <w:spacing w:after="0" w:line="240" w:lineRule="auto"/>
    </w:pPr>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paragraph" w:customStyle="1" w:styleId="Caption1">
    <w:name w:val="Caption1"/>
    <w:basedOn w:val="Normal"/>
    <w:next w:val="Normal"/>
    <w:uiPriority w:val="35"/>
    <w:semiHidden/>
    <w:qFormat/>
    <w:rsid w:val="0075511E"/>
    <w:pPr>
      <w:spacing w:before="0" w:after="200" w:line="240" w:lineRule="auto"/>
    </w:pPr>
    <w:rPr>
      <w:rFonts w:ascii="Times New Roman" w:eastAsia="Times New Roman" w:hAnsi="Times New Roman" w:cs="Times New Roman"/>
      <w:b/>
      <w:bCs/>
      <w:color w:val="1C556C"/>
      <w:sz w:val="18"/>
      <w:szCs w:val="18"/>
      <w:lang w:eastAsia="en-US"/>
    </w:rPr>
  </w:style>
  <w:style w:type="table" w:customStyle="1" w:styleId="LightShading-Accent12">
    <w:name w:val="Light Shading - Accent 12"/>
    <w:basedOn w:val="TableNormal"/>
    <w:next w:val="LightShading-Accent1"/>
    <w:uiPriority w:val="60"/>
    <w:rsid w:val="0075511E"/>
    <w:pPr>
      <w:spacing w:after="0" w:line="240" w:lineRule="auto"/>
    </w:pPr>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31">
    <w:name w:val="Light List - Accent 31"/>
    <w:basedOn w:val="TableNormal"/>
    <w:next w:val="LightList-Accent3"/>
    <w:uiPriority w:val="61"/>
    <w:rsid w:val="0075511E"/>
    <w:pPr>
      <w:spacing w:after="0" w:line="240" w:lineRule="auto"/>
    </w:pPr>
    <w:rPr>
      <w:rFonts w:eastAsia="Times New Roman"/>
      <w:lang w:val="en-US"/>
    </w:rPr>
    <w:tblPr>
      <w:tblStyleRowBandSize w:val="1"/>
      <w:tblStyleColBandSize w:val="1"/>
      <w:tblBorders>
        <w:top w:val="single" w:sz="8" w:space="0" w:color="D5EBE8"/>
        <w:left w:val="single" w:sz="8" w:space="0" w:color="D5EBE8"/>
        <w:bottom w:val="single" w:sz="8" w:space="0" w:color="D5EBE8"/>
        <w:right w:val="single" w:sz="8" w:space="0" w:color="D5EBE8"/>
      </w:tblBorders>
    </w:tblPr>
    <w:tblStylePr w:type="firstRow">
      <w:pPr>
        <w:spacing w:before="0" w:after="0" w:line="240" w:lineRule="auto"/>
      </w:pPr>
      <w:rPr>
        <w:b/>
        <w:bCs/>
        <w:color w:val="FFFFFF"/>
      </w:rPr>
      <w:tblPr/>
      <w:tcPr>
        <w:shd w:val="clear" w:color="auto" w:fill="D5EBE8"/>
      </w:tcPr>
    </w:tblStylePr>
    <w:tblStylePr w:type="lastRow">
      <w:pPr>
        <w:spacing w:before="0" w:after="0" w:line="240" w:lineRule="auto"/>
      </w:pPr>
      <w:rPr>
        <w:b/>
        <w:bCs/>
      </w:rPr>
      <w:tblPr/>
      <w:tcPr>
        <w:tcBorders>
          <w:top w:val="double" w:sz="6" w:space="0" w:color="D5EBE8"/>
          <w:left w:val="single" w:sz="8" w:space="0" w:color="D5EBE8"/>
          <w:bottom w:val="single" w:sz="8" w:space="0" w:color="D5EBE8"/>
          <w:right w:val="single" w:sz="8" w:space="0" w:color="D5EBE8"/>
        </w:tcBorders>
      </w:tcPr>
    </w:tblStylePr>
    <w:tblStylePr w:type="firstCol">
      <w:rPr>
        <w:b/>
        <w:bCs/>
      </w:rPr>
    </w:tblStylePr>
    <w:tblStylePr w:type="lastCol">
      <w:rPr>
        <w:b/>
        <w:bCs/>
      </w:rPr>
    </w:tblStylePr>
    <w:tblStylePr w:type="band1Vert">
      <w:tblPr/>
      <w:tcPr>
        <w:tcBorders>
          <w:top w:val="single" w:sz="8" w:space="0" w:color="D5EBE8"/>
          <w:left w:val="single" w:sz="8" w:space="0" w:color="D5EBE8"/>
          <w:bottom w:val="single" w:sz="8" w:space="0" w:color="D5EBE8"/>
          <w:right w:val="single" w:sz="8" w:space="0" w:color="D5EBE8"/>
        </w:tcBorders>
      </w:tcPr>
    </w:tblStylePr>
    <w:tblStylePr w:type="band1Horz">
      <w:tblPr/>
      <w:tcPr>
        <w:tcBorders>
          <w:top w:val="single" w:sz="8" w:space="0" w:color="D5EBE8"/>
          <w:left w:val="single" w:sz="8" w:space="0" w:color="D5EBE8"/>
          <w:bottom w:val="single" w:sz="8" w:space="0" w:color="D5EBE8"/>
          <w:right w:val="single" w:sz="8" w:space="0" w:color="D5EBE8"/>
        </w:tcBorders>
      </w:tcPr>
    </w:tblStylePr>
  </w:style>
  <w:style w:type="numbering" w:customStyle="1" w:styleId="Style11">
    <w:name w:val="Style11"/>
    <w:uiPriority w:val="99"/>
    <w:rsid w:val="0075511E"/>
  </w:style>
  <w:style w:type="numbering" w:customStyle="1" w:styleId="Style21">
    <w:name w:val="Style21"/>
    <w:uiPriority w:val="99"/>
    <w:rsid w:val="0075511E"/>
  </w:style>
  <w:style w:type="numbering" w:customStyle="1" w:styleId="Style31">
    <w:name w:val="Style31"/>
    <w:uiPriority w:val="99"/>
    <w:rsid w:val="0075511E"/>
  </w:style>
  <w:style w:type="character" w:customStyle="1" w:styleId="BodyTextChar1">
    <w:name w:val="Body Text Char1"/>
    <w:basedOn w:val="DefaultParagraphFont"/>
    <w:uiPriority w:val="99"/>
    <w:semiHidden/>
    <w:rsid w:val="0075511E"/>
  </w:style>
  <w:style w:type="character" w:customStyle="1" w:styleId="Heading3Char1">
    <w:name w:val="Heading 3 Char1"/>
    <w:basedOn w:val="DefaultParagraphFont"/>
    <w:uiPriority w:val="9"/>
    <w:semiHidden/>
    <w:rsid w:val="0075511E"/>
    <w:rPr>
      <w:rFonts w:ascii="Calibri Light" w:eastAsia="Times New Roman" w:hAnsi="Calibri Light" w:cs="Times New Roman"/>
      <w:color w:val="1F3763"/>
      <w:sz w:val="24"/>
      <w:szCs w:val="24"/>
    </w:rPr>
  </w:style>
  <w:style w:type="character" w:customStyle="1" w:styleId="Heading1Char1">
    <w:name w:val="Heading 1 Char1"/>
    <w:basedOn w:val="DefaultParagraphFont"/>
    <w:uiPriority w:val="9"/>
    <w:rsid w:val="0075511E"/>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75511E"/>
    <w:rPr>
      <w:rFonts w:ascii="Calibri Light" w:eastAsia="Times New Roman" w:hAnsi="Calibri Light" w:cs="Times New Roman"/>
      <w:color w:val="2F5496"/>
      <w:sz w:val="26"/>
      <w:szCs w:val="26"/>
    </w:rPr>
  </w:style>
  <w:style w:type="character" w:customStyle="1" w:styleId="Heading5Char1">
    <w:name w:val="Heading 5 Char1"/>
    <w:basedOn w:val="DefaultParagraphFont"/>
    <w:uiPriority w:val="9"/>
    <w:semiHidden/>
    <w:rsid w:val="0075511E"/>
    <w:rPr>
      <w:rFonts w:ascii="Calibri Light" w:eastAsia="Times New Roman" w:hAnsi="Calibri Light" w:cs="Times New Roman"/>
      <w:color w:val="2F5496"/>
    </w:rPr>
  </w:style>
  <w:style w:type="character" w:customStyle="1" w:styleId="HeaderChar1">
    <w:name w:val="Header Char1"/>
    <w:basedOn w:val="DefaultParagraphFont"/>
    <w:uiPriority w:val="99"/>
    <w:semiHidden/>
    <w:rsid w:val="0075511E"/>
  </w:style>
  <w:style w:type="character" w:customStyle="1" w:styleId="QuoteChar1">
    <w:name w:val="Quote Char1"/>
    <w:basedOn w:val="DefaultParagraphFont"/>
    <w:uiPriority w:val="29"/>
    <w:rsid w:val="0075511E"/>
    <w:rPr>
      <w:i/>
      <w:iCs/>
      <w:color w:val="404040"/>
    </w:rPr>
  </w:style>
  <w:style w:type="character" w:customStyle="1" w:styleId="FooterChar1">
    <w:name w:val="Footer Char1"/>
    <w:basedOn w:val="DefaultParagraphFont"/>
    <w:uiPriority w:val="99"/>
    <w:semiHidden/>
    <w:rsid w:val="0075511E"/>
  </w:style>
  <w:style w:type="character" w:customStyle="1" w:styleId="FootnoteTextChar1">
    <w:name w:val="Footnote Text Char1"/>
    <w:basedOn w:val="DefaultParagraphFont"/>
    <w:uiPriority w:val="99"/>
    <w:semiHidden/>
    <w:rsid w:val="0075511E"/>
    <w:rPr>
      <w:sz w:val="20"/>
      <w:szCs w:val="20"/>
    </w:rPr>
  </w:style>
  <w:style w:type="character" w:customStyle="1" w:styleId="TitleChar1">
    <w:name w:val="Title Char1"/>
    <w:basedOn w:val="DefaultParagraphFont"/>
    <w:uiPriority w:val="10"/>
    <w:rsid w:val="0075511E"/>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75511E"/>
    <w:rPr>
      <w:rFonts w:eastAsia="Times New Roman"/>
      <w:color w:val="5A5A5A"/>
      <w:spacing w:val="15"/>
    </w:rPr>
  </w:style>
  <w:style w:type="character" w:customStyle="1" w:styleId="EndnoteTextChar1">
    <w:name w:val="Endnote Text Char1"/>
    <w:basedOn w:val="DefaultParagraphFont"/>
    <w:uiPriority w:val="99"/>
    <w:semiHidden/>
    <w:rsid w:val="0075511E"/>
    <w:rPr>
      <w:sz w:val="20"/>
      <w:szCs w:val="20"/>
    </w:rPr>
  </w:style>
  <w:style w:type="character" w:customStyle="1" w:styleId="CommentTextChar1">
    <w:name w:val="Comment Text Char1"/>
    <w:basedOn w:val="DefaultParagraphFont"/>
    <w:uiPriority w:val="99"/>
    <w:semiHidden/>
    <w:rsid w:val="0075511E"/>
    <w:rPr>
      <w:sz w:val="20"/>
      <w:szCs w:val="20"/>
    </w:rPr>
  </w:style>
  <w:style w:type="character" w:customStyle="1" w:styleId="CommentSubjectChar1">
    <w:name w:val="Comment Subject Char1"/>
    <w:basedOn w:val="CommentTextChar1"/>
    <w:uiPriority w:val="99"/>
    <w:semiHidden/>
    <w:rsid w:val="0075511E"/>
    <w:rPr>
      <w:b/>
      <w:bCs/>
      <w:sz w:val="20"/>
      <w:szCs w:val="20"/>
    </w:rPr>
  </w:style>
  <w:style w:type="character" w:customStyle="1" w:styleId="BalloonTextChar1">
    <w:name w:val="Balloon Text Char1"/>
    <w:basedOn w:val="DefaultParagraphFont"/>
    <w:uiPriority w:val="99"/>
    <w:semiHidden/>
    <w:rsid w:val="0075511E"/>
    <w:rPr>
      <w:rFonts w:ascii="Segoe UI" w:hAnsi="Segoe UI" w:cs="Segoe UI"/>
      <w:sz w:val="18"/>
      <w:szCs w:val="18"/>
    </w:rPr>
  </w:style>
  <w:style w:type="character" w:customStyle="1" w:styleId="z-BottomofFormChar1">
    <w:name w:val="z-Bottom of Form Char1"/>
    <w:basedOn w:val="DefaultParagraphFont"/>
    <w:uiPriority w:val="99"/>
    <w:semiHidden/>
    <w:rsid w:val="0075511E"/>
    <w:rPr>
      <w:rFonts w:ascii="Arial" w:hAnsi="Arial" w:cs="Arial"/>
      <w:vanish/>
      <w:sz w:val="16"/>
      <w:szCs w:val="16"/>
    </w:rPr>
  </w:style>
  <w:style w:type="character" w:customStyle="1" w:styleId="z-TopofFormChar1">
    <w:name w:val="z-Top of Form Char1"/>
    <w:basedOn w:val="DefaultParagraphFont"/>
    <w:uiPriority w:val="99"/>
    <w:semiHidden/>
    <w:rsid w:val="0075511E"/>
    <w:rPr>
      <w:rFonts w:ascii="Arial" w:hAnsi="Arial" w:cs="Arial"/>
      <w:vanish/>
      <w:sz w:val="16"/>
      <w:szCs w:val="16"/>
    </w:rPr>
  </w:style>
  <w:style w:type="table" w:customStyle="1" w:styleId="MediumShading1-Accent22">
    <w:name w:val="Medium Shading 1 - Accent 22"/>
    <w:basedOn w:val="TableNormal"/>
    <w:next w:val="MediumShading1-Accent2"/>
    <w:uiPriority w:val="63"/>
    <w:semiHidden/>
    <w:unhideWhenUsed/>
    <w:rsid w:val="0075511E"/>
    <w:pPr>
      <w:spacing w:after="0" w:line="240" w:lineRule="auto"/>
    </w:pPr>
    <w:rPr>
      <w:kern w:val="2"/>
      <w14:ligatures w14:val="standardContextu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LightList-Accent52">
    <w:name w:val="Light List - Accent 52"/>
    <w:basedOn w:val="TableNormal"/>
    <w:next w:val="LightList-Accent5"/>
    <w:uiPriority w:val="61"/>
    <w:semiHidden/>
    <w:unhideWhenUsed/>
    <w:rsid w:val="0075511E"/>
    <w:pPr>
      <w:spacing w:after="0" w:line="240" w:lineRule="auto"/>
    </w:pPr>
    <w:rPr>
      <w:kern w:val="2"/>
      <w14:ligatures w14:val="standardContextu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52">
    <w:name w:val="Light Grid - Accent 52"/>
    <w:basedOn w:val="TableNormal"/>
    <w:next w:val="LightGrid-Accent5"/>
    <w:uiPriority w:val="62"/>
    <w:semiHidden/>
    <w:unhideWhenUsed/>
    <w:rsid w:val="0075511E"/>
    <w:pPr>
      <w:spacing w:after="0" w:line="240" w:lineRule="auto"/>
    </w:pPr>
    <w:rPr>
      <w:kern w:val="2"/>
      <w14:ligatures w14:val="standardContextu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3">
    <w:name w:val="Light Shading - Accent 13"/>
    <w:basedOn w:val="TableNormal"/>
    <w:next w:val="LightShading-Accent1"/>
    <w:uiPriority w:val="60"/>
    <w:semiHidden/>
    <w:unhideWhenUsed/>
    <w:rsid w:val="0075511E"/>
    <w:pPr>
      <w:spacing w:after="0" w:line="240" w:lineRule="auto"/>
    </w:pPr>
    <w:rPr>
      <w:color w:val="2F5496"/>
      <w:kern w:val="2"/>
      <w14:ligatures w14:val="standardContextual"/>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List-Accent32">
    <w:name w:val="Light List - Accent 32"/>
    <w:basedOn w:val="TableNormal"/>
    <w:next w:val="LightList-Accent3"/>
    <w:uiPriority w:val="61"/>
    <w:semiHidden/>
    <w:unhideWhenUsed/>
    <w:rsid w:val="0075511E"/>
    <w:pPr>
      <w:spacing w:after="0" w:line="240" w:lineRule="auto"/>
    </w:pPr>
    <w:rPr>
      <w:kern w:val="2"/>
      <w14:ligatures w14:val="standardContextu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normaltextrun">
    <w:name w:val="normaltextrun"/>
    <w:basedOn w:val="DefaultParagraphFont"/>
    <w:rsid w:val="00946450"/>
  </w:style>
  <w:style w:type="character" w:customStyle="1" w:styleId="eop">
    <w:name w:val="eop"/>
    <w:basedOn w:val="DefaultParagraphFont"/>
    <w:rsid w:val="00946450"/>
  </w:style>
  <w:style w:type="table" w:customStyle="1" w:styleId="LightGrid-Accent511">
    <w:name w:val="Light Grid - Accent 511"/>
    <w:basedOn w:val="TableNormal"/>
    <w:next w:val="LightGrid-Accent5"/>
    <w:uiPriority w:val="62"/>
    <w:rsid w:val="006D754D"/>
    <w:pPr>
      <w:spacing w:after="0" w:line="240" w:lineRule="auto"/>
    </w:p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Segoe UI Symbol" w:eastAsia="Times New Roman" w:hAnsi="Segoe UI Symbol"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Segoe UI Symbol" w:eastAsia="Times New Roman" w:hAnsi="Segoe UI Symbol"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Segoe UI Symbol" w:eastAsia="Times New Roman" w:hAnsi="Segoe UI Symbol" w:cs="Times New Roman"/>
        <w:b/>
        <w:bCs/>
      </w:rPr>
    </w:tblStylePr>
    <w:tblStylePr w:type="lastCol">
      <w:rPr>
        <w:rFonts w:ascii="Segoe UI Symbol" w:eastAsia="Times New Roman" w:hAnsi="Segoe UI Symbol"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11">
    <w:name w:val="Light Grid - Accent 1111"/>
    <w:basedOn w:val="TableNormal"/>
    <w:uiPriority w:val="62"/>
    <w:rsid w:val="006D754D"/>
    <w:pPr>
      <w:spacing w:after="0" w:line="240" w:lineRule="auto"/>
    </w:pPr>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Segoe UI Symbol" w:eastAsia="Times New Roman" w:hAnsi="Segoe UI Symbol"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Segoe UI Symbol" w:eastAsia="Times New Roman" w:hAnsi="Segoe UI Symbol"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Segoe UI Symbol" w:eastAsia="Times New Roman" w:hAnsi="Segoe UI Symbol" w:cs="Times New Roman"/>
        <w:b/>
        <w:bCs/>
      </w:rPr>
    </w:tblStylePr>
    <w:tblStylePr w:type="lastCol">
      <w:rPr>
        <w:rFonts w:ascii="Segoe UI Symbol" w:eastAsia="Times New Roman" w:hAnsi="Segoe UI Symbol"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character" w:customStyle="1" w:styleId="id-label">
    <w:name w:val="id-label"/>
    <w:basedOn w:val="DefaultParagraphFont"/>
    <w:rsid w:val="006D754D"/>
  </w:style>
  <w:style w:type="character" w:customStyle="1" w:styleId="typography-body">
    <w:name w:val="typography-body"/>
    <w:basedOn w:val="DefaultParagraphFont"/>
    <w:rsid w:val="006D7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056">
      <w:bodyDiv w:val="1"/>
      <w:marLeft w:val="0"/>
      <w:marRight w:val="0"/>
      <w:marTop w:val="0"/>
      <w:marBottom w:val="0"/>
      <w:divBdr>
        <w:top w:val="none" w:sz="0" w:space="0" w:color="auto"/>
        <w:left w:val="none" w:sz="0" w:space="0" w:color="auto"/>
        <w:bottom w:val="none" w:sz="0" w:space="0" w:color="auto"/>
        <w:right w:val="none" w:sz="0" w:space="0" w:color="auto"/>
      </w:divBdr>
      <w:divsChild>
        <w:div w:id="892153956">
          <w:marLeft w:val="0"/>
          <w:marRight w:val="0"/>
          <w:marTop w:val="0"/>
          <w:marBottom w:val="0"/>
          <w:divBdr>
            <w:top w:val="none" w:sz="0" w:space="0" w:color="auto"/>
            <w:left w:val="none" w:sz="0" w:space="0" w:color="auto"/>
            <w:bottom w:val="none" w:sz="0" w:space="0" w:color="auto"/>
            <w:right w:val="none" w:sz="0" w:space="0" w:color="auto"/>
          </w:divBdr>
        </w:div>
      </w:divsChild>
    </w:div>
    <w:div w:id="47077890">
      <w:bodyDiv w:val="1"/>
      <w:marLeft w:val="0"/>
      <w:marRight w:val="0"/>
      <w:marTop w:val="0"/>
      <w:marBottom w:val="0"/>
      <w:divBdr>
        <w:top w:val="none" w:sz="0" w:space="0" w:color="auto"/>
        <w:left w:val="none" w:sz="0" w:space="0" w:color="auto"/>
        <w:bottom w:val="none" w:sz="0" w:space="0" w:color="auto"/>
        <w:right w:val="none" w:sz="0" w:space="0" w:color="auto"/>
      </w:divBdr>
      <w:divsChild>
        <w:div w:id="678045542">
          <w:marLeft w:val="0"/>
          <w:marRight w:val="0"/>
          <w:marTop w:val="0"/>
          <w:marBottom w:val="0"/>
          <w:divBdr>
            <w:top w:val="none" w:sz="0" w:space="0" w:color="auto"/>
            <w:left w:val="none" w:sz="0" w:space="0" w:color="auto"/>
            <w:bottom w:val="none" w:sz="0" w:space="0" w:color="auto"/>
            <w:right w:val="none" w:sz="0" w:space="0" w:color="auto"/>
          </w:divBdr>
        </w:div>
      </w:divsChild>
    </w:div>
    <w:div w:id="162625902">
      <w:bodyDiv w:val="1"/>
      <w:marLeft w:val="0"/>
      <w:marRight w:val="0"/>
      <w:marTop w:val="0"/>
      <w:marBottom w:val="0"/>
      <w:divBdr>
        <w:top w:val="none" w:sz="0" w:space="0" w:color="auto"/>
        <w:left w:val="none" w:sz="0" w:space="0" w:color="auto"/>
        <w:bottom w:val="none" w:sz="0" w:space="0" w:color="auto"/>
        <w:right w:val="none" w:sz="0" w:space="0" w:color="auto"/>
      </w:divBdr>
      <w:divsChild>
        <w:div w:id="1307080355">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2109883">
      <w:bodyDiv w:val="1"/>
      <w:marLeft w:val="0"/>
      <w:marRight w:val="0"/>
      <w:marTop w:val="0"/>
      <w:marBottom w:val="0"/>
      <w:divBdr>
        <w:top w:val="none" w:sz="0" w:space="0" w:color="auto"/>
        <w:left w:val="none" w:sz="0" w:space="0" w:color="auto"/>
        <w:bottom w:val="none" w:sz="0" w:space="0" w:color="auto"/>
        <w:right w:val="none" w:sz="0" w:space="0" w:color="auto"/>
      </w:divBdr>
      <w:divsChild>
        <w:div w:id="560481181">
          <w:marLeft w:val="0"/>
          <w:marRight w:val="0"/>
          <w:marTop w:val="0"/>
          <w:marBottom w:val="0"/>
          <w:divBdr>
            <w:top w:val="none" w:sz="0" w:space="0" w:color="auto"/>
            <w:left w:val="none" w:sz="0" w:space="0" w:color="auto"/>
            <w:bottom w:val="none" w:sz="0" w:space="0" w:color="auto"/>
            <w:right w:val="none" w:sz="0" w:space="0" w:color="auto"/>
          </w:divBdr>
        </w:div>
      </w:divsChild>
    </w:div>
    <w:div w:id="287468902">
      <w:bodyDiv w:val="1"/>
      <w:marLeft w:val="0"/>
      <w:marRight w:val="0"/>
      <w:marTop w:val="0"/>
      <w:marBottom w:val="0"/>
      <w:divBdr>
        <w:top w:val="none" w:sz="0" w:space="0" w:color="auto"/>
        <w:left w:val="none" w:sz="0" w:space="0" w:color="auto"/>
        <w:bottom w:val="none" w:sz="0" w:space="0" w:color="auto"/>
        <w:right w:val="none" w:sz="0" w:space="0" w:color="auto"/>
      </w:divBdr>
      <w:divsChild>
        <w:div w:id="976111218">
          <w:marLeft w:val="0"/>
          <w:marRight w:val="0"/>
          <w:marTop w:val="0"/>
          <w:marBottom w:val="0"/>
          <w:divBdr>
            <w:top w:val="none" w:sz="0" w:space="0" w:color="auto"/>
            <w:left w:val="none" w:sz="0" w:space="0" w:color="auto"/>
            <w:bottom w:val="none" w:sz="0" w:space="0" w:color="auto"/>
            <w:right w:val="none" w:sz="0" w:space="0" w:color="auto"/>
          </w:divBdr>
        </w:div>
      </w:divsChild>
    </w:div>
    <w:div w:id="417601601">
      <w:bodyDiv w:val="1"/>
      <w:marLeft w:val="0"/>
      <w:marRight w:val="0"/>
      <w:marTop w:val="0"/>
      <w:marBottom w:val="0"/>
      <w:divBdr>
        <w:top w:val="none" w:sz="0" w:space="0" w:color="auto"/>
        <w:left w:val="none" w:sz="0" w:space="0" w:color="auto"/>
        <w:bottom w:val="none" w:sz="0" w:space="0" w:color="auto"/>
        <w:right w:val="none" w:sz="0" w:space="0" w:color="auto"/>
      </w:divBdr>
      <w:divsChild>
        <w:div w:id="1630277674">
          <w:marLeft w:val="0"/>
          <w:marRight w:val="0"/>
          <w:marTop w:val="0"/>
          <w:marBottom w:val="0"/>
          <w:divBdr>
            <w:top w:val="none" w:sz="0" w:space="0" w:color="auto"/>
            <w:left w:val="none" w:sz="0" w:space="0" w:color="auto"/>
            <w:bottom w:val="none" w:sz="0" w:space="0" w:color="auto"/>
            <w:right w:val="none" w:sz="0" w:space="0" w:color="auto"/>
          </w:divBdr>
        </w:div>
      </w:divsChild>
    </w:div>
    <w:div w:id="426390463">
      <w:bodyDiv w:val="1"/>
      <w:marLeft w:val="0"/>
      <w:marRight w:val="0"/>
      <w:marTop w:val="0"/>
      <w:marBottom w:val="0"/>
      <w:divBdr>
        <w:top w:val="none" w:sz="0" w:space="0" w:color="auto"/>
        <w:left w:val="none" w:sz="0" w:space="0" w:color="auto"/>
        <w:bottom w:val="none" w:sz="0" w:space="0" w:color="auto"/>
        <w:right w:val="none" w:sz="0" w:space="0" w:color="auto"/>
      </w:divBdr>
      <w:divsChild>
        <w:div w:id="1871995451">
          <w:marLeft w:val="0"/>
          <w:marRight w:val="0"/>
          <w:marTop w:val="0"/>
          <w:marBottom w:val="0"/>
          <w:divBdr>
            <w:top w:val="none" w:sz="0" w:space="0" w:color="auto"/>
            <w:left w:val="none" w:sz="0" w:space="0" w:color="auto"/>
            <w:bottom w:val="none" w:sz="0" w:space="0" w:color="auto"/>
            <w:right w:val="none" w:sz="0" w:space="0" w:color="auto"/>
          </w:divBdr>
        </w:div>
      </w:divsChild>
    </w:div>
    <w:div w:id="497816786">
      <w:bodyDiv w:val="1"/>
      <w:marLeft w:val="0"/>
      <w:marRight w:val="0"/>
      <w:marTop w:val="0"/>
      <w:marBottom w:val="0"/>
      <w:divBdr>
        <w:top w:val="none" w:sz="0" w:space="0" w:color="auto"/>
        <w:left w:val="none" w:sz="0" w:space="0" w:color="auto"/>
        <w:bottom w:val="none" w:sz="0" w:space="0" w:color="auto"/>
        <w:right w:val="none" w:sz="0" w:space="0" w:color="auto"/>
      </w:divBdr>
      <w:divsChild>
        <w:div w:id="698356318">
          <w:marLeft w:val="0"/>
          <w:marRight w:val="0"/>
          <w:marTop w:val="0"/>
          <w:marBottom w:val="0"/>
          <w:divBdr>
            <w:top w:val="none" w:sz="0" w:space="0" w:color="auto"/>
            <w:left w:val="none" w:sz="0" w:space="0" w:color="auto"/>
            <w:bottom w:val="none" w:sz="0" w:space="0" w:color="auto"/>
            <w:right w:val="none" w:sz="0" w:space="0" w:color="auto"/>
          </w:divBdr>
        </w:div>
      </w:divsChild>
    </w:div>
    <w:div w:id="527833259">
      <w:bodyDiv w:val="1"/>
      <w:marLeft w:val="0"/>
      <w:marRight w:val="0"/>
      <w:marTop w:val="0"/>
      <w:marBottom w:val="0"/>
      <w:divBdr>
        <w:top w:val="none" w:sz="0" w:space="0" w:color="auto"/>
        <w:left w:val="none" w:sz="0" w:space="0" w:color="auto"/>
        <w:bottom w:val="none" w:sz="0" w:space="0" w:color="auto"/>
        <w:right w:val="none" w:sz="0" w:space="0" w:color="auto"/>
      </w:divBdr>
      <w:divsChild>
        <w:div w:id="248119493">
          <w:marLeft w:val="0"/>
          <w:marRight w:val="0"/>
          <w:marTop w:val="0"/>
          <w:marBottom w:val="0"/>
          <w:divBdr>
            <w:top w:val="none" w:sz="0" w:space="0" w:color="auto"/>
            <w:left w:val="none" w:sz="0" w:space="0" w:color="auto"/>
            <w:bottom w:val="none" w:sz="0" w:space="0" w:color="auto"/>
            <w:right w:val="none" w:sz="0" w:space="0" w:color="auto"/>
          </w:divBdr>
        </w:div>
      </w:divsChild>
    </w:div>
    <w:div w:id="607547181">
      <w:bodyDiv w:val="1"/>
      <w:marLeft w:val="0"/>
      <w:marRight w:val="0"/>
      <w:marTop w:val="0"/>
      <w:marBottom w:val="0"/>
      <w:divBdr>
        <w:top w:val="none" w:sz="0" w:space="0" w:color="auto"/>
        <w:left w:val="none" w:sz="0" w:space="0" w:color="auto"/>
        <w:bottom w:val="none" w:sz="0" w:space="0" w:color="auto"/>
        <w:right w:val="none" w:sz="0" w:space="0" w:color="auto"/>
      </w:divBdr>
      <w:divsChild>
        <w:div w:id="1870098898">
          <w:marLeft w:val="0"/>
          <w:marRight w:val="0"/>
          <w:marTop w:val="0"/>
          <w:marBottom w:val="0"/>
          <w:divBdr>
            <w:top w:val="none" w:sz="0" w:space="0" w:color="auto"/>
            <w:left w:val="none" w:sz="0" w:space="0" w:color="auto"/>
            <w:bottom w:val="none" w:sz="0" w:space="0" w:color="auto"/>
            <w:right w:val="none" w:sz="0" w:space="0" w:color="auto"/>
          </w:divBdr>
        </w:div>
      </w:divsChild>
    </w:div>
    <w:div w:id="655037315">
      <w:bodyDiv w:val="1"/>
      <w:marLeft w:val="0"/>
      <w:marRight w:val="0"/>
      <w:marTop w:val="0"/>
      <w:marBottom w:val="0"/>
      <w:divBdr>
        <w:top w:val="none" w:sz="0" w:space="0" w:color="auto"/>
        <w:left w:val="none" w:sz="0" w:space="0" w:color="auto"/>
        <w:bottom w:val="none" w:sz="0" w:space="0" w:color="auto"/>
        <w:right w:val="none" w:sz="0" w:space="0" w:color="auto"/>
      </w:divBdr>
      <w:divsChild>
        <w:div w:id="1256943548">
          <w:marLeft w:val="0"/>
          <w:marRight w:val="0"/>
          <w:marTop w:val="0"/>
          <w:marBottom w:val="0"/>
          <w:divBdr>
            <w:top w:val="none" w:sz="0" w:space="0" w:color="auto"/>
            <w:left w:val="none" w:sz="0" w:space="0" w:color="auto"/>
            <w:bottom w:val="none" w:sz="0" w:space="0" w:color="auto"/>
            <w:right w:val="none" w:sz="0" w:space="0" w:color="auto"/>
          </w:divBdr>
        </w:div>
      </w:divsChild>
    </w:div>
    <w:div w:id="670110506">
      <w:bodyDiv w:val="1"/>
      <w:marLeft w:val="0"/>
      <w:marRight w:val="0"/>
      <w:marTop w:val="0"/>
      <w:marBottom w:val="0"/>
      <w:divBdr>
        <w:top w:val="none" w:sz="0" w:space="0" w:color="auto"/>
        <w:left w:val="none" w:sz="0" w:space="0" w:color="auto"/>
        <w:bottom w:val="none" w:sz="0" w:space="0" w:color="auto"/>
        <w:right w:val="none" w:sz="0" w:space="0" w:color="auto"/>
      </w:divBdr>
      <w:divsChild>
        <w:div w:id="56902134">
          <w:marLeft w:val="0"/>
          <w:marRight w:val="0"/>
          <w:marTop w:val="0"/>
          <w:marBottom w:val="0"/>
          <w:divBdr>
            <w:top w:val="none" w:sz="0" w:space="0" w:color="auto"/>
            <w:left w:val="none" w:sz="0" w:space="0" w:color="auto"/>
            <w:bottom w:val="none" w:sz="0" w:space="0" w:color="auto"/>
            <w:right w:val="none" w:sz="0" w:space="0" w:color="auto"/>
          </w:divBdr>
        </w:div>
      </w:divsChild>
    </w:div>
    <w:div w:id="714162735">
      <w:bodyDiv w:val="1"/>
      <w:marLeft w:val="0"/>
      <w:marRight w:val="0"/>
      <w:marTop w:val="0"/>
      <w:marBottom w:val="0"/>
      <w:divBdr>
        <w:top w:val="none" w:sz="0" w:space="0" w:color="auto"/>
        <w:left w:val="none" w:sz="0" w:space="0" w:color="auto"/>
        <w:bottom w:val="none" w:sz="0" w:space="0" w:color="auto"/>
        <w:right w:val="none" w:sz="0" w:space="0" w:color="auto"/>
      </w:divBdr>
      <w:divsChild>
        <w:div w:id="928275323">
          <w:marLeft w:val="0"/>
          <w:marRight w:val="0"/>
          <w:marTop w:val="0"/>
          <w:marBottom w:val="0"/>
          <w:divBdr>
            <w:top w:val="none" w:sz="0" w:space="0" w:color="auto"/>
            <w:left w:val="none" w:sz="0" w:space="0" w:color="auto"/>
            <w:bottom w:val="none" w:sz="0" w:space="0" w:color="auto"/>
            <w:right w:val="none" w:sz="0" w:space="0" w:color="auto"/>
          </w:divBdr>
        </w:div>
      </w:divsChild>
    </w:div>
    <w:div w:id="757019905">
      <w:bodyDiv w:val="1"/>
      <w:marLeft w:val="0"/>
      <w:marRight w:val="0"/>
      <w:marTop w:val="0"/>
      <w:marBottom w:val="0"/>
      <w:divBdr>
        <w:top w:val="none" w:sz="0" w:space="0" w:color="auto"/>
        <w:left w:val="none" w:sz="0" w:space="0" w:color="auto"/>
        <w:bottom w:val="none" w:sz="0" w:space="0" w:color="auto"/>
        <w:right w:val="none" w:sz="0" w:space="0" w:color="auto"/>
      </w:divBdr>
      <w:divsChild>
        <w:div w:id="1585413827">
          <w:marLeft w:val="0"/>
          <w:marRight w:val="0"/>
          <w:marTop w:val="0"/>
          <w:marBottom w:val="0"/>
          <w:divBdr>
            <w:top w:val="none" w:sz="0" w:space="0" w:color="auto"/>
            <w:left w:val="none" w:sz="0" w:space="0" w:color="auto"/>
            <w:bottom w:val="none" w:sz="0" w:space="0" w:color="auto"/>
            <w:right w:val="none" w:sz="0" w:space="0" w:color="auto"/>
          </w:divBdr>
        </w:div>
      </w:divsChild>
    </w:div>
    <w:div w:id="761101376">
      <w:bodyDiv w:val="1"/>
      <w:marLeft w:val="0"/>
      <w:marRight w:val="0"/>
      <w:marTop w:val="0"/>
      <w:marBottom w:val="0"/>
      <w:divBdr>
        <w:top w:val="none" w:sz="0" w:space="0" w:color="auto"/>
        <w:left w:val="none" w:sz="0" w:space="0" w:color="auto"/>
        <w:bottom w:val="none" w:sz="0" w:space="0" w:color="auto"/>
        <w:right w:val="none" w:sz="0" w:space="0" w:color="auto"/>
      </w:divBdr>
      <w:divsChild>
        <w:div w:id="2126580945">
          <w:marLeft w:val="0"/>
          <w:marRight w:val="0"/>
          <w:marTop w:val="0"/>
          <w:marBottom w:val="0"/>
          <w:divBdr>
            <w:top w:val="none" w:sz="0" w:space="0" w:color="auto"/>
            <w:left w:val="none" w:sz="0" w:space="0" w:color="auto"/>
            <w:bottom w:val="none" w:sz="0" w:space="0" w:color="auto"/>
            <w:right w:val="none" w:sz="0" w:space="0" w:color="auto"/>
          </w:divBdr>
        </w:div>
      </w:divsChild>
    </w:div>
    <w:div w:id="843544930">
      <w:bodyDiv w:val="1"/>
      <w:marLeft w:val="0"/>
      <w:marRight w:val="0"/>
      <w:marTop w:val="0"/>
      <w:marBottom w:val="0"/>
      <w:divBdr>
        <w:top w:val="none" w:sz="0" w:space="0" w:color="auto"/>
        <w:left w:val="none" w:sz="0" w:space="0" w:color="auto"/>
        <w:bottom w:val="none" w:sz="0" w:space="0" w:color="auto"/>
        <w:right w:val="none" w:sz="0" w:space="0" w:color="auto"/>
      </w:divBdr>
      <w:divsChild>
        <w:div w:id="595406959">
          <w:marLeft w:val="0"/>
          <w:marRight w:val="0"/>
          <w:marTop w:val="0"/>
          <w:marBottom w:val="0"/>
          <w:divBdr>
            <w:top w:val="none" w:sz="0" w:space="0" w:color="auto"/>
            <w:left w:val="none" w:sz="0" w:space="0" w:color="auto"/>
            <w:bottom w:val="none" w:sz="0" w:space="0" w:color="auto"/>
            <w:right w:val="none" w:sz="0" w:space="0" w:color="auto"/>
          </w:divBdr>
        </w:div>
      </w:divsChild>
    </w:div>
    <w:div w:id="890115681">
      <w:bodyDiv w:val="1"/>
      <w:marLeft w:val="0"/>
      <w:marRight w:val="0"/>
      <w:marTop w:val="0"/>
      <w:marBottom w:val="0"/>
      <w:divBdr>
        <w:top w:val="none" w:sz="0" w:space="0" w:color="auto"/>
        <w:left w:val="none" w:sz="0" w:space="0" w:color="auto"/>
        <w:bottom w:val="none" w:sz="0" w:space="0" w:color="auto"/>
        <w:right w:val="none" w:sz="0" w:space="0" w:color="auto"/>
      </w:divBdr>
      <w:divsChild>
        <w:div w:id="1031298116">
          <w:marLeft w:val="0"/>
          <w:marRight w:val="0"/>
          <w:marTop w:val="0"/>
          <w:marBottom w:val="0"/>
          <w:divBdr>
            <w:top w:val="none" w:sz="0" w:space="0" w:color="auto"/>
            <w:left w:val="none" w:sz="0" w:space="0" w:color="auto"/>
            <w:bottom w:val="none" w:sz="0" w:space="0" w:color="auto"/>
            <w:right w:val="none" w:sz="0" w:space="0" w:color="auto"/>
          </w:divBdr>
        </w:div>
      </w:divsChild>
    </w:div>
    <w:div w:id="934558260">
      <w:bodyDiv w:val="1"/>
      <w:marLeft w:val="0"/>
      <w:marRight w:val="0"/>
      <w:marTop w:val="0"/>
      <w:marBottom w:val="0"/>
      <w:divBdr>
        <w:top w:val="none" w:sz="0" w:space="0" w:color="auto"/>
        <w:left w:val="none" w:sz="0" w:space="0" w:color="auto"/>
        <w:bottom w:val="none" w:sz="0" w:space="0" w:color="auto"/>
        <w:right w:val="none" w:sz="0" w:space="0" w:color="auto"/>
      </w:divBdr>
      <w:divsChild>
        <w:div w:id="1029140826">
          <w:marLeft w:val="0"/>
          <w:marRight w:val="0"/>
          <w:marTop w:val="0"/>
          <w:marBottom w:val="0"/>
          <w:divBdr>
            <w:top w:val="none" w:sz="0" w:space="0" w:color="auto"/>
            <w:left w:val="none" w:sz="0" w:space="0" w:color="auto"/>
            <w:bottom w:val="none" w:sz="0" w:space="0" w:color="auto"/>
            <w:right w:val="none" w:sz="0" w:space="0" w:color="auto"/>
          </w:divBdr>
        </w:div>
      </w:divsChild>
    </w:div>
    <w:div w:id="961771089">
      <w:bodyDiv w:val="1"/>
      <w:marLeft w:val="0"/>
      <w:marRight w:val="0"/>
      <w:marTop w:val="0"/>
      <w:marBottom w:val="0"/>
      <w:divBdr>
        <w:top w:val="none" w:sz="0" w:space="0" w:color="auto"/>
        <w:left w:val="none" w:sz="0" w:space="0" w:color="auto"/>
        <w:bottom w:val="none" w:sz="0" w:space="0" w:color="auto"/>
        <w:right w:val="none" w:sz="0" w:space="0" w:color="auto"/>
      </w:divBdr>
      <w:divsChild>
        <w:div w:id="1350063478">
          <w:marLeft w:val="0"/>
          <w:marRight w:val="0"/>
          <w:marTop w:val="0"/>
          <w:marBottom w:val="0"/>
          <w:divBdr>
            <w:top w:val="none" w:sz="0" w:space="0" w:color="auto"/>
            <w:left w:val="none" w:sz="0" w:space="0" w:color="auto"/>
            <w:bottom w:val="none" w:sz="0" w:space="0" w:color="auto"/>
            <w:right w:val="none" w:sz="0" w:space="0" w:color="auto"/>
          </w:divBdr>
        </w:div>
      </w:divsChild>
    </w:div>
    <w:div w:id="1031758462">
      <w:bodyDiv w:val="1"/>
      <w:marLeft w:val="0"/>
      <w:marRight w:val="0"/>
      <w:marTop w:val="0"/>
      <w:marBottom w:val="0"/>
      <w:divBdr>
        <w:top w:val="none" w:sz="0" w:space="0" w:color="auto"/>
        <w:left w:val="none" w:sz="0" w:space="0" w:color="auto"/>
        <w:bottom w:val="none" w:sz="0" w:space="0" w:color="auto"/>
        <w:right w:val="none" w:sz="0" w:space="0" w:color="auto"/>
      </w:divBdr>
      <w:divsChild>
        <w:div w:id="871845848">
          <w:marLeft w:val="0"/>
          <w:marRight w:val="0"/>
          <w:marTop w:val="0"/>
          <w:marBottom w:val="0"/>
          <w:divBdr>
            <w:top w:val="none" w:sz="0" w:space="0" w:color="auto"/>
            <w:left w:val="none" w:sz="0" w:space="0" w:color="auto"/>
            <w:bottom w:val="none" w:sz="0" w:space="0" w:color="auto"/>
            <w:right w:val="none" w:sz="0" w:space="0" w:color="auto"/>
          </w:divBdr>
        </w:div>
      </w:divsChild>
    </w:div>
    <w:div w:id="1057780345">
      <w:bodyDiv w:val="1"/>
      <w:marLeft w:val="0"/>
      <w:marRight w:val="0"/>
      <w:marTop w:val="0"/>
      <w:marBottom w:val="0"/>
      <w:divBdr>
        <w:top w:val="none" w:sz="0" w:space="0" w:color="auto"/>
        <w:left w:val="none" w:sz="0" w:space="0" w:color="auto"/>
        <w:bottom w:val="none" w:sz="0" w:space="0" w:color="auto"/>
        <w:right w:val="none" w:sz="0" w:space="0" w:color="auto"/>
      </w:divBdr>
      <w:divsChild>
        <w:div w:id="1404176339">
          <w:marLeft w:val="0"/>
          <w:marRight w:val="0"/>
          <w:marTop w:val="0"/>
          <w:marBottom w:val="0"/>
          <w:divBdr>
            <w:top w:val="none" w:sz="0" w:space="0" w:color="auto"/>
            <w:left w:val="none" w:sz="0" w:space="0" w:color="auto"/>
            <w:bottom w:val="none" w:sz="0" w:space="0" w:color="auto"/>
            <w:right w:val="none" w:sz="0" w:space="0" w:color="auto"/>
          </w:divBdr>
        </w:div>
      </w:divsChild>
    </w:div>
    <w:div w:id="1160805433">
      <w:bodyDiv w:val="1"/>
      <w:marLeft w:val="0"/>
      <w:marRight w:val="0"/>
      <w:marTop w:val="0"/>
      <w:marBottom w:val="0"/>
      <w:divBdr>
        <w:top w:val="none" w:sz="0" w:space="0" w:color="auto"/>
        <w:left w:val="none" w:sz="0" w:space="0" w:color="auto"/>
        <w:bottom w:val="none" w:sz="0" w:space="0" w:color="auto"/>
        <w:right w:val="none" w:sz="0" w:space="0" w:color="auto"/>
      </w:divBdr>
      <w:divsChild>
        <w:div w:id="1724871316">
          <w:marLeft w:val="0"/>
          <w:marRight w:val="0"/>
          <w:marTop w:val="0"/>
          <w:marBottom w:val="0"/>
          <w:divBdr>
            <w:top w:val="none" w:sz="0" w:space="0" w:color="auto"/>
            <w:left w:val="none" w:sz="0" w:space="0" w:color="auto"/>
            <w:bottom w:val="none" w:sz="0" w:space="0" w:color="auto"/>
            <w:right w:val="none" w:sz="0" w:space="0" w:color="auto"/>
          </w:divBdr>
        </w:div>
      </w:divsChild>
    </w:div>
    <w:div w:id="1180269472">
      <w:bodyDiv w:val="1"/>
      <w:marLeft w:val="0"/>
      <w:marRight w:val="0"/>
      <w:marTop w:val="0"/>
      <w:marBottom w:val="0"/>
      <w:divBdr>
        <w:top w:val="none" w:sz="0" w:space="0" w:color="auto"/>
        <w:left w:val="none" w:sz="0" w:space="0" w:color="auto"/>
        <w:bottom w:val="none" w:sz="0" w:space="0" w:color="auto"/>
        <w:right w:val="none" w:sz="0" w:space="0" w:color="auto"/>
      </w:divBdr>
      <w:divsChild>
        <w:div w:id="1632400958">
          <w:marLeft w:val="0"/>
          <w:marRight w:val="0"/>
          <w:marTop w:val="0"/>
          <w:marBottom w:val="0"/>
          <w:divBdr>
            <w:top w:val="none" w:sz="0" w:space="0" w:color="auto"/>
            <w:left w:val="none" w:sz="0" w:space="0" w:color="auto"/>
            <w:bottom w:val="none" w:sz="0" w:space="0" w:color="auto"/>
            <w:right w:val="none" w:sz="0" w:space="0" w:color="auto"/>
          </w:divBdr>
        </w:div>
      </w:divsChild>
    </w:div>
    <w:div w:id="1193690098">
      <w:bodyDiv w:val="1"/>
      <w:marLeft w:val="0"/>
      <w:marRight w:val="0"/>
      <w:marTop w:val="0"/>
      <w:marBottom w:val="0"/>
      <w:divBdr>
        <w:top w:val="none" w:sz="0" w:space="0" w:color="auto"/>
        <w:left w:val="none" w:sz="0" w:space="0" w:color="auto"/>
        <w:bottom w:val="none" w:sz="0" w:space="0" w:color="auto"/>
        <w:right w:val="none" w:sz="0" w:space="0" w:color="auto"/>
      </w:divBdr>
      <w:divsChild>
        <w:div w:id="1769353908">
          <w:marLeft w:val="0"/>
          <w:marRight w:val="0"/>
          <w:marTop w:val="0"/>
          <w:marBottom w:val="0"/>
          <w:divBdr>
            <w:top w:val="none" w:sz="0" w:space="0" w:color="auto"/>
            <w:left w:val="none" w:sz="0" w:space="0" w:color="auto"/>
            <w:bottom w:val="none" w:sz="0" w:space="0" w:color="auto"/>
            <w:right w:val="none" w:sz="0" w:space="0" w:color="auto"/>
          </w:divBdr>
        </w:div>
      </w:divsChild>
    </w:div>
    <w:div w:id="1304114324">
      <w:bodyDiv w:val="1"/>
      <w:marLeft w:val="0"/>
      <w:marRight w:val="0"/>
      <w:marTop w:val="0"/>
      <w:marBottom w:val="0"/>
      <w:divBdr>
        <w:top w:val="none" w:sz="0" w:space="0" w:color="auto"/>
        <w:left w:val="none" w:sz="0" w:space="0" w:color="auto"/>
        <w:bottom w:val="none" w:sz="0" w:space="0" w:color="auto"/>
        <w:right w:val="none" w:sz="0" w:space="0" w:color="auto"/>
      </w:divBdr>
      <w:divsChild>
        <w:div w:id="1478886359">
          <w:marLeft w:val="0"/>
          <w:marRight w:val="0"/>
          <w:marTop w:val="0"/>
          <w:marBottom w:val="0"/>
          <w:divBdr>
            <w:top w:val="none" w:sz="0" w:space="0" w:color="auto"/>
            <w:left w:val="none" w:sz="0" w:space="0" w:color="auto"/>
            <w:bottom w:val="none" w:sz="0" w:space="0" w:color="auto"/>
            <w:right w:val="none" w:sz="0" w:space="0" w:color="auto"/>
          </w:divBdr>
        </w:div>
      </w:divsChild>
    </w:div>
    <w:div w:id="1351369077">
      <w:bodyDiv w:val="1"/>
      <w:marLeft w:val="0"/>
      <w:marRight w:val="0"/>
      <w:marTop w:val="0"/>
      <w:marBottom w:val="0"/>
      <w:divBdr>
        <w:top w:val="none" w:sz="0" w:space="0" w:color="auto"/>
        <w:left w:val="none" w:sz="0" w:space="0" w:color="auto"/>
        <w:bottom w:val="none" w:sz="0" w:space="0" w:color="auto"/>
        <w:right w:val="none" w:sz="0" w:space="0" w:color="auto"/>
      </w:divBdr>
      <w:divsChild>
        <w:div w:id="1895461618">
          <w:marLeft w:val="0"/>
          <w:marRight w:val="0"/>
          <w:marTop w:val="0"/>
          <w:marBottom w:val="0"/>
          <w:divBdr>
            <w:top w:val="none" w:sz="0" w:space="0" w:color="auto"/>
            <w:left w:val="none" w:sz="0" w:space="0" w:color="auto"/>
            <w:bottom w:val="none" w:sz="0" w:space="0" w:color="auto"/>
            <w:right w:val="none" w:sz="0" w:space="0" w:color="auto"/>
          </w:divBdr>
        </w:div>
      </w:divsChild>
    </w:div>
    <w:div w:id="1357851780">
      <w:bodyDiv w:val="1"/>
      <w:marLeft w:val="0"/>
      <w:marRight w:val="0"/>
      <w:marTop w:val="0"/>
      <w:marBottom w:val="0"/>
      <w:divBdr>
        <w:top w:val="none" w:sz="0" w:space="0" w:color="auto"/>
        <w:left w:val="none" w:sz="0" w:space="0" w:color="auto"/>
        <w:bottom w:val="none" w:sz="0" w:space="0" w:color="auto"/>
        <w:right w:val="none" w:sz="0" w:space="0" w:color="auto"/>
      </w:divBdr>
      <w:divsChild>
        <w:div w:id="2138988349">
          <w:marLeft w:val="0"/>
          <w:marRight w:val="0"/>
          <w:marTop w:val="0"/>
          <w:marBottom w:val="0"/>
          <w:divBdr>
            <w:top w:val="none" w:sz="0" w:space="0" w:color="auto"/>
            <w:left w:val="none" w:sz="0" w:space="0" w:color="auto"/>
            <w:bottom w:val="none" w:sz="0" w:space="0" w:color="auto"/>
            <w:right w:val="none" w:sz="0" w:space="0" w:color="auto"/>
          </w:divBdr>
        </w:div>
      </w:divsChild>
    </w:div>
    <w:div w:id="1362126926">
      <w:bodyDiv w:val="1"/>
      <w:marLeft w:val="0"/>
      <w:marRight w:val="0"/>
      <w:marTop w:val="0"/>
      <w:marBottom w:val="0"/>
      <w:divBdr>
        <w:top w:val="none" w:sz="0" w:space="0" w:color="auto"/>
        <w:left w:val="none" w:sz="0" w:space="0" w:color="auto"/>
        <w:bottom w:val="none" w:sz="0" w:space="0" w:color="auto"/>
        <w:right w:val="none" w:sz="0" w:space="0" w:color="auto"/>
      </w:divBdr>
      <w:divsChild>
        <w:div w:id="1629892049">
          <w:marLeft w:val="0"/>
          <w:marRight w:val="0"/>
          <w:marTop w:val="0"/>
          <w:marBottom w:val="0"/>
          <w:divBdr>
            <w:top w:val="none" w:sz="0" w:space="0" w:color="auto"/>
            <w:left w:val="none" w:sz="0" w:space="0" w:color="auto"/>
            <w:bottom w:val="none" w:sz="0" w:space="0" w:color="auto"/>
            <w:right w:val="none" w:sz="0" w:space="0" w:color="auto"/>
          </w:divBdr>
        </w:div>
      </w:divsChild>
    </w:div>
    <w:div w:id="1408502616">
      <w:bodyDiv w:val="1"/>
      <w:marLeft w:val="0"/>
      <w:marRight w:val="0"/>
      <w:marTop w:val="0"/>
      <w:marBottom w:val="0"/>
      <w:divBdr>
        <w:top w:val="none" w:sz="0" w:space="0" w:color="auto"/>
        <w:left w:val="none" w:sz="0" w:space="0" w:color="auto"/>
        <w:bottom w:val="none" w:sz="0" w:space="0" w:color="auto"/>
        <w:right w:val="none" w:sz="0" w:space="0" w:color="auto"/>
      </w:divBdr>
      <w:divsChild>
        <w:div w:id="2005476540">
          <w:marLeft w:val="0"/>
          <w:marRight w:val="0"/>
          <w:marTop w:val="0"/>
          <w:marBottom w:val="0"/>
          <w:divBdr>
            <w:top w:val="none" w:sz="0" w:space="0" w:color="auto"/>
            <w:left w:val="none" w:sz="0" w:space="0" w:color="auto"/>
            <w:bottom w:val="none" w:sz="0" w:space="0" w:color="auto"/>
            <w:right w:val="none" w:sz="0" w:space="0" w:color="auto"/>
          </w:divBdr>
        </w:div>
      </w:divsChild>
    </w:div>
    <w:div w:id="1454905757">
      <w:bodyDiv w:val="1"/>
      <w:marLeft w:val="0"/>
      <w:marRight w:val="0"/>
      <w:marTop w:val="0"/>
      <w:marBottom w:val="0"/>
      <w:divBdr>
        <w:top w:val="none" w:sz="0" w:space="0" w:color="auto"/>
        <w:left w:val="none" w:sz="0" w:space="0" w:color="auto"/>
        <w:bottom w:val="none" w:sz="0" w:space="0" w:color="auto"/>
        <w:right w:val="none" w:sz="0" w:space="0" w:color="auto"/>
      </w:divBdr>
      <w:divsChild>
        <w:div w:id="23989735">
          <w:marLeft w:val="0"/>
          <w:marRight w:val="0"/>
          <w:marTop w:val="0"/>
          <w:marBottom w:val="0"/>
          <w:divBdr>
            <w:top w:val="none" w:sz="0" w:space="0" w:color="auto"/>
            <w:left w:val="none" w:sz="0" w:space="0" w:color="auto"/>
            <w:bottom w:val="none" w:sz="0" w:space="0" w:color="auto"/>
            <w:right w:val="none" w:sz="0" w:space="0" w:color="auto"/>
          </w:divBdr>
        </w:div>
      </w:divsChild>
    </w:div>
    <w:div w:id="1465270827">
      <w:bodyDiv w:val="1"/>
      <w:marLeft w:val="0"/>
      <w:marRight w:val="0"/>
      <w:marTop w:val="0"/>
      <w:marBottom w:val="0"/>
      <w:divBdr>
        <w:top w:val="none" w:sz="0" w:space="0" w:color="auto"/>
        <w:left w:val="none" w:sz="0" w:space="0" w:color="auto"/>
        <w:bottom w:val="none" w:sz="0" w:space="0" w:color="auto"/>
        <w:right w:val="none" w:sz="0" w:space="0" w:color="auto"/>
      </w:divBdr>
      <w:divsChild>
        <w:div w:id="903837043">
          <w:marLeft w:val="0"/>
          <w:marRight w:val="0"/>
          <w:marTop w:val="0"/>
          <w:marBottom w:val="0"/>
          <w:divBdr>
            <w:top w:val="none" w:sz="0" w:space="0" w:color="auto"/>
            <w:left w:val="none" w:sz="0" w:space="0" w:color="auto"/>
            <w:bottom w:val="none" w:sz="0" w:space="0" w:color="auto"/>
            <w:right w:val="none" w:sz="0" w:space="0" w:color="auto"/>
          </w:divBdr>
        </w:div>
      </w:divsChild>
    </w:div>
    <w:div w:id="1469278600">
      <w:bodyDiv w:val="1"/>
      <w:marLeft w:val="0"/>
      <w:marRight w:val="0"/>
      <w:marTop w:val="0"/>
      <w:marBottom w:val="0"/>
      <w:divBdr>
        <w:top w:val="none" w:sz="0" w:space="0" w:color="auto"/>
        <w:left w:val="none" w:sz="0" w:space="0" w:color="auto"/>
        <w:bottom w:val="none" w:sz="0" w:space="0" w:color="auto"/>
        <w:right w:val="none" w:sz="0" w:space="0" w:color="auto"/>
      </w:divBdr>
      <w:divsChild>
        <w:div w:id="1622809170">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98250040">
      <w:bodyDiv w:val="1"/>
      <w:marLeft w:val="0"/>
      <w:marRight w:val="0"/>
      <w:marTop w:val="0"/>
      <w:marBottom w:val="0"/>
      <w:divBdr>
        <w:top w:val="none" w:sz="0" w:space="0" w:color="auto"/>
        <w:left w:val="none" w:sz="0" w:space="0" w:color="auto"/>
        <w:bottom w:val="none" w:sz="0" w:space="0" w:color="auto"/>
        <w:right w:val="none" w:sz="0" w:space="0" w:color="auto"/>
      </w:divBdr>
      <w:divsChild>
        <w:div w:id="1148547573">
          <w:marLeft w:val="0"/>
          <w:marRight w:val="0"/>
          <w:marTop w:val="0"/>
          <w:marBottom w:val="0"/>
          <w:divBdr>
            <w:top w:val="none" w:sz="0" w:space="0" w:color="auto"/>
            <w:left w:val="none" w:sz="0" w:space="0" w:color="auto"/>
            <w:bottom w:val="none" w:sz="0" w:space="0" w:color="auto"/>
            <w:right w:val="none" w:sz="0" w:space="0" w:color="auto"/>
          </w:divBdr>
        </w:div>
      </w:divsChild>
    </w:div>
    <w:div w:id="1722095303">
      <w:bodyDiv w:val="1"/>
      <w:marLeft w:val="0"/>
      <w:marRight w:val="0"/>
      <w:marTop w:val="0"/>
      <w:marBottom w:val="0"/>
      <w:divBdr>
        <w:top w:val="none" w:sz="0" w:space="0" w:color="auto"/>
        <w:left w:val="none" w:sz="0" w:space="0" w:color="auto"/>
        <w:bottom w:val="none" w:sz="0" w:space="0" w:color="auto"/>
        <w:right w:val="none" w:sz="0" w:space="0" w:color="auto"/>
      </w:divBdr>
      <w:divsChild>
        <w:div w:id="1313607961">
          <w:marLeft w:val="0"/>
          <w:marRight w:val="0"/>
          <w:marTop w:val="0"/>
          <w:marBottom w:val="0"/>
          <w:divBdr>
            <w:top w:val="none" w:sz="0" w:space="0" w:color="auto"/>
            <w:left w:val="none" w:sz="0" w:space="0" w:color="auto"/>
            <w:bottom w:val="none" w:sz="0" w:space="0" w:color="auto"/>
            <w:right w:val="none" w:sz="0" w:space="0" w:color="auto"/>
          </w:divBdr>
        </w:div>
      </w:divsChild>
    </w:div>
    <w:div w:id="1776557784">
      <w:bodyDiv w:val="1"/>
      <w:marLeft w:val="0"/>
      <w:marRight w:val="0"/>
      <w:marTop w:val="0"/>
      <w:marBottom w:val="0"/>
      <w:divBdr>
        <w:top w:val="none" w:sz="0" w:space="0" w:color="auto"/>
        <w:left w:val="none" w:sz="0" w:space="0" w:color="auto"/>
        <w:bottom w:val="none" w:sz="0" w:space="0" w:color="auto"/>
        <w:right w:val="none" w:sz="0" w:space="0" w:color="auto"/>
      </w:divBdr>
      <w:divsChild>
        <w:div w:id="1329942830">
          <w:marLeft w:val="0"/>
          <w:marRight w:val="0"/>
          <w:marTop w:val="0"/>
          <w:marBottom w:val="0"/>
          <w:divBdr>
            <w:top w:val="none" w:sz="0" w:space="0" w:color="auto"/>
            <w:left w:val="none" w:sz="0" w:space="0" w:color="auto"/>
            <w:bottom w:val="none" w:sz="0" w:space="0" w:color="auto"/>
            <w:right w:val="none" w:sz="0" w:space="0" w:color="auto"/>
          </w:divBdr>
        </w:div>
      </w:divsChild>
    </w:div>
    <w:div w:id="1835490523">
      <w:bodyDiv w:val="1"/>
      <w:marLeft w:val="0"/>
      <w:marRight w:val="0"/>
      <w:marTop w:val="0"/>
      <w:marBottom w:val="0"/>
      <w:divBdr>
        <w:top w:val="none" w:sz="0" w:space="0" w:color="auto"/>
        <w:left w:val="none" w:sz="0" w:space="0" w:color="auto"/>
        <w:bottom w:val="none" w:sz="0" w:space="0" w:color="auto"/>
        <w:right w:val="none" w:sz="0" w:space="0" w:color="auto"/>
      </w:divBdr>
      <w:divsChild>
        <w:div w:id="1471945512">
          <w:marLeft w:val="0"/>
          <w:marRight w:val="0"/>
          <w:marTop w:val="0"/>
          <w:marBottom w:val="0"/>
          <w:divBdr>
            <w:top w:val="none" w:sz="0" w:space="0" w:color="auto"/>
            <w:left w:val="none" w:sz="0" w:space="0" w:color="auto"/>
            <w:bottom w:val="none" w:sz="0" w:space="0" w:color="auto"/>
            <w:right w:val="none" w:sz="0" w:space="0" w:color="auto"/>
          </w:divBdr>
        </w:div>
      </w:divsChild>
    </w:div>
    <w:div w:id="1836451611">
      <w:bodyDiv w:val="1"/>
      <w:marLeft w:val="0"/>
      <w:marRight w:val="0"/>
      <w:marTop w:val="0"/>
      <w:marBottom w:val="0"/>
      <w:divBdr>
        <w:top w:val="none" w:sz="0" w:space="0" w:color="auto"/>
        <w:left w:val="none" w:sz="0" w:space="0" w:color="auto"/>
        <w:bottom w:val="none" w:sz="0" w:space="0" w:color="auto"/>
        <w:right w:val="none" w:sz="0" w:space="0" w:color="auto"/>
      </w:divBdr>
      <w:divsChild>
        <w:div w:id="1463842840">
          <w:marLeft w:val="0"/>
          <w:marRight w:val="0"/>
          <w:marTop w:val="0"/>
          <w:marBottom w:val="0"/>
          <w:divBdr>
            <w:top w:val="none" w:sz="0" w:space="0" w:color="auto"/>
            <w:left w:val="none" w:sz="0" w:space="0" w:color="auto"/>
            <w:bottom w:val="none" w:sz="0" w:space="0" w:color="auto"/>
            <w:right w:val="none" w:sz="0" w:space="0" w:color="auto"/>
          </w:divBdr>
        </w:div>
      </w:divsChild>
    </w:div>
    <w:div w:id="1850875659">
      <w:bodyDiv w:val="1"/>
      <w:marLeft w:val="0"/>
      <w:marRight w:val="0"/>
      <w:marTop w:val="0"/>
      <w:marBottom w:val="0"/>
      <w:divBdr>
        <w:top w:val="none" w:sz="0" w:space="0" w:color="auto"/>
        <w:left w:val="none" w:sz="0" w:space="0" w:color="auto"/>
        <w:bottom w:val="none" w:sz="0" w:space="0" w:color="auto"/>
        <w:right w:val="none" w:sz="0" w:space="0" w:color="auto"/>
      </w:divBdr>
    </w:div>
    <w:div w:id="1911309408">
      <w:bodyDiv w:val="1"/>
      <w:marLeft w:val="0"/>
      <w:marRight w:val="0"/>
      <w:marTop w:val="0"/>
      <w:marBottom w:val="0"/>
      <w:divBdr>
        <w:top w:val="none" w:sz="0" w:space="0" w:color="auto"/>
        <w:left w:val="none" w:sz="0" w:space="0" w:color="auto"/>
        <w:bottom w:val="none" w:sz="0" w:space="0" w:color="auto"/>
        <w:right w:val="none" w:sz="0" w:space="0" w:color="auto"/>
      </w:divBdr>
      <w:divsChild>
        <w:div w:id="1564411163">
          <w:marLeft w:val="0"/>
          <w:marRight w:val="0"/>
          <w:marTop w:val="0"/>
          <w:marBottom w:val="0"/>
          <w:divBdr>
            <w:top w:val="none" w:sz="0" w:space="0" w:color="auto"/>
            <w:left w:val="none" w:sz="0" w:space="0" w:color="auto"/>
            <w:bottom w:val="none" w:sz="0" w:space="0" w:color="auto"/>
            <w:right w:val="none" w:sz="0" w:space="0" w:color="auto"/>
          </w:divBdr>
        </w:div>
      </w:divsChild>
    </w:div>
    <w:div w:id="1945191746">
      <w:bodyDiv w:val="1"/>
      <w:marLeft w:val="0"/>
      <w:marRight w:val="0"/>
      <w:marTop w:val="0"/>
      <w:marBottom w:val="0"/>
      <w:divBdr>
        <w:top w:val="none" w:sz="0" w:space="0" w:color="auto"/>
        <w:left w:val="none" w:sz="0" w:space="0" w:color="auto"/>
        <w:bottom w:val="none" w:sz="0" w:space="0" w:color="auto"/>
        <w:right w:val="none" w:sz="0" w:space="0" w:color="auto"/>
      </w:divBdr>
      <w:divsChild>
        <w:div w:id="570426701">
          <w:marLeft w:val="0"/>
          <w:marRight w:val="0"/>
          <w:marTop w:val="0"/>
          <w:marBottom w:val="0"/>
          <w:divBdr>
            <w:top w:val="none" w:sz="0" w:space="0" w:color="auto"/>
            <w:left w:val="none" w:sz="0" w:space="0" w:color="auto"/>
            <w:bottom w:val="none" w:sz="0" w:space="0" w:color="auto"/>
            <w:right w:val="none" w:sz="0" w:space="0" w:color="auto"/>
          </w:divBdr>
        </w:div>
      </w:divsChild>
    </w:div>
    <w:div w:id="2121873507">
      <w:bodyDiv w:val="1"/>
      <w:marLeft w:val="0"/>
      <w:marRight w:val="0"/>
      <w:marTop w:val="0"/>
      <w:marBottom w:val="0"/>
      <w:divBdr>
        <w:top w:val="none" w:sz="0" w:space="0" w:color="auto"/>
        <w:left w:val="none" w:sz="0" w:space="0" w:color="auto"/>
        <w:bottom w:val="none" w:sz="0" w:space="0" w:color="auto"/>
        <w:right w:val="none" w:sz="0" w:space="0" w:color="auto"/>
      </w:divBdr>
      <w:divsChild>
        <w:div w:id="1399593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esearchgate.net/profile/Anne-Gaelle_Ausseil/publication/260436894_Wetland%20_ecosystem_services/links/00b495314e583617c5000000.pdf" TargetMode="External"/><Relationship Id="rId299" Type="http://schemas.openxmlformats.org/officeDocument/2006/relationships/hyperlink" Target="https://doi.org/10.1029/2022EA002529" TargetMode="External"/><Relationship Id="rId21" Type="http://schemas.openxmlformats.org/officeDocument/2006/relationships/image" Target="media/image4.JPG"/><Relationship Id="rId63" Type="http://schemas.openxmlformats.org/officeDocument/2006/relationships/hyperlink" Target="https://www.stats.govt.nz/indicators/ocean-acidification/" TargetMode="External"/><Relationship Id="rId159" Type="http://schemas.openxmlformats.org/officeDocument/2006/relationships/hyperlink" Target="https://doi.org/10.1002/wea.2540" TargetMode="External"/><Relationship Id="rId324" Type="http://schemas.openxmlformats.org/officeDocument/2006/relationships/hyperlink" Target="https://doi.org/10.1029/2021RG000757" TargetMode="External"/><Relationship Id="rId170" Type="http://schemas.openxmlformats.org/officeDocument/2006/relationships/hyperlink" Target="https://doi.org/10.1002/pan3.10196" TargetMode="External"/><Relationship Id="rId226" Type="http://schemas.openxmlformats.org/officeDocument/2006/relationships/hyperlink" Target="https://doi.org/10.1111/aec.12709" TargetMode="External"/><Relationship Id="rId268" Type="http://schemas.openxmlformats.org/officeDocument/2006/relationships/hyperlink" Target="https://doi.org/10.1038/s43017-020-0030-5" TargetMode="External"/><Relationship Id="rId32" Type="http://schemas.openxmlformats.org/officeDocument/2006/relationships/hyperlink" Target="https://www.stats.govt.nz/indicators/indigenous-land-cover" TargetMode="External"/><Relationship Id="rId74" Type="http://schemas.openxmlformats.org/officeDocument/2006/relationships/hyperlink" Target="https://www.stats.govt.nz/indicators/frost-and-growing-degree-days/" TargetMode="External"/><Relationship Id="rId128" Type="http://schemas.openxmlformats.org/officeDocument/2006/relationships/hyperlink" Target="https://www.eeca.govt.nz/insights/energys-role-in-climate-change/the-future-of-energy-in-new-zealand/" TargetMode="External"/><Relationship Id="rId335" Type="http://schemas.openxmlformats.org/officeDocument/2006/relationships/hyperlink" Target="https://doi.org/10.1093/treephys/tpt095" TargetMode="External"/><Relationship Id="rId5" Type="http://schemas.openxmlformats.org/officeDocument/2006/relationships/customXml" Target="../customXml/item5.xml"/><Relationship Id="rId181" Type="http://schemas.openxmlformats.org/officeDocument/2006/relationships/hyperlink" Target="https://teara.govt.nz/en/nga-manu-birds/print" TargetMode="External"/><Relationship Id="rId237" Type="http://schemas.openxmlformats.org/officeDocument/2006/relationships/hyperlink" Target="https://doi.org/10.1186/1742-9994-3-9" TargetMode="External"/><Relationship Id="rId279" Type="http://schemas.openxmlformats.org/officeDocument/2006/relationships/hyperlink" Target="https://doi.org/10.1007/s10584-019-02460-3" TargetMode="External"/><Relationship Id="rId43" Type="http://schemas.openxmlformats.org/officeDocument/2006/relationships/hyperlink" Target="https://www.stats.govt.nz/indicators/temperature/" TargetMode="External"/><Relationship Id="rId139" Type="http://schemas.openxmlformats.org/officeDocument/2006/relationships/hyperlink" Target="https://doi.org/10.3390/genealogy3030042" TargetMode="External"/><Relationship Id="rId290" Type="http://schemas.openxmlformats.org/officeDocument/2006/relationships/hyperlink" Target="http://researcharchive.vuw.ac.nz/handle/10063/6143" TargetMode="External"/><Relationship Id="rId304" Type="http://schemas.openxmlformats.org/officeDocument/2006/relationships/hyperlink" Target="https://doi.org/10.1016/j.atmosenv.2014.11.019" TargetMode="External"/><Relationship Id="rId85" Type="http://schemas.openxmlformats.org/officeDocument/2006/relationships/hyperlink" Target="https://www.ipcc.ch/site/assets/uploads/2018/02/WGIIAR5-Chap10_FINAL.pdf" TargetMode="External"/><Relationship Id="rId150" Type="http://schemas.openxmlformats.org/officeDocument/2006/relationships/hyperlink" Target="https://www.doc.govt.nz/about-us/science-publications/conservation-publications/land-and-freshwater/freshwater/conservation-ecology-and-management-of-migratory-galaxiids-and-the-whitebait-fishery/" TargetMode="External"/><Relationship Id="rId192" Type="http://schemas.openxmlformats.org/officeDocument/2006/relationships/hyperlink" Target="https://doi.org/10.1002/2014ef000239" TargetMode="External"/><Relationship Id="rId206" Type="http://schemas.openxmlformats.org/officeDocument/2006/relationships/hyperlink" Target="https://doi.org/10.1017/jog.2022.27" TargetMode="External"/><Relationship Id="rId248" Type="http://schemas.openxmlformats.org/officeDocument/2006/relationships/hyperlink" Target="https://doi.org/10.1126/science.abm9583" TargetMode="External"/><Relationship Id="rId12" Type="http://schemas.openxmlformats.org/officeDocument/2006/relationships/image" Target="media/image1.png"/><Relationship Id="rId108" Type="http://schemas.openxmlformats.org/officeDocument/2006/relationships/hyperlink" Target="https://www.eastwestcenter.org/publications/search-refuge-pacific-islands-climate-induced-migration-and-legal-frontier" TargetMode="External"/><Relationship Id="rId315" Type="http://schemas.openxmlformats.org/officeDocument/2006/relationships/hyperlink" Target="https://doi.org/10.1353/cp.2020.0035" TargetMode="External"/><Relationship Id="rId54" Type="http://schemas.openxmlformats.org/officeDocument/2006/relationships/image" Target="media/image16.png"/><Relationship Id="rId96" Type="http://schemas.openxmlformats.org/officeDocument/2006/relationships/hyperlink" Target="https://doi.org/10.1002/joc.7554" TargetMode="External"/><Relationship Id="rId161" Type="http://schemas.openxmlformats.org/officeDocument/2006/relationships/hyperlink" Target="https://doi.org/10.1016/B978-0-12-824538-5.00014-5" TargetMode="External"/><Relationship Id="rId217" Type="http://schemas.openxmlformats.org/officeDocument/2006/relationships/hyperlink" Target="https://doi.org/10.3390/ijerph18083952" TargetMode="External"/><Relationship Id="rId259" Type="http://schemas.openxmlformats.org/officeDocument/2006/relationships/hyperlink" Target="https://niwa.co.nz/climate/information-and-resources/southern-annular-mode" TargetMode="External"/><Relationship Id="rId23" Type="http://schemas.openxmlformats.org/officeDocument/2006/relationships/hyperlink" Target="https://environment.govt.nz/publications/environment-aotearoa-2022/" TargetMode="External"/><Relationship Id="rId119" Type="http://schemas.openxmlformats.org/officeDocument/2006/relationships/hyperlink" Target="https://doi.org/10.3390/W12082175" TargetMode="External"/><Relationship Id="rId270" Type="http://schemas.openxmlformats.org/officeDocument/2006/relationships/hyperlink" Target="https://www.pce.parliament.nz/media/196940/focusing-aotearoa-new-zealand-s-environmental-reporting-system.pdf" TargetMode="External"/><Relationship Id="rId326" Type="http://schemas.openxmlformats.org/officeDocument/2006/relationships/hyperlink" Target="https://www.mpi.govt.nz/dmsdocument/3344-Climate-Change-and-Community-Resilience-in-the-Waiapu-Catchment" TargetMode="External"/><Relationship Id="rId65" Type="http://schemas.openxmlformats.org/officeDocument/2006/relationships/hyperlink" Target="https://www.stats.govt.nz/indicators/sea-surface-temperature/" TargetMode="External"/><Relationship Id="rId130" Type="http://schemas.openxmlformats.org/officeDocument/2006/relationships/hyperlink" Target="https://www.ehinz.ac.nz/indicators/climate-change/climate-change-is-a-health-issue/" TargetMode="External"/><Relationship Id="rId172" Type="http://schemas.openxmlformats.org/officeDocument/2006/relationships/hyperlink" Target="https://archive.ipcc.ch/publications_and_data/ar4/wg1/en/faq-10-3.html" TargetMode="External"/><Relationship Id="rId228" Type="http://schemas.openxmlformats.org/officeDocument/2006/relationships/hyperlink" Target="https://environment.govt.nz/what-government-is-doing/international-action/vienna-convention-and-montreal-protocol/kigali-amendment-to-the-montreal-protocol/" TargetMode="External"/><Relationship Id="rId281" Type="http://schemas.openxmlformats.org/officeDocument/2006/relationships/hyperlink" Target="https://doi.org/10.1088/1748-9326/abeae0" TargetMode="External"/><Relationship Id="rId337" Type="http://schemas.openxmlformats.org/officeDocument/2006/relationships/footer" Target="footer4.xml"/><Relationship Id="rId34" Type="http://schemas.openxmlformats.org/officeDocument/2006/relationships/hyperlink" Target="https://www.stats.govt.nz/indicators/nitrogen-dioxide-concentrations/" TargetMode="External"/><Relationship Id="rId76" Type="http://schemas.openxmlformats.org/officeDocument/2006/relationships/hyperlink" Target="https://www.stats.govt.nz/indicators/temperature/" TargetMode="External"/><Relationship Id="rId141" Type="http://schemas.openxmlformats.org/officeDocument/2006/relationships/hyperlink" Target="https://doi.org/10.1007/s10584-020-02729-y" TargetMode="External"/><Relationship Id="rId7" Type="http://schemas.openxmlformats.org/officeDocument/2006/relationships/styles" Target="styles.xml"/><Relationship Id="rId183" Type="http://schemas.openxmlformats.org/officeDocument/2006/relationships/hyperlink" Target="https://doi.org/10.1111/ele.12020" TargetMode="External"/><Relationship Id="rId239" Type="http://schemas.openxmlformats.org/officeDocument/2006/relationships/hyperlink" Target="https://newzealandecology.org/climate-change-impacts-aotearoa-where-were-and-where-next" TargetMode="External"/><Relationship Id="rId250" Type="http://schemas.openxmlformats.org/officeDocument/2006/relationships/hyperlink" Target="https://nzarchaeology.org/wp-content/uploads/2022/11/NZAA-Conference-Programme-2022.pdf" TargetMode="External"/><Relationship Id="rId292" Type="http://schemas.openxmlformats.org/officeDocument/2006/relationships/hyperlink" Target="https://doi.org/10.1088/1748-9326/ab012a" TargetMode="External"/><Relationship Id="rId306" Type="http://schemas.openxmlformats.org/officeDocument/2006/relationships/hyperlink" Target="https://doi.org/10.1007/s00484-019-01689-y" TargetMode="External"/><Relationship Id="rId45" Type="http://schemas.openxmlformats.org/officeDocument/2006/relationships/hyperlink" Target="https://www.stats.govt.nz/indicators/frost-and-growing-degree-days/" TargetMode="External"/><Relationship Id="rId87" Type="http://schemas.openxmlformats.org/officeDocument/2006/relationships/hyperlink" Target="https://doi.org/10.1088/1755-1315/1101/2/022035" TargetMode="External"/><Relationship Id="rId110" Type="http://schemas.openxmlformats.org/officeDocument/2006/relationships/hyperlink" Target="https://doi.org/10.1080/00167487.2021.1970926" TargetMode="External"/><Relationship Id="rId152" Type="http://schemas.openxmlformats.org/officeDocument/2006/relationships/hyperlink" Target="https://doi.org/10.1016/j.jrurstud.2023.02.001" TargetMode="External"/><Relationship Id="rId173" Type="http://schemas.openxmlformats.org/officeDocument/2006/relationships/hyperlink" Target="https://www.ipcc.ch/report/ar6/wg1/downloads/report/IPCC_AR6_WGI_SPM_final.pdf" TargetMode="External"/><Relationship Id="rId194" Type="http://schemas.openxmlformats.org/officeDocument/2006/relationships/hyperlink" Target="https://doi.org/10.1007/978-3-319-76956-1_5" TargetMode="External"/><Relationship Id="rId208" Type="http://schemas.openxmlformats.org/officeDocument/2006/relationships/hyperlink" Target="https://doi.org/10.1002/fee.1491" TargetMode="External"/><Relationship Id="rId229" Type="http://schemas.openxmlformats.org/officeDocument/2006/relationships/hyperlink" Target="https://environment.govt.nz/assets/publications/Exploring-an-indigenous-worldview-framework-for-the-national-climate-change-adaptation-plan.pdf" TargetMode="External"/><Relationship Id="rId240" Type="http://schemas.openxmlformats.org/officeDocument/2006/relationships/hyperlink" Target="https://doi.org/10.1038/nature10322" TargetMode="External"/><Relationship Id="rId261" Type="http://schemas.openxmlformats.org/officeDocument/2006/relationships/hyperlink" Target="https://doi.org/10.1016/j.biocon.2017.08.015" TargetMode="External"/><Relationship Id="rId14" Type="http://schemas.openxmlformats.org/officeDocument/2006/relationships/footer" Target="footer1.xml"/><Relationship Id="rId35" Type="http://schemas.openxmlformats.org/officeDocument/2006/relationships/hyperlink" Target="https://www.stats.govt.nz/indicators/atmospheric-ozone/" TargetMode="External"/><Relationship Id="rId56" Type="http://schemas.openxmlformats.org/officeDocument/2006/relationships/hyperlink" Target="https://www.stats.govt.nz/indicators/interdecadal-pacific-oscillation/" TargetMode="External"/><Relationship Id="rId77" Type="http://schemas.openxmlformats.org/officeDocument/2006/relationships/hyperlink" Target="https://www.stats.govt.nz/indicators/wildfire-risk/" TargetMode="External"/><Relationship Id="rId100" Type="http://schemas.openxmlformats.org/officeDocument/2006/relationships/hyperlink" Target="https://doi.org/10.1111/aec.12463" TargetMode="External"/><Relationship Id="rId282" Type="http://schemas.openxmlformats.org/officeDocument/2006/relationships/hyperlink" Target="https://www.rbnz.govt.nz/hub/publications/reports/2021/climate-changed-2021-and-beyond---the-reserve-bank-climate-change-report" TargetMode="External"/><Relationship Id="rId317" Type="http://schemas.openxmlformats.org/officeDocument/2006/relationships/hyperlink" Target="https://doi.org/10.1111/j.1461-0248.2008.01250.x" TargetMode="External"/><Relationship Id="rId338" Type="http://schemas.openxmlformats.org/officeDocument/2006/relationships/footer" Target="footer5.xml"/><Relationship Id="rId8" Type="http://schemas.openxmlformats.org/officeDocument/2006/relationships/settings" Target="settings.xml"/><Relationship Id="rId98" Type="http://schemas.openxmlformats.org/officeDocument/2006/relationships/hyperlink" Target="https://doi.org/10.30843/nzpp.2018.71.176" TargetMode="External"/><Relationship Id="rId121" Type="http://schemas.openxmlformats.org/officeDocument/2006/relationships/hyperlink" Target="https://doi.org/10.1016/j.jhtm.2021.10.005" TargetMode="External"/><Relationship Id="rId142" Type="http://schemas.openxmlformats.org/officeDocument/2006/relationships/hyperlink" Target="https://doi.org/10.1038/s41586-020-2591-3" TargetMode="External"/><Relationship Id="rId163" Type="http://schemas.openxmlformats.org/officeDocument/2006/relationships/hyperlink" Target="https://doi.org/10.5751/ES-08804-210409" TargetMode="External"/><Relationship Id="rId184" Type="http://schemas.openxmlformats.org/officeDocument/2006/relationships/hyperlink" Target="https://doi.org/10.1007/978-3-031-22112-5_2" TargetMode="External"/><Relationship Id="rId219" Type="http://schemas.openxmlformats.org/officeDocument/2006/relationships/hyperlink" Target="https://doi.org/10.20417/nzjecol.47.3521" TargetMode="External"/><Relationship Id="rId230" Type="http://schemas.openxmlformats.org/officeDocument/2006/relationships/hyperlink" Target="https://environment.govt.nz/acts-and-regulations/acts/ozone-layer-protection-act-1996/ozone-depleting-substances/" TargetMode="External"/><Relationship Id="rId251" Type="http://schemas.openxmlformats.org/officeDocument/2006/relationships/hyperlink" Target="https://www.treasury.govt.nz/sites/default/files/2023-04/impacts-from-the-north-island-weather-events.pdf" TargetMode="External"/><Relationship Id="rId25" Type="http://schemas.openxmlformats.org/officeDocument/2006/relationships/image" Target="media/image7.png"/><Relationship Id="rId46" Type="http://schemas.openxmlformats.org/officeDocument/2006/relationships/hyperlink" Target="https://www.stats.govt.nz/indicators/frost-and-growing-degree-days/" TargetMode="External"/><Relationship Id="rId67" Type="http://schemas.openxmlformats.org/officeDocument/2006/relationships/hyperlink" Target="https://environment.govt.nz/publications/our-marine-environment-2022/" TargetMode="External"/><Relationship Id="rId272" Type="http://schemas.openxmlformats.org/officeDocument/2006/relationships/hyperlink" Target="https://doi.org/10.1371/journal.pone.0043542" TargetMode="External"/><Relationship Id="rId293" Type="http://schemas.openxmlformats.org/officeDocument/2006/relationships/hyperlink" Target="https://doi.org/10.1007/s10584-020-02730-5" TargetMode="External"/><Relationship Id="rId307" Type="http://schemas.openxmlformats.org/officeDocument/2006/relationships/hyperlink" Target="https://doi.org/10.1016/B978-0-12-821139-7.00111-2" TargetMode="External"/><Relationship Id="rId328" Type="http://schemas.openxmlformats.org/officeDocument/2006/relationships/hyperlink" Target="https://doi.org/10.5751/ES-13786-280119" TargetMode="External"/><Relationship Id="rId88" Type="http://schemas.openxmlformats.org/officeDocument/2006/relationships/hyperlink" Target="https://doi.org/10.1016/j.envsoft.2019.05.009" TargetMode="External"/><Relationship Id="rId111" Type="http://schemas.openxmlformats.org/officeDocument/2006/relationships/hyperlink" Target="https://doi.org/10.1080/00779954.2023.2191613" TargetMode="External"/><Relationship Id="rId132" Type="http://schemas.openxmlformats.org/officeDocument/2006/relationships/hyperlink" Target="https://www.epa.gov/report-environment/greenhouse-gases" TargetMode="External"/><Relationship Id="rId153" Type="http://schemas.openxmlformats.org/officeDocument/2006/relationships/hyperlink" Target="https://hwe.niwa.co.nz/" TargetMode="External"/><Relationship Id="rId174" Type="http://schemas.openxmlformats.org/officeDocument/2006/relationships/hyperlink" Target="https://doi.org/10.59327/IPCC/AR6-9789291691647.001" TargetMode="External"/><Relationship Id="rId195" Type="http://schemas.openxmlformats.org/officeDocument/2006/relationships/hyperlink" Target="https://doi.org/10.1080/00288330.2017.1374983" TargetMode="External"/><Relationship Id="rId209" Type="http://schemas.openxmlformats.org/officeDocument/2006/relationships/hyperlink" Target="http://www.ecologyandsociety.org/vol14/iss1/art40/" TargetMode="External"/><Relationship Id="rId220" Type="http://schemas.openxmlformats.org/officeDocument/2006/relationships/hyperlink" Target="https://doi.org/10.1007/s00477-014-0920-5" TargetMode="External"/><Relationship Id="rId241" Type="http://schemas.openxmlformats.org/officeDocument/2006/relationships/hyperlink" Target="https://doi.org/10.1680/ensu.2006.159.4.169" TargetMode="External"/><Relationship Id="rId15" Type="http://schemas.openxmlformats.org/officeDocument/2006/relationships/hyperlink" Target="https://creativecommons.org/licenses/by/4.0/" TargetMode="External"/><Relationship Id="rId36" Type="http://schemas.openxmlformats.org/officeDocument/2006/relationships/image" Target="media/image12.png"/><Relationship Id="rId57" Type="http://schemas.openxmlformats.org/officeDocument/2006/relationships/hyperlink" Target="https://www.stats.govt.nz/indicators/southern-annular-mode/" TargetMode="External"/><Relationship Id="rId262" Type="http://schemas.openxmlformats.org/officeDocument/2006/relationships/hyperlink" Target="https://www.civildefence.govt.nz/assets/Uploads/publications/national-hazardscape-report-sept-2007-complete.pdf" TargetMode="External"/><Relationship Id="rId283" Type="http://schemas.openxmlformats.org/officeDocument/2006/relationships/hyperlink" Target="https://doi.org/10.1016/j.gloenvcha.2016.05.009" TargetMode="External"/><Relationship Id="rId318" Type="http://schemas.openxmlformats.org/officeDocument/2006/relationships/hyperlink" Target="https://doi.org/10.1007/s10584-022-03469-x" TargetMode="External"/><Relationship Id="rId339" Type="http://schemas.openxmlformats.org/officeDocument/2006/relationships/fontTable" Target="fontTable.xml"/><Relationship Id="rId78" Type="http://schemas.openxmlformats.org/officeDocument/2006/relationships/hyperlink" Target="https://www.stats.govt.nz/indicators/extreme-rainfall/" TargetMode="External"/><Relationship Id="rId99" Type="http://schemas.openxmlformats.org/officeDocument/2006/relationships/hyperlink" Target="https://doi.org/10.3389/frwa.2021.728730" TargetMode="External"/><Relationship Id="rId101" Type="http://schemas.openxmlformats.org/officeDocument/2006/relationships/hyperlink" Target="https://environment.govt.nz/publications/aotearoa-new-zealand-climate-change-projections-guidance/" TargetMode="External"/><Relationship Id="rId122" Type="http://schemas.openxmlformats.org/officeDocument/2006/relationships/hyperlink" Target="https://doi.org/10.1016/j.lanwpc.2022.100570" TargetMode="External"/><Relationship Id="rId143" Type="http://schemas.openxmlformats.org/officeDocument/2006/relationships/hyperlink" Target="https://doi.org/10.5194/ESSD-11-1783-2019" TargetMode="External"/><Relationship Id="rId164" Type="http://schemas.openxmlformats.org/officeDocument/2006/relationships/hyperlink" Target="https://doi.org/10.1007/s10584-022-03427-7" TargetMode="External"/><Relationship Id="rId185" Type="http://schemas.openxmlformats.org/officeDocument/2006/relationships/hyperlink" Target="https://www.researchgate.net/publication/273737386_The_climate_change_matrix_facing_Maori_society" TargetMode="External"/><Relationship Id="rId9" Type="http://schemas.openxmlformats.org/officeDocument/2006/relationships/webSettings" Target="webSettings.xml"/><Relationship Id="rId210" Type="http://schemas.openxmlformats.org/officeDocument/2006/relationships/hyperlink" Target="https://doi.org/10.1016/j.socscimed.2022.114888" TargetMode="External"/><Relationship Id="rId26" Type="http://schemas.openxmlformats.org/officeDocument/2006/relationships/image" Target="media/image8.png"/><Relationship Id="rId231" Type="http://schemas.openxmlformats.org/officeDocument/2006/relationships/hyperlink" Target="https://environment.govt.nz/facts-and-science/climate-change/new-zealands-projected-greenhouse-gas-emissions-to-2050/" TargetMode="External"/><Relationship Id="rId252" Type="http://schemas.openxmlformats.org/officeDocument/2006/relationships/hyperlink" Target="https://www.treasury.govt.nz/publications/climate-economic-fiscal-assessment/nga-korero-ahuarangi-me-te-ohanga-2023" TargetMode="External"/><Relationship Id="rId273" Type="http://schemas.openxmlformats.org/officeDocument/2006/relationships/hyperlink" Target="https://newzealandecology.org/nzje/3198" TargetMode="External"/><Relationship Id="rId294" Type="http://schemas.openxmlformats.org/officeDocument/2006/relationships/hyperlink" Target="https://doi.org/10.2307/27226713" TargetMode="External"/><Relationship Id="rId308" Type="http://schemas.openxmlformats.org/officeDocument/2006/relationships/hyperlink" Target="https://ir.canterbury.ac.nz/server/api/core/bitstreams/470adf8c-be0a-4dfa-935d-cda0b1816e9e/content" TargetMode="External"/><Relationship Id="rId329" Type="http://schemas.openxmlformats.org/officeDocument/2006/relationships/hyperlink" Target="https://doi.org/10.1016/j.hal.2015.07.009" TargetMode="External"/><Relationship Id="rId47" Type="http://schemas.openxmlformats.org/officeDocument/2006/relationships/hyperlink" Target="https://www.stats.govt.nz/indicators/rainfall/" TargetMode="External"/><Relationship Id="rId68" Type="http://schemas.openxmlformats.org/officeDocument/2006/relationships/hyperlink" Target="https://www.stats.govt.nz/indicators/annual-glacier-ice-volumes" TargetMode="External"/><Relationship Id="rId89" Type="http://schemas.openxmlformats.org/officeDocument/2006/relationships/hyperlink" Target="https://doi.org/10.3389/fpls.2021.618039" TargetMode="External"/><Relationship Id="rId112" Type="http://schemas.openxmlformats.org/officeDocument/2006/relationships/hyperlink" Target="https://doi.org/10.20417/nzjecol.47.3504" TargetMode="External"/><Relationship Id="rId133" Type="http://schemas.openxmlformats.org/officeDocument/2006/relationships/hyperlink" Target="https://doi.org/10.1029/2017GL076968" TargetMode="External"/><Relationship Id="rId154" Type="http://schemas.openxmlformats.org/officeDocument/2006/relationships/hyperlink" Target="https://doi.org/10.1017/9781009157896.004" TargetMode="External"/><Relationship Id="rId175" Type="http://schemas.openxmlformats.org/officeDocument/2006/relationships/hyperlink" Target="https://www.ipcc.ch/report/ar6/syr/downloads/report/IPCC_AR6_SYR_Annex-I.pdf" TargetMode="External"/><Relationship Id="rId340" Type="http://schemas.openxmlformats.org/officeDocument/2006/relationships/theme" Target="theme/theme1.xml"/><Relationship Id="rId196" Type="http://schemas.openxmlformats.org/officeDocument/2006/relationships/hyperlink" Target="https://doi.org/10.1080/00288330.2017.1390772" TargetMode="External"/><Relationship Id="rId200" Type="http://schemas.openxmlformats.org/officeDocument/2006/relationships/hyperlink" Target="https://doi.org/10.1007/s100219900037" TargetMode="External"/><Relationship Id="rId16" Type="http://schemas.openxmlformats.org/officeDocument/2006/relationships/hyperlink" Target="https://environment.govt.nz/assets/publications/National-policy-statement-highly-productive-land-sept-22-dated.pdf" TargetMode="External"/><Relationship Id="rId221" Type="http://schemas.openxmlformats.org/officeDocument/2006/relationships/hyperlink" Target="https://www.doc.govt.nz/documents/science-and-technical/sfc312entire.pdf" TargetMode="External"/><Relationship Id="rId242" Type="http://schemas.openxmlformats.org/officeDocument/2006/relationships/hyperlink" Target="https://doi.org/10.1029/2020JD034161" TargetMode="External"/><Relationship Id="rId263" Type="http://schemas.openxmlformats.org/officeDocument/2006/relationships/hyperlink" Target="https://doi.org/10.1126/science.1155398" TargetMode="External"/><Relationship Id="rId284" Type="http://schemas.openxmlformats.org/officeDocument/2006/relationships/hyperlink" Target="https://doi.org/10.20417/nzjecol.42.16" TargetMode="External"/><Relationship Id="rId319" Type="http://schemas.openxmlformats.org/officeDocument/2006/relationships/hyperlink" Target="https://forms.justice.govt.nz/search/Documents/WT/wt_DOC_68356054/KoAotearoaTeneiTT1W.pdf" TargetMode="External"/><Relationship Id="rId37" Type="http://schemas.openxmlformats.org/officeDocument/2006/relationships/hyperlink" Target="https://environment.govt.nz/publications/our-marine-environment-2019/" TargetMode="External"/><Relationship Id="rId58" Type="http://schemas.openxmlformats.org/officeDocument/2006/relationships/hyperlink" Target="https://www.stats.govt.nz/indicators/el-nino-southern-oscillation/" TargetMode="External"/><Relationship Id="rId79" Type="http://schemas.openxmlformats.org/officeDocument/2006/relationships/hyperlink" Target="https://www.stats.govt.nz/indicators/wildfire-risk/" TargetMode="External"/><Relationship Id="rId102" Type="http://schemas.openxmlformats.org/officeDocument/2006/relationships/hyperlink" Target="https://www.boffamiskell.co.nz/news-insights/the-big-dry-what-drought-means-for-our-indigenous-biodiversity" TargetMode="External"/><Relationship Id="rId123" Type="http://schemas.openxmlformats.org/officeDocument/2006/relationships/hyperlink" Target="https://doi.org/10.1029/2018JD030052" TargetMode="External"/><Relationship Id="rId144" Type="http://schemas.openxmlformats.org/officeDocument/2006/relationships/hyperlink" Target="https://doi.org/10.1186/1752-4458-2-13/TABLES/1" TargetMode="External"/><Relationship Id="rId330" Type="http://schemas.openxmlformats.org/officeDocument/2006/relationships/hyperlink" Target="https://doi.org/10.26686/nzsr.v76i1-2.7828" TargetMode="External"/><Relationship Id="rId90" Type="http://schemas.openxmlformats.org/officeDocument/2006/relationships/hyperlink" Target="https://www.maramatanga.ac.nz/te-arotahi-07" TargetMode="External"/><Relationship Id="rId165" Type="http://schemas.openxmlformats.org/officeDocument/2006/relationships/hyperlink" Target="https://doi.org/10.2307/26169744" TargetMode="External"/><Relationship Id="rId186" Type="http://schemas.openxmlformats.org/officeDocument/2006/relationships/hyperlink" Target="https://niwa.co.nz/sites/niwa.co.nz/files/niwa_report_akl2005-129.pdf" TargetMode="External"/><Relationship Id="rId211" Type="http://schemas.openxmlformats.org/officeDocument/2006/relationships/hyperlink" Target="http://dx.doi.org/10.1007/s11258-014-0432-x" TargetMode="External"/><Relationship Id="rId232" Type="http://schemas.openxmlformats.org/officeDocument/2006/relationships/hyperlink" Target="https://environment.govt.nz/publications/new-zealands-greenhouse-gas-inventory-1990-2021/" TargetMode="External"/><Relationship Id="rId253" Type="http://schemas.openxmlformats.org/officeDocument/2006/relationships/hyperlink" Target="https://doi.org/10.3390/atmos10110653" TargetMode="External"/><Relationship Id="rId274" Type="http://schemas.openxmlformats.org/officeDocument/2006/relationships/hyperlink" Target="https://doi.org/10.20507/MAIJournal.2016.5.1.5" TargetMode="External"/><Relationship Id="rId295" Type="http://schemas.openxmlformats.org/officeDocument/2006/relationships/hyperlink" Target="https://doi.org/10.14318/hau4.3.017" TargetMode="External"/><Relationship Id="rId309" Type="http://schemas.openxmlformats.org/officeDocument/2006/relationships/hyperlink" Target="https://doi.org/10.1080/00288330.2018.1562945" TargetMode="External"/><Relationship Id="rId27" Type="http://schemas.openxmlformats.org/officeDocument/2006/relationships/image" Target="media/image9.png"/><Relationship Id="rId48" Type="http://schemas.openxmlformats.org/officeDocument/2006/relationships/image" Target="media/image14.png"/><Relationship Id="rId69" Type="http://schemas.openxmlformats.org/officeDocument/2006/relationships/image" Target="media/image19.png"/><Relationship Id="rId113" Type="http://schemas.openxmlformats.org/officeDocument/2006/relationships/hyperlink" Target="https://doi.org/10.1038/s41558-022-01388-4" TargetMode="External"/><Relationship Id="rId134" Type="http://schemas.openxmlformats.org/officeDocument/2006/relationships/hyperlink" Target="https://evdb.nz/growth-evs-nz" TargetMode="External"/><Relationship Id="rId320" Type="http://schemas.openxmlformats.org/officeDocument/2006/relationships/hyperlink" Target="https://doi.org/10.1007/s13313-018-0541-4" TargetMode="External"/><Relationship Id="rId80" Type="http://schemas.openxmlformats.org/officeDocument/2006/relationships/hyperlink" Target="https://www.stats.govt.nz/indicators/extreme-wind/" TargetMode="External"/><Relationship Id="rId155" Type="http://schemas.openxmlformats.org/officeDocument/2006/relationships/hyperlink" Target="https://doi.org/10.1038/s41558-023-01667-8" TargetMode="External"/><Relationship Id="rId176" Type="http://schemas.openxmlformats.org/officeDocument/2006/relationships/hyperlink" Target="https://www.sustainableseaschallenge.co.nz/tools-and-resources/hui-te-ana-nui-understanding-kaitiakitanga-in-our-marine-environment/" TargetMode="External"/><Relationship Id="rId197" Type="http://schemas.openxmlformats.org/officeDocument/2006/relationships/hyperlink" Target="https://doi.org/10.1016/j.crm.2020.100234" TargetMode="External"/><Relationship Id="rId201" Type="http://schemas.openxmlformats.org/officeDocument/2006/relationships/hyperlink" Target="https://doi.org/10.1080/03036758.2023.2232743" TargetMode="External"/><Relationship Id="rId222" Type="http://schemas.openxmlformats.org/officeDocument/2006/relationships/hyperlink" Target="https://doi.org/10.1371/journal.pone.0243794" TargetMode="External"/><Relationship Id="rId243" Type="http://schemas.openxmlformats.org/officeDocument/2006/relationships/hyperlink" Target="https://doi.org/10.1016/J.EJRH.2022.101053" TargetMode="External"/><Relationship Id="rId264" Type="http://schemas.openxmlformats.org/officeDocument/2006/relationships/hyperlink" Target="https://doi.org/10.1111/j.1758-2229.2008.00004.x" TargetMode="External"/><Relationship Id="rId285" Type="http://schemas.openxmlformats.org/officeDocument/2006/relationships/hyperlink" Target="https://doi.org/10.1029/2020GL088662" TargetMode="External"/><Relationship Id="rId17" Type="http://schemas.openxmlformats.org/officeDocument/2006/relationships/header" Target="header2.xml"/><Relationship Id="rId38" Type="http://schemas.openxmlformats.org/officeDocument/2006/relationships/hyperlink" Target="https://environment.govt.nz/publications/our-atmosphere-and-climate-2020/" TargetMode="External"/><Relationship Id="rId59" Type="http://schemas.openxmlformats.org/officeDocument/2006/relationships/image" Target="media/image17.png"/><Relationship Id="rId103" Type="http://schemas.openxmlformats.org/officeDocument/2006/relationships/hyperlink" Target="https://doi.org/10.1002/pan3.15" TargetMode="External"/><Relationship Id="rId124" Type="http://schemas.openxmlformats.org/officeDocument/2006/relationships/hyperlink" Target="https://www.doc.govt.nz/nature/native-animals/birds/birds-a-z/nz-fairy-tern-tara-iti/" TargetMode="External"/><Relationship Id="rId310" Type="http://schemas.openxmlformats.org/officeDocument/2006/relationships/hyperlink" Target="https://doi.org/10.1111/1365-2745.12950" TargetMode="External"/><Relationship Id="rId70" Type="http://schemas.openxmlformats.org/officeDocument/2006/relationships/hyperlink" Target="https://www.stats.govt.nz/indicators/drought/" TargetMode="External"/><Relationship Id="rId91" Type="http://schemas.openxmlformats.org/officeDocument/2006/relationships/hyperlink" Target="https://doi.org/10.1073/pnas.2002314117" TargetMode="External"/><Relationship Id="rId145" Type="http://schemas.openxmlformats.org/officeDocument/2006/relationships/hyperlink" Target="https://doi.org/10.7930/J0Q81B0T" TargetMode="External"/><Relationship Id="rId166" Type="http://schemas.openxmlformats.org/officeDocument/2006/relationships/hyperlink" Target="http://dx.doi.org/10.3724/SP.J.1440-2807.2013.03.08" TargetMode="External"/><Relationship Id="rId187" Type="http://schemas.openxmlformats.org/officeDocument/2006/relationships/hyperlink" Target="https://doi.org/10.2307/4593" TargetMode="External"/><Relationship Id="rId331" Type="http://schemas.openxmlformats.org/officeDocument/2006/relationships/hyperlink" Target="https://www.nzseabirdtrust.com/threats-to-seabirds-of-northern-nz" TargetMode="External"/><Relationship Id="rId1" Type="http://schemas.openxmlformats.org/officeDocument/2006/relationships/customXml" Target="../customXml/item1.xml"/><Relationship Id="rId212" Type="http://schemas.openxmlformats.org/officeDocument/2006/relationships/hyperlink" Target="https://doi.org/10.1002/fee.2285" TargetMode="External"/><Relationship Id="rId233" Type="http://schemas.openxmlformats.org/officeDocument/2006/relationships/hyperlink" Target="https://environment.govt.nz/news/the-science-linking-extreme-weather-and-climate-change/" TargetMode="External"/><Relationship Id="rId254" Type="http://schemas.openxmlformats.org/officeDocument/2006/relationships/hyperlink" Target="https://doi.org/10.1080/17477891.2022.2141179" TargetMode="External"/><Relationship Id="rId28" Type="http://schemas.openxmlformats.org/officeDocument/2006/relationships/hyperlink" Target="https://www.stats.govt.nz/indicators/livestock-numbers" TargetMode="External"/><Relationship Id="rId49" Type="http://schemas.openxmlformats.org/officeDocument/2006/relationships/hyperlink" Target="https://www.stats.govt.nz/indicators/extreme-rainfall/" TargetMode="External"/><Relationship Id="rId114" Type="http://schemas.openxmlformats.org/officeDocument/2006/relationships/hyperlink" Target="https://doi.org/10.3390/ijerph" TargetMode="External"/><Relationship Id="rId275" Type="http://schemas.openxmlformats.org/officeDocument/2006/relationships/hyperlink" Target="https://hal.science/hal-03333974v1/preview/TAR-03.pdf" TargetMode="External"/><Relationship Id="rId296" Type="http://schemas.openxmlformats.org/officeDocument/2006/relationships/hyperlink" Target="https://doi.org/10.26686/pq.v15i3.5687" TargetMode="External"/><Relationship Id="rId300" Type="http://schemas.openxmlformats.org/officeDocument/2006/relationships/hyperlink" Target="https://doi.org/10.1038/s41598-021-85297-0" TargetMode="External"/><Relationship Id="rId60" Type="http://schemas.openxmlformats.org/officeDocument/2006/relationships/hyperlink" Target="https://www.stats.govt.nz/indicators/wildfire-risk/" TargetMode="External"/><Relationship Id="rId81" Type="http://schemas.openxmlformats.org/officeDocument/2006/relationships/hyperlink" Target="https://environment.govt.nz/publications/our-atmosphere-and-climate-2020/" TargetMode="External"/><Relationship Id="rId135" Type="http://schemas.openxmlformats.org/officeDocument/2006/relationships/hyperlink" Target="https://fireandemergency.nz/assets/Documents/News-and-media/IGNITE-Issue-24-Winter-2022.pdf" TargetMode="External"/><Relationship Id="rId156" Type="http://schemas.openxmlformats.org/officeDocument/2006/relationships/hyperlink" Target="http://hdl.handle.net/10523/1801" TargetMode="External"/><Relationship Id="rId177" Type="http://schemas.openxmlformats.org/officeDocument/2006/relationships/hyperlink" Target="https://doi.org/10.1126/sciadv.abm9982" TargetMode="External"/><Relationship Id="rId198" Type="http://schemas.openxmlformats.org/officeDocument/2006/relationships/hyperlink" Target="https://doi.org/10.1029/2022GL099334" TargetMode="External"/><Relationship Id="rId321" Type="http://schemas.openxmlformats.org/officeDocument/2006/relationships/hyperlink" Target="https://doi.org/10.1038/ngeo2894" TargetMode="External"/><Relationship Id="rId202" Type="http://schemas.openxmlformats.org/officeDocument/2006/relationships/hyperlink" Target="https://niwa.co.nz/sites/niwa.co.nz/files/import/attachments/Liley_2.pdf" TargetMode="External"/><Relationship Id="rId223" Type="http://schemas.openxmlformats.org/officeDocument/2006/relationships/hyperlink" Target="https://doi.org/10.1890/110004" TargetMode="External"/><Relationship Id="rId244" Type="http://schemas.openxmlformats.org/officeDocument/2006/relationships/hyperlink" Target="https://doi.org/10.1111/ecog.06148" TargetMode="External"/><Relationship Id="rId18" Type="http://schemas.openxmlformats.org/officeDocument/2006/relationships/header" Target="header3.xml"/><Relationship Id="rId39" Type="http://schemas.openxmlformats.org/officeDocument/2006/relationships/hyperlink" Target="https://www.stats.govt.nz/indicators/greenhouse-gas-concentrations/" TargetMode="External"/><Relationship Id="rId265" Type="http://schemas.openxmlformats.org/officeDocument/2006/relationships/hyperlink" Target="https://doi.org/10.1016/j.gloenvcha.2019.03.008" TargetMode="External"/><Relationship Id="rId286" Type="http://schemas.openxmlformats.org/officeDocument/2006/relationships/hyperlink" Target="https://doi.org/10.1080/00288330.2023.2245770" TargetMode="External"/><Relationship Id="rId50" Type="http://schemas.openxmlformats.org/officeDocument/2006/relationships/hyperlink" Target="https://www.stats.govt.nz/indicators/extreme-rainfall/" TargetMode="External"/><Relationship Id="rId104" Type="http://schemas.openxmlformats.org/officeDocument/2006/relationships/hyperlink" Target="https://doi.org/10.1002/jgrd.50171" TargetMode="External"/><Relationship Id="rId125" Type="http://schemas.openxmlformats.org/officeDocument/2006/relationships/hyperlink" Target="https://doi.org/10.1289/EHP5996" TargetMode="External"/><Relationship Id="rId146" Type="http://schemas.openxmlformats.org/officeDocument/2006/relationships/hyperlink" Target="https://www.rnz.co.nz/news/national/455110/abundant-kina-damaging-reefs-as-fish-numbers-dwindle" TargetMode="External"/><Relationship Id="rId167" Type="http://schemas.openxmlformats.org/officeDocument/2006/relationships/hyperlink" Target="https://doi.org/10.1186/s42522-020-0011-0" TargetMode="External"/><Relationship Id="rId188" Type="http://schemas.openxmlformats.org/officeDocument/2006/relationships/hyperlink" Target="https://doi.org/10.1080/03014220709510536" TargetMode="External"/><Relationship Id="rId311" Type="http://schemas.openxmlformats.org/officeDocument/2006/relationships/hyperlink" Target="https://doi.org/10.1002/joc.7908" TargetMode="External"/><Relationship Id="rId332" Type="http://schemas.openxmlformats.org/officeDocument/2006/relationships/hyperlink" Target="https://www.scionresearch.com/__data/assets/pdf_file/0008/17747/NZJFS2211992WHITEHEAD39_53.pdf" TargetMode="External"/><Relationship Id="rId71" Type="http://schemas.openxmlformats.org/officeDocument/2006/relationships/hyperlink" Target="https://www.stats.govt.nz/indicators/el-nino-southern-oscillation/" TargetMode="External"/><Relationship Id="rId92" Type="http://schemas.openxmlformats.org/officeDocument/2006/relationships/hyperlink" Target="https://doi.org/10.1177/0309132518798077" TargetMode="External"/><Relationship Id="rId213" Type="http://schemas.openxmlformats.org/officeDocument/2006/relationships/hyperlink" Target="https://doi.org/10.21203/rs.3.rs-2950090/v1" TargetMode="External"/><Relationship Id="rId234" Type="http://schemas.openxmlformats.org/officeDocument/2006/relationships/hyperlink" Target="https://www.mfat.govt.nz/assets/Trade-agreements/UK-NZ-FTA/The-Maori-Economy_2.pdf" TargetMode="External"/><Relationship Id="rId2" Type="http://schemas.openxmlformats.org/officeDocument/2006/relationships/customXml" Target="../customXml/item2.xml"/><Relationship Id="rId29" Type="http://schemas.openxmlformats.org/officeDocument/2006/relationships/image" Target="media/image10.png"/><Relationship Id="rId255" Type="http://schemas.openxmlformats.org/officeDocument/2006/relationships/hyperlink" Target="https://niwa.co.nz/news/intensity-of-cyclones-predicted-to-increase" TargetMode="External"/><Relationship Id="rId276" Type="http://schemas.openxmlformats.org/officeDocument/2006/relationships/hyperlink" Target="https://doi.org/10.1175/JCLI-D-20-0664.1" TargetMode="External"/><Relationship Id="rId297" Type="http://schemas.openxmlformats.org/officeDocument/2006/relationships/hyperlink" Target="https://www.scionresearch.com/about-us/news-and-events/news/2022-news-and-media-releases/climate-change-presents-increased-wildfire-risk-for-new-zealand" TargetMode="External"/><Relationship Id="rId40" Type="http://schemas.openxmlformats.org/officeDocument/2006/relationships/hyperlink" Target="https://www.stats.govt.nz/indicators/greenhouse-gas-concentrations/" TargetMode="External"/><Relationship Id="rId115" Type="http://schemas.openxmlformats.org/officeDocument/2006/relationships/hyperlink" Target="https://doi.org/10.1016/j.hlc.2022.10.010" TargetMode="External"/><Relationship Id="rId136" Type="http://schemas.openxmlformats.org/officeDocument/2006/relationships/hyperlink" Target="https://fireandemergency.nz/research-and-reports/wildfire-investigation-and-reports/waiharara-wildfire-investigation-report/" TargetMode="External"/><Relationship Id="rId157" Type="http://schemas.openxmlformats.org/officeDocument/2006/relationships/hyperlink" Target="https://doi.org/10.1515/reveh-2019-2001" TargetMode="External"/><Relationship Id="rId178" Type="http://schemas.openxmlformats.org/officeDocument/2006/relationships/hyperlink" Target="https://www.researchgate.net/publication/364223847" TargetMode="External"/><Relationship Id="rId301" Type="http://schemas.openxmlformats.org/officeDocument/2006/relationships/hyperlink" Target="https://deepsouthchallenge.co.nz/research-project/forecasting-weather-and-climate-extremes/" TargetMode="External"/><Relationship Id="rId322" Type="http://schemas.openxmlformats.org/officeDocument/2006/relationships/hyperlink" Target="https://doi.org/10.1016/j.biocon.2019.07.004" TargetMode="External"/><Relationship Id="rId61" Type="http://schemas.openxmlformats.org/officeDocument/2006/relationships/image" Target="media/image18.png"/><Relationship Id="rId82" Type="http://schemas.openxmlformats.org/officeDocument/2006/relationships/hyperlink" Target="https://doi.org/10.2307/26169734" TargetMode="External"/><Relationship Id="rId199" Type="http://schemas.openxmlformats.org/officeDocument/2006/relationships/hyperlink" Target="https://doi.org/10.20417/nzjecol.43.6" TargetMode="External"/><Relationship Id="rId203" Type="http://schemas.openxmlformats.org/officeDocument/2006/relationships/hyperlink" Target="https://www.climate.gov/news-features/understanding-climate/climate-change-ocean-heat-content" TargetMode="External"/><Relationship Id="rId19" Type="http://schemas.openxmlformats.org/officeDocument/2006/relationships/footer" Target="footer2.xml"/><Relationship Id="rId224" Type="http://schemas.openxmlformats.org/officeDocument/2006/relationships/hyperlink" Target="https://e-tangata.co.nz/comment-and-analysis/understanding-matauranga-maori/" TargetMode="External"/><Relationship Id="rId245" Type="http://schemas.openxmlformats.org/officeDocument/2006/relationships/hyperlink" Target="https://doi.org/10.1111/gcb.15389" TargetMode="External"/><Relationship Id="rId266" Type="http://schemas.openxmlformats.org/officeDocument/2006/relationships/hyperlink" Target="https://forms.justice.govt.nz/search/Documents/WT/wt_DOC_106784185/Wai%202607%2C%201.1.001.pdf" TargetMode="External"/><Relationship Id="rId287" Type="http://schemas.openxmlformats.org/officeDocument/2006/relationships/hyperlink" Target="https://doi.org/10.1016/j.rser.2021.111061" TargetMode="External"/><Relationship Id="rId30" Type="http://schemas.openxmlformats.org/officeDocument/2006/relationships/image" Target="media/image11.png"/><Relationship Id="rId105" Type="http://schemas.openxmlformats.org/officeDocument/2006/relationships/hyperlink" Target="https://doi.org/10.1029/2019EA001065" TargetMode="External"/><Relationship Id="rId126" Type="http://schemas.openxmlformats.org/officeDocument/2006/relationships/hyperlink" Target="https://doi.org/10.2307/48621882" TargetMode="External"/><Relationship Id="rId147" Type="http://schemas.openxmlformats.org/officeDocument/2006/relationships/hyperlink" Target="https://doi.org/10.1002/ecy.2913" TargetMode="External"/><Relationship Id="rId168" Type="http://schemas.openxmlformats.org/officeDocument/2006/relationships/hyperlink" Target="https://doi.org/10.5194/bgd-12-19269-2015" TargetMode="External"/><Relationship Id="rId312" Type="http://schemas.openxmlformats.org/officeDocument/2006/relationships/hyperlink" Target="https://doi.org/10.1038/ngeo1296" TargetMode="External"/><Relationship Id="rId333" Type="http://schemas.openxmlformats.org/officeDocument/2006/relationships/hyperlink" Target="https://www.doc.govt.nz/our-work/climate-change-and-conservation/climate-change-impacts-on-our-native-wildlife/" TargetMode="External"/><Relationship Id="rId51" Type="http://schemas.openxmlformats.org/officeDocument/2006/relationships/image" Target="media/image15.png"/><Relationship Id="rId72" Type="http://schemas.openxmlformats.org/officeDocument/2006/relationships/hyperlink" Target="https://www.stats.govt.nz/indicators/extreme-rainfall/" TargetMode="External"/><Relationship Id="rId93" Type="http://schemas.openxmlformats.org/officeDocument/2006/relationships/hyperlink" Target="https://doi.org/10.3389/fclim.2022.798287" TargetMode="External"/><Relationship Id="rId189" Type="http://schemas.openxmlformats.org/officeDocument/2006/relationships/hyperlink" Target="https://doi.org/10.1080/0028825X.2016.1151903" TargetMode="External"/><Relationship Id="rId3" Type="http://schemas.openxmlformats.org/officeDocument/2006/relationships/customXml" Target="../customXml/item3.xml"/><Relationship Id="rId214" Type="http://schemas.openxmlformats.org/officeDocument/2006/relationships/hyperlink" Target="https://doi.org/10.3390/su142214672" TargetMode="External"/><Relationship Id="rId235" Type="http://schemas.openxmlformats.org/officeDocument/2006/relationships/hyperlink" Target="https://doi.org/10.1111/j.1365-2656.2008.01383.x" TargetMode="External"/><Relationship Id="rId256" Type="http://schemas.openxmlformats.org/officeDocument/2006/relationships/hyperlink" Target="https://fireweather.niwa.co.nz/" TargetMode="External"/><Relationship Id="rId277" Type="http://schemas.openxmlformats.org/officeDocument/2006/relationships/hyperlink" Target="https://www.esr.cri.nz/assets/Environmental-reports/Climate-Change-and-Toxic-Freshwater-Cyanobacteria-in-Aotearoa-NZ-Cawthron-Report-3765.pdf" TargetMode="External"/><Relationship Id="rId298" Type="http://schemas.openxmlformats.org/officeDocument/2006/relationships/hyperlink" Target="https://doi.org/10.26749/rstpp.142.1.185" TargetMode="External"/><Relationship Id="rId116" Type="http://schemas.openxmlformats.org/officeDocument/2006/relationships/hyperlink" Target="https://www.ipcc.ch/report/ar5/wg1/" TargetMode="External"/><Relationship Id="rId137" Type="http://schemas.openxmlformats.org/officeDocument/2006/relationships/hyperlink" Target="https://www.fireandemergency.nz/research-and-reports/new-zealand-wildfire-summary/" TargetMode="External"/><Relationship Id="rId158" Type="http://schemas.openxmlformats.org/officeDocument/2006/relationships/hyperlink" Target="https://doi.org/10.1657/1523-0430(2003)035%5b0248:CEOAPB%5d2.0.CO;2" TargetMode="External"/><Relationship Id="rId302" Type="http://schemas.openxmlformats.org/officeDocument/2006/relationships/hyperlink" Target="https://doi.org/10.1016/j.geomorph.2023.108795" TargetMode="External"/><Relationship Id="rId323" Type="http://schemas.openxmlformats.org/officeDocument/2006/relationships/hyperlink" Target="https://doi.org/10.1016/j.accre.2019.06.006" TargetMode="External"/><Relationship Id="rId20" Type="http://schemas.openxmlformats.org/officeDocument/2006/relationships/footer" Target="footer3.xml"/><Relationship Id="rId41" Type="http://schemas.openxmlformats.org/officeDocument/2006/relationships/hyperlink" Target="https://www.stats.govt.nz/indicators/greenhouse-gas-concentrations/" TargetMode="External"/><Relationship Id="rId62" Type="http://schemas.openxmlformats.org/officeDocument/2006/relationships/hyperlink" Target="https://environment.govt.nz/publications/our-marine-environment-2022/" TargetMode="External"/><Relationship Id="rId83" Type="http://schemas.openxmlformats.org/officeDocument/2006/relationships/hyperlink" Target="https://doi.org/10.1016/j.tmaid.2021.102047" TargetMode="External"/><Relationship Id="rId179" Type="http://schemas.openxmlformats.org/officeDocument/2006/relationships/hyperlink" Target="https://doi.org/10.1177/1757975919829713" TargetMode="External"/><Relationship Id="rId190" Type="http://schemas.openxmlformats.org/officeDocument/2006/relationships/hyperlink" Target="https://www.ecad.eu/documents/WCDMP_72_TD_1500_en_1.pdf" TargetMode="External"/><Relationship Id="rId204" Type="http://schemas.openxmlformats.org/officeDocument/2006/relationships/hyperlink" Target="https://doi.org/10.1007/S00442-008-1043-9" TargetMode="External"/><Relationship Id="rId225" Type="http://schemas.openxmlformats.org/officeDocument/2006/relationships/hyperlink" Target="https://environment.govt.nz/publications/role-of-maori-in-the-transition-to-a-low-emissions-economy-discussion/" TargetMode="External"/><Relationship Id="rId246" Type="http://schemas.openxmlformats.org/officeDocument/2006/relationships/hyperlink" Target="https://www.mpi.govt.nz/dmsdocument/48496-Economic-costs-of-pests-to-New-Zealand-Technical-report" TargetMode="External"/><Relationship Id="rId267" Type="http://schemas.openxmlformats.org/officeDocument/2006/relationships/hyperlink" Target="https://doi.org/10.3390/cli9020030" TargetMode="External"/><Relationship Id="rId288" Type="http://schemas.openxmlformats.org/officeDocument/2006/relationships/hyperlink" Target="https://environment.govt.nz/assets/publications/Implementing-mahinga-kai-as-a-Maori-freshwater-value.pdf" TargetMode="External"/><Relationship Id="rId106" Type="http://schemas.openxmlformats.org/officeDocument/2006/relationships/hyperlink" Target="https://doi.org/10.1029/2018JG004627" TargetMode="External"/><Relationship Id="rId127" Type="http://schemas.openxmlformats.org/officeDocument/2006/relationships/hyperlink" Target="https://doi.org/10.5194/hess-19-4229-2015" TargetMode="External"/><Relationship Id="rId313" Type="http://schemas.openxmlformats.org/officeDocument/2006/relationships/hyperlink" Target="https://doi.org/10.3390/d11040056" TargetMode="External"/><Relationship Id="rId10" Type="http://schemas.openxmlformats.org/officeDocument/2006/relationships/footnotes" Target="footnotes.xml"/><Relationship Id="rId31" Type="http://schemas.openxmlformats.org/officeDocument/2006/relationships/hyperlink" Target="https://www.stats.govt.nz/indicators/predicted-pre-human-vegetation" TargetMode="External"/><Relationship Id="rId52" Type="http://schemas.openxmlformats.org/officeDocument/2006/relationships/hyperlink" Target="https://www.stats.govt.nz/indicators/drought/" TargetMode="External"/><Relationship Id="rId73" Type="http://schemas.openxmlformats.org/officeDocument/2006/relationships/hyperlink" Target="https://www.stats.govt.nz/indicators/extreme-wind/" TargetMode="External"/><Relationship Id="rId94" Type="http://schemas.openxmlformats.org/officeDocument/2006/relationships/hyperlink" Target="https://doi.org/10.1016/j.cub.2022.11.013" TargetMode="External"/><Relationship Id="rId148" Type="http://schemas.openxmlformats.org/officeDocument/2006/relationships/hyperlink" Target="https://doi.org/10.3390/ijerph18094573" TargetMode="External"/><Relationship Id="rId169" Type="http://schemas.openxmlformats.org/officeDocument/2006/relationships/hyperlink" Target="https://www.thenoises.nz/2021/04/13/troubled-waters-nick-shears-appears-on-tvnz-talking-about-kina-barrens/" TargetMode="External"/><Relationship Id="rId334" Type="http://schemas.openxmlformats.org/officeDocument/2006/relationships/hyperlink" Target="https://csl.noaa.gov/assessments/ozone/2022/" TargetMode="External"/><Relationship Id="rId4" Type="http://schemas.openxmlformats.org/officeDocument/2006/relationships/customXml" Target="../customXml/item4.xml"/><Relationship Id="rId180" Type="http://schemas.openxmlformats.org/officeDocument/2006/relationships/hyperlink" Target="https://www.mpi.govt.nz/dmsdocument/10979-Effects-of-climate-change-on-current-and-potential-biosecurity-pests-and-diseases-in-New-Zealand" TargetMode="External"/><Relationship Id="rId215" Type="http://schemas.openxmlformats.org/officeDocument/2006/relationships/hyperlink" Target="https://doi.org/10.1007/978-3-031-26143-5_17" TargetMode="External"/><Relationship Id="rId236" Type="http://schemas.openxmlformats.org/officeDocument/2006/relationships/hyperlink" Target="https://environment.govt.nz/what-government-is-doing/areas-of-work/land/ministerial-inquiry-into-land-use/" TargetMode="External"/><Relationship Id="rId257" Type="http://schemas.openxmlformats.org/officeDocument/2006/relationships/hyperlink" Target="https://deepsouthchallenge.co.nz/wp-content/uploads/2021/01/Exposure-to-Coastal-Flooding-Final-Report.pdf" TargetMode="External"/><Relationship Id="rId278" Type="http://schemas.openxmlformats.org/officeDocument/2006/relationships/hyperlink" Target="https://doi.org/10.1016/j.jort.2019.100235" TargetMode="External"/><Relationship Id="rId303" Type="http://schemas.openxmlformats.org/officeDocument/2006/relationships/hyperlink" Target="https://doi.org/10.1098/rstb.2021.0376" TargetMode="External"/><Relationship Id="rId42" Type="http://schemas.openxmlformats.org/officeDocument/2006/relationships/hyperlink" Target="https://www.stats.govt.nz/indicators/temperature/" TargetMode="External"/><Relationship Id="rId84" Type="http://schemas.openxmlformats.org/officeDocument/2006/relationships/hyperlink" Target="https://doi.org/10.1111/gcb.16389" TargetMode="External"/><Relationship Id="rId138" Type="http://schemas.openxmlformats.org/officeDocument/2006/relationships/hyperlink" Target="https://www.forestandbird.org.nz/resources/new-footage-shows-destroyed-penguin-habitat-storms-hit-native-species-hard" TargetMode="External"/><Relationship Id="rId191" Type="http://schemas.openxmlformats.org/officeDocument/2006/relationships/hyperlink" Target="https://doi.org/10.3390/infrastructures5110092" TargetMode="External"/><Relationship Id="rId205" Type="http://schemas.openxmlformats.org/officeDocument/2006/relationships/hyperlink" Target="https://doi.org/10.1029/2018GL081669" TargetMode="External"/><Relationship Id="rId247" Type="http://schemas.openxmlformats.org/officeDocument/2006/relationships/hyperlink" Target="https://www.mpi.govt.nz/dmsdocument/26788-adapting-the-horticulture-industries-to-climate-change-2012" TargetMode="External"/><Relationship Id="rId107" Type="http://schemas.openxmlformats.org/officeDocument/2006/relationships/hyperlink" Target="https://doi.org/10.1016/j.socscimed.2022.115315" TargetMode="External"/><Relationship Id="rId289" Type="http://schemas.openxmlformats.org/officeDocument/2006/relationships/hyperlink" Target="https://doi.org/10.1080/00288330.2022.2086587" TargetMode="External"/><Relationship Id="rId11" Type="http://schemas.openxmlformats.org/officeDocument/2006/relationships/endnotes" Target="endnotes.xml"/><Relationship Id="rId53" Type="http://schemas.openxmlformats.org/officeDocument/2006/relationships/hyperlink" Target="https://www.stats.govt.nz/indicators/drought/" TargetMode="External"/><Relationship Id="rId149" Type="http://schemas.openxmlformats.org/officeDocument/2006/relationships/hyperlink" Target="https://doi.org/10.1093/fampra/cmac107" TargetMode="External"/><Relationship Id="rId314" Type="http://schemas.openxmlformats.org/officeDocument/2006/relationships/hyperlink" Target="https://doi.org/10.3389/fmars.2019.00084" TargetMode="External"/><Relationship Id="rId95" Type="http://schemas.openxmlformats.org/officeDocument/2006/relationships/hyperlink" Target="https://deepsouthchallenge.co.nz/wp-content/uploads/2021/05/Empirical-effects-of-drought-and-climate-Final-Report.pdf" TargetMode="External"/><Relationship Id="rId160" Type="http://schemas.openxmlformats.org/officeDocument/2006/relationships/hyperlink" Target="https://doi.org/10.1093/acrefore/9780199389407.013.350" TargetMode="External"/><Relationship Id="rId216" Type="http://schemas.openxmlformats.org/officeDocument/2006/relationships/hyperlink" Target="https://doi.org/10.1126/sciadv.aba0969" TargetMode="External"/><Relationship Id="rId258" Type="http://schemas.openxmlformats.org/officeDocument/2006/relationships/hyperlink" Target="https://niwa.co.nz/climate/information-and-resources/elnino" TargetMode="External"/><Relationship Id="rId22" Type="http://schemas.openxmlformats.org/officeDocument/2006/relationships/image" Target="media/image5.png"/><Relationship Id="rId64" Type="http://schemas.openxmlformats.org/officeDocument/2006/relationships/hyperlink" Target="https://www.stats.govt.nz/indicators/coastal-sea-level-rise/" TargetMode="External"/><Relationship Id="rId118" Type="http://schemas.openxmlformats.org/officeDocument/2006/relationships/hyperlink" Target="https://www.mpi.govt.nz/dmsdocument/26788/sitemap" TargetMode="External"/><Relationship Id="rId325" Type="http://schemas.openxmlformats.org/officeDocument/2006/relationships/hyperlink" Target="https://doi.org/10.3390/ijerph20032739" TargetMode="External"/><Relationship Id="rId171" Type="http://schemas.openxmlformats.org/officeDocument/2006/relationships/hyperlink" Target="https://doi.org/10.1016/J.CRM.2020.100262" TargetMode="External"/><Relationship Id="rId227" Type="http://schemas.openxmlformats.org/officeDocument/2006/relationships/hyperlink" Target="https://environment.govt.nz/publications/preparing-for-coastal-change-a-summary-of-coastal-hazards-and-climate-change-guidance-for-local-government/" TargetMode="External"/><Relationship Id="rId269" Type="http://schemas.openxmlformats.org/officeDocument/2006/relationships/hyperlink" Target="https://pce.parliament.nz/publications/preparing-new-zealand-for-rising-seas-certainty-and-uncertainty/" TargetMode="External"/><Relationship Id="rId33" Type="http://schemas.openxmlformats.org/officeDocument/2006/relationships/hyperlink" Target="https://environment.govt.nz/publications/our-air-2021/" TargetMode="External"/><Relationship Id="rId129" Type="http://schemas.openxmlformats.org/officeDocument/2006/relationships/hyperlink" Target="https://waimaori.maori.nz/vulnerability-assessment-reports-for-freshwater-taonga-species-to-climate-change/" TargetMode="External"/><Relationship Id="rId280" Type="http://schemas.openxmlformats.org/officeDocument/2006/relationships/hyperlink" Target="https://doi.org/10.1175/JHM-D-22-0037.1" TargetMode="External"/><Relationship Id="rId336" Type="http://schemas.openxmlformats.org/officeDocument/2006/relationships/hyperlink" Target="https://doi.org/10.1007/s10021-017-0195-z" TargetMode="External"/><Relationship Id="rId75" Type="http://schemas.openxmlformats.org/officeDocument/2006/relationships/hyperlink" Target="https://www.stats.govt.nz/indicators/rainfall/" TargetMode="External"/><Relationship Id="rId140" Type="http://schemas.openxmlformats.org/officeDocument/2006/relationships/hyperlink" Target="https://www.treasury.govt.nz/sites/default/files/2018-08/LSF-estimating-financial-cost-of-climate-change-in-nz.pdf" TargetMode="External"/><Relationship Id="rId182" Type="http://schemas.openxmlformats.org/officeDocument/2006/relationships/hyperlink" Target="https://doi.org/10.20417/nzjecol.46.10" TargetMode="External"/><Relationship Id="rId6" Type="http://schemas.openxmlformats.org/officeDocument/2006/relationships/numbering" Target="numbering.xml"/><Relationship Id="rId238" Type="http://schemas.openxmlformats.org/officeDocument/2006/relationships/hyperlink" Target="https://doi.org/https://doi.org/10.1111/nph.13817" TargetMode="External"/><Relationship Id="rId291" Type="http://schemas.openxmlformats.org/officeDocument/2006/relationships/hyperlink" Target="https://doi.org/10.1002/2016JD025132" TargetMode="External"/><Relationship Id="rId305" Type="http://schemas.openxmlformats.org/officeDocument/2006/relationships/hyperlink" Target="https://doi.org/10.5194/acp-17-47-2017" TargetMode="External"/><Relationship Id="rId44" Type="http://schemas.openxmlformats.org/officeDocument/2006/relationships/image" Target="media/image13.png"/><Relationship Id="rId86" Type="http://schemas.openxmlformats.org/officeDocument/2006/relationships/hyperlink" Target="https://doi.org/10.1126/science.abn7950" TargetMode="External"/><Relationship Id="rId151" Type="http://schemas.openxmlformats.org/officeDocument/2006/relationships/hyperlink" Target="https://doi.org/10.1029/2020GL090849" TargetMode="External"/><Relationship Id="rId193" Type="http://schemas.openxmlformats.org/officeDocument/2006/relationships/hyperlink" Target="https://doi.org/10.1177/11771801211038760" TargetMode="External"/><Relationship Id="rId207" Type="http://schemas.openxmlformats.org/officeDocument/2006/relationships/hyperlink" Target="https://doi.org/10.1126/science.1128035" TargetMode="External"/><Relationship Id="rId249" Type="http://schemas.openxmlformats.org/officeDocument/2006/relationships/hyperlink" Target="https://doi.org/10.1016/j.geomorph.2023.108607" TargetMode="External"/><Relationship Id="rId13" Type="http://schemas.openxmlformats.org/officeDocument/2006/relationships/header" Target="header1.xml"/><Relationship Id="rId109" Type="http://schemas.openxmlformats.org/officeDocument/2006/relationships/hyperlink" Target="https://doi.org/10.1038/425365a" TargetMode="External"/><Relationship Id="rId260" Type="http://schemas.openxmlformats.org/officeDocument/2006/relationships/hyperlink" Target="https://doi.org/10.1007/978-3-030-97826-6_2" TargetMode="External"/><Relationship Id="rId316" Type="http://schemas.openxmlformats.org/officeDocument/2006/relationships/hyperlink" Target="http://www.nzlii.org/nz/journals/NZJlEnvLaw/1997/4.pdf" TargetMode="External"/><Relationship Id="rId55" Type="http://schemas.openxmlformats.org/officeDocument/2006/relationships/hyperlink" Target="https://www.stats.govt.nz/indicators/el-nino-southern-oscillation/" TargetMode="External"/><Relationship Id="rId97" Type="http://schemas.openxmlformats.org/officeDocument/2006/relationships/hyperlink" Target="https://www.trc.govt.nz/assets/Documents/Environment/Consent-applications/Remediation2019/%20Hearing/submitters/Remediation-NgatiMutunga-McKay-attachment.pdf" TargetMode="External"/><Relationship Id="rId120" Type="http://schemas.openxmlformats.org/officeDocument/2006/relationships/hyperlink" Target="https://doi.org/10.1007/s00267-002-2808-2" TargetMode="External"/><Relationship Id="rId162" Type="http://schemas.openxmlformats.org/officeDocument/2006/relationships/hyperlink" Target="https://www.landcareresearch.co.nz/uploads/public/Publications/Ecosystem-services-in-New-Zealand/2_1_Harmsworth.pdf" TargetMode="External"/><Relationship Id="rId218" Type="http://schemas.openxmlformats.org/officeDocument/2006/relationships/hyperlink" Target="https://doi.org/10.1007/s10584-023-03534-z" TargetMode="External"/><Relationship Id="rId271" Type="http://schemas.openxmlformats.org/officeDocument/2006/relationships/hyperlink" Target="https://doi.org/10.1126/science.aai9214" TargetMode="External"/><Relationship Id="rId24" Type="http://schemas.openxmlformats.org/officeDocument/2006/relationships/image" Target="media/image6.png"/><Relationship Id="rId66" Type="http://schemas.openxmlformats.org/officeDocument/2006/relationships/hyperlink" Target="https://www.stats.govt.nz/indicators/coastal-sea-level-rise/" TargetMode="External"/><Relationship Id="rId131" Type="http://schemas.openxmlformats.org/officeDocument/2006/relationships/hyperlink" Target="https://www.epa.gov/ghgemissions/overview-greenhouse-gases" TargetMode="External"/><Relationship Id="rId327" Type="http://schemas.openxmlformats.org/officeDocument/2006/relationships/hyperlink" Target="https://doi.org/10.1093/forestry/cpy02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June%202023.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ECM-1898536736-184956</_dlc_DocId>
    <_dlc_DocIdUrl xmlns="58a6f171-52cb-4404-b47d-af1c8daf8fd1">
      <Url>https://ministryforenvironment.sharepoint.com/sites/ECM-EM-ER/_layouts/15/DocIdRedir.aspx?ID=ECM-1898536736-184956</Url>
      <Description>ECM-1898536736-184956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1de4a868acd1d47c87dad41b80027b83">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bbf478e26693b971a5dd7be92ffabf34"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Contract_x0020_Number"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MediaServiceAutoTags" minOccurs="0"/>
                <xsd:element ref="ns3:MediaServiceGenerationTime" minOccurs="0"/>
                <xsd:element ref="ns3:MediaServiceEventHashCode" minOccurs="0"/>
                <xsd:element ref="ns3:MediaServiceOCR" minOccurs="0"/>
                <xsd:element ref="ns3:MTS_x0020_Type" minOccurs="0"/>
                <xsd:element ref="ns3:MTS_x0020_ID" minOccurs="0"/>
                <xsd:element ref="ns3:MediaServiceDateTaken"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5:IconOverlay" minOccurs="0"/>
                <xsd:element ref="ns3:lcf76f155ced4ddcb4097134ff3c332f" minOccurs="0"/>
                <xsd:element ref="ns2: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a8375d44-be70-4fc9-9598-053e68af94c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Contract_x0020_Number" ma:index="27" nillable="true" ma:displayName="Contract Number" ma:default="" ma:description="" ma:internalName="Contract_x0020_Number">
      <xsd:simpleType>
        <xsd:restriction base="dms:Text">
          <xsd:maxLength value="255"/>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To" ma:index="32" nillable="true" ma:displayName="To" ma:default="" ma:description="" ma:internalName="To">
      <xsd:simpleType>
        <xsd:restriction base="dms:Note">
          <xsd:maxLength value="255"/>
        </xsd:restriction>
      </xsd:simpleType>
    </xsd:element>
    <xsd:element name="From" ma:index="33" nillable="true" ma:displayName="From" ma:default="" ma:description="" ma:internalName="From">
      <xsd:simpleType>
        <xsd:restriction base="dms:Text">
          <xsd:maxLength value="255"/>
        </xsd:restriction>
      </xsd:simpleType>
    </xsd:element>
    <xsd:element name="Sent_x002f_Received" ma:index="34" nillable="true" ma:displayName="Sent/Received" ma:default="" ma:description="" ma:internalName="Sent_x002f_Received">
      <xsd:simpleType>
        <xsd:restriction base="dms:Text">
          <xsd:maxLength value="255"/>
        </xsd:restriction>
      </xsd:simpleType>
    </xsd:element>
    <xsd:element name="Other_x0020_Details_2" ma:index="35" nillable="true" ma:displayName="Other Details_2" ma:description="" ma:internalName="Other_x0020_Details_2">
      <xsd:simpleType>
        <xsd:restriction base="dms:Text">
          <xsd:maxLength value="255"/>
        </xsd:restriction>
      </xsd:simpleType>
    </xsd:element>
    <xsd:element name="Other_x0020_Details_3" ma:index="36" nillable="true" ma:displayName="Other Details_3" ma:description="" ma:internalName="Other_x0020_Details_3">
      <xsd:simpleType>
        <xsd:restriction base="dms:Text">
          <xsd:maxLength value="255"/>
        </xsd:restriction>
      </xsd:simpleType>
    </xsd:element>
    <xsd:element name="Supplemental_x0020_Markings" ma:index="37" nillable="true" ma:displayName="Supplemental Markings" ma:description="" ma:internalName="Supplemental_x0020_Markings">
      <xsd:simpleType>
        <xsd:restriction base="dms:Note">
          <xsd:maxLength value="255"/>
        </xsd:restrictio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Location" ma:index="5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8559BF-5717-460F-A779-24F976EBADCF}">
  <ds:schemaRefs>
    <ds:schemaRef ds:uri="http://schemas.microsoft.com/sharepoint/v3/contenttype/forms"/>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86A5E1F3-33E5-419C-97BE-9400C3A56801}">
  <ds:schemaRefs>
    <ds:schemaRef ds:uri="http://schemas.microsoft.com/sharepoint/events"/>
  </ds:schemaRefs>
</ds:datastoreItem>
</file>

<file path=customXml/itemProps4.xml><?xml version="1.0" encoding="utf-8"?>
<ds:datastoreItem xmlns:ds="http://schemas.openxmlformats.org/officeDocument/2006/customXml" ds:itemID="{935C4725-0709-4EDD-960B-B6B0BBD564EE}">
  <ds:schemaRefs>
    <ds:schemaRef ds:uri="http://www.w3.org/XML/1998/namespace"/>
    <ds:schemaRef ds:uri="http://schemas.microsoft.com/office/infopath/2007/PartnerControls"/>
    <ds:schemaRef ds:uri="http://schemas.microsoft.com/office/2006/documentManagement/types"/>
    <ds:schemaRef ds:uri="http://purl.org/dc/terms/"/>
    <ds:schemaRef ds:uri="http://purl.org/dc/dcmitype/"/>
    <ds:schemaRef ds:uri="http://schemas.openxmlformats.org/package/2006/metadata/core-properties"/>
    <ds:schemaRef ds:uri="http://purl.org/dc/elements/1.1/"/>
    <ds:schemaRef ds:uri="4a94300e-a927-4b92-9d3a-682523035cb6"/>
    <ds:schemaRef ds:uri="http://schemas.microsoft.com/sharepoint/v4"/>
    <ds:schemaRef ds:uri="0a5b0190-e301-4766-933d-448c7c363fce"/>
    <ds:schemaRef ds:uri="58a6f171-52cb-4404-b47d-af1c8daf8fd1"/>
    <ds:schemaRef ds:uri="http://schemas.microsoft.com/sharepoint/v3"/>
    <ds:schemaRef ds:uri="http://schemas.microsoft.com/office/2006/metadata/properties"/>
  </ds:schemaRefs>
</ds:datastoreItem>
</file>

<file path=customXml/itemProps5.xml><?xml version="1.0" encoding="utf-8"?>
<ds:datastoreItem xmlns:ds="http://schemas.openxmlformats.org/officeDocument/2006/customXml" ds:itemID="{EA02FE64-D8D4-42B7-B904-03E2244D7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 report template June 2023</Template>
  <TotalTime>11</TotalTime>
  <Pages>76</Pages>
  <Words>33917</Words>
  <Characters>193330</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226794</CharactersWithSpaces>
  <SharedDoc>false</SharedDoc>
  <HLinks>
    <vt:vector size="2124" baseType="variant">
      <vt:variant>
        <vt:i4>25</vt:i4>
      </vt:variant>
      <vt:variant>
        <vt:i4>1143</vt:i4>
      </vt:variant>
      <vt:variant>
        <vt:i4>0</vt:i4>
      </vt:variant>
      <vt:variant>
        <vt:i4>5</vt:i4>
      </vt:variant>
      <vt:variant>
        <vt:lpwstr>https://doi.org/10.1007/s10021-017-0195-z</vt:lpwstr>
      </vt:variant>
      <vt:variant>
        <vt:lpwstr/>
      </vt:variant>
      <vt:variant>
        <vt:i4>3080238</vt:i4>
      </vt:variant>
      <vt:variant>
        <vt:i4>1140</vt:i4>
      </vt:variant>
      <vt:variant>
        <vt:i4>0</vt:i4>
      </vt:variant>
      <vt:variant>
        <vt:i4>5</vt:i4>
      </vt:variant>
      <vt:variant>
        <vt:lpwstr>https://doi.org/10.1093/treephys/tpt095</vt:lpwstr>
      </vt:variant>
      <vt:variant>
        <vt:lpwstr/>
      </vt:variant>
      <vt:variant>
        <vt:i4>524364</vt:i4>
      </vt:variant>
      <vt:variant>
        <vt:i4>1137</vt:i4>
      </vt:variant>
      <vt:variant>
        <vt:i4>0</vt:i4>
      </vt:variant>
      <vt:variant>
        <vt:i4>5</vt:i4>
      </vt:variant>
      <vt:variant>
        <vt:lpwstr>https://csl.noaa.gov/assessments/ozone/2022/</vt:lpwstr>
      </vt:variant>
      <vt:variant>
        <vt:lpwstr/>
      </vt:variant>
      <vt:variant>
        <vt:i4>2228341</vt:i4>
      </vt:variant>
      <vt:variant>
        <vt:i4>1134</vt:i4>
      </vt:variant>
      <vt:variant>
        <vt:i4>0</vt:i4>
      </vt:variant>
      <vt:variant>
        <vt:i4>5</vt:i4>
      </vt:variant>
      <vt:variant>
        <vt:lpwstr>https://www.doc.govt.nz/our-work/climate-change-and-conservation/climate-change-impacts-on-our-native-wildlife/</vt:lpwstr>
      </vt:variant>
      <vt:variant>
        <vt:lpwstr/>
      </vt:variant>
      <vt:variant>
        <vt:i4>4391006</vt:i4>
      </vt:variant>
      <vt:variant>
        <vt:i4>1131</vt:i4>
      </vt:variant>
      <vt:variant>
        <vt:i4>0</vt:i4>
      </vt:variant>
      <vt:variant>
        <vt:i4>5</vt:i4>
      </vt:variant>
      <vt:variant>
        <vt:lpwstr>https://www.scionresearch.com/__data/assets/pdf_file/0008/17747/NZJFS2211992WHITEHEAD39_53.pdf</vt:lpwstr>
      </vt:variant>
      <vt:variant>
        <vt:lpwstr/>
      </vt:variant>
      <vt:variant>
        <vt:i4>4915226</vt:i4>
      </vt:variant>
      <vt:variant>
        <vt:i4>1128</vt:i4>
      </vt:variant>
      <vt:variant>
        <vt:i4>0</vt:i4>
      </vt:variant>
      <vt:variant>
        <vt:i4>5</vt:i4>
      </vt:variant>
      <vt:variant>
        <vt:lpwstr>https://www.nzseabirdtrust.com/threats-to-seabirds-of-northern-nz</vt:lpwstr>
      </vt:variant>
      <vt:variant>
        <vt:lpwstr/>
      </vt:variant>
      <vt:variant>
        <vt:i4>6357045</vt:i4>
      </vt:variant>
      <vt:variant>
        <vt:i4>1125</vt:i4>
      </vt:variant>
      <vt:variant>
        <vt:i4>0</vt:i4>
      </vt:variant>
      <vt:variant>
        <vt:i4>5</vt:i4>
      </vt:variant>
      <vt:variant>
        <vt:lpwstr>https://doi.org/10.26686/nzsr.v76i1-2.7828</vt:lpwstr>
      </vt:variant>
      <vt:variant>
        <vt:lpwstr/>
      </vt:variant>
      <vt:variant>
        <vt:i4>5767192</vt:i4>
      </vt:variant>
      <vt:variant>
        <vt:i4>1122</vt:i4>
      </vt:variant>
      <vt:variant>
        <vt:i4>0</vt:i4>
      </vt:variant>
      <vt:variant>
        <vt:i4>5</vt:i4>
      </vt:variant>
      <vt:variant>
        <vt:lpwstr>https://doi.org/10.1016/j.hal.2015.07.009</vt:lpwstr>
      </vt:variant>
      <vt:variant>
        <vt:lpwstr/>
      </vt:variant>
      <vt:variant>
        <vt:i4>6422587</vt:i4>
      </vt:variant>
      <vt:variant>
        <vt:i4>1119</vt:i4>
      </vt:variant>
      <vt:variant>
        <vt:i4>0</vt:i4>
      </vt:variant>
      <vt:variant>
        <vt:i4>5</vt:i4>
      </vt:variant>
      <vt:variant>
        <vt:lpwstr>https://doi.org/10.5751/ES-13786-280119</vt:lpwstr>
      </vt:variant>
      <vt:variant>
        <vt:lpwstr/>
      </vt:variant>
      <vt:variant>
        <vt:i4>3473443</vt:i4>
      </vt:variant>
      <vt:variant>
        <vt:i4>1116</vt:i4>
      </vt:variant>
      <vt:variant>
        <vt:i4>0</vt:i4>
      </vt:variant>
      <vt:variant>
        <vt:i4>5</vt:i4>
      </vt:variant>
      <vt:variant>
        <vt:lpwstr>https://doi.org/10.1093/forestry/cpy024</vt:lpwstr>
      </vt:variant>
      <vt:variant>
        <vt:lpwstr/>
      </vt:variant>
      <vt:variant>
        <vt:i4>4784153</vt:i4>
      </vt:variant>
      <vt:variant>
        <vt:i4>1113</vt:i4>
      </vt:variant>
      <vt:variant>
        <vt:i4>0</vt:i4>
      </vt:variant>
      <vt:variant>
        <vt:i4>5</vt:i4>
      </vt:variant>
      <vt:variant>
        <vt:lpwstr>https://www.mpi.govt.nz/dmsdocument/3344-Climate-Change-and-Community-Resilience-in-the-Waiapu-Catchment</vt:lpwstr>
      </vt:variant>
      <vt:variant>
        <vt:lpwstr/>
      </vt:variant>
      <vt:variant>
        <vt:i4>6619174</vt:i4>
      </vt:variant>
      <vt:variant>
        <vt:i4>1110</vt:i4>
      </vt:variant>
      <vt:variant>
        <vt:i4>0</vt:i4>
      </vt:variant>
      <vt:variant>
        <vt:i4>5</vt:i4>
      </vt:variant>
      <vt:variant>
        <vt:lpwstr>https://doi.org/10.3390/ijerph20032739</vt:lpwstr>
      </vt:variant>
      <vt:variant>
        <vt:lpwstr/>
      </vt:variant>
      <vt:variant>
        <vt:i4>4653076</vt:i4>
      </vt:variant>
      <vt:variant>
        <vt:i4>1107</vt:i4>
      </vt:variant>
      <vt:variant>
        <vt:i4>0</vt:i4>
      </vt:variant>
      <vt:variant>
        <vt:i4>5</vt:i4>
      </vt:variant>
      <vt:variant>
        <vt:lpwstr>https://doi.org/10.1029/2021RG000757</vt:lpwstr>
      </vt:variant>
      <vt:variant>
        <vt:lpwstr/>
      </vt:variant>
      <vt:variant>
        <vt:i4>2359418</vt:i4>
      </vt:variant>
      <vt:variant>
        <vt:i4>1104</vt:i4>
      </vt:variant>
      <vt:variant>
        <vt:i4>0</vt:i4>
      </vt:variant>
      <vt:variant>
        <vt:i4>5</vt:i4>
      </vt:variant>
      <vt:variant>
        <vt:lpwstr>https://doi.org/10.1016/j.accre.2019.06.006</vt:lpwstr>
      </vt:variant>
      <vt:variant>
        <vt:lpwstr/>
      </vt:variant>
      <vt:variant>
        <vt:i4>4587613</vt:i4>
      </vt:variant>
      <vt:variant>
        <vt:i4>1101</vt:i4>
      </vt:variant>
      <vt:variant>
        <vt:i4>0</vt:i4>
      </vt:variant>
      <vt:variant>
        <vt:i4>5</vt:i4>
      </vt:variant>
      <vt:variant>
        <vt:lpwstr>https://doi.org/10.1016/j.biocon.2019.07.004</vt:lpwstr>
      </vt:variant>
      <vt:variant>
        <vt:lpwstr/>
      </vt:variant>
      <vt:variant>
        <vt:i4>1310802</vt:i4>
      </vt:variant>
      <vt:variant>
        <vt:i4>1098</vt:i4>
      </vt:variant>
      <vt:variant>
        <vt:i4>0</vt:i4>
      </vt:variant>
      <vt:variant>
        <vt:i4>5</vt:i4>
      </vt:variant>
      <vt:variant>
        <vt:lpwstr>https://doi.org/10.1038/ngeo2894</vt:lpwstr>
      </vt:variant>
      <vt:variant>
        <vt:lpwstr/>
      </vt:variant>
      <vt:variant>
        <vt:i4>196633</vt:i4>
      </vt:variant>
      <vt:variant>
        <vt:i4>1095</vt:i4>
      </vt:variant>
      <vt:variant>
        <vt:i4>0</vt:i4>
      </vt:variant>
      <vt:variant>
        <vt:i4>5</vt:i4>
      </vt:variant>
      <vt:variant>
        <vt:lpwstr>https://doi.org/10.1007/s13313-018-0541-4</vt:lpwstr>
      </vt:variant>
      <vt:variant>
        <vt:lpwstr/>
      </vt:variant>
      <vt:variant>
        <vt:i4>5767192</vt:i4>
      </vt:variant>
      <vt:variant>
        <vt:i4>1092</vt:i4>
      </vt:variant>
      <vt:variant>
        <vt:i4>0</vt:i4>
      </vt:variant>
      <vt:variant>
        <vt:i4>5</vt:i4>
      </vt:variant>
      <vt:variant>
        <vt:lpwstr>https://forms.justice.govt.nz/search/Documents/WT/wt_DOC_68356054/KoAotearoaTeneiTT1W.pdf</vt:lpwstr>
      </vt:variant>
      <vt:variant>
        <vt:lpwstr/>
      </vt:variant>
      <vt:variant>
        <vt:i4>6553660</vt:i4>
      </vt:variant>
      <vt:variant>
        <vt:i4>1089</vt:i4>
      </vt:variant>
      <vt:variant>
        <vt:i4>0</vt:i4>
      </vt:variant>
      <vt:variant>
        <vt:i4>5</vt:i4>
      </vt:variant>
      <vt:variant>
        <vt:lpwstr>https://doi.org/10.1007/s10584-022-03469-x</vt:lpwstr>
      </vt:variant>
      <vt:variant>
        <vt:lpwstr/>
      </vt:variant>
      <vt:variant>
        <vt:i4>5308438</vt:i4>
      </vt:variant>
      <vt:variant>
        <vt:i4>1086</vt:i4>
      </vt:variant>
      <vt:variant>
        <vt:i4>0</vt:i4>
      </vt:variant>
      <vt:variant>
        <vt:i4>5</vt:i4>
      </vt:variant>
      <vt:variant>
        <vt:lpwstr>https://doi.org/10.1111/j.1461-0248.2008.01250.x</vt:lpwstr>
      </vt:variant>
      <vt:variant>
        <vt:lpwstr/>
      </vt:variant>
      <vt:variant>
        <vt:i4>7536758</vt:i4>
      </vt:variant>
      <vt:variant>
        <vt:i4>1083</vt:i4>
      </vt:variant>
      <vt:variant>
        <vt:i4>0</vt:i4>
      </vt:variant>
      <vt:variant>
        <vt:i4>5</vt:i4>
      </vt:variant>
      <vt:variant>
        <vt:lpwstr>http://www.nzlii.org/nz/journals/NZJlEnvLaw/1997/4.pdf</vt:lpwstr>
      </vt:variant>
      <vt:variant>
        <vt:lpwstr/>
      </vt:variant>
      <vt:variant>
        <vt:i4>5046292</vt:i4>
      </vt:variant>
      <vt:variant>
        <vt:i4>1080</vt:i4>
      </vt:variant>
      <vt:variant>
        <vt:i4>0</vt:i4>
      </vt:variant>
      <vt:variant>
        <vt:i4>5</vt:i4>
      </vt:variant>
      <vt:variant>
        <vt:lpwstr>https://doi.org/10.1353/cp.2020.0035</vt:lpwstr>
      </vt:variant>
      <vt:variant>
        <vt:lpwstr/>
      </vt:variant>
      <vt:variant>
        <vt:i4>1376257</vt:i4>
      </vt:variant>
      <vt:variant>
        <vt:i4>1077</vt:i4>
      </vt:variant>
      <vt:variant>
        <vt:i4>0</vt:i4>
      </vt:variant>
      <vt:variant>
        <vt:i4>5</vt:i4>
      </vt:variant>
      <vt:variant>
        <vt:lpwstr>https://doi.org/10.3389/fmars.2019.00084</vt:lpwstr>
      </vt:variant>
      <vt:variant>
        <vt:lpwstr/>
      </vt:variant>
      <vt:variant>
        <vt:i4>1835016</vt:i4>
      </vt:variant>
      <vt:variant>
        <vt:i4>1074</vt:i4>
      </vt:variant>
      <vt:variant>
        <vt:i4>0</vt:i4>
      </vt:variant>
      <vt:variant>
        <vt:i4>5</vt:i4>
      </vt:variant>
      <vt:variant>
        <vt:lpwstr>https://doi.org/10.3390/d11040056</vt:lpwstr>
      </vt:variant>
      <vt:variant>
        <vt:lpwstr/>
      </vt:variant>
      <vt:variant>
        <vt:i4>1835089</vt:i4>
      </vt:variant>
      <vt:variant>
        <vt:i4>1071</vt:i4>
      </vt:variant>
      <vt:variant>
        <vt:i4>0</vt:i4>
      </vt:variant>
      <vt:variant>
        <vt:i4>5</vt:i4>
      </vt:variant>
      <vt:variant>
        <vt:lpwstr>https://doi.org/10.1038/ngeo1296</vt:lpwstr>
      </vt:variant>
      <vt:variant>
        <vt:lpwstr/>
      </vt:variant>
      <vt:variant>
        <vt:i4>5439574</vt:i4>
      </vt:variant>
      <vt:variant>
        <vt:i4>1068</vt:i4>
      </vt:variant>
      <vt:variant>
        <vt:i4>0</vt:i4>
      </vt:variant>
      <vt:variant>
        <vt:i4>5</vt:i4>
      </vt:variant>
      <vt:variant>
        <vt:lpwstr>https://doi.org/10.1002/joc.7908</vt:lpwstr>
      </vt:variant>
      <vt:variant>
        <vt:lpwstr/>
      </vt:variant>
      <vt:variant>
        <vt:i4>3866746</vt:i4>
      </vt:variant>
      <vt:variant>
        <vt:i4>1065</vt:i4>
      </vt:variant>
      <vt:variant>
        <vt:i4>0</vt:i4>
      </vt:variant>
      <vt:variant>
        <vt:i4>5</vt:i4>
      </vt:variant>
      <vt:variant>
        <vt:lpwstr>https://doi.org/10.1111/1365-2745.12950</vt:lpwstr>
      </vt:variant>
      <vt:variant>
        <vt:lpwstr/>
      </vt:variant>
      <vt:variant>
        <vt:i4>917579</vt:i4>
      </vt:variant>
      <vt:variant>
        <vt:i4>1062</vt:i4>
      </vt:variant>
      <vt:variant>
        <vt:i4>0</vt:i4>
      </vt:variant>
      <vt:variant>
        <vt:i4>5</vt:i4>
      </vt:variant>
      <vt:variant>
        <vt:lpwstr>https://doi.org/10.1080/00288330.2018.1562945</vt:lpwstr>
      </vt:variant>
      <vt:variant>
        <vt:lpwstr/>
      </vt:variant>
      <vt:variant>
        <vt:i4>7209014</vt:i4>
      </vt:variant>
      <vt:variant>
        <vt:i4>1059</vt:i4>
      </vt:variant>
      <vt:variant>
        <vt:i4>0</vt:i4>
      </vt:variant>
      <vt:variant>
        <vt:i4>5</vt:i4>
      </vt:variant>
      <vt:variant>
        <vt:lpwstr>https://ir.canterbury.ac.nz/server/api/core/bitstreams/470adf8c-be0a-4dfa-935d-cda0b1816e9e/content</vt:lpwstr>
      </vt:variant>
      <vt:variant>
        <vt:lpwstr/>
      </vt:variant>
      <vt:variant>
        <vt:i4>3145774</vt:i4>
      </vt:variant>
      <vt:variant>
        <vt:i4>1056</vt:i4>
      </vt:variant>
      <vt:variant>
        <vt:i4>0</vt:i4>
      </vt:variant>
      <vt:variant>
        <vt:i4>5</vt:i4>
      </vt:variant>
      <vt:variant>
        <vt:lpwstr>https://doi.org/10.1016/B978-0-12-821139-7.00111-2</vt:lpwstr>
      </vt:variant>
      <vt:variant>
        <vt:lpwstr/>
      </vt:variant>
      <vt:variant>
        <vt:i4>7077939</vt:i4>
      </vt:variant>
      <vt:variant>
        <vt:i4>1053</vt:i4>
      </vt:variant>
      <vt:variant>
        <vt:i4>0</vt:i4>
      </vt:variant>
      <vt:variant>
        <vt:i4>5</vt:i4>
      </vt:variant>
      <vt:variant>
        <vt:lpwstr>https://doi.org/10.1007/s00484-019-01689-y</vt:lpwstr>
      </vt:variant>
      <vt:variant>
        <vt:lpwstr/>
      </vt:variant>
      <vt:variant>
        <vt:i4>7929958</vt:i4>
      </vt:variant>
      <vt:variant>
        <vt:i4>1050</vt:i4>
      </vt:variant>
      <vt:variant>
        <vt:i4>0</vt:i4>
      </vt:variant>
      <vt:variant>
        <vt:i4>5</vt:i4>
      </vt:variant>
      <vt:variant>
        <vt:lpwstr>https://doi.org/10.5194/acp-17-47-2017</vt:lpwstr>
      </vt:variant>
      <vt:variant>
        <vt:lpwstr/>
      </vt:variant>
      <vt:variant>
        <vt:i4>2162723</vt:i4>
      </vt:variant>
      <vt:variant>
        <vt:i4>1047</vt:i4>
      </vt:variant>
      <vt:variant>
        <vt:i4>0</vt:i4>
      </vt:variant>
      <vt:variant>
        <vt:i4>5</vt:i4>
      </vt:variant>
      <vt:variant>
        <vt:lpwstr>https://doi.org/10.1016/j.atmosenv.2014.11.019</vt:lpwstr>
      </vt:variant>
      <vt:variant>
        <vt:lpwstr/>
      </vt:variant>
      <vt:variant>
        <vt:i4>2097276</vt:i4>
      </vt:variant>
      <vt:variant>
        <vt:i4>1044</vt:i4>
      </vt:variant>
      <vt:variant>
        <vt:i4>0</vt:i4>
      </vt:variant>
      <vt:variant>
        <vt:i4>5</vt:i4>
      </vt:variant>
      <vt:variant>
        <vt:lpwstr>https://doi.org/10.1098/rstb.2021.0376</vt:lpwstr>
      </vt:variant>
      <vt:variant>
        <vt:lpwstr/>
      </vt:variant>
      <vt:variant>
        <vt:i4>3276860</vt:i4>
      </vt:variant>
      <vt:variant>
        <vt:i4>1041</vt:i4>
      </vt:variant>
      <vt:variant>
        <vt:i4>0</vt:i4>
      </vt:variant>
      <vt:variant>
        <vt:i4>5</vt:i4>
      </vt:variant>
      <vt:variant>
        <vt:lpwstr>https://doi.org/10.1016/j.geomorph.2023.108795</vt:lpwstr>
      </vt:variant>
      <vt:variant>
        <vt:lpwstr/>
      </vt:variant>
      <vt:variant>
        <vt:i4>3997729</vt:i4>
      </vt:variant>
      <vt:variant>
        <vt:i4>1038</vt:i4>
      </vt:variant>
      <vt:variant>
        <vt:i4>0</vt:i4>
      </vt:variant>
      <vt:variant>
        <vt:i4>5</vt:i4>
      </vt:variant>
      <vt:variant>
        <vt:lpwstr>https://deepsouthchallenge.co.nz/research-project/forecasting-weather-and-climate-extremes/</vt:lpwstr>
      </vt:variant>
      <vt:variant>
        <vt:lpwstr/>
      </vt:variant>
      <vt:variant>
        <vt:i4>2424890</vt:i4>
      </vt:variant>
      <vt:variant>
        <vt:i4>1035</vt:i4>
      </vt:variant>
      <vt:variant>
        <vt:i4>0</vt:i4>
      </vt:variant>
      <vt:variant>
        <vt:i4>5</vt:i4>
      </vt:variant>
      <vt:variant>
        <vt:lpwstr>https://doi.org/10.1038/s41598-021-85297-0</vt:lpwstr>
      </vt:variant>
      <vt:variant>
        <vt:lpwstr/>
      </vt:variant>
      <vt:variant>
        <vt:i4>5111814</vt:i4>
      </vt:variant>
      <vt:variant>
        <vt:i4>1032</vt:i4>
      </vt:variant>
      <vt:variant>
        <vt:i4>0</vt:i4>
      </vt:variant>
      <vt:variant>
        <vt:i4>5</vt:i4>
      </vt:variant>
      <vt:variant>
        <vt:lpwstr>https://doi.org/10.1029/2022EA002529</vt:lpwstr>
      </vt:variant>
      <vt:variant>
        <vt:lpwstr/>
      </vt:variant>
      <vt:variant>
        <vt:i4>4259926</vt:i4>
      </vt:variant>
      <vt:variant>
        <vt:i4>1029</vt:i4>
      </vt:variant>
      <vt:variant>
        <vt:i4>0</vt:i4>
      </vt:variant>
      <vt:variant>
        <vt:i4>5</vt:i4>
      </vt:variant>
      <vt:variant>
        <vt:lpwstr>https://doi.org/10.26749/rstpp.142.1.185</vt:lpwstr>
      </vt:variant>
      <vt:variant>
        <vt:lpwstr/>
      </vt:variant>
      <vt:variant>
        <vt:i4>983130</vt:i4>
      </vt:variant>
      <vt:variant>
        <vt:i4>1026</vt:i4>
      </vt:variant>
      <vt:variant>
        <vt:i4>0</vt:i4>
      </vt:variant>
      <vt:variant>
        <vt:i4>5</vt:i4>
      </vt:variant>
      <vt:variant>
        <vt:lpwstr>https://www.scionresearch.com/about-us/news-and-events/news/2022-news-and-media-releases/climate-change-presents-increased-wildfire-risk-for-new-zealand</vt:lpwstr>
      </vt:variant>
      <vt:variant>
        <vt:lpwstr/>
      </vt:variant>
      <vt:variant>
        <vt:i4>2490487</vt:i4>
      </vt:variant>
      <vt:variant>
        <vt:i4>1023</vt:i4>
      </vt:variant>
      <vt:variant>
        <vt:i4>0</vt:i4>
      </vt:variant>
      <vt:variant>
        <vt:i4>5</vt:i4>
      </vt:variant>
      <vt:variant>
        <vt:lpwstr>https://doi.org/10.26686/pq.v15i3.5687</vt:lpwstr>
      </vt:variant>
      <vt:variant>
        <vt:lpwstr/>
      </vt:variant>
      <vt:variant>
        <vt:i4>2818086</vt:i4>
      </vt:variant>
      <vt:variant>
        <vt:i4>1020</vt:i4>
      </vt:variant>
      <vt:variant>
        <vt:i4>0</vt:i4>
      </vt:variant>
      <vt:variant>
        <vt:i4>5</vt:i4>
      </vt:variant>
      <vt:variant>
        <vt:lpwstr>https://doi.org/10.14318/hau4.3.017</vt:lpwstr>
      </vt:variant>
      <vt:variant>
        <vt:lpwstr/>
      </vt:variant>
      <vt:variant>
        <vt:i4>1114201</vt:i4>
      </vt:variant>
      <vt:variant>
        <vt:i4>1017</vt:i4>
      </vt:variant>
      <vt:variant>
        <vt:i4>0</vt:i4>
      </vt:variant>
      <vt:variant>
        <vt:i4>5</vt:i4>
      </vt:variant>
      <vt:variant>
        <vt:lpwstr>https://doi.org/10.2307/27226713</vt:lpwstr>
      </vt:variant>
      <vt:variant>
        <vt:lpwstr/>
      </vt:variant>
      <vt:variant>
        <vt:i4>2162744</vt:i4>
      </vt:variant>
      <vt:variant>
        <vt:i4>1014</vt:i4>
      </vt:variant>
      <vt:variant>
        <vt:i4>0</vt:i4>
      </vt:variant>
      <vt:variant>
        <vt:i4>5</vt:i4>
      </vt:variant>
      <vt:variant>
        <vt:lpwstr>https://doi.org/10.1007/s10584-020-02730-5</vt:lpwstr>
      </vt:variant>
      <vt:variant>
        <vt:lpwstr/>
      </vt:variant>
      <vt:variant>
        <vt:i4>131100</vt:i4>
      </vt:variant>
      <vt:variant>
        <vt:i4>1011</vt:i4>
      </vt:variant>
      <vt:variant>
        <vt:i4>0</vt:i4>
      </vt:variant>
      <vt:variant>
        <vt:i4>5</vt:i4>
      </vt:variant>
      <vt:variant>
        <vt:lpwstr>https://doi.org/10.1088/1748-9326/ab012a</vt:lpwstr>
      </vt:variant>
      <vt:variant>
        <vt:lpwstr/>
      </vt:variant>
      <vt:variant>
        <vt:i4>4194311</vt:i4>
      </vt:variant>
      <vt:variant>
        <vt:i4>1008</vt:i4>
      </vt:variant>
      <vt:variant>
        <vt:i4>0</vt:i4>
      </vt:variant>
      <vt:variant>
        <vt:i4>5</vt:i4>
      </vt:variant>
      <vt:variant>
        <vt:lpwstr>https://doi.org/10.1002/2016JD025132</vt:lpwstr>
      </vt:variant>
      <vt:variant>
        <vt:lpwstr/>
      </vt:variant>
      <vt:variant>
        <vt:i4>8126584</vt:i4>
      </vt:variant>
      <vt:variant>
        <vt:i4>1005</vt:i4>
      </vt:variant>
      <vt:variant>
        <vt:i4>0</vt:i4>
      </vt:variant>
      <vt:variant>
        <vt:i4>5</vt:i4>
      </vt:variant>
      <vt:variant>
        <vt:lpwstr>http://researcharchive.vuw.ac.nz/handle/10063/6143</vt:lpwstr>
      </vt:variant>
      <vt:variant>
        <vt:lpwstr/>
      </vt:variant>
      <vt:variant>
        <vt:i4>64</vt:i4>
      </vt:variant>
      <vt:variant>
        <vt:i4>1002</vt:i4>
      </vt:variant>
      <vt:variant>
        <vt:i4>0</vt:i4>
      </vt:variant>
      <vt:variant>
        <vt:i4>5</vt:i4>
      </vt:variant>
      <vt:variant>
        <vt:lpwstr>https://doi.org/10.1080/00288330.2022.2086587</vt:lpwstr>
      </vt:variant>
      <vt:variant>
        <vt:lpwstr/>
      </vt:variant>
      <vt:variant>
        <vt:i4>1769477</vt:i4>
      </vt:variant>
      <vt:variant>
        <vt:i4>999</vt:i4>
      </vt:variant>
      <vt:variant>
        <vt:i4>0</vt:i4>
      </vt:variant>
      <vt:variant>
        <vt:i4>5</vt:i4>
      </vt:variant>
      <vt:variant>
        <vt:lpwstr>https://environment.govt.nz/assets/publications/Implementing-mahinga-kai-as-a-Maori-freshwater-value.pdf</vt:lpwstr>
      </vt:variant>
      <vt:variant>
        <vt:lpwstr/>
      </vt:variant>
      <vt:variant>
        <vt:i4>2293816</vt:i4>
      </vt:variant>
      <vt:variant>
        <vt:i4>996</vt:i4>
      </vt:variant>
      <vt:variant>
        <vt:i4>0</vt:i4>
      </vt:variant>
      <vt:variant>
        <vt:i4>5</vt:i4>
      </vt:variant>
      <vt:variant>
        <vt:lpwstr>https://doi.org/10.1016/j.rser.2021.111061</vt:lpwstr>
      </vt:variant>
      <vt:variant>
        <vt:lpwstr/>
      </vt:variant>
      <vt:variant>
        <vt:i4>917583</vt:i4>
      </vt:variant>
      <vt:variant>
        <vt:i4>993</vt:i4>
      </vt:variant>
      <vt:variant>
        <vt:i4>0</vt:i4>
      </vt:variant>
      <vt:variant>
        <vt:i4>5</vt:i4>
      </vt:variant>
      <vt:variant>
        <vt:lpwstr>https://doi.org/10.1080/00288330.2023.2245770</vt:lpwstr>
      </vt:variant>
      <vt:variant>
        <vt:lpwstr/>
      </vt:variant>
      <vt:variant>
        <vt:i4>4259850</vt:i4>
      </vt:variant>
      <vt:variant>
        <vt:i4>990</vt:i4>
      </vt:variant>
      <vt:variant>
        <vt:i4>0</vt:i4>
      </vt:variant>
      <vt:variant>
        <vt:i4>5</vt:i4>
      </vt:variant>
      <vt:variant>
        <vt:lpwstr>https://doi.org/10.1029/2020GL088662</vt:lpwstr>
      </vt:variant>
      <vt:variant>
        <vt:lpwstr/>
      </vt:variant>
      <vt:variant>
        <vt:i4>2818089</vt:i4>
      </vt:variant>
      <vt:variant>
        <vt:i4>987</vt:i4>
      </vt:variant>
      <vt:variant>
        <vt:i4>0</vt:i4>
      </vt:variant>
      <vt:variant>
        <vt:i4>5</vt:i4>
      </vt:variant>
      <vt:variant>
        <vt:lpwstr>https://doi.org/10.20417/nzjecol.42.16</vt:lpwstr>
      </vt:variant>
      <vt:variant>
        <vt:lpwstr/>
      </vt:variant>
      <vt:variant>
        <vt:i4>2949242</vt:i4>
      </vt:variant>
      <vt:variant>
        <vt:i4>984</vt:i4>
      </vt:variant>
      <vt:variant>
        <vt:i4>0</vt:i4>
      </vt:variant>
      <vt:variant>
        <vt:i4>5</vt:i4>
      </vt:variant>
      <vt:variant>
        <vt:lpwstr>https://doi.org/10.1016/j.gloenvcha.2016.05.009</vt:lpwstr>
      </vt:variant>
      <vt:variant>
        <vt:lpwstr/>
      </vt:variant>
      <vt:variant>
        <vt:i4>3276915</vt:i4>
      </vt:variant>
      <vt:variant>
        <vt:i4>981</vt:i4>
      </vt:variant>
      <vt:variant>
        <vt:i4>0</vt:i4>
      </vt:variant>
      <vt:variant>
        <vt:i4>5</vt:i4>
      </vt:variant>
      <vt:variant>
        <vt:lpwstr>https://www.rbnz.govt.nz/hub/publications/reports/2021/climate-changed-2021-and-beyond---the-reserve-bank-climate-change-report</vt:lpwstr>
      </vt:variant>
      <vt:variant>
        <vt:lpwstr/>
      </vt:variant>
      <vt:variant>
        <vt:i4>196638</vt:i4>
      </vt:variant>
      <vt:variant>
        <vt:i4>978</vt:i4>
      </vt:variant>
      <vt:variant>
        <vt:i4>0</vt:i4>
      </vt:variant>
      <vt:variant>
        <vt:i4>5</vt:i4>
      </vt:variant>
      <vt:variant>
        <vt:lpwstr>https://doi.org/10.1088/1748-9326/abeae0</vt:lpwstr>
      </vt:variant>
      <vt:variant>
        <vt:lpwstr/>
      </vt:variant>
      <vt:variant>
        <vt:i4>6488101</vt:i4>
      </vt:variant>
      <vt:variant>
        <vt:i4>975</vt:i4>
      </vt:variant>
      <vt:variant>
        <vt:i4>0</vt:i4>
      </vt:variant>
      <vt:variant>
        <vt:i4>5</vt:i4>
      </vt:variant>
      <vt:variant>
        <vt:lpwstr>https://doi.org/10.1175/JHM-D-22-0037.1</vt:lpwstr>
      </vt:variant>
      <vt:variant>
        <vt:lpwstr/>
      </vt:variant>
      <vt:variant>
        <vt:i4>2949182</vt:i4>
      </vt:variant>
      <vt:variant>
        <vt:i4>972</vt:i4>
      </vt:variant>
      <vt:variant>
        <vt:i4>0</vt:i4>
      </vt:variant>
      <vt:variant>
        <vt:i4>5</vt:i4>
      </vt:variant>
      <vt:variant>
        <vt:lpwstr>https://doi.org/10.1007/s10584-019-02460-3</vt:lpwstr>
      </vt:variant>
      <vt:variant>
        <vt:lpwstr/>
      </vt:variant>
      <vt:variant>
        <vt:i4>3997755</vt:i4>
      </vt:variant>
      <vt:variant>
        <vt:i4>969</vt:i4>
      </vt:variant>
      <vt:variant>
        <vt:i4>0</vt:i4>
      </vt:variant>
      <vt:variant>
        <vt:i4>5</vt:i4>
      </vt:variant>
      <vt:variant>
        <vt:lpwstr>https://doi.org/10.1016/j.jort.2019.100235</vt:lpwstr>
      </vt:variant>
      <vt:variant>
        <vt:lpwstr/>
      </vt:variant>
      <vt:variant>
        <vt:i4>327685</vt:i4>
      </vt:variant>
      <vt:variant>
        <vt:i4>966</vt:i4>
      </vt:variant>
      <vt:variant>
        <vt:i4>0</vt:i4>
      </vt:variant>
      <vt:variant>
        <vt:i4>5</vt:i4>
      </vt:variant>
      <vt:variant>
        <vt:lpwstr>https://www.esr.cri.nz/assets/Environmental-reports/Climate-Change-and-Toxic-Freshwater-Cyanobacteria-in-Aotearoa-NZ-Cawthron-Report-3765.pdf</vt:lpwstr>
      </vt:variant>
      <vt:variant>
        <vt:lpwstr/>
      </vt:variant>
      <vt:variant>
        <vt:i4>5636160</vt:i4>
      </vt:variant>
      <vt:variant>
        <vt:i4>963</vt:i4>
      </vt:variant>
      <vt:variant>
        <vt:i4>0</vt:i4>
      </vt:variant>
      <vt:variant>
        <vt:i4>5</vt:i4>
      </vt:variant>
      <vt:variant>
        <vt:lpwstr>https://doi.org/10.1175/JCLI-D-20-0664.1</vt:lpwstr>
      </vt:variant>
      <vt:variant>
        <vt:lpwstr/>
      </vt:variant>
      <vt:variant>
        <vt:i4>1245262</vt:i4>
      </vt:variant>
      <vt:variant>
        <vt:i4>960</vt:i4>
      </vt:variant>
      <vt:variant>
        <vt:i4>0</vt:i4>
      </vt:variant>
      <vt:variant>
        <vt:i4>5</vt:i4>
      </vt:variant>
      <vt:variant>
        <vt:lpwstr>https://hal.science/hal-03333974v1/preview/TAR-03.pdf</vt:lpwstr>
      </vt:variant>
      <vt:variant>
        <vt:lpwstr/>
      </vt:variant>
      <vt:variant>
        <vt:i4>7077924</vt:i4>
      </vt:variant>
      <vt:variant>
        <vt:i4>957</vt:i4>
      </vt:variant>
      <vt:variant>
        <vt:i4>0</vt:i4>
      </vt:variant>
      <vt:variant>
        <vt:i4>5</vt:i4>
      </vt:variant>
      <vt:variant>
        <vt:lpwstr>https://doi.org/10.20507/MAIJournal.2016.5.1.5</vt:lpwstr>
      </vt:variant>
      <vt:variant>
        <vt:lpwstr/>
      </vt:variant>
      <vt:variant>
        <vt:i4>6553648</vt:i4>
      </vt:variant>
      <vt:variant>
        <vt:i4>954</vt:i4>
      </vt:variant>
      <vt:variant>
        <vt:i4>0</vt:i4>
      </vt:variant>
      <vt:variant>
        <vt:i4>5</vt:i4>
      </vt:variant>
      <vt:variant>
        <vt:lpwstr>https://newzealandecology.org/nzje/3198</vt:lpwstr>
      </vt:variant>
      <vt:variant>
        <vt:lpwstr/>
      </vt:variant>
      <vt:variant>
        <vt:i4>5177410</vt:i4>
      </vt:variant>
      <vt:variant>
        <vt:i4>951</vt:i4>
      </vt:variant>
      <vt:variant>
        <vt:i4>0</vt:i4>
      </vt:variant>
      <vt:variant>
        <vt:i4>5</vt:i4>
      </vt:variant>
      <vt:variant>
        <vt:lpwstr>https://doi.org/10.1371/journal.pone.0043542</vt:lpwstr>
      </vt:variant>
      <vt:variant>
        <vt:lpwstr/>
      </vt:variant>
      <vt:variant>
        <vt:i4>3342454</vt:i4>
      </vt:variant>
      <vt:variant>
        <vt:i4>948</vt:i4>
      </vt:variant>
      <vt:variant>
        <vt:i4>0</vt:i4>
      </vt:variant>
      <vt:variant>
        <vt:i4>5</vt:i4>
      </vt:variant>
      <vt:variant>
        <vt:lpwstr>https://doi.org/10.1126/science.aai9214</vt:lpwstr>
      </vt:variant>
      <vt:variant>
        <vt:lpwstr/>
      </vt:variant>
      <vt:variant>
        <vt:i4>5308442</vt:i4>
      </vt:variant>
      <vt:variant>
        <vt:i4>945</vt:i4>
      </vt:variant>
      <vt:variant>
        <vt:i4>0</vt:i4>
      </vt:variant>
      <vt:variant>
        <vt:i4>5</vt:i4>
      </vt:variant>
      <vt:variant>
        <vt:lpwstr>https://www.pce.parliament.nz/media/196940/focusing-aotearoa-new-zealand-s-environmental-reporting-system.pdf</vt:lpwstr>
      </vt:variant>
      <vt:variant>
        <vt:lpwstr/>
      </vt:variant>
      <vt:variant>
        <vt:i4>4128880</vt:i4>
      </vt:variant>
      <vt:variant>
        <vt:i4>942</vt:i4>
      </vt:variant>
      <vt:variant>
        <vt:i4>0</vt:i4>
      </vt:variant>
      <vt:variant>
        <vt:i4>5</vt:i4>
      </vt:variant>
      <vt:variant>
        <vt:lpwstr>https://pce.parliament.nz/publications/preparing-new-zealand-for-rising-seas-certainty-and-uncertainty/</vt:lpwstr>
      </vt:variant>
      <vt:variant>
        <vt:lpwstr/>
      </vt:variant>
      <vt:variant>
        <vt:i4>851985</vt:i4>
      </vt:variant>
      <vt:variant>
        <vt:i4>939</vt:i4>
      </vt:variant>
      <vt:variant>
        <vt:i4>0</vt:i4>
      </vt:variant>
      <vt:variant>
        <vt:i4>5</vt:i4>
      </vt:variant>
      <vt:variant>
        <vt:lpwstr>https://doi.org/10.1038/s43017-020-0030-5</vt:lpwstr>
      </vt:variant>
      <vt:variant>
        <vt:lpwstr/>
      </vt:variant>
      <vt:variant>
        <vt:i4>8323168</vt:i4>
      </vt:variant>
      <vt:variant>
        <vt:i4>936</vt:i4>
      </vt:variant>
      <vt:variant>
        <vt:i4>0</vt:i4>
      </vt:variant>
      <vt:variant>
        <vt:i4>5</vt:i4>
      </vt:variant>
      <vt:variant>
        <vt:lpwstr>https://doi.org/10.3390/cli9020030</vt:lpwstr>
      </vt:variant>
      <vt:variant>
        <vt:lpwstr/>
      </vt:variant>
      <vt:variant>
        <vt:i4>8257645</vt:i4>
      </vt:variant>
      <vt:variant>
        <vt:i4>933</vt:i4>
      </vt:variant>
      <vt:variant>
        <vt:i4>0</vt:i4>
      </vt:variant>
      <vt:variant>
        <vt:i4>5</vt:i4>
      </vt:variant>
      <vt:variant>
        <vt:lpwstr>https://forms.justice.govt.nz/search/Documents/WT/wt_DOC_106784185/Wai 2607%2C 1.1.001.pdf</vt:lpwstr>
      </vt:variant>
      <vt:variant>
        <vt:lpwstr/>
      </vt:variant>
      <vt:variant>
        <vt:i4>2228348</vt:i4>
      </vt:variant>
      <vt:variant>
        <vt:i4>930</vt:i4>
      </vt:variant>
      <vt:variant>
        <vt:i4>0</vt:i4>
      </vt:variant>
      <vt:variant>
        <vt:i4>5</vt:i4>
      </vt:variant>
      <vt:variant>
        <vt:lpwstr>https://doi.org/10.1016/j.gloenvcha.2019.03.008</vt:lpwstr>
      </vt:variant>
      <vt:variant>
        <vt:lpwstr/>
      </vt:variant>
      <vt:variant>
        <vt:i4>5832720</vt:i4>
      </vt:variant>
      <vt:variant>
        <vt:i4>927</vt:i4>
      </vt:variant>
      <vt:variant>
        <vt:i4>0</vt:i4>
      </vt:variant>
      <vt:variant>
        <vt:i4>5</vt:i4>
      </vt:variant>
      <vt:variant>
        <vt:lpwstr>https://doi.org/10.1111/j.1758-2229.2008.00004.x</vt:lpwstr>
      </vt:variant>
      <vt:variant>
        <vt:lpwstr/>
      </vt:variant>
      <vt:variant>
        <vt:i4>6750331</vt:i4>
      </vt:variant>
      <vt:variant>
        <vt:i4>924</vt:i4>
      </vt:variant>
      <vt:variant>
        <vt:i4>0</vt:i4>
      </vt:variant>
      <vt:variant>
        <vt:i4>5</vt:i4>
      </vt:variant>
      <vt:variant>
        <vt:lpwstr>https://doi.org/10.1126/science.1155398</vt:lpwstr>
      </vt:variant>
      <vt:variant>
        <vt:lpwstr/>
      </vt:variant>
      <vt:variant>
        <vt:i4>6488163</vt:i4>
      </vt:variant>
      <vt:variant>
        <vt:i4>921</vt:i4>
      </vt:variant>
      <vt:variant>
        <vt:i4>0</vt:i4>
      </vt:variant>
      <vt:variant>
        <vt:i4>5</vt:i4>
      </vt:variant>
      <vt:variant>
        <vt:lpwstr>https://www.civildefence.govt.nz/assets/Uploads/publications/national-hazardscape-report-sept-2007-complete.pdf</vt:lpwstr>
      </vt:variant>
      <vt:variant>
        <vt:lpwstr/>
      </vt:variant>
      <vt:variant>
        <vt:i4>4718674</vt:i4>
      </vt:variant>
      <vt:variant>
        <vt:i4>918</vt:i4>
      </vt:variant>
      <vt:variant>
        <vt:i4>0</vt:i4>
      </vt:variant>
      <vt:variant>
        <vt:i4>5</vt:i4>
      </vt:variant>
      <vt:variant>
        <vt:lpwstr>https://doi.org/10.1016/j.biocon.2017.08.015</vt:lpwstr>
      </vt:variant>
      <vt:variant>
        <vt:lpwstr/>
      </vt:variant>
      <vt:variant>
        <vt:i4>5046382</vt:i4>
      </vt:variant>
      <vt:variant>
        <vt:i4>915</vt:i4>
      </vt:variant>
      <vt:variant>
        <vt:i4>0</vt:i4>
      </vt:variant>
      <vt:variant>
        <vt:i4>5</vt:i4>
      </vt:variant>
      <vt:variant>
        <vt:lpwstr>https://doi.org/10.1007/978-3-030-97826-6_2</vt:lpwstr>
      </vt:variant>
      <vt:variant>
        <vt:lpwstr/>
      </vt:variant>
      <vt:variant>
        <vt:i4>3538976</vt:i4>
      </vt:variant>
      <vt:variant>
        <vt:i4>912</vt:i4>
      </vt:variant>
      <vt:variant>
        <vt:i4>0</vt:i4>
      </vt:variant>
      <vt:variant>
        <vt:i4>5</vt:i4>
      </vt:variant>
      <vt:variant>
        <vt:lpwstr>https://niwa.co.nz/climate/information-and-resources/southern-annular-mode</vt:lpwstr>
      </vt:variant>
      <vt:variant>
        <vt:lpwstr/>
      </vt:variant>
      <vt:variant>
        <vt:i4>4128813</vt:i4>
      </vt:variant>
      <vt:variant>
        <vt:i4>909</vt:i4>
      </vt:variant>
      <vt:variant>
        <vt:i4>0</vt:i4>
      </vt:variant>
      <vt:variant>
        <vt:i4>5</vt:i4>
      </vt:variant>
      <vt:variant>
        <vt:lpwstr>https://niwa.co.nz/climate/information-and-resources/elnino</vt:lpwstr>
      </vt:variant>
      <vt:variant>
        <vt:lpwstr/>
      </vt:variant>
      <vt:variant>
        <vt:i4>5898265</vt:i4>
      </vt:variant>
      <vt:variant>
        <vt:i4>906</vt:i4>
      </vt:variant>
      <vt:variant>
        <vt:i4>0</vt:i4>
      </vt:variant>
      <vt:variant>
        <vt:i4>5</vt:i4>
      </vt:variant>
      <vt:variant>
        <vt:lpwstr>https://deepsouthchallenge.co.nz/wp-content/uploads/2021/01/Exposure-to-Coastal-Flooding-Final-Report.pdf</vt:lpwstr>
      </vt:variant>
      <vt:variant>
        <vt:lpwstr/>
      </vt:variant>
      <vt:variant>
        <vt:i4>7864430</vt:i4>
      </vt:variant>
      <vt:variant>
        <vt:i4>903</vt:i4>
      </vt:variant>
      <vt:variant>
        <vt:i4>0</vt:i4>
      </vt:variant>
      <vt:variant>
        <vt:i4>5</vt:i4>
      </vt:variant>
      <vt:variant>
        <vt:lpwstr>https://fireweather.niwa.co.nz/</vt:lpwstr>
      </vt:variant>
      <vt:variant>
        <vt:lpwstr/>
      </vt:variant>
      <vt:variant>
        <vt:i4>3538990</vt:i4>
      </vt:variant>
      <vt:variant>
        <vt:i4>900</vt:i4>
      </vt:variant>
      <vt:variant>
        <vt:i4>0</vt:i4>
      </vt:variant>
      <vt:variant>
        <vt:i4>5</vt:i4>
      </vt:variant>
      <vt:variant>
        <vt:lpwstr>https://niwa.co.nz/news/intensity-of-cyclones-predicted-to-increase</vt:lpwstr>
      </vt:variant>
      <vt:variant>
        <vt:lpwstr/>
      </vt:variant>
      <vt:variant>
        <vt:i4>720970</vt:i4>
      </vt:variant>
      <vt:variant>
        <vt:i4>897</vt:i4>
      </vt:variant>
      <vt:variant>
        <vt:i4>0</vt:i4>
      </vt:variant>
      <vt:variant>
        <vt:i4>5</vt:i4>
      </vt:variant>
      <vt:variant>
        <vt:lpwstr>https://doi.org/10.1080/17477891.2022.2141179</vt:lpwstr>
      </vt:variant>
      <vt:variant>
        <vt:lpwstr/>
      </vt:variant>
      <vt:variant>
        <vt:i4>393233</vt:i4>
      </vt:variant>
      <vt:variant>
        <vt:i4>894</vt:i4>
      </vt:variant>
      <vt:variant>
        <vt:i4>0</vt:i4>
      </vt:variant>
      <vt:variant>
        <vt:i4>5</vt:i4>
      </vt:variant>
      <vt:variant>
        <vt:lpwstr>https://doi.org/10.3390/atmos10110653</vt:lpwstr>
      </vt:variant>
      <vt:variant>
        <vt:lpwstr/>
      </vt:variant>
      <vt:variant>
        <vt:i4>6684717</vt:i4>
      </vt:variant>
      <vt:variant>
        <vt:i4>891</vt:i4>
      </vt:variant>
      <vt:variant>
        <vt:i4>0</vt:i4>
      </vt:variant>
      <vt:variant>
        <vt:i4>5</vt:i4>
      </vt:variant>
      <vt:variant>
        <vt:lpwstr>https://www.treasury.govt.nz/publications/climate-economic-fiscal-assessment/nga-korero-ahuarangi-me-te-ohanga-2023</vt:lpwstr>
      </vt:variant>
      <vt:variant>
        <vt:lpwstr/>
      </vt:variant>
      <vt:variant>
        <vt:i4>2031700</vt:i4>
      </vt:variant>
      <vt:variant>
        <vt:i4>888</vt:i4>
      </vt:variant>
      <vt:variant>
        <vt:i4>0</vt:i4>
      </vt:variant>
      <vt:variant>
        <vt:i4>5</vt:i4>
      </vt:variant>
      <vt:variant>
        <vt:lpwstr>https://www.treasury.govt.nz/sites/default/files/2023-04/impacts-from-the-north-island-weather-events.pdf</vt:lpwstr>
      </vt:variant>
      <vt:variant>
        <vt:lpwstr/>
      </vt:variant>
      <vt:variant>
        <vt:i4>6815850</vt:i4>
      </vt:variant>
      <vt:variant>
        <vt:i4>885</vt:i4>
      </vt:variant>
      <vt:variant>
        <vt:i4>0</vt:i4>
      </vt:variant>
      <vt:variant>
        <vt:i4>5</vt:i4>
      </vt:variant>
      <vt:variant>
        <vt:lpwstr>https://nzarchaeology.org/wp-content/uploads/2022/11/NZAA-Conference-Programme-2022.pdf</vt:lpwstr>
      </vt:variant>
      <vt:variant>
        <vt:lpwstr/>
      </vt:variant>
      <vt:variant>
        <vt:i4>3211317</vt:i4>
      </vt:variant>
      <vt:variant>
        <vt:i4>882</vt:i4>
      </vt:variant>
      <vt:variant>
        <vt:i4>0</vt:i4>
      </vt:variant>
      <vt:variant>
        <vt:i4>5</vt:i4>
      </vt:variant>
      <vt:variant>
        <vt:lpwstr>https://doi.org/10.1016/j.geomorph.2023.108607</vt:lpwstr>
      </vt:variant>
      <vt:variant>
        <vt:lpwstr/>
      </vt:variant>
      <vt:variant>
        <vt:i4>3735669</vt:i4>
      </vt:variant>
      <vt:variant>
        <vt:i4>879</vt:i4>
      </vt:variant>
      <vt:variant>
        <vt:i4>0</vt:i4>
      </vt:variant>
      <vt:variant>
        <vt:i4>5</vt:i4>
      </vt:variant>
      <vt:variant>
        <vt:lpwstr>https://doi.org/10.1126/science.abm9583</vt:lpwstr>
      </vt:variant>
      <vt:variant>
        <vt:lpwstr/>
      </vt:variant>
      <vt:variant>
        <vt:i4>1769483</vt:i4>
      </vt:variant>
      <vt:variant>
        <vt:i4>876</vt:i4>
      </vt:variant>
      <vt:variant>
        <vt:i4>0</vt:i4>
      </vt:variant>
      <vt:variant>
        <vt:i4>5</vt:i4>
      </vt:variant>
      <vt:variant>
        <vt:lpwstr>https://www.mpi.govt.nz/dmsdocument/26788-adapting-the-horticulture-industries-to-climate-change-2012</vt:lpwstr>
      </vt:variant>
      <vt:variant>
        <vt:lpwstr/>
      </vt:variant>
      <vt:variant>
        <vt:i4>5636179</vt:i4>
      </vt:variant>
      <vt:variant>
        <vt:i4>873</vt:i4>
      </vt:variant>
      <vt:variant>
        <vt:i4>0</vt:i4>
      </vt:variant>
      <vt:variant>
        <vt:i4>5</vt:i4>
      </vt:variant>
      <vt:variant>
        <vt:lpwstr>https://www.mpi.govt.nz/dmsdocument/48496-Economic-costs-of-pests-to-New-Zealand-Technical-report</vt:lpwstr>
      </vt:variant>
      <vt:variant>
        <vt:lpwstr/>
      </vt:variant>
      <vt:variant>
        <vt:i4>5374045</vt:i4>
      </vt:variant>
      <vt:variant>
        <vt:i4>870</vt:i4>
      </vt:variant>
      <vt:variant>
        <vt:i4>0</vt:i4>
      </vt:variant>
      <vt:variant>
        <vt:i4>5</vt:i4>
      </vt:variant>
      <vt:variant>
        <vt:lpwstr>https://doi.org/10.1111/gcb.15389</vt:lpwstr>
      </vt:variant>
      <vt:variant>
        <vt:lpwstr/>
      </vt:variant>
      <vt:variant>
        <vt:i4>3080316</vt:i4>
      </vt:variant>
      <vt:variant>
        <vt:i4>867</vt:i4>
      </vt:variant>
      <vt:variant>
        <vt:i4>0</vt:i4>
      </vt:variant>
      <vt:variant>
        <vt:i4>5</vt:i4>
      </vt:variant>
      <vt:variant>
        <vt:lpwstr>https://doi.org/10.1111/ecog.06148</vt:lpwstr>
      </vt:variant>
      <vt:variant>
        <vt:lpwstr/>
      </vt:variant>
      <vt:variant>
        <vt:i4>2293816</vt:i4>
      </vt:variant>
      <vt:variant>
        <vt:i4>864</vt:i4>
      </vt:variant>
      <vt:variant>
        <vt:i4>0</vt:i4>
      </vt:variant>
      <vt:variant>
        <vt:i4>5</vt:i4>
      </vt:variant>
      <vt:variant>
        <vt:lpwstr>https://doi.org/10.1016/J.EJRH.2022.101053</vt:lpwstr>
      </vt:variant>
      <vt:variant>
        <vt:lpwstr/>
      </vt:variant>
      <vt:variant>
        <vt:i4>4587531</vt:i4>
      </vt:variant>
      <vt:variant>
        <vt:i4>861</vt:i4>
      </vt:variant>
      <vt:variant>
        <vt:i4>0</vt:i4>
      </vt:variant>
      <vt:variant>
        <vt:i4>5</vt:i4>
      </vt:variant>
      <vt:variant>
        <vt:lpwstr>https://doi.org/10.1029/2020JD034161</vt:lpwstr>
      </vt:variant>
      <vt:variant>
        <vt:lpwstr/>
      </vt:variant>
      <vt:variant>
        <vt:i4>3080303</vt:i4>
      </vt:variant>
      <vt:variant>
        <vt:i4>858</vt:i4>
      </vt:variant>
      <vt:variant>
        <vt:i4>0</vt:i4>
      </vt:variant>
      <vt:variant>
        <vt:i4>5</vt:i4>
      </vt:variant>
      <vt:variant>
        <vt:lpwstr>https://doi.org/10.1680/ensu.2006.159.4.169</vt:lpwstr>
      </vt:variant>
      <vt:variant>
        <vt:lpwstr/>
      </vt:variant>
      <vt:variant>
        <vt:i4>6488120</vt:i4>
      </vt:variant>
      <vt:variant>
        <vt:i4>855</vt:i4>
      </vt:variant>
      <vt:variant>
        <vt:i4>0</vt:i4>
      </vt:variant>
      <vt:variant>
        <vt:i4>5</vt:i4>
      </vt:variant>
      <vt:variant>
        <vt:lpwstr>https://doi.org/10.1038/nature10322</vt:lpwstr>
      </vt:variant>
      <vt:variant>
        <vt:lpwstr/>
      </vt:variant>
      <vt:variant>
        <vt:i4>2490478</vt:i4>
      </vt:variant>
      <vt:variant>
        <vt:i4>852</vt:i4>
      </vt:variant>
      <vt:variant>
        <vt:i4>0</vt:i4>
      </vt:variant>
      <vt:variant>
        <vt:i4>5</vt:i4>
      </vt:variant>
      <vt:variant>
        <vt:lpwstr>https://newzealandecology.org/climate-change-impacts-aotearoa-where-were-and-where-next</vt:lpwstr>
      </vt:variant>
      <vt:variant>
        <vt:lpwstr/>
      </vt:variant>
      <vt:variant>
        <vt:i4>4390928</vt:i4>
      </vt:variant>
      <vt:variant>
        <vt:i4>849</vt:i4>
      </vt:variant>
      <vt:variant>
        <vt:i4>0</vt:i4>
      </vt:variant>
      <vt:variant>
        <vt:i4>5</vt:i4>
      </vt:variant>
      <vt:variant>
        <vt:lpwstr>https://doi.org/https://doi.org/10.1111/nph.13817</vt:lpwstr>
      </vt:variant>
      <vt:variant>
        <vt:lpwstr/>
      </vt:variant>
      <vt:variant>
        <vt:i4>1966155</vt:i4>
      </vt:variant>
      <vt:variant>
        <vt:i4>846</vt:i4>
      </vt:variant>
      <vt:variant>
        <vt:i4>0</vt:i4>
      </vt:variant>
      <vt:variant>
        <vt:i4>5</vt:i4>
      </vt:variant>
      <vt:variant>
        <vt:lpwstr>https://doi.org/10.1186/1742-9994-3-9</vt:lpwstr>
      </vt:variant>
      <vt:variant>
        <vt:lpwstr/>
      </vt:variant>
      <vt:variant>
        <vt:i4>2490485</vt:i4>
      </vt:variant>
      <vt:variant>
        <vt:i4>843</vt:i4>
      </vt:variant>
      <vt:variant>
        <vt:i4>0</vt:i4>
      </vt:variant>
      <vt:variant>
        <vt:i4>5</vt:i4>
      </vt:variant>
      <vt:variant>
        <vt:lpwstr>https://environment.govt.nz/what-government-is-doing/areas-of-work/land/ministerial-inquiry-into-land-use/</vt:lpwstr>
      </vt:variant>
      <vt:variant>
        <vt:lpwstr/>
      </vt:variant>
      <vt:variant>
        <vt:i4>5439505</vt:i4>
      </vt:variant>
      <vt:variant>
        <vt:i4>840</vt:i4>
      </vt:variant>
      <vt:variant>
        <vt:i4>0</vt:i4>
      </vt:variant>
      <vt:variant>
        <vt:i4>5</vt:i4>
      </vt:variant>
      <vt:variant>
        <vt:lpwstr>https://doi.org/10.1111/j.1365-2656.2008.01383.x</vt:lpwstr>
      </vt:variant>
      <vt:variant>
        <vt:lpwstr/>
      </vt:variant>
      <vt:variant>
        <vt:i4>7864344</vt:i4>
      </vt:variant>
      <vt:variant>
        <vt:i4>837</vt:i4>
      </vt:variant>
      <vt:variant>
        <vt:i4>0</vt:i4>
      </vt:variant>
      <vt:variant>
        <vt:i4>5</vt:i4>
      </vt:variant>
      <vt:variant>
        <vt:lpwstr>https://www.mfat.govt.nz/assets/Trade-agreements/UK-NZ-FTA/The-Maori-Economy_2.pdf</vt:lpwstr>
      </vt:variant>
      <vt:variant>
        <vt:lpwstr/>
      </vt:variant>
      <vt:variant>
        <vt:i4>4718602</vt:i4>
      </vt:variant>
      <vt:variant>
        <vt:i4>834</vt:i4>
      </vt:variant>
      <vt:variant>
        <vt:i4>0</vt:i4>
      </vt:variant>
      <vt:variant>
        <vt:i4>5</vt:i4>
      </vt:variant>
      <vt:variant>
        <vt:lpwstr>https://environment.govt.nz/news/the-science-linking-extreme-weather-and-climate-change/</vt:lpwstr>
      </vt:variant>
      <vt:variant>
        <vt:lpwstr/>
      </vt:variant>
      <vt:variant>
        <vt:i4>917581</vt:i4>
      </vt:variant>
      <vt:variant>
        <vt:i4>831</vt:i4>
      </vt:variant>
      <vt:variant>
        <vt:i4>0</vt:i4>
      </vt:variant>
      <vt:variant>
        <vt:i4>5</vt:i4>
      </vt:variant>
      <vt:variant>
        <vt:lpwstr>https://environment.govt.nz/publications/new-zealands-greenhouse-gas-inventory-1990-2021/</vt:lpwstr>
      </vt:variant>
      <vt:variant>
        <vt:lpwstr/>
      </vt:variant>
      <vt:variant>
        <vt:i4>6029382</vt:i4>
      </vt:variant>
      <vt:variant>
        <vt:i4>828</vt:i4>
      </vt:variant>
      <vt:variant>
        <vt:i4>0</vt:i4>
      </vt:variant>
      <vt:variant>
        <vt:i4>5</vt:i4>
      </vt:variant>
      <vt:variant>
        <vt:lpwstr>https://environment.govt.nz/facts-and-science/climate-change/new-zealands-projected-greenhouse-gas-emissions-to-2050/</vt:lpwstr>
      </vt:variant>
      <vt:variant>
        <vt:lpwstr/>
      </vt:variant>
      <vt:variant>
        <vt:i4>82</vt:i4>
      </vt:variant>
      <vt:variant>
        <vt:i4>825</vt:i4>
      </vt:variant>
      <vt:variant>
        <vt:i4>0</vt:i4>
      </vt:variant>
      <vt:variant>
        <vt:i4>5</vt:i4>
      </vt:variant>
      <vt:variant>
        <vt:lpwstr>https://environment.govt.nz/acts-and-regulations/acts/ozone-layer-protection-act-1996/ozone-depleting-substances/</vt:lpwstr>
      </vt:variant>
      <vt:variant>
        <vt:lpwstr/>
      </vt:variant>
      <vt:variant>
        <vt:i4>2490408</vt:i4>
      </vt:variant>
      <vt:variant>
        <vt:i4>822</vt:i4>
      </vt:variant>
      <vt:variant>
        <vt:i4>0</vt:i4>
      </vt:variant>
      <vt:variant>
        <vt:i4>5</vt:i4>
      </vt:variant>
      <vt:variant>
        <vt:lpwstr>https://environment.govt.nz/assets/publications/Exploring-an-indigenous-worldview-framework-for-the-national-climate-change-adaptation-plan.pdf</vt:lpwstr>
      </vt:variant>
      <vt:variant>
        <vt:lpwstr/>
      </vt:variant>
      <vt:variant>
        <vt:i4>65618</vt:i4>
      </vt:variant>
      <vt:variant>
        <vt:i4>819</vt:i4>
      </vt:variant>
      <vt:variant>
        <vt:i4>0</vt:i4>
      </vt:variant>
      <vt:variant>
        <vt:i4>5</vt:i4>
      </vt:variant>
      <vt:variant>
        <vt:lpwstr>https://environment.govt.nz/what-government-is-doing/international-action/vienna-convention-and-montreal-protocol/kigali-amendment-to-the-montreal-protocol/</vt:lpwstr>
      </vt:variant>
      <vt:variant>
        <vt:lpwstr/>
      </vt:variant>
      <vt:variant>
        <vt:i4>4456474</vt:i4>
      </vt:variant>
      <vt:variant>
        <vt:i4>816</vt:i4>
      </vt:variant>
      <vt:variant>
        <vt:i4>0</vt:i4>
      </vt:variant>
      <vt:variant>
        <vt:i4>5</vt:i4>
      </vt:variant>
      <vt:variant>
        <vt:lpwstr>https://environment.govt.nz/publications/preparing-for-coastal-change-a-summary-of-coastal-hazards-and-climate-change-guidance-for-local-government/</vt:lpwstr>
      </vt:variant>
      <vt:variant>
        <vt:lpwstr/>
      </vt:variant>
      <vt:variant>
        <vt:i4>5963870</vt:i4>
      </vt:variant>
      <vt:variant>
        <vt:i4>813</vt:i4>
      </vt:variant>
      <vt:variant>
        <vt:i4>0</vt:i4>
      </vt:variant>
      <vt:variant>
        <vt:i4>5</vt:i4>
      </vt:variant>
      <vt:variant>
        <vt:lpwstr>https://doi.org/10.1111/aec.12709</vt:lpwstr>
      </vt:variant>
      <vt:variant>
        <vt:lpwstr/>
      </vt:variant>
      <vt:variant>
        <vt:i4>6291556</vt:i4>
      </vt:variant>
      <vt:variant>
        <vt:i4>810</vt:i4>
      </vt:variant>
      <vt:variant>
        <vt:i4>0</vt:i4>
      </vt:variant>
      <vt:variant>
        <vt:i4>5</vt:i4>
      </vt:variant>
      <vt:variant>
        <vt:lpwstr>https://environment.govt.nz/publications/role-of-maori-in-the-transition-to-a-low-emissions-economy-discussion/</vt:lpwstr>
      </vt:variant>
      <vt:variant>
        <vt:lpwstr/>
      </vt:variant>
      <vt:variant>
        <vt:i4>4325381</vt:i4>
      </vt:variant>
      <vt:variant>
        <vt:i4>807</vt:i4>
      </vt:variant>
      <vt:variant>
        <vt:i4>0</vt:i4>
      </vt:variant>
      <vt:variant>
        <vt:i4>5</vt:i4>
      </vt:variant>
      <vt:variant>
        <vt:lpwstr>https://e-tangata.co.nz/comment-and-analysis/understanding-matauranga-maori/</vt:lpwstr>
      </vt:variant>
      <vt:variant>
        <vt:lpwstr/>
      </vt:variant>
      <vt:variant>
        <vt:i4>3080291</vt:i4>
      </vt:variant>
      <vt:variant>
        <vt:i4>804</vt:i4>
      </vt:variant>
      <vt:variant>
        <vt:i4>0</vt:i4>
      </vt:variant>
      <vt:variant>
        <vt:i4>5</vt:i4>
      </vt:variant>
      <vt:variant>
        <vt:lpwstr>https://doi.org/10.1890/110004</vt:lpwstr>
      </vt:variant>
      <vt:variant>
        <vt:lpwstr/>
      </vt:variant>
      <vt:variant>
        <vt:i4>4915277</vt:i4>
      </vt:variant>
      <vt:variant>
        <vt:i4>801</vt:i4>
      </vt:variant>
      <vt:variant>
        <vt:i4>0</vt:i4>
      </vt:variant>
      <vt:variant>
        <vt:i4>5</vt:i4>
      </vt:variant>
      <vt:variant>
        <vt:lpwstr>https://doi.org/10.1371/journal.pone.0243794</vt:lpwstr>
      </vt:variant>
      <vt:variant>
        <vt:lpwstr/>
      </vt:variant>
      <vt:variant>
        <vt:i4>4522015</vt:i4>
      </vt:variant>
      <vt:variant>
        <vt:i4>798</vt:i4>
      </vt:variant>
      <vt:variant>
        <vt:i4>0</vt:i4>
      </vt:variant>
      <vt:variant>
        <vt:i4>5</vt:i4>
      </vt:variant>
      <vt:variant>
        <vt:lpwstr>https://www.doc.govt.nz/documents/science-and-technical/sfc312entire.pdf</vt:lpwstr>
      </vt:variant>
      <vt:variant>
        <vt:lpwstr/>
      </vt:variant>
      <vt:variant>
        <vt:i4>720913</vt:i4>
      </vt:variant>
      <vt:variant>
        <vt:i4>795</vt:i4>
      </vt:variant>
      <vt:variant>
        <vt:i4>0</vt:i4>
      </vt:variant>
      <vt:variant>
        <vt:i4>5</vt:i4>
      </vt:variant>
      <vt:variant>
        <vt:lpwstr>https://doi.org/10.1007/s00477-014-0920-5</vt:lpwstr>
      </vt:variant>
      <vt:variant>
        <vt:lpwstr/>
      </vt:variant>
      <vt:variant>
        <vt:i4>1638428</vt:i4>
      </vt:variant>
      <vt:variant>
        <vt:i4>792</vt:i4>
      </vt:variant>
      <vt:variant>
        <vt:i4>0</vt:i4>
      </vt:variant>
      <vt:variant>
        <vt:i4>5</vt:i4>
      </vt:variant>
      <vt:variant>
        <vt:lpwstr>https://doi.org/10.20417/nzjecol.47.3521</vt:lpwstr>
      </vt:variant>
      <vt:variant>
        <vt:lpwstr/>
      </vt:variant>
      <vt:variant>
        <vt:i4>7012409</vt:i4>
      </vt:variant>
      <vt:variant>
        <vt:i4>789</vt:i4>
      </vt:variant>
      <vt:variant>
        <vt:i4>0</vt:i4>
      </vt:variant>
      <vt:variant>
        <vt:i4>5</vt:i4>
      </vt:variant>
      <vt:variant>
        <vt:lpwstr>https://doi.org/10.1007/s10584-023-03534-z</vt:lpwstr>
      </vt:variant>
      <vt:variant>
        <vt:lpwstr/>
      </vt:variant>
      <vt:variant>
        <vt:i4>6488098</vt:i4>
      </vt:variant>
      <vt:variant>
        <vt:i4>786</vt:i4>
      </vt:variant>
      <vt:variant>
        <vt:i4>0</vt:i4>
      </vt:variant>
      <vt:variant>
        <vt:i4>5</vt:i4>
      </vt:variant>
      <vt:variant>
        <vt:lpwstr>https://doi.org/10.3390/ijerph18083952</vt:lpwstr>
      </vt:variant>
      <vt:variant>
        <vt:lpwstr/>
      </vt:variant>
      <vt:variant>
        <vt:i4>6619241</vt:i4>
      </vt:variant>
      <vt:variant>
        <vt:i4>783</vt:i4>
      </vt:variant>
      <vt:variant>
        <vt:i4>0</vt:i4>
      </vt:variant>
      <vt:variant>
        <vt:i4>5</vt:i4>
      </vt:variant>
      <vt:variant>
        <vt:lpwstr>https://doi.org/10.1126/sciadv.aba0969</vt:lpwstr>
      </vt:variant>
      <vt:variant>
        <vt:lpwstr/>
      </vt:variant>
      <vt:variant>
        <vt:i4>8192090</vt:i4>
      </vt:variant>
      <vt:variant>
        <vt:i4>780</vt:i4>
      </vt:variant>
      <vt:variant>
        <vt:i4>0</vt:i4>
      </vt:variant>
      <vt:variant>
        <vt:i4>5</vt:i4>
      </vt:variant>
      <vt:variant>
        <vt:lpwstr>https://doi.org/10.1007/978-3-031-26143-5_17</vt:lpwstr>
      </vt:variant>
      <vt:variant>
        <vt:lpwstr/>
      </vt:variant>
      <vt:variant>
        <vt:i4>6815790</vt:i4>
      </vt:variant>
      <vt:variant>
        <vt:i4>777</vt:i4>
      </vt:variant>
      <vt:variant>
        <vt:i4>0</vt:i4>
      </vt:variant>
      <vt:variant>
        <vt:i4>5</vt:i4>
      </vt:variant>
      <vt:variant>
        <vt:lpwstr>https://doi.org/10.3390/su142214672</vt:lpwstr>
      </vt:variant>
      <vt:variant>
        <vt:lpwstr/>
      </vt:variant>
      <vt:variant>
        <vt:i4>8257652</vt:i4>
      </vt:variant>
      <vt:variant>
        <vt:i4>774</vt:i4>
      </vt:variant>
      <vt:variant>
        <vt:i4>0</vt:i4>
      </vt:variant>
      <vt:variant>
        <vt:i4>5</vt:i4>
      </vt:variant>
      <vt:variant>
        <vt:lpwstr>https://doi.org/10.21203/rs.3.rs-2950090/v1</vt:lpwstr>
      </vt:variant>
      <vt:variant>
        <vt:lpwstr/>
      </vt:variant>
      <vt:variant>
        <vt:i4>6226001</vt:i4>
      </vt:variant>
      <vt:variant>
        <vt:i4>771</vt:i4>
      </vt:variant>
      <vt:variant>
        <vt:i4>0</vt:i4>
      </vt:variant>
      <vt:variant>
        <vt:i4>5</vt:i4>
      </vt:variant>
      <vt:variant>
        <vt:lpwstr>https://doi.org/10.1002/fee.2285</vt:lpwstr>
      </vt:variant>
      <vt:variant>
        <vt:lpwstr/>
      </vt:variant>
      <vt:variant>
        <vt:i4>7471148</vt:i4>
      </vt:variant>
      <vt:variant>
        <vt:i4>768</vt:i4>
      </vt:variant>
      <vt:variant>
        <vt:i4>0</vt:i4>
      </vt:variant>
      <vt:variant>
        <vt:i4>5</vt:i4>
      </vt:variant>
      <vt:variant>
        <vt:lpwstr>http://dx.doi.org/10.1007/s11258-014-0432-x</vt:lpwstr>
      </vt:variant>
      <vt:variant>
        <vt:lpwstr/>
      </vt:variant>
      <vt:variant>
        <vt:i4>3997803</vt:i4>
      </vt:variant>
      <vt:variant>
        <vt:i4>765</vt:i4>
      </vt:variant>
      <vt:variant>
        <vt:i4>0</vt:i4>
      </vt:variant>
      <vt:variant>
        <vt:i4>5</vt:i4>
      </vt:variant>
      <vt:variant>
        <vt:lpwstr>https://doi.org/10.1016/j.socscimed.2022.114888</vt:lpwstr>
      </vt:variant>
      <vt:variant>
        <vt:lpwstr/>
      </vt:variant>
      <vt:variant>
        <vt:i4>3080234</vt:i4>
      </vt:variant>
      <vt:variant>
        <vt:i4>762</vt:i4>
      </vt:variant>
      <vt:variant>
        <vt:i4>0</vt:i4>
      </vt:variant>
      <vt:variant>
        <vt:i4>5</vt:i4>
      </vt:variant>
      <vt:variant>
        <vt:lpwstr>http://www.ecologyandsociety.org/vol14/iss1/art40/</vt:lpwstr>
      </vt:variant>
      <vt:variant>
        <vt:lpwstr/>
      </vt:variant>
      <vt:variant>
        <vt:i4>6094931</vt:i4>
      </vt:variant>
      <vt:variant>
        <vt:i4>759</vt:i4>
      </vt:variant>
      <vt:variant>
        <vt:i4>0</vt:i4>
      </vt:variant>
      <vt:variant>
        <vt:i4>5</vt:i4>
      </vt:variant>
      <vt:variant>
        <vt:lpwstr>https://doi.org/10.1002/fee.1491</vt:lpwstr>
      </vt:variant>
      <vt:variant>
        <vt:lpwstr/>
      </vt:variant>
      <vt:variant>
        <vt:i4>6291583</vt:i4>
      </vt:variant>
      <vt:variant>
        <vt:i4>756</vt:i4>
      </vt:variant>
      <vt:variant>
        <vt:i4>0</vt:i4>
      </vt:variant>
      <vt:variant>
        <vt:i4>5</vt:i4>
      </vt:variant>
      <vt:variant>
        <vt:lpwstr>https://doi.org/10.1126/science.1128035</vt:lpwstr>
      </vt:variant>
      <vt:variant>
        <vt:lpwstr/>
      </vt:variant>
      <vt:variant>
        <vt:i4>6488190</vt:i4>
      </vt:variant>
      <vt:variant>
        <vt:i4>753</vt:i4>
      </vt:variant>
      <vt:variant>
        <vt:i4>0</vt:i4>
      </vt:variant>
      <vt:variant>
        <vt:i4>5</vt:i4>
      </vt:variant>
      <vt:variant>
        <vt:lpwstr>https://doi.org/10.1017/jog.2022.27</vt:lpwstr>
      </vt:variant>
      <vt:variant>
        <vt:lpwstr/>
      </vt:variant>
      <vt:variant>
        <vt:i4>4325376</vt:i4>
      </vt:variant>
      <vt:variant>
        <vt:i4>750</vt:i4>
      </vt:variant>
      <vt:variant>
        <vt:i4>0</vt:i4>
      </vt:variant>
      <vt:variant>
        <vt:i4>5</vt:i4>
      </vt:variant>
      <vt:variant>
        <vt:lpwstr>https://doi.org/10.1029/2018GL081669</vt:lpwstr>
      </vt:variant>
      <vt:variant>
        <vt:lpwstr/>
      </vt:variant>
      <vt:variant>
        <vt:i4>327705</vt:i4>
      </vt:variant>
      <vt:variant>
        <vt:i4>747</vt:i4>
      </vt:variant>
      <vt:variant>
        <vt:i4>0</vt:i4>
      </vt:variant>
      <vt:variant>
        <vt:i4>5</vt:i4>
      </vt:variant>
      <vt:variant>
        <vt:lpwstr>https://doi.org/10.1007/S00442-008-1043-9</vt:lpwstr>
      </vt:variant>
      <vt:variant>
        <vt:lpwstr/>
      </vt:variant>
      <vt:variant>
        <vt:i4>1507346</vt:i4>
      </vt:variant>
      <vt:variant>
        <vt:i4>744</vt:i4>
      </vt:variant>
      <vt:variant>
        <vt:i4>0</vt:i4>
      </vt:variant>
      <vt:variant>
        <vt:i4>5</vt:i4>
      </vt:variant>
      <vt:variant>
        <vt:lpwstr>https://www.climate.gov/news-features/understanding-climate/climate-change-ocean-heat-content</vt:lpwstr>
      </vt:variant>
      <vt:variant>
        <vt:lpwstr/>
      </vt:variant>
      <vt:variant>
        <vt:i4>5046306</vt:i4>
      </vt:variant>
      <vt:variant>
        <vt:i4>741</vt:i4>
      </vt:variant>
      <vt:variant>
        <vt:i4>0</vt:i4>
      </vt:variant>
      <vt:variant>
        <vt:i4>5</vt:i4>
      </vt:variant>
      <vt:variant>
        <vt:lpwstr>https://niwa.co.nz/sites/niwa.co.nz/files/import/attachments/Liley_2.pdf</vt:lpwstr>
      </vt:variant>
      <vt:variant>
        <vt:lpwstr/>
      </vt:variant>
      <vt:variant>
        <vt:i4>917570</vt:i4>
      </vt:variant>
      <vt:variant>
        <vt:i4>738</vt:i4>
      </vt:variant>
      <vt:variant>
        <vt:i4>0</vt:i4>
      </vt:variant>
      <vt:variant>
        <vt:i4>5</vt:i4>
      </vt:variant>
      <vt:variant>
        <vt:lpwstr>https://doi.org/10.1080/03036758.2023.2232743</vt:lpwstr>
      </vt:variant>
      <vt:variant>
        <vt:lpwstr/>
      </vt:variant>
      <vt:variant>
        <vt:i4>1638421</vt:i4>
      </vt:variant>
      <vt:variant>
        <vt:i4>735</vt:i4>
      </vt:variant>
      <vt:variant>
        <vt:i4>0</vt:i4>
      </vt:variant>
      <vt:variant>
        <vt:i4>5</vt:i4>
      </vt:variant>
      <vt:variant>
        <vt:lpwstr>https://doi.org/10.1007/s100219900037</vt:lpwstr>
      </vt:variant>
      <vt:variant>
        <vt:lpwstr/>
      </vt:variant>
      <vt:variant>
        <vt:i4>1900569</vt:i4>
      </vt:variant>
      <vt:variant>
        <vt:i4>732</vt:i4>
      </vt:variant>
      <vt:variant>
        <vt:i4>0</vt:i4>
      </vt:variant>
      <vt:variant>
        <vt:i4>5</vt:i4>
      </vt:variant>
      <vt:variant>
        <vt:lpwstr>https://doi.org/10.20417/nzjecol.43.6</vt:lpwstr>
      </vt:variant>
      <vt:variant>
        <vt:lpwstr/>
      </vt:variant>
      <vt:variant>
        <vt:i4>4259854</vt:i4>
      </vt:variant>
      <vt:variant>
        <vt:i4>729</vt:i4>
      </vt:variant>
      <vt:variant>
        <vt:i4>0</vt:i4>
      </vt:variant>
      <vt:variant>
        <vt:i4>5</vt:i4>
      </vt:variant>
      <vt:variant>
        <vt:lpwstr>https://doi.org/10.1029/2022GL099334</vt:lpwstr>
      </vt:variant>
      <vt:variant>
        <vt:lpwstr/>
      </vt:variant>
      <vt:variant>
        <vt:i4>5373972</vt:i4>
      </vt:variant>
      <vt:variant>
        <vt:i4>726</vt:i4>
      </vt:variant>
      <vt:variant>
        <vt:i4>0</vt:i4>
      </vt:variant>
      <vt:variant>
        <vt:i4>5</vt:i4>
      </vt:variant>
      <vt:variant>
        <vt:lpwstr>https://doi.org/10.1016/j.crm.2020.100234</vt:lpwstr>
      </vt:variant>
      <vt:variant>
        <vt:lpwstr/>
      </vt:variant>
      <vt:variant>
        <vt:i4>589893</vt:i4>
      </vt:variant>
      <vt:variant>
        <vt:i4>723</vt:i4>
      </vt:variant>
      <vt:variant>
        <vt:i4>0</vt:i4>
      </vt:variant>
      <vt:variant>
        <vt:i4>5</vt:i4>
      </vt:variant>
      <vt:variant>
        <vt:lpwstr>https://doi.org/10.1080/00288330.2017.1390772</vt:lpwstr>
      </vt:variant>
      <vt:variant>
        <vt:lpwstr/>
      </vt:variant>
      <vt:variant>
        <vt:i4>131141</vt:i4>
      </vt:variant>
      <vt:variant>
        <vt:i4>720</vt:i4>
      </vt:variant>
      <vt:variant>
        <vt:i4>0</vt:i4>
      </vt:variant>
      <vt:variant>
        <vt:i4>5</vt:i4>
      </vt:variant>
      <vt:variant>
        <vt:lpwstr>https://doi.org/10.1080/00288330.2017.1374983</vt:lpwstr>
      </vt:variant>
      <vt:variant>
        <vt:lpwstr/>
      </vt:variant>
      <vt:variant>
        <vt:i4>4784236</vt:i4>
      </vt:variant>
      <vt:variant>
        <vt:i4>717</vt:i4>
      </vt:variant>
      <vt:variant>
        <vt:i4>0</vt:i4>
      </vt:variant>
      <vt:variant>
        <vt:i4>5</vt:i4>
      </vt:variant>
      <vt:variant>
        <vt:lpwstr>https://doi.org/10.1007/978-3-319-76956-1_5</vt:lpwstr>
      </vt:variant>
      <vt:variant>
        <vt:lpwstr/>
      </vt:variant>
      <vt:variant>
        <vt:i4>1310812</vt:i4>
      </vt:variant>
      <vt:variant>
        <vt:i4>714</vt:i4>
      </vt:variant>
      <vt:variant>
        <vt:i4>0</vt:i4>
      </vt:variant>
      <vt:variant>
        <vt:i4>5</vt:i4>
      </vt:variant>
      <vt:variant>
        <vt:lpwstr>https://doi.org/10.1177/11771801211038760</vt:lpwstr>
      </vt:variant>
      <vt:variant>
        <vt:lpwstr/>
      </vt:variant>
      <vt:variant>
        <vt:i4>4849677</vt:i4>
      </vt:variant>
      <vt:variant>
        <vt:i4>711</vt:i4>
      </vt:variant>
      <vt:variant>
        <vt:i4>0</vt:i4>
      </vt:variant>
      <vt:variant>
        <vt:i4>5</vt:i4>
      </vt:variant>
      <vt:variant>
        <vt:lpwstr>https://doi.org/10.1002/2014ef000239</vt:lpwstr>
      </vt:variant>
      <vt:variant>
        <vt:lpwstr/>
      </vt:variant>
      <vt:variant>
        <vt:i4>7340155</vt:i4>
      </vt:variant>
      <vt:variant>
        <vt:i4>708</vt:i4>
      </vt:variant>
      <vt:variant>
        <vt:i4>0</vt:i4>
      </vt:variant>
      <vt:variant>
        <vt:i4>5</vt:i4>
      </vt:variant>
      <vt:variant>
        <vt:lpwstr>https://doi.org/10.3390/infrastructures5110092</vt:lpwstr>
      </vt:variant>
      <vt:variant>
        <vt:lpwstr/>
      </vt:variant>
      <vt:variant>
        <vt:i4>1835126</vt:i4>
      </vt:variant>
      <vt:variant>
        <vt:i4>705</vt:i4>
      </vt:variant>
      <vt:variant>
        <vt:i4>0</vt:i4>
      </vt:variant>
      <vt:variant>
        <vt:i4>5</vt:i4>
      </vt:variant>
      <vt:variant>
        <vt:lpwstr>https://www.ecad.eu/documents/WCDMP_72_TD_1500_en_1.pdf</vt:lpwstr>
      </vt:variant>
      <vt:variant>
        <vt:lpwstr/>
      </vt:variant>
      <vt:variant>
        <vt:i4>4456512</vt:i4>
      </vt:variant>
      <vt:variant>
        <vt:i4>702</vt:i4>
      </vt:variant>
      <vt:variant>
        <vt:i4>0</vt:i4>
      </vt:variant>
      <vt:variant>
        <vt:i4>5</vt:i4>
      </vt:variant>
      <vt:variant>
        <vt:lpwstr>https://doi.org/10.1080/0028825X.2016.1151903</vt:lpwstr>
      </vt:variant>
      <vt:variant>
        <vt:lpwstr/>
      </vt:variant>
      <vt:variant>
        <vt:i4>1900630</vt:i4>
      </vt:variant>
      <vt:variant>
        <vt:i4>699</vt:i4>
      </vt:variant>
      <vt:variant>
        <vt:i4>0</vt:i4>
      </vt:variant>
      <vt:variant>
        <vt:i4>5</vt:i4>
      </vt:variant>
      <vt:variant>
        <vt:lpwstr>https://doi.org/10.1080/03014220709510536</vt:lpwstr>
      </vt:variant>
      <vt:variant>
        <vt:lpwstr/>
      </vt:variant>
      <vt:variant>
        <vt:i4>1441875</vt:i4>
      </vt:variant>
      <vt:variant>
        <vt:i4>696</vt:i4>
      </vt:variant>
      <vt:variant>
        <vt:i4>0</vt:i4>
      </vt:variant>
      <vt:variant>
        <vt:i4>5</vt:i4>
      </vt:variant>
      <vt:variant>
        <vt:lpwstr>https://doi.org/10.2307/4593</vt:lpwstr>
      </vt:variant>
      <vt:variant>
        <vt:lpwstr/>
      </vt:variant>
      <vt:variant>
        <vt:i4>8061044</vt:i4>
      </vt:variant>
      <vt:variant>
        <vt:i4>693</vt:i4>
      </vt:variant>
      <vt:variant>
        <vt:i4>0</vt:i4>
      </vt:variant>
      <vt:variant>
        <vt:i4>5</vt:i4>
      </vt:variant>
      <vt:variant>
        <vt:lpwstr>https://niwa.co.nz/sites/niwa.co.nz/files/niwa_report_akl2005-129.pdf</vt:lpwstr>
      </vt:variant>
      <vt:variant>
        <vt:lpwstr/>
      </vt:variant>
      <vt:variant>
        <vt:i4>2228234</vt:i4>
      </vt:variant>
      <vt:variant>
        <vt:i4>690</vt:i4>
      </vt:variant>
      <vt:variant>
        <vt:i4>0</vt:i4>
      </vt:variant>
      <vt:variant>
        <vt:i4>5</vt:i4>
      </vt:variant>
      <vt:variant>
        <vt:lpwstr>https://www.researchgate.net/publication/273737386_The_climate_change_matrix_facing_Maori_society</vt:lpwstr>
      </vt:variant>
      <vt:variant>
        <vt:lpwstr/>
      </vt:variant>
      <vt:variant>
        <vt:i4>4915306</vt:i4>
      </vt:variant>
      <vt:variant>
        <vt:i4>687</vt:i4>
      </vt:variant>
      <vt:variant>
        <vt:i4>0</vt:i4>
      </vt:variant>
      <vt:variant>
        <vt:i4>5</vt:i4>
      </vt:variant>
      <vt:variant>
        <vt:lpwstr>https://doi.org/10.1007/978-3-031-22112-5_2</vt:lpwstr>
      </vt:variant>
      <vt:variant>
        <vt:lpwstr/>
      </vt:variant>
      <vt:variant>
        <vt:i4>5242971</vt:i4>
      </vt:variant>
      <vt:variant>
        <vt:i4>684</vt:i4>
      </vt:variant>
      <vt:variant>
        <vt:i4>0</vt:i4>
      </vt:variant>
      <vt:variant>
        <vt:i4>5</vt:i4>
      </vt:variant>
      <vt:variant>
        <vt:lpwstr>https://doi.org/10.1111/ele.12020</vt:lpwstr>
      </vt:variant>
      <vt:variant>
        <vt:lpwstr/>
      </vt:variant>
      <vt:variant>
        <vt:i4>2949165</vt:i4>
      </vt:variant>
      <vt:variant>
        <vt:i4>681</vt:i4>
      </vt:variant>
      <vt:variant>
        <vt:i4>0</vt:i4>
      </vt:variant>
      <vt:variant>
        <vt:i4>5</vt:i4>
      </vt:variant>
      <vt:variant>
        <vt:lpwstr>https://doi.org/10.20417/nzjecol.46.10</vt:lpwstr>
      </vt:variant>
      <vt:variant>
        <vt:lpwstr/>
      </vt:variant>
      <vt:variant>
        <vt:i4>196639</vt:i4>
      </vt:variant>
      <vt:variant>
        <vt:i4>678</vt:i4>
      </vt:variant>
      <vt:variant>
        <vt:i4>0</vt:i4>
      </vt:variant>
      <vt:variant>
        <vt:i4>5</vt:i4>
      </vt:variant>
      <vt:variant>
        <vt:lpwstr>https://teara.govt.nz/en/nga-manu-birds/print</vt:lpwstr>
      </vt:variant>
      <vt:variant>
        <vt:lpwstr/>
      </vt:variant>
      <vt:variant>
        <vt:i4>7405691</vt:i4>
      </vt:variant>
      <vt:variant>
        <vt:i4>675</vt:i4>
      </vt:variant>
      <vt:variant>
        <vt:i4>0</vt:i4>
      </vt:variant>
      <vt:variant>
        <vt:i4>5</vt:i4>
      </vt:variant>
      <vt:variant>
        <vt:lpwstr>https://www.mpi.govt.nz/dmsdocument/10979-Effects-of-climate-change-on-current-and-potential-biosecurity-pests-and-diseases-in-New-Zealand</vt:lpwstr>
      </vt:variant>
      <vt:variant>
        <vt:lpwstr/>
      </vt:variant>
      <vt:variant>
        <vt:i4>1376341</vt:i4>
      </vt:variant>
      <vt:variant>
        <vt:i4>672</vt:i4>
      </vt:variant>
      <vt:variant>
        <vt:i4>0</vt:i4>
      </vt:variant>
      <vt:variant>
        <vt:i4>5</vt:i4>
      </vt:variant>
      <vt:variant>
        <vt:lpwstr>https://doi.org/10.1177/1757975919829713</vt:lpwstr>
      </vt:variant>
      <vt:variant>
        <vt:lpwstr/>
      </vt:variant>
      <vt:variant>
        <vt:i4>7012473</vt:i4>
      </vt:variant>
      <vt:variant>
        <vt:i4>669</vt:i4>
      </vt:variant>
      <vt:variant>
        <vt:i4>0</vt:i4>
      </vt:variant>
      <vt:variant>
        <vt:i4>5</vt:i4>
      </vt:variant>
      <vt:variant>
        <vt:lpwstr>https://www.researchgate.net/publication/364223847</vt:lpwstr>
      </vt:variant>
      <vt:variant>
        <vt:lpwstr/>
      </vt:variant>
      <vt:variant>
        <vt:i4>6422638</vt:i4>
      </vt:variant>
      <vt:variant>
        <vt:i4>666</vt:i4>
      </vt:variant>
      <vt:variant>
        <vt:i4>0</vt:i4>
      </vt:variant>
      <vt:variant>
        <vt:i4>5</vt:i4>
      </vt:variant>
      <vt:variant>
        <vt:lpwstr>https://doi.org/10.1126/sciadv.abm9982</vt:lpwstr>
      </vt:variant>
      <vt:variant>
        <vt:lpwstr/>
      </vt:variant>
      <vt:variant>
        <vt:i4>4456542</vt:i4>
      </vt:variant>
      <vt:variant>
        <vt:i4>663</vt:i4>
      </vt:variant>
      <vt:variant>
        <vt:i4>0</vt:i4>
      </vt:variant>
      <vt:variant>
        <vt:i4>5</vt:i4>
      </vt:variant>
      <vt:variant>
        <vt:lpwstr>https://www.sustainableseaschallenge.co.nz/tools-and-resources/hui-te-ana-nui-understanding-kaitiakitanga-in-our-marine-environment/</vt:lpwstr>
      </vt:variant>
      <vt:variant>
        <vt:lpwstr/>
      </vt:variant>
      <vt:variant>
        <vt:i4>4194353</vt:i4>
      </vt:variant>
      <vt:variant>
        <vt:i4>660</vt:i4>
      </vt:variant>
      <vt:variant>
        <vt:i4>0</vt:i4>
      </vt:variant>
      <vt:variant>
        <vt:i4>5</vt:i4>
      </vt:variant>
      <vt:variant>
        <vt:lpwstr>https://www.ipcc.ch/report/ar6/syr/downloads/report/IPCC_AR6_SYR_Annex-I.pdf</vt:lpwstr>
      </vt:variant>
      <vt:variant>
        <vt:lpwstr/>
      </vt:variant>
      <vt:variant>
        <vt:i4>7077936</vt:i4>
      </vt:variant>
      <vt:variant>
        <vt:i4>657</vt:i4>
      </vt:variant>
      <vt:variant>
        <vt:i4>0</vt:i4>
      </vt:variant>
      <vt:variant>
        <vt:i4>5</vt:i4>
      </vt:variant>
      <vt:variant>
        <vt:lpwstr>https://doi.org/10.59327/IPCC/AR6-9789291691647.001</vt:lpwstr>
      </vt:variant>
      <vt:variant>
        <vt:lpwstr/>
      </vt:variant>
      <vt:variant>
        <vt:i4>8126512</vt:i4>
      </vt:variant>
      <vt:variant>
        <vt:i4>654</vt:i4>
      </vt:variant>
      <vt:variant>
        <vt:i4>0</vt:i4>
      </vt:variant>
      <vt:variant>
        <vt:i4>5</vt:i4>
      </vt:variant>
      <vt:variant>
        <vt:lpwstr>https://www.ipcc.ch/report/ar6/wg1/downloads/report/IPCC_AR6_WGI_SPM_final.pdf</vt:lpwstr>
      </vt:variant>
      <vt:variant>
        <vt:lpwstr/>
      </vt:variant>
      <vt:variant>
        <vt:i4>6422626</vt:i4>
      </vt:variant>
      <vt:variant>
        <vt:i4>651</vt:i4>
      </vt:variant>
      <vt:variant>
        <vt:i4>0</vt:i4>
      </vt:variant>
      <vt:variant>
        <vt:i4>5</vt:i4>
      </vt:variant>
      <vt:variant>
        <vt:lpwstr>https://archive.ipcc.ch/publications_and_data/ar4/wg1/en/faq-10-3.html</vt:lpwstr>
      </vt:variant>
      <vt:variant>
        <vt:lpwstr/>
      </vt:variant>
      <vt:variant>
        <vt:i4>5701652</vt:i4>
      </vt:variant>
      <vt:variant>
        <vt:i4>648</vt:i4>
      </vt:variant>
      <vt:variant>
        <vt:i4>0</vt:i4>
      </vt:variant>
      <vt:variant>
        <vt:i4>5</vt:i4>
      </vt:variant>
      <vt:variant>
        <vt:lpwstr>https://doi.org/10.1016/J.CRM.2020.100262</vt:lpwstr>
      </vt:variant>
      <vt:variant>
        <vt:lpwstr/>
      </vt:variant>
      <vt:variant>
        <vt:i4>7798881</vt:i4>
      </vt:variant>
      <vt:variant>
        <vt:i4>645</vt:i4>
      </vt:variant>
      <vt:variant>
        <vt:i4>0</vt:i4>
      </vt:variant>
      <vt:variant>
        <vt:i4>5</vt:i4>
      </vt:variant>
      <vt:variant>
        <vt:lpwstr>https://doi.org/10.1002/pan3.10196</vt:lpwstr>
      </vt:variant>
      <vt:variant>
        <vt:lpwstr/>
      </vt:variant>
      <vt:variant>
        <vt:i4>6619194</vt:i4>
      </vt:variant>
      <vt:variant>
        <vt:i4>642</vt:i4>
      </vt:variant>
      <vt:variant>
        <vt:i4>0</vt:i4>
      </vt:variant>
      <vt:variant>
        <vt:i4>5</vt:i4>
      </vt:variant>
      <vt:variant>
        <vt:lpwstr>https://www.thenoises.nz/2021/04/13/troubled-waters-nick-shears-appears-on-tvnz-talking-about-kina-barrens/</vt:lpwstr>
      </vt:variant>
      <vt:variant>
        <vt:lpwstr/>
      </vt:variant>
      <vt:variant>
        <vt:i4>6226007</vt:i4>
      </vt:variant>
      <vt:variant>
        <vt:i4>639</vt:i4>
      </vt:variant>
      <vt:variant>
        <vt:i4>0</vt:i4>
      </vt:variant>
      <vt:variant>
        <vt:i4>5</vt:i4>
      </vt:variant>
      <vt:variant>
        <vt:lpwstr>https://doi.org/10.5194/bgd-12-19269-2015</vt:lpwstr>
      </vt:variant>
      <vt:variant>
        <vt:lpwstr/>
      </vt:variant>
      <vt:variant>
        <vt:i4>262173</vt:i4>
      </vt:variant>
      <vt:variant>
        <vt:i4>636</vt:i4>
      </vt:variant>
      <vt:variant>
        <vt:i4>0</vt:i4>
      </vt:variant>
      <vt:variant>
        <vt:i4>5</vt:i4>
      </vt:variant>
      <vt:variant>
        <vt:lpwstr>https://doi.org/10.1186/s42522-020-0011-0</vt:lpwstr>
      </vt:variant>
      <vt:variant>
        <vt:lpwstr/>
      </vt:variant>
      <vt:variant>
        <vt:i4>7340078</vt:i4>
      </vt:variant>
      <vt:variant>
        <vt:i4>633</vt:i4>
      </vt:variant>
      <vt:variant>
        <vt:i4>0</vt:i4>
      </vt:variant>
      <vt:variant>
        <vt:i4>5</vt:i4>
      </vt:variant>
      <vt:variant>
        <vt:lpwstr>http://dx.doi.org/10.3724/SP.J.1440-2807.2013.03.08</vt:lpwstr>
      </vt:variant>
      <vt:variant>
        <vt:lpwstr/>
      </vt:variant>
      <vt:variant>
        <vt:i4>1245264</vt:i4>
      </vt:variant>
      <vt:variant>
        <vt:i4>630</vt:i4>
      </vt:variant>
      <vt:variant>
        <vt:i4>0</vt:i4>
      </vt:variant>
      <vt:variant>
        <vt:i4>5</vt:i4>
      </vt:variant>
      <vt:variant>
        <vt:lpwstr>https://doi.org/10.2307/26169744</vt:lpwstr>
      </vt:variant>
      <vt:variant>
        <vt:lpwstr/>
      </vt:variant>
      <vt:variant>
        <vt:i4>2424888</vt:i4>
      </vt:variant>
      <vt:variant>
        <vt:i4>627</vt:i4>
      </vt:variant>
      <vt:variant>
        <vt:i4>0</vt:i4>
      </vt:variant>
      <vt:variant>
        <vt:i4>5</vt:i4>
      </vt:variant>
      <vt:variant>
        <vt:lpwstr>https://doi.org/10.1007/s10584-022-03427-7</vt:lpwstr>
      </vt:variant>
      <vt:variant>
        <vt:lpwstr/>
      </vt:variant>
      <vt:variant>
        <vt:i4>7274548</vt:i4>
      </vt:variant>
      <vt:variant>
        <vt:i4>624</vt:i4>
      </vt:variant>
      <vt:variant>
        <vt:i4>0</vt:i4>
      </vt:variant>
      <vt:variant>
        <vt:i4>5</vt:i4>
      </vt:variant>
      <vt:variant>
        <vt:lpwstr>https://doi.org/10.5751/ES-08804-210409</vt:lpwstr>
      </vt:variant>
      <vt:variant>
        <vt:lpwstr/>
      </vt:variant>
      <vt:variant>
        <vt:i4>3211313</vt:i4>
      </vt:variant>
      <vt:variant>
        <vt:i4>621</vt:i4>
      </vt:variant>
      <vt:variant>
        <vt:i4>0</vt:i4>
      </vt:variant>
      <vt:variant>
        <vt:i4>5</vt:i4>
      </vt:variant>
      <vt:variant>
        <vt:lpwstr>https://www.landcareresearch.co.nz/uploads/public/Publications/Ecosystem-services-in-New-Zealand/2_1_Harmsworth.pdf</vt:lpwstr>
      </vt:variant>
      <vt:variant>
        <vt:lpwstr/>
      </vt:variant>
      <vt:variant>
        <vt:i4>3407915</vt:i4>
      </vt:variant>
      <vt:variant>
        <vt:i4>618</vt:i4>
      </vt:variant>
      <vt:variant>
        <vt:i4>0</vt:i4>
      </vt:variant>
      <vt:variant>
        <vt:i4>5</vt:i4>
      </vt:variant>
      <vt:variant>
        <vt:lpwstr>https://doi.org/10.1016/B978-0-12-824538-5.00014-5</vt:lpwstr>
      </vt:variant>
      <vt:variant>
        <vt:lpwstr/>
      </vt:variant>
      <vt:variant>
        <vt:i4>2359409</vt:i4>
      </vt:variant>
      <vt:variant>
        <vt:i4>615</vt:i4>
      </vt:variant>
      <vt:variant>
        <vt:i4>0</vt:i4>
      </vt:variant>
      <vt:variant>
        <vt:i4>5</vt:i4>
      </vt:variant>
      <vt:variant>
        <vt:lpwstr>https://doi.org/10.1093/acrefore/9780199389407.013.350</vt:lpwstr>
      </vt:variant>
      <vt:variant>
        <vt:lpwstr/>
      </vt:variant>
      <vt:variant>
        <vt:i4>6094920</vt:i4>
      </vt:variant>
      <vt:variant>
        <vt:i4>612</vt:i4>
      </vt:variant>
      <vt:variant>
        <vt:i4>0</vt:i4>
      </vt:variant>
      <vt:variant>
        <vt:i4>5</vt:i4>
      </vt:variant>
      <vt:variant>
        <vt:lpwstr>https://doi.org/10.1002/wea.2540</vt:lpwstr>
      </vt:variant>
      <vt:variant>
        <vt:lpwstr/>
      </vt:variant>
      <vt:variant>
        <vt:i4>4128886</vt:i4>
      </vt:variant>
      <vt:variant>
        <vt:i4>609</vt:i4>
      </vt:variant>
      <vt:variant>
        <vt:i4>0</vt:i4>
      </vt:variant>
      <vt:variant>
        <vt:i4>5</vt:i4>
      </vt:variant>
      <vt:variant>
        <vt:lpwstr>https://doi.org/10.1657/1523-0430(2003)035%5b0248:CEOAPB%5d2.0.CO;2</vt:lpwstr>
      </vt:variant>
      <vt:variant>
        <vt:lpwstr/>
      </vt:variant>
      <vt:variant>
        <vt:i4>3407912</vt:i4>
      </vt:variant>
      <vt:variant>
        <vt:i4>606</vt:i4>
      </vt:variant>
      <vt:variant>
        <vt:i4>0</vt:i4>
      </vt:variant>
      <vt:variant>
        <vt:i4>5</vt:i4>
      </vt:variant>
      <vt:variant>
        <vt:lpwstr>https://doi.org/10.1515/reveh-2019-2001</vt:lpwstr>
      </vt:variant>
      <vt:variant>
        <vt:lpwstr/>
      </vt:variant>
      <vt:variant>
        <vt:i4>327695</vt:i4>
      </vt:variant>
      <vt:variant>
        <vt:i4>603</vt:i4>
      </vt:variant>
      <vt:variant>
        <vt:i4>0</vt:i4>
      </vt:variant>
      <vt:variant>
        <vt:i4>5</vt:i4>
      </vt:variant>
      <vt:variant>
        <vt:lpwstr>http://hdl.handle.net/10523/1801</vt:lpwstr>
      </vt:variant>
      <vt:variant>
        <vt:lpwstr/>
      </vt:variant>
      <vt:variant>
        <vt:i4>2293821</vt:i4>
      </vt:variant>
      <vt:variant>
        <vt:i4>600</vt:i4>
      </vt:variant>
      <vt:variant>
        <vt:i4>0</vt:i4>
      </vt:variant>
      <vt:variant>
        <vt:i4>5</vt:i4>
      </vt:variant>
      <vt:variant>
        <vt:lpwstr>https://doi.org/10.1038/s41558-023-01667-8</vt:lpwstr>
      </vt:variant>
      <vt:variant>
        <vt:lpwstr/>
      </vt:variant>
      <vt:variant>
        <vt:i4>327774</vt:i4>
      </vt:variant>
      <vt:variant>
        <vt:i4>597</vt:i4>
      </vt:variant>
      <vt:variant>
        <vt:i4>0</vt:i4>
      </vt:variant>
      <vt:variant>
        <vt:i4>5</vt:i4>
      </vt:variant>
      <vt:variant>
        <vt:lpwstr>https://doi.org/10.1017/9781009157896.004</vt:lpwstr>
      </vt:variant>
      <vt:variant>
        <vt:lpwstr/>
      </vt:variant>
      <vt:variant>
        <vt:i4>7798907</vt:i4>
      </vt:variant>
      <vt:variant>
        <vt:i4>594</vt:i4>
      </vt:variant>
      <vt:variant>
        <vt:i4>0</vt:i4>
      </vt:variant>
      <vt:variant>
        <vt:i4>5</vt:i4>
      </vt:variant>
      <vt:variant>
        <vt:lpwstr>https://hwe.niwa.co.nz/</vt:lpwstr>
      </vt:variant>
      <vt:variant>
        <vt:lpwstr/>
      </vt:variant>
      <vt:variant>
        <vt:i4>3211308</vt:i4>
      </vt:variant>
      <vt:variant>
        <vt:i4>591</vt:i4>
      </vt:variant>
      <vt:variant>
        <vt:i4>0</vt:i4>
      </vt:variant>
      <vt:variant>
        <vt:i4>5</vt:i4>
      </vt:variant>
      <vt:variant>
        <vt:lpwstr>https://doi.org/10.1016/j.jrurstud.2023.02.001</vt:lpwstr>
      </vt:variant>
      <vt:variant>
        <vt:lpwstr/>
      </vt:variant>
      <vt:variant>
        <vt:i4>4521984</vt:i4>
      </vt:variant>
      <vt:variant>
        <vt:i4>588</vt:i4>
      </vt:variant>
      <vt:variant>
        <vt:i4>0</vt:i4>
      </vt:variant>
      <vt:variant>
        <vt:i4>5</vt:i4>
      </vt:variant>
      <vt:variant>
        <vt:lpwstr>https://doi.org/10.1029/2020GL090849</vt:lpwstr>
      </vt:variant>
      <vt:variant>
        <vt:lpwstr/>
      </vt:variant>
      <vt:variant>
        <vt:i4>5963844</vt:i4>
      </vt:variant>
      <vt:variant>
        <vt:i4>585</vt:i4>
      </vt:variant>
      <vt:variant>
        <vt:i4>0</vt:i4>
      </vt:variant>
      <vt:variant>
        <vt:i4>5</vt:i4>
      </vt:variant>
      <vt:variant>
        <vt:lpwstr>https://www.doc.govt.nz/about-us/science-publications/conservation-publications/land-and-freshwater/freshwater/conservation-ecology-and-management-of-migratory-galaxiids-and-the-whitebait-fishery/</vt:lpwstr>
      </vt:variant>
      <vt:variant>
        <vt:lpwstr/>
      </vt:variant>
      <vt:variant>
        <vt:i4>7209009</vt:i4>
      </vt:variant>
      <vt:variant>
        <vt:i4>582</vt:i4>
      </vt:variant>
      <vt:variant>
        <vt:i4>0</vt:i4>
      </vt:variant>
      <vt:variant>
        <vt:i4>5</vt:i4>
      </vt:variant>
      <vt:variant>
        <vt:lpwstr>https://doi.org/10.1093/fampra/cmac107</vt:lpwstr>
      </vt:variant>
      <vt:variant>
        <vt:lpwstr/>
      </vt:variant>
      <vt:variant>
        <vt:i4>7274535</vt:i4>
      </vt:variant>
      <vt:variant>
        <vt:i4>579</vt:i4>
      </vt:variant>
      <vt:variant>
        <vt:i4>0</vt:i4>
      </vt:variant>
      <vt:variant>
        <vt:i4>5</vt:i4>
      </vt:variant>
      <vt:variant>
        <vt:lpwstr>https://doi.org/10.3390/ijerph18094573</vt:lpwstr>
      </vt:variant>
      <vt:variant>
        <vt:lpwstr/>
      </vt:variant>
      <vt:variant>
        <vt:i4>5505095</vt:i4>
      </vt:variant>
      <vt:variant>
        <vt:i4>576</vt:i4>
      </vt:variant>
      <vt:variant>
        <vt:i4>0</vt:i4>
      </vt:variant>
      <vt:variant>
        <vt:i4>5</vt:i4>
      </vt:variant>
      <vt:variant>
        <vt:lpwstr>https://doi.org/10.1002/ecy.2913</vt:lpwstr>
      </vt:variant>
      <vt:variant>
        <vt:lpwstr/>
      </vt:variant>
      <vt:variant>
        <vt:i4>7405622</vt:i4>
      </vt:variant>
      <vt:variant>
        <vt:i4>573</vt:i4>
      </vt:variant>
      <vt:variant>
        <vt:i4>0</vt:i4>
      </vt:variant>
      <vt:variant>
        <vt:i4>5</vt:i4>
      </vt:variant>
      <vt:variant>
        <vt:lpwstr>https://www.rnz.co.nz/news/national/455110/abundant-kina-damaging-reefs-as-fish-numbers-dwindle</vt:lpwstr>
      </vt:variant>
      <vt:variant>
        <vt:lpwstr/>
      </vt:variant>
      <vt:variant>
        <vt:i4>524361</vt:i4>
      </vt:variant>
      <vt:variant>
        <vt:i4>570</vt:i4>
      </vt:variant>
      <vt:variant>
        <vt:i4>0</vt:i4>
      </vt:variant>
      <vt:variant>
        <vt:i4>5</vt:i4>
      </vt:variant>
      <vt:variant>
        <vt:lpwstr>https://doi.org/10.7930/J0Q81B0T</vt:lpwstr>
      </vt:variant>
      <vt:variant>
        <vt:lpwstr/>
      </vt:variant>
      <vt:variant>
        <vt:i4>7340074</vt:i4>
      </vt:variant>
      <vt:variant>
        <vt:i4>567</vt:i4>
      </vt:variant>
      <vt:variant>
        <vt:i4>0</vt:i4>
      </vt:variant>
      <vt:variant>
        <vt:i4>5</vt:i4>
      </vt:variant>
      <vt:variant>
        <vt:lpwstr>https://doi.org/10.1186/1752-4458-2-13/TABLES/1</vt:lpwstr>
      </vt:variant>
      <vt:variant>
        <vt:lpwstr/>
      </vt:variant>
      <vt:variant>
        <vt:i4>1179713</vt:i4>
      </vt:variant>
      <vt:variant>
        <vt:i4>564</vt:i4>
      </vt:variant>
      <vt:variant>
        <vt:i4>0</vt:i4>
      </vt:variant>
      <vt:variant>
        <vt:i4>5</vt:i4>
      </vt:variant>
      <vt:variant>
        <vt:lpwstr>https://doi.org/10.5194/ESSD-11-1783-2019</vt:lpwstr>
      </vt:variant>
      <vt:variant>
        <vt:lpwstr/>
      </vt:variant>
      <vt:variant>
        <vt:i4>65566</vt:i4>
      </vt:variant>
      <vt:variant>
        <vt:i4>561</vt:i4>
      </vt:variant>
      <vt:variant>
        <vt:i4>0</vt:i4>
      </vt:variant>
      <vt:variant>
        <vt:i4>5</vt:i4>
      </vt:variant>
      <vt:variant>
        <vt:lpwstr>https://doi.org/10.1038/s41586-020-2591-3</vt:lpwstr>
      </vt:variant>
      <vt:variant>
        <vt:lpwstr/>
      </vt:variant>
      <vt:variant>
        <vt:i4>6553657</vt:i4>
      </vt:variant>
      <vt:variant>
        <vt:i4>558</vt:i4>
      </vt:variant>
      <vt:variant>
        <vt:i4>0</vt:i4>
      </vt:variant>
      <vt:variant>
        <vt:i4>5</vt:i4>
      </vt:variant>
      <vt:variant>
        <vt:lpwstr>https://doi.org/10.1007/s10584-020-02729-y</vt:lpwstr>
      </vt:variant>
      <vt:variant>
        <vt:lpwstr/>
      </vt:variant>
      <vt:variant>
        <vt:i4>2490475</vt:i4>
      </vt:variant>
      <vt:variant>
        <vt:i4>555</vt:i4>
      </vt:variant>
      <vt:variant>
        <vt:i4>0</vt:i4>
      </vt:variant>
      <vt:variant>
        <vt:i4>5</vt:i4>
      </vt:variant>
      <vt:variant>
        <vt:lpwstr>https://www.treasury.govt.nz/sites/default/files/2018-08/LSF-estimating-financial-cost-of-climate-change-in-nz.pdf</vt:lpwstr>
      </vt:variant>
      <vt:variant>
        <vt:lpwstr/>
      </vt:variant>
      <vt:variant>
        <vt:i4>1114131</vt:i4>
      </vt:variant>
      <vt:variant>
        <vt:i4>552</vt:i4>
      </vt:variant>
      <vt:variant>
        <vt:i4>0</vt:i4>
      </vt:variant>
      <vt:variant>
        <vt:i4>5</vt:i4>
      </vt:variant>
      <vt:variant>
        <vt:lpwstr>https://doi.org/10.3390/genealogy3030042</vt:lpwstr>
      </vt:variant>
      <vt:variant>
        <vt:lpwstr/>
      </vt:variant>
      <vt:variant>
        <vt:i4>4915289</vt:i4>
      </vt:variant>
      <vt:variant>
        <vt:i4>549</vt:i4>
      </vt:variant>
      <vt:variant>
        <vt:i4>0</vt:i4>
      </vt:variant>
      <vt:variant>
        <vt:i4>5</vt:i4>
      </vt:variant>
      <vt:variant>
        <vt:lpwstr>https://www.forestandbird.org.nz/resources/new-footage-shows-destroyed-penguin-habitat-storms-hit-native-species-hard</vt:lpwstr>
      </vt:variant>
      <vt:variant>
        <vt:lpwstr/>
      </vt:variant>
      <vt:variant>
        <vt:i4>6750245</vt:i4>
      </vt:variant>
      <vt:variant>
        <vt:i4>546</vt:i4>
      </vt:variant>
      <vt:variant>
        <vt:i4>0</vt:i4>
      </vt:variant>
      <vt:variant>
        <vt:i4>5</vt:i4>
      </vt:variant>
      <vt:variant>
        <vt:lpwstr>https://www.fireandemergency.nz/research-and-reports/new-zealand-wildfire-summary/</vt:lpwstr>
      </vt:variant>
      <vt:variant>
        <vt:lpwstr/>
      </vt:variant>
      <vt:variant>
        <vt:i4>5832777</vt:i4>
      </vt:variant>
      <vt:variant>
        <vt:i4>543</vt:i4>
      </vt:variant>
      <vt:variant>
        <vt:i4>0</vt:i4>
      </vt:variant>
      <vt:variant>
        <vt:i4>5</vt:i4>
      </vt:variant>
      <vt:variant>
        <vt:lpwstr>https://fireandemergency.nz/research-and-reports/wildfire-investigation-and-reports/waiharara-wildfire-investigation-report/</vt:lpwstr>
      </vt:variant>
      <vt:variant>
        <vt:lpwstr/>
      </vt:variant>
      <vt:variant>
        <vt:i4>2752616</vt:i4>
      </vt:variant>
      <vt:variant>
        <vt:i4>540</vt:i4>
      </vt:variant>
      <vt:variant>
        <vt:i4>0</vt:i4>
      </vt:variant>
      <vt:variant>
        <vt:i4>5</vt:i4>
      </vt:variant>
      <vt:variant>
        <vt:lpwstr>https://fireandemergency.nz/assets/Documents/News-and-media/IGNITE-Issue-24-Winter-2022.pdf</vt:lpwstr>
      </vt:variant>
      <vt:variant>
        <vt:lpwstr/>
      </vt:variant>
      <vt:variant>
        <vt:i4>5308447</vt:i4>
      </vt:variant>
      <vt:variant>
        <vt:i4>537</vt:i4>
      </vt:variant>
      <vt:variant>
        <vt:i4>0</vt:i4>
      </vt:variant>
      <vt:variant>
        <vt:i4>5</vt:i4>
      </vt:variant>
      <vt:variant>
        <vt:lpwstr>https://evdb.nz/growth-evs-nz</vt:lpwstr>
      </vt:variant>
      <vt:variant>
        <vt:lpwstr/>
      </vt:variant>
      <vt:variant>
        <vt:i4>4980743</vt:i4>
      </vt:variant>
      <vt:variant>
        <vt:i4>534</vt:i4>
      </vt:variant>
      <vt:variant>
        <vt:i4>0</vt:i4>
      </vt:variant>
      <vt:variant>
        <vt:i4>5</vt:i4>
      </vt:variant>
      <vt:variant>
        <vt:lpwstr>https://doi.org/10.1029/2017GL076968</vt:lpwstr>
      </vt:variant>
      <vt:variant>
        <vt:lpwstr/>
      </vt:variant>
      <vt:variant>
        <vt:i4>7274551</vt:i4>
      </vt:variant>
      <vt:variant>
        <vt:i4>531</vt:i4>
      </vt:variant>
      <vt:variant>
        <vt:i4>0</vt:i4>
      </vt:variant>
      <vt:variant>
        <vt:i4>5</vt:i4>
      </vt:variant>
      <vt:variant>
        <vt:lpwstr>https://www.epa.gov/report-environment/greenhouse-gases</vt:lpwstr>
      </vt:variant>
      <vt:variant>
        <vt:lpwstr/>
      </vt:variant>
      <vt:variant>
        <vt:i4>6357024</vt:i4>
      </vt:variant>
      <vt:variant>
        <vt:i4>528</vt:i4>
      </vt:variant>
      <vt:variant>
        <vt:i4>0</vt:i4>
      </vt:variant>
      <vt:variant>
        <vt:i4>5</vt:i4>
      </vt:variant>
      <vt:variant>
        <vt:lpwstr>https://www.epa.gov/ghgemissions/overview-greenhouse-gases</vt:lpwstr>
      </vt:variant>
      <vt:variant>
        <vt:lpwstr/>
      </vt:variant>
      <vt:variant>
        <vt:i4>3145853</vt:i4>
      </vt:variant>
      <vt:variant>
        <vt:i4>525</vt:i4>
      </vt:variant>
      <vt:variant>
        <vt:i4>0</vt:i4>
      </vt:variant>
      <vt:variant>
        <vt:i4>5</vt:i4>
      </vt:variant>
      <vt:variant>
        <vt:lpwstr>https://www.ehinz.ac.nz/indicators/climate-change/climate-change-is-a-health-issue/</vt:lpwstr>
      </vt:variant>
      <vt:variant>
        <vt:lpwstr/>
      </vt:variant>
      <vt:variant>
        <vt:i4>3014755</vt:i4>
      </vt:variant>
      <vt:variant>
        <vt:i4>522</vt:i4>
      </vt:variant>
      <vt:variant>
        <vt:i4>0</vt:i4>
      </vt:variant>
      <vt:variant>
        <vt:i4>5</vt:i4>
      </vt:variant>
      <vt:variant>
        <vt:lpwstr>https://waimaori.maori.nz/vulnerability-assessment-reports-for-freshwater-taonga-species-to-climate-change/</vt:lpwstr>
      </vt:variant>
      <vt:variant>
        <vt:lpwstr/>
      </vt:variant>
      <vt:variant>
        <vt:i4>720975</vt:i4>
      </vt:variant>
      <vt:variant>
        <vt:i4>519</vt:i4>
      </vt:variant>
      <vt:variant>
        <vt:i4>0</vt:i4>
      </vt:variant>
      <vt:variant>
        <vt:i4>5</vt:i4>
      </vt:variant>
      <vt:variant>
        <vt:lpwstr>https://www.eeca.govt.nz/insights/energys-role-in-climate-change/the-future-of-energy-in-new-zealand/</vt:lpwstr>
      </vt:variant>
      <vt:variant>
        <vt:lpwstr/>
      </vt:variant>
      <vt:variant>
        <vt:i4>1835083</vt:i4>
      </vt:variant>
      <vt:variant>
        <vt:i4>516</vt:i4>
      </vt:variant>
      <vt:variant>
        <vt:i4>0</vt:i4>
      </vt:variant>
      <vt:variant>
        <vt:i4>5</vt:i4>
      </vt:variant>
      <vt:variant>
        <vt:lpwstr>https://doi.org/10.5194/hess-19-4229-2015</vt:lpwstr>
      </vt:variant>
      <vt:variant>
        <vt:lpwstr/>
      </vt:variant>
      <vt:variant>
        <vt:i4>1048661</vt:i4>
      </vt:variant>
      <vt:variant>
        <vt:i4>513</vt:i4>
      </vt:variant>
      <vt:variant>
        <vt:i4>0</vt:i4>
      </vt:variant>
      <vt:variant>
        <vt:i4>5</vt:i4>
      </vt:variant>
      <vt:variant>
        <vt:lpwstr>https://doi.org/10.2307/48621882</vt:lpwstr>
      </vt:variant>
      <vt:variant>
        <vt:lpwstr/>
      </vt:variant>
      <vt:variant>
        <vt:i4>8323197</vt:i4>
      </vt:variant>
      <vt:variant>
        <vt:i4>510</vt:i4>
      </vt:variant>
      <vt:variant>
        <vt:i4>0</vt:i4>
      </vt:variant>
      <vt:variant>
        <vt:i4>5</vt:i4>
      </vt:variant>
      <vt:variant>
        <vt:lpwstr>https://doi.org/10.1289/EHP5996</vt:lpwstr>
      </vt:variant>
      <vt:variant>
        <vt:lpwstr/>
      </vt:variant>
      <vt:variant>
        <vt:i4>262144</vt:i4>
      </vt:variant>
      <vt:variant>
        <vt:i4>507</vt:i4>
      </vt:variant>
      <vt:variant>
        <vt:i4>0</vt:i4>
      </vt:variant>
      <vt:variant>
        <vt:i4>5</vt:i4>
      </vt:variant>
      <vt:variant>
        <vt:lpwstr>https://www.doc.govt.nz/nature/native-animals/birds/birds-a-z/nz-fairy-tern-tara-iti/</vt:lpwstr>
      </vt:variant>
      <vt:variant>
        <vt:lpwstr/>
      </vt:variant>
      <vt:variant>
        <vt:i4>4980751</vt:i4>
      </vt:variant>
      <vt:variant>
        <vt:i4>504</vt:i4>
      </vt:variant>
      <vt:variant>
        <vt:i4>0</vt:i4>
      </vt:variant>
      <vt:variant>
        <vt:i4>5</vt:i4>
      </vt:variant>
      <vt:variant>
        <vt:lpwstr>https://doi.org/10.1029/2018JD030052</vt:lpwstr>
      </vt:variant>
      <vt:variant>
        <vt:lpwstr/>
      </vt:variant>
      <vt:variant>
        <vt:i4>5374046</vt:i4>
      </vt:variant>
      <vt:variant>
        <vt:i4>501</vt:i4>
      </vt:variant>
      <vt:variant>
        <vt:i4>0</vt:i4>
      </vt:variant>
      <vt:variant>
        <vt:i4>5</vt:i4>
      </vt:variant>
      <vt:variant>
        <vt:lpwstr>https://doi.org/10.1016/j.lanwpc.2022.100570</vt:lpwstr>
      </vt:variant>
      <vt:variant>
        <vt:lpwstr/>
      </vt:variant>
      <vt:variant>
        <vt:i4>2228264</vt:i4>
      </vt:variant>
      <vt:variant>
        <vt:i4>498</vt:i4>
      </vt:variant>
      <vt:variant>
        <vt:i4>0</vt:i4>
      </vt:variant>
      <vt:variant>
        <vt:i4>5</vt:i4>
      </vt:variant>
      <vt:variant>
        <vt:lpwstr>https://doi.org/10.1016/j.jhtm.2021.10.005</vt:lpwstr>
      </vt:variant>
      <vt:variant>
        <vt:lpwstr/>
      </vt:variant>
      <vt:variant>
        <vt:i4>720920</vt:i4>
      </vt:variant>
      <vt:variant>
        <vt:i4>495</vt:i4>
      </vt:variant>
      <vt:variant>
        <vt:i4>0</vt:i4>
      </vt:variant>
      <vt:variant>
        <vt:i4>5</vt:i4>
      </vt:variant>
      <vt:variant>
        <vt:lpwstr>https://doi.org/10.1007/s00267-002-2808-2</vt:lpwstr>
      </vt:variant>
      <vt:variant>
        <vt:lpwstr/>
      </vt:variant>
      <vt:variant>
        <vt:i4>1835029</vt:i4>
      </vt:variant>
      <vt:variant>
        <vt:i4>492</vt:i4>
      </vt:variant>
      <vt:variant>
        <vt:i4>0</vt:i4>
      </vt:variant>
      <vt:variant>
        <vt:i4>5</vt:i4>
      </vt:variant>
      <vt:variant>
        <vt:lpwstr>https://doi.org/10.3390/W12082175</vt:lpwstr>
      </vt:variant>
      <vt:variant>
        <vt:lpwstr/>
      </vt:variant>
      <vt:variant>
        <vt:i4>4587594</vt:i4>
      </vt:variant>
      <vt:variant>
        <vt:i4>489</vt:i4>
      </vt:variant>
      <vt:variant>
        <vt:i4>0</vt:i4>
      </vt:variant>
      <vt:variant>
        <vt:i4>5</vt:i4>
      </vt:variant>
      <vt:variant>
        <vt:lpwstr>https://www.mpi.govt.nz/dmsdocument/26788/sitemap</vt:lpwstr>
      </vt:variant>
      <vt:variant>
        <vt:lpwstr/>
      </vt:variant>
      <vt:variant>
        <vt:i4>196614</vt:i4>
      </vt:variant>
      <vt:variant>
        <vt:i4>486</vt:i4>
      </vt:variant>
      <vt:variant>
        <vt:i4>0</vt:i4>
      </vt:variant>
      <vt:variant>
        <vt:i4>5</vt:i4>
      </vt:variant>
      <vt:variant>
        <vt:lpwstr>http://www.researchgate.net/profile/Anne-Gaelle_Ausseil/publication/260436894_Wetland _ecosystem_services/links/00b495314e583617c5000000.pdf</vt:lpwstr>
      </vt:variant>
      <vt:variant>
        <vt:lpwstr/>
      </vt:variant>
      <vt:variant>
        <vt:i4>8061033</vt:i4>
      </vt:variant>
      <vt:variant>
        <vt:i4>483</vt:i4>
      </vt:variant>
      <vt:variant>
        <vt:i4>0</vt:i4>
      </vt:variant>
      <vt:variant>
        <vt:i4>5</vt:i4>
      </vt:variant>
      <vt:variant>
        <vt:lpwstr>https://www.ipcc.ch/report/ar5/wg1/</vt:lpwstr>
      </vt:variant>
      <vt:variant>
        <vt:lpwstr/>
      </vt:variant>
      <vt:variant>
        <vt:i4>5373971</vt:i4>
      </vt:variant>
      <vt:variant>
        <vt:i4>480</vt:i4>
      </vt:variant>
      <vt:variant>
        <vt:i4>0</vt:i4>
      </vt:variant>
      <vt:variant>
        <vt:i4>5</vt:i4>
      </vt:variant>
      <vt:variant>
        <vt:lpwstr>https://doi.org/10.1016/j.hlc.2022.10.010</vt:lpwstr>
      </vt:variant>
      <vt:variant>
        <vt:lpwstr/>
      </vt:variant>
      <vt:variant>
        <vt:i4>6815781</vt:i4>
      </vt:variant>
      <vt:variant>
        <vt:i4>477</vt:i4>
      </vt:variant>
      <vt:variant>
        <vt:i4>0</vt:i4>
      </vt:variant>
      <vt:variant>
        <vt:i4>5</vt:i4>
      </vt:variant>
      <vt:variant>
        <vt:lpwstr>https://doi.org/10.3390/ijerph</vt:lpwstr>
      </vt:variant>
      <vt:variant>
        <vt:lpwstr/>
      </vt:variant>
      <vt:variant>
        <vt:i4>2359347</vt:i4>
      </vt:variant>
      <vt:variant>
        <vt:i4>474</vt:i4>
      </vt:variant>
      <vt:variant>
        <vt:i4>0</vt:i4>
      </vt:variant>
      <vt:variant>
        <vt:i4>5</vt:i4>
      </vt:variant>
      <vt:variant>
        <vt:lpwstr>https://doi.org/10.1038/s41558-022-01388-4</vt:lpwstr>
      </vt:variant>
      <vt:variant>
        <vt:lpwstr/>
      </vt:variant>
      <vt:variant>
        <vt:i4>1835038</vt:i4>
      </vt:variant>
      <vt:variant>
        <vt:i4>471</vt:i4>
      </vt:variant>
      <vt:variant>
        <vt:i4>0</vt:i4>
      </vt:variant>
      <vt:variant>
        <vt:i4>5</vt:i4>
      </vt:variant>
      <vt:variant>
        <vt:lpwstr>https://doi.org/10.20417/nzjecol.47.3504</vt:lpwstr>
      </vt:variant>
      <vt:variant>
        <vt:lpwstr/>
      </vt:variant>
      <vt:variant>
        <vt:i4>917569</vt:i4>
      </vt:variant>
      <vt:variant>
        <vt:i4>468</vt:i4>
      </vt:variant>
      <vt:variant>
        <vt:i4>0</vt:i4>
      </vt:variant>
      <vt:variant>
        <vt:i4>5</vt:i4>
      </vt:variant>
      <vt:variant>
        <vt:lpwstr>https://doi.org/10.1080/00779954.2023.2191613</vt:lpwstr>
      </vt:variant>
      <vt:variant>
        <vt:lpwstr/>
      </vt:variant>
      <vt:variant>
        <vt:i4>720964</vt:i4>
      </vt:variant>
      <vt:variant>
        <vt:i4>465</vt:i4>
      </vt:variant>
      <vt:variant>
        <vt:i4>0</vt:i4>
      </vt:variant>
      <vt:variant>
        <vt:i4>5</vt:i4>
      </vt:variant>
      <vt:variant>
        <vt:lpwstr>https://doi.org/10.1080/00167487.2021.1970926</vt:lpwstr>
      </vt:variant>
      <vt:variant>
        <vt:lpwstr/>
      </vt:variant>
      <vt:variant>
        <vt:i4>2359397</vt:i4>
      </vt:variant>
      <vt:variant>
        <vt:i4>462</vt:i4>
      </vt:variant>
      <vt:variant>
        <vt:i4>0</vt:i4>
      </vt:variant>
      <vt:variant>
        <vt:i4>5</vt:i4>
      </vt:variant>
      <vt:variant>
        <vt:lpwstr>https://doi.org/10.1038/425365a</vt:lpwstr>
      </vt:variant>
      <vt:variant>
        <vt:lpwstr/>
      </vt:variant>
      <vt:variant>
        <vt:i4>6815854</vt:i4>
      </vt:variant>
      <vt:variant>
        <vt:i4>459</vt:i4>
      </vt:variant>
      <vt:variant>
        <vt:i4>0</vt:i4>
      </vt:variant>
      <vt:variant>
        <vt:i4>5</vt:i4>
      </vt:variant>
      <vt:variant>
        <vt:lpwstr>https://www.eastwestcenter.org/publications/search-refuge-pacific-islands-climate-induced-migration-and-legal-frontier</vt:lpwstr>
      </vt:variant>
      <vt:variant>
        <vt:lpwstr/>
      </vt:variant>
      <vt:variant>
        <vt:i4>3473504</vt:i4>
      </vt:variant>
      <vt:variant>
        <vt:i4>456</vt:i4>
      </vt:variant>
      <vt:variant>
        <vt:i4>0</vt:i4>
      </vt:variant>
      <vt:variant>
        <vt:i4>5</vt:i4>
      </vt:variant>
      <vt:variant>
        <vt:lpwstr>https://doi.org/10.1016/j.socscimed.2022.115315</vt:lpwstr>
      </vt:variant>
      <vt:variant>
        <vt:lpwstr/>
      </vt:variant>
      <vt:variant>
        <vt:i4>5177356</vt:i4>
      </vt:variant>
      <vt:variant>
        <vt:i4>453</vt:i4>
      </vt:variant>
      <vt:variant>
        <vt:i4>0</vt:i4>
      </vt:variant>
      <vt:variant>
        <vt:i4>5</vt:i4>
      </vt:variant>
      <vt:variant>
        <vt:lpwstr>https://doi.org/10.1029/2018JG004627</vt:lpwstr>
      </vt:variant>
      <vt:variant>
        <vt:lpwstr/>
      </vt:variant>
      <vt:variant>
        <vt:i4>4980738</vt:i4>
      </vt:variant>
      <vt:variant>
        <vt:i4>450</vt:i4>
      </vt:variant>
      <vt:variant>
        <vt:i4>0</vt:i4>
      </vt:variant>
      <vt:variant>
        <vt:i4>5</vt:i4>
      </vt:variant>
      <vt:variant>
        <vt:lpwstr>https://doi.org/10.1029/2019EA001065</vt:lpwstr>
      </vt:variant>
      <vt:variant>
        <vt:lpwstr/>
      </vt:variant>
      <vt:variant>
        <vt:i4>2424937</vt:i4>
      </vt:variant>
      <vt:variant>
        <vt:i4>447</vt:i4>
      </vt:variant>
      <vt:variant>
        <vt:i4>0</vt:i4>
      </vt:variant>
      <vt:variant>
        <vt:i4>5</vt:i4>
      </vt:variant>
      <vt:variant>
        <vt:lpwstr>https://doi.org/10.1002/jgrd.50171</vt:lpwstr>
      </vt:variant>
      <vt:variant>
        <vt:lpwstr/>
      </vt:variant>
      <vt:variant>
        <vt:i4>7340136</vt:i4>
      </vt:variant>
      <vt:variant>
        <vt:i4>444</vt:i4>
      </vt:variant>
      <vt:variant>
        <vt:i4>0</vt:i4>
      </vt:variant>
      <vt:variant>
        <vt:i4>5</vt:i4>
      </vt:variant>
      <vt:variant>
        <vt:lpwstr>https://doi.org/10.1002/pan3.15</vt:lpwstr>
      </vt:variant>
      <vt:variant>
        <vt:lpwstr/>
      </vt:variant>
      <vt:variant>
        <vt:i4>8192107</vt:i4>
      </vt:variant>
      <vt:variant>
        <vt:i4>441</vt:i4>
      </vt:variant>
      <vt:variant>
        <vt:i4>0</vt:i4>
      </vt:variant>
      <vt:variant>
        <vt:i4>5</vt:i4>
      </vt:variant>
      <vt:variant>
        <vt:lpwstr>https://www.boffamiskell.co.nz/news-insights/the-big-dry-what-drought-means-for-our-indigenous-biodiversity</vt:lpwstr>
      </vt:variant>
      <vt:variant>
        <vt:lpwstr/>
      </vt:variant>
      <vt:variant>
        <vt:i4>2228282</vt:i4>
      </vt:variant>
      <vt:variant>
        <vt:i4>438</vt:i4>
      </vt:variant>
      <vt:variant>
        <vt:i4>0</vt:i4>
      </vt:variant>
      <vt:variant>
        <vt:i4>5</vt:i4>
      </vt:variant>
      <vt:variant>
        <vt:lpwstr>https://environment.govt.nz/publications/aotearoa-new-zealand-climate-change-projections-guidance/</vt:lpwstr>
      </vt:variant>
      <vt:variant>
        <vt:lpwstr/>
      </vt:variant>
      <vt:variant>
        <vt:i4>6094941</vt:i4>
      </vt:variant>
      <vt:variant>
        <vt:i4>435</vt:i4>
      </vt:variant>
      <vt:variant>
        <vt:i4>0</vt:i4>
      </vt:variant>
      <vt:variant>
        <vt:i4>5</vt:i4>
      </vt:variant>
      <vt:variant>
        <vt:lpwstr>https://doi.org/10.1111/aec.12463</vt:lpwstr>
      </vt:variant>
      <vt:variant>
        <vt:lpwstr/>
      </vt:variant>
      <vt:variant>
        <vt:i4>1114194</vt:i4>
      </vt:variant>
      <vt:variant>
        <vt:i4>432</vt:i4>
      </vt:variant>
      <vt:variant>
        <vt:i4>0</vt:i4>
      </vt:variant>
      <vt:variant>
        <vt:i4>5</vt:i4>
      </vt:variant>
      <vt:variant>
        <vt:lpwstr>https://doi.org/10.3389/frwa.2021.728730</vt:lpwstr>
      </vt:variant>
      <vt:variant>
        <vt:lpwstr/>
      </vt:variant>
      <vt:variant>
        <vt:i4>1245270</vt:i4>
      </vt:variant>
      <vt:variant>
        <vt:i4>429</vt:i4>
      </vt:variant>
      <vt:variant>
        <vt:i4>0</vt:i4>
      </vt:variant>
      <vt:variant>
        <vt:i4>5</vt:i4>
      </vt:variant>
      <vt:variant>
        <vt:lpwstr>https://doi.org/10.30843/nzpp.2018.71.176</vt:lpwstr>
      </vt:variant>
      <vt:variant>
        <vt:lpwstr/>
      </vt:variant>
      <vt:variant>
        <vt:i4>8192105</vt:i4>
      </vt:variant>
      <vt:variant>
        <vt:i4>426</vt:i4>
      </vt:variant>
      <vt:variant>
        <vt:i4>0</vt:i4>
      </vt:variant>
      <vt:variant>
        <vt:i4>5</vt:i4>
      </vt:variant>
      <vt:variant>
        <vt:lpwstr>https://www.trc.govt.nz/assets/Documents/Environment/Consent-applications/Remediation2019/ Hearing/submitters/Remediation-NgatiMutunga-McKay-attachment.pdf</vt:lpwstr>
      </vt:variant>
      <vt:variant>
        <vt:lpwstr/>
      </vt:variant>
      <vt:variant>
        <vt:i4>5439571</vt:i4>
      </vt:variant>
      <vt:variant>
        <vt:i4>423</vt:i4>
      </vt:variant>
      <vt:variant>
        <vt:i4>0</vt:i4>
      </vt:variant>
      <vt:variant>
        <vt:i4>5</vt:i4>
      </vt:variant>
      <vt:variant>
        <vt:lpwstr>https://doi.org/10.1002/joc.7554</vt:lpwstr>
      </vt:variant>
      <vt:variant>
        <vt:lpwstr/>
      </vt:variant>
      <vt:variant>
        <vt:i4>5701663</vt:i4>
      </vt:variant>
      <vt:variant>
        <vt:i4>420</vt:i4>
      </vt:variant>
      <vt:variant>
        <vt:i4>0</vt:i4>
      </vt:variant>
      <vt:variant>
        <vt:i4>5</vt:i4>
      </vt:variant>
      <vt:variant>
        <vt:lpwstr>https://deepsouthchallenge.co.nz/wp-content/uploads/2021/05/Empirical-effects-of-drought-and-climate-Final-Report.pdf</vt:lpwstr>
      </vt:variant>
      <vt:variant>
        <vt:lpwstr/>
      </vt:variant>
      <vt:variant>
        <vt:i4>4915224</vt:i4>
      </vt:variant>
      <vt:variant>
        <vt:i4>417</vt:i4>
      </vt:variant>
      <vt:variant>
        <vt:i4>0</vt:i4>
      </vt:variant>
      <vt:variant>
        <vt:i4>5</vt:i4>
      </vt:variant>
      <vt:variant>
        <vt:lpwstr>https://doi.org/10.1016/j.cub.2022.11.013</vt:lpwstr>
      </vt:variant>
      <vt:variant>
        <vt:lpwstr/>
      </vt:variant>
      <vt:variant>
        <vt:i4>524306</vt:i4>
      </vt:variant>
      <vt:variant>
        <vt:i4>414</vt:i4>
      </vt:variant>
      <vt:variant>
        <vt:i4>0</vt:i4>
      </vt:variant>
      <vt:variant>
        <vt:i4>5</vt:i4>
      </vt:variant>
      <vt:variant>
        <vt:lpwstr>https://doi.org/10.3389/fclim.2022.798287</vt:lpwstr>
      </vt:variant>
      <vt:variant>
        <vt:lpwstr/>
      </vt:variant>
      <vt:variant>
        <vt:i4>1966166</vt:i4>
      </vt:variant>
      <vt:variant>
        <vt:i4>411</vt:i4>
      </vt:variant>
      <vt:variant>
        <vt:i4>0</vt:i4>
      </vt:variant>
      <vt:variant>
        <vt:i4>5</vt:i4>
      </vt:variant>
      <vt:variant>
        <vt:lpwstr>https://doi.org/10.1177/0309132518798077</vt:lpwstr>
      </vt:variant>
      <vt:variant>
        <vt:lpwstr/>
      </vt:variant>
      <vt:variant>
        <vt:i4>3997796</vt:i4>
      </vt:variant>
      <vt:variant>
        <vt:i4>408</vt:i4>
      </vt:variant>
      <vt:variant>
        <vt:i4>0</vt:i4>
      </vt:variant>
      <vt:variant>
        <vt:i4>5</vt:i4>
      </vt:variant>
      <vt:variant>
        <vt:lpwstr>https://doi.org/10.1073/pnas.2002314117</vt:lpwstr>
      </vt:variant>
      <vt:variant>
        <vt:lpwstr/>
      </vt:variant>
      <vt:variant>
        <vt:i4>7340134</vt:i4>
      </vt:variant>
      <vt:variant>
        <vt:i4>405</vt:i4>
      </vt:variant>
      <vt:variant>
        <vt:i4>0</vt:i4>
      </vt:variant>
      <vt:variant>
        <vt:i4>5</vt:i4>
      </vt:variant>
      <vt:variant>
        <vt:lpwstr>https://www.maramatanga.ac.nz/te-arotahi-07</vt:lpwstr>
      </vt:variant>
      <vt:variant>
        <vt:lpwstr/>
      </vt:variant>
      <vt:variant>
        <vt:i4>786504</vt:i4>
      </vt:variant>
      <vt:variant>
        <vt:i4>402</vt:i4>
      </vt:variant>
      <vt:variant>
        <vt:i4>0</vt:i4>
      </vt:variant>
      <vt:variant>
        <vt:i4>5</vt:i4>
      </vt:variant>
      <vt:variant>
        <vt:lpwstr>https://doi.org/10.3389/fpls.2021.618039</vt:lpwstr>
      </vt:variant>
      <vt:variant>
        <vt:lpwstr/>
      </vt:variant>
      <vt:variant>
        <vt:i4>5111830</vt:i4>
      </vt:variant>
      <vt:variant>
        <vt:i4>399</vt:i4>
      </vt:variant>
      <vt:variant>
        <vt:i4>0</vt:i4>
      </vt:variant>
      <vt:variant>
        <vt:i4>5</vt:i4>
      </vt:variant>
      <vt:variant>
        <vt:lpwstr>https://doi.org/10.1016/j.envsoft.2019.05.009</vt:lpwstr>
      </vt:variant>
      <vt:variant>
        <vt:lpwstr/>
      </vt:variant>
      <vt:variant>
        <vt:i4>3473534</vt:i4>
      </vt:variant>
      <vt:variant>
        <vt:i4>396</vt:i4>
      </vt:variant>
      <vt:variant>
        <vt:i4>0</vt:i4>
      </vt:variant>
      <vt:variant>
        <vt:i4>5</vt:i4>
      </vt:variant>
      <vt:variant>
        <vt:lpwstr>https://doi.org/10.1088/1755-1315/1101/2/022035</vt:lpwstr>
      </vt:variant>
      <vt:variant>
        <vt:lpwstr/>
      </vt:variant>
      <vt:variant>
        <vt:i4>3801210</vt:i4>
      </vt:variant>
      <vt:variant>
        <vt:i4>393</vt:i4>
      </vt:variant>
      <vt:variant>
        <vt:i4>0</vt:i4>
      </vt:variant>
      <vt:variant>
        <vt:i4>5</vt:i4>
      </vt:variant>
      <vt:variant>
        <vt:lpwstr>https://doi.org/10.1126/science.abn7950</vt:lpwstr>
      </vt:variant>
      <vt:variant>
        <vt:lpwstr/>
      </vt:variant>
      <vt:variant>
        <vt:i4>1703984</vt:i4>
      </vt:variant>
      <vt:variant>
        <vt:i4>390</vt:i4>
      </vt:variant>
      <vt:variant>
        <vt:i4>0</vt:i4>
      </vt:variant>
      <vt:variant>
        <vt:i4>5</vt:i4>
      </vt:variant>
      <vt:variant>
        <vt:lpwstr>https://www.ipcc.ch/site/assets/uploads/2018/02/WGIIAR5-Chap10_FINAL.pdf</vt:lpwstr>
      </vt:variant>
      <vt:variant>
        <vt:lpwstr/>
      </vt:variant>
      <vt:variant>
        <vt:i4>5308509</vt:i4>
      </vt:variant>
      <vt:variant>
        <vt:i4>387</vt:i4>
      </vt:variant>
      <vt:variant>
        <vt:i4>0</vt:i4>
      </vt:variant>
      <vt:variant>
        <vt:i4>5</vt:i4>
      </vt:variant>
      <vt:variant>
        <vt:lpwstr>https://doi.org/10.1111/gcb.16389</vt:lpwstr>
      </vt:variant>
      <vt:variant>
        <vt:lpwstr/>
      </vt:variant>
      <vt:variant>
        <vt:i4>2097257</vt:i4>
      </vt:variant>
      <vt:variant>
        <vt:i4>384</vt:i4>
      </vt:variant>
      <vt:variant>
        <vt:i4>0</vt:i4>
      </vt:variant>
      <vt:variant>
        <vt:i4>5</vt:i4>
      </vt:variant>
      <vt:variant>
        <vt:lpwstr>https://doi.org/10.1016/j.tmaid.2021.102047</vt:lpwstr>
      </vt:variant>
      <vt:variant>
        <vt:lpwstr/>
      </vt:variant>
      <vt:variant>
        <vt:i4>1245271</vt:i4>
      </vt:variant>
      <vt:variant>
        <vt:i4>381</vt:i4>
      </vt:variant>
      <vt:variant>
        <vt:i4>0</vt:i4>
      </vt:variant>
      <vt:variant>
        <vt:i4>5</vt:i4>
      </vt:variant>
      <vt:variant>
        <vt:lpwstr>https://doi.org/10.2307/26169734</vt:lpwstr>
      </vt:variant>
      <vt:variant>
        <vt:lpwstr/>
      </vt:variant>
      <vt:variant>
        <vt:i4>5373969</vt:i4>
      </vt:variant>
      <vt:variant>
        <vt:i4>378</vt:i4>
      </vt:variant>
      <vt:variant>
        <vt:i4>0</vt:i4>
      </vt:variant>
      <vt:variant>
        <vt:i4>5</vt:i4>
      </vt:variant>
      <vt:variant>
        <vt:lpwstr>https://environment.govt.nz/publications/our-atmosphere-and-climate-2020/</vt:lpwstr>
      </vt:variant>
      <vt:variant>
        <vt:lpwstr/>
      </vt:variant>
      <vt:variant>
        <vt:i4>6357092</vt:i4>
      </vt:variant>
      <vt:variant>
        <vt:i4>375</vt:i4>
      </vt:variant>
      <vt:variant>
        <vt:i4>0</vt:i4>
      </vt:variant>
      <vt:variant>
        <vt:i4>5</vt:i4>
      </vt:variant>
      <vt:variant>
        <vt:lpwstr>https://www.stats.govt.nz/indicators/extreme-wind/</vt:lpwstr>
      </vt:variant>
      <vt:variant>
        <vt:lpwstr/>
      </vt:variant>
      <vt:variant>
        <vt:i4>6684707</vt:i4>
      </vt:variant>
      <vt:variant>
        <vt:i4>372</vt:i4>
      </vt:variant>
      <vt:variant>
        <vt:i4>0</vt:i4>
      </vt:variant>
      <vt:variant>
        <vt:i4>5</vt:i4>
      </vt:variant>
      <vt:variant>
        <vt:lpwstr>https://www.stats.govt.nz/indicators/wildfire-risk/</vt:lpwstr>
      </vt:variant>
      <vt:variant>
        <vt:lpwstr/>
      </vt:variant>
      <vt:variant>
        <vt:i4>6881387</vt:i4>
      </vt:variant>
      <vt:variant>
        <vt:i4>369</vt:i4>
      </vt:variant>
      <vt:variant>
        <vt:i4>0</vt:i4>
      </vt:variant>
      <vt:variant>
        <vt:i4>5</vt:i4>
      </vt:variant>
      <vt:variant>
        <vt:lpwstr>https://www.stats.govt.nz/indicators/extreme-rainfall/</vt:lpwstr>
      </vt:variant>
      <vt:variant>
        <vt:lpwstr/>
      </vt:variant>
      <vt:variant>
        <vt:i4>6684707</vt:i4>
      </vt:variant>
      <vt:variant>
        <vt:i4>366</vt:i4>
      </vt:variant>
      <vt:variant>
        <vt:i4>0</vt:i4>
      </vt:variant>
      <vt:variant>
        <vt:i4>5</vt:i4>
      </vt:variant>
      <vt:variant>
        <vt:lpwstr>https://www.stats.govt.nz/indicators/wildfire-risk/</vt:lpwstr>
      </vt:variant>
      <vt:variant>
        <vt:lpwstr/>
      </vt:variant>
      <vt:variant>
        <vt:i4>4915266</vt:i4>
      </vt:variant>
      <vt:variant>
        <vt:i4>363</vt:i4>
      </vt:variant>
      <vt:variant>
        <vt:i4>0</vt:i4>
      </vt:variant>
      <vt:variant>
        <vt:i4>5</vt:i4>
      </vt:variant>
      <vt:variant>
        <vt:lpwstr>https://www.stats.govt.nz/indicators/temperature/</vt:lpwstr>
      </vt:variant>
      <vt:variant>
        <vt:lpwstr/>
      </vt:variant>
      <vt:variant>
        <vt:i4>7864353</vt:i4>
      </vt:variant>
      <vt:variant>
        <vt:i4>360</vt:i4>
      </vt:variant>
      <vt:variant>
        <vt:i4>0</vt:i4>
      </vt:variant>
      <vt:variant>
        <vt:i4>5</vt:i4>
      </vt:variant>
      <vt:variant>
        <vt:lpwstr>https://www.stats.govt.nz/indicators/rainfall/</vt:lpwstr>
      </vt:variant>
      <vt:variant>
        <vt:lpwstr/>
      </vt:variant>
      <vt:variant>
        <vt:i4>6357093</vt:i4>
      </vt:variant>
      <vt:variant>
        <vt:i4>357</vt:i4>
      </vt:variant>
      <vt:variant>
        <vt:i4>0</vt:i4>
      </vt:variant>
      <vt:variant>
        <vt:i4>5</vt:i4>
      </vt:variant>
      <vt:variant>
        <vt:lpwstr>https://www.stats.govt.nz/indicators/frost-and-growing-degree-days/</vt:lpwstr>
      </vt:variant>
      <vt:variant>
        <vt:lpwstr/>
      </vt:variant>
      <vt:variant>
        <vt:i4>6357092</vt:i4>
      </vt:variant>
      <vt:variant>
        <vt:i4>354</vt:i4>
      </vt:variant>
      <vt:variant>
        <vt:i4>0</vt:i4>
      </vt:variant>
      <vt:variant>
        <vt:i4>5</vt:i4>
      </vt:variant>
      <vt:variant>
        <vt:lpwstr>https://www.stats.govt.nz/indicators/extreme-wind/</vt:lpwstr>
      </vt:variant>
      <vt:variant>
        <vt:lpwstr/>
      </vt:variant>
      <vt:variant>
        <vt:i4>6881387</vt:i4>
      </vt:variant>
      <vt:variant>
        <vt:i4>351</vt:i4>
      </vt:variant>
      <vt:variant>
        <vt:i4>0</vt:i4>
      </vt:variant>
      <vt:variant>
        <vt:i4>5</vt:i4>
      </vt:variant>
      <vt:variant>
        <vt:lpwstr>https://www.stats.govt.nz/indicators/extreme-rainfall/</vt:lpwstr>
      </vt:variant>
      <vt:variant>
        <vt:lpwstr/>
      </vt:variant>
      <vt:variant>
        <vt:i4>8061044</vt:i4>
      </vt:variant>
      <vt:variant>
        <vt:i4>348</vt:i4>
      </vt:variant>
      <vt:variant>
        <vt:i4>0</vt:i4>
      </vt:variant>
      <vt:variant>
        <vt:i4>5</vt:i4>
      </vt:variant>
      <vt:variant>
        <vt:lpwstr>https://www.stats.govt.nz/indicators/el-nino-southern-oscillation/</vt:lpwstr>
      </vt:variant>
      <vt:variant>
        <vt:lpwstr/>
      </vt:variant>
      <vt:variant>
        <vt:i4>6160460</vt:i4>
      </vt:variant>
      <vt:variant>
        <vt:i4>345</vt:i4>
      </vt:variant>
      <vt:variant>
        <vt:i4>0</vt:i4>
      </vt:variant>
      <vt:variant>
        <vt:i4>5</vt:i4>
      </vt:variant>
      <vt:variant>
        <vt:lpwstr>https://www.stats.govt.nz/indicators/drought/</vt:lpwstr>
      </vt:variant>
      <vt:variant>
        <vt:lpwstr/>
      </vt:variant>
      <vt:variant>
        <vt:i4>3080567</vt:i4>
      </vt:variant>
      <vt:variant>
        <vt:i4>342</vt:i4>
      </vt:variant>
      <vt:variant>
        <vt:i4>0</vt:i4>
      </vt:variant>
      <vt:variant>
        <vt:i4>5</vt:i4>
      </vt:variant>
      <vt:variant>
        <vt:lpwstr/>
      </vt:variant>
      <vt:variant>
        <vt:lpwstr>_Te_ao_Māori,</vt:lpwstr>
      </vt:variant>
      <vt:variant>
        <vt:i4>1704047</vt:i4>
      </vt:variant>
      <vt:variant>
        <vt:i4>336</vt:i4>
      </vt:variant>
      <vt:variant>
        <vt:i4>0</vt:i4>
      </vt:variant>
      <vt:variant>
        <vt:i4>5</vt:i4>
      </vt:variant>
      <vt:variant>
        <vt:lpwstr/>
      </vt:variant>
      <vt:variant>
        <vt:lpwstr>_Appendix_B:_Probabilistic</vt:lpwstr>
      </vt:variant>
      <vt:variant>
        <vt:i4>3080567</vt:i4>
      </vt:variant>
      <vt:variant>
        <vt:i4>333</vt:i4>
      </vt:variant>
      <vt:variant>
        <vt:i4>0</vt:i4>
      </vt:variant>
      <vt:variant>
        <vt:i4>5</vt:i4>
      </vt:variant>
      <vt:variant>
        <vt:lpwstr/>
      </vt:variant>
      <vt:variant>
        <vt:lpwstr>_Te_ao_Māori,</vt:lpwstr>
      </vt:variant>
      <vt:variant>
        <vt:i4>3080567</vt:i4>
      </vt:variant>
      <vt:variant>
        <vt:i4>330</vt:i4>
      </vt:variant>
      <vt:variant>
        <vt:i4>0</vt:i4>
      </vt:variant>
      <vt:variant>
        <vt:i4>5</vt:i4>
      </vt:variant>
      <vt:variant>
        <vt:lpwstr/>
      </vt:variant>
      <vt:variant>
        <vt:lpwstr>_Te_ao_Māori,</vt:lpwstr>
      </vt:variant>
      <vt:variant>
        <vt:i4>7536690</vt:i4>
      </vt:variant>
      <vt:variant>
        <vt:i4>327</vt:i4>
      </vt:variant>
      <vt:variant>
        <vt:i4>0</vt:i4>
      </vt:variant>
      <vt:variant>
        <vt:i4>5</vt:i4>
      </vt:variant>
      <vt:variant>
        <vt:lpwstr>https://www.stats.govt.nz/indicators/annual-glacier-ice-volumes</vt:lpwstr>
      </vt:variant>
      <vt:variant>
        <vt:lpwstr/>
      </vt:variant>
      <vt:variant>
        <vt:i4>1638402</vt:i4>
      </vt:variant>
      <vt:variant>
        <vt:i4>324</vt:i4>
      </vt:variant>
      <vt:variant>
        <vt:i4>0</vt:i4>
      </vt:variant>
      <vt:variant>
        <vt:i4>5</vt:i4>
      </vt:variant>
      <vt:variant>
        <vt:lpwstr>https://environment.govt.nz/publications/our-marine-environment-2022/</vt:lpwstr>
      </vt:variant>
      <vt:variant>
        <vt:lpwstr/>
      </vt:variant>
      <vt:variant>
        <vt:i4>1441818</vt:i4>
      </vt:variant>
      <vt:variant>
        <vt:i4>321</vt:i4>
      </vt:variant>
      <vt:variant>
        <vt:i4>0</vt:i4>
      </vt:variant>
      <vt:variant>
        <vt:i4>5</vt:i4>
      </vt:variant>
      <vt:variant>
        <vt:lpwstr>https://www.stats.govt.nz/indicators/coastal-sea-level-rise/</vt:lpwstr>
      </vt:variant>
      <vt:variant>
        <vt:lpwstr/>
      </vt:variant>
      <vt:variant>
        <vt:i4>6029399</vt:i4>
      </vt:variant>
      <vt:variant>
        <vt:i4>318</vt:i4>
      </vt:variant>
      <vt:variant>
        <vt:i4>0</vt:i4>
      </vt:variant>
      <vt:variant>
        <vt:i4>5</vt:i4>
      </vt:variant>
      <vt:variant>
        <vt:lpwstr>https://www.stats.govt.nz/indicators/sea-surface-temperature/</vt:lpwstr>
      </vt:variant>
      <vt:variant>
        <vt:lpwstr/>
      </vt:variant>
      <vt:variant>
        <vt:i4>1441818</vt:i4>
      </vt:variant>
      <vt:variant>
        <vt:i4>315</vt:i4>
      </vt:variant>
      <vt:variant>
        <vt:i4>0</vt:i4>
      </vt:variant>
      <vt:variant>
        <vt:i4>5</vt:i4>
      </vt:variant>
      <vt:variant>
        <vt:lpwstr>https://www.stats.govt.nz/indicators/coastal-sea-level-rise/</vt:lpwstr>
      </vt:variant>
      <vt:variant>
        <vt:lpwstr/>
      </vt:variant>
      <vt:variant>
        <vt:i4>4980757</vt:i4>
      </vt:variant>
      <vt:variant>
        <vt:i4>312</vt:i4>
      </vt:variant>
      <vt:variant>
        <vt:i4>0</vt:i4>
      </vt:variant>
      <vt:variant>
        <vt:i4>5</vt:i4>
      </vt:variant>
      <vt:variant>
        <vt:lpwstr>https://www.stats.govt.nz/indicators/ocean-acidification/</vt:lpwstr>
      </vt:variant>
      <vt:variant>
        <vt:lpwstr/>
      </vt:variant>
      <vt:variant>
        <vt:i4>1638402</vt:i4>
      </vt:variant>
      <vt:variant>
        <vt:i4>309</vt:i4>
      </vt:variant>
      <vt:variant>
        <vt:i4>0</vt:i4>
      </vt:variant>
      <vt:variant>
        <vt:i4>5</vt:i4>
      </vt:variant>
      <vt:variant>
        <vt:lpwstr>https://environment.govt.nz/publications/our-marine-environment-2022/</vt:lpwstr>
      </vt:variant>
      <vt:variant>
        <vt:lpwstr/>
      </vt:variant>
      <vt:variant>
        <vt:i4>786530</vt:i4>
      </vt:variant>
      <vt:variant>
        <vt:i4>306</vt:i4>
      </vt:variant>
      <vt:variant>
        <vt:i4>0</vt:i4>
      </vt:variant>
      <vt:variant>
        <vt:i4>5</vt:i4>
      </vt:variant>
      <vt:variant>
        <vt:lpwstr/>
      </vt:variant>
      <vt:variant>
        <vt:lpwstr>_Appendix_A:_Additional</vt:lpwstr>
      </vt:variant>
      <vt:variant>
        <vt:i4>6684707</vt:i4>
      </vt:variant>
      <vt:variant>
        <vt:i4>303</vt:i4>
      </vt:variant>
      <vt:variant>
        <vt:i4>0</vt:i4>
      </vt:variant>
      <vt:variant>
        <vt:i4>5</vt:i4>
      </vt:variant>
      <vt:variant>
        <vt:lpwstr>https://www.stats.govt.nz/indicators/wildfire-risk/</vt:lpwstr>
      </vt:variant>
      <vt:variant>
        <vt:lpwstr/>
      </vt:variant>
      <vt:variant>
        <vt:i4>7929971</vt:i4>
      </vt:variant>
      <vt:variant>
        <vt:i4>300</vt:i4>
      </vt:variant>
      <vt:variant>
        <vt:i4>0</vt:i4>
      </vt:variant>
      <vt:variant>
        <vt:i4>5</vt:i4>
      </vt:variant>
      <vt:variant>
        <vt:lpwstr/>
      </vt:variant>
      <vt:variant>
        <vt:lpwstr>figure9</vt:lpwstr>
      </vt:variant>
      <vt:variant>
        <vt:i4>8061044</vt:i4>
      </vt:variant>
      <vt:variant>
        <vt:i4>297</vt:i4>
      </vt:variant>
      <vt:variant>
        <vt:i4>0</vt:i4>
      </vt:variant>
      <vt:variant>
        <vt:i4>5</vt:i4>
      </vt:variant>
      <vt:variant>
        <vt:lpwstr>https://www.stats.govt.nz/indicators/el-nino-southern-oscillation/</vt:lpwstr>
      </vt:variant>
      <vt:variant>
        <vt:lpwstr/>
      </vt:variant>
      <vt:variant>
        <vt:i4>2752555</vt:i4>
      </vt:variant>
      <vt:variant>
        <vt:i4>294</vt:i4>
      </vt:variant>
      <vt:variant>
        <vt:i4>0</vt:i4>
      </vt:variant>
      <vt:variant>
        <vt:i4>5</vt:i4>
      </vt:variant>
      <vt:variant>
        <vt:lpwstr>https://www.stats.govt.nz/indicators/southern-annular-mode/</vt:lpwstr>
      </vt:variant>
      <vt:variant>
        <vt:lpwstr/>
      </vt:variant>
      <vt:variant>
        <vt:i4>7274551</vt:i4>
      </vt:variant>
      <vt:variant>
        <vt:i4>291</vt:i4>
      </vt:variant>
      <vt:variant>
        <vt:i4>0</vt:i4>
      </vt:variant>
      <vt:variant>
        <vt:i4>5</vt:i4>
      </vt:variant>
      <vt:variant>
        <vt:lpwstr>https://www.stats.govt.nz/indicators/interdecadal-pacific-oscillation/</vt:lpwstr>
      </vt:variant>
      <vt:variant>
        <vt:lpwstr/>
      </vt:variant>
      <vt:variant>
        <vt:i4>8061044</vt:i4>
      </vt:variant>
      <vt:variant>
        <vt:i4>288</vt:i4>
      </vt:variant>
      <vt:variant>
        <vt:i4>0</vt:i4>
      </vt:variant>
      <vt:variant>
        <vt:i4>5</vt:i4>
      </vt:variant>
      <vt:variant>
        <vt:lpwstr>https://www.stats.govt.nz/indicators/el-nino-southern-oscillation/</vt:lpwstr>
      </vt:variant>
      <vt:variant>
        <vt:lpwstr/>
      </vt:variant>
      <vt:variant>
        <vt:i4>6160460</vt:i4>
      </vt:variant>
      <vt:variant>
        <vt:i4>285</vt:i4>
      </vt:variant>
      <vt:variant>
        <vt:i4>0</vt:i4>
      </vt:variant>
      <vt:variant>
        <vt:i4>5</vt:i4>
      </vt:variant>
      <vt:variant>
        <vt:lpwstr>https://www.stats.govt.nz/indicators/drought/</vt:lpwstr>
      </vt:variant>
      <vt:variant>
        <vt:lpwstr/>
      </vt:variant>
      <vt:variant>
        <vt:i4>6160460</vt:i4>
      </vt:variant>
      <vt:variant>
        <vt:i4>282</vt:i4>
      </vt:variant>
      <vt:variant>
        <vt:i4>0</vt:i4>
      </vt:variant>
      <vt:variant>
        <vt:i4>5</vt:i4>
      </vt:variant>
      <vt:variant>
        <vt:lpwstr>https://www.stats.govt.nz/indicators/drought/</vt:lpwstr>
      </vt:variant>
      <vt:variant>
        <vt:lpwstr/>
      </vt:variant>
      <vt:variant>
        <vt:i4>786530</vt:i4>
      </vt:variant>
      <vt:variant>
        <vt:i4>279</vt:i4>
      </vt:variant>
      <vt:variant>
        <vt:i4>0</vt:i4>
      </vt:variant>
      <vt:variant>
        <vt:i4>5</vt:i4>
      </vt:variant>
      <vt:variant>
        <vt:lpwstr/>
      </vt:variant>
      <vt:variant>
        <vt:lpwstr>_Appendix_A:_Additional</vt:lpwstr>
      </vt:variant>
      <vt:variant>
        <vt:i4>7929971</vt:i4>
      </vt:variant>
      <vt:variant>
        <vt:i4>276</vt:i4>
      </vt:variant>
      <vt:variant>
        <vt:i4>0</vt:i4>
      </vt:variant>
      <vt:variant>
        <vt:i4>5</vt:i4>
      </vt:variant>
      <vt:variant>
        <vt:lpwstr/>
      </vt:variant>
      <vt:variant>
        <vt:lpwstr>figure8</vt:lpwstr>
      </vt:variant>
      <vt:variant>
        <vt:i4>786530</vt:i4>
      </vt:variant>
      <vt:variant>
        <vt:i4>273</vt:i4>
      </vt:variant>
      <vt:variant>
        <vt:i4>0</vt:i4>
      </vt:variant>
      <vt:variant>
        <vt:i4>5</vt:i4>
      </vt:variant>
      <vt:variant>
        <vt:lpwstr/>
      </vt:variant>
      <vt:variant>
        <vt:lpwstr>_Appendix_A:_Additional</vt:lpwstr>
      </vt:variant>
      <vt:variant>
        <vt:i4>786530</vt:i4>
      </vt:variant>
      <vt:variant>
        <vt:i4>270</vt:i4>
      </vt:variant>
      <vt:variant>
        <vt:i4>0</vt:i4>
      </vt:variant>
      <vt:variant>
        <vt:i4>5</vt:i4>
      </vt:variant>
      <vt:variant>
        <vt:lpwstr/>
      </vt:variant>
      <vt:variant>
        <vt:lpwstr>_Appendix_A:_Additional</vt:lpwstr>
      </vt:variant>
      <vt:variant>
        <vt:i4>6881387</vt:i4>
      </vt:variant>
      <vt:variant>
        <vt:i4>267</vt:i4>
      </vt:variant>
      <vt:variant>
        <vt:i4>0</vt:i4>
      </vt:variant>
      <vt:variant>
        <vt:i4>5</vt:i4>
      </vt:variant>
      <vt:variant>
        <vt:lpwstr>https://www.stats.govt.nz/indicators/extreme-rainfall/</vt:lpwstr>
      </vt:variant>
      <vt:variant>
        <vt:lpwstr/>
      </vt:variant>
      <vt:variant>
        <vt:i4>786530</vt:i4>
      </vt:variant>
      <vt:variant>
        <vt:i4>264</vt:i4>
      </vt:variant>
      <vt:variant>
        <vt:i4>0</vt:i4>
      </vt:variant>
      <vt:variant>
        <vt:i4>5</vt:i4>
      </vt:variant>
      <vt:variant>
        <vt:lpwstr/>
      </vt:variant>
      <vt:variant>
        <vt:lpwstr>_Appendix_A:_Additional</vt:lpwstr>
      </vt:variant>
      <vt:variant>
        <vt:i4>6881387</vt:i4>
      </vt:variant>
      <vt:variant>
        <vt:i4>261</vt:i4>
      </vt:variant>
      <vt:variant>
        <vt:i4>0</vt:i4>
      </vt:variant>
      <vt:variant>
        <vt:i4>5</vt:i4>
      </vt:variant>
      <vt:variant>
        <vt:lpwstr>https://www.stats.govt.nz/indicators/extreme-rainfall/</vt:lpwstr>
      </vt:variant>
      <vt:variant>
        <vt:lpwstr/>
      </vt:variant>
      <vt:variant>
        <vt:i4>7929971</vt:i4>
      </vt:variant>
      <vt:variant>
        <vt:i4>258</vt:i4>
      </vt:variant>
      <vt:variant>
        <vt:i4>0</vt:i4>
      </vt:variant>
      <vt:variant>
        <vt:i4>5</vt:i4>
      </vt:variant>
      <vt:variant>
        <vt:lpwstr/>
      </vt:variant>
      <vt:variant>
        <vt:lpwstr>figure7</vt:lpwstr>
      </vt:variant>
      <vt:variant>
        <vt:i4>7864353</vt:i4>
      </vt:variant>
      <vt:variant>
        <vt:i4>255</vt:i4>
      </vt:variant>
      <vt:variant>
        <vt:i4>0</vt:i4>
      </vt:variant>
      <vt:variant>
        <vt:i4>5</vt:i4>
      </vt:variant>
      <vt:variant>
        <vt:lpwstr>https://www.stats.govt.nz/indicators/rainfall/</vt:lpwstr>
      </vt:variant>
      <vt:variant>
        <vt:lpwstr/>
      </vt:variant>
      <vt:variant>
        <vt:i4>6357093</vt:i4>
      </vt:variant>
      <vt:variant>
        <vt:i4>252</vt:i4>
      </vt:variant>
      <vt:variant>
        <vt:i4>0</vt:i4>
      </vt:variant>
      <vt:variant>
        <vt:i4>5</vt:i4>
      </vt:variant>
      <vt:variant>
        <vt:lpwstr>https://www.stats.govt.nz/indicators/frost-and-growing-degree-days/</vt:lpwstr>
      </vt:variant>
      <vt:variant>
        <vt:lpwstr/>
      </vt:variant>
      <vt:variant>
        <vt:i4>6357093</vt:i4>
      </vt:variant>
      <vt:variant>
        <vt:i4>249</vt:i4>
      </vt:variant>
      <vt:variant>
        <vt:i4>0</vt:i4>
      </vt:variant>
      <vt:variant>
        <vt:i4>5</vt:i4>
      </vt:variant>
      <vt:variant>
        <vt:lpwstr>https://www.stats.govt.nz/indicators/frost-and-growing-degree-days/</vt:lpwstr>
      </vt:variant>
      <vt:variant>
        <vt:lpwstr/>
      </vt:variant>
      <vt:variant>
        <vt:i4>786530</vt:i4>
      </vt:variant>
      <vt:variant>
        <vt:i4>246</vt:i4>
      </vt:variant>
      <vt:variant>
        <vt:i4>0</vt:i4>
      </vt:variant>
      <vt:variant>
        <vt:i4>5</vt:i4>
      </vt:variant>
      <vt:variant>
        <vt:lpwstr/>
      </vt:variant>
      <vt:variant>
        <vt:lpwstr>_Appendix_A:_Additional</vt:lpwstr>
      </vt:variant>
      <vt:variant>
        <vt:i4>4915266</vt:i4>
      </vt:variant>
      <vt:variant>
        <vt:i4>243</vt:i4>
      </vt:variant>
      <vt:variant>
        <vt:i4>0</vt:i4>
      </vt:variant>
      <vt:variant>
        <vt:i4>5</vt:i4>
      </vt:variant>
      <vt:variant>
        <vt:lpwstr>https://www.stats.govt.nz/indicators/temperature/</vt:lpwstr>
      </vt:variant>
      <vt:variant>
        <vt:lpwstr/>
      </vt:variant>
      <vt:variant>
        <vt:i4>4915266</vt:i4>
      </vt:variant>
      <vt:variant>
        <vt:i4>240</vt:i4>
      </vt:variant>
      <vt:variant>
        <vt:i4>0</vt:i4>
      </vt:variant>
      <vt:variant>
        <vt:i4>5</vt:i4>
      </vt:variant>
      <vt:variant>
        <vt:lpwstr>https://www.stats.govt.nz/indicators/temperature/</vt:lpwstr>
      </vt:variant>
      <vt:variant>
        <vt:lpwstr/>
      </vt:variant>
      <vt:variant>
        <vt:i4>7929971</vt:i4>
      </vt:variant>
      <vt:variant>
        <vt:i4>237</vt:i4>
      </vt:variant>
      <vt:variant>
        <vt:i4>0</vt:i4>
      </vt:variant>
      <vt:variant>
        <vt:i4>5</vt:i4>
      </vt:variant>
      <vt:variant>
        <vt:lpwstr/>
      </vt:variant>
      <vt:variant>
        <vt:lpwstr>figure5</vt:lpwstr>
      </vt:variant>
      <vt:variant>
        <vt:i4>3080226</vt:i4>
      </vt:variant>
      <vt:variant>
        <vt:i4>234</vt:i4>
      </vt:variant>
      <vt:variant>
        <vt:i4>0</vt:i4>
      </vt:variant>
      <vt:variant>
        <vt:i4>5</vt:i4>
      </vt:variant>
      <vt:variant>
        <vt:lpwstr>https://www.stats.govt.nz/indicators/greenhouse-gas-concentrations/</vt:lpwstr>
      </vt:variant>
      <vt:variant>
        <vt:lpwstr/>
      </vt:variant>
      <vt:variant>
        <vt:i4>3080226</vt:i4>
      </vt:variant>
      <vt:variant>
        <vt:i4>231</vt:i4>
      </vt:variant>
      <vt:variant>
        <vt:i4>0</vt:i4>
      </vt:variant>
      <vt:variant>
        <vt:i4>5</vt:i4>
      </vt:variant>
      <vt:variant>
        <vt:lpwstr>https://www.stats.govt.nz/indicators/greenhouse-gas-concentrations/</vt:lpwstr>
      </vt:variant>
      <vt:variant>
        <vt:lpwstr/>
      </vt:variant>
      <vt:variant>
        <vt:i4>3080226</vt:i4>
      </vt:variant>
      <vt:variant>
        <vt:i4>228</vt:i4>
      </vt:variant>
      <vt:variant>
        <vt:i4>0</vt:i4>
      </vt:variant>
      <vt:variant>
        <vt:i4>5</vt:i4>
      </vt:variant>
      <vt:variant>
        <vt:lpwstr>https://www.stats.govt.nz/indicators/greenhouse-gas-concentrations/</vt:lpwstr>
      </vt:variant>
      <vt:variant>
        <vt:lpwstr/>
      </vt:variant>
      <vt:variant>
        <vt:i4>3080567</vt:i4>
      </vt:variant>
      <vt:variant>
        <vt:i4>225</vt:i4>
      </vt:variant>
      <vt:variant>
        <vt:i4>0</vt:i4>
      </vt:variant>
      <vt:variant>
        <vt:i4>5</vt:i4>
      </vt:variant>
      <vt:variant>
        <vt:lpwstr/>
      </vt:variant>
      <vt:variant>
        <vt:lpwstr>_Te_ao_Māori,</vt:lpwstr>
      </vt:variant>
      <vt:variant>
        <vt:i4>5373969</vt:i4>
      </vt:variant>
      <vt:variant>
        <vt:i4>222</vt:i4>
      </vt:variant>
      <vt:variant>
        <vt:i4>0</vt:i4>
      </vt:variant>
      <vt:variant>
        <vt:i4>5</vt:i4>
      </vt:variant>
      <vt:variant>
        <vt:lpwstr>https://environment.govt.nz/publications/our-atmosphere-and-climate-2020/</vt:lpwstr>
      </vt:variant>
      <vt:variant>
        <vt:lpwstr/>
      </vt:variant>
      <vt:variant>
        <vt:i4>1179649</vt:i4>
      </vt:variant>
      <vt:variant>
        <vt:i4>219</vt:i4>
      </vt:variant>
      <vt:variant>
        <vt:i4>0</vt:i4>
      </vt:variant>
      <vt:variant>
        <vt:i4>5</vt:i4>
      </vt:variant>
      <vt:variant>
        <vt:lpwstr>https://environment.govt.nz/publications/our-marine-environment-2019/</vt:lpwstr>
      </vt:variant>
      <vt:variant>
        <vt:lpwstr/>
      </vt:variant>
      <vt:variant>
        <vt:i4>2424957</vt:i4>
      </vt:variant>
      <vt:variant>
        <vt:i4>216</vt:i4>
      </vt:variant>
      <vt:variant>
        <vt:i4>0</vt:i4>
      </vt:variant>
      <vt:variant>
        <vt:i4>5</vt:i4>
      </vt:variant>
      <vt:variant>
        <vt:lpwstr>https://www.stats.govt.nz/indicators/atmospheric-ozone/</vt:lpwstr>
      </vt:variant>
      <vt:variant>
        <vt:lpwstr/>
      </vt:variant>
      <vt:variant>
        <vt:i4>5963852</vt:i4>
      </vt:variant>
      <vt:variant>
        <vt:i4>213</vt:i4>
      </vt:variant>
      <vt:variant>
        <vt:i4>0</vt:i4>
      </vt:variant>
      <vt:variant>
        <vt:i4>5</vt:i4>
      </vt:variant>
      <vt:variant>
        <vt:lpwstr>https://www.stats.govt.nz/indicators/nitrogen-dioxide-concentrations/</vt:lpwstr>
      </vt:variant>
      <vt:variant>
        <vt:lpwstr/>
      </vt:variant>
      <vt:variant>
        <vt:i4>3997748</vt:i4>
      </vt:variant>
      <vt:variant>
        <vt:i4>210</vt:i4>
      </vt:variant>
      <vt:variant>
        <vt:i4>0</vt:i4>
      </vt:variant>
      <vt:variant>
        <vt:i4>5</vt:i4>
      </vt:variant>
      <vt:variant>
        <vt:lpwstr>https://environment.govt.nz/publications/our-air-2021/</vt:lpwstr>
      </vt:variant>
      <vt:variant>
        <vt:lpwstr/>
      </vt:variant>
      <vt:variant>
        <vt:i4>7864440</vt:i4>
      </vt:variant>
      <vt:variant>
        <vt:i4>207</vt:i4>
      </vt:variant>
      <vt:variant>
        <vt:i4>0</vt:i4>
      </vt:variant>
      <vt:variant>
        <vt:i4>5</vt:i4>
      </vt:variant>
      <vt:variant>
        <vt:lpwstr>https://www.stats.govt.nz/indicators/indigenous-land-cover</vt:lpwstr>
      </vt:variant>
      <vt:variant>
        <vt:lpwstr/>
      </vt:variant>
      <vt:variant>
        <vt:i4>4587611</vt:i4>
      </vt:variant>
      <vt:variant>
        <vt:i4>204</vt:i4>
      </vt:variant>
      <vt:variant>
        <vt:i4>0</vt:i4>
      </vt:variant>
      <vt:variant>
        <vt:i4>5</vt:i4>
      </vt:variant>
      <vt:variant>
        <vt:lpwstr>https://www.stats.govt.nz/indicators/predicted-pre-human-vegetation</vt:lpwstr>
      </vt:variant>
      <vt:variant>
        <vt:lpwstr>:~:text=Key%20findings,humans%20arrived%20in%20the%20country.&amp;text=Note%3A%20Pre%2Dhuman%20vegetation%20refers,Zealand%20700%E2%80%93800%20years%20ago.</vt:lpwstr>
      </vt:variant>
      <vt:variant>
        <vt:i4>7929971</vt:i4>
      </vt:variant>
      <vt:variant>
        <vt:i4>201</vt:i4>
      </vt:variant>
      <vt:variant>
        <vt:i4>0</vt:i4>
      </vt:variant>
      <vt:variant>
        <vt:i4>5</vt:i4>
      </vt:variant>
      <vt:variant>
        <vt:lpwstr/>
      </vt:variant>
      <vt:variant>
        <vt:lpwstr>figure2</vt:lpwstr>
      </vt:variant>
      <vt:variant>
        <vt:i4>7929971</vt:i4>
      </vt:variant>
      <vt:variant>
        <vt:i4>198</vt:i4>
      </vt:variant>
      <vt:variant>
        <vt:i4>0</vt:i4>
      </vt:variant>
      <vt:variant>
        <vt:i4>5</vt:i4>
      </vt:variant>
      <vt:variant>
        <vt:lpwstr/>
      </vt:variant>
      <vt:variant>
        <vt:lpwstr>figure4</vt:lpwstr>
      </vt:variant>
      <vt:variant>
        <vt:i4>7929971</vt:i4>
      </vt:variant>
      <vt:variant>
        <vt:i4>195</vt:i4>
      </vt:variant>
      <vt:variant>
        <vt:i4>0</vt:i4>
      </vt:variant>
      <vt:variant>
        <vt:i4>5</vt:i4>
      </vt:variant>
      <vt:variant>
        <vt:lpwstr/>
      </vt:variant>
      <vt:variant>
        <vt:lpwstr>figure2</vt:lpwstr>
      </vt:variant>
      <vt:variant>
        <vt:i4>7929971</vt:i4>
      </vt:variant>
      <vt:variant>
        <vt:i4>192</vt:i4>
      </vt:variant>
      <vt:variant>
        <vt:i4>0</vt:i4>
      </vt:variant>
      <vt:variant>
        <vt:i4>5</vt:i4>
      </vt:variant>
      <vt:variant>
        <vt:lpwstr/>
      </vt:variant>
      <vt:variant>
        <vt:lpwstr>figure4</vt:lpwstr>
      </vt:variant>
      <vt:variant>
        <vt:i4>7929971</vt:i4>
      </vt:variant>
      <vt:variant>
        <vt:i4>189</vt:i4>
      </vt:variant>
      <vt:variant>
        <vt:i4>0</vt:i4>
      </vt:variant>
      <vt:variant>
        <vt:i4>5</vt:i4>
      </vt:variant>
      <vt:variant>
        <vt:lpwstr/>
      </vt:variant>
      <vt:variant>
        <vt:lpwstr>figure2</vt:lpwstr>
      </vt:variant>
      <vt:variant>
        <vt:i4>4063344</vt:i4>
      </vt:variant>
      <vt:variant>
        <vt:i4>186</vt:i4>
      </vt:variant>
      <vt:variant>
        <vt:i4>0</vt:i4>
      </vt:variant>
      <vt:variant>
        <vt:i4>5</vt:i4>
      </vt:variant>
      <vt:variant>
        <vt:lpwstr>https://www.stats.govt.nz/indicators/livestock-numbers</vt:lpwstr>
      </vt:variant>
      <vt:variant>
        <vt:lpwstr/>
      </vt:variant>
      <vt:variant>
        <vt:i4>7929971</vt:i4>
      </vt:variant>
      <vt:variant>
        <vt:i4>183</vt:i4>
      </vt:variant>
      <vt:variant>
        <vt:i4>0</vt:i4>
      </vt:variant>
      <vt:variant>
        <vt:i4>5</vt:i4>
      </vt:variant>
      <vt:variant>
        <vt:lpwstr/>
      </vt:variant>
      <vt:variant>
        <vt:lpwstr>figure2</vt:lpwstr>
      </vt:variant>
      <vt:variant>
        <vt:i4>7929971</vt:i4>
      </vt:variant>
      <vt:variant>
        <vt:i4>180</vt:i4>
      </vt:variant>
      <vt:variant>
        <vt:i4>0</vt:i4>
      </vt:variant>
      <vt:variant>
        <vt:i4>5</vt:i4>
      </vt:variant>
      <vt:variant>
        <vt:lpwstr/>
      </vt:variant>
      <vt:variant>
        <vt:lpwstr>figure3</vt:lpwstr>
      </vt:variant>
      <vt:variant>
        <vt:i4>7929971</vt:i4>
      </vt:variant>
      <vt:variant>
        <vt:i4>177</vt:i4>
      </vt:variant>
      <vt:variant>
        <vt:i4>0</vt:i4>
      </vt:variant>
      <vt:variant>
        <vt:i4>5</vt:i4>
      </vt:variant>
      <vt:variant>
        <vt:lpwstr/>
      </vt:variant>
      <vt:variant>
        <vt:lpwstr>figure2</vt:lpwstr>
      </vt:variant>
      <vt:variant>
        <vt:i4>7929971</vt:i4>
      </vt:variant>
      <vt:variant>
        <vt:i4>174</vt:i4>
      </vt:variant>
      <vt:variant>
        <vt:i4>0</vt:i4>
      </vt:variant>
      <vt:variant>
        <vt:i4>5</vt:i4>
      </vt:variant>
      <vt:variant>
        <vt:lpwstr/>
      </vt:variant>
      <vt:variant>
        <vt:lpwstr>figure2</vt:lpwstr>
      </vt:variant>
      <vt:variant>
        <vt:i4>7929971</vt:i4>
      </vt:variant>
      <vt:variant>
        <vt:i4>171</vt:i4>
      </vt:variant>
      <vt:variant>
        <vt:i4>0</vt:i4>
      </vt:variant>
      <vt:variant>
        <vt:i4>5</vt:i4>
      </vt:variant>
      <vt:variant>
        <vt:lpwstr/>
      </vt:variant>
      <vt:variant>
        <vt:lpwstr>figure1</vt:lpwstr>
      </vt:variant>
      <vt:variant>
        <vt:i4>3080567</vt:i4>
      </vt:variant>
      <vt:variant>
        <vt:i4>168</vt:i4>
      </vt:variant>
      <vt:variant>
        <vt:i4>0</vt:i4>
      </vt:variant>
      <vt:variant>
        <vt:i4>5</vt:i4>
      </vt:variant>
      <vt:variant>
        <vt:lpwstr/>
      </vt:variant>
      <vt:variant>
        <vt:lpwstr>_Te_ao_Māori,</vt:lpwstr>
      </vt:variant>
      <vt:variant>
        <vt:i4>3080567</vt:i4>
      </vt:variant>
      <vt:variant>
        <vt:i4>165</vt:i4>
      </vt:variant>
      <vt:variant>
        <vt:i4>0</vt:i4>
      </vt:variant>
      <vt:variant>
        <vt:i4>5</vt:i4>
      </vt:variant>
      <vt:variant>
        <vt:lpwstr/>
      </vt:variant>
      <vt:variant>
        <vt:lpwstr>_Te_ao_Māori,</vt:lpwstr>
      </vt:variant>
      <vt:variant>
        <vt:i4>3539062</vt:i4>
      </vt:variant>
      <vt:variant>
        <vt:i4>162</vt:i4>
      </vt:variant>
      <vt:variant>
        <vt:i4>0</vt:i4>
      </vt:variant>
      <vt:variant>
        <vt:i4>5</vt:i4>
      </vt:variant>
      <vt:variant>
        <vt:lpwstr>https://environment.govt.nz/publications/environment-aotearoa-2022/</vt:lpwstr>
      </vt:variant>
      <vt:variant>
        <vt:lpwstr/>
      </vt:variant>
      <vt:variant>
        <vt:i4>1048636</vt:i4>
      </vt:variant>
      <vt:variant>
        <vt:i4>155</vt:i4>
      </vt:variant>
      <vt:variant>
        <vt:i4>0</vt:i4>
      </vt:variant>
      <vt:variant>
        <vt:i4>5</vt:i4>
      </vt:variant>
      <vt:variant>
        <vt:lpwstr/>
      </vt:variant>
      <vt:variant>
        <vt:lpwstr>_Toc147484235</vt:lpwstr>
      </vt:variant>
      <vt:variant>
        <vt:i4>1048636</vt:i4>
      </vt:variant>
      <vt:variant>
        <vt:i4>149</vt:i4>
      </vt:variant>
      <vt:variant>
        <vt:i4>0</vt:i4>
      </vt:variant>
      <vt:variant>
        <vt:i4>5</vt:i4>
      </vt:variant>
      <vt:variant>
        <vt:lpwstr/>
      </vt:variant>
      <vt:variant>
        <vt:lpwstr>_Toc147484234</vt:lpwstr>
      </vt:variant>
      <vt:variant>
        <vt:i4>1048636</vt:i4>
      </vt:variant>
      <vt:variant>
        <vt:i4>143</vt:i4>
      </vt:variant>
      <vt:variant>
        <vt:i4>0</vt:i4>
      </vt:variant>
      <vt:variant>
        <vt:i4>5</vt:i4>
      </vt:variant>
      <vt:variant>
        <vt:lpwstr/>
      </vt:variant>
      <vt:variant>
        <vt:lpwstr>_Toc147484233</vt:lpwstr>
      </vt:variant>
      <vt:variant>
        <vt:i4>1048636</vt:i4>
      </vt:variant>
      <vt:variant>
        <vt:i4>137</vt:i4>
      </vt:variant>
      <vt:variant>
        <vt:i4>0</vt:i4>
      </vt:variant>
      <vt:variant>
        <vt:i4>5</vt:i4>
      </vt:variant>
      <vt:variant>
        <vt:lpwstr/>
      </vt:variant>
      <vt:variant>
        <vt:lpwstr>_Toc147484232</vt:lpwstr>
      </vt:variant>
      <vt:variant>
        <vt:i4>1048636</vt:i4>
      </vt:variant>
      <vt:variant>
        <vt:i4>131</vt:i4>
      </vt:variant>
      <vt:variant>
        <vt:i4>0</vt:i4>
      </vt:variant>
      <vt:variant>
        <vt:i4>5</vt:i4>
      </vt:variant>
      <vt:variant>
        <vt:lpwstr/>
      </vt:variant>
      <vt:variant>
        <vt:lpwstr>_Toc147484231</vt:lpwstr>
      </vt:variant>
      <vt:variant>
        <vt:i4>1048636</vt:i4>
      </vt:variant>
      <vt:variant>
        <vt:i4>125</vt:i4>
      </vt:variant>
      <vt:variant>
        <vt:i4>0</vt:i4>
      </vt:variant>
      <vt:variant>
        <vt:i4>5</vt:i4>
      </vt:variant>
      <vt:variant>
        <vt:lpwstr/>
      </vt:variant>
      <vt:variant>
        <vt:lpwstr>_Toc147484230</vt:lpwstr>
      </vt:variant>
      <vt:variant>
        <vt:i4>1114172</vt:i4>
      </vt:variant>
      <vt:variant>
        <vt:i4>119</vt:i4>
      </vt:variant>
      <vt:variant>
        <vt:i4>0</vt:i4>
      </vt:variant>
      <vt:variant>
        <vt:i4>5</vt:i4>
      </vt:variant>
      <vt:variant>
        <vt:lpwstr/>
      </vt:variant>
      <vt:variant>
        <vt:lpwstr>_Toc147484229</vt:lpwstr>
      </vt:variant>
      <vt:variant>
        <vt:i4>1114172</vt:i4>
      </vt:variant>
      <vt:variant>
        <vt:i4>113</vt:i4>
      </vt:variant>
      <vt:variant>
        <vt:i4>0</vt:i4>
      </vt:variant>
      <vt:variant>
        <vt:i4>5</vt:i4>
      </vt:variant>
      <vt:variant>
        <vt:lpwstr/>
      </vt:variant>
      <vt:variant>
        <vt:lpwstr>_Toc147484228</vt:lpwstr>
      </vt:variant>
      <vt:variant>
        <vt:i4>1114172</vt:i4>
      </vt:variant>
      <vt:variant>
        <vt:i4>107</vt:i4>
      </vt:variant>
      <vt:variant>
        <vt:i4>0</vt:i4>
      </vt:variant>
      <vt:variant>
        <vt:i4>5</vt:i4>
      </vt:variant>
      <vt:variant>
        <vt:lpwstr/>
      </vt:variant>
      <vt:variant>
        <vt:lpwstr>_Toc147484227</vt:lpwstr>
      </vt:variant>
      <vt:variant>
        <vt:i4>1507391</vt:i4>
      </vt:variant>
      <vt:variant>
        <vt:i4>98</vt:i4>
      </vt:variant>
      <vt:variant>
        <vt:i4>0</vt:i4>
      </vt:variant>
      <vt:variant>
        <vt:i4>5</vt:i4>
      </vt:variant>
      <vt:variant>
        <vt:lpwstr/>
      </vt:variant>
      <vt:variant>
        <vt:lpwstr>_Toc147494044</vt:lpwstr>
      </vt:variant>
      <vt:variant>
        <vt:i4>1507391</vt:i4>
      </vt:variant>
      <vt:variant>
        <vt:i4>92</vt:i4>
      </vt:variant>
      <vt:variant>
        <vt:i4>0</vt:i4>
      </vt:variant>
      <vt:variant>
        <vt:i4>5</vt:i4>
      </vt:variant>
      <vt:variant>
        <vt:lpwstr/>
      </vt:variant>
      <vt:variant>
        <vt:lpwstr>_Toc147494043</vt:lpwstr>
      </vt:variant>
      <vt:variant>
        <vt:i4>1507391</vt:i4>
      </vt:variant>
      <vt:variant>
        <vt:i4>86</vt:i4>
      </vt:variant>
      <vt:variant>
        <vt:i4>0</vt:i4>
      </vt:variant>
      <vt:variant>
        <vt:i4>5</vt:i4>
      </vt:variant>
      <vt:variant>
        <vt:lpwstr/>
      </vt:variant>
      <vt:variant>
        <vt:lpwstr>_Toc147494042</vt:lpwstr>
      </vt:variant>
      <vt:variant>
        <vt:i4>1507391</vt:i4>
      </vt:variant>
      <vt:variant>
        <vt:i4>80</vt:i4>
      </vt:variant>
      <vt:variant>
        <vt:i4>0</vt:i4>
      </vt:variant>
      <vt:variant>
        <vt:i4>5</vt:i4>
      </vt:variant>
      <vt:variant>
        <vt:lpwstr/>
      </vt:variant>
      <vt:variant>
        <vt:lpwstr>_Toc147494041</vt:lpwstr>
      </vt:variant>
      <vt:variant>
        <vt:i4>1507391</vt:i4>
      </vt:variant>
      <vt:variant>
        <vt:i4>74</vt:i4>
      </vt:variant>
      <vt:variant>
        <vt:i4>0</vt:i4>
      </vt:variant>
      <vt:variant>
        <vt:i4>5</vt:i4>
      </vt:variant>
      <vt:variant>
        <vt:lpwstr/>
      </vt:variant>
      <vt:variant>
        <vt:lpwstr>_Toc147494040</vt:lpwstr>
      </vt:variant>
      <vt:variant>
        <vt:i4>1048639</vt:i4>
      </vt:variant>
      <vt:variant>
        <vt:i4>68</vt:i4>
      </vt:variant>
      <vt:variant>
        <vt:i4>0</vt:i4>
      </vt:variant>
      <vt:variant>
        <vt:i4>5</vt:i4>
      </vt:variant>
      <vt:variant>
        <vt:lpwstr/>
      </vt:variant>
      <vt:variant>
        <vt:lpwstr>_Toc147494039</vt:lpwstr>
      </vt:variant>
      <vt:variant>
        <vt:i4>1048639</vt:i4>
      </vt:variant>
      <vt:variant>
        <vt:i4>62</vt:i4>
      </vt:variant>
      <vt:variant>
        <vt:i4>0</vt:i4>
      </vt:variant>
      <vt:variant>
        <vt:i4>5</vt:i4>
      </vt:variant>
      <vt:variant>
        <vt:lpwstr/>
      </vt:variant>
      <vt:variant>
        <vt:lpwstr>_Toc147494038</vt:lpwstr>
      </vt:variant>
      <vt:variant>
        <vt:i4>1048639</vt:i4>
      </vt:variant>
      <vt:variant>
        <vt:i4>56</vt:i4>
      </vt:variant>
      <vt:variant>
        <vt:i4>0</vt:i4>
      </vt:variant>
      <vt:variant>
        <vt:i4>5</vt:i4>
      </vt:variant>
      <vt:variant>
        <vt:lpwstr/>
      </vt:variant>
      <vt:variant>
        <vt:lpwstr>_Toc147494037</vt:lpwstr>
      </vt:variant>
      <vt:variant>
        <vt:i4>1048639</vt:i4>
      </vt:variant>
      <vt:variant>
        <vt:i4>50</vt:i4>
      </vt:variant>
      <vt:variant>
        <vt:i4>0</vt:i4>
      </vt:variant>
      <vt:variant>
        <vt:i4>5</vt:i4>
      </vt:variant>
      <vt:variant>
        <vt:lpwstr/>
      </vt:variant>
      <vt:variant>
        <vt:lpwstr>_Toc147494036</vt:lpwstr>
      </vt:variant>
      <vt:variant>
        <vt:i4>1048639</vt:i4>
      </vt:variant>
      <vt:variant>
        <vt:i4>44</vt:i4>
      </vt:variant>
      <vt:variant>
        <vt:i4>0</vt:i4>
      </vt:variant>
      <vt:variant>
        <vt:i4>5</vt:i4>
      </vt:variant>
      <vt:variant>
        <vt:lpwstr/>
      </vt:variant>
      <vt:variant>
        <vt:lpwstr>_Toc147494035</vt:lpwstr>
      </vt:variant>
      <vt:variant>
        <vt:i4>1048639</vt:i4>
      </vt:variant>
      <vt:variant>
        <vt:i4>38</vt:i4>
      </vt:variant>
      <vt:variant>
        <vt:i4>0</vt:i4>
      </vt:variant>
      <vt:variant>
        <vt:i4>5</vt:i4>
      </vt:variant>
      <vt:variant>
        <vt:lpwstr/>
      </vt:variant>
      <vt:variant>
        <vt:lpwstr>_Toc147494034</vt:lpwstr>
      </vt:variant>
      <vt:variant>
        <vt:i4>1048639</vt:i4>
      </vt:variant>
      <vt:variant>
        <vt:i4>32</vt:i4>
      </vt:variant>
      <vt:variant>
        <vt:i4>0</vt:i4>
      </vt:variant>
      <vt:variant>
        <vt:i4>5</vt:i4>
      </vt:variant>
      <vt:variant>
        <vt:lpwstr/>
      </vt:variant>
      <vt:variant>
        <vt:lpwstr>_Toc147494033</vt:lpwstr>
      </vt:variant>
      <vt:variant>
        <vt:i4>1048639</vt:i4>
      </vt:variant>
      <vt:variant>
        <vt:i4>26</vt:i4>
      </vt:variant>
      <vt:variant>
        <vt:i4>0</vt:i4>
      </vt:variant>
      <vt:variant>
        <vt:i4>5</vt:i4>
      </vt:variant>
      <vt:variant>
        <vt:lpwstr/>
      </vt:variant>
      <vt:variant>
        <vt:lpwstr>_Toc147494032</vt:lpwstr>
      </vt:variant>
      <vt:variant>
        <vt:i4>1048639</vt:i4>
      </vt:variant>
      <vt:variant>
        <vt:i4>20</vt:i4>
      </vt:variant>
      <vt:variant>
        <vt:i4>0</vt:i4>
      </vt:variant>
      <vt:variant>
        <vt:i4>5</vt:i4>
      </vt:variant>
      <vt:variant>
        <vt:lpwstr/>
      </vt:variant>
      <vt:variant>
        <vt:lpwstr>_Toc147494031</vt:lpwstr>
      </vt:variant>
      <vt:variant>
        <vt:i4>1048639</vt:i4>
      </vt:variant>
      <vt:variant>
        <vt:i4>14</vt:i4>
      </vt:variant>
      <vt:variant>
        <vt:i4>0</vt:i4>
      </vt:variant>
      <vt:variant>
        <vt:i4>5</vt:i4>
      </vt:variant>
      <vt:variant>
        <vt:lpwstr/>
      </vt:variant>
      <vt:variant>
        <vt:lpwstr>_Toc147494030</vt:lpwstr>
      </vt:variant>
      <vt:variant>
        <vt:i4>1114175</vt:i4>
      </vt:variant>
      <vt:variant>
        <vt:i4>8</vt:i4>
      </vt:variant>
      <vt:variant>
        <vt:i4>0</vt:i4>
      </vt:variant>
      <vt:variant>
        <vt:i4>5</vt:i4>
      </vt:variant>
      <vt:variant>
        <vt:lpwstr/>
      </vt:variant>
      <vt:variant>
        <vt:lpwstr>_Toc147494029</vt:lpwstr>
      </vt:variant>
      <vt:variant>
        <vt:i4>6881336</vt:i4>
      </vt:variant>
      <vt:variant>
        <vt:i4>3</vt:i4>
      </vt:variant>
      <vt:variant>
        <vt:i4>0</vt:i4>
      </vt:variant>
      <vt:variant>
        <vt:i4>5</vt:i4>
      </vt:variant>
      <vt:variant>
        <vt:lpwstr>https://environment.govt.nz/assets/publications/National-policy-statement-highly-productive-land-sept-22-dated.pdf</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WalshK</cp:lastModifiedBy>
  <cp:revision>5</cp:revision>
  <cp:lastPrinted>2023-09-24T07:47:00Z</cp:lastPrinted>
  <dcterms:created xsi:type="dcterms:W3CDTF">2023-10-09T02:04:00Z</dcterms:created>
  <dcterms:modified xsi:type="dcterms:W3CDTF">2023-10-11T20:45:00Z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2023-09-24T19:21:01Z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c810f6d1-0e0e-420c-ba15-2c0cf47508f0</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17a4792b-eb54-4d8e-a454-320722f4ce0a</vt:lpwstr>
  </property>
  <property fmtid="{D5CDD505-2E9C-101B-9397-08002B2CF9AE}" pid="11" name="MediaServiceImageTags">
    <vt:lpwstr/>
  </property>
</Properties>
</file>